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030" w:rsidRPr="005D6030" w:rsidRDefault="005D6030" w:rsidP="00773235">
      <w:pPr>
        <w:spacing w:after="0" w:line="240" w:lineRule="exact"/>
        <w:jc w:val="center"/>
        <w:rPr>
          <w:rFonts w:ascii="Times New Roman" w:hAnsi="Times New Roman" w:cs="Times New Roman"/>
          <w:b/>
          <w:sz w:val="28"/>
          <w:szCs w:val="28"/>
        </w:rPr>
      </w:pPr>
      <w:r w:rsidRPr="005D6030">
        <w:rPr>
          <w:rFonts w:ascii="Times New Roman" w:hAnsi="Times New Roman" w:cs="Times New Roman"/>
          <w:b/>
          <w:sz w:val="28"/>
          <w:szCs w:val="28"/>
        </w:rPr>
        <w:t>Identification And Impact Assessment Of Factors Influencing Cost Performance Of Construction Project Delivery In Nigeria</w:t>
      </w:r>
    </w:p>
    <w:p w:rsidR="005D6030" w:rsidRDefault="005D6030" w:rsidP="00773235">
      <w:pPr>
        <w:spacing w:after="0" w:line="240" w:lineRule="exact"/>
        <w:jc w:val="center"/>
        <w:rPr>
          <w:rFonts w:ascii="Times New Roman" w:hAnsi="Times New Roman" w:cs="Times New Roman"/>
          <w:b/>
          <w:sz w:val="24"/>
          <w:szCs w:val="24"/>
        </w:rPr>
      </w:pPr>
    </w:p>
    <w:p w:rsidR="00171AE3" w:rsidRPr="005D6030" w:rsidRDefault="00171AE3" w:rsidP="0050689F">
      <w:pPr>
        <w:spacing w:after="0" w:line="240" w:lineRule="exact"/>
        <w:jc w:val="both"/>
        <w:rPr>
          <w:rFonts w:ascii="Times New Roman" w:eastAsia="Times New Roman" w:hAnsi="Times New Roman" w:cs="Times New Roman"/>
          <w:b/>
          <w:sz w:val="28"/>
          <w:szCs w:val="28"/>
        </w:rPr>
      </w:pPr>
      <w:bookmarkStart w:id="0" w:name="_GoBack"/>
      <w:bookmarkEnd w:id="0"/>
      <w:r w:rsidRPr="005D6030">
        <w:rPr>
          <w:rFonts w:ascii="Times New Roman" w:eastAsia="Times New Roman" w:hAnsi="Times New Roman" w:cs="Times New Roman"/>
          <w:b/>
          <w:sz w:val="28"/>
          <w:szCs w:val="28"/>
        </w:rPr>
        <w:t>Abstract</w:t>
      </w:r>
    </w:p>
    <w:p w:rsidR="00EA0BC2" w:rsidRPr="008429E2" w:rsidRDefault="00EA0BC2" w:rsidP="008429E2">
      <w:pPr>
        <w:spacing w:after="0" w:line="240" w:lineRule="exact"/>
        <w:jc w:val="both"/>
        <w:rPr>
          <w:rFonts w:ascii="Times New Roman" w:eastAsia="Times New Roman" w:hAnsi="Times New Roman" w:cs="Times New Roman"/>
          <w:sz w:val="24"/>
          <w:szCs w:val="24"/>
        </w:rPr>
      </w:pPr>
      <w:r w:rsidRPr="008429E2">
        <w:rPr>
          <w:rFonts w:ascii="Times New Roman" w:hAnsi="Times New Roman" w:cs="Times New Roman"/>
          <w:sz w:val="24"/>
          <w:szCs w:val="24"/>
        </w:rPr>
        <w:t>This study examined identification and impact assessment of factors i</w:t>
      </w:r>
      <w:r w:rsidR="008429E2">
        <w:rPr>
          <w:rFonts w:ascii="Times New Roman" w:hAnsi="Times New Roman" w:cs="Times New Roman"/>
          <w:sz w:val="24"/>
          <w:szCs w:val="24"/>
        </w:rPr>
        <w:t>nfluencing cost performance of c</w:t>
      </w:r>
      <w:r w:rsidRPr="008429E2">
        <w:rPr>
          <w:rFonts w:ascii="Times New Roman" w:hAnsi="Times New Roman" w:cs="Times New Roman"/>
          <w:sz w:val="24"/>
          <w:szCs w:val="24"/>
        </w:rPr>
        <w:t xml:space="preserve">onstruction project </w:t>
      </w:r>
      <w:r w:rsidR="008429E2">
        <w:rPr>
          <w:rFonts w:ascii="Times New Roman" w:hAnsi="Times New Roman" w:cs="Times New Roman"/>
          <w:sz w:val="24"/>
          <w:szCs w:val="24"/>
        </w:rPr>
        <w:t>d</w:t>
      </w:r>
      <w:r w:rsidRPr="008429E2">
        <w:rPr>
          <w:rFonts w:ascii="Times New Roman" w:hAnsi="Times New Roman" w:cs="Times New Roman"/>
          <w:sz w:val="24"/>
          <w:szCs w:val="24"/>
        </w:rPr>
        <w:t>elivery in Nigeria</w:t>
      </w:r>
      <w:r w:rsidR="00171AE3" w:rsidRPr="008429E2">
        <w:rPr>
          <w:rFonts w:ascii="Times New Roman" w:hAnsi="Times New Roman" w:cs="Times New Roman"/>
          <w:sz w:val="24"/>
          <w:szCs w:val="24"/>
        </w:rPr>
        <w:t>. The study is guided by</w:t>
      </w:r>
      <w:r w:rsidR="00D36340" w:rsidRPr="008429E2">
        <w:rPr>
          <w:rFonts w:ascii="Times New Roman" w:hAnsi="Times New Roman" w:cs="Times New Roman"/>
          <w:sz w:val="24"/>
          <w:szCs w:val="24"/>
        </w:rPr>
        <w:t xml:space="preserve"> two</w:t>
      </w:r>
      <w:r w:rsidR="00171AE3" w:rsidRPr="008429E2">
        <w:rPr>
          <w:rFonts w:ascii="Times New Roman" w:hAnsi="Times New Roman" w:cs="Times New Roman"/>
          <w:sz w:val="24"/>
          <w:szCs w:val="24"/>
        </w:rPr>
        <w:t xml:space="preserve"> objectives, </w:t>
      </w:r>
      <w:r w:rsidR="00992DAA">
        <w:rPr>
          <w:rFonts w:ascii="Times New Roman" w:hAnsi="Times New Roman" w:cs="Times New Roman"/>
          <w:sz w:val="24"/>
          <w:szCs w:val="24"/>
        </w:rPr>
        <w:t>two</w:t>
      </w:r>
      <w:r w:rsidR="00D36340" w:rsidRPr="008429E2">
        <w:rPr>
          <w:rFonts w:ascii="Times New Roman" w:hAnsi="Times New Roman" w:cs="Times New Roman"/>
          <w:sz w:val="24"/>
          <w:szCs w:val="24"/>
        </w:rPr>
        <w:t xml:space="preserve"> research questions and two</w:t>
      </w:r>
      <w:r w:rsidR="00171AE3" w:rsidRPr="008429E2">
        <w:rPr>
          <w:rFonts w:ascii="Times New Roman" w:hAnsi="Times New Roman" w:cs="Times New Roman"/>
          <w:sz w:val="24"/>
          <w:szCs w:val="24"/>
        </w:rPr>
        <w:t xml:space="preserve"> null hypotheses tested at a 0.05 level of significance. A descriptive survey research design was adopted for the study. The study population comprised 800 construction professionals, including quantity surveyors, architects, engineers, builders, and project managers, with a sample size of 421 respondents. A multi stage sampling technique involving stratified and simple random sampling was used to ensure fair representation. Data were collected using a structured questionnaire designed in sections to address the study variables. Face and content validation of the instrument was carried out by experts in construction management and related fields. The reliability of the instrument was determined using the Cronbach Alpha method through a pilot study, yielding an acceptable coefficient above 0.70. The collected data were analyzed using factor analysis, mean and standard deviation, to answer the research questions, and inferential statistics, one way analysis of variance, to test the null hypotheses at a 0.05 level of significance. Findings revealed</w:t>
      </w:r>
      <w:r w:rsidR="00171AE3" w:rsidRPr="008429E2">
        <w:rPr>
          <w:rFonts w:ascii="Times New Roman" w:eastAsia="Times New Roman" w:hAnsi="Times New Roman" w:cs="Times New Roman"/>
          <w:sz w:val="24"/>
          <w:szCs w:val="24"/>
        </w:rPr>
        <w:t xml:space="preserve"> that economic and financial-related factors such as unstable economic conditions, economic recession, material price fluctuations, high land acquisition costs, and payment delays as major determinants of cost performance across Rivers, Imo, and Abia States</w:t>
      </w:r>
      <w:r w:rsidR="00171AE3" w:rsidRPr="008429E2">
        <w:rPr>
          <w:rFonts w:ascii="Times New Roman" w:hAnsi="Times New Roman" w:cs="Times New Roman"/>
          <w:sz w:val="24"/>
          <w:szCs w:val="24"/>
        </w:rPr>
        <w:t>, and these factors had a strong effect on budge</w:t>
      </w:r>
      <w:r w:rsidRPr="008429E2">
        <w:rPr>
          <w:rFonts w:ascii="Times New Roman" w:hAnsi="Times New Roman" w:cs="Times New Roman"/>
          <w:sz w:val="24"/>
          <w:szCs w:val="24"/>
        </w:rPr>
        <w:t>t adherence and project success</w:t>
      </w:r>
      <w:r w:rsidR="00171AE3" w:rsidRPr="008429E2">
        <w:rPr>
          <w:rFonts w:ascii="Times New Roman" w:hAnsi="Times New Roman" w:cs="Times New Roman"/>
          <w:sz w:val="24"/>
          <w:szCs w:val="24"/>
        </w:rPr>
        <w:t xml:space="preserve">. The study further revealed that there were no significant differences in the views of respondents. Based </w:t>
      </w:r>
      <w:r w:rsidRPr="008429E2">
        <w:rPr>
          <w:rFonts w:ascii="Times New Roman" w:hAnsi="Times New Roman" w:cs="Times New Roman"/>
          <w:sz w:val="24"/>
          <w:szCs w:val="24"/>
        </w:rPr>
        <w:t>on the findings, re</w:t>
      </w:r>
      <w:r w:rsidR="00992DAA">
        <w:rPr>
          <w:rFonts w:ascii="Times New Roman" w:hAnsi="Times New Roman" w:cs="Times New Roman"/>
          <w:sz w:val="24"/>
          <w:szCs w:val="24"/>
        </w:rPr>
        <w:t>commends that</w:t>
      </w:r>
      <w:r w:rsidRPr="008429E2">
        <w:rPr>
          <w:rFonts w:ascii="Times New Roman" w:hAnsi="Times New Roman" w:cs="Times New Roman"/>
          <w:sz w:val="24"/>
          <w:szCs w:val="24"/>
        </w:rPr>
        <w:t xml:space="preserve"> construction stakeholders in Rivers, Imo, and Abia States should adopt effective project planning, realistic budgeting, and strong risk and cost management practices to reduce the impact of economic, managerial, technical, and institutional factors affecting construction cost performance.</w:t>
      </w:r>
    </w:p>
    <w:p w:rsidR="00EA0BC2" w:rsidRDefault="00EA0BC2" w:rsidP="0050689F">
      <w:pPr>
        <w:spacing w:after="0" w:line="240" w:lineRule="exact"/>
        <w:jc w:val="both"/>
        <w:rPr>
          <w:rFonts w:ascii="Times New Roman" w:hAnsi="Times New Roman" w:cs="Times New Roman"/>
          <w:sz w:val="24"/>
          <w:szCs w:val="24"/>
        </w:rPr>
      </w:pPr>
    </w:p>
    <w:p w:rsidR="00171AE3" w:rsidRDefault="00171AE3" w:rsidP="0050689F">
      <w:pPr>
        <w:spacing w:after="0" w:line="240" w:lineRule="exact"/>
        <w:jc w:val="both"/>
        <w:rPr>
          <w:rFonts w:ascii="Times New Roman" w:hAnsi="Times New Roman" w:cs="Times New Roman"/>
          <w:sz w:val="24"/>
          <w:szCs w:val="24"/>
        </w:rPr>
      </w:pPr>
      <w:r w:rsidRPr="00ED433F">
        <w:rPr>
          <w:rFonts w:ascii="Times New Roman" w:hAnsi="Times New Roman" w:cs="Times New Roman"/>
          <w:b/>
          <w:sz w:val="24"/>
          <w:szCs w:val="24"/>
        </w:rPr>
        <w:t>Keywords:</w:t>
      </w:r>
      <w:r>
        <w:rPr>
          <w:rFonts w:ascii="Times New Roman" w:hAnsi="Times New Roman" w:cs="Times New Roman"/>
          <w:sz w:val="24"/>
          <w:szCs w:val="24"/>
        </w:rPr>
        <w:t xml:space="preserve"> Cost performance, Cost overruns, Budget adherence, Construction project delivery, Nigeria.</w:t>
      </w:r>
    </w:p>
    <w:p w:rsidR="003F6FB5" w:rsidRPr="0025515A" w:rsidRDefault="003F6FB5" w:rsidP="0050689F">
      <w:pPr>
        <w:spacing w:after="0" w:line="240" w:lineRule="exact"/>
        <w:jc w:val="both"/>
        <w:rPr>
          <w:rFonts w:ascii="Times New Roman" w:hAnsi="Times New Roman" w:cs="Times New Roman"/>
          <w:sz w:val="24"/>
          <w:szCs w:val="24"/>
        </w:rPr>
      </w:pPr>
    </w:p>
    <w:p w:rsidR="00171AE3" w:rsidRDefault="00ED433F" w:rsidP="00ED433F">
      <w:pPr>
        <w:spacing w:after="0" w:line="240" w:lineRule="exact"/>
        <w:jc w:val="both"/>
        <w:rPr>
          <w:rFonts w:ascii="Times New Roman" w:eastAsia="Times New Roman" w:hAnsi="Times New Roman" w:cs="Times New Roman"/>
          <w:b/>
          <w:sz w:val="24"/>
          <w:szCs w:val="24"/>
        </w:rPr>
      </w:pPr>
      <w:r w:rsidRPr="00ED433F">
        <w:rPr>
          <w:rFonts w:ascii="Times New Roman" w:eastAsia="Times New Roman" w:hAnsi="Times New Roman" w:cs="Times New Roman"/>
          <w:b/>
          <w:sz w:val="24"/>
          <w:szCs w:val="24"/>
        </w:rPr>
        <w:t xml:space="preserve">INTRODUCTION </w:t>
      </w:r>
    </w:p>
    <w:p w:rsidR="00ED433F" w:rsidRPr="00ED433F" w:rsidRDefault="00ED433F" w:rsidP="00ED433F">
      <w:pPr>
        <w:spacing w:after="0" w:line="240" w:lineRule="exact"/>
        <w:jc w:val="both"/>
        <w:rPr>
          <w:rFonts w:ascii="Times New Roman" w:eastAsia="Times New Roman" w:hAnsi="Times New Roman" w:cs="Times New Roman"/>
          <w:b/>
          <w:sz w:val="24"/>
          <w:szCs w:val="24"/>
        </w:rPr>
      </w:pPr>
    </w:p>
    <w:p w:rsidR="003F6FB5" w:rsidRPr="00A47E0D" w:rsidRDefault="00171AE3" w:rsidP="0050689F">
      <w:pPr>
        <w:spacing w:after="0" w:line="240" w:lineRule="exact"/>
        <w:jc w:val="both"/>
        <w:rPr>
          <w:rFonts w:ascii="Times New Roman" w:eastAsia="Times New Roman" w:hAnsi="Times New Roman" w:cs="Times New Roman"/>
          <w:sz w:val="24"/>
          <w:szCs w:val="24"/>
        </w:rPr>
      </w:pPr>
      <w:r w:rsidRPr="00171AE3">
        <w:rPr>
          <w:rFonts w:ascii="Times New Roman" w:hAnsi="Times New Roman" w:cs="Times New Roman"/>
          <w:sz w:val="24"/>
          <w:szCs w:val="24"/>
        </w:rPr>
        <w:t xml:space="preserve">The successful delivery of construction projects enhances project efficiency and effectiveness, while also enabling construction professionals to meet project deadlines (Kelechi, Amadi, &amp; Chinemerem, 2025). It is important to note that with respect to construction project delivery, cost is a key indicator when evaluating the success of a construction projects Olukyode (2015). This is because cost serves as a foundation and driving force throughout the construction process. With respect to cost performance in construction project delivery, it entails the degree to which a project’s actual expenditure aligns with its planned budget throughout its lifecycle, from inception of the construction stage of the project to final completion of the project (Ashworth &amp; Perera, 2018, PMI, 2021). It is also essential to note that in global construction practices, cost overruns or budget overruns remains a persistent issue, which is affecting both developed and developing countries. </w:t>
      </w:r>
      <w:r w:rsidR="003F6FB5" w:rsidRPr="00A47E0D">
        <w:rPr>
          <w:rFonts w:ascii="Times New Roman" w:hAnsi="Times New Roman" w:cs="Times New Roman"/>
          <w:sz w:val="24"/>
          <w:szCs w:val="24"/>
        </w:rPr>
        <w:t>It is essential to note that the construction sector in Nigeria actually plays an important role with respect to nation’s socio-economic development, industrial capacity, provision of infrastructure and as well as the generation of employment opportunities</w:t>
      </w:r>
      <w:r w:rsidR="003F6FB5" w:rsidRPr="00A47E0D">
        <w:rPr>
          <w:rFonts w:ascii="Times New Roman" w:eastAsia="Times New Roman" w:hAnsi="Times New Roman" w:cs="Times New Roman"/>
          <w:sz w:val="24"/>
          <w:szCs w:val="24"/>
        </w:rPr>
        <w:t xml:space="preserve"> (Ojo &amp; Oladokun, 2020; Adejumo &amp; Olayemi, 2023). Despite its importance, the sector continues to experience persistent poor cost performance, with projects frequently exceeding their planned budgets. Several internal factors contribute to this challenge, including inaccurate cost estimation, inflation, fluctuating material prices, inadequate project planning, procurement delays, and inefficient project management practices (Ugwu &amp; Haupt, 2024). Weak risk management strategies, poor budgeting, and lack of transparency often result in the misallocation of resources and financial mismanagement (Alabi, 2018).</w:t>
      </w:r>
    </w:p>
    <w:p w:rsidR="003F6FB5" w:rsidRDefault="003F6FB5" w:rsidP="0050689F">
      <w:pPr>
        <w:spacing w:after="0" w:line="240" w:lineRule="exact"/>
        <w:jc w:val="both"/>
        <w:rPr>
          <w:rFonts w:ascii="Times New Roman" w:hAnsi="Times New Roman" w:cs="Times New Roman"/>
          <w:sz w:val="24"/>
          <w:szCs w:val="24"/>
        </w:rPr>
      </w:pPr>
    </w:p>
    <w:p w:rsidR="003F6FB5" w:rsidRDefault="00171AE3"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lastRenderedPageBreak/>
        <w:t xml:space="preserve">Globally, major drivers of cost underperformance include changes in design, inflationary pressure, inaccurate cost estimate, lack of cost control mechanisms and delay with respect to decision making processes. </w:t>
      </w:r>
      <w:r w:rsidR="003F6FB5" w:rsidRPr="00A47E0D">
        <w:rPr>
          <w:rFonts w:ascii="Times New Roman" w:eastAsia="Times New Roman" w:hAnsi="Times New Roman" w:cs="Times New Roman"/>
          <w:sz w:val="24"/>
          <w:szCs w:val="24"/>
        </w:rPr>
        <w:t xml:space="preserve">Externally, the sector faces significant threats from currency devaluation, unpredictable government policy changes, and economic instability (Olawale &amp; Sun, 2015; Okeke &amp; Onyema, 2024). Technological inefficiencies and shortages of skilled labor further limit the capacity of construction firms to deliver projects in a timely and cost-effective manner (Osemenam, 2020; Zhou, 2020). </w:t>
      </w:r>
      <w:r>
        <w:rPr>
          <w:rFonts w:ascii="Times New Roman" w:hAnsi="Times New Roman" w:cs="Times New Roman"/>
          <w:sz w:val="24"/>
          <w:szCs w:val="24"/>
        </w:rPr>
        <w:t xml:space="preserve"> </w:t>
      </w:r>
      <w:r w:rsidRPr="00A47E0D">
        <w:rPr>
          <w:rFonts w:ascii="Times New Roman" w:hAnsi="Times New Roman" w:cs="Times New Roman"/>
          <w:sz w:val="24"/>
          <w:szCs w:val="24"/>
        </w:rPr>
        <w:t xml:space="preserve">In the view of African context, studies have shown that most construction projects often experience cost increase or budget overruns within the range of 20% and 60%, largely as a result of corruption and kickbacks, skill shortage, poor project planning and as well as unreliable supply chains (Ofori, 2015). The continent’s dependence on imported building material makes cost performance highly sensitive to currency volatility and shipping cost. </w:t>
      </w:r>
    </w:p>
    <w:p w:rsidR="003F6FB5" w:rsidRPr="00A47E0D" w:rsidRDefault="003F6FB5"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In Rivers State, an oil rich state with Port Harcourt as its capital, Rivers State is a major economic hub. The construction industry in Nigeria, particularly Rivers State, plays an essential function with respect to infrastructural development and economic growth. However, this industry is usually faced with persistence challenges such as</w:t>
      </w:r>
      <w:r>
        <w:rPr>
          <w:rFonts w:ascii="Times New Roman" w:hAnsi="Times New Roman" w:cs="Times New Roman"/>
          <w:sz w:val="24"/>
          <w:szCs w:val="24"/>
        </w:rPr>
        <w:t xml:space="preserve"> political instability,</w:t>
      </w:r>
      <w:r w:rsidRPr="00A47E0D">
        <w:rPr>
          <w:rFonts w:ascii="Times New Roman" w:hAnsi="Times New Roman" w:cs="Times New Roman"/>
          <w:sz w:val="24"/>
          <w:szCs w:val="24"/>
        </w:rPr>
        <w:t xml:space="preserve"> project cost overrun and delivery inefficiencies (Kelechi &amp; Chinemerem, 2025). It is also important to note that construction projects here faces high material and labour costs due to port congestion, inflation from oil sector volatility, and significant security expenditure in some areas of the Niger Delta. Furthermore, urban congestion and poor traffic management further delay the delivery of material and also increase costs.</w:t>
      </w:r>
    </w:p>
    <w:p w:rsidR="003F6FB5" w:rsidRPr="00A47E0D" w:rsidRDefault="003F6FB5" w:rsidP="0050689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 xml:space="preserve">In Imo State, known for its mix of public infrastructure projects and private real estate developments, Imo experiences cost performance issues from frequent project scope changes linked to political transitions, poor rural transportation infrastructure and seasonal price surges for building materials (Okoye et al., 2016). In Abia State, with Aba as a commercial center, Aba’s construction industry usually struggles with high transportation costs due to its landlocked nature, unstable informal material supply chains, which in turn increases generator fuel expenses for contractors (Eze &amp; Ugwu, 2020). Given these realities, analyzing the factors influencing cost performance in Rivers, Imo, and Abia States is critical for understanding how location-specific economic, political, and also infrastructural conditions shape project delivery outcomes in Nigeria. </w:t>
      </w:r>
    </w:p>
    <w:p w:rsidR="00171AE3" w:rsidRPr="00171AE3" w:rsidRDefault="00171AE3" w:rsidP="0050689F">
      <w:pPr>
        <w:spacing w:after="0" w:line="240" w:lineRule="exact"/>
        <w:jc w:val="both"/>
        <w:rPr>
          <w:rFonts w:ascii="Times New Roman" w:hAnsi="Times New Roman" w:cs="Times New Roman"/>
          <w:sz w:val="24"/>
          <w:szCs w:val="24"/>
        </w:rPr>
      </w:pPr>
    </w:p>
    <w:p w:rsidR="00213773" w:rsidRPr="00D36340" w:rsidRDefault="00FC02B6" w:rsidP="0050689F">
      <w:pPr>
        <w:spacing w:after="0" w:line="240" w:lineRule="exact"/>
        <w:jc w:val="both"/>
        <w:rPr>
          <w:rFonts w:ascii="Times New Roman" w:eastAsia="Times New Roman" w:hAnsi="Times New Roman" w:cs="Times New Roman"/>
          <w:sz w:val="24"/>
          <w:szCs w:val="24"/>
        </w:rPr>
      </w:pPr>
      <w:r w:rsidRPr="00D36340">
        <w:rPr>
          <w:rFonts w:ascii="Times New Roman" w:eastAsia="Times New Roman" w:hAnsi="Times New Roman" w:cs="Times New Roman"/>
          <w:sz w:val="24"/>
          <w:szCs w:val="24"/>
        </w:rPr>
        <w:t>Globally, digital construction technologies—including BIM, AI-driven cost forecasting, blockchain-enabled procurement, and digital cost estimation tools—have been shown to enhance cost accuracy, minimize wastage, and improve budget adherence (Eze &amp; Ifeanyi, 2023; Patrick, Henry, &amp; Ezeokolie, 2024). However, adoption of these technologies in Rivers, Imo, and Abia States remains extremely low due to limited awareness, high initial implementation costs, and resistance from stakeholders, inadequate digital skills, and poor technological infrastructure.</w:t>
      </w:r>
      <w:r w:rsidR="00213773" w:rsidRPr="00D36340">
        <w:rPr>
          <w:rFonts w:ascii="Times New Roman" w:eastAsia="Times New Roman" w:hAnsi="Times New Roman" w:cs="Times New Roman"/>
          <w:sz w:val="24"/>
          <w:szCs w:val="24"/>
        </w:rPr>
        <w:t xml:space="preserve"> </w:t>
      </w:r>
      <w:r w:rsidRPr="00D36340">
        <w:rPr>
          <w:rFonts w:ascii="Times New Roman" w:eastAsia="Times New Roman" w:hAnsi="Times New Roman" w:cs="Times New Roman"/>
          <w:sz w:val="24"/>
          <w:szCs w:val="24"/>
        </w:rPr>
        <w:t>Currently, no localized studies have investigated how digital tools can be leveraged to address the cost performance challenges of construction projects in these states, creating a knowledge gap that constrains the development of targeted strategies for improving cost efficiency.</w:t>
      </w:r>
      <w:r w:rsidR="00213773" w:rsidRPr="00213773">
        <w:t xml:space="preserve"> </w:t>
      </w:r>
      <w:r w:rsidR="00213773" w:rsidRPr="00D36340">
        <w:rPr>
          <w:rFonts w:ascii="Times New Roman" w:hAnsi="Times New Roman" w:cs="Times New Roman"/>
        </w:rPr>
        <w:t>Accordingly, this study looked at:</w:t>
      </w:r>
      <w:r w:rsidR="00213773" w:rsidRPr="00D36340">
        <w:rPr>
          <w:rFonts w:ascii="Times New Roman" w:hAnsi="Times New Roman" w:cs="Times New Roman"/>
          <w:sz w:val="24"/>
          <w:szCs w:val="24"/>
        </w:rPr>
        <w:t xml:space="preserve"> identification and </w:t>
      </w:r>
      <w:r w:rsidR="00D36340" w:rsidRPr="00D36340">
        <w:rPr>
          <w:rFonts w:ascii="Times New Roman" w:hAnsi="Times New Roman" w:cs="Times New Roman"/>
          <w:sz w:val="24"/>
          <w:szCs w:val="24"/>
        </w:rPr>
        <w:t>i</w:t>
      </w:r>
      <w:r w:rsidR="00213773" w:rsidRPr="00D36340">
        <w:rPr>
          <w:rFonts w:ascii="Times New Roman" w:hAnsi="Times New Roman" w:cs="Times New Roman"/>
          <w:sz w:val="24"/>
          <w:szCs w:val="24"/>
        </w:rPr>
        <w:t>mpact Assessment of Factors Influencing Cost Performance of Construction Project Delivery in Nigeria</w:t>
      </w:r>
      <w:r w:rsidR="000276F0">
        <w:rPr>
          <w:rFonts w:ascii="Times New Roman" w:hAnsi="Times New Roman" w:cs="Times New Roman"/>
          <w:sz w:val="24"/>
          <w:szCs w:val="24"/>
        </w:rPr>
        <w:t xml:space="preserve">, </w:t>
      </w:r>
      <w:r w:rsidR="00213773" w:rsidRPr="00D36340">
        <w:rPr>
          <w:rFonts w:ascii="Times New Roman" w:eastAsia="Times New Roman" w:hAnsi="Times New Roman" w:cs="Times New Roman"/>
          <w:bCs/>
          <w:sz w:val="24"/>
          <w:szCs w:val="24"/>
        </w:rPr>
        <w:t>identify the key factors influencing cost performance of construction project delivery across various sectors in Nigeria and evaluate the impact of these identified factors on budget adherence and overall project success in the Nigerian construction industry.</w:t>
      </w:r>
      <w:r w:rsidR="00D36340" w:rsidRPr="00D36340">
        <w:rPr>
          <w:rFonts w:ascii="Times New Roman" w:eastAsia="Times New Roman" w:hAnsi="Times New Roman" w:cs="Times New Roman"/>
          <w:bCs/>
          <w:sz w:val="24"/>
          <w:szCs w:val="24"/>
        </w:rPr>
        <w:t xml:space="preserve"> This study made use of Null hypothesis </w:t>
      </w:r>
      <w:r w:rsidR="00A910E3">
        <w:rPr>
          <w:rFonts w:ascii="Times New Roman" w:eastAsia="Times New Roman" w:hAnsi="Times New Roman" w:cs="Times New Roman"/>
          <w:bCs/>
          <w:sz w:val="24"/>
          <w:szCs w:val="24"/>
        </w:rPr>
        <w:t>which were tested at 0.05 level of important with respect to the two objectives.</w:t>
      </w:r>
    </w:p>
    <w:p w:rsidR="00FC02B6" w:rsidRDefault="00FC02B6" w:rsidP="0050689F">
      <w:pPr>
        <w:spacing w:after="0" w:line="240" w:lineRule="exact"/>
        <w:jc w:val="both"/>
        <w:rPr>
          <w:rFonts w:ascii="Times New Roman" w:eastAsia="Times New Roman" w:hAnsi="Times New Roman" w:cs="Times New Roman"/>
          <w:sz w:val="24"/>
          <w:szCs w:val="24"/>
        </w:rPr>
      </w:pPr>
    </w:p>
    <w:p w:rsidR="000276F0" w:rsidRPr="00ED433F" w:rsidRDefault="000276F0" w:rsidP="00ED433F">
      <w:pPr>
        <w:spacing w:after="0" w:line="240" w:lineRule="exact"/>
        <w:jc w:val="both"/>
        <w:rPr>
          <w:rFonts w:ascii="Times New Roman" w:eastAsia="Times New Roman" w:hAnsi="Times New Roman" w:cs="Times New Roman"/>
          <w:sz w:val="24"/>
          <w:szCs w:val="24"/>
        </w:rPr>
      </w:pPr>
      <w:r w:rsidRPr="00ED433F">
        <w:rPr>
          <w:rFonts w:ascii="Times New Roman" w:eastAsia="Times New Roman" w:hAnsi="Times New Roman" w:cs="Times New Roman"/>
          <w:sz w:val="24"/>
          <w:szCs w:val="24"/>
        </w:rPr>
        <w:t xml:space="preserve">Cost </w:t>
      </w:r>
      <w:r w:rsidR="00ED433F">
        <w:rPr>
          <w:rFonts w:ascii="Times New Roman" w:eastAsia="Times New Roman" w:hAnsi="Times New Roman" w:cs="Times New Roman"/>
          <w:sz w:val="24"/>
          <w:szCs w:val="24"/>
        </w:rPr>
        <w:t>i</w:t>
      </w:r>
      <w:r w:rsidR="00ED433F" w:rsidRPr="00ED433F">
        <w:rPr>
          <w:rFonts w:ascii="Times New Roman" w:eastAsia="Times New Roman" w:hAnsi="Times New Roman" w:cs="Times New Roman"/>
          <w:sz w:val="24"/>
          <w:szCs w:val="24"/>
        </w:rPr>
        <w:t xml:space="preserve">n Construction </w:t>
      </w:r>
    </w:p>
    <w:p w:rsidR="00FC02B6" w:rsidRDefault="00FC02B6" w:rsidP="0050689F">
      <w:pPr>
        <w:spacing w:after="0" w:line="240" w:lineRule="exact"/>
        <w:jc w:val="both"/>
        <w:rPr>
          <w:rFonts w:ascii="Times New Roman" w:eastAsia="Times New Roman" w:hAnsi="Times New Roman" w:cs="Times New Roman"/>
          <w:sz w:val="24"/>
          <w:szCs w:val="24"/>
        </w:rPr>
      </w:pPr>
    </w:p>
    <w:p w:rsidR="000276F0" w:rsidRPr="00A47E0D" w:rsidRDefault="000276F0" w:rsidP="0050689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Cost in construction refers to the monetary expenditure incurred during the lifecycle of a project, from initial planning to completion. It includes all expenses related to labor, materials, equipment, and overheads, as well as contingency allocations for unforeseen events. The construction industry is one of the fastest-growing sectors in Nigeria and is responsible for </w:t>
      </w:r>
      <w:r w:rsidRPr="00A47E0D">
        <w:rPr>
          <w:rFonts w:ascii="Times New Roman" w:eastAsia="Times New Roman" w:hAnsi="Times New Roman" w:cs="Times New Roman"/>
          <w:sz w:val="24"/>
          <w:szCs w:val="24"/>
        </w:rPr>
        <w:lastRenderedPageBreak/>
        <w:t xml:space="preserve">contributing up to 50% to the domestic fixed capital formation, and about 6.83% of the Gross Domestic Product (GDP) in the second quarter of 2020 (Olanipekun &amp; Saka, 2019). It boosts infrastructural development and is also a major source of sustainable employment opportunities (Guardian Nigeria, 2022). Construction projects in Nigeria are driven by both the government and private investors. The government provides key infrastructure such as roads, bridges, dredged water ways and ports, and railways via several means including full government financing, public-private partnerships (PPPs), multilateral development banks (MDBs), and bilateral creditors (Eshofonie, 2008). Due to the increasing cost of key infrastructure projects in the country and dwindling government financing, the government has made use of PPPs as a tool to finance projects for which the government was not able to secure debt financing. Based on the proposed share of investment across critical sectors in Nigeria, the housing sector is expected to account for 11% of this fund while transportation will account for 25% of infrastructure investments (Husseini, 2014). Furthermore, the construction industry is said to have contributed about half of the total stock of fixed capital investment in the Nigeria economy. Yet the construction industry is facing a lot of challenges in achieving project cost performance in some of its project due to some factors. One of the top challenges is cost overrun, which occurs when a project exceeds its pre-planned budget. </w:t>
      </w:r>
    </w:p>
    <w:p w:rsidR="00FC02B6" w:rsidRDefault="00FC02B6" w:rsidP="0050689F">
      <w:pPr>
        <w:spacing w:after="0" w:line="240" w:lineRule="exact"/>
        <w:jc w:val="both"/>
        <w:rPr>
          <w:rFonts w:ascii="Times New Roman" w:eastAsia="Times New Roman" w:hAnsi="Times New Roman" w:cs="Times New Roman"/>
          <w:sz w:val="24"/>
          <w:szCs w:val="24"/>
        </w:rPr>
      </w:pPr>
    </w:p>
    <w:p w:rsidR="00FC02B6" w:rsidRDefault="000276F0" w:rsidP="0050689F">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D433F">
        <w:rPr>
          <w:rFonts w:ascii="Times New Roman" w:eastAsia="Times New Roman" w:hAnsi="Times New Roman" w:cs="Times New Roman"/>
          <w:sz w:val="24"/>
          <w:szCs w:val="24"/>
        </w:rPr>
        <w:t>Impact of Cost on Project Performance</w:t>
      </w:r>
    </w:p>
    <w:p w:rsidR="00ED433F" w:rsidRDefault="00ED433F" w:rsidP="0050689F">
      <w:pPr>
        <w:spacing w:after="0" w:line="240" w:lineRule="exact"/>
        <w:jc w:val="both"/>
        <w:rPr>
          <w:rFonts w:ascii="Times New Roman" w:eastAsia="Times New Roman" w:hAnsi="Times New Roman" w:cs="Times New Roman"/>
          <w:sz w:val="24"/>
          <w:szCs w:val="24"/>
        </w:rPr>
      </w:pPr>
    </w:p>
    <w:p w:rsidR="000276F0" w:rsidRDefault="000276F0" w:rsidP="0050689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Cost performance is directly linked to overall project success. Projects that stay within budget are more likely to meet their time and quality objectives, ensuring stakeholder satisfaction. Conversely, cost overruns often lead to project delays, reduced profitability, and strained relationships among stakehold</w:t>
      </w:r>
      <w:r>
        <w:rPr>
          <w:rFonts w:ascii="Times New Roman" w:eastAsia="Times New Roman" w:hAnsi="Times New Roman" w:cs="Times New Roman"/>
          <w:sz w:val="24"/>
          <w:szCs w:val="24"/>
        </w:rPr>
        <w:t xml:space="preserve">ers. According to Oyewobi </w:t>
      </w:r>
      <w:r w:rsidRPr="00A47E0D">
        <w:rPr>
          <w:rFonts w:ascii="Times New Roman" w:eastAsia="Times New Roman" w:hAnsi="Times New Roman" w:cs="Times New Roman"/>
          <w:sz w:val="24"/>
          <w:szCs w:val="24"/>
        </w:rPr>
        <w:t>(2016), cost overruns in Nigeria have led to the abandonment of many public infrastructure projects, resulting in significant economic losses. Cost is a fundamental aspect of construction project management, and its effective management is critical to project success. In Nigeria, the construction industry faces unique challenges related to cost performance, including economic instability, resource shortages, and regulatory inefficiencies.  By adopting robust cost planning, monitoring, and risk management strategies, stakeholders can mitigate these challenges and improve project outcomes. A deeper understanding of the factors influencing costs can guide the development of tailored solutions to enhance cost performance and contribute to the sustainable growth of the Nigerian construction sector (</w:t>
      </w:r>
      <w:r w:rsidRPr="00A47E0D">
        <w:rPr>
          <w:rFonts w:ascii="Times New Roman" w:hAnsi="Times New Roman" w:cs="Times New Roman"/>
          <w:sz w:val="24"/>
          <w:szCs w:val="24"/>
        </w:rPr>
        <w:t>Aigbavboa, Oke, &amp; Tyali, 2020)</w:t>
      </w:r>
      <w:r w:rsidRPr="00A47E0D">
        <w:rPr>
          <w:rFonts w:ascii="Times New Roman" w:eastAsia="Times New Roman" w:hAnsi="Times New Roman" w:cs="Times New Roman"/>
          <w:sz w:val="24"/>
          <w:szCs w:val="24"/>
        </w:rPr>
        <w:t>.</w:t>
      </w: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Default="00ED433F" w:rsidP="0050689F">
      <w:pPr>
        <w:spacing w:after="0" w:line="240" w:lineRule="exact"/>
        <w:jc w:val="both"/>
        <w:rPr>
          <w:rFonts w:ascii="Times New Roman" w:eastAsia="Times New Roman" w:hAnsi="Times New Roman" w:cs="Times New Roman"/>
          <w:sz w:val="24"/>
          <w:szCs w:val="24"/>
        </w:rPr>
      </w:pPr>
    </w:p>
    <w:p w:rsidR="00ED433F" w:rsidRPr="00A47E0D" w:rsidRDefault="00ED433F" w:rsidP="0050689F">
      <w:pPr>
        <w:spacing w:after="0" w:line="240" w:lineRule="exact"/>
        <w:jc w:val="both"/>
        <w:rPr>
          <w:rFonts w:ascii="Times New Roman" w:eastAsia="Times New Roman" w:hAnsi="Times New Roman" w:cs="Times New Roman"/>
          <w:sz w:val="24"/>
          <w:szCs w:val="24"/>
        </w:rPr>
      </w:pPr>
    </w:p>
    <w:p w:rsidR="000276F0" w:rsidRPr="00A47E0D" w:rsidRDefault="000276F0" w:rsidP="0050689F">
      <w:pPr>
        <w:spacing w:after="0" w:line="240" w:lineRule="exact"/>
        <w:jc w:val="both"/>
        <w:rPr>
          <w:rFonts w:ascii="Times New Roman" w:eastAsia="Times New Roman" w:hAnsi="Times New Roman" w:cs="Times New Roman"/>
          <w:sz w:val="24"/>
          <w:szCs w:val="24"/>
        </w:rPr>
      </w:pPr>
    </w:p>
    <w:p w:rsidR="000276F0" w:rsidRPr="00ED433F" w:rsidRDefault="000276F0" w:rsidP="0050689F">
      <w:pPr>
        <w:spacing w:after="0" w:line="240" w:lineRule="exact"/>
        <w:jc w:val="both"/>
        <w:rPr>
          <w:rFonts w:ascii="Times New Roman" w:eastAsia="Times New Roman" w:hAnsi="Times New Roman" w:cs="Times New Roman"/>
          <w:bCs/>
          <w:sz w:val="24"/>
          <w:szCs w:val="24"/>
        </w:rPr>
      </w:pPr>
      <w:r w:rsidRPr="00ED433F">
        <w:rPr>
          <w:rFonts w:ascii="Times New Roman" w:eastAsia="Times New Roman" w:hAnsi="Times New Roman" w:cs="Times New Roman"/>
          <w:bCs/>
          <w:sz w:val="24"/>
          <w:szCs w:val="24"/>
        </w:rPr>
        <w:t>Table2</w:t>
      </w:r>
      <w:r w:rsidR="00ED433F" w:rsidRPr="00ED433F">
        <w:rPr>
          <w:rFonts w:ascii="Times New Roman" w:eastAsia="Times New Roman" w:hAnsi="Times New Roman" w:cs="Times New Roman"/>
          <w:bCs/>
          <w:sz w:val="24"/>
          <w:szCs w:val="24"/>
        </w:rPr>
        <w:t xml:space="preserve">.1 </w:t>
      </w:r>
      <w:r w:rsidRPr="00ED433F">
        <w:rPr>
          <w:rFonts w:ascii="Times New Roman" w:eastAsia="Times New Roman" w:hAnsi="Times New Roman" w:cs="Times New Roman"/>
          <w:bCs/>
          <w:sz w:val="24"/>
          <w:szCs w:val="24"/>
        </w:rPr>
        <w:t xml:space="preserve">Factors Influencing Cost Performance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 xml:space="preserve">Construction Project Delivery Across Various Sectors </w:t>
      </w:r>
      <w:r w:rsidR="00ED433F">
        <w:rPr>
          <w:rFonts w:ascii="Times New Roman" w:eastAsia="Times New Roman" w:hAnsi="Times New Roman" w:cs="Times New Roman"/>
          <w:bCs/>
          <w:sz w:val="24"/>
          <w:szCs w:val="24"/>
        </w:rPr>
        <w:t>i</w:t>
      </w:r>
      <w:r w:rsidR="00ED433F" w:rsidRPr="00ED433F">
        <w:rPr>
          <w:rFonts w:ascii="Times New Roman" w:eastAsia="Times New Roman" w:hAnsi="Times New Roman" w:cs="Times New Roman"/>
          <w:bCs/>
          <w:sz w:val="24"/>
          <w:szCs w:val="24"/>
        </w:rPr>
        <w:t xml:space="preserve">n </w:t>
      </w:r>
      <w:r w:rsidRPr="00ED433F">
        <w:rPr>
          <w:rFonts w:ascii="Times New Roman" w:eastAsia="Times New Roman" w:hAnsi="Times New Roman" w:cs="Times New Roman"/>
          <w:bCs/>
          <w:sz w:val="24"/>
          <w:szCs w:val="24"/>
        </w:rPr>
        <w:t>Nigeria</w:t>
      </w:r>
    </w:p>
    <w:tbl>
      <w:tblPr>
        <w:tblStyle w:val="TableGrid"/>
        <w:tblW w:w="0" w:type="auto"/>
        <w:tblLayout w:type="fixed"/>
        <w:tblLook w:val="04A0" w:firstRow="1" w:lastRow="0" w:firstColumn="1" w:lastColumn="0" w:noHBand="0" w:noVBand="1"/>
      </w:tblPr>
      <w:tblGrid>
        <w:gridCol w:w="1278"/>
        <w:gridCol w:w="4087"/>
        <w:gridCol w:w="4211"/>
      </w:tblGrid>
      <w:tr w:rsidR="000276F0" w:rsidRPr="00A47E0D" w:rsidTr="00F566DC">
        <w:tc>
          <w:tcPr>
            <w:tcW w:w="1278" w:type="dxa"/>
          </w:tcPr>
          <w:p w:rsidR="000276F0" w:rsidRPr="00A47E0D" w:rsidRDefault="000276F0" w:rsidP="003E5152">
            <w:pPr>
              <w:spacing w:line="220" w:lineRule="exact"/>
              <w:jc w:val="both"/>
              <w:rPr>
                <w:rFonts w:ascii="Times New Roman" w:eastAsia="Times New Roman" w:hAnsi="Times New Roman" w:cs="Times New Roman"/>
                <w:b/>
                <w:sz w:val="24"/>
                <w:szCs w:val="24"/>
              </w:rPr>
            </w:pPr>
            <w:r w:rsidRPr="00A47E0D">
              <w:rPr>
                <w:rFonts w:ascii="Times New Roman" w:eastAsia="Times New Roman" w:hAnsi="Times New Roman" w:cs="Times New Roman"/>
                <w:b/>
                <w:sz w:val="24"/>
                <w:szCs w:val="24"/>
              </w:rPr>
              <w:t>S/N</w:t>
            </w:r>
          </w:p>
        </w:tc>
        <w:tc>
          <w:tcPr>
            <w:tcW w:w="4087" w:type="dxa"/>
          </w:tcPr>
          <w:p w:rsidR="000276F0" w:rsidRPr="003E5152" w:rsidRDefault="000276F0" w:rsidP="003E5152">
            <w:pPr>
              <w:spacing w:line="220" w:lineRule="exact"/>
              <w:jc w:val="both"/>
              <w:rPr>
                <w:rFonts w:ascii="Times New Roman" w:eastAsia="Times New Roman" w:hAnsi="Times New Roman" w:cs="Times New Roman"/>
                <w:b/>
                <w:sz w:val="18"/>
                <w:szCs w:val="18"/>
              </w:rPr>
            </w:pPr>
            <w:r w:rsidRPr="003E5152">
              <w:rPr>
                <w:rFonts w:ascii="Times New Roman" w:eastAsia="Times New Roman" w:hAnsi="Times New Roman" w:cs="Times New Roman"/>
                <w:b/>
                <w:sz w:val="18"/>
                <w:szCs w:val="18"/>
              </w:rPr>
              <w:t xml:space="preserve">                   FACTORS</w:t>
            </w:r>
          </w:p>
        </w:tc>
        <w:tc>
          <w:tcPr>
            <w:tcW w:w="4211" w:type="dxa"/>
          </w:tcPr>
          <w:p w:rsidR="000276F0" w:rsidRPr="003E5152" w:rsidRDefault="000276F0" w:rsidP="003E5152">
            <w:pPr>
              <w:spacing w:line="220" w:lineRule="exact"/>
              <w:jc w:val="both"/>
              <w:rPr>
                <w:rFonts w:ascii="Times New Roman" w:eastAsia="Times New Roman" w:hAnsi="Times New Roman" w:cs="Times New Roman"/>
                <w:b/>
                <w:sz w:val="18"/>
                <w:szCs w:val="18"/>
              </w:rPr>
            </w:pPr>
            <w:r w:rsidRPr="003E5152">
              <w:rPr>
                <w:rFonts w:ascii="Times New Roman" w:eastAsia="Times New Roman" w:hAnsi="Times New Roman" w:cs="Times New Roman"/>
                <w:b/>
                <w:sz w:val="18"/>
                <w:szCs w:val="18"/>
              </w:rPr>
              <w:t xml:space="preserve">                               SOURCES </w:t>
            </w:r>
          </w:p>
        </w:tc>
      </w:tr>
      <w:tr w:rsidR="000276F0" w:rsidRPr="00A47E0D" w:rsidTr="00F566DC">
        <w:trPr>
          <w:trHeight w:val="557"/>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Material Price Fluctuations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rPr>
                <w:bCs/>
              </w:rPr>
              <w:t>Olatunji, O. A., &amp; Oke, A. E. (2023)</w:t>
            </w:r>
            <w:r w:rsidRPr="00A47E0D">
              <w:t>, Annor-Asubonteng et al. (2018),</w:t>
            </w:r>
            <w:r w:rsidRPr="00A47E0D">
              <w:rPr>
                <w:bCs/>
              </w:rPr>
              <w:t xml:space="preserve"> Eze, E. C., &amp; Idiake, J. E. (2021), Aigbavboa, C., &amp; Thwala, W. (2021).</w:t>
            </w:r>
          </w:p>
        </w:tc>
      </w:tr>
      <w:tr w:rsidR="000276F0" w:rsidRPr="00A47E0D" w:rsidTr="00F566DC">
        <w:trPr>
          <w:trHeight w:val="1133"/>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Unstable Economic Conditions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Zhao et al. (2017),</w:t>
            </w:r>
            <w:r w:rsidRPr="00A47E0D">
              <w:rPr>
                <w:bCs/>
              </w:rPr>
              <w:t xml:space="preserve"> Ogunsemi, D. R., &amp; Awodele, O. A.(2022),Okoye, P. U., &amp; Ngwu, C. (2021), Adenuga, O. A., &amp; Ajayi,O.M.(2023).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Inadequate Planning</w:t>
            </w:r>
          </w:p>
        </w:tc>
        <w:tc>
          <w:tcPr>
            <w:tcW w:w="4211" w:type="dxa"/>
          </w:tcPr>
          <w:p w:rsidR="000276F0" w:rsidRPr="00A47E0D" w:rsidRDefault="000276F0" w:rsidP="003E5152">
            <w:pPr>
              <w:pStyle w:val="NormalWeb"/>
              <w:spacing w:before="0" w:beforeAutospacing="0" w:after="0" w:afterAutospacing="0" w:line="220" w:lineRule="exact"/>
              <w:jc w:val="both"/>
            </w:pPr>
            <w:r w:rsidRPr="00A47E0D">
              <w:t>Meeampol &amp; Ogunlan (2006), Fagbenle et al. (2018),</w:t>
            </w:r>
            <w:r w:rsidRPr="00A47E0D">
              <w:rPr>
                <w:bCs/>
              </w:rPr>
              <w:t xml:space="preserve"> Olawumi, T. O., &amp; Chan, D. W.M. (2020). Akinsola, A. O., &amp; Olusanya, O. (2022). Ebekozien, A.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b/>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b/>
                <w:sz w:val="24"/>
                <w:szCs w:val="24"/>
              </w:rPr>
            </w:pPr>
            <w:r w:rsidRPr="000276F0">
              <w:rPr>
                <w:rStyle w:val="Strong"/>
                <w:rFonts w:ascii="Times New Roman" w:hAnsi="Times New Roman" w:cs="Times New Roman"/>
                <w:b w:val="0"/>
                <w:sz w:val="24"/>
                <w:szCs w:val="24"/>
              </w:rPr>
              <w:t>Design Changes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Olawale &amp; Sun (2010), Obi et al. (2017).</w:t>
            </w:r>
            <w:r w:rsidRPr="00A47E0D">
              <w:rPr>
                <w:bCs/>
              </w:rPr>
              <w:t xml:space="preserve"> Akinmoladun, O. I., &amp; Olatunji, S. O. (2021). Oke, A. E., Aigbavboa, C., &amp; Thwala, W. (2022). Ogunsemi, D. R., &amp; Ojo, O. (2020).</w:t>
            </w:r>
          </w:p>
        </w:tc>
      </w:tr>
      <w:tr w:rsidR="000276F0" w:rsidRPr="00A47E0D" w:rsidTr="00F566DC">
        <w:trPr>
          <w:trHeight w:val="557"/>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eastAsia="Times New Roman" w:hAnsi="Times New Roman" w:cs="Times New Roman"/>
                <w:sz w:val="24"/>
                <w:szCs w:val="24"/>
              </w:rPr>
            </w:pPr>
            <w:r w:rsidRPr="000276F0">
              <w:rPr>
                <w:rFonts w:ascii="Times New Roman" w:hAnsi="Times New Roman" w:cs="Times New Roman"/>
                <w:sz w:val="24"/>
                <w:szCs w:val="24"/>
              </w:rPr>
              <w:br/>
            </w:r>
            <w:r w:rsidRPr="000276F0">
              <w:rPr>
                <w:rFonts w:ascii="Times New Roman" w:eastAsia="Times New Roman" w:hAnsi="Times New Roman" w:cs="Times New Roman"/>
                <w:sz w:val="24"/>
                <w:szCs w:val="24"/>
              </w:rPr>
              <w:t>Payment delays</w:t>
            </w:r>
          </w:p>
          <w:p w:rsidR="000276F0" w:rsidRPr="000276F0" w:rsidRDefault="000276F0" w:rsidP="003E5152">
            <w:pPr>
              <w:spacing w:line="220" w:lineRule="exact"/>
              <w:jc w:val="both"/>
              <w:rPr>
                <w:rFonts w:ascii="Times New Roman" w:eastAsia="Times New Roman" w:hAnsi="Times New Roman" w:cs="Times New Roman"/>
                <w:sz w:val="24"/>
                <w:szCs w:val="24"/>
              </w:rPr>
            </w:pPr>
          </w:p>
          <w:p w:rsidR="000276F0" w:rsidRPr="000276F0" w:rsidRDefault="000276F0" w:rsidP="003E5152">
            <w:pPr>
              <w:spacing w:line="220" w:lineRule="exact"/>
              <w:jc w:val="both"/>
              <w:rPr>
                <w:rFonts w:ascii="Times New Roman" w:eastAsia="Times New Roman" w:hAnsi="Times New Roman" w:cs="Times New Roman"/>
                <w:sz w:val="24"/>
                <w:szCs w:val="24"/>
              </w:rPr>
            </w:pPr>
          </w:p>
          <w:p w:rsidR="000276F0" w:rsidRPr="000276F0" w:rsidRDefault="000276F0" w:rsidP="003E5152">
            <w:pPr>
              <w:tabs>
                <w:tab w:val="left" w:pos="1260"/>
              </w:tabs>
              <w:spacing w:line="220" w:lineRule="exact"/>
              <w:jc w:val="both"/>
              <w:rPr>
                <w:rFonts w:ascii="Times New Roman" w:eastAsia="Times New Roman" w:hAnsi="Times New Roman" w:cs="Times New Roman"/>
                <w:sz w:val="24"/>
                <w:szCs w:val="24"/>
              </w:rPr>
            </w:pPr>
            <w:r w:rsidRPr="000276F0">
              <w:rPr>
                <w:rFonts w:ascii="Times New Roman" w:eastAsia="Times New Roman" w:hAnsi="Times New Roman" w:cs="Times New Roman"/>
                <w:sz w:val="24"/>
                <w:szCs w:val="24"/>
              </w:rPr>
              <w:tab/>
            </w:r>
          </w:p>
        </w:tc>
        <w:tc>
          <w:tcPr>
            <w:tcW w:w="4211" w:type="dxa"/>
          </w:tcPr>
          <w:p w:rsidR="000276F0" w:rsidRPr="00A47E0D" w:rsidRDefault="000276F0" w:rsidP="003E5152">
            <w:pPr>
              <w:pStyle w:val="NormalWeb"/>
              <w:spacing w:before="0" w:beforeAutospacing="0" w:after="0" w:afterAutospacing="0" w:line="220" w:lineRule="exact"/>
              <w:jc w:val="both"/>
            </w:pPr>
            <w:r w:rsidRPr="00A47E0D">
              <w:t>Zakariyau et al. (2022),</w:t>
            </w:r>
            <w:r w:rsidRPr="00A47E0D">
              <w:rPr>
                <w:bCs/>
              </w:rPr>
              <w:t xml:space="preserve"> Aje, I. O., &amp; Ogunsemi, D. R. (2021), Eze, E. C., &amp; Awodele, O. A. (2022).</w:t>
            </w:r>
          </w:p>
          <w:p w:rsidR="000276F0" w:rsidRPr="00A47E0D" w:rsidRDefault="000276F0" w:rsidP="003E5152">
            <w:pPr>
              <w:spacing w:line="220" w:lineRule="exact"/>
              <w:jc w:val="both"/>
              <w:rPr>
                <w:rFonts w:ascii="Times New Roman" w:eastAsia="Times New Roman" w:hAnsi="Times New Roman" w:cs="Times New Roman"/>
                <w:sz w:val="24"/>
                <w:szCs w:val="24"/>
              </w:rPr>
            </w:pPr>
          </w:p>
        </w:tc>
      </w:tr>
      <w:tr w:rsidR="000276F0" w:rsidRPr="00A47E0D" w:rsidTr="00F566DC">
        <w:trPr>
          <w:trHeight w:val="548"/>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Pr="00A47E0D" w:rsidRDefault="000276F0" w:rsidP="003E5152">
            <w:p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Poor Leadership and Coordination</w:t>
            </w:r>
          </w:p>
        </w:tc>
        <w:tc>
          <w:tcPr>
            <w:tcW w:w="4211" w:type="dxa"/>
          </w:tcPr>
          <w:p w:rsidR="000276F0" w:rsidRPr="00A47E0D" w:rsidRDefault="000276F0" w:rsidP="003E5152">
            <w:pPr>
              <w:pStyle w:val="NormalWeb"/>
              <w:spacing w:before="0" w:beforeAutospacing="0" w:after="0" w:afterAutospacing="0" w:line="220" w:lineRule="exact"/>
              <w:jc w:val="both"/>
            </w:pPr>
            <w:r w:rsidRPr="00A47E0D">
              <w:t>Fagbenle et al. (2018), Iyer &amp; Jha (2005).</w:t>
            </w:r>
            <w:r w:rsidRPr="00A47E0D">
              <w:rPr>
                <w:bCs/>
              </w:rPr>
              <w:t xml:space="preserve"> Bamidele, O., &amp; Aigbavboa, C. (2020), Olawale, Y. A., &amp; Sun, M.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rPr>
                <w:rFonts w:ascii="Times New Roman" w:hAnsi="Times New Roman" w:cs="Times New Roman"/>
                <w:b/>
                <w:sz w:val="24"/>
                <w:szCs w:val="24"/>
              </w:rPr>
            </w:pPr>
            <w:r w:rsidRPr="000276F0">
              <w:rPr>
                <w:rStyle w:val="Strong"/>
                <w:rFonts w:ascii="Times New Roman" w:hAnsi="Times New Roman" w:cs="Times New Roman"/>
                <w:b w:val="0"/>
                <w:sz w:val="24"/>
                <w:szCs w:val="24"/>
              </w:rPr>
              <w:t>Fraudulent Practices</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Annor-Asubonteng et al. (2018), Zakariyau et al. (2022),</w:t>
            </w:r>
            <w:r w:rsidRPr="00A47E0D">
              <w:rPr>
                <w:bCs/>
              </w:rPr>
              <w:t xml:space="preserve"> Ogunsemi, D. R., &amp; Aigbavboa, C. (2021).</w:t>
            </w:r>
            <w:r w:rsidRPr="00A47E0D">
              <w:br/>
            </w:r>
            <w:r w:rsidRPr="00A47E0D">
              <w:rPr>
                <w:bCs/>
              </w:rPr>
              <w:t>Adebayo, A. A., &amp; Ibrahim, Y. M.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Labor Shortages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Emmanuel &amp; Anjiba (2020), Meeampol &amp; Ogunlan (2006).</w:t>
            </w:r>
            <w:r w:rsidRPr="00A47E0D">
              <w:rPr>
                <w:bCs/>
              </w:rPr>
              <w:t>,Akinmoladun, O. I., &amp; Oloyede, S. A. (2022). Fasogbon, O., &amp;Oke,A.E. (2021).</w:t>
            </w:r>
          </w:p>
        </w:tc>
      </w:tr>
      <w:tr w:rsidR="000276F0" w:rsidRPr="00A47E0D" w:rsidTr="00F566DC">
        <w:trPr>
          <w:trHeight w:val="710"/>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Material Shortages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Chigara et al. (2013), Meeampol &amp; Ogunlan (2006),</w:t>
            </w:r>
            <w:r w:rsidRPr="00A47E0D">
              <w:rPr>
                <w:bCs/>
              </w:rPr>
              <w:t xml:space="preserve"> Akinmoladun, F., &amp; Oloyede, S. (2022), Olufemi, J., &amp; Fasogbon, O.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Weather and Climate Conditions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Zhao et al. (2017), Zakariyau et al. (2022),</w:t>
            </w:r>
            <w:r w:rsidRPr="00A47E0D">
              <w:rPr>
                <w:bCs/>
              </w:rPr>
              <w:t xml:space="preserve"> Olufemi, J., &amp; Fasogbon, O. (2023), Akinmoladun, F., &amp; Oloyede, S.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Pr="00A47E0D" w:rsidRDefault="000276F0" w:rsidP="003E5152">
            <w:p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Project Complexity</w:t>
            </w:r>
          </w:p>
        </w:tc>
        <w:tc>
          <w:tcPr>
            <w:tcW w:w="4211" w:type="dxa"/>
          </w:tcPr>
          <w:p w:rsidR="000276F0" w:rsidRPr="00A47E0D" w:rsidRDefault="000276F0" w:rsidP="003E5152">
            <w:pPr>
              <w:pStyle w:val="NormalWeb"/>
              <w:spacing w:before="0" w:beforeAutospacing="0" w:after="0" w:afterAutospacing="0" w:line="220" w:lineRule="exact"/>
              <w:jc w:val="both"/>
            </w:pPr>
            <w:r w:rsidRPr="00A47E0D">
              <w:t>Zhao et al. (2017), Fagbenle et al. (2018),</w:t>
            </w:r>
            <w:r w:rsidRPr="00A47E0D">
              <w:rPr>
                <w:bCs/>
              </w:rPr>
              <w:t xml:space="preserve"> Ogunsemi, D., &amp; Olorunfemi, A.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Contract Variations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Chigara et al. (2013), Olawale &amp; Sun (2010),</w:t>
            </w:r>
            <w:r w:rsidRPr="00A47E0D">
              <w:rPr>
                <w:bCs/>
              </w:rPr>
              <w:t xml:space="preserve"> Ogunsemi, D., &amp; Olorunfemi, A. (2023),Zakariyau, A.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Insufficient Risk Management</w:t>
            </w:r>
          </w:p>
        </w:tc>
        <w:tc>
          <w:tcPr>
            <w:tcW w:w="4211" w:type="dxa"/>
          </w:tcPr>
          <w:p w:rsidR="000276F0" w:rsidRPr="00A47E0D" w:rsidRDefault="000276F0" w:rsidP="003E5152">
            <w:pPr>
              <w:pStyle w:val="NormalWeb"/>
              <w:spacing w:before="0" w:beforeAutospacing="0" w:after="0" w:afterAutospacing="0" w:line="220" w:lineRule="exact"/>
              <w:jc w:val="both"/>
            </w:pPr>
            <w:r w:rsidRPr="00A47E0D">
              <w:t>Ikediashi et al. (2014),</w:t>
            </w:r>
            <w:r w:rsidRPr="00A47E0D">
              <w:rPr>
                <w:bCs/>
              </w:rPr>
              <w:t xml:space="preserve"> Adeyemi, O., &amp; Oloke, D. (2022), Ogunsemi, D., &amp; Olorunfemi, A. (2023).</w:t>
            </w:r>
            <w:r w:rsidRPr="00A47E0D">
              <w:t xml:space="preserve"> </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Inadequate Budgeting</w:t>
            </w:r>
          </w:p>
        </w:tc>
        <w:tc>
          <w:tcPr>
            <w:tcW w:w="4211" w:type="dxa"/>
          </w:tcPr>
          <w:p w:rsidR="000276F0" w:rsidRPr="00A47E0D" w:rsidRDefault="000276F0" w:rsidP="003E5152">
            <w:pPr>
              <w:pStyle w:val="NormalWeb"/>
              <w:spacing w:before="0" w:beforeAutospacing="0" w:after="0" w:afterAutospacing="0" w:line="220" w:lineRule="exact"/>
              <w:jc w:val="both"/>
            </w:pPr>
            <w:r w:rsidRPr="00A47E0D">
              <w:t>Peeters &amp; Madauss (2008),</w:t>
            </w:r>
            <w:r w:rsidRPr="00A47E0D">
              <w:rPr>
                <w:bCs/>
              </w:rPr>
              <w:t xml:space="preserve"> Duru, J., &amp; Olorunfemi, A. (2023). Fayek, A., &amp; Sargious, M. (2022), Ajayi, O., &amp; Adebayo, T.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tabs>
                <w:tab w:val="left" w:pos="2442"/>
              </w:tabs>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Technology Deficiency</w:t>
            </w:r>
          </w:p>
        </w:tc>
        <w:tc>
          <w:tcPr>
            <w:tcW w:w="4211" w:type="dxa"/>
          </w:tcPr>
          <w:p w:rsidR="000276F0" w:rsidRPr="00A47E0D" w:rsidRDefault="000276F0" w:rsidP="003E5152">
            <w:pPr>
              <w:pStyle w:val="NormalWeb"/>
              <w:spacing w:before="0" w:beforeAutospacing="0" w:after="0" w:afterAutospacing="0" w:line="220" w:lineRule="exact"/>
              <w:jc w:val="both"/>
            </w:pPr>
            <w:r w:rsidRPr="00A47E0D">
              <w:t>EduPristine (2015), Obi et al. (2017).</w:t>
            </w:r>
            <w:r w:rsidRPr="00A47E0D">
              <w:rPr>
                <w:bCs/>
              </w:rPr>
              <w:t xml:space="preserve"> Barrett, P., &amp; Gichoya, D. (2022) Cochran, R., &amp; Cook, J. (2021). Ibrahim, H., &amp; Usman, L.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Lack of Stakeholder Coordination</w:t>
            </w:r>
          </w:p>
        </w:tc>
        <w:tc>
          <w:tcPr>
            <w:tcW w:w="4211" w:type="dxa"/>
            <w:tcBorders>
              <w:bottom w:val="single" w:sz="4" w:space="0" w:color="000000"/>
            </w:tcBorders>
          </w:tcPr>
          <w:p w:rsidR="000276F0" w:rsidRPr="00A47E0D" w:rsidRDefault="000276F0" w:rsidP="003E5152">
            <w:pPr>
              <w:pStyle w:val="NormalWeb"/>
              <w:spacing w:before="0" w:beforeAutospacing="0" w:after="0" w:afterAutospacing="0" w:line="220" w:lineRule="exact"/>
              <w:jc w:val="both"/>
            </w:pPr>
            <w:r w:rsidRPr="00A47E0D">
              <w:t>Obi et al. (2017), Zhao et al. (2017).</w:t>
            </w:r>
            <w:r w:rsidRPr="00A47E0D">
              <w:rPr>
                <w:bCs/>
              </w:rPr>
              <w:t xml:space="preserve"> Khan, R., &amp; Ali, S. (2022), Mohammad, A., &amp; Kamara, J.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Weak Regulatory Oversight</w:t>
            </w:r>
          </w:p>
        </w:tc>
        <w:tc>
          <w:tcPr>
            <w:tcW w:w="4211" w:type="dxa"/>
            <w:tcBorders>
              <w:bottom w:val="single" w:sz="4" w:space="0" w:color="auto"/>
            </w:tcBorders>
          </w:tcPr>
          <w:p w:rsidR="000276F0" w:rsidRPr="00A47E0D" w:rsidRDefault="000276F0" w:rsidP="003E5152">
            <w:pPr>
              <w:pStyle w:val="NormalWeb"/>
              <w:spacing w:before="0" w:beforeAutospacing="0" w:after="0" w:afterAutospacing="0" w:line="220" w:lineRule="exact"/>
              <w:jc w:val="both"/>
            </w:pPr>
            <w:r w:rsidRPr="00A47E0D">
              <w:t xml:space="preserve"> Zakariyau et al. (2022), </w:t>
            </w:r>
            <w:r w:rsidRPr="00A47E0D">
              <w:rPr>
                <w:bCs/>
              </w:rPr>
              <w:t>Zhang, X., &amp; Li, H. (2021), Williams, R., &amp; Smith, J. (2020).</w:t>
            </w:r>
          </w:p>
          <w:p w:rsidR="000276F0" w:rsidRPr="00A47E0D" w:rsidRDefault="000276F0" w:rsidP="003E5152">
            <w:pPr>
              <w:pStyle w:val="NormalWeb"/>
              <w:spacing w:before="0" w:beforeAutospacing="0" w:after="0" w:afterAutospacing="0" w:line="220" w:lineRule="exact"/>
              <w:ind w:left="360"/>
              <w:jc w:val="both"/>
            </w:pPr>
          </w:p>
        </w:tc>
      </w:tr>
      <w:tr w:rsidR="000276F0" w:rsidRPr="00A47E0D" w:rsidTr="00F566DC">
        <w:trPr>
          <w:trHeight w:val="485"/>
        </w:trPr>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Insufficient Training</w:t>
            </w:r>
          </w:p>
        </w:tc>
        <w:tc>
          <w:tcPr>
            <w:tcW w:w="4211" w:type="dxa"/>
            <w:tcBorders>
              <w:top w:val="single" w:sz="4" w:space="0" w:color="auto"/>
            </w:tcBorders>
          </w:tcPr>
          <w:p w:rsidR="000276F0" w:rsidRPr="00A47E0D" w:rsidRDefault="000276F0" w:rsidP="003E5152">
            <w:pPr>
              <w:pStyle w:val="NormalWeb"/>
              <w:spacing w:before="0" w:beforeAutospacing="0" w:after="0" w:afterAutospacing="0" w:line="220" w:lineRule="exact"/>
              <w:jc w:val="both"/>
            </w:pPr>
            <w:r w:rsidRPr="00A47E0D">
              <w:t>Zhao et al. (2017), Meeampol &amp; Ogunlan (2006),</w:t>
            </w:r>
            <w:r w:rsidRPr="00A47E0D">
              <w:rPr>
                <w:bCs/>
              </w:rPr>
              <w:t xml:space="preserve"> Bertschek, I., &amp; Kaiser, U.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High Land Acquisition Costs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Zakariyau et al. (2022), Kissi et al. (2016), </w:t>
            </w:r>
            <w:r w:rsidRPr="00A47E0D">
              <w:rPr>
                <w:bCs/>
              </w:rPr>
              <w:t>Olubayo, O., &amp; Lawal, T. (2020). Adegbite, O. (2019).</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Economic Recession</w:t>
            </w:r>
          </w:p>
        </w:tc>
        <w:tc>
          <w:tcPr>
            <w:tcW w:w="4211" w:type="dxa"/>
          </w:tcPr>
          <w:p w:rsidR="000276F0" w:rsidRPr="00A47E0D" w:rsidRDefault="000276F0" w:rsidP="003E5152">
            <w:pPr>
              <w:pStyle w:val="NormalWeb"/>
              <w:spacing w:before="0" w:beforeAutospacing="0" w:after="0" w:afterAutospacing="0" w:line="220" w:lineRule="exact"/>
              <w:jc w:val="both"/>
            </w:pPr>
            <w:r w:rsidRPr="00A47E0D">
              <w:t>Zhao et al. (2017), Zakariyau et al. (2022),</w:t>
            </w:r>
            <w:r w:rsidRPr="00A47E0D">
              <w:rPr>
                <w:bCs/>
              </w:rPr>
              <w:t xml:space="preserve"> Agyekum, K., &amp; Enyew, B. (2022), Hillebrand, L.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Cultural and Political Interference</w:t>
            </w:r>
          </w:p>
        </w:tc>
        <w:tc>
          <w:tcPr>
            <w:tcW w:w="4211" w:type="dxa"/>
          </w:tcPr>
          <w:p w:rsidR="000276F0" w:rsidRPr="00A47E0D" w:rsidRDefault="000276F0" w:rsidP="003E5152">
            <w:pPr>
              <w:pStyle w:val="NormalWeb"/>
              <w:spacing w:before="0" w:beforeAutospacing="0" w:after="0" w:afterAutospacing="0" w:line="220" w:lineRule="exact"/>
              <w:jc w:val="both"/>
            </w:pPr>
            <w:r w:rsidRPr="00A47E0D">
              <w:t>Chigara et al. (2013), Zakariyau et al. (2022),</w:t>
            </w:r>
            <w:r w:rsidRPr="00A47E0D">
              <w:rPr>
                <w:bCs/>
              </w:rPr>
              <w:t xml:space="preserve"> Michell, D., &amp; Shashidharan, K.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ProcurementDelays</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Obi et al. (2017), .</w:t>
            </w:r>
            <w:r w:rsidRPr="00A47E0D">
              <w:rPr>
                <w:bCs/>
              </w:rPr>
              <w:t>Laryea, S., &amp; Hughes, W. (2019), Ogunlana, S., &amp; Fellows, R.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Inadequate Feasibility Studies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Peeters &amp; Madauss (2008), Meeampol &amp; Ogunlan (2006),</w:t>
            </w:r>
            <w:r w:rsidRPr="00A47E0D">
              <w:rPr>
                <w:bCs/>
              </w:rPr>
              <w:t xml:space="preserve"> Akintoye, A., &amp; MacLeod, M.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Inappropriate Contract Types</w:t>
            </w:r>
          </w:p>
        </w:tc>
        <w:tc>
          <w:tcPr>
            <w:tcW w:w="4211" w:type="dxa"/>
          </w:tcPr>
          <w:p w:rsidR="000276F0" w:rsidRPr="00A47E0D" w:rsidRDefault="000276F0" w:rsidP="003E5152">
            <w:pPr>
              <w:pStyle w:val="NormalWeb"/>
              <w:spacing w:before="0" w:beforeAutospacing="0" w:after="0" w:afterAutospacing="0" w:line="220" w:lineRule="exact"/>
              <w:jc w:val="both"/>
            </w:pPr>
            <w:r w:rsidRPr="00A47E0D">
              <w:t>Annor-Asubonteng et al. (2018), Zakariyau et al. (2022),</w:t>
            </w:r>
            <w:r w:rsidRPr="00A47E0D">
              <w:rPr>
                <w:bCs/>
              </w:rPr>
              <w:t xml:space="preserve"> Muller, R., &amp; Turner, R. (2020), Barker, K., &amp; Adamson, J. (2019). Schultze, T., &amp; Duncanson, J.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Inefficient Cost Control Systems</w:t>
            </w:r>
          </w:p>
        </w:tc>
        <w:tc>
          <w:tcPr>
            <w:tcW w:w="4211" w:type="dxa"/>
          </w:tcPr>
          <w:p w:rsidR="000276F0" w:rsidRPr="00866D59" w:rsidRDefault="000276F0" w:rsidP="003E5152">
            <w:pPr>
              <w:spacing w:line="220" w:lineRule="exact"/>
              <w:jc w:val="both"/>
              <w:rPr>
                <w:rFonts w:ascii="Times New Roman" w:eastAsia="Times New Roman" w:hAnsi="Times New Roman" w:cs="Times New Roman"/>
                <w:sz w:val="24"/>
                <w:szCs w:val="24"/>
              </w:rPr>
            </w:pPr>
            <w:r w:rsidRPr="00A47E0D">
              <w:t>Kissi et al. (2016), EduPristine (2015)</w:t>
            </w:r>
            <w:r>
              <w:t>,</w:t>
            </w:r>
            <w:r w:rsidRPr="000B17DA">
              <w:rPr>
                <w:rFonts w:ascii="Times New Roman" w:eastAsia="Times New Roman" w:hAnsi="Times New Roman" w:cs="Times New Roman"/>
                <w:sz w:val="24"/>
                <w:szCs w:val="24"/>
              </w:rPr>
              <w:t xml:space="preserve"> Nnadi &amp; Najjobyo, 2025).</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Inefficient Labor Management</w:t>
            </w:r>
          </w:p>
        </w:tc>
        <w:tc>
          <w:tcPr>
            <w:tcW w:w="4211" w:type="dxa"/>
          </w:tcPr>
          <w:p w:rsidR="000276F0" w:rsidRPr="00A47E0D" w:rsidRDefault="000276F0" w:rsidP="003E5152">
            <w:pPr>
              <w:pStyle w:val="NormalWeb"/>
              <w:spacing w:before="0" w:beforeAutospacing="0" w:after="0" w:afterAutospacing="0" w:line="220" w:lineRule="exact"/>
              <w:jc w:val="both"/>
            </w:pPr>
            <w:r w:rsidRPr="00A47E0D">
              <w:t>Meeampol &amp; Og</w:t>
            </w:r>
            <w:r>
              <w:t>unlan (2006), Obi et al. (2017),</w:t>
            </w:r>
            <w:r w:rsidRPr="000B17DA">
              <w:t xml:space="preserve"> </w:t>
            </w:r>
            <w:r>
              <w:t>Park &amp;</w:t>
            </w:r>
            <w:r w:rsidRPr="000B17DA">
              <w:t xml:space="preserve"> Han (2020)</w:t>
            </w:r>
            <w:r>
              <w:t>,</w:t>
            </w:r>
            <w:r w:rsidRPr="000B17DA">
              <w:t xml:space="preserve"> </w:t>
            </w:r>
            <w:r>
              <w:t>Kim &amp;</w:t>
            </w:r>
            <w:r w:rsidRPr="000B17DA">
              <w:t xml:space="preserve"> Lee (2019)</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Unrealistic Project Timelines</w:t>
            </w:r>
          </w:p>
          <w:p w:rsidR="000276F0" w:rsidRPr="000276F0" w:rsidRDefault="000276F0" w:rsidP="003E5152">
            <w:pPr>
              <w:spacing w:line="220" w:lineRule="exact"/>
              <w:jc w:val="both"/>
              <w:rPr>
                <w:rFonts w:ascii="Times New Roman" w:hAnsi="Times New Roman" w:cs="Times New Roman"/>
                <w:sz w:val="24"/>
                <w:szCs w:val="24"/>
              </w:rPr>
            </w:pP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Divakar &amp; Jebin </w:t>
            </w:r>
            <w:r>
              <w:t>(2018), Zakariyau et al. (2022),</w:t>
            </w:r>
            <w:r w:rsidRPr="000B17DA">
              <w:t xml:space="preserve"> Swei </w:t>
            </w:r>
            <w:r>
              <w:t>&amp;</w:t>
            </w:r>
            <w:r w:rsidRPr="000B17DA">
              <w:t xml:space="preserve"> Barakat (2020)</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Limited Availability of Local Expertise</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Emmanuel &amp; Anjib</w:t>
            </w:r>
            <w:r>
              <w:t>a (2020), Chigara et al. (2013),</w:t>
            </w:r>
            <w:r w:rsidRPr="000B17DA">
              <w:t xml:space="preserve"> Chinwe and Olayiwola (2021)</w:t>
            </w:r>
            <w:r>
              <w:t>.</w:t>
            </w:r>
          </w:p>
        </w:tc>
      </w:tr>
      <w:tr w:rsidR="000276F0" w:rsidRPr="00A47E0D" w:rsidTr="00F566DC">
        <w:trPr>
          <w:trHeight w:val="755"/>
        </w:trPr>
        <w:tc>
          <w:tcPr>
            <w:tcW w:w="1278" w:type="dxa"/>
          </w:tcPr>
          <w:p w:rsidR="000276F0"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p w:rsidR="000276F0" w:rsidRDefault="000276F0" w:rsidP="003E5152">
            <w:pPr>
              <w:spacing w:line="220" w:lineRule="exact"/>
            </w:pPr>
          </w:p>
          <w:p w:rsidR="000276F0" w:rsidRPr="00D659B2" w:rsidRDefault="000276F0" w:rsidP="003E5152">
            <w:pPr>
              <w:tabs>
                <w:tab w:val="left" w:pos="735"/>
              </w:tabs>
              <w:spacing w:line="220" w:lineRule="exact"/>
            </w:pPr>
          </w:p>
        </w:tc>
        <w:tc>
          <w:tcPr>
            <w:tcW w:w="4087" w:type="dxa"/>
          </w:tcPr>
          <w:p w:rsidR="000276F0" w:rsidRPr="000276F0" w:rsidRDefault="000276F0" w:rsidP="003E5152">
            <w:pPr>
              <w:spacing w:line="220" w:lineRule="exact"/>
              <w:jc w:val="both"/>
              <w:rPr>
                <w:rFonts w:ascii="Times New Roman" w:hAnsi="Times New Roman" w:cs="Times New Roman"/>
                <w:bCs/>
                <w:sz w:val="24"/>
                <w:szCs w:val="24"/>
              </w:rPr>
            </w:pPr>
            <w:r w:rsidRPr="000276F0">
              <w:rPr>
                <w:rStyle w:val="Strong"/>
                <w:rFonts w:ascii="Times New Roman" w:hAnsi="Times New Roman" w:cs="Times New Roman"/>
                <w:b w:val="0"/>
                <w:sz w:val="24"/>
                <w:szCs w:val="24"/>
              </w:rPr>
              <w:t>On-Site Theft</w:t>
            </w:r>
          </w:p>
          <w:p w:rsidR="000276F0" w:rsidRPr="000276F0" w:rsidRDefault="000276F0" w:rsidP="003E5152">
            <w:pPr>
              <w:spacing w:line="220" w:lineRule="exact"/>
              <w:jc w:val="both"/>
              <w:rPr>
                <w:rFonts w:ascii="Times New Roman" w:hAnsi="Times New Roman" w:cs="Times New Roman"/>
                <w:sz w:val="24"/>
                <w:szCs w:val="24"/>
              </w:rPr>
            </w:pPr>
          </w:p>
          <w:p w:rsidR="000276F0" w:rsidRPr="000276F0" w:rsidRDefault="000276F0" w:rsidP="003E5152">
            <w:pPr>
              <w:spacing w:line="220" w:lineRule="exact"/>
              <w:jc w:val="both"/>
              <w:rPr>
                <w:rFonts w:ascii="Times New Roman" w:hAnsi="Times New Roman" w:cs="Times New Roman"/>
                <w:sz w:val="24"/>
                <w:szCs w:val="24"/>
              </w:rPr>
            </w:pPr>
          </w:p>
        </w:tc>
        <w:tc>
          <w:tcPr>
            <w:tcW w:w="4211" w:type="dxa"/>
          </w:tcPr>
          <w:p w:rsidR="000276F0" w:rsidRPr="00A47E0D" w:rsidRDefault="000276F0" w:rsidP="003E5152">
            <w:pPr>
              <w:pStyle w:val="NormalWeb"/>
              <w:spacing w:before="0" w:beforeAutospacing="0" w:after="0" w:afterAutospacing="0" w:line="220" w:lineRule="exact"/>
              <w:jc w:val="both"/>
            </w:pPr>
            <w:r w:rsidRPr="00A47E0D">
              <w:t>Fagbenle et al. (</w:t>
            </w:r>
            <w:r>
              <w:t>2018), Zakariyau et al. (2022),</w:t>
            </w:r>
            <w:r w:rsidRPr="000B17DA">
              <w:t xml:space="preserve"> </w:t>
            </w:r>
            <w:r>
              <w:t>Lee &amp;</w:t>
            </w:r>
            <w:r w:rsidRPr="000B17DA">
              <w:t xml:space="preserve"> Hong (2023)</w:t>
            </w:r>
            <w:r>
              <w:t>,</w:t>
            </w:r>
            <w:r w:rsidRPr="000B17DA">
              <w:t xml:space="preserve"> </w:t>
            </w:r>
            <w:r>
              <w:t>Zhao &amp;</w:t>
            </w:r>
            <w:r w:rsidRPr="000B17DA">
              <w:t xml:space="preserve"> Wang (2021)</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Waste of Construction Materials</w:t>
            </w:r>
          </w:p>
        </w:tc>
        <w:tc>
          <w:tcPr>
            <w:tcW w:w="4211" w:type="dxa"/>
          </w:tcPr>
          <w:p w:rsidR="000276F0" w:rsidRPr="00A47E0D" w:rsidRDefault="000276F0" w:rsidP="003E5152">
            <w:pPr>
              <w:pStyle w:val="NormalWeb"/>
              <w:spacing w:before="0" w:beforeAutospacing="0" w:after="0" w:afterAutospacing="0" w:line="220" w:lineRule="exact"/>
              <w:jc w:val="both"/>
            </w:pPr>
            <w:r w:rsidRPr="00A47E0D">
              <w:t>Akinsola et al. (1</w:t>
            </w:r>
            <w:r>
              <w:t>997), Meeampol &amp; Ogunlan (2006),</w:t>
            </w:r>
            <w:r w:rsidRPr="000B17DA">
              <w:t xml:space="preserve"> </w:t>
            </w:r>
            <w:r>
              <w:t>Yao &amp;</w:t>
            </w:r>
            <w:r w:rsidRPr="000B17DA">
              <w:t xml:space="preserve"> Wu (2022)</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Inadequate Communication Channels</w:t>
            </w:r>
            <w:r w:rsidRPr="000276F0">
              <w:rPr>
                <w:rFonts w:ascii="Times New Roman" w:hAnsi="Times New Roman" w:cs="Times New Roman"/>
                <w:b/>
                <w:sz w:val="24"/>
                <w:szCs w:val="24"/>
              </w:rPr>
              <w:br/>
            </w:r>
          </w:p>
        </w:tc>
        <w:tc>
          <w:tcPr>
            <w:tcW w:w="4211" w:type="dxa"/>
          </w:tcPr>
          <w:p w:rsidR="000276F0" w:rsidRPr="00A47E0D" w:rsidRDefault="000276F0" w:rsidP="003E5152">
            <w:pPr>
              <w:pStyle w:val="NormalWeb"/>
              <w:spacing w:before="0" w:beforeAutospacing="0" w:after="0" w:afterAutospacing="0" w:line="220" w:lineRule="exact"/>
              <w:jc w:val="both"/>
            </w:pPr>
            <w:r w:rsidRPr="00A47E0D">
              <w:t>Obi et al. (2017), Zhao et al. (2017).</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Style w:val="Strong"/>
                <w:rFonts w:ascii="Times New Roman" w:hAnsi="Times New Roman" w:cs="Times New Roman"/>
                <w:b w:val="0"/>
                <w:sz w:val="24"/>
                <w:szCs w:val="24"/>
              </w:rPr>
            </w:pPr>
            <w:r w:rsidRPr="000276F0">
              <w:rPr>
                <w:rStyle w:val="Strong"/>
                <w:rFonts w:ascii="Times New Roman" w:hAnsi="Times New Roman" w:cs="Times New Roman"/>
                <w:b w:val="0"/>
                <w:sz w:val="24"/>
                <w:szCs w:val="24"/>
              </w:rPr>
              <w:t>High Cost of Imported Materials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Emmanuel &amp; Anjiba </w:t>
            </w:r>
            <w:r>
              <w:t>(2020), Zakariyau et al. (2022),</w:t>
            </w:r>
            <w:r w:rsidRPr="000B17DA">
              <w:t xml:space="preserve"> </w:t>
            </w:r>
            <w:r>
              <w:t xml:space="preserve">Smith &amp; </w:t>
            </w:r>
            <w:r w:rsidRPr="000B17DA">
              <w:t>Thomas (2023)</w:t>
            </w:r>
          </w:p>
        </w:tc>
      </w:tr>
      <w:tr w:rsidR="000276F0" w:rsidRPr="00A47E0D" w:rsidTr="00F566DC">
        <w:tc>
          <w:tcPr>
            <w:tcW w:w="1278" w:type="dxa"/>
          </w:tcPr>
          <w:p w:rsidR="000276F0" w:rsidRPr="00A47E0D" w:rsidRDefault="000276F0" w:rsidP="003E5152">
            <w:pPr>
              <w:pStyle w:val="ListParagraph"/>
              <w:numPr>
                <w:ilvl w:val="0"/>
                <w:numId w:val="3"/>
              </w:numPr>
              <w:spacing w:line="220" w:lineRule="exact"/>
              <w:jc w:val="both"/>
              <w:rPr>
                <w:rFonts w:ascii="Times New Roman" w:eastAsia="Times New Roman" w:hAnsi="Times New Roman" w:cs="Times New Roman"/>
                <w:sz w:val="24"/>
                <w:szCs w:val="24"/>
              </w:rPr>
            </w:pPr>
          </w:p>
        </w:tc>
        <w:tc>
          <w:tcPr>
            <w:tcW w:w="4087" w:type="dxa"/>
          </w:tcPr>
          <w:p w:rsidR="000276F0" w:rsidRPr="000276F0" w:rsidRDefault="000276F0" w:rsidP="003E5152">
            <w:pPr>
              <w:spacing w:line="220" w:lineRule="exact"/>
              <w:jc w:val="both"/>
              <w:rPr>
                <w:rFonts w:ascii="Times New Roman" w:hAnsi="Times New Roman" w:cs="Times New Roman"/>
                <w:b/>
                <w:sz w:val="24"/>
                <w:szCs w:val="24"/>
              </w:rPr>
            </w:pPr>
            <w:r w:rsidRPr="000276F0">
              <w:rPr>
                <w:rStyle w:val="Strong"/>
                <w:rFonts w:ascii="Times New Roman" w:hAnsi="Times New Roman" w:cs="Times New Roman"/>
                <w:b w:val="0"/>
                <w:sz w:val="24"/>
                <w:szCs w:val="24"/>
              </w:rPr>
              <w:t>Lack of Contingency Plans</w:t>
            </w:r>
          </w:p>
        </w:tc>
        <w:tc>
          <w:tcPr>
            <w:tcW w:w="4211" w:type="dxa"/>
          </w:tcPr>
          <w:p w:rsidR="000276F0" w:rsidRPr="00A47E0D" w:rsidRDefault="000276F0" w:rsidP="003E5152">
            <w:pPr>
              <w:pStyle w:val="NormalWeb"/>
              <w:spacing w:before="0" w:beforeAutospacing="0" w:after="0" w:afterAutospacing="0" w:line="220" w:lineRule="exact"/>
              <w:jc w:val="both"/>
            </w:pPr>
            <w:r w:rsidRPr="00A47E0D">
              <w:t xml:space="preserve">Meeampol &amp; Ogunlan (2006), </w:t>
            </w:r>
            <w:r>
              <w:t>Peeters &amp; Madauss (2008),</w:t>
            </w:r>
            <w:r w:rsidRPr="000B17DA">
              <w:t xml:space="preserve"> </w:t>
            </w:r>
            <w:r>
              <w:t xml:space="preserve">Zhao &amp; </w:t>
            </w:r>
            <w:r w:rsidRPr="000B17DA">
              <w:t>Li (2023)</w:t>
            </w:r>
          </w:p>
        </w:tc>
      </w:tr>
    </w:tbl>
    <w:p w:rsidR="000276F0" w:rsidRPr="00A47E0D" w:rsidRDefault="000276F0" w:rsidP="003E5152">
      <w:pPr>
        <w:pStyle w:val="NormalWeb"/>
        <w:spacing w:before="0" w:beforeAutospacing="0" w:after="0" w:afterAutospacing="0" w:line="220" w:lineRule="exact"/>
        <w:jc w:val="both"/>
        <w:rPr>
          <w:rStyle w:val="Strong"/>
          <w:rFonts w:eastAsia="SimSun"/>
        </w:rPr>
      </w:pPr>
      <w:r w:rsidRPr="00A47E0D">
        <w:rPr>
          <w:rStyle w:val="Strong"/>
          <w:rFonts w:eastAsia="SimSun"/>
        </w:rPr>
        <w:t>Author’s compilation, 2026.</w:t>
      </w:r>
    </w:p>
    <w:p w:rsidR="000276F0" w:rsidRPr="00A47E0D" w:rsidRDefault="000276F0" w:rsidP="003E5152">
      <w:pPr>
        <w:pStyle w:val="NormalWeb"/>
        <w:spacing w:before="0" w:beforeAutospacing="0" w:after="0" w:afterAutospacing="0" w:line="220" w:lineRule="exact"/>
        <w:jc w:val="both"/>
        <w:rPr>
          <w:rStyle w:val="Strong"/>
          <w:rFonts w:eastAsia="SimSun"/>
        </w:rPr>
      </w:pPr>
    </w:p>
    <w:p w:rsidR="00171AE3" w:rsidRPr="00ED433F" w:rsidRDefault="003B0C88" w:rsidP="0050689F">
      <w:pPr>
        <w:spacing w:after="0" w:line="240" w:lineRule="exact"/>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Pr="00ED433F">
        <w:rPr>
          <w:rFonts w:ascii="Times New Roman" w:eastAsia="Times New Roman" w:hAnsi="Times New Roman" w:cs="Times New Roman"/>
          <w:bCs/>
          <w:sz w:val="24"/>
          <w:szCs w:val="24"/>
        </w:rPr>
        <w:t xml:space="preserve">Factors Influencing Cost Performance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Construction Project Delivery</w:t>
      </w:r>
    </w:p>
    <w:p w:rsidR="00ED433F" w:rsidRDefault="00ED433F" w:rsidP="0050689F">
      <w:pPr>
        <w:spacing w:after="0" w:line="240" w:lineRule="exact"/>
        <w:jc w:val="both"/>
        <w:rPr>
          <w:rFonts w:ascii="Times New Roman" w:eastAsia="Times New Roman" w:hAnsi="Times New Roman" w:cs="Times New Roman"/>
          <w:b/>
          <w:bCs/>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Material price fluctuations remain one of the most critical factors influencing cost performance in construction project delivery in Nigeria. The construction industry is highly material-</w:t>
      </w:r>
      <w:r w:rsidRPr="001C4841">
        <w:rPr>
          <w:rFonts w:ascii="Times New Roman" w:eastAsia="Times New Roman" w:hAnsi="Times New Roman" w:cs="Times New Roman"/>
          <w:sz w:val="24"/>
          <w:szCs w:val="24"/>
        </w:rPr>
        <w:lastRenderedPageBreak/>
        <w:t>intensive, with materials accounting for about 50% to 70% of total project costs. As a result, instability in material prices directly affects project budgets, cost estimates, and contractor profitability. In Nigeria, this challenge is driven by inflation, exchange rate volatility, high energy costs, and supply chain inefficiencies, which create an unpredictable pricing environment (Olatunji &amp; Oke, 2023). Eze and Idiake (2021) further note that fluctuations in material prices reduce the reliability of initial cost estimates, thereby increasing the likelihood of cost overruns, particularly in developing economies where economic instability complicates cost forecasting. Closely linked to this is the issue of unstable economic conditions. The Nigerian construction industry depends on a stable macroeconomic environment for effective planning and execution. However, persistent challenges such as inflation, fluctuating exchange rates, and inconsistent fiscal policies introduce uncertainty into project financing and cost control. Ogunsemi and Awodele (2022) observe that construction projects are especially vulnerable to such instability due to their reliance on steady cash flow and predictable pricing. Consequently, economic instability leads to procurement challenges, increased project costs, and reduced performance.</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Inadequate planning is another major factor affecting cost performance. Construction projects require effective coordination of resources, schedules, and finances, and poor planning often results in delays, cost overruns, and resource wastage. This may stem from weak feasibility studies, inaccurate cost estimation, ineffective scheduling, and insufficient risk analysis. Olawumi and Chan (2020) emphasize that proper planning is essential for achieving project objectives within time and cost constraints, and its absence exposes projects to uncertainties and operational inefficiencies. Design changes also significantly influence construction costs. Since design guides all construction activities, any modifications during execution can lead to cost increases and delays. In Nigeria, frequent design changes—often arising from client demands, consultant revisions, or unforeseen site conditions—are common. Akinmoladun and Olatunji (2021) explain that while some changes may improve project outcomes, uncontrolled or repeated modifications typically result in cost escalation, especially when driven by unclear project briefs or evolving client preferences.</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Payment delays further contribute to poor cost performance. Construction projects depend on continuous cash flow for material procurement, labour payments, and equipment maintenance. Delays in payment disrupt these activities, reducing productivity and increasing project costs. In Nigeria, such delays are prevalent in both public and private sector projects. Aje and Ogunsemi (2021) identify payment delays as a major financial risk, as they affect contractors’ liquidity and hinder smooth project execution. Addit</w:t>
      </w:r>
      <w:r w:rsidR="00835FEB">
        <w:rPr>
          <w:rFonts w:ascii="Times New Roman" w:eastAsia="Times New Roman" w:hAnsi="Times New Roman" w:cs="Times New Roman"/>
          <w:sz w:val="24"/>
          <w:szCs w:val="24"/>
        </w:rPr>
        <w:t xml:space="preserve"> </w:t>
      </w:r>
      <w:r w:rsidRPr="001C4841">
        <w:rPr>
          <w:rFonts w:ascii="Times New Roman" w:eastAsia="Times New Roman" w:hAnsi="Times New Roman" w:cs="Times New Roman"/>
          <w:sz w:val="24"/>
          <w:szCs w:val="24"/>
        </w:rPr>
        <w:t>ionally, poor leadership and coordination among project stakeholders can lead to inefficiencies that negatively affect cost performance. Construction projects involve multiple participants whose activities must be effectively managed. Weak leadership results in poor decision-making, ineffective communication, and lack of coordination, all of which contribute to delays and cost escalation (Bamidele &amp; Aigbavboa, 2020). Strong leadership is therefore essential for ensuring efficient resource utilization and successful project delivery. Fraudulent practices also pose significant challenges in the Nigerian construction industry. Weak institutional systems and lack of transparency create opportunities for unethical practices such as bribery and financial mismanagement, which distort project cost structures. Ogunsemi and Aigbavboa (2021) note that such practices often lead to inflated contract values and reduced cost efficiency, thereby undermining overall project performance.</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In addendum, labour shortages are an emerging factor affecting cost performance. The construction industry relies heavily on both skilled and unskilled labour, but in Nigeria, there is often a shortage of skilled workers. This leads to increased labour costs, reduced productivity, and project delays. Emmanuel and Anjiba (2020) attribute this shortage partly to declining interest in construction trades, which continues to affect workforce availability and overall project efficiency.</w:t>
      </w:r>
    </w:p>
    <w:p w:rsidR="001C4841" w:rsidRDefault="001C4841" w:rsidP="00FF7456">
      <w:pPr>
        <w:spacing w:after="0" w:line="240" w:lineRule="exact"/>
        <w:jc w:val="both"/>
        <w:rPr>
          <w:rFonts w:ascii="Times New Roman" w:eastAsia="Times New Roman" w:hAnsi="Times New Roman" w:cs="Times New Roman"/>
          <w:bCs/>
          <w:sz w:val="24"/>
          <w:szCs w:val="24"/>
        </w:rPr>
      </w:pPr>
      <w:r w:rsidRPr="00ED433F">
        <w:rPr>
          <w:rFonts w:ascii="Times New Roman" w:eastAsia="Times New Roman" w:hAnsi="Times New Roman" w:cs="Times New Roman"/>
          <w:bCs/>
          <w:sz w:val="24"/>
          <w:szCs w:val="24"/>
        </w:rPr>
        <w:t xml:space="preserve">The Impact </w:t>
      </w:r>
      <w:r w:rsidR="00ED433F">
        <w:rPr>
          <w:rFonts w:ascii="Times New Roman" w:eastAsia="Times New Roman" w:hAnsi="Times New Roman" w:cs="Times New Roman"/>
          <w:bCs/>
          <w:sz w:val="24"/>
          <w:szCs w:val="24"/>
        </w:rPr>
        <w:t>o</w:t>
      </w:r>
      <w:r w:rsidR="00ED433F" w:rsidRPr="00ED433F">
        <w:rPr>
          <w:rFonts w:ascii="Times New Roman" w:eastAsia="Times New Roman" w:hAnsi="Times New Roman" w:cs="Times New Roman"/>
          <w:bCs/>
          <w:sz w:val="24"/>
          <w:szCs w:val="24"/>
        </w:rPr>
        <w:t xml:space="preserve">f </w:t>
      </w:r>
      <w:r w:rsidRPr="00ED433F">
        <w:rPr>
          <w:rFonts w:ascii="Times New Roman" w:eastAsia="Times New Roman" w:hAnsi="Times New Roman" w:cs="Times New Roman"/>
          <w:bCs/>
          <w:sz w:val="24"/>
          <w:szCs w:val="24"/>
        </w:rPr>
        <w:t xml:space="preserve">Identified Factors </w:t>
      </w:r>
      <w:r w:rsidR="00ED433F" w:rsidRPr="00ED433F">
        <w:rPr>
          <w:rFonts w:ascii="Times New Roman" w:eastAsia="Times New Roman" w:hAnsi="Times New Roman" w:cs="Times New Roman"/>
          <w:bCs/>
          <w:sz w:val="24"/>
          <w:szCs w:val="24"/>
        </w:rPr>
        <w:t xml:space="preserve">On </w:t>
      </w:r>
      <w:r w:rsidRPr="00ED433F">
        <w:rPr>
          <w:rFonts w:ascii="Times New Roman" w:eastAsia="Times New Roman" w:hAnsi="Times New Roman" w:cs="Times New Roman"/>
          <w:bCs/>
          <w:sz w:val="24"/>
          <w:szCs w:val="24"/>
        </w:rPr>
        <w:t xml:space="preserve">Budget Adherence </w:t>
      </w:r>
      <w:r w:rsidR="00ED433F">
        <w:rPr>
          <w:rFonts w:ascii="Times New Roman" w:eastAsia="Times New Roman" w:hAnsi="Times New Roman" w:cs="Times New Roman"/>
          <w:bCs/>
          <w:sz w:val="24"/>
          <w:szCs w:val="24"/>
        </w:rPr>
        <w:t>a</w:t>
      </w:r>
      <w:r w:rsidR="00ED433F" w:rsidRPr="00ED433F">
        <w:rPr>
          <w:rFonts w:ascii="Times New Roman" w:eastAsia="Times New Roman" w:hAnsi="Times New Roman" w:cs="Times New Roman"/>
          <w:bCs/>
          <w:sz w:val="24"/>
          <w:szCs w:val="24"/>
        </w:rPr>
        <w:t xml:space="preserve">nd </w:t>
      </w:r>
      <w:r w:rsidRPr="00ED433F">
        <w:rPr>
          <w:rFonts w:ascii="Times New Roman" w:eastAsia="Times New Roman" w:hAnsi="Times New Roman" w:cs="Times New Roman"/>
          <w:bCs/>
          <w:sz w:val="24"/>
          <w:szCs w:val="24"/>
        </w:rPr>
        <w:t xml:space="preserve">Overall Project Success </w:t>
      </w:r>
      <w:r w:rsidR="00ED433F">
        <w:rPr>
          <w:rFonts w:ascii="Times New Roman" w:eastAsia="Times New Roman" w:hAnsi="Times New Roman" w:cs="Times New Roman"/>
          <w:bCs/>
          <w:sz w:val="24"/>
          <w:szCs w:val="24"/>
        </w:rPr>
        <w:t>in t</w:t>
      </w:r>
      <w:r w:rsidR="00ED433F" w:rsidRPr="00ED433F">
        <w:rPr>
          <w:rFonts w:ascii="Times New Roman" w:eastAsia="Times New Roman" w:hAnsi="Times New Roman" w:cs="Times New Roman"/>
          <w:bCs/>
          <w:sz w:val="24"/>
          <w:szCs w:val="24"/>
        </w:rPr>
        <w:t xml:space="preserve">he </w:t>
      </w:r>
      <w:r w:rsidRPr="00ED433F">
        <w:rPr>
          <w:rFonts w:ascii="Times New Roman" w:eastAsia="Times New Roman" w:hAnsi="Times New Roman" w:cs="Times New Roman"/>
          <w:bCs/>
          <w:sz w:val="24"/>
          <w:szCs w:val="24"/>
        </w:rPr>
        <w:t>Nigerian Construction Industry</w:t>
      </w:r>
    </w:p>
    <w:p w:rsidR="00FE7C90" w:rsidRPr="00ED433F" w:rsidRDefault="00FE7C90" w:rsidP="00FF7456">
      <w:pPr>
        <w:spacing w:after="0" w:line="240" w:lineRule="exact"/>
        <w:jc w:val="both"/>
        <w:rPr>
          <w:rFonts w:ascii="Times New Roman" w:eastAsia="Times New Roman" w:hAnsi="Times New Roman" w:cs="Times New Roman"/>
          <w:bCs/>
          <w:sz w:val="24"/>
          <w:szCs w:val="24"/>
        </w:rPr>
      </w:pPr>
    </w:p>
    <w:p w:rsidR="001C4841" w:rsidRPr="001C4841" w:rsidRDefault="001C4841" w:rsidP="00FF7456">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 xml:space="preserve">Material price fluctuations are a major factor influencing cost performance and overall project success in construction projects in Nigeria. The volatility of material costs—driven by inflation, </w:t>
      </w:r>
      <w:r w:rsidRPr="001C4841">
        <w:rPr>
          <w:rFonts w:ascii="Times New Roman" w:eastAsia="Times New Roman" w:hAnsi="Times New Roman" w:cs="Times New Roman"/>
          <w:sz w:val="24"/>
          <w:szCs w:val="24"/>
        </w:rPr>
        <w:lastRenderedPageBreak/>
        <w:t>exchange rate instability, and global market trends—significantly affects budget adherence and project delivery (Olatunji, Orundami, &amp; Ogundare, 2018). In Nigeria, prices of key materials such as cement, steel, and timber frequently fluctuate due to import dependency, local market instability, and inflation. These changes often result in unexpected cost increases, forcing project managers to revise budgets or seek additional funding (Nnadi &amp; Najjobyo, 2025).</w:t>
      </w:r>
    </w:p>
    <w:p w:rsid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Unstable economic conditions also play a critical role in shaping construction cost performance. Factors such as inflation, exchange rate fluctuations, economic recession, and inconsistent government policies create uncertainty in project financing and execution (Ogundipe &amp; Akinlabi, 2022). Inflation, in particular, raises the cost of materials, labour, and other inputs, making it difficult for contractors to maintain initial budget estimates. This often leads to cost overruns and challenges in sustaining planned project budgets.</w:t>
      </w:r>
    </w:p>
    <w:p w:rsidR="001C4841" w:rsidRPr="001C4841" w:rsidRDefault="001C4841" w:rsidP="001C4841">
      <w:pPr>
        <w:spacing w:after="0" w:line="240" w:lineRule="exact"/>
        <w:jc w:val="both"/>
        <w:rPr>
          <w:rFonts w:ascii="Times New Roman" w:eastAsia="Times New Roman" w:hAnsi="Times New Roman" w:cs="Times New Roman"/>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Inadequate planning is another key contributor to poor budget adherence. It reflects insufficient Poor planning often results in unclear project scope, making accurate cost estimation difficult and leading to financial mismanagement and cost overruns (Adegboyega &amp; Olufemi, 2021). It also increases the likelihood of frequent scope changes, which require adjustments in materials, labour, and other resources, further escalating project costs (Akinsola &amp; Adedeji, 2022).</w:t>
      </w:r>
    </w:p>
    <w:p w:rsid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Design changes are among the most common causes of cost overruns and delays in construction projects. These changes can occur at any stage and may arise from client demands, unforeseen site conditions, regulatory requirements, or material substitutions (Akinmoladun &amp; Olugbenga, 2021). Such modifications often necessitate the use of alternative materials or processes, which may be more expensive and require new procurement arrangements, thereby increasing overall project costs.</w:t>
      </w:r>
      <w:r>
        <w:rPr>
          <w:rFonts w:ascii="Times New Roman" w:eastAsia="Times New Roman" w:hAnsi="Times New Roman" w:cs="Times New Roman"/>
          <w:sz w:val="24"/>
          <w:szCs w:val="24"/>
        </w:rPr>
        <w:t xml:space="preserve"> </w:t>
      </w:r>
      <w:r w:rsidRPr="001C4841">
        <w:rPr>
          <w:rFonts w:ascii="Times New Roman" w:eastAsia="Times New Roman" w:hAnsi="Times New Roman" w:cs="Times New Roman"/>
          <w:sz w:val="24"/>
          <w:szCs w:val="24"/>
        </w:rPr>
        <w:t>Payment delays also significantly affect budget performance in construction projects. Delays between clients, contractors, subcontractors, and suppliers disrupt the cash flow required for smooth project execution (Ogunsemi &amp; Akinmoladun, 2021). This can lead to liquidity problems, work stoppages, and reliance on loans with high interest rates, all of which increase project costs. Additionally, delayed payments to subcontractors may slow down project activities, compounding financial and scheduling challenges.</w:t>
      </w:r>
    </w:p>
    <w:p w:rsidR="001C4841" w:rsidRPr="001C4841" w:rsidRDefault="001C4841" w:rsidP="001C4841">
      <w:pPr>
        <w:spacing w:after="0" w:line="240" w:lineRule="exact"/>
        <w:jc w:val="both"/>
        <w:rPr>
          <w:rFonts w:ascii="Times New Roman" w:eastAsia="Times New Roman" w:hAnsi="Times New Roman" w:cs="Times New Roman"/>
          <w:sz w:val="24"/>
          <w:szCs w:val="24"/>
        </w:rPr>
      </w:pP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Poor leadership and coordination further contribute to budget inefficiencies. Effective project delivery requires proper management of resources, communication, and scheduling. When leadership is weak, it leads to poor decision-making, resource misallocation, and operational inefficiencies (Bamidele &amp; Olufemi, 2020). This can result in wastage of materials, idle equipment, and labour imbalances, all of which increase project costs and delay completion.</w:t>
      </w:r>
    </w:p>
    <w:p w:rsidR="001C4841" w:rsidRPr="001C4841" w:rsidRDefault="001C4841" w:rsidP="001C4841">
      <w:pPr>
        <w:spacing w:after="0" w:line="240" w:lineRule="exact"/>
        <w:jc w:val="both"/>
        <w:rPr>
          <w:rFonts w:ascii="Times New Roman" w:eastAsia="Times New Roman" w:hAnsi="Times New Roman" w:cs="Times New Roman"/>
          <w:sz w:val="24"/>
          <w:szCs w:val="24"/>
        </w:rPr>
      </w:pPr>
      <w:r w:rsidRPr="001C4841">
        <w:rPr>
          <w:rFonts w:ascii="Times New Roman" w:eastAsia="Times New Roman" w:hAnsi="Times New Roman" w:cs="Times New Roman"/>
          <w:sz w:val="24"/>
          <w:szCs w:val="24"/>
        </w:rPr>
        <w:t>Fraudulent practices are another major issue affecting construction cost performance in Nigeria. Weak regulatory frameworks and poor oversight create opportunities for unethical activities such as inflated material pricing, overbilling, and financial misrepresentation (Adebayo &amp; Alabi, 2021). These practices distort project budgets, lead to financial losses, and reduce overall project efficiency.</w:t>
      </w:r>
      <w:r>
        <w:rPr>
          <w:rFonts w:ascii="Times New Roman" w:eastAsia="Times New Roman" w:hAnsi="Times New Roman" w:cs="Times New Roman"/>
          <w:sz w:val="24"/>
          <w:szCs w:val="24"/>
        </w:rPr>
        <w:t xml:space="preserve"> In addition</w:t>
      </w:r>
      <w:r w:rsidRPr="001C4841">
        <w:rPr>
          <w:rFonts w:ascii="Times New Roman" w:eastAsia="Times New Roman" w:hAnsi="Times New Roman" w:cs="Times New Roman"/>
          <w:sz w:val="24"/>
          <w:szCs w:val="24"/>
        </w:rPr>
        <w:t>, labour shortages significantly impact construction costs and timelines. The limited availability of skilled workers in Nigeria increases competition for labour, driving up wages and overall labour costs (Akinmoladun &amp; Oloyede, 2022). Contractors may resort to overtime work or hiring less skilled labour, which can lead to reduced productivity, increased supervision costs, and errors requiring rework. Labour shortages can also delay project schedules, resulting in additional overhead costs such as extended equipment rentals and site management expenses.</w:t>
      </w:r>
    </w:p>
    <w:p w:rsidR="003B0C88" w:rsidRDefault="003B0C88" w:rsidP="001C4841">
      <w:pPr>
        <w:spacing w:after="0" w:line="240" w:lineRule="exact"/>
        <w:jc w:val="both"/>
      </w:pPr>
    </w:p>
    <w:p w:rsidR="00715371" w:rsidRPr="00ED433F" w:rsidRDefault="00715371" w:rsidP="00ED433F">
      <w:pPr>
        <w:spacing w:after="0" w:line="240" w:lineRule="exact"/>
        <w:jc w:val="both"/>
        <w:rPr>
          <w:rFonts w:ascii="Times New Roman" w:hAnsi="Times New Roman" w:cs="Times New Roman"/>
          <w:b/>
          <w:sz w:val="24"/>
          <w:szCs w:val="24"/>
        </w:rPr>
      </w:pPr>
      <w:r w:rsidRPr="00ED433F">
        <w:rPr>
          <w:rFonts w:ascii="Times New Roman" w:hAnsi="Times New Roman" w:cs="Times New Roman"/>
          <w:b/>
          <w:sz w:val="24"/>
          <w:szCs w:val="24"/>
        </w:rPr>
        <w:t>Method of the study</w:t>
      </w:r>
    </w:p>
    <w:p w:rsidR="000B60F2" w:rsidRDefault="000B60F2" w:rsidP="000B60F2">
      <w:pPr>
        <w:pStyle w:val="ListParagraph"/>
        <w:spacing w:after="0" w:line="240" w:lineRule="exact"/>
        <w:ind w:left="360"/>
        <w:jc w:val="both"/>
        <w:rPr>
          <w:rFonts w:ascii="Times New Roman" w:hAnsi="Times New Roman" w:cs="Times New Roman"/>
          <w:sz w:val="24"/>
          <w:szCs w:val="24"/>
        </w:rPr>
      </w:pPr>
    </w:p>
    <w:p w:rsidR="00715371" w:rsidRPr="00715371" w:rsidRDefault="00715371" w:rsidP="00715371">
      <w:pPr>
        <w:spacing w:after="0" w:line="240" w:lineRule="exact"/>
        <w:jc w:val="both"/>
        <w:rPr>
          <w:rFonts w:ascii="Times New Roman" w:eastAsia="Times New Roman" w:hAnsi="Times New Roman" w:cs="Times New Roman"/>
          <w:sz w:val="24"/>
          <w:szCs w:val="24"/>
        </w:rPr>
      </w:pPr>
      <w:r w:rsidRPr="00715371">
        <w:rPr>
          <w:rFonts w:ascii="Times New Roman" w:hAnsi="Times New Roman" w:cs="Times New Roman"/>
          <w:sz w:val="24"/>
          <w:szCs w:val="24"/>
        </w:rPr>
        <w:t xml:space="preserve">This study examined identification and impact assessment of factors influencing cost performance of construction project delivery in Nigeria. The study is guided by two objectives, two research questions and two null hypotheses tested at a 0.05 level of significance. A descriptive survey research design was adopted for the study. </w:t>
      </w:r>
      <w:r>
        <w:rPr>
          <w:rFonts w:ascii="Times New Roman" w:hAnsi="Times New Roman" w:cs="Times New Roman"/>
          <w:sz w:val="24"/>
          <w:szCs w:val="24"/>
        </w:rPr>
        <w:t xml:space="preserve">This study employed both primary and secondary data sources. </w:t>
      </w:r>
      <w:r w:rsidRPr="00715371">
        <w:rPr>
          <w:rFonts w:ascii="Times New Roman" w:hAnsi="Times New Roman" w:cs="Times New Roman"/>
          <w:sz w:val="24"/>
          <w:szCs w:val="24"/>
        </w:rPr>
        <w:t xml:space="preserve">The study population comprised 800 construction professionals, including quantity surveyors, architects, engineers, builders, and project managers, with a sample </w:t>
      </w:r>
      <w:r w:rsidRPr="00715371">
        <w:rPr>
          <w:rFonts w:ascii="Times New Roman" w:hAnsi="Times New Roman" w:cs="Times New Roman"/>
          <w:sz w:val="24"/>
          <w:szCs w:val="24"/>
        </w:rPr>
        <w:lastRenderedPageBreak/>
        <w:t>size of 421 respondents. A multi stage sampling technique involving stratified and simple random sampling was used to ensure fair representation. Data were collected using a structured questionnaire designed in sections</w:t>
      </w:r>
      <w:r>
        <w:rPr>
          <w:rFonts w:ascii="Times New Roman" w:hAnsi="Times New Roman" w:cs="Times New Roman"/>
          <w:sz w:val="24"/>
          <w:szCs w:val="24"/>
        </w:rPr>
        <w:t xml:space="preserve"> using five point likert </w:t>
      </w:r>
      <w:r w:rsidR="00090EBB">
        <w:rPr>
          <w:rFonts w:ascii="Times New Roman" w:hAnsi="Times New Roman" w:cs="Times New Roman"/>
          <w:sz w:val="24"/>
          <w:szCs w:val="24"/>
        </w:rPr>
        <w:t>scales</w:t>
      </w:r>
      <w:r w:rsidRPr="00715371">
        <w:rPr>
          <w:rFonts w:ascii="Times New Roman" w:hAnsi="Times New Roman" w:cs="Times New Roman"/>
          <w:sz w:val="24"/>
          <w:szCs w:val="24"/>
        </w:rPr>
        <w:t xml:space="preserve"> to address the study variables. Face and content validation of the instrument was carried out by experts in construction management and related fields. The reliability of the instrument was determined using the Cronbach Alpha method through a pilot study, yielding an acceptable coefficient above 0.70. The collected data were analyzed using factor analysis, mean and standard deviation, to answer the research questions, and inferential statistics, one way analysis of variance, to test the null hypotheses at a 0.05 level of significance. Findings revealed</w:t>
      </w:r>
      <w:r w:rsidRPr="00715371">
        <w:rPr>
          <w:rFonts w:ascii="Times New Roman" w:eastAsia="Times New Roman" w:hAnsi="Times New Roman" w:cs="Times New Roman"/>
          <w:sz w:val="24"/>
          <w:szCs w:val="24"/>
        </w:rPr>
        <w:t xml:space="preserve"> that economic and financial-related factors such as unstable economic conditions, economic recession, material price fluctuations, high land acquisition costs, and payment delays as major determinants of cost performance across Rivers, Imo, and Abia States</w:t>
      </w:r>
      <w:r w:rsidRPr="00715371">
        <w:rPr>
          <w:rFonts w:ascii="Times New Roman" w:hAnsi="Times New Roman" w:cs="Times New Roman"/>
          <w:sz w:val="24"/>
          <w:szCs w:val="24"/>
        </w:rPr>
        <w:t>, and these factors had a strong effect on budget adherence and project success. The study further revealed that there were no significant differences in the views of respondents. Based on the findings, recommends that construction stakeholders in Rivers, Imo, and Abia States should adopt effective project planning, realistic budgeting, and strong risk and cost management practices to reduce the impact of economic, managerial, technical, and institutional factors affecting construction cost performance.</w:t>
      </w:r>
    </w:p>
    <w:p w:rsidR="00715371" w:rsidRPr="00715371" w:rsidRDefault="00715371" w:rsidP="00715371">
      <w:pPr>
        <w:pStyle w:val="ListParagraph"/>
        <w:spacing w:after="0" w:line="240" w:lineRule="exact"/>
        <w:ind w:left="360"/>
        <w:jc w:val="both"/>
        <w:rPr>
          <w:rFonts w:ascii="Times New Roman" w:hAnsi="Times New Roman" w:cs="Times New Roman"/>
          <w:sz w:val="24"/>
          <w:szCs w:val="24"/>
        </w:rPr>
      </w:pPr>
    </w:p>
    <w:p w:rsidR="00715371" w:rsidRPr="00FE7C90" w:rsidRDefault="00F566DC" w:rsidP="00FE7C90">
      <w:pPr>
        <w:keepNext/>
        <w:keepLines/>
        <w:spacing w:before="240" w:after="83" w:line="360" w:lineRule="auto"/>
        <w:ind w:right="184"/>
        <w:jc w:val="both"/>
        <w:outlineLvl w:val="0"/>
        <w:rPr>
          <w:rFonts w:ascii="Times New Roman" w:eastAsiaTheme="majorEastAsia" w:hAnsi="Times New Roman" w:cs="Times New Roman"/>
          <w:b/>
          <w:color w:val="000000" w:themeColor="text1"/>
          <w:sz w:val="24"/>
          <w:szCs w:val="24"/>
        </w:rPr>
      </w:pPr>
      <w:r w:rsidRPr="00FE7C90">
        <w:rPr>
          <w:rFonts w:ascii="Times New Roman" w:eastAsiaTheme="majorEastAsia" w:hAnsi="Times New Roman" w:cs="Times New Roman"/>
          <w:b/>
          <w:color w:val="000000" w:themeColor="text1"/>
          <w:sz w:val="24"/>
          <w:szCs w:val="24"/>
        </w:rPr>
        <w:t>Results and Discussion of findings</w:t>
      </w:r>
    </w:p>
    <w:p w:rsidR="00F566DC" w:rsidRPr="00F566DC" w:rsidRDefault="00F566DC" w:rsidP="00F566DC">
      <w:pPr>
        <w:pStyle w:val="ListParagraph"/>
        <w:autoSpaceDE w:val="0"/>
        <w:autoSpaceDN w:val="0"/>
        <w:adjustRightInd w:val="0"/>
        <w:spacing w:after="0" w:line="360" w:lineRule="auto"/>
        <w:ind w:left="36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b/>
          <w:sz w:val="24"/>
          <w:szCs w:val="24"/>
          <w:lang w:eastAsia="zh-CN"/>
        </w:rPr>
        <w:t>Table 4.1</w:t>
      </w:r>
      <w:r w:rsidRPr="00F566DC">
        <w:rPr>
          <w:rFonts w:ascii="Times New Roman" w:eastAsiaTheme="minorEastAsia" w:hAnsi="Times New Roman" w:cs="Times New Roman"/>
          <w:b/>
          <w:sz w:val="24"/>
          <w:szCs w:val="24"/>
          <w:lang w:eastAsia="zh-CN"/>
        </w:rPr>
        <w:t xml:space="preserve"> KMO and Bartlett’s Tests</w:t>
      </w:r>
    </w:p>
    <w:tbl>
      <w:tblPr>
        <w:tblStyle w:val="TableGrid1"/>
        <w:tblW w:w="7938" w:type="dxa"/>
        <w:tblLayout w:type="fixed"/>
        <w:tblLook w:val="0000" w:firstRow="0" w:lastRow="0" w:firstColumn="0" w:lastColumn="0" w:noHBand="0" w:noVBand="0"/>
      </w:tblPr>
      <w:tblGrid>
        <w:gridCol w:w="2480"/>
        <w:gridCol w:w="3298"/>
        <w:gridCol w:w="2160"/>
      </w:tblGrid>
      <w:tr w:rsidR="00F566DC" w:rsidRPr="00A47E0D" w:rsidTr="00F566DC">
        <w:trPr>
          <w:trHeight w:val="80"/>
        </w:trPr>
        <w:tc>
          <w:tcPr>
            <w:tcW w:w="7938" w:type="dxa"/>
            <w:gridSpan w:val="3"/>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KMO and Bartlett's Test</w:t>
            </w:r>
          </w:p>
        </w:tc>
      </w:tr>
      <w:tr w:rsidR="00F566DC" w:rsidRPr="00A47E0D" w:rsidTr="00F566DC">
        <w:tc>
          <w:tcPr>
            <w:tcW w:w="5778" w:type="dxa"/>
            <w:gridSpan w:val="2"/>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Kaiser-Meyer-Olkin Measure of Sampling Adequacy.</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w:t>
            </w:r>
          </w:p>
        </w:tc>
      </w:tr>
      <w:tr w:rsidR="00F566DC" w:rsidRPr="00A47E0D" w:rsidTr="00F566DC">
        <w:tc>
          <w:tcPr>
            <w:tcW w:w="2480" w:type="dxa"/>
            <w:vMerge w:val="restart"/>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Bartlett's Test of Sphericity</w:t>
            </w:r>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Approx. Chi-Square</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1643.020</w:t>
            </w:r>
          </w:p>
        </w:tc>
      </w:tr>
      <w:tr w:rsidR="00F566DC" w:rsidRPr="00A47E0D" w:rsidTr="00F566DC">
        <w:tc>
          <w:tcPr>
            <w:tcW w:w="2480" w:type="dxa"/>
            <w:vMerge/>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Df</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253</w:t>
            </w:r>
          </w:p>
        </w:tc>
      </w:tr>
      <w:tr w:rsidR="00F566DC" w:rsidRPr="00A47E0D" w:rsidTr="00F566DC">
        <w:tc>
          <w:tcPr>
            <w:tcW w:w="2480" w:type="dxa"/>
            <w:vMerge/>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329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Sig.</w:t>
            </w:r>
          </w:p>
        </w:tc>
        <w:tc>
          <w:tcPr>
            <w:tcW w:w="216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.000</w:t>
            </w:r>
          </w:p>
        </w:tc>
      </w:tr>
    </w:tbl>
    <w:p w:rsidR="00D06736" w:rsidRPr="00F566DC" w:rsidRDefault="00F566DC" w:rsidP="00F566DC">
      <w:pPr>
        <w:spacing w:before="100" w:beforeAutospacing="1" w:after="100" w:afterAutospacing="1" w:line="240" w:lineRule="auto"/>
        <w:jc w:val="both"/>
        <w:rPr>
          <w:rFonts w:ascii="Times New Roman" w:eastAsia="Times New Roman" w:hAnsi="Times New Roman" w:cs="Times New Roman"/>
          <w:sz w:val="24"/>
          <w:szCs w:val="24"/>
        </w:rPr>
      </w:pPr>
      <w:r w:rsidRPr="00F566DC">
        <w:rPr>
          <w:rFonts w:ascii="Times New Roman" w:eastAsia="Times New Roman" w:hAnsi="Times New Roman" w:cs="Times New Roman"/>
          <w:sz w:val="24"/>
          <w:szCs w:val="24"/>
        </w:rPr>
        <w:t>Twenty-three (23) factors influencing the cost performance of construction project delivery in Nigeria were analyzed using principal component analysis (PCA) with IBM SPSS Statistics version 25.0. Prior to the analysis, the suitability of the dataset was evaluated. Examination of the correlation matrix indicated that many of the coefficients were 0.5 and above, confirming adequate relationships among variables. The Kaiser-Meyer-Olkin (KMO) measure of sampling adequacy was 0.657, exceeding the recommended minimum threshold of 0.6, thereby indicating that the data were a</w:t>
      </w:r>
      <w:r w:rsidR="002347B6">
        <w:rPr>
          <w:rFonts w:ascii="Times New Roman" w:eastAsia="Times New Roman" w:hAnsi="Times New Roman" w:cs="Times New Roman"/>
          <w:sz w:val="24"/>
          <w:szCs w:val="24"/>
        </w:rPr>
        <w:t xml:space="preserve">ppropriate for factor analysis. </w:t>
      </w:r>
      <w:r w:rsidRPr="00F566DC">
        <w:rPr>
          <w:rFonts w:ascii="Times New Roman" w:eastAsia="Times New Roman" w:hAnsi="Times New Roman" w:cs="Times New Roman"/>
          <w:sz w:val="24"/>
          <w:szCs w:val="24"/>
        </w:rPr>
        <w:t>Furthermore, Bartlett’s Test of Sphericity yielded a value of 1643.020 with a significance level of 0.000, confirming that the correlation matrix was not an identity matrix and that factor analysis was suitable. In addition, a Cronbach’s alpha value of 0.844 was obtained, indicating a high level of internal consistency and reliability of the measurement scale.</w:t>
      </w:r>
    </w:p>
    <w:p w:rsidR="00F566DC" w:rsidRPr="00F566DC" w:rsidRDefault="00D06736" w:rsidP="00F566DC">
      <w:pPr>
        <w:autoSpaceDE w:val="0"/>
        <w:autoSpaceDN w:val="0"/>
        <w:adjustRightInd w:val="0"/>
        <w:spacing w:after="0" w:line="360" w:lineRule="auto"/>
        <w:jc w:val="both"/>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Table 4.2</w:t>
      </w:r>
      <w:r w:rsidR="00F566DC" w:rsidRPr="00F566DC">
        <w:rPr>
          <w:rFonts w:ascii="Times New Roman" w:eastAsiaTheme="minorEastAsia" w:hAnsi="Times New Roman" w:cs="Times New Roman"/>
          <w:b/>
          <w:sz w:val="24"/>
          <w:szCs w:val="24"/>
          <w:lang w:eastAsia="zh-CN"/>
        </w:rPr>
        <w:t xml:space="preserve"> Key </w:t>
      </w:r>
      <w:r w:rsidR="00F566DC" w:rsidRPr="00F566DC">
        <w:rPr>
          <w:rFonts w:ascii="Times New Roman" w:hAnsi="Times New Roman" w:cs="Times New Roman"/>
          <w:b/>
          <w:sz w:val="24"/>
          <w:szCs w:val="24"/>
        </w:rPr>
        <w:t>factors influencing cost performance of construction projects delivery across various sectors in Nigeria</w:t>
      </w:r>
    </w:p>
    <w:tbl>
      <w:tblPr>
        <w:tblStyle w:val="TableGrid1"/>
        <w:tblW w:w="8606" w:type="dxa"/>
        <w:tblLayout w:type="fixed"/>
        <w:tblLook w:val="0000" w:firstRow="0" w:lastRow="0" w:firstColumn="0" w:lastColumn="0" w:noHBand="0" w:noVBand="0"/>
      </w:tblPr>
      <w:tblGrid>
        <w:gridCol w:w="5238"/>
        <w:gridCol w:w="1710"/>
        <w:gridCol w:w="1658"/>
      </w:tblGrid>
      <w:tr w:rsidR="00F566DC" w:rsidRPr="00A47E0D" w:rsidTr="00F566DC">
        <w:trPr>
          <w:trHeight w:val="582"/>
        </w:trPr>
        <w:tc>
          <w:tcPr>
            <w:tcW w:w="8606" w:type="dxa"/>
            <w:gridSpan w:val="3"/>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Communalities</w:t>
            </w:r>
          </w:p>
        </w:tc>
      </w:tr>
      <w:tr w:rsidR="00F566DC" w:rsidRPr="00A47E0D" w:rsidTr="00F566DC">
        <w:tc>
          <w:tcPr>
            <w:tcW w:w="5238" w:type="dxa"/>
          </w:tcPr>
          <w:p w:rsidR="00F566DC" w:rsidRPr="00A47E0D" w:rsidRDefault="00F566DC" w:rsidP="00F566DC">
            <w:pPr>
              <w:autoSpaceDE w:val="0"/>
              <w:autoSpaceDN w:val="0"/>
              <w:adjustRightInd w:val="0"/>
              <w:spacing w:line="360" w:lineRule="auto"/>
              <w:jc w:val="both"/>
              <w:rPr>
                <w:rFonts w:ascii="Times New Roman" w:eastAsiaTheme="minorEastAsia" w:hAnsi="Times New Roman" w:cs="Times New Roman"/>
                <w:sz w:val="24"/>
                <w:szCs w:val="24"/>
                <w:lang w:eastAsia="zh-CN"/>
              </w:rPr>
            </w:pPr>
          </w:p>
        </w:tc>
        <w:tc>
          <w:tcPr>
            <w:tcW w:w="1710"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Initial</w:t>
            </w:r>
          </w:p>
        </w:tc>
        <w:tc>
          <w:tcPr>
            <w:tcW w:w="1658" w:type="dxa"/>
          </w:tcPr>
          <w:p w:rsidR="00F566DC" w:rsidRPr="00A47E0D" w:rsidRDefault="00F566DC" w:rsidP="00F566DC">
            <w:pPr>
              <w:autoSpaceDE w:val="0"/>
              <w:autoSpaceDN w:val="0"/>
              <w:adjustRightInd w:val="0"/>
              <w:spacing w:line="360" w:lineRule="auto"/>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Extraction</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Material Price Fluctuations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.817</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Design Changes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.879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Planning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.831</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 xml:space="preserve">Unstable Economic Conditions </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.894</w:t>
            </w:r>
          </w:p>
        </w:tc>
      </w:tr>
      <w:tr w:rsidR="00F566DC" w:rsidRPr="00A47E0D" w:rsidTr="00F566DC">
        <w:tc>
          <w:tcPr>
            <w:tcW w:w="5238" w:type="dxa"/>
          </w:tcPr>
          <w:p w:rsidR="00F566DC" w:rsidRPr="00F566DC" w:rsidRDefault="00F566DC" w:rsidP="00F566DC">
            <w:pPr>
              <w:spacing w:line="240" w:lineRule="exact"/>
              <w:jc w:val="both"/>
              <w:rPr>
                <w:rFonts w:ascii="Times New Roman" w:eastAsia="Times New Roman" w:hAnsi="Times New Roman" w:cs="Times New Roman"/>
                <w:sz w:val="24"/>
                <w:szCs w:val="24"/>
              </w:rPr>
            </w:pPr>
            <w:r w:rsidRPr="00F566DC">
              <w:rPr>
                <w:rFonts w:ascii="Times New Roman" w:eastAsia="Times New Roman" w:hAnsi="Times New Roman" w:cs="Times New Roman"/>
                <w:sz w:val="24"/>
                <w:szCs w:val="24"/>
              </w:rPr>
              <w:t>Payment delays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.822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Poor Leadership and Coordination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.891</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Fraudulent Practices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.772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Labor Shortages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.717</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Material Shortages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.664</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Weather and Climate Conditions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.592</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Project Complexity</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 xml:space="preserve">1.000 </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.783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Contract Variations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.733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Insufficient Risk Management</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.915</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Budgeting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.690</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Technology Deficiency</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.605</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Lack of Stakeholder Coordination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.618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Weak Regulatory Oversight</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.769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Insufficient Training</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.778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High Land Acquisition Costs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.839</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Economic Recession</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.788</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Cultural and Political Interference</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.814</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Procurement Delays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.813</w:t>
            </w:r>
          </w:p>
        </w:tc>
      </w:tr>
      <w:tr w:rsidR="00F566DC" w:rsidRPr="00A47E0D" w:rsidTr="00F566DC">
        <w:tc>
          <w:tcPr>
            <w:tcW w:w="523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F566DC">
              <w:rPr>
                <w:rStyle w:val="Strong"/>
                <w:rFonts w:ascii="Times New Roman" w:hAnsi="Times New Roman" w:cs="Times New Roman"/>
                <w:b w:val="0"/>
                <w:sz w:val="24"/>
                <w:szCs w:val="24"/>
              </w:rPr>
              <w:t>Inadequate Feasibility Studies</w:t>
            </w:r>
          </w:p>
        </w:tc>
        <w:tc>
          <w:tcPr>
            <w:tcW w:w="1710"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1.000</w:t>
            </w:r>
          </w:p>
        </w:tc>
        <w:tc>
          <w:tcPr>
            <w:tcW w:w="1658" w:type="dxa"/>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.870</w:t>
            </w:r>
          </w:p>
        </w:tc>
      </w:tr>
      <w:tr w:rsidR="00F566DC" w:rsidRPr="00A47E0D" w:rsidTr="00F566DC">
        <w:tc>
          <w:tcPr>
            <w:tcW w:w="8606" w:type="dxa"/>
            <w:gridSpan w:val="3"/>
          </w:tcPr>
          <w:p w:rsidR="00F566DC" w:rsidRPr="00F566DC" w:rsidRDefault="00F566DC" w:rsidP="00F566DC">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F566DC">
              <w:rPr>
                <w:rFonts w:ascii="Times New Roman" w:eastAsiaTheme="minorEastAsia" w:hAnsi="Times New Roman" w:cs="Times New Roman"/>
                <w:color w:val="010205"/>
                <w:sz w:val="24"/>
                <w:szCs w:val="24"/>
                <w:lang w:eastAsia="zh-CN"/>
              </w:rPr>
              <w:t>Extraction Method: Principal Component Analysis.</w:t>
            </w:r>
          </w:p>
        </w:tc>
      </w:tr>
    </w:tbl>
    <w:p w:rsidR="002347B6" w:rsidRDefault="002347B6" w:rsidP="00D06736">
      <w:pPr>
        <w:autoSpaceDE w:val="0"/>
        <w:autoSpaceDN w:val="0"/>
        <w:adjustRightInd w:val="0"/>
        <w:spacing w:after="0" w:line="240" w:lineRule="exact"/>
        <w:jc w:val="both"/>
        <w:rPr>
          <w:rFonts w:ascii="Times New Roman" w:hAnsi="Times New Roman" w:cs="Times New Roman"/>
          <w:sz w:val="24"/>
          <w:szCs w:val="24"/>
        </w:rPr>
      </w:pPr>
    </w:p>
    <w:p w:rsidR="00D06736" w:rsidRPr="00D06736" w:rsidRDefault="00E26C76"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r>
        <w:rPr>
          <w:rFonts w:ascii="Times New Roman" w:hAnsi="Times New Roman" w:cs="Times New Roman"/>
          <w:sz w:val="24"/>
          <w:szCs w:val="24"/>
        </w:rPr>
        <w:t xml:space="preserve">From </w:t>
      </w:r>
      <w:r w:rsidR="00D06736" w:rsidRPr="00D06736">
        <w:rPr>
          <w:rFonts w:ascii="Times New Roman" w:hAnsi="Times New Roman" w:cs="Times New Roman"/>
          <w:sz w:val="24"/>
          <w:szCs w:val="24"/>
        </w:rPr>
        <w:t xml:space="preserve">table </w:t>
      </w:r>
      <w:r>
        <w:rPr>
          <w:rFonts w:ascii="Times New Roman" w:hAnsi="Times New Roman" w:cs="Times New Roman"/>
          <w:sz w:val="24"/>
          <w:szCs w:val="24"/>
        </w:rPr>
        <w:t xml:space="preserve">4.2 </w:t>
      </w:r>
      <w:r w:rsidR="00D06736" w:rsidRPr="00D06736">
        <w:rPr>
          <w:rFonts w:ascii="Times New Roman" w:hAnsi="Times New Roman" w:cs="Times New Roman"/>
          <w:sz w:val="24"/>
          <w:szCs w:val="24"/>
        </w:rPr>
        <w:t>presented, the average communality after extraction was 0.778, indicating a strong proportion of variance in the variables explained by the extracted factors. This result confirms the appropriateness of factor analysis for the dataset. Furthermore, it was observed that no variable recorded an extracted eigenvalue below the 0.50 threshold. This implies that all the variables met the required criterion and are therefore suitable for further analysis.</w:t>
      </w:r>
    </w:p>
    <w:p w:rsidR="00D06736" w:rsidRPr="00D06736" w:rsidRDefault="00D06736"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p>
    <w:p w:rsidR="00F566DC" w:rsidRPr="00F566DC" w:rsidRDefault="00F566DC" w:rsidP="00D06736">
      <w:pPr>
        <w:autoSpaceDE w:val="0"/>
        <w:autoSpaceDN w:val="0"/>
        <w:adjustRightInd w:val="0"/>
        <w:spacing w:after="0" w:line="240" w:lineRule="exact"/>
        <w:jc w:val="both"/>
        <w:rPr>
          <w:rFonts w:ascii="Times New Roman" w:eastAsiaTheme="minorEastAsia" w:hAnsi="Times New Roman" w:cs="Times New Roman"/>
          <w:color w:val="000000"/>
          <w:sz w:val="24"/>
          <w:szCs w:val="24"/>
          <w:lang w:eastAsia="zh-CN"/>
        </w:rPr>
      </w:pPr>
      <w:r w:rsidRPr="00F566DC">
        <w:rPr>
          <w:rFonts w:ascii="Times New Roman" w:eastAsiaTheme="minorEastAsia" w:hAnsi="Times New Roman" w:cs="Times New Roman"/>
          <w:b/>
          <w:sz w:val="24"/>
          <w:szCs w:val="24"/>
          <w:lang w:eastAsia="zh-CN"/>
        </w:rPr>
        <w:t>Table</w:t>
      </w:r>
      <w:r w:rsidR="00D06736">
        <w:rPr>
          <w:rFonts w:ascii="Times New Roman" w:eastAsiaTheme="minorEastAsia" w:hAnsi="Times New Roman" w:cs="Times New Roman"/>
          <w:b/>
          <w:sz w:val="24"/>
          <w:szCs w:val="24"/>
          <w:lang w:eastAsia="zh-CN"/>
        </w:rPr>
        <w:t xml:space="preserve"> 4.3</w:t>
      </w:r>
      <w:r w:rsidRPr="00F566DC">
        <w:rPr>
          <w:rFonts w:ascii="Times New Roman" w:eastAsiaTheme="minorEastAsia" w:hAnsi="Times New Roman" w:cs="Times New Roman"/>
          <w:b/>
          <w:color w:val="010205"/>
          <w:sz w:val="24"/>
          <w:szCs w:val="24"/>
          <w:lang w:eastAsia="zh-CN"/>
        </w:rPr>
        <w:t>Extraction Method: Principal Component Analysis.</w:t>
      </w:r>
    </w:p>
    <w:tbl>
      <w:tblPr>
        <w:tblStyle w:val="TableGrid1"/>
        <w:tblW w:w="10260" w:type="dxa"/>
        <w:tblInd w:w="-252" w:type="dxa"/>
        <w:tblLayout w:type="fixed"/>
        <w:tblLook w:val="0000" w:firstRow="0" w:lastRow="0" w:firstColumn="0" w:lastColumn="0" w:noHBand="0" w:noVBand="0"/>
      </w:tblPr>
      <w:tblGrid>
        <w:gridCol w:w="720"/>
        <w:gridCol w:w="1080"/>
        <w:gridCol w:w="1080"/>
        <w:gridCol w:w="1080"/>
        <w:gridCol w:w="990"/>
        <w:gridCol w:w="1080"/>
        <w:gridCol w:w="1080"/>
        <w:gridCol w:w="990"/>
        <w:gridCol w:w="1080"/>
        <w:gridCol w:w="1080"/>
      </w:tblGrid>
      <w:tr w:rsidR="00F566DC" w:rsidRPr="00A47E0D" w:rsidTr="00F566DC">
        <w:tc>
          <w:tcPr>
            <w:tcW w:w="10260" w:type="dxa"/>
            <w:gridSpan w:val="10"/>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bCs/>
                <w:color w:val="010205"/>
                <w:sz w:val="24"/>
                <w:szCs w:val="24"/>
                <w:lang w:eastAsia="zh-CN"/>
              </w:rPr>
              <w:t>Total Variance Explained</w:t>
            </w:r>
          </w:p>
        </w:tc>
      </w:tr>
      <w:tr w:rsidR="00F566DC" w:rsidRPr="00A47E0D" w:rsidTr="00F566DC">
        <w:tc>
          <w:tcPr>
            <w:tcW w:w="720" w:type="dxa"/>
            <w:vMerge w:val="restart"/>
            <w:textDirection w:val="btLr"/>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Component</w:t>
            </w:r>
          </w:p>
        </w:tc>
        <w:tc>
          <w:tcPr>
            <w:tcW w:w="324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Initial Eigenvalues</w:t>
            </w:r>
          </w:p>
        </w:tc>
        <w:tc>
          <w:tcPr>
            <w:tcW w:w="315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Extraction Sums of Squared Loadings</w:t>
            </w:r>
          </w:p>
        </w:tc>
        <w:tc>
          <w:tcPr>
            <w:tcW w:w="3150" w:type="dxa"/>
            <w:gridSpan w:val="3"/>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Rotation Sums of Squared Loadings</w:t>
            </w:r>
          </w:p>
        </w:tc>
      </w:tr>
      <w:tr w:rsidR="00F566DC" w:rsidRPr="00A47E0D" w:rsidTr="00F566DC">
        <w:tc>
          <w:tcPr>
            <w:tcW w:w="720" w:type="dxa"/>
            <w:vMerge/>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color w:val="264A60"/>
                <w:sz w:val="24"/>
                <w:szCs w:val="24"/>
                <w:lang w:eastAsia="zh-CN"/>
              </w:rPr>
            </w:pP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Total</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 of Variance</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A47E0D">
              <w:rPr>
                <w:rFonts w:ascii="Times New Roman" w:eastAsiaTheme="minorEastAsia" w:hAnsi="Times New Roman" w:cs="Times New Roman"/>
                <w:sz w:val="24"/>
                <w:szCs w:val="24"/>
                <w:lang w:eastAsia="zh-CN"/>
              </w:rPr>
              <w:t>Cumulative %</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360" w:right="60" w:firstLine="42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4.528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4.528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19.689</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3.490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15.174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15.174</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3.036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13.199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32.888</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3.036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13.199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32.888</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11.260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26.435</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2.737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11.898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44.787</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2.737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11.898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44.787</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2.312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10.050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36.485</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1.956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8.505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53.291</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1.956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8.505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53.291</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2.310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10.043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46.528</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1.706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7.419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60.710</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1.706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7.419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60.710</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2.275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9.893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56.420</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6.042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66.752</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6.042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66.752</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2.136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9.289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65.709</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72.435</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5.684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72.435</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1.411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6.134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71.843</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4.927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4.927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c>
          <w:tcPr>
            <w:tcW w:w="99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1.269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5.519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77.363</w:t>
            </w: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.907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3.944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81.306</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.832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3.618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84.925</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.657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2.857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87.782</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.472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2.054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89.836</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lastRenderedPageBreak/>
              <w:t>13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.433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1.884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91.719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.402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1.746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93.465</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.336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1.459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94.924</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16</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.321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1.394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96.319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.258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1.120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97.438</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.184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.798</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98.237</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19</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.623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98.859</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.085</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.371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99.230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.081</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.352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99.582</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.064</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.277</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99.860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72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A47E0D">
              <w:rPr>
                <w:rFonts w:ascii="Times New Roman" w:eastAsiaTheme="minorEastAsia" w:hAnsi="Times New Roman" w:cs="Times New Roman"/>
                <w:color w:val="264A60"/>
                <w:sz w:val="24"/>
                <w:szCs w:val="24"/>
                <w:lang w:eastAsia="zh-CN"/>
              </w:rPr>
              <w:t>23</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.032</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.140</w:t>
            </w:r>
          </w:p>
        </w:tc>
        <w:tc>
          <w:tcPr>
            <w:tcW w:w="1080" w:type="dxa"/>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color w:val="010205"/>
                <w:sz w:val="24"/>
                <w:szCs w:val="24"/>
                <w:lang w:eastAsia="zh-CN"/>
              </w:rPr>
              <w:t>100.000</w:t>
            </w: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A47E0D"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A47E0D" w:rsidTr="00F566DC">
        <w:tc>
          <w:tcPr>
            <w:tcW w:w="10260" w:type="dxa"/>
            <w:gridSpan w:val="10"/>
          </w:tcPr>
          <w:p w:rsidR="00F566DC" w:rsidRPr="00A47E0D"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A47E0D">
              <w:rPr>
                <w:rFonts w:ascii="Times New Roman" w:eastAsiaTheme="minorEastAsia" w:hAnsi="Times New Roman" w:cs="Times New Roman"/>
                <w:b/>
                <w:color w:val="010205"/>
                <w:sz w:val="24"/>
                <w:szCs w:val="24"/>
                <w:lang w:eastAsia="zh-CN"/>
              </w:rPr>
              <w:t>Extraction Method: Principal Component Analysis</w:t>
            </w:r>
            <w:r w:rsidRPr="00A47E0D">
              <w:rPr>
                <w:rFonts w:ascii="Times New Roman" w:eastAsiaTheme="minorEastAsia" w:hAnsi="Times New Roman" w:cs="Times New Roman"/>
                <w:color w:val="010205"/>
                <w:sz w:val="24"/>
                <w:szCs w:val="24"/>
                <w:lang w:eastAsia="zh-CN"/>
              </w:rPr>
              <w:t>.</w:t>
            </w:r>
          </w:p>
        </w:tc>
      </w:tr>
    </w:tbl>
    <w:p w:rsidR="00D06736" w:rsidRDefault="00D06736" w:rsidP="00D06736">
      <w:pPr>
        <w:spacing w:after="0" w:line="240" w:lineRule="exact"/>
        <w:jc w:val="both"/>
        <w:rPr>
          <w:rFonts w:ascii="Times New Roman" w:eastAsia="Times New Roman" w:hAnsi="Times New Roman" w:cs="Times New Roman"/>
          <w:sz w:val="24"/>
          <w:szCs w:val="24"/>
        </w:rPr>
      </w:pPr>
    </w:p>
    <w:p w:rsidR="00D06736" w:rsidRPr="00D06736" w:rsidRDefault="00D06736" w:rsidP="00D06736">
      <w:pPr>
        <w:spacing w:after="0" w:line="240" w:lineRule="exact"/>
        <w:jc w:val="both"/>
        <w:rPr>
          <w:rFonts w:ascii="Times New Roman" w:eastAsia="Times New Roman" w:hAnsi="Times New Roman" w:cs="Times New Roman"/>
          <w:sz w:val="24"/>
          <w:szCs w:val="24"/>
        </w:rPr>
      </w:pPr>
      <w:r w:rsidRPr="00D06736">
        <w:rPr>
          <w:rFonts w:ascii="Times New Roman" w:eastAsia="Times New Roman" w:hAnsi="Times New Roman" w:cs="Times New Roman"/>
          <w:sz w:val="24"/>
          <w:szCs w:val="24"/>
        </w:rPr>
        <w:t>From the result presented in the table above, an eight-factor solution was extracted, which collectively accounted for 77.363% of the total variance. The first component explained 19.689% of the variance, the second accounted for 13.199%, while the third contributed 11.898%. The eighth and final component explained 4.927% of the variance. This total variance explained exceeds the minimum acceptable threshold of 50%, indicating a strong explanatory power of the model.</w:t>
      </w:r>
    </w:p>
    <w:p w:rsidR="00D06736" w:rsidRPr="00D06736" w:rsidRDefault="00D06736" w:rsidP="00D06736">
      <w:pPr>
        <w:spacing w:after="0" w:line="240" w:lineRule="exact"/>
        <w:jc w:val="both"/>
        <w:rPr>
          <w:rFonts w:ascii="Times New Roman" w:eastAsia="Times New Roman" w:hAnsi="Times New Roman" w:cs="Times New Roman"/>
          <w:sz w:val="24"/>
          <w:szCs w:val="24"/>
        </w:rPr>
      </w:pPr>
      <w:r w:rsidRPr="00D06736">
        <w:rPr>
          <w:rFonts w:ascii="Times New Roman" w:eastAsia="Times New Roman" w:hAnsi="Times New Roman" w:cs="Times New Roman"/>
          <w:sz w:val="24"/>
          <w:szCs w:val="24"/>
        </w:rPr>
        <w:t>The eight components were named based on the variables with the highest loadings within each factor cluster. These are further discussed in detail in the discussion section. In addition, the scree plot for the factor an</w:t>
      </w:r>
      <w:r>
        <w:rPr>
          <w:rFonts w:ascii="Times New Roman" w:eastAsia="Times New Roman" w:hAnsi="Times New Roman" w:cs="Times New Roman"/>
          <w:sz w:val="24"/>
          <w:szCs w:val="24"/>
        </w:rPr>
        <w:t>alysis is presented in Table 4.3</w:t>
      </w:r>
    </w:p>
    <w:p w:rsidR="00F566DC" w:rsidRPr="00F566DC" w:rsidRDefault="00F566DC" w:rsidP="00F566DC">
      <w:pPr>
        <w:autoSpaceDE w:val="0"/>
        <w:autoSpaceDN w:val="0"/>
        <w:adjustRightInd w:val="0"/>
        <w:spacing w:after="0" w:line="360" w:lineRule="auto"/>
        <w:jc w:val="both"/>
        <w:rPr>
          <w:rFonts w:ascii="Times New Roman" w:eastAsiaTheme="minorEastAsia" w:hAnsi="Times New Roman" w:cs="Times New Roman"/>
          <w:sz w:val="24"/>
          <w:szCs w:val="24"/>
          <w:lang w:eastAsia="zh-CN"/>
        </w:rPr>
      </w:pPr>
    </w:p>
    <w:p w:rsidR="00F566DC" w:rsidRPr="00D06736" w:rsidRDefault="00F566DC"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i/>
          <w:color w:val="000000"/>
          <w:sz w:val="24"/>
          <w:szCs w:val="24"/>
          <w:lang w:eastAsia="zh-CN"/>
        </w:rPr>
      </w:pPr>
      <w:r w:rsidRPr="00D06736">
        <w:rPr>
          <w:rFonts w:ascii="Times New Roman" w:eastAsiaTheme="minorEastAsia" w:hAnsi="Times New Roman" w:cs="Times New Roman"/>
          <w:i/>
          <w:color w:val="000000"/>
          <w:sz w:val="24"/>
          <w:szCs w:val="24"/>
          <w:lang w:eastAsia="zh-CN"/>
        </w:rPr>
        <w:t>Component matrix</w:t>
      </w:r>
      <w:r w:rsidRPr="00D06736">
        <w:rPr>
          <w:rFonts w:ascii="Times New Roman" w:eastAsiaTheme="minorEastAsia" w:hAnsi="Times New Roman" w:cs="Times New Roman"/>
          <w:i/>
          <w:color w:val="000000"/>
          <w:sz w:val="24"/>
          <w:szCs w:val="24"/>
          <w:vertAlign w:val="superscript"/>
          <w:lang w:eastAsia="zh-CN"/>
        </w:rPr>
        <w:t>a</w:t>
      </w:r>
    </w:p>
    <w:tbl>
      <w:tblPr>
        <w:tblStyle w:val="TableGrid1"/>
        <w:tblW w:w="10530" w:type="dxa"/>
        <w:tblInd w:w="-252" w:type="dxa"/>
        <w:tblLayout w:type="fixed"/>
        <w:tblLook w:val="0000" w:firstRow="0" w:lastRow="0" w:firstColumn="0" w:lastColumn="0" w:noHBand="0" w:noVBand="0"/>
      </w:tblPr>
      <w:tblGrid>
        <w:gridCol w:w="3060"/>
        <w:gridCol w:w="990"/>
        <w:gridCol w:w="900"/>
        <w:gridCol w:w="900"/>
        <w:gridCol w:w="990"/>
        <w:gridCol w:w="900"/>
        <w:gridCol w:w="900"/>
        <w:gridCol w:w="810"/>
        <w:gridCol w:w="1080"/>
      </w:tblGrid>
      <w:tr w:rsidR="00F566DC" w:rsidRPr="00D06736" w:rsidTr="00F566DC">
        <w:tc>
          <w:tcPr>
            <w:tcW w:w="3060" w:type="dxa"/>
            <w:vMerge w:val="restart"/>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7470" w:type="dxa"/>
            <w:gridSpan w:val="8"/>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sz w:val="24"/>
                <w:szCs w:val="24"/>
                <w:lang w:eastAsia="zh-CN"/>
              </w:rPr>
              <w:t>Component</w:t>
            </w:r>
          </w:p>
        </w:tc>
      </w:tr>
      <w:tr w:rsidR="00F566DC" w:rsidRPr="00D06736" w:rsidTr="00F566DC">
        <w:tc>
          <w:tcPr>
            <w:tcW w:w="3060" w:type="dxa"/>
            <w:vMerge/>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color w:val="264A60"/>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1</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2</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3</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4</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5</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6</w:t>
            </w: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7</w:t>
            </w: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8</w:t>
            </w: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000000"/>
                <w:sz w:val="24"/>
                <w:szCs w:val="24"/>
                <w:lang w:eastAsia="zh-CN"/>
              </w:rPr>
              <w:t>Design changes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.820</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High Land Acquisition Costs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.795</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242"/>
        </w:trPr>
        <w:tc>
          <w:tcPr>
            <w:tcW w:w="306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Labor Shortages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.758</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Contract Variations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.712</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Project Complexity</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.650</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Inadequate Budgeting</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.643</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Material Shortages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.566</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heme="minorEastAsia" w:hAnsi="Times New Roman" w:cs="Times New Roman"/>
                <w:color w:val="264A60"/>
                <w:sz w:val="24"/>
                <w:szCs w:val="24"/>
                <w:lang w:eastAsia="zh-CN"/>
              </w:rPr>
              <w:t xml:space="preserve"> </w:t>
            </w:r>
            <w:r w:rsidRPr="00D06736">
              <w:rPr>
                <w:rStyle w:val="Strong"/>
                <w:rFonts w:ascii="Times New Roman" w:hAnsi="Times New Roman" w:cs="Times New Roman"/>
                <w:b w:val="0"/>
                <w:sz w:val="24"/>
                <w:szCs w:val="24"/>
              </w:rPr>
              <w:t>Unstable Economic Conditions</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.549</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Cultural and Political Interference</w:t>
            </w: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.539</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Inadequate Planning</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.671</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Economic Recession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.658</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Insufficient Training</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.719</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Material Price Fluctuations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.631</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12"/>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Poor Leadership and Coordination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.587</w:t>
            </w: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Inadequate Feasibility Studies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.745</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30"/>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Lack of Stakeholder Coordination</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.702</w:t>
            </w: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530"/>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Weather and Climate Conditions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.578</w:t>
            </w: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rPr>
          <w:trHeight w:val="422"/>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lastRenderedPageBreak/>
              <w:t>Procurement Delays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.507</w:t>
            </w:r>
          </w:p>
        </w:tc>
        <w:tc>
          <w:tcPr>
            <w:tcW w:w="81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Fonts w:ascii="Times New Roman" w:eastAsia="Times New Roman" w:hAnsi="Times New Roman" w:cs="Times New Roman"/>
                <w:sz w:val="24"/>
                <w:szCs w:val="24"/>
              </w:rPr>
              <w:t>Payment delays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.619</w:t>
            </w: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Technology Deficiency</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.599</w:t>
            </w: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r>
      <w:tr w:rsidR="00F566DC" w:rsidRPr="00D06736" w:rsidTr="00F566DC">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Weak Regulatory Oversight</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.562</w:t>
            </w: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r>
      <w:tr w:rsidR="00F566DC" w:rsidRPr="00D06736" w:rsidTr="00F566DC">
        <w:trPr>
          <w:trHeight w:val="377"/>
        </w:trPr>
        <w:tc>
          <w:tcPr>
            <w:tcW w:w="3060" w:type="dxa"/>
          </w:tcPr>
          <w:p w:rsidR="00F566DC" w:rsidRPr="00D06736" w:rsidRDefault="00F566DC"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sidRPr="00D06736">
              <w:rPr>
                <w:rStyle w:val="Strong"/>
                <w:rFonts w:ascii="Times New Roman" w:hAnsi="Times New Roman" w:cs="Times New Roman"/>
                <w:b w:val="0"/>
                <w:sz w:val="24"/>
                <w:szCs w:val="24"/>
              </w:rPr>
              <w:t>Fraudulent Practices</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108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r w:rsidRPr="00D06736">
              <w:rPr>
                <w:rFonts w:ascii="Times New Roman" w:eastAsiaTheme="minorEastAsia" w:hAnsi="Times New Roman" w:cs="Times New Roman"/>
                <w:color w:val="010205"/>
                <w:sz w:val="24"/>
                <w:szCs w:val="24"/>
                <w:lang w:eastAsia="zh-CN"/>
              </w:rPr>
              <w:t xml:space="preserve">              .672</w:t>
            </w:r>
          </w:p>
        </w:tc>
      </w:tr>
      <w:tr w:rsidR="00F566DC" w:rsidRPr="00D06736" w:rsidTr="00F566DC">
        <w:tc>
          <w:tcPr>
            <w:tcW w:w="3060" w:type="dxa"/>
          </w:tcPr>
          <w:p w:rsidR="00F566DC" w:rsidRPr="00D06736" w:rsidRDefault="00D06736" w:rsidP="00D06736">
            <w:pPr>
              <w:autoSpaceDE w:val="0"/>
              <w:autoSpaceDN w:val="0"/>
              <w:adjustRightInd w:val="0"/>
              <w:spacing w:line="240" w:lineRule="exact"/>
              <w:ind w:right="60"/>
              <w:jc w:val="both"/>
              <w:rPr>
                <w:rFonts w:ascii="Times New Roman" w:eastAsiaTheme="minorEastAsia" w:hAnsi="Times New Roman" w:cs="Times New Roman"/>
                <w:color w:val="264A60"/>
                <w:sz w:val="24"/>
                <w:szCs w:val="24"/>
                <w:lang w:eastAsia="zh-CN"/>
              </w:rPr>
            </w:pPr>
            <w:r>
              <w:rPr>
                <w:rStyle w:val="Strong"/>
                <w:rFonts w:ascii="Times New Roman" w:hAnsi="Times New Roman" w:cs="Times New Roman"/>
                <w:b w:val="0"/>
                <w:sz w:val="24"/>
                <w:szCs w:val="24"/>
              </w:rPr>
              <w:t>Insufficient</w:t>
            </w:r>
            <w:r w:rsidR="00F566DC" w:rsidRPr="00D06736">
              <w:rPr>
                <w:rStyle w:val="Strong"/>
                <w:rFonts w:ascii="Times New Roman" w:hAnsi="Times New Roman" w:cs="Times New Roman"/>
                <w:b w:val="0"/>
                <w:sz w:val="24"/>
                <w:szCs w:val="24"/>
              </w:rPr>
              <w:t>Risk Management</w:t>
            </w: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9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900" w:type="dxa"/>
          </w:tcPr>
          <w:p w:rsidR="00F566DC" w:rsidRPr="00D06736" w:rsidRDefault="00F566DC" w:rsidP="00D06736">
            <w:pPr>
              <w:autoSpaceDE w:val="0"/>
              <w:autoSpaceDN w:val="0"/>
              <w:adjustRightInd w:val="0"/>
              <w:spacing w:line="240" w:lineRule="exact"/>
              <w:jc w:val="both"/>
              <w:rPr>
                <w:rFonts w:ascii="Times New Roman" w:eastAsiaTheme="minorEastAsia" w:hAnsi="Times New Roman" w:cs="Times New Roman"/>
                <w:sz w:val="24"/>
                <w:szCs w:val="24"/>
                <w:lang w:eastAsia="zh-CN"/>
              </w:rPr>
            </w:pPr>
          </w:p>
        </w:tc>
        <w:tc>
          <w:tcPr>
            <w:tcW w:w="81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p>
        </w:tc>
        <w:tc>
          <w:tcPr>
            <w:tcW w:w="1080" w:type="dxa"/>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.652</w:t>
            </w:r>
          </w:p>
        </w:tc>
      </w:tr>
      <w:tr w:rsidR="00F566DC" w:rsidRPr="00D06736" w:rsidTr="00F566DC">
        <w:tc>
          <w:tcPr>
            <w:tcW w:w="10530" w:type="dxa"/>
            <w:gridSpan w:val="9"/>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Extraction Method: Principal Component Analysis.</w:t>
            </w:r>
          </w:p>
        </w:tc>
      </w:tr>
      <w:tr w:rsidR="00F566DC" w:rsidRPr="00D06736" w:rsidTr="00F566DC">
        <w:tc>
          <w:tcPr>
            <w:tcW w:w="10530" w:type="dxa"/>
            <w:gridSpan w:val="9"/>
          </w:tcPr>
          <w:p w:rsidR="00F566DC" w:rsidRPr="00D06736" w:rsidRDefault="00F566DC" w:rsidP="00D06736">
            <w:pPr>
              <w:autoSpaceDE w:val="0"/>
              <w:autoSpaceDN w:val="0"/>
              <w:adjustRightInd w:val="0"/>
              <w:spacing w:line="240" w:lineRule="exact"/>
              <w:ind w:left="60" w:right="60"/>
              <w:jc w:val="both"/>
              <w:rPr>
                <w:rFonts w:ascii="Times New Roman" w:eastAsiaTheme="minorEastAsia" w:hAnsi="Times New Roman" w:cs="Times New Roman"/>
                <w:color w:val="010205"/>
                <w:sz w:val="24"/>
                <w:szCs w:val="24"/>
                <w:lang w:eastAsia="zh-CN"/>
              </w:rPr>
            </w:pPr>
            <w:r w:rsidRPr="00D06736">
              <w:rPr>
                <w:rFonts w:ascii="Times New Roman" w:eastAsiaTheme="minorEastAsia" w:hAnsi="Times New Roman" w:cs="Times New Roman"/>
                <w:color w:val="010205"/>
                <w:sz w:val="24"/>
                <w:szCs w:val="24"/>
                <w:lang w:eastAsia="zh-CN"/>
              </w:rPr>
              <w:t>a. 8 components extracted.</w:t>
            </w:r>
          </w:p>
        </w:tc>
      </w:tr>
    </w:tbl>
    <w:p w:rsidR="00F566DC" w:rsidRDefault="00F566DC"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 xml:space="preserve">The findings from the results presented above indicate that the 23 identified factors can be reduced into eight decision components explaining the key factors influencing </w:t>
      </w:r>
      <w:r w:rsidR="00E071D2">
        <w:rPr>
          <w:rFonts w:ascii="Times New Roman" w:eastAsia="Times New Roman" w:hAnsi="Times New Roman" w:cs="Times New Roman"/>
          <w:sz w:val="24"/>
          <w:szCs w:val="24"/>
        </w:rPr>
        <w:t>cost</w:t>
      </w:r>
      <w:r w:rsidR="00947BAB">
        <w:rPr>
          <w:rFonts w:ascii="Times New Roman" w:eastAsia="Times New Roman" w:hAnsi="Times New Roman" w:cs="Times New Roman"/>
          <w:sz w:val="24"/>
          <w:szCs w:val="24"/>
        </w:rPr>
        <w:t xml:space="preserve"> </w:t>
      </w:r>
      <w:r w:rsidR="00E071D2">
        <w:rPr>
          <w:rFonts w:ascii="Times New Roman" w:eastAsia="Times New Roman" w:hAnsi="Times New Roman" w:cs="Times New Roman"/>
          <w:sz w:val="24"/>
          <w:szCs w:val="24"/>
        </w:rPr>
        <w:t xml:space="preserve">perfomance of </w:t>
      </w:r>
      <w:r w:rsidRPr="00715887">
        <w:rPr>
          <w:rFonts w:ascii="Times New Roman" w:eastAsia="Times New Roman" w:hAnsi="Times New Roman" w:cs="Times New Roman"/>
          <w:sz w:val="24"/>
          <w:szCs w:val="24"/>
        </w:rPr>
        <w:t>construction project delivery</w:t>
      </w:r>
      <w:r w:rsidR="00E071D2">
        <w:rPr>
          <w:rFonts w:ascii="Times New Roman" w:eastAsia="Times New Roman" w:hAnsi="Times New Roman" w:cs="Times New Roman"/>
          <w:sz w:val="24"/>
          <w:szCs w:val="24"/>
        </w:rPr>
        <w:t xml:space="preserve"> in Nigeria</w:t>
      </w:r>
      <w:r w:rsidRPr="00715887">
        <w:rPr>
          <w:rFonts w:ascii="Times New Roman" w:eastAsia="Times New Roman" w:hAnsi="Times New Roman" w:cs="Times New Roman"/>
          <w:sz w:val="24"/>
          <w:szCs w:val="24"/>
        </w:rPr>
        <w:t>. However, eight principal components were ultimately extracted for further analysis.</w:t>
      </w:r>
    </w:p>
    <w:p w:rsidR="00715887" w:rsidRPr="00715887" w:rsidRDefault="00715887" w:rsidP="00715887">
      <w:pPr>
        <w:spacing w:after="0" w:line="240" w:lineRule="exact"/>
        <w:jc w:val="both"/>
        <w:rPr>
          <w:rFonts w:ascii="Times New Roman" w:eastAsia="Times New Roman" w:hAnsi="Times New Roman" w:cs="Times New Roman"/>
          <w:sz w:val="24"/>
          <w:szCs w:val="24"/>
        </w:rPr>
      </w:pPr>
    </w:p>
    <w:p w:rsidR="00715887" w:rsidRP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In the first component, nine factors loaded positively and strongly, indicating a dominant cluster of related variables. The second component recorded two strongly loading factors, while the third component also had two factors with strong positive loadings. The fourth component had one factor loading significantly. Furthermore, the fifth, sixth, seventh, and eighth components recorded two, two, three, and two strongly loading factors respectively.</w:t>
      </w:r>
    </w:p>
    <w:p w:rsidR="00715887" w:rsidRPr="00715887" w:rsidRDefault="00715887" w:rsidP="00715887">
      <w:pPr>
        <w:spacing w:after="0" w:line="240" w:lineRule="exact"/>
        <w:jc w:val="both"/>
        <w:rPr>
          <w:rFonts w:ascii="Times New Roman" w:eastAsia="Times New Roman" w:hAnsi="Times New Roman" w:cs="Times New Roman"/>
          <w:sz w:val="24"/>
          <w:szCs w:val="24"/>
        </w:rPr>
      </w:pPr>
      <w:r w:rsidRPr="00715887">
        <w:rPr>
          <w:rFonts w:ascii="Times New Roman" w:eastAsia="Times New Roman" w:hAnsi="Times New Roman" w:cs="Times New Roman"/>
          <w:sz w:val="24"/>
          <w:szCs w:val="24"/>
        </w:rPr>
        <w:t xml:space="preserve">Based on these results, the extracted components represent the dominant underlying dimensions </w:t>
      </w:r>
      <w:r w:rsidR="009A3A79">
        <w:rPr>
          <w:rFonts w:ascii="Times New Roman" w:eastAsia="Times New Roman" w:hAnsi="Times New Roman" w:cs="Times New Roman"/>
          <w:sz w:val="24"/>
          <w:szCs w:val="24"/>
        </w:rPr>
        <w:t xml:space="preserve">of factors </w:t>
      </w:r>
      <w:r w:rsidRPr="00715887">
        <w:rPr>
          <w:rFonts w:ascii="Times New Roman" w:eastAsia="Times New Roman" w:hAnsi="Times New Roman" w:cs="Times New Roman"/>
          <w:sz w:val="24"/>
          <w:szCs w:val="24"/>
        </w:rPr>
        <w:t>influen</w:t>
      </w:r>
      <w:r w:rsidR="001913C0">
        <w:rPr>
          <w:rFonts w:ascii="Times New Roman" w:eastAsia="Times New Roman" w:hAnsi="Times New Roman" w:cs="Times New Roman"/>
          <w:sz w:val="24"/>
          <w:szCs w:val="24"/>
        </w:rPr>
        <w:t>cing cost performance of</w:t>
      </w:r>
      <w:r w:rsidRPr="00715887">
        <w:rPr>
          <w:rFonts w:ascii="Times New Roman" w:eastAsia="Times New Roman" w:hAnsi="Times New Roman" w:cs="Times New Roman"/>
          <w:sz w:val="24"/>
          <w:szCs w:val="24"/>
        </w:rPr>
        <w:t xml:space="preserve"> construction project delivery in Nigeria.</w:t>
      </w:r>
    </w:p>
    <w:p w:rsidR="00715887" w:rsidRDefault="0071588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Default="0071588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715887" w:rsidRPr="00D06736" w:rsidRDefault="004B60F7" w:rsidP="00D06736">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r w:rsidRPr="00A47E0D">
        <w:rPr>
          <w:noProof/>
          <w:lang w:val="en-IN" w:eastAsia="en-IN"/>
        </w:rPr>
        <w:drawing>
          <wp:inline distT="0" distB="0" distL="0" distR="0" wp14:anchorId="731928FA" wp14:editId="2745F429">
            <wp:extent cx="5943600" cy="3495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495675"/>
                    </a:xfrm>
                    <a:prstGeom prst="rect">
                      <a:avLst/>
                    </a:prstGeom>
                    <a:noFill/>
                    <a:ln w="9525">
                      <a:noFill/>
                      <a:miter lim="800000"/>
                      <a:headEnd/>
                      <a:tailEnd/>
                    </a:ln>
                  </pic:spPr>
                </pic:pic>
              </a:graphicData>
            </a:graphic>
          </wp:inline>
        </w:drawing>
      </w:r>
    </w:p>
    <w:p w:rsidR="00F566DC" w:rsidRPr="00F566DC" w:rsidRDefault="004B60F7" w:rsidP="00F566DC">
      <w:pPr>
        <w:autoSpaceDE w:val="0"/>
        <w:autoSpaceDN w:val="0"/>
        <w:adjustRightInd w:val="0"/>
        <w:spacing w:after="0" w:line="360" w:lineRule="auto"/>
        <w:jc w:val="both"/>
        <w:rPr>
          <w:rFonts w:ascii="Times New Roman" w:eastAsiaTheme="minorEastAsia" w:hAnsi="Times New Roman" w:cs="Times New Roman"/>
          <w:sz w:val="24"/>
          <w:szCs w:val="24"/>
          <w:lang w:eastAsia="zh-CN"/>
        </w:rPr>
      </w:pPr>
      <w:r w:rsidRPr="00A47E0D">
        <w:rPr>
          <w:noProof/>
          <w:lang w:val="en-IN" w:eastAsia="en-IN"/>
        </w:rPr>
        <w:drawing>
          <wp:inline distT="0" distB="0" distL="0" distR="0" wp14:anchorId="731928FA" wp14:editId="2745F429">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495675"/>
                    </a:xfrm>
                    <a:prstGeom prst="rect">
                      <a:avLst/>
                    </a:prstGeom>
                    <a:noFill/>
                    <a:ln w="9525">
                      <a:noFill/>
                      <a:miter lim="800000"/>
                      <a:headEnd/>
                      <a:tailEnd/>
                    </a:ln>
                  </pic:spPr>
                </pic:pic>
              </a:graphicData>
            </a:graphic>
          </wp:inline>
        </w:drawing>
      </w:r>
    </w:p>
    <w:p w:rsidR="004B60F7" w:rsidRP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t>It is also important to examine the scree plot presented in the report. The key feature to observe is the point of inflection or “elbow” in the curve, where a noticeable change in slope occurs. Components that appear before this point are typically retained for further interpretation.</w:t>
      </w:r>
    </w:p>
    <w:p w:rsidR="004B60F7" w:rsidRP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lastRenderedPageBreak/>
        <w:t>In this case, there is a clear break between the first, second, third, and fourth components, with Component 1 accounting for a substantially larger proportion of the variance compared to the remaining components. The point at which the curve begins to level off indicates the appropriate number of factors to retain in the analysis.</w:t>
      </w:r>
    </w:p>
    <w:p w:rsidR="004B60F7" w:rsidRDefault="004B60F7" w:rsidP="004B60F7">
      <w:pPr>
        <w:spacing w:after="0" w:line="240" w:lineRule="exact"/>
        <w:jc w:val="both"/>
        <w:rPr>
          <w:rFonts w:ascii="Times New Roman" w:eastAsia="Times New Roman" w:hAnsi="Times New Roman" w:cs="Times New Roman"/>
          <w:sz w:val="24"/>
          <w:szCs w:val="24"/>
        </w:rPr>
      </w:pPr>
      <w:r w:rsidRPr="004B60F7">
        <w:rPr>
          <w:rFonts w:ascii="Times New Roman" w:eastAsia="Times New Roman" w:hAnsi="Times New Roman" w:cs="Times New Roman"/>
          <w:sz w:val="24"/>
          <w:szCs w:val="24"/>
        </w:rPr>
        <w:t>Based on the scree plot, it is therefore recommended that eight components be extracted for further analysis and interpretation.</w:t>
      </w:r>
    </w:p>
    <w:p w:rsidR="002347B6" w:rsidRPr="004B60F7" w:rsidRDefault="002347B6" w:rsidP="004B60F7">
      <w:pPr>
        <w:spacing w:after="0" w:line="240" w:lineRule="exact"/>
        <w:jc w:val="both"/>
        <w:rPr>
          <w:rFonts w:ascii="Times New Roman" w:eastAsia="Times New Roman" w:hAnsi="Times New Roman" w:cs="Times New Roman"/>
          <w:sz w:val="24"/>
          <w:szCs w:val="24"/>
        </w:rPr>
      </w:pPr>
    </w:p>
    <w:p w:rsidR="00F566DC" w:rsidRPr="00F566DC" w:rsidRDefault="00F566DC" w:rsidP="004B60F7">
      <w:pPr>
        <w:pStyle w:val="ListParagraph"/>
        <w:autoSpaceDE w:val="0"/>
        <w:autoSpaceDN w:val="0"/>
        <w:adjustRightInd w:val="0"/>
        <w:spacing w:after="0" w:line="240" w:lineRule="exact"/>
        <w:ind w:left="360"/>
        <w:jc w:val="both"/>
        <w:rPr>
          <w:rFonts w:ascii="Times New Roman" w:eastAsiaTheme="minorEastAsia" w:hAnsi="Times New Roman" w:cs="Times New Roman"/>
          <w:sz w:val="24"/>
          <w:szCs w:val="24"/>
          <w:lang w:eastAsia="zh-CN"/>
        </w:rPr>
      </w:pPr>
    </w:p>
    <w:p w:rsidR="00F566DC" w:rsidRPr="00F566DC" w:rsidRDefault="00512320" w:rsidP="00512320">
      <w:pPr>
        <w:pStyle w:val="ListParagraph"/>
        <w:autoSpaceDE w:val="0"/>
        <w:autoSpaceDN w:val="0"/>
        <w:adjustRightInd w:val="0"/>
        <w:spacing w:after="0" w:line="200" w:lineRule="exact"/>
        <w:ind w:left="360"/>
        <w:jc w:val="both"/>
        <w:rPr>
          <w:rFonts w:ascii="Times New Roman" w:eastAsiaTheme="minorEastAsia" w:hAnsi="Times New Roman" w:cs="Times New Roman"/>
          <w:sz w:val="24"/>
          <w:szCs w:val="24"/>
          <w:lang w:eastAsia="zh-CN"/>
        </w:rPr>
      </w:pPr>
      <w:r>
        <w:rPr>
          <w:rFonts w:ascii="Times New Roman" w:hAnsi="Times New Roman" w:cs="Times New Roman"/>
          <w:b/>
          <w:sz w:val="24"/>
          <w:szCs w:val="24"/>
        </w:rPr>
        <w:t>Table 4.4</w:t>
      </w:r>
      <w:r w:rsidRPr="00A47E0D">
        <w:rPr>
          <w:rFonts w:ascii="Times New Roman" w:hAnsi="Times New Roman" w:cs="Times New Roman"/>
          <w:b/>
          <w:sz w:val="24"/>
          <w:szCs w:val="24"/>
        </w:rPr>
        <w:t>: Summary of mean and standard deviation on the impact of the identified factors on budget adherence and overall project success in the Nigerian construction</w:t>
      </w:r>
      <w:r>
        <w:rPr>
          <w:rFonts w:ascii="Times New Roman" w:hAnsi="Times New Roman" w:cs="Times New Roman"/>
          <w:b/>
          <w:sz w:val="24"/>
          <w:szCs w:val="24"/>
        </w:rPr>
        <w:t xml:space="preserve"> industry</w:t>
      </w:r>
    </w:p>
    <w:p w:rsidR="00F566DC" w:rsidRPr="00F566DC" w:rsidRDefault="00F566DC" w:rsidP="00512320">
      <w:pPr>
        <w:pStyle w:val="ListParagraph"/>
        <w:autoSpaceDE w:val="0"/>
        <w:autoSpaceDN w:val="0"/>
        <w:adjustRightInd w:val="0"/>
        <w:spacing w:after="0" w:line="200" w:lineRule="exact"/>
        <w:ind w:left="360"/>
        <w:jc w:val="both"/>
        <w:rPr>
          <w:rFonts w:ascii="Times New Roman" w:eastAsiaTheme="minorEastAsia" w:hAnsi="Times New Roman" w:cs="Times New Roman"/>
          <w:sz w:val="24"/>
          <w:szCs w:val="24"/>
          <w:lang w:eastAsia="zh-CN"/>
        </w:rPr>
      </w:pPr>
    </w:p>
    <w:tbl>
      <w:tblPr>
        <w:tblW w:w="10848" w:type="dxa"/>
        <w:tblLook w:val="04A0" w:firstRow="1" w:lastRow="0" w:firstColumn="1" w:lastColumn="0" w:noHBand="0" w:noVBand="1"/>
      </w:tblPr>
      <w:tblGrid>
        <w:gridCol w:w="497"/>
        <w:gridCol w:w="1279"/>
        <w:gridCol w:w="851"/>
        <w:gridCol w:w="567"/>
        <w:gridCol w:w="708"/>
        <w:gridCol w:w="993"/>
        <w:gridCol w:w="567"/>
        <w:gridCol w:w="708"/>
        <w:gridCol w:w="1134"/>
        <w:gridCol w:w="567"/>
        <w:gridCol w:w="709"/>
        <w:gridCol w:w="1006"/>
        <w:gridCol w:w="553"/>
        <w:gridCol w:w="709"/>
      </w:tblGrid>
      <w:tr w:rsidR="00512320" w:rsidRPr="00CF3D2D" w:rsidTr="00DD7574">
        <w:trPr>
          <w:trHeight w:val="296"/>
        </w:trPr>
        <w:tc>
          <w:tcPr>
            <w:tcW w:w="49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1279"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851"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Rivers State (n=210)</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993"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Imo State (n=102)</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1134"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Abia State (n=109)</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b/>
                <w:bCs/>
                <w:color w:val="000000"/>
                <w:sz w:val="18"/>
                <w:szCs w:val="18"/>
              </w:rPr>
            </w:pPr>
          </w:p>
        </w:tc>
        <w:tc>
          <w:tcPr>
            <w:tcW w:w="1006"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Aggregate (n=421)</w:t>
            </w:r>
          </w:p>
        </w:tc>
        <w:tc>
          <w:tcPr>
            <w:tcW w:w="553"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 </w:t>
            </w:r>
          </w:p>
        </w:tc>
      </w:tr>
      <w:tr w:rsidR="00512320" w:rsidRPr="00CF3D2D" w:rsidTr="00DD7574">
        <w:trPr>
          <w:trHeight w:val="296"/>
        </w:trPr>
        <w:tc>
          <w:tcPr>
            <w:tcW w:w="49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S/N</w:t>
            </w:r>
          </w:p>
        </w:tc>
        <w:tc>
          <w:tcPr>
            <w:tcW w:w="1279"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Items</w:t>
            </w:r>
          </w:p>
        </w:tc>
        <w:tc>
          <w:tcPr>
            <w:tcW w:w="851"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993"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1134"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c>
          <w:tcPr>
            <w:tcW w:w="1006"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Mean</w:t>
            </w:r>
          </w:p>
        </w:tc>
        <w:tc>
          <w:tcPr>
            <w:tcW w:w="553"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SD</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00" w:lineRule="exact"/>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RMK</w:t>
            </w:r>
          </w:p>
        </w:tc>
      </w:tr>
      <w:tr w:rsidR="00512320" w:rsidRPr="00CF3D2D" w:rsidTr="00DD7574">
        <w:trPr>
          <w:trHeight w:val="296"/>
        </w:trPr>
        <w:tc>
          <w:tcPr>
            <w:tcW w:w="497" w:type="dxa"/>
            <w:tcBorders>
              <w:top w:val="single" w:sz="4" w:space="0" w:color="auto"/>
            </w:tcBorders>
            <w:shd w:val="clear" w:color="auto" w:fill="auto"/>
            <w:noWrap/>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w:t>
            </w:r>
          </w:p>
        </w:tc>
        <w:tc>
          <w:tcPr>
            <w:tcW w:w="1279"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Material Price Fluctuations.</w:t>
            </w:r>
          </w:p>
        </w:tc>
        <w:tc>
          <w:tcPr>
            <w:tcW w:w="851"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3.94</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3.90</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3.63</w:t>
            </w:r>
          </w:p>
        </w:tc>
        <w:tc>
          <w:tcPr>
            <w:tcW w:w="567"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53" w:type="dxa"/>
            <w:tcBorders>
              <w:top w:val="single" w:sz="4" w:space="0" w:color="auto"/>
            </w:tcBorders>
            <w:shd w:val="clear" w:color="auto" w:fill="auto"/>
            <w:noWrap/>
            <w:vAlign w:val="center"/>
            <w:hideMark/>
          </w:tcPr>
          <w:p w:rsidR="00512320" w:rsidRPr="00CF3D2D" w:rsidRDefault="00512320" w:rsidP="00512320">
            <w:pPr>
              <w:spacing w:after="0" w:line="20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tcBorders>
              <w:top w:val="single" w:sz="4" w:space="0" w:color="auto"/>
            </w:tcBorders>
            <w:shd w:val="clear" w:color="auto" w:fill="auto"/>
            <w:noWrap/>
            <w:vAlign w:val="center"/>
            <w:hideMark/>
          </w:tcPr>
          <w:p w:rsidR="00512320" w:rsidRPr="00CF3D2D" w:rsidRDefault="00512320" w:rsidP="00512320">
            <w:pPr>
              <w:spacing w:after="0" w:line="20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2</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Unstable Economic Conditions.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3.94</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0.89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Inadequate Planning.</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1.10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Design Changes.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4.18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0.94</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3.96</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5</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Payment delays.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3.78</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3.97</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6</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 xml:space="preserve">Poor </w:t>
            </w:r>
            <w:r w:rsidRPr="00CF3D2D">
              <w:rPr>
                <w:rFonts w:ascii="Times New Roman" w:eastAsia="Times New Roman" w:hAnsi="Times New Roman" w:cs="Times New Roman"/>
                <w:color w:val="000000"/>
                <w:sz w:val="18"/>
                <w:szCs w:val="18"/>
              </w:rPr>
              <w:lastRenderedPageBreak/>
              <w:t>Leadership and Coordination.</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lastRenderedPageBreak/>
              <w:t>3.85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3.85</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1.05</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3.89</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lastRenderedPageBreak/>
              <w:t>7</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Fraudulent Practices.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3.83</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3.80</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4.00</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8</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Labor Shortages.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3.99</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3.77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1.07</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0.96</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3.95</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0.99</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9</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Material Shortages.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0.98</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3.81</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1.11</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3.82</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0.97</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3.84</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w:t>
            </w:r>
          </w:p>
        </w:tc>
        <w:tc>
          <w:tcPr>
            <w:tcW w:w="1279"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Calibri" w:hAnsi="Times New Roman" w:cs="Times New Roman"/>
                <w:color w:val="000000"/>
                <w:sz w:val="18"/>
                <w:szCs w:val="18"/>
              </w:rPr>
              <w:t>Weather and Climate Conditions.</w:t>
            </w:r>
          </w:p>
        </w:tc>
        <w:tc>
          <w:tcPr>
            <w:tcW w:w="851"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1.06</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99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4.06</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1.00</w:t>
            </w:r>
          </w:p>
        </w:tc>
        <w:tc>
          <w:tcPr>
            <w:tcW w:w="708"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SA</w:t>
            </w:r>
          </w:p>
        </w:tc>
        <w:tc>
          <w:tcPr>
            <w:tcW w:w="1134"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3.87</w:t>
            </w:r>
          </w:p>
        </w:tc>
        <w:tc>
          <w:tcPr>
            <w:tcW w:w="56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1.01</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c>
          <w:tcPr>
            <w:tcW w:w="1006"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3.91</w:t>
            </w:r>
          </w:p>
        </w:tc>
        <w:tc>
          <w:tcPr>
            <w:tcW w:w="553"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1.03</w:t>
            </w:r>
          </w:p>
        </w:tc>
        <w:tc>
          <w:tcPr>
            <w:tcW w:w="709" w:type="dxa"/>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A</w:t>
            </w:r>
          </w:p>
        </w:tc>
      </w:tr>
      <w:tr w:rsidR="00512320" w:rsidRPr="00CF3D2D" w:rsidTr="00DD7574">
        <w:trPr>
          <w:trHeight w:val="296"/>
        </w:trPr>
        <w:tc>
          <w:tcPr>
            <w:tcW w:w="497" w:type="dxa"/>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color w:val="000000"/>
                <w:sz w:val="18"/>
                <w:szCs w:val="18"/>
              </w:rPr>
            </w:pPr>
            <w:r w:rsidRPr="00CF3D2D">
              <w:rPr>
                <w:rFonts w:ascii="Times New Roman" w:eastAsia="Times New Roman" w:hAnsi="Times New Roman" w:cs="Times New Roman"/>
                <w:color w:val="000000"/>
                <w:sz w:val="18"/>
                <w:szCs w:val="18"/>
              </w:rPr>
              <w:t> </w:t>
            </w:r>
          </w:p>
        </w:tc>
        <w:tc>
          <w:tcPr>
            <w:tcW w:w="127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Grand mean</w:t>
            </w:r>
          </w:p>
        </w:tc>
        <w:tc>
          <w:tcPr>
            <w:tcW w:w="851"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3.89</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0.32</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993"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3.88</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0.34</w:t>
            </w:r>
          </w:p>
        </w:tc>
        <w:tc>
          <w:tcPr>
            <w:tcW w:w="708"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1134"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3.91</w:t>
            </w:r>
          </w:p>
        </w:tc>
        <w:tc>
          <w:tcPr>
            <w:tcW w:w="567"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0.29</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c>
          <w:tcPr>
            <w:tcW w:w="1006"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3.89</w:t>
            </w:r>
          </w:p>
        </w:tc>
        <w:tc>
          <w:tcPr>
            <w:tcW w:w="553"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both"/>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0.32</w:t>
            </w:r>
          </w:p>
        </w:tc>
        <w:tc>
          <w:tcPr>
            <w:tcW w:w="709" w:type="dxa"/>
            <w:tcBorders>
              <w:bottom w:val="single" w:sz="4" w:space="0" w:color="auto"/>
            </w:tcBorders>
            <w:shd w:val="clear" w:color="auto" w:fill="auto"/>
            <w:noWrap/>
            <w:vAlign w:val="center"/>
            <w:hideMark/>
          </w:tcPr>
          <w:p w:rsidR="00512320" w:rsidRPr="00CF3D2D" w:rsidRDefault="00512320" w:rsidP="00512320">
            <w:pPr>
              <w:spacing w:after="0" w:line="240" w:lineRule="exact"/>
              <w:jc w:val="center"/>
              <w:rPr>
                <w:rFonts w:ascii="Times New Roman" w:eastAsia="Times New Roman" w:hAnsi="Times New Roman" w:cs="Times New Roman"/>
                <w:b/>
                <w:bCs/>
                <w:color w:val="000000"/>
                <w:sz w:val="18"/>
                <w:szCs w:val="18"/>
              </w:rPr>
            </w:pPr>
            <w:r w:rsidRPr="00CF3D2D">
              <w:rPr>
                <w:rFonts w:ascii="Times New Roman" w:eastAsia="Times New Roman" w:hAnsi="Times New Roman" w:cs="Times New Roman"/>
                <w:b/>
                <w:bCs/>
                <w:color w:val="000000"/>
                <w:sz w:val="18"/>
                <w:szCs w:val="18"/>
              </w:rPr>
              <w:t>A</w:t>
            </w:r>
          </w:p>
        </w:tc>
      </w:tr>
    </w:tbl>
    <w:p w:rsidR="00DD7574" w:rsidRDefault="00DD7574" w:rsidP="00DD7574">
      <w:pPr>
        <w:spacing w:after="0" w:line="240" w:lineRule="exact"/>
        <w:jc w:val="both"/>
        <w:rPr>
          <w:rFonts w:ascii="Times New Roman" w:hAnsi="Times New Roman" w:cs="Times New Roman"/>
          <w:sz w:val="24"/>
          <w:szCs w:val="24"/>
        </w:rPr>
      </w:pPr>
      <w:r w:rsidRPr="00A47E0D">
        <w:rPr>
          <w:rFonts w:ascii="Times New Roman" w:eastAsia="Times New Roman" w:hAnsi="Times New Roman" w:cs="Times New Roman"/>
          <w:b/>
          <w:sz w:val="24"/>
          <w:szCs w:val="24"/>
        </w:rPr>
        <w:t>Key:</w:t>
      </w:r>
      <w:r w:rsidRPr="00A47E0D">
        <w:rPr>
          <w:rFonts w:ascii="Times New Roman" w:eastAsia="Times New Roman" w:hAnsi="Times New Roman" w:cs="Times New Roman"/>
          <w:sz w:val="24"/>
          <w:szCs w:val="24"/>
        </w:rPr>
        <w:t xml:space="preserve"> </w:t>
      </w:r>
      <w:r w:rsidRPr="00A47E0D">
        <w:rPr>
          <w:rFonts w:ascii="Times New Roman" w:hAnsi="Times New Roman" w:cs="Times New Roman"/>
          <w:sz w:val="24"/>
          <w:szCs w:val="24"/>
        </w:rPr>
        <w:t xml:space="preserve">SA = </w:t>
      </w:r>
      <w:r w:rsidRPr="00A47E0D">
        <w:rPr>
          <w:rFonts w:ascii="Times New Roman" w:eastAsia="Times New Roman" w:hAnsi="Times New Roman" w:cs="Times New Roman"/>
          <w:sz w:val="24"/>
          <w:szCs w:val="24"/>
        </w:rPr>
        <w:t xml:space="preserve">Strongly Agreed, </w:t>
      </w:r>
      <w:r w:rsidRPr="00A47E0D">
        <w:rPr>
          <w:rFonts w:ascii="Times New Roman" w:hAnsi="Times New Roman" w:cs="Times New Roman"/>
          <w:sz w:val="24"/>
          <w:szCs w:val="24"/>
        </w:rPr>
        <w:t>A = Agreed, N = Neutral, D = Disagreed, and SD =Strongly Disagreed.</w:t>
      </w:r>
    </w:p>
    <w:p w:rsidR="00FE7C90" w:rsidRPr="00FE7C90" w:rsidRDefault="00FE7C90" w:rsidP="00DD7574">
      <w:pPr>
        <w:spacing w:after="0" w:line="240" w:lineRule="exact"/>
        <w:jc w:val="both"/>
        <w:rPr>
          <w:rFonts w:ascii="Times New Roman" w:hAnsi="Times New Roman" w:cs="Times New Roman"/>
          <w:b/>
          <w:sz w:val="24"/>
          <w:szCs w:val="24"/>
        </w:rPr>
      </w:pPr>
      <w:r w:rsidRPr="00660111">
        <w:rPr>
          <w:rFonts w:ascii="Times New Roman" w:hAnsi="Times New Roman" w:cs="Times New Roman"/>
          <w:b/>
          <w:sz w:val="24"/>
          <w:szCs w:val="24"/>
        </w:rPr>
        <w:t>Sour</w:t>
      </w:r>
      <w:r>
        <w:rPr>
          <w:rFonts w:ascii="Times New Roman" w:hAnsi="Times New Roman" w:cs="Times New Roman"/>
          <w:b/>
          <w:sz w:val="24"/>
          <w:szCs w:val="24"/>
        </w:rPr>
        <w:t>ce: Researcher’s Fieldwork (2026</w:t>
      </w:r>
      <w:r w:rsidRPr="00660111">
        <w:rPr>
          <w:rFonts w:ascii="Times New Roman" w:hAnsi="Times New Roman" w:cs="Times New Roman"/>
          <w:b/>
          <w:sz w:val="24"/>
          <w:szCs w:val="24"/>
        </w:rPr>
        <w:t>).</w:t>
      </w:r>
    </w:p>
    <w:p w:rsidR="00DD7574" w:rsidRDefault="00DD7574" w:rsidP="00DD7574">
      <w:pPr>
        <w:spacing w:after="0" w:line="240" w:lineRule="exact"/>
        <w:jc w:val="both"/>
        <w:rPr>
          <w:rFonts w:ascii="Times New Roman" w:hAnsi="Times New Roman" w:cs="Times New Roman"/>
          <w:sz w:val="24"/>
          <w:szCs w:val="24"/>
        </w:rPr>
      </w:pPr>
    </w:p>
    <w:p w:rsidR="00DD7574" w:rsidRPr="00A47E0D" w:rsidRDefault="00DD7574" w:rsidP="00DD7574">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The results fr</w:t>
      </w:r>
      <w:r>
        <w:rPr>
          <w:rFonts w:ascii="Times New Roman" w:hAnsi="Times New Roman" w:cs="Times New Roman"/>
          <w:sz w:val="24"/>
          <w:szCs w:val="24"/>
        </w:rPr>
        <w:t>om Table 4.4</w:t>
      </w:r>
      <w:r w:rsidRPr="00A47E0D">
        <w:rPr>
          <w:rFonts w:ascii="Times New Roman" w:hAnsi="Times New Roman" w:cs="Times New Roman"/>
          <w:sz w:val="24"/>
          <w:szCs w:val="24"/>
        </w:rPr>
        <w:t xml:space="preserve"> show the summary of mean and standard deviation of the impact of the identified factors on budget adherence and overall project success in the Nigerian construction industry. The grand mean on the impact of the identified factors was found to be 3.89, SD = 0.32 for Rivers State, whereas 3.88, SD = 0.34 for Imo State, and then 3.91, SD = 0.29 for Abia State. The aggregate mean score was 3.89, SD = 0.32 indicates that, on average, respondents agreed that the identified factors have significant impacts on budget adherence and overall project success. The relatively low standard deviation (0.32) implies consistency in respondents’ views. The item with the highest aggregate mean is Item 15 (Mean = 3.97, SD = 0.97), which states that payment delays impact budget adherence and project success. Respondents in Rivers (Mean = 4.06) strongly agreed, while Imo (Mean = 3.99) and Abia (Mean = 3.78) agreed, indicating strong consensus. Closely following are Item 14 (Mean = 3.96, SD = 1.00) and Item 18 (Mean = 3.95, SD = 0.99). Item 14 shows agreement that design changes significantly affect project success, with Abia (Mean = 4.18) strongly agreeing. Item 18 indicates agreement that labour shortages impact project outcomes, with Abia (Mean = 4.06) strongly agreeing.</w:t>
      </w:r>
    </w:p>
    <w:p w:rsidR="00DD7574" w:rsidRDefault="00DD7574" w:rsidP="00DD7574">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Item 20 (Mean = 3.91, SD = 1.03) also reflects agreement that weather and climate conditions affect project success, with Imo (Mean = 4.06) strongly agreeing. Item 16 (Mean = 3.89, SD = 1.00) shows agreement that poor leadership and coordination impact project success. Items 17 (Mean = 3.87, SD = 0.98) and 12 (Mean = 3.86, SD = 1.01) indicate agreement that fraudulent practices and unstable economic conditions influence budget adherence. Items 11 and 13 (Mean = 3.85 each) reflect agreement that material price fluctuations and inadequate planning impact project outcomes. The item with the lowest aggregate mean is Item 19 (Mean = 3.84, SD = 1.01), though it still indicates agreement that material shortages affect project success. Comparatively, responses across the three states show strong agreement across all items. This suggests that all identified factors significantly influence budget adherence and project success. The most significant impact identified is payment delays, while the least emphasized, though still agreed upon, is material shortages.</w:t>
      </w:r>
    </w:p>
    <w:p w:rsidR="00DD7574" w:rsidRDefault="00DD757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AF52C4" w:rsidRDefault="00AF52C4" w:rsidP="00DD7574">
      <w:pPr>
        <w:spacing w:after="0" w:line="240" w:lineRule="exact"/>
        <w:jc w:val="both"/>
        <w:rPr>
          <w:rFonts w:ascii="Times New Roman" w:hAnsi="Times New Roman" w:cs="Times New Roman"/>
          <w:sz w:val="24"/>
          <w:szCs w:val="24"/>
        </w:rPr>
      </w:pPr>
    </w:p>
    <w:p w:rsidR="00296A6D" w:rsidRPr="00A47E0D" w:rsidRDefault="00296A6D"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Pr="00A47E0D">
        <w:rPr>
          <w:rFonts w:ascii="Times New Roman" w:hAnsi="Times New Roman" w:cs="Times New Roman"/>
          <w:b/>
          <w:sz w:val="24"/>
          <w:szCs w:val="24"/>
        </w:rPr>
        <w:t>Testing of Research Hypotheses</w:t>
      </w: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1</w:t>
      </w:r>
      <w:r w:rsidRPr="00A47E0D">
        <w:rPr>
          <w:rFonts w:ascii="Times New Roman" w:hAnsi="Times New Roman" w:cs="Times New Roman"/>
          <w:b/>
          <w:sz w:val="24"/>
          <w:szCs w:val="24"/>
        </w:rPr>
        <w:t>:</w:t>
      </w:r>
      <w:r w:rsidRPr="00A47E0D">
        <w:rPr>
          <w:rFonts w:ascii="Times New Roman" w:hAnsi="Times New Roman" w:cs="Times New Roman"/>
          <w:sz w:val="24"/>
          <w:szCs w:val="24"/>
        </w:rPr>
        <w:t xml:space="preserve"> There is no significant difference in the key factors influencing cost performance of construction projects delivery across various sectors in Nigeria based on their location.</w:t>
      </w:r>
    </w:p>
    <w:p w:rsidR="00296A6D" w:rsidRPr="00A47E0D" w:rsidRDefault="00296A6D" w:rsidP="00296A6D">
      <w:pPr>
        <w:spacing w:after="0" w:line="240" w:lineRule="exact"/>
        <w:jc w:val="both"/>
        <w:rPr>
          <w:rFonts w:ascii="Times New Roman" w:hAnsi="Times New Roman" w:cs="Times New Roman"/>
          <w:sz w:val="24"/>
          <w:szCs w:val="24"/>
        </w:rPr>
      </w:pPr>
    </w:p>
    <w:p w:rsidR="00296A6D" w:rsidRPr="00A47E0D" w:rsidRDefault="00296A6D"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Table 4.5</w:t>
      </w:r>
      <w:r w:rsidRPr="00A47E0D">
        <w:rPr>
          <w:rFonts w:ascii="Times New Roman" w:hAnsi="Times New Roman" w:cs="Times New Roman"/>
          <w:b/>
          <w:sz w:val="24"/>
          <w:szCs w:val="24"/>
        </w:rPr>
        <w:t>: Summary of One-Way ANOVA on the difference in the key factors influencing cost performance of construction projects delivery across various sectors in Nigeria based on their location.</w:t>
      </w:r>
    </w:p>
    <w:tbl>
      <w:tblPr>
        <w:tblW w:w="9022" w:type="dxa"/>
        <w:tblLook w:val="04A0" w:firstRow="1" w:lastRow="0" w:firstColumn="1" w:lastColumn="0" w:noHBand="0" w:noVBand="1"/>
      </w:tblPr>
      <w:tblGrid>
        <w:gridCol w:w="1985"/>
        <w:gridCol w:w="1843"/>
        <w:gridCol w:w="580"/>
        <w:gridCol w:w="1710"/>
        <w:gridCol w:w="760"/>
        <w:gridCol w:w="1061"/>
        <w:gridCol w:w="1083"/>
      </w:tblGrid>
      <w:tr w:rsidR="00296A6D" w:rsidRPr="00A47E0D" w:rsidTr="006F4248">
        <w:trPr>
          <w:trHeight w:val="315"/>
        </w:trPr>
        <w:tc>
          <w:tcPr>
            <w:tcW w:w="198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Sources</w:t>
            </w:r>
          </w:p>
        </w:tc>
        <w:tc>
          <w:tcPr>
            <w:tcW w:w="184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Sum of Squares</w:t>
            </w:r>
          </w:p>
        </w:tc>
        <w:tc>
          <w:tcPr>
            <w:tcW w:w="580" w:type="dxa"/>
            <w:tcBorders>
              <w:top w:val="single" w:sz="4" w:space="0" w:color="auto"/>
              <w:left w:val="nil"/>
              <w:bottom w:val="single" w:sz="4" w:space="0" w:color="auto"/>
              <w:right w:val="nil"/>
            </w:tcBorders>
            <w:shd w:val="clear" w:color="auto" w:fill="auto"/>
            <w:noWrap/>
            <w:vAlign w:val="center"/>
            <w:hideMark/>
          </w:tcPr>
          <w:p w:rsidR="00296A6D" w:rsidRPr="00A47E0D" w:rsidRDefault="00AF52C4"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w:t>
            </w:r>
            <w:r w:rsidR="00296A6D" w:rsidRPr="00A47E0D">
              <w:rPr>
                <w:rFonts w:ascii="Times New Roman" w:eastAsia="Times New Roman" w:hAnsi="Times New Roman" w:cs="Times New Roman"/>
                <w:b/>
                <w:bCs/>
                <w:color w:val="000000"/>
                <w:sz w:val="24"/>
                <w:szCs w:val="24"/>
              </w:rPr>
              <w:t>f</w:t>
            </w:r>
          </w:p>
        </w:tc>
        <w:tc>
          <w:tcPr>
            <w:tcW w:w="171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Mean Square</w:t>
            </w:r>
          </w:p>
        </w:tc>
        <w:tc>
          <w:tcPr>
            <w:tcW w:w="76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F</w:t>
            </w:r>
          </w:p>
        </w:tc>
        <w:tc>
          <w:tcPr>
            <w:tcW w:w="1061"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p-value</w:t>
            </w:r>
          </w:p>
        </w:tc>
        <w:tc>
          <w:tcPr>
            <w:tcW w:w="108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Decision</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Between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0.011</w:t>
            </w: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2</w:t>
            </w: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0.005</w:t>
            </w: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0.068</w:t>
            </w: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0.934</w:t>
            </w: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xml:space="preserve">Retained  </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Within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33.477</w:t>
            </w:r>
          </w:p>
        </w:tc>
        <w:tc>
          <w:tcPr>
            <w:tcW w:w="58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418</w:t>
            </w:r>
          </w:p>
        </w:tc>
        <w:tc>
          <w:tcPr>
            <w:tcW w:w="171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0.080</w:t>
            </w:r>
          </w:p>
        </w:tc>
        <w:tc>
          <w:tcPr>
            <w:tcW w:w="7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061"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Total</w:t>
            </w:r>
          </w:p>
        </w:tc>
        <w:tc>
          <w:tcPr>
            <w:tcW w:w="184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33.488</w:t>
            </w:r>
          </w:p>
        </w:tc>
        <w:tc>
          <w:tcPr>
            <w:tcW w:w="58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420</w:t>
            </w:r>
          </w:p>
        </w:tc>
        <w:tc>
          <w:tcPr>
            <w:tcW w:w="171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76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61"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8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r>
    </w:tbl>
    <w:p w:rsidR="00296A6D" w:rsidRPr="00A47E0D" w:rsidRDefault="00296A6D" w:rsidP="00296A6D">
      <w:pPr>
        <w:spacing w:after="0" w:line="240" w:lineRule="exact"/>
        <w:jc w:val="both"/>
        <w:rPr>
          <w:rFonts w:ascii="Times New Roman" w:hAnsi="Times New Roman" w:cs="Times New Roman"/>
          <w:sz w:val="24"/>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1</w:t>
      </w:r>
      <w:r w:rsidRPr="00A47E0D">
        <w:rPr>
          <w:rFonts w:ascii="Times New Roman" w:hAnsi="Times New Roman" w:cs="Times New Roman"/>
          <w:b/>
          <w:sz w:val="24"/>
          <w:szCs w:val="24"/>
        </w:rPr>
        <w:t>:</w:t>
      </w:r>
      <w:r w:rsidRPr="00A47E0D">
        <w:rPr>
          <w:rFonts w:ascii="Times New Roman" w:hAnsi="Times New Roman" w:cs="Times New Roman"/>
          <w:sz w:val="24"/>
          <w:szCs w:val="24"/>
        </w:rPr>
        <w:t xml:space="preserve"> The result from Table 4.5 shows the summary of one-way ANOVA on the difference in mean responses regarding the key factors influencing cost performance of construction projects delivery across various sectors in Nigeria based on their location. The result further shows that there is no significant difference in mean responses on the key factors influencing cost performance of construction projects delivery in Nigeria based on their location (F=0.068, p-value=0.934). The null hypothesis one was retained at the .05 level of significance.</w:t>
      </w:r>
    </w:p>
    <w:p w:rsidR="00296A6D" w:rsidRPr="00A47E0D" w:rsidRDefault="00296A6D" w:rsidP="00296A6D">
      <w:pPr>
        <w:spacing w:after="0" w:line="240" w:lineRule="exact"/>
        <w:jc w:val="both"/>
        <w:rPr>
          <w:rFonts w:ascii="Times New Roman" w:hAnsi="Times New Roman" w:cs="Times New Roman"/>
          <w:sz w:val="24"/>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2</w:t>
      </w:r>
      <w:r w:rsidRPr="00A47E0D">
        <w:rPr>
          <w:rFonts w:ascii="Times New Roman" w:hAnsi="Times New Roman" w:cs="Times New Roman"/>
          <w:sz w:val="24"/>
          <w:szCs w:val="24"/>
          <w:vertAlign w:val="subscript"/>
        </w:rPr>
        <w:t>:</w:t>
      </w:r>
      <w:r w:rsidRPr="00A47E0D">
        <w:rPr>
          <w:rFonts w:ascii="Times New Roman" w:hAnsi="Times New Roman" w:cs="Times New Roman"/>
          <w:sz w:val="24"/>
          <w:szCs w:val="24"/>
        </w:rPr>
        <w:t xml:space="preserve"> There is no significant difference in the impact of identified factors on budget adherence and overall project success in the Nigerian construction industry based on location.</w:t>
      </w:r>
    </w:p>
    <w:p w:rsidR="00296A6D" w:rsidRPr="00A47E0D" w:rsidRDefault="00296A6D" w:rsidP="00296A6D">
      <w:pPr>
        <w:spacing w:after="0" w:line="240" w:lineRule="exact"/>
        <w:jc w:val="both"/>
        <w:rPr>
          <w:rFonts w:ascii="Times New Roman" w:hAnsi="Times New Roman" w:cs="Times New Roman"/>
          <w:sz w:val="24"/>
          <w:szCs w:val="24"/>
        </w:rPr>
      </w:pPr>
    </w:p>
    <w:p w:rsidR="00296A6D" w:rsidRPr="00A47E0D" w:rsidRDefault="00407133" w:rsidP="00296A6D">
      <w:pPr>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Table 4.5</w:t>
      </w:r>
      <w:r w:rsidR="00296A6D" w:rsidRPr="00A47E0D">
        <w:rPr>
          <w:rFonts w:ascii="Times New Roman" w:hAnsi="Times New Roman" w:cs="Times New Roman"/>
          <w:b/>
          <w:sz w:val="24"/>
          <w:szCs w:val="24"/>
        </w:rPr>
        <w:t>: Summary of One-Way ANOVA on the difference in the impact of identified factors on budget adherence and overall project success in the Nigerian construction industry based on location.</w:t>
      </w:r>
    </w:p>
    <w:tbl>
      <w:tblPr>
        <w:tblW w:w="9305" w:type="dxa"/>
        <w:tblLook w:val="04A0" w:firstRow="1" w:lastRow="0" w:firstColumn="1" w:lastColumn="0" w:noHBand="0" w:noVBand="1"/>
      </w:tblPr>
      <w:tblGrid>
        <w:gridCol w:w="1985"/>
        <w:gridCol w:w="1843"/>
        <w:gridCol w:w="576"/>
        <w:gridCol w:w="1733"/>
        <w:gridCol w:w="960"/>
        <w:gridCol w:w="1125"/>
        <w:gridCol w:w="1083"/>
      </w:tblGrid>
      <w:tr w:rsidR="00296A6D" w:rsidRPr="00A47E0D" w:rsidTr="006F4248">
        <w:trPr>
          <w:trHeight w:val="315"/>
        </w:trPr>
        <w:tc>
          <w:tcPr>
            <w:tcW w:w="198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Sources</w:t>
            </w:r>
          </w:p>
        </w:tc>
        <w:tc>
          <w:tcPr>
            <w:tcW w:w="184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Sum of Squares</w:t>
            </w:r>
          </w:p>
        </w:tc>
        <w:tc>
          <w:tcPr>
            <w:tcW w:w="576" w:type="dxa"/>
            <w:tcBorders>
              <w:top w:val="single" w:sz="4" w:space="0" w:color="auto"/>
              <w:left w:val="nil"/>
              <w:bottom w:val="single" w:sz="4" w:space="0" w:color="auto"/>
              <w:right w:val="nil"/>
            </w:tcBorders>
            <w:shd w:val="clear" w:color="auto" w:fill="auto"/>
            <w:noWrap/>
            <w:vAlign w:val="center"/>
            <w:hideMark/>
          </w:tcPr>
          <w:p w:rsidR="00296A6D" w:rsidRPr="00A47E0D" w:rsidRDefault="00AF52C4"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w:t>
            </w:r>
            <w:r w:rsidR="00296A6D" w:rsidRPr="00A47E0D">
              <w:rPr>
                <w:rFonts w:ascii="Times New Roman" w:eastAsia="Times New Roman" w:hAnsi="Times New Roman" w:cs="Times New Roman"/>
                <w:b/>
                <w:bCs/>
                <w:color w:val="000000"/>
                <w:sz w:val="24"/>
                <w:szCs w:val="24"/>
              </w:rPr>
              <w:t>f</w:t>
            </w:r>
          </w:p>
        </w:tc>
        <w:tc>
          <w:tcPr>
            <w:tcW w:w="173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Mean Square</w:t>
            </w:r>
          </w:p>
        </w:tc>
        <w:tc>
          <w:tcPr>
            <w:tcW w:w="960"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F</w:t>
            </w:r>
          </w:p>
        </w:tc>
        <w:tc>
          <w:tcPr>
            <w:tcW w:w="1125"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p-value</w:t>
            </w:r>
          </w:p>
        </w:tc>
        <w:tc>
          <w:tcPr>
            <w:tcW w:w="1083" w:type="dxa"/>
            <w:tcBorders>
              <w:top w:val="single" w:sz="4" w:space="0" w:color="auto"/>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b/>
                <w:bCs/>
                <w:color w:val="000000"/>
                <w:sz w:val="24"/>
                <w:szCs w:val="24"/>
              </w:rPr>
            </w:pPr>
            <w:r w:rsidRPr="00A47E0D">
              <w:rPr>
                <w:rFonts w:ascii="Times New Roman" w:eastAsia="Times New Roman" w:hAnsi="Times New Roman" w:cs="Times New Roman"/>
                <w:b/>
                <w:bCs/>
                <w:color w:val="000000"/>
                <w:sz w:val="24"/>
                <w:szCs w:val="24"/>
              </w:rPr>
              <w:t>Decision</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Between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0.050</w:t>
            </w: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2</w:t>
            </w: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0.025</w:t>
            </w: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0.248</w:t>
            </w: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0.780</w:t>
            </w: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Retained</w:t>
            </w:r>
          </w:p>
        </w:tc>
      </w:tr>
      <w:tr w:rsidR="00296A6D" w:rsidRPr="00A47E0D" w:rsidTr="006F4248">
        <w:trPr>
          <w:trHeight w:val="315"/>
        </w:trPr>
        <w:tc>
          <w:tcPr>
            <w:tcW w:w="198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Within Groups</w:t>
            </w:r>
          </w:p>
        </w:tc>
        <w:tc>
          <w:tcPr>
            <w:tcW w:w="184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41.739</w:t>
            </w:r>
          </w:p>
        </w:tc>
        <w:tc>
          <w:tcPr>
            <w:tcW w:w="576"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418</w:t>
            </w:r>
          </w:p>
        </w:tc>
        <w:tc>
          <w:tcPr>
            <w:tcW w:w="173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0.100</w:t>
            </w:r>
          </w:p>
        </w:tc>
        <w:tc>
          <w:tcPr>
            <w:tcW w:w="960"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p>
        </w:tc>
        <w:tc>
          <w:tcPr>
            <w:tcW w:w="1125"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c>
          <w:tcPr>
            <w:tcW w:w="1083" w:type="dxa"/>
            <w:tcBorders>
              <w:top w:val="nil"/>
              <w:left w:val="nil"/>
              <w:bottom w:val="nil"/>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sz w:val="24"/>
                <w:szCs w:val="24"/>
              </w:rPr>
            </w:pPr>
          </w:p>
        </w:tc>
      </w:tr>
      <w:tr w:rsidR="00296A6D" w:rsidRPr="00A47E0D" w:rsidTr="006F4248">
        <w:trPr>
          <w:trHeight w:val="315"/>
        </w:trPr>
        <w:tc>
          <w:tcPr>
            <w:tcW w:w="198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Total</w:t>
            </w:r>
          </w:p>
        </w:tc>
        <w:tc>
          <w:tcPr>
            <w:tcW w:w="184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41.789</w:t>
            </w:r>
          </w:p>
        </w:tc>
        <w:tc>
          <w:tcPr>
            <w:tcW w:w="576"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420</w:t>
            </w:r>
          </w:p>
        </w:tc>
        <w:tc>
          <w:tcPr>
            <w:tcW w:w="173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125"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c>
          <w:tcPr>
            <w:tcW w:w="1083" w:type="dxa"/>
            <w:tcBorders>
              <w:top w:val="nil"/>
              <w:left w:val="nil"/>
              <w:bottom w:val="single" w:sz="4" w:space="0" w:color="auto"/>
              <w:right w:val="nil"/>
            </w:tcBorders>
            <w:shd w:val="clear" w:color="auto" w:fill="auto"/>
            <w:noWrap/>
            <w:vAlign w:val="center"/>
            <w:hideMark/>
          </w:tcPr>
          <w:p w:rsidR="00296A6D" w:rsidRPr="00A47E0D" w:rsidRDefault="00296A6D" w:rsidP="00296A6D">
            <w:pPr>
              <w:spacing w:after="0" w:line="240" w:lineRule="exact"/>
              <w:jc w:val="both"/>
              <w:rPr>
                <w:rFonts w:ascii="Times New Roman" w:eastAsia="Times New Roman" w:hAnsi="Times New Roman" w:cs="Times New Roman"/>
                <w:color w:val="000000"/>
                <w:sz w:val="24"/>
                <w:szCs w:val="24"/>
              </w:rPr>
            </w:pPr>
            <w:r w:rsidRPr="00A47E0D">
              <w:rPr>
                <w:rFonts w:ascii="Times New Roman" w:eastAsia="Times New Roman" w:hAnsi="Times New Roman" w:cs="Times New Roman"/>
                <w:color w:val="000000"/>
                <w:sz w:val="24"/>
                <w:szCs w:val="24"/>
              </w:rPr>
              <w:t> </w:t>
            </w:r>
          </w:p>
        </w:tc>
      </w:tr>
    </w:tbl>
    <w:p w:rsidR="00296A6D" w:rsidRPr="009035A9" w:rsidRDefault="00296A6D" w:rsidP="00296A6D">
      <w:pPr>
        <w:spacing w:after="0" w:line="240" w:lineRule="exact"/>
        <w:jc w:val="both"/>
        <w:rPr>
          <w:rFonts w:ascii="Times New Roman" w:hAnsi="Times New Roman" w:cs="Times New Roman"/>
          <w:sz w:val="2"/>
          <w:szCs w:val="24"/>
        </w:rPr>
      </w:pPr>
    </w:p>
    <w:p w:rsidR="00296A6D" w:rsidRDefault="00296A6D" w:rsidP="00296A6D">
      <w:pPr>
        <w:spacing w:after="0" w:line="240" w:lineRule="exact"/>
        <w:jc w:val="both"/>
        <w:rPr>
          <w:rFonts w:ascii="Times New Roman" w:hAnsi="Times New Roman" w:cs="Times New Roman"/>
          <w:sz w:val="24"/>
          <w:szCs w:val="24"/>
        </w:rPr>
      </w:pPr>
      <w:r w:rsidRPr="00A47E0D">
        <w:rPr>
          <w:rFonts w:ascii="Times New Roman" w:hAnsi="Times New Roman" w:cs="Times New Roman"/>
          <w:b/>
          <w:sz w:val="24"/>
          <w:szCs w:val="24"/>
        </w:rPr>
        <w:t>H0</w:t>
      </w:r>
      <w:r w:rsidRPr="00A47E0D">
        <w:rPr>
          <w:rFonts w:ascii="Times New Roman" w:hAnsi="Times New Roman" w:cs="Times New Roman"/>
          <w:b/>
          <w:sz w:val="24"/>
          <w:szCs w:val="24"/>
          <w:vertAlign w:val="subscript"/>
        </w:rPr>
        <w:t>2</w:t>
      </w:r>
      <w:r w:rsidRPr="00A47E0D">
        <w:rPr>
          <w:rFonts w:ascii="Times New Roman" w:hAnsi="Times New Roman" w:cs="Times New Roman"/>
          <w:b/>
          <w:sz w:val="24"/>
          <w:szCs w:val="24"/>
        </w:rPr>
        <w:t>:</w:t>
      </w:r>
      <w:r w:rsidR="00407133">
        <w:rPr>
          <w:rFonts w:ascii="Times New Roman" w:hAnsi="Times New Roman" w:cs="Times New Roman"/>
          <w:sz w:val="24"/>
          <w:szCs w:val="24"/>
        </w:rPr>
        <w:t xml:space="preserve"> The result from Table 4.5</w:t>
      </w:r>
      <w:r w:rsidRPr="00A47E0D">
        <w:rPr>
          <w:rFonts w:ascii="Times New Roman" w:hAnsi="Times New Roman" w:cs="Times New Roman"/>
          <w:sz w:val="24"/>
          <w:szCs w:val="24"/>
        </w:rPr>
        <w:t xml:space="preserve"> shows the summary of one-way ANOVA on the difference in mean responses regarding the impact of identified factors on budget adherence and overall project success in the Nigerian construction industry based on location. The result further shows that there is no significant difference in mean responses on the impact of identified factors on budget adherence and overall project success in Nigeria based on their location (F=0.248, p-value=0.780). The null hypothesis two was retained at the .05 level of significance.</w:t>
      </w:r>
    </w:p>
    <w:p w:rsidR="002347B6" w:rsidRDefault="002347B6" w:rsidP="00296A6D">
      <w:pPr>
        <w:spacing w:after="0" w:line="240" w:lineRule="exact"/>
        <w:jc w:val="both"/>
        <w:rPr>
          <w:rFonts w:ascii="Times New Roman" w:hAnsi="Times New Roman" w:cs="Times New Roman"/>
          <w:sz w:val="24"/>
          <w:szCs w:val="24"/>
        </w:rPr>
      </w:pPr>
    </w:p>
    <w:p w:rsidR="0004026F" w:rsidRPr="0004026F" w:rsidRDefault="0004026F" w:rsidP="0004026F">
      <w:pPr>
        <w:keepNext/>
        <w:keepLines/>
        <w:spacing w:after="0" w:line="240" w:lineRule="exact"/>
        <w:ind w:right="184"/>
        <w:jc w:val="both"/>
        <w:outlineLvl w:val="0"/>
        <w:rPr>
          <w:rFonts w:ascii="Times New Roman" w:eastAsiaTheme="majorEastAsia" w:hAnsi="Times New Roman" w:cs="Times New Roman"/>
          <w:b/>
          <w:color w:val="000000" w:themeColor="text1"/>
          <w:sz w:val="24"/>
          <w:szCs w:val="24"/>
        </w:rPr>
      </w:pPr>
    </w:p>
    <w:p w:rsidR="0004026F" w:rsidRDefault="0004026F" w:rsidP="0004026F">
      <w:pPr>
        <w:spacing w:after="0" w:line="240" w:lineRule="exact"/>
        <w:jc w:val="both"/>
        <w:rPr>
          <w:rFonts w:ascii="Times New Roman" w:hAnsi="Times New Roman" w:cs="Times New Roman"/>
          <w:b/>
          <w:sz w:val="24"/>
          <w:szCs w:val="24"/>
        </w:rPr>
      </w:pPr>
      <w:r w:rsidRPr="00A47E0D">
        <w:rPr>
          <w:rFonts w:ascii="Times New Roman" w:hAnsi="Times New Roman" w:cs="Times New Roman"/>
          <w:b/>
          <w:sz w:val="24"/>
          <w:szCs w:val="24"/>
        </w:rPr>
        <w:t xml:space="preserve"> Discussion of Findings</w:t>
      </w:r>
    </w:p>
    <w:p w:rsidR="002347B6" w:rsidRPr="00A47E0D" w:rsidRDefault="002347B6" w:rsidP="0004026F">
      <w:pPr>
        <w:spacing w:after="0" w:line="240" w:lineRule="exact"/>
        <w:jc w:val="both"/>
        <w:rPr>
          <w:rFonts w:ascii="Times New Roman" w:hAnsi="Times New Roman" w:cs="Times New Roman"/>
          <w:sz w:val="24"/>
          <w:szCs w:val="24"/>
        </w:rPr>
      </w:pP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The findings of this study revealed that the initial 33 variables were reduced to 23 significant factors and further grouped into eight principal components explaining 77.363% of the total variance. The high level of variance explained indicates that the extracted components provide a strong and reliable representation of the key determinants influencing cost performance of construction project delivery within the South-South and South-East geopolitical zones of Nigeria. This confirms the adequacy of the factor solution and supports the use of factor analysis in the study. Recent methodological literature supports this position, noting that a variance </w:t>
      </w:r>
      <w:r w:rsidRPr="00A47E0D">
        <w:rPr>
          <w:rFonts w:ascii="Times New Roman" w:eastAsia="Times New Roman" w:hAnsi="Times New Roman" w:cs="Times New Roman"/>
          <w:sz w:val="24"/>
          <w:szCs w:val="24"/>
        </w:rPr>
        <w:lastRenderedPageBreak/>
        <w:t>explanation above 60% is considered strong in social science research and indicates good construct validity.</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The findings of this study indicate that economic and financial-related factors such as unstable economic conditions, economic recession, material price fluctuations, high land acquisition costs, and payment delays as major determinants of cost performance across Rivers, Imo, and Abia States. This finding is consistent with recent empirical studies which show that material price volatility and delayed payments significantly affect construction cost performance in Nigeria (Nnadi &amp; Najjobyo, 2025). Similarly, Ajaelu and Maduka (2025) found that economic instability and inflationary pressures are major contributors to cost overruns in construction projects across South-East Nigeria. These findings suggest that projects in the study area are highly sensitive to macroeconomic conditions, particularly inflation and currency fluctuations, which directly impact material procurement and project financing.</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Furthermore, project planning and management-related factors such as inadequate planning, inadequate budgeting, poor leadership and coordination, inadequate feasibility studies, and insufficient risk management were identified as significant contributors to cost performance in the selected states. This aligns with recent studies which emphasize that weak planning and poor cost control mechanisms are major causes of cost overruns in Nigerian construction projects (Alu et al., 2024). It also supports the findings of Ikwueze and Nnadi (2024), who reported that ineffective project management practices significantly influence both cost and time overruns in construction projects in Nigeria. The presence of these factors in Rivers, Imo, and Abia States indicates that managerial inefficiencies remain a persistent challenge across both public and private sector projects in the region.</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The study also revealed that resource-related factors such as labour shortages, material shortages, insufficient training, and technology deficiency significantly influence cost performance. This is consistent with Obianyo et al. (2022), who identified labour shortages and poor resource management as key drivers of cost overruns in Nigerian construction projects. The finding also reflects the situation in the study area, where limited access to skilled labour and inadequate technological adoption often result in reduced productivity and increased project costs.</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In addition, design and technical factors including design changes, contract variations, and project complexity were found to significantly affect cost performance. This is in agreement with recent studies which show that design modifications and variation orders are major contributors to cost escalation due to rework and scope adjustments. Recent Nigerian studies also confirm that inaccuracies in design documentation and frequent changes in project scope significantly affect cost performance outcomes. The presence of these issues in Rivers, Imo, and Abia States further indicates that technical instability remains a key challenge in construction project delivery in the region.</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Institutional and regulatory factors such as fraudulent practices, weak regulatory oversight, procurement delays, and cultural and political interference were also identified as significant. This supports recent findings which highlight corruption, weak governance, and procurement inefficiencies as major constraints to effective cost control in Nigeria (Alu et al., 2024). The influence of political and cultural interference in the study area suggests that institutional weaknesses continue to undermine transparency and efficiency in construction project delivery across the selected states.</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The study further identified lack of stakeholder coordination as a significant factor influencing cost performance. This aligns with recent studies which emphasize that poor communication and coordination among stakeholders often lead to delays and increased project costs (Obianyo et al., 2022). This finding reflects the reality in Rivers, Imo, and Abia States where fragmented stakeholder engagement structures often affect project delivery efficiency.</w:t>
      </w:r>
    </w:p>
    <w:p w:rsidR="0004026F" w:rsidRPr="00A47E0D" w:rsidRDefault="0004026F" w:rsidP="0004026F">
      <w:pPr>
        <w:spacing w:after="0" w:line="240" w:lineRule="exact"/>
        <w:jc w:val="both"/>
        <w:rPr>
          <w:rFonts w:ascii="Times New Roman" w:hAnsi="Times New Roman" w:cs="Times New Roman"/>
          <w:sz w:val="24"/>
          <w:szCs w:val="24"/>
        </w:rPr>
      </w:pPr>
      <w:r w:rsidRPr="00A47E0D">
        <w:rPr>
          <w:rFonts w:ascii="Times New Roman" w:eastAsia="Times New Roman" w:hAnsi="Times New Roman" w:cs="Times New Roman"/>
          <w:sz w:val="24"/>
          <w:szCs w:val="24"/>
        </w:rPr>
        <w:t>In addendum, environmental factors such as weather and climate conditions were found to influence cost performance. This is consistent with recent literature which shows that adverse weather conditions disrupt construction activities, reduce productivity, and increase project costs, particularly in tropical regions such as Southern Nigeria.</w:t>
      </w:r>
      <w:r w:rsidRPr="00A47E0D">
        <w:rPr>
          <w:rFonts w:ascii="Times New Roman" w:hAnsi="Times New Roman" w:cs="Times New Roman"/>
          <w:sz w:val="24"/>
          <w:szCs w:val="24"/>
        </w:rPr>
        <w:t xml:space="preserve"> </w:t>
      </w:r>
    </w:p>
    <w:p w:rsidR="0004026F" w:rsidRPr="00A47E0D" w:rsidRDefault="0004026F" w:rsidP="0004026F">
      <w:pPr>
        <w:spacing w:after="0" w:line="240" w:lineRule="exact"/>
        <w:jc w:val="both"/>
        <w:rPr>
          <w:rFonts w:ascii="Times New Roman" w:eastAsia="Times New Roman" w:hAnsi="Times New Roman" w:cs="Times New Roman"/>
          <w:sz w:val="24"/>
          <w:szCs w:val="24"/>
        </w:rPr>
      </w:pPr>
      <w:r w:rsidRPr="00A47E0D">
        <w:rPr>
          <w:rFonts w:ascii="Times New Roman" w:hAnsi="Times New Roman" w:cs="Times New Roman"/>
          <w:sz w:val="24"/>
          <w:szCs w:val="24"/>
        </w:rPr>
        <w:t xml:space="preserve">Finally, a one-way ANOVA test on differences in mean responses based on location produced an F-value of 0.068 and a p-value of 0.934. Since the p-value exceeds 0.05, the null hypothesis was </w:t>
      </w:r>
      <w:r w:rsidRPr="00A47E0D">
        <w:rPr>
          <w:rFonts w:ascii="Times New Roman" w:hAnsi="Times New Roman" w:cs="Times New Roman"/>
          <w:sz w:val="24"/>
          <w:szCs w:val="24"/>
        </w:rPr>
        <w:lastRenderedPageBreak/>
        <w:t>retained. This outcome means there was no meaningful difference in how respondents viewed the factors, regardless of location. The agreement therefore holds steady across the sampled groups. Other research using similar statistical approaches in Nigerian construction contexts has reported comparable findings of limited variation in perceptions of cost-related issues (Mangvwat et al., 2020). Overall, the results confirm that the identified factors are recognised as important to cost performance.</w:t>
      </w:r>
    </w:p>
    <w:p w:rsidR="0004026F" w:rsidRDefault="0004026F" w:rsidP="0004026F">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The findings from the study indicate that respondents agreed on average that the identified factors have notable impacts on budget adherence and overall project success in the Nigerian construction industry. The overall mean score stood at 3.89, with a standard deviation of 0.32. This score reflects agreement among those who took part, and the low standard deviation points to consistent views across the responses. First, payment delays received the highest aggregate mean score of 3.97. Respondents marked this item as agreed, with some states showing strong agreement. This result shows how payment delays stand out as a major influence on both budget adherence and project outcomes. Similar observations appear in other work where payment delays lead to cash flow problems, cost overruns, and disruptions in project timelines (Nnadi, 2025). Second, design changes and labour shortages achieved high aggregate means of 3.96 and 3.95 respectively. Weather and climate conditions, poor leadership and coordination, fraudulent practices, unstable economic conditions, material price fluctuations, and inadequate planning also gained agreement, with means ranging from 3.85 to 3.91. Material shortages received the lowest aggregate mean of 3.84, though respondents still agreed on its impact. The consistency in these ratings adds weight to the view that these factors affect budget adherence and project success in a steady way. Studies on construction projects in Nigeria have likewise noted that design changes, labour shortages, and related issues contribute to challenges in meeting budgets and achieving success (Juliana, 2024). In addition, the one-way ANOVA test on differences in mean responses based on location produced an F-value of 0.248 and a p-value of 0.780. Since the p-value exceeds 0.05, the null hypothesis was retained. This outcome means there was no meaningful difference in how respondents viewed the impacts, regardless of location. The agreement therefore holds steady across the sampled groups. Other research using similar statistical approaches in Nigerian construction contexts has reported comparable findings of limited variation in perceptions of factors affecting project performance (Olatunde, 2026). The results confirm that the identified factors are recognized as important to budget adherence and project success. Payment delays emerge as the most noted impact, while material shortages rank lower, though still within the agreement range. These insights align with patterns seen in recent dissertations and articles on Nigerian projects, where such issues continue to receive attention.</w:t>
      </w:r>
    </w:p>
    <w:p w:rsidR="0002091F" w:rsidRDefault="0002091F" w:rsidP="0004026F">
      <w:pPr>
        <w:spacing w:after="0" w:line="240" w:lineRule="exact"/>
        <w:jc w:val="both"/>
        <w:rPr>
          <w:rFonts w:ascii="Times New Roman" w:hAnsi="Times New Roman" w:cs="Times New Roman"/>
          <w:sz w:val="24"/>
          <w:szCs w:val="24"/>
        </w:rPr>
      </w:pPr>
    </w:p>
    <w:p w:rsidR="0002091F" w:rsidRPr="00A47E0D" w:rsidRDefault="0002091F" w:rsidP="0002091F">
      <w:pPr>
        <w:spacing w:after="206" w:line="360" w:lineRule="auto"/>
        <w:ind w:left="-5"/>
        <w:jc w:val="both"/>
        <w:rPr>
          <w:rFonts w:ascii="Times New Roman" w:hAnsi="Times New Roman" w:cs="Times New Roman"/>
          <w:b/>
          <w:sz w:val="24"/>
          <w:szCs w:val="24"/>
        </w:rPr>
      </w:pPr>
      <w:r w:rsidRPr="00A47E0D">
        <w:rPr>
          <w:rFonts w:ascii="Times New Roman" w:hAnsi="Times New Roman" w:cs="Times New Roman"/>
          <w:b/>
          <w:sz w:val="24"/>
          <w:szCs w:val="24"/>
        </w:rPr>
        <w:t xml:space="preserve">Conclusion </w:t>
      </w:r>
    </w:p>
    <w:p w:rsidR="0002091F" w:rsidRPr="00A47E0D" w:rsidRDefault="0002091F" w:rsidP="00AF52C4">
      <w:pPr>
        <w:spacing w:after="0" w:line="240" w:lineRule="exact"/>
        <w:ind w:left="-5"/>
        <w:jc w:val="both"/>
        <w:rPr>
          <w:rFonts w:ascii="Times New Roman" w:hAnsi="Times New Roman" w:cs="Times New Roman"/>
          <w:sz w:val="24"/>
          <w:szCs w:val="24"/>
        </w:rPr>
      </w:pPr>
      <w:r w:rsidRPr="00A47E0D">
        <w:rPr>
          <w:rFonts w:ascii="Times New Roman" w:hAnsi="Times New Roman" w:cs="Times New Roman"/>
          <w:sz w:val="24"/>
          <w:szCs w:val="24"/>
        </w:rPr>
        <w:t xml:space="preserve">The study shows that many factors influence the cost performance of construction projects, and these factors are widely recognized by those involved. The study indicate that </w:t>
      </w:r>
      <w:r w:rsidRPr="00A47E0D">
        <w:rPr>
          <w:rFonts w:ascii="Times New Roman" w:eastAsia="Times New Roman" w:hAnsi="Times New Roman" w:cs="Times New Roman"/>
          <w:sz w:val="24"/>
          <w:szCs w:val="24"/>
        </w:rPr>
        <w:t>economic and financial-related factors such as unstable economic conditions, economic recession, material price fluctuations, high land acquisition costs, and payment delays as major determinants of cost performance across Rivers, Imo, and Abia States</w:t>
      </w:r>
      <w:r w:rsidRPr="00A47E0D">
        <w:rPr>
          <w:rFonts w:ascii="Times New Roman" w:hAnsi="Times New Roman" w:cs="Times New Roman"/>
          <w:sz w:val="24"/>
          <w:szCs w:val="24"/>
        </w:rPr>
        <w:t xml:space="preserve">, while </w:t>
      </w:r>
      <w:r w:rsidRPr="00A47E0D">
        <w:rPr>
          <w:rFonts w:ascii="Times New Roman" w:eastAsia="Times New Roman" w:hAnsi="Times New Roman" w:cs="Times New Roman"/>
          <w:sz w:val="24"/>
          <w:szCs w:val="24"/>
        </w:rPr>
        <w:t xml:space="preserve">project planning and management-related factors such as inadequate planning, inadequate budgeting, poor leadership and coordination, inadequate feasibility studies, and insufficient risk management were identified as significant contributors to cost performance in the selected states. </w:t>
      </w:r>
      <w:r w:rsidRPr="00A47E0D">
        <w:rPr>
          <w:rFonts w:ascii="Times New Roman" w:hAnsi="Times New Roman" w:cs="Times New Roman"/>
          <w:sz w:val="24"/>
          <w:szCs w:val="24"/>
        </w:rPr>
        <w:t>The responses were consistent, showing a shared understanding of the main causes of cost challenges. The findings also show that these factors have a strong effect on budget adherence and overall project success. This suggests that managing these areas properly can help improve project delivery.</w:t>
      </w:r>
      <w:r w:rsidRPr="0002091F">
        <w:rPr>
          <w:rFonts w:ascii="Times New Roman" w:hAnsi="Times New Roman" w:cs="Times New Roman"/>
          <w:sz w:val="24"/>
          <w:szCs w:val="24"/>
        </w:rPr>
        <w:t xml:space="preserve"> </w:t>
      </w:r>
      <w:r w:rsidRPr="00A47E0D">
        <w:rPr>
          <w:rFonts w:ascii="Times New Roman" w:hAnsi="Times New Roman" w:cs="Times New Roman"/>
          <w:sz w:val="24"/>
          <w:szCs w:val="24"/>
        </w:rPr>
        <w:t>Finally, the test results show that there are no significant differences in the views of respondents across the groups studied. This means that opinions are generally the same across different areas. Overall, the study shows that cost performance in construction projects is affected by clear and common factors, and while useful strategies exist, there is still a need for better and more consistent application of these measures.</w:t>
      </w:r>
    </w:p>
    <w:p w:rsidR="0002091F" w:rsidRPr="006F323A" w:rsidRDefault="0002091F" w:rsidP="006F323A">
      <w:pPr>
        <w:spacing w:after="206" w:line="360" w:lineRule="auto"/>
        <w:jc w:val="both"/>
        <w:rPr>
          <w:rFonts w:ascii="Times New Roman" w:hAnsi="Times New Roman" w:cs="Times New Roman"/>
          <w:sz w:val="24"/>
          <w:szCs w:val="24"/>
        </w:rPr>
      </w:pPr>
      <w:r w:rsidRPr="006F323A">
        <w:rPr>
          <w:rFonts w:ascii="Times New Roman" w:hAnsi="Times New Roman" w:cs="Times New Roman"/>
          <w:b/>
          <w:sz w:val="24"/>
          <w:szCs w:val="24"/>
        </w:rPr>
        <w:lastRenderedPageBreak/>
        <w:t>Recommendations</w:t>
      </w:r>
    </w:p>
    <w:p w:rsidR="0002091F" w:rsidRDefault="0002091F" w:rsidP="0068504D">
      <w:pPr>
        <w:spacing w:after="0" w:line="240" w:lineRule="exact"/>
        <w:jc w:val="both"/>
        <w:rPr>
          <w:rFonts w:ascii="Times New Roman" w:hAnsi="Times New Roman" w:cs="Times New Roman"/>
          <w:sz w:val="24"/>
          <w:szCs w:val="24"/>
        </w:rPr>
      </w:pPr>
      <w:r w:rsidRPr="00A47E0D">
        <w:rPr>
          <w:rFonts w:ascii="Times New Roman" w:hAnsi="Times New Roman" w:cs="Times New Roman"/>
          <w:sz w:val="24"/>
          <w:szCs w:val="24"/>
        </w:rPr>
        <w:t>The following recommendations were made based on the findings of the study:</w:t>
      </w:r>
    </w:p>
    <w:p w:rsidR="0068504D" w:rsidRPr="00A47E0D" w:rsidRDefault="0068504D" w:rsidP="0068504D">
      <w:pPr>
        <w:spacing w:after="0" w:line="240" w:lineRule="exact"/>
        <w:jc w:val="both"/>
        <w:rPr>
          <w:rFonts w:ascii="Times New Roman" w:hAnsi="Times New Roman" w:cs="Times New Roman"/>
          <w:sz w:val="24"/>
          <w:szCs w:val="24"/>
        </w:rPr>
      </w:pPr>
    </w:p>
    <w:p w:rsidR="0002091F" w:rsidRPr="0068504D" w:rsidRDefault="0002091F" w:rsidP="0068504D">
      <w:pPr>
        <w:pStyle w:val="ListParagraph"/>
        <w:numPr>
          <w:ilvl w:val="0"/>
          <w:numId w:val="4"/>
        </w:numPr>
        <w:spacing w:after="0" w:line="240" w:lineRule="exact"/>
        <w:jc w:val="both"/>
        <w:rPr>
          <w:rFonts w:ascii="Times New Roman" w:eastAsia="Times New Roman" w:hAnsi="Times New Roman" w:cs="Times New Roman"/>
          <w:sz w:val="24"/>
          <w:szCs w:val="24"/>
        </w:rPr>
      </w:pPr>
      <w:r w:rsidRPr="00A47E0D">
        <w:rPr>
          <w:rFonts w:ascii="Times New Roman" w:hAnsi="Times New Roman" w:cs="Times New Roman"/>
          <w:sz w:val="24"/>
          <w:szCs w:val="24"/>
        </w:rPr>
        <w:t>Construction stakeholders in Rivers, Imo, and Abia States should adopt effective project planning, realistic budgeting, and strong risk and cost management practices to reduce the impact of economic, managerial, technical, and institutional factors affecting construction cost performance.</w:t>
      </w:r>
    </w:p>
    <w:p w:rsidR="0068504D" w:rsidRPr="00A47E0D" w:rsidRDefault="0068504D" w:rsidP="0068504D">
      <w:pPr>
        <w:pStyle w:val="ListParagraph"/>
        <w:spacing w:after="0" w:line="240" w:lineRule="exact"/>
        <w:ind w:left="360"/>
        <w:jc w:val="both"/>
        <w:rPr>
          <w:rFonts w:ascii="Times New Roman" w:eastAsia="Times New Roman" w:hAnsi="Times New Roman" w:cs="Times New Roman"/>
          <w:sz w:val="24"/>
          <w:szCs w:val="24"/>
        </w:rPr>
      </w:pPr>
    </w:p>
    <w:p w:rsidR="0002091F" w:rsidRPr="00A47E0D" w:rsidRDefault="0002091F" w:rsidP="0068504D">
      <w:pPr>
        <w:numPr>
          <w:ilvl w:val="0"/>
          <w:numId w:val="4"/>
        </w:numPr>
        <w:spacing w:after="0" w:line="240" w:lineRule="exact"/>
        <w:contextualSpacing/>
        <w:jc w:val="both"/>
        <w:rPr>
          <w:rFonts w:ascii="Times New Roman" w:hAnsi="Times New Roman" w:cs="Times New Roman"/>
          <w:sz w:val="24"/>
          <w:szCs w:val="24"/>
        </w:rPr>
      </w:pPr>
      <w:r w:rsidRPr="00A47E0D">
        <w:rPr>
          <w:rFonts w:ascii="Times New Roman" w:hAnsi="Times New Roman" w:cs="Times New Roman"/>
          <w:sz w:val="24"/>
          <w:szCs w:val="24"/>
        </w:rPr>
        <w:t>Project managers should control design changes and improve workforce planning to reduce disruptions.</w:t>
      </w:r>
    </w:p>
    <w:p w:rsidR="0004026F" w:rsidRDefault="0004026F" w:rsidP="0068504D">
      <w:pPr>
        <w:pStyle w:val="ListParagraph"/>
        <w:keepNext/>
        <w:keepLines/>
        <w:spacing w:after="0" w:line="240" w:lineRule="exact"/>
        <w:ind w:left="360" w:right="184"/>
        <w:jc w:val="both"/>
        <w:outlineLvl w:val="0"/>
        <w:rPr>
          <w:rFonts w:ascii="Times New Roman" w:eastAsiaTheme="majorEastAsia" w:hAnsi="Times New Roman" w:cs="Times New Roman"/>
          <w:b/>
          <w:color w:val="000000" w:themeColor="text1"/>
          <w:sz w:val="24"/>
          <w:szCs w:val="24"/>
        </w:rPr>
      </w:pPr>
    </w:p>
    <w:p w:rsidR="0004026F" w:rsidRDefault="00205BCB" w:rsidP="0068504D">
      <w:pPr>
        <w:pStyle w:val="ListParagraph"/>
        <w:keepNext/>
        <w:keepLines/>
        <w:spacing w:after="0" w:line="240" w:lineRule="exact"/>
        <w:ind w:left="360" w:right="184"/>
        <w:jc w:val="both"/>
        <w:outlineLvl w:val="0"/>
        <w:rPr>
          <w:rFonts w:ascii="Times New Roman" w:eastAsiaTheme="majorEastAsia" w:hAnsi="Times New Roman" w:cs="Times New Roman"/>
          <w:b/>
          <w:color w:val="000000" w:themeColor="text1"/>
          <w:sz w:val="24"/>
          <w:szCs w:val="24"/>
        </w:rPr>
      </w:pPr>
      <w:r>
        <w:rPr>
          <w:rFonts w:ascii="Times New Roman" w:eastAsiaTheme="majorEastAsia" w:hAnsi="Times New Roman" w:cs="Times New Roman"/>
          <w:b/>
          <w:color w:val="000000" w:themeColor="text1"/>
          <w:sz w:val="24"/>
          <w:szCs w:val="24"/>
        </w:rPr>
        <w:t xml:space="preserve">REFERENCES </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Alabi, O. (2018). Risk management and financial control in Nigerian construction projects. </w:t>
      </w:r>
      <w:r w:rsidRPr="00205BCB">
        <w:rPr>
          <w:rFonts w:ascii="Times New Roman" w:eastAsia="Times New Roman" w:hAnsi="Times New Roman" w:cs="Times New Roman"/>
          <w:i/>
          <w:iCs/>
          <w:sz w:val="24"/>
          <w:szCs w:val="24"/>
        </w:rPr>
        <w:t>Journal of Engineering, Project, and Production Management</w:t>
      </w:r>
      <w:r w:rsidRPr="00205BCB">
        <w:rPr>
          <w:rFonts w:ascii="Times New Roman" w:eastAsia="Times New Roman" w:hAnsi="Times New Roman" w:cs="Times New Roman"/>
          <w:sz w:val="24"/>
          <w:szCs w:val="24"/>
        </w:rPr>
        <w:t xml:space="preserve">, 8(2), 85–96. </w:t>
      </w:r>
      <w:hyperlink r:id="rId9" w:history="1">
        <w:r w:rsidRPr="00205BCB">
          <w:rPr>
            <w:rStyle w:val="Hyperlink"/>
            <w:rFonts w:ascii="Times New Roman" w:eastAsia="Times New Roman" w:hAnsi="Times New Roman" w:cs="Times New Roman"/>
            <w:sz w:val="24"/>
            <w:szCs w:val="24"/>
          </w:rPr>
          <w:t>https://doi.org/10.32738/JEPPM.201802.85</w:t>
        </w:r>
      </w:hyperlink>
    </w:p>
    <w:p w:rsidR="00BF4121" w:rsidRPr="00205BCB" w:rsidRDefault="00BF4121"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Ashworth, A., &amp; Perera, S. (2018). </w:t>
      </w:r>
      <w:r w:rsidRPr="00205BCB">
        <w:rPr>
          <w:rStyle w:val="Emphasis"/>
          <w:rFonts w:ascii="Times New Roman" w:hAnsi="Times New Roman" w:cs="Times New Roman"/>
          <w:sz w:val="24"/>
          <w:szCs w:val="24"/>
        </w:rPr>
        <w:t>Cost studies of buildings</w:t>
      </w:r>
      <w:r w:rsidRPr="00205BCB">
        <w:rPr>
          <w:rFonts w:ascii="Times New Roman" w:hAnsi="Times New Roman" w:cs="Times New Roman"/>
          <w:sz w:val="24"/>
          <w:szCs w:val="24"/>
        </w:rPr>
        <w:t xml:space="preserve"> (6th ed.). Routledge. ISBN: 978-1138674693</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Akinmoladun, O. I., &amp; Olatunji, S. O. (2021).</w:t>
      </w:r>
      <w:r w:rsidRPr="00205BCB">
        <w:rPr>
          <w:rFonts w:ascii="Times New Roman" w:eastAsia="Times New Roman" w:hAnsi="Times New Roman" w:cs="Times New Roman"/>
          <w:sz w:val="24"/>
          <w:szCs w:val="24"/>
        </w:rPr>
        <w:t xml:space="preserve">Impact of variation orders on cost and time performance of building projects in Nigeria. </w:t>
      </w:r>
      <w:r w:rsidRPr="00205BCB">
        <w:rPr>
          <w:rFonts w:ascii="Times New Roman" w:eastAsia="Times New Roman" w:hAnsi="Times New Roman" w:cs="Times New Roman"/>
          <w:i/>
          <w:iCs/>
          <w:sz w:val="24"/>
          <w:szCs w:val="24"/>
        </w:rPr>
        <w:t>Journal of Construction in Developing Countries, 26(2), 67–85.</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Aje, I. O., &amp; Ogunsemi, D. R. (2021).</w:t>
      </w:r>
      <w:r w:rsidRPr="00205BCB">
        <w:rPr>
          <w:rFonts w:ascii="Times New Roman" w:eastAsia="Times New Roman" w:hAnsi="Times New Roman" w:cs="Times New Roman"/>
          <w:sz w:val="24"/>
          <w:szCs w:val="24"/>
        </w:rPr>
        <w:t xml:space="preserve">Effects of delayed payments on contractors’ performance in Nigeria. </w:t>
      </w:r>
      <w:r w:rsidRPr="00205BCB">
        <w:rPr>
          <w:rFonts w:ascii="Times New Roman" w:eastAsia="Times New Roman" w:hAnsi="Times New Roman" w:cs="Times New Roman"/>
          <w:i/>
          <w:iCs/>
          <w:sz w:val="24"/>
          <w:szCs w:val="24"/>
        </w:rPr>
        <w:t>Journal of Financial Management of Property and Construction, 26(3), 350–366.</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Adegboyega, O. T., &amp; Olufemi, I. R. (2021).</w:t>
      </w:r>
      <w:r w:rsidRPr="00205BCB">
        <w:rPr>
          <w:rFonts w:ascii="Times New Roman" w:eastAsia="Times New Roman" w:hAnsi="Times New Roman" w:cs="Times New Roman"/>
          <w:sz w:val="24"/>
          <w:szCs w:val="24"/>
        </w:rPr>
        <w:t>"Effects of Inadequate Project Planning on Cost Overruns in Nigerian Construction Projects."</w:t>
      </w:r>
      <w:r w:rsidRPr="00205BCB">
        <w:rPr>
          <w:rFonts w:ascii="Times New Roman" w:eastAsia="Times New Roman" w:hAnsi="Times New Roman" w:cs="Times New Roman"/>
          <w:i/>
          <w:iCs/>
          <w:sz w:val="24"/>
          <w:szCs w:val="24"/>
        </w:rPr>
        <w:t>Journal of Construction Management</w:t>
      </w:r>
      <w:r w:rsidRPr="00205BCB">
        <w:rPr>
          <w:rFonts w:ascii="Times New Roman" w:eastAsia="Times New Roman" w:hAnsi="Times New Roman" w:cs="Times New Roman"/>
          <w:sz w:val="24"/>
          <w:szCs w:val="24"/>
        </w:rPr>
        <w:t>, 26(3), 201-213.</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Akinmoladun, O., &amp; Olugbenga, A. (2021).</w:t>
      </w:r>
      <w:r w:rsidRPr="00205BCB">
        <w:rPr>
          <w:rFonts w:ascii="Times New Roman" w:eastAsia="Times New Roman" w:hAnsi="Times New Roman" w:cs="Times New Roman"/>
          <w:sz w:val="24"/>
          <w:szCs w:val="24"/>
        </w:rPr>
        <w:t>"The Impact of Design Changes Cost and Budgeting in Construction Projects."</w:t>
      </w:r>
      <w:r w:rsidRPr="00205BCB">
        <w:rPr>
          <w:rFonts w:ascii="Times New Roman" w:eastAsia="Times New Roman" w:hAnsi="Times New Roman" w:cs="Times New Roman"/>
          <w:i/>
          <w:iCs/>
          <w:sz w:val="24"/>
          <w:szCs w:val="24"/>
        </w:rPr>
        <w:t>International Journal of Project Management</w:t>
      </w:r>
      <w:r w:rsidRPr="00205BCB">
        <w:rPr>
          <w:rFonts w:ascii="Times New Roman" w:eastAsia="Times New Roman" w:hAnsi="Times New Roman" w:cs="Times New Roman"/>
          <w:sz w:val="24"/>
          <w:szCs w:val="24"/>
        </w:rPr>
        <w:t>, 36(1), 112-120.</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Adebayo, A., &amp; Alabi, O. (2021).</w:t>
      </w:r>
      <w:r w:rsidRPr="00205BCB">
        <w:rPr>
          <w:rFonts w:ascii="Times New Roman" w:eastAsia="Times New Roman" w:hAnsi="Times New Roman" w:cs="Times New Roman"/>
          <w:sz w:val="24"/>
          <w:szCs w:val="24"/>
        </w:rPr>
        <w:t xml:space="preserve"> Fraud and corruption in the Nigerian construction industry: Implications for project budgets. </w:t>
      </w:r>
      <w:r w:rsidRPr="00205BCB">
        <w:rPr>
          <w:rFonts w:ascii="Times New Roman" w:eastAsia="Times New Roman" w:hAnsi="Times New Roman" w:cs="Times New Roman"/>
          <w:i/>
          <w:iCs/>
          <w:sz w:val="24"/>
          <w:szCs w:val="24"/>
        </w:rPr>
        <w:t>Journal of Financial Crime in Construction, 28</w:t>
      </w:r>
      <w:r w:rsidRPr="00205BCB">
        <w:rPr>
          <w:rFonts w:ascii="Times New Roman" w:eastAsia="Times New Roman" w:hAnsi="Times New Roman" w:cs="Times New Roman"/>
          <w:sz w:val="24"/>
          <w:szCs w:val="24"/>
        </w:rPr>
        <w:t>(2), 321–338. DOI: 10.1108/JFC-02-2021-0021</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Akinmoladun, F., &amp; Oloyede, S. (2022).</w:t>
      </w:r>
      <w:r w:rsidRPr="00205BCB">
        <w:rPr>
          <w:rFonts w:ascii="Times New Roman" w:eastAsia="Times New Roman" w:hAnsi="Times New Roman" w:cs="Times New Roman"/>
          <w:sz w:val="24"/>
          <w:szCs w:val="24"/>
        </w:rPr>
        <w:t xml:space="preserve"> Material shortages, cost escalation, and project delays in the Nigerian construction industry. </w:t>
      </w:r>
      <w:r w:rsidRPr="00205BCB">
        <w:rPr>
          <w:rFonts w:ascii="Times New Roman" w:eastAsia="Times New Roman" w:hAnsi="Times New Roman" w:cs="Times New Roman"/>
          <w:i/>
          <w:iCs/>
          <w:sz w:val="24"/>
          <w:szCs w:val="24"/>
        </w:rPr>
        <w:t>International Journal of Construction Management, 22</w:t>
      </w:r>
      <w:r w:rsidRPr="00205BCB">
        <w:rPr>
          <w:rFonts w:ascii="Times New Roman" w:eastAsia="Times New Roman" w:hAnsi="Times New Roman" w:cs="Times New Roman"/>
          <w:sz w:val="24"/>
          <w:szCs w:val="24"/>
        </w:rPr>
        <w:t>(5), 401–420. DOI: 10.1080/15623599.2021.2034567</w:t>
      </w:r>
    </w:p>
    <w:p w:rsidR="00BF4121" w:rsidRPr="00205BCB" w:rsidRDefault="00BF412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Ajaelu, C. H., &amp; Maduka, I. A. (2025).</w:t>
      </w:r>
      <w:r w:rsidRPr="00205BCB">
        <w:rPr>
          <w:rFonts w:ascii="Times New Roman" w:eastAsia="Times New Roman" w:hAnsi="Times New Roman" w:cs="Times New Roman"/>
          <w:bCs/>
          <w:sz w:val="24"/>
          <w:szCs w:val="24"/>
        </w:rPr>
        <w:t>Ranking critical cost overrun factors based onprofessional perceptions across the construction sector in South-East Nigeria.</w:t>
      </w:r>
      <w:r w:rsidRPr="00205BCB">
        <w:rPr>
          <w:rFonts w:ascii="Times New Roman" w:eastAsia="Times New Roman" w:hAnsi="Times New Roman" w:cs="Times New Roman"/>
          <w:i/>
          <w:iCs/>
          <w:sz w:val="24"/>
          <w:szCs w:val="24"/>
        </w:rPr>
        <w:t>Irish International Journal of Engineering and Applied Sciences</w:t>
      </w:r>
      <w:r w:rsidRPr="00205BCB">
        <w:rPr>
          <w:rFonts w:ascii="Times New Roman" w:eastAsia="Times New Roman" w:hAnsi="Times New Roman" w:cs="Times New Roman"/>
          <w:sz w:val="24"/>
          <w:szCs w:val="24"/>
        </w:rPr>
        <w:t xml:space="preserve">.https://doi.org/10.5281/zenodo.18386682 </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Bamidele, O., &amp; Aigbavboa, C. (2020).</w:t>
      </w:r>
      <w:r w:rsidRPr="00205BCB">
        <w:rPr>
          <w:rFonts w:ascii="Times New Roman" w:eastAsia="Times New Roman" w:hAnsi="Times New Roman" w:cs="Times New Roman"/>
          <w:sz w:val="24"/>
          <w:szCs w:val="24"/>
        </w:rPr>
        <w:t xml:space="preserve"> Leadership competencies and project performance in the Nigerian construction industry. </w:t>
      </w:r>
      <w:r w:rsidRPr="00205BCB">
        <w:rPr>
          <w:rFonts w:ascii="Times New Roman" w:eastAsia="Times New Roman" w:hAnsi="Times New Roman" w:cs="Times New Roman"/>
          <w:i/>
          <w:iCs/>
          <w:sz w:val="24"/>
          <w:szCs w:val="24"/>
        </w:rPr>
        <w:t>Construction Economics and Building, 20(4), 115–130.</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Bamidele, J., &amp; Olufemi, J. (2020).</w:t>
      </w:r>
      <w:r w:rsidRPr="00205BCB">
        <w:rPr>
          <w:rFonts w:ascii="Times New Roman" w:eastAsia="Times New Roman" w:hAnsi="Times New Roman" w:cs="Times New Roman"/>
          <w:sz w:val="24"/>
          <w:szCs w:val="24"/>
        </w:rPr>
        <w:t xml:space="preserve"> Leadership, coordination, and construction project performance in Nigeria. </w:t>
      </w:r>
      <w:r w:rsidRPr="00205BCB">
        <w:rPr>
          <w:rFonts w:ascii="Times New Roman" w:eastAsia="Times New Roman" w:hAnsi="Times New Roman" w:cs="Times New Roman"/>
          <w:i/>
          <w:iCs/>
          <w:sz w:val="24"/>
          <w:szCs w:val="24"/>
        </w:rPr>
        <w:t>Journal of Construction in Developing Countries, 25</w:t>
      </w:r>
      <w:r w:rsidRPr="00205BCB">
        <w:rPr>
          <w:rFonts w:ascii="Times New Roman" w:eastAsia="Times New Roman" w:hAnsi="Times New Roman" w:cs="Times New Roman"/>
          <w:sz w:val="24"/>
          <w:szCs w:val="24"/>
        </w:rPr>
        <w:t>(3), 45–63.</w:t>
      </w:r>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Eze, C., &amp; Ifeanyi, J. (2023). E-procurement tools and cost efficiency in construction projects in Rivers State, Nigeria. </w:t>
      </w:r>
      <w:r w:rsidRPr="00205BCB">
        <w:rPr>
          <w:rFonts w:ascii="Times New Roman" w:eastAsia="Times New Roman" w:hAnsi="Times New Roman" w:cs="Times New Roman"/>
          <w:i/>
          <w:iCs/>
          <w:sz w:val="24"/>
          <w:szCs w:val="24"/>
        </w:rPr>
        <w:t>Journal of Construction in Developing Countries</w:t>
      </w:r>
      <w:r w:rsidRPr="00205BCB">
        <w:rPr>
          <w:rFonts w:ascii="Times New Roman" w:eastAsia="Times New Roman" w:hAnsi="Times New Roman" w:cs="Times New Roman"/>
          <w:sz w:val="24"/>
          <w:szCs w:val="24"/>
        </w:rPr>
        <w:t xml:space="preserve">, 28(2), 101–119. </w:t>
      </w:r>
      <w:hyperlink r:id="rId10" w:history="1">
        <w:r w:rsidRPr="00205BCB">
          <w:rPr>
            <w:rStyle w:val="Hyperlink"/>
            <w:rFonts w:ascii="Times New Roman" w:eastAsia="Times New Roman" w:hAnsi="Times New Roman" w:cs="Times New Roman"/>
            <w:sz w:val="24"/>
            <w:szCs w:val="24"/>
          </w:rPr>
          <w:t>https://doi.org/10.21315/jcdc2023.28.2.5</w:t>
        </w:r>
      </w:hyperlink>
    </w:p>
    <w:p w:rsidR="00B64D4B" w:rsidRPr="00205BCB" w:rsidRDefault="00B64D4B"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Eze, E. C., &amp; Idiake, J. E. (2021).</w:t>
      </w:r>
      <w:r w:rsidRPr="00205BCB">
        <w:rPr>
          <w:rFonts w:ascii="Times New Roman" w:eastAsia="Times New Roman" w:hAnsi="Times New Roman" w:cs="Times New Roman"/>
          <w:sz w:val="24"/>
          <w:szCs w:val="24"/>
        </w:rPr>
        <w:t xml:space="preserve"> Cost escalation factors in Nigerian construction projects. </w:t>
      </w:r>
      <w:r w:rsidRPr="00205BCB">
        <w:rPr>
          <w:rFonts w:ascii="Times New Roman" w:eastAsia="Times New Roman" w:hAnsi="Times New Roman" w:cs="Times New Roman"/>
          <w:i/>
          <w:iCs/>
          <w:sz w:val="24"/>
          <w:szCs w:val="24"/>
        </w:rPr>
        <w:t>International Journal of Construction Management, 21(10), 1042–1053.</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eastAsiaTheme="majorEastAsia" w:hAnsi="Times New Roman" w:cs="Times New Roman"/>
          <w:b/>
          <w:color w:val="000000" w:themeColor="text1"/>
          <w:sz w:val="24"/>
          <w:szCs w:val="24"/>
        </w:rPr>
        <w:t xml:space="preserve"> </w:t>
      </w:r>
      <w:r w:rsidRPr="00205BCB">
        <w:rPr>
          <w:rFonts w:ascii="Times New Roman" w:hAnsi="Times New Roman" w:cs="Times New Roman"/>
          <w:sz w:val="24"/>
          <w:szCs w:val="24"/>
        </w:rPr>
        <w:t xml:space="preserve">Eshofonie, A. (2008). </w:t>
      </w:r>
      <w:r w:rsidRPr="00205BCB">
        <w:rPr>
          <w:rStyle w:val="Emphasis"/>
          <w:rFonts w:ascii="Times New Roman" w:hAnsi="Times New Roman" w:cs="Times New Roman"/>
          <w:sz w:val="24"/>
          <w:szCs w:val="24"/>
        </w:rPr>
        <w:t>Public-Private Partnerships in Nigeria's Infrastructure Development</w:t>
      </w:r>
      <w:r w:rsidRPr="00205BCB">
        <w:rPr>
          <w:rFonts w:ascii="Times New Roman" w:hAnsi="Times New Roman" w:cs="Times New Roman"/>
          <w:sz w:val="24"/>
          <w:szCs w:val="24"/>
        </w:rPr>
        <w:t>. Journal of Construction Research, 8(1), 45-58.</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sz w:val="24"/>
          <w:szCs w:val="24"/>
        </w:rPr>
        <w:lastRenderedPageBreak/>
        <w:t xml:space="preserve">Emmanuel, J., &amp; Anjiba, P. (2020). Skilled labour shortage in construction industry. </w:t>
      </w:r>
      <w:r w:rsidRPr="00205BCB">
        <w:rPr>
          <w:rFonts w:ascii="Times New Roman" w:eastAsia="Times New Roman" w:hAnsi="Times New Roman" w:cs="Times New Roman"/>
          <w:i/>
          <w:iCs/>
          <w:sz w:val="24"/>
          <w:szCs w:val="24"/>
        </w:rPr>
        <w:t>Journal of Engineering and Built Environment, 12</w:t>
      </w:r>
      <w:r w:rsidRPr="00205BCB">
        <w:rPr>
          <w:rFonts w:ascii="Times New Roman" w:eastAsia="Times New Roman" w:hAnsi="Times New Roman" w:cs="Times New Roman"/>
          <w:sz w:val="24"/>
          <w:szCs w:val="24"/>
        </w:rPr>
        <w:t>(1), 33–47.</w:t>
      </w:r>
    </w:p>
    <w:p w:rsidR="000075EC" w:rsidRDefault="000075EC" w:rsidP="00035F81">
      <w:pPr>
        <w:spacing w:after="0" w:line="240" w:lineRule="exact"/>
        <w:ind w:left="709" w:hanging="709"/>
        <w:jc w:val="both"/>
        <w:rPr>
          <w:rFonts w:ascii="Times New Roman" w:eastAsia="Times New Roman" w:hAnsi="Times New Roman" w:cs="Times New Roman"/>
          <w:sz w:val="24"/>
          <w:szCs w:val="24"/>
        </w:rPr>
      </w:pP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Ikwueze, S. N., &amp; Nnadi, E. E. (2024).</w:t>
      </w:r>
      <w:r w:rsidRPr="00205BCB">
        <w:rPr>
          <w:rFonts w:ascii="Times New Roman" w:eastAsia="Times New Roman" w:hAnsi="Times New Roman" w:cs="Times New Roman"/>
          <w:bCs/>
          <w:sz w:val="24"/>
          <w:szCs w:val="24"/>
        </w:rPr>
        <w:t xml:space="preserve"> Impact of project management practices on cost and time overruns in construction projects in Nigeria</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i/>
          <w:iCs/>
          <w:sz w:val="24"/>
          <w:szCs w:val="24"/>
        </w:rPr>
        <w:t xml:space="preserve"> Newport International Journal of Scientific and Experimental Sciences</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bCs/>
          <w:sz w:val="24"/>
          <w:szCs w:val="24"/>
        </w:rPr>
        <w:t>5</w:t>
      </w:r>
      <w:r w:rsidRPr="00205BCB">
        <w:rPr>
          <w:rFonts w:ascii="Times New Roman" w:eastAsia="Times New Roman" w:hAnsi="Times New Roman" w:cs="Times New Roman"/>
          <w:sz w:val="24"/>
          <w:szCs w:val="24"/>
        </w:rPr>
        <w:t>(2), 26–34.</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Kelechi, G., Amadi, A. I., Chinemerem, N. P. (2025). Influence of Sustainable Construction Practices on Timely Delivery of Building Projects in Port Harcourt Metropolis, </w:t>
      </w:r>
      <w:r w:rsidRPr="00205BCB">
        <w:rPr>
          <w:rFonts w:ascii="Times New Roman" w:hAnsi="Times New Roman" w:cs="Times New Roman"/>
          <w:i/>
          <w:iCs/>
          <w:sz w:val="24"/>
          <w:szCs w:val="24"/>
        </w:rPr>
        <w:t>PM World Journal</w:t>
      </w:r>
      <w:r w:rsidRPr="00205BCB">
        <w:rPr>
          <w:rFonts w:ascii="Times New Roman" w:hAnsi="Times New Roman" w:cs="Times New Roman"/>
          <w:sz w:val="24"/>
          <w:szCs w:val="24"/>
        </w:rPr>
        <w:t>, Vol. XIV, Issue IX, September.</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 Kelechi, G., Chinemerem, N. P. (2025). </w:t>
      </w:r>
      <w:r w:rsidRPr="00205BCB">
        <w:rPr>
          <w:rFonts w:ascii="Times New Roman" w:eastAsia="Times New Roman" w:hAnsi="Times New Roman" w:cs="Times New Roman"/>
          <w:bCs/>
          <w:sz w:val="24"/>
          <w:szCs w:val="24"/>
        </w:rPr>
        <w:t>Factors Influencing Cost of Construction Project Delivery in Rivers State, Nigeria</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i/>
          <w:sz w:val="24"/>
          <w:szCs w:val="24"/>
        </w:rPr>
        <w:t>PM World Journal</w:t>
      </w:r>
      <w:r w:rsidRPr="00205BCB">
        <w:rPr>
          <w:rFonts w:ascii="Times New Roman" w:eastAsia="Times New Roman" w:hAnsi="Times New Roman" w:cs="Times New Roman"/>
          <w:sz w:val="24"/>
          <w:szCs w:val="24"/>
        </w:rPr>
        <w:t>, Vol. XIV, Issue XI, November.</w:t>
      </w:r>
    </w:p>
    <w:p w:rsidR="000075EC" w:rsidRPr="00205BCB" w:rsidRDefault="000075EC"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Mangvwat, J. S., Ewuga, D. J., &amp; Izam, Y. D. (2020). Time and cost performance of fixed pricebuilding contracts in tertiary institutions in Nigeria. </w:t>
      </w:r>
      <w:r w:rsidRPr="00205BCB">
        <w:rPr>
          <w:rFonts w:ascii="Times New Roman" w:hAnsi="Times New Roman" w:cs="Times New Roman"/>
          <w:i/>
          <w:sz w:val="24"/>
          <w:szCs w:val="24"/>
        </w:rPr>
        <w:t xml:space="preserve">MATEC Web of Conferences, 312, </w:t>
      </w:r>
      <w:r w:rsidRPr="00205BCB">
        <w:rPr>
          <w:rFonts w:ascii="Times New Roman" w:hAnsi="Times New Roman" w:cs="Times New Roman"/>
          <w:sz w:val="24"/>
          <w:szCs w:val="24"/>
        </w:rPr>
        <w:t xml:space="preserve">06003. https://doi.org/10.1051/matecconf/202031206003 </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color w:val="0000FF"/>
          <w:sz w:val="24"/>
          <w:szCs w:val="24"/>
          <w:u w:val="single"/>
        </w:rPr>
      </w:pPr>
      <w:r w:rsidRPr="00205BCB">
        <w:rPr>
          <w:rFonts w:ascii="Times New Roman" w:eastAsia="Times New Roman" w:hAnsi="Times New Roman" w:cs="Times New Roman"/>
          <w:bCs/>
          <w:sz w:val="24"/>
          <w:szCs w:val="24"/>
        </w:rPr>
        <w:t>Nnadi, E.O.E., &amp; Najjobyo, J. (2025).</w:t>
      </w:r>
      <w:r w:rsidRPr="00205BCB">
        <w:rPr>
          <w:rFonts w:ascii="Times New Roman" w:eastAsia="Times New Roman" w:hAnsi="Times New Roman" w:cs="Times New Roman"/>
          <w:b/>
          <w:sz w:val="24"/>
          <w:szCs w:val="24"/>
        </w:rPr>
        <w:t xml:space="preserve"> </w:t>
      </w:r>
      <w:r w:rsidRPr="00205BCB">
        <w:rPr>
          <w:rFonts w:ascii="Times New Roman" w:eastAsia="Times New Roman" w:hAnsi="Times New Roman" w:cs="Times New Roman"/>
          <w:sz w:val="24"/>
          <w:szCs w:val="24"/>
        </w:rPr>
        <w:t xml:space="preserve">Financial and operational effects of cost estimation inaccuracy, material price volatility, and payment delays in Nigerian construction projects. </w:t>
      </w:r>
      <w:r w:rsidRPr="00205BCB">
        <w:rPr>
          <w:rFonts w:ascii="Times New Roman" w:eastAsia="Times New Roman" w:hAnsi="Times New Roman" w:cs="Times New Roman"/>
          <w:i/>
          <w:iCs/>
          <w:sz w:val="24"/>
          <w:szCs w:val="24"/>
        </w:rPr>
        <w:t>Smart Construction and Sustainable Cities.</w:t>
      </w:r>
      <w:r w:rsidRPr="00205BCB">
        <w:rPr>
          <w:rFonts w:ascii="Times New Roman" w:eastAsia="Times New Roman" w:hAnsi="Times New Roman" w:cs="Times New Roman"/>
          <w:sz w:val="24"/>
          <w:szCs w:val="24"/>
        </w:rPr>
        <w:t xml:space="preserve"> Springer. </w:t>
      </w:r>
      <w:hyperlink r:id="rId11" w:tgtFrame="_new" w:history="1">
        <w:r w:rsidRPr="00205BCB">
          <w:rPr>
            <w:rFonts w:ascii="Times New Roman" w:eastAsia="Times New Roman" w:hAnsi="Times New Roman" w:cs="Times New Roman"/>
            <w:color w:val="0000FF"/>
            <w:sz w:val="24"/>
            <w:szCs w:val="24"/>
            <w:u w:val="single"/>
          </w:rPr>
          <w:t>DOI: 10.1007/s44268-025-00076-4</w:t>
        </w:r>
      </w:hyperlink>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Ojo, T., &amp; Oladokun, M. (2020). Infrastructure development and socio-economic growth: The Nigerian experience. </w:t>
      </w:r>
      <w:r w:rsidRPr="00205BCB">
        <w:rPr>
          <w:rFonts w:ascii="Times New Roman" w:eastAsia="Times New Roman" w:hAnsi="Times New Roman" w:cs="Times New Roman"/>
          <w:i/>
          <w:iCs/>
          <w:sz w:val="24"/>
          <w:szCs w:val="24"/>
        </w:rPr>
        <w:t>Nigerian Journal of Construction Economics</w:t>
      </w:r>
      <w:r w:rsidRPr="00205BCB">
        <w:rPr>
          <w:rFonts w:ascii="Times New Roman" w:eastAsia="Times New Roman" w:hAnsi="Times New Roman" w:cs="Times New Roman"/>
          <w:sz w:val="24"/>
          <w:szCs w:val="24"/>
        </w:rPr>
        <w:t>, 9(2), 112–126.</w:t>
      </w:r>
    </w:p>
    <w:p w:rsidR="000075EC" w:rsidRPr="00205BCB" w:rsidRDefault="000075EC" w:rsidP="00205BCB">
      <w:pPr>
        <w:pStyle w:val="ListParagraph"/>
        <w:numPr>
          <w:ilvl w:val="0"/>
          <w:numId w:val="6"/>
        </w:numPr>
        <w:spacing w:after="0" w:line="240" w:lineRule="exact"/>
        <w:jc w:val="both"/>
        <w:rPr>
          <w:rFonts w:ascii="Times New Roman" w:eastAsia="Times New Roman" w:hAnsi="Times New Roman" w:cs="Times New Roman"/>
          <w:color w:val="0000FF"/>
          <w:sz w:val="24"/>
          <w:szCs w:val="24"/>
          <w:u w:val="single"/>
        </w:rPr>
      </w:pPr>
      <w:r w:rsidRPr="00205BCB">
        <w:rPr>
          <w:rFonts w:ascii="Times New Roman" w:eastAsia="Times New Roman" w:hAnsi="Times New Roman" w:cs="Times New Roman"/>
          <w:sz w:val="24"/>
          <w:szCs w:val="24"/>
        </w:rPr>
        <w:t xml:space="preserve">Olawale, F., &amp; Sun, M. (2015). Cost and time control in construction projects: Insights from Nigerian projects. </w:t>
      </w:r>
      <w:r w:rsidRPr="00205BCB">
        <w:rPr>
          <w:rFonts w:ascii="Times New Roman" w:eastAsia="Times New Roman" w:hAnsi="Times New Roman" w:cs="Times New Roman"/>
          <w:i/>
          <w:iCs/>
          <w:sz w:val="24"/>
          <w:szCs w:val="24"/>
        </w:rPr>
        <w:t>International Journal of Project Management</w:t>
      </w:r>
      <w:r w:rsidRPr="00205BCB">
        <w:rPr>
          <w:rFonts w:ascii="Times New Roman" w:eastAsia="Times New Roman" w:hAnsi="Times New Roman" w:cs="Times New Roman"/>
          <w:sz w:val="24"/>
          <w:szCs w:val="24"/>
        </w:rPr>
        <w:t xml:space="preserve">, 33(4), 857–866. </w:t>
      </w:r>
      <w:hyperlink r:id="rId12" w:history="1">
        <w:r w:rsidRPr="00205BCB">
          <w:rPr>
            <w:rStyle w:val="Hyperlink"/>
            <w:rFonts w:ascii="Times New Roman" w:eastAsia="Times New Roman" w:hAnsi="Times New Roman" w:cs="Times New Roman"/>
            <w:sz w:val="24"/>
            <w:szCs w:val="24"/>
          </w:rPr>
          <w:t>https://doi.org/10.1016/j.ijproman.2014.10.010</w:t>
        </w:r>
      </w:hyperlink>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Okoye, P. U., et al. (2016). Cost control practices in construction industry in Nigeria: An empirical study. International Journal of Management, Information Technology and Engineering, 4(2), 1–12.</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Olanipekun, A. O., &amp; Saka, A. (2019). </w:t>
      </w:r>
      <w:r w:rsidRPr="00205BCB">
        <w:rPr>
          <w:rStyle w:val="Emphasis"/>
          <w:rFonts w:ascii="Times New Roman" w:hAnsi="Times New Roman" w:cs="Times New Roman"/>
          <w:sz w:val="24"/>
          <w:szCs w:val="24"/>
        </w:rPr>
        <w:t>The Role of the Construction Industry in Nigeria's Economic Development</w:t>
      </w:r>
      <w:r w:rsidRPr="00205BCB">
        <w:rPr>
          <w:rFonts w:ascii="Times New Roman" w:hAnsi="Times New Roman" w:cs="Times New Roman"/>
          <w:sz w:val="24"/>
          <w:szCs w:val="24"/>
        </w:rPr>
        <w:t>. Nigerian Journal of Construction Management, 10(1), 1-12.</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Oyewobi, L. O., Ganiyu, B. O., Oke, A. E., &amp; Ola-Awo, A. W. (2016). Determinants of cost overruns in Nigerian construction projects. </w:t>
      </w:r>
      <w:r w:rsidRPr="00205BCB">
        <w:rPr>
          <w:rStyle w:val="whitespace-normal"/>
          <w:rFonts w:ascii="Times New Roman" w:hAnsi="Times New Roman" w:cs="Times New Roman"/>
          <w:i/>
          <w:iCs/>
          <w:sz w:val="24"/>
          <w:szCs w:val="24"/>
        </w:rPr>
        <w:t>Journal of Engineering, Design and Technology</w:t>
      </w:r>
      <w:r w:rsidRPr="00205BCB">
        <w:rPr>
          <w:rFonts w:ascii="Times New Roman" w:hAnsi="Times New Roman" w:cs="Times New Roman"/>
          <w:sz w:val="24"/>
          <w:szCs w:val="24"/>
        </w:rPr>
        <w:t>, 14(1), 142–159.</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Olatunji, O. A., &amp; Oke, A. E. (2023)</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sz w:val="24"/>
          <w:szCs w:val="24"/>
        </w:rPr>
        <w:t xml:space="preserve"> Assessment of construction material price volatility and its impact on project delivery in Nigeria. </w:t>
      </w:r>
      <w:r w:rsidRPr="00205BCB">
        <w:rPr>
          <w:rFonts w:ascii="Times New Roman" w:eastAsia="Times New Roman" w:hAnsi="Times New Roman" w:cs="Times New Roman"/>
          <w:i/>
          <w:iCs/>
          <w:sz w:val="24"/>
          <w:szCs w:val="24"/>
        </w:rPr>
        <w:t>Journal of Engineering, Design and Technology, 21(5), 1321–1338.</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Ogunsemi, D. R., &amp; Awodele, O. A. (2022).</w:t>
      </w:r>
      <w:r w:rsidRPr="00205BCB">
        <w:rPr>
          <w:rFonts w:ascii="Times New Roman" w:eastAsia="Times New Roman" w:hAnsi="Times New Roman" w:cs="Times New Roman"/>
          <w:sz w:val="24"/>
          <w:szCs w:val="24"/>
        </w:rPr>
        <w:t xml:space="preserve"> Macroeconomic instability and cost performance of building projects in Nigeria. </w:t>
      </w:r>
      <w:r w:rsidRPr="00205BCB">
        <w:rPr>
          <w:rFonts w:ascii="Times New Roman" w:eastAsia="Times New Roman" w:hAnsi="Times New Roman" w:cs="Times New Roman"/>
          <w:i/>
          <w:iCs/>
          <w:sz w:val="24"/>
          <w:szCs w:val="24"/>
        </w:rPr>
        <w:t>Journal of Financial Management of Property and Construction, 27(2), 185–201.</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i/>
          <w:iCs/>
          <w:sz w:val="24"/>
          <w:szCs w:val="24"/>
        </w:rPr>
      </w:pPr>
      <w:r w:rsidRPr="00205BCB">
        <w:rPr>
          <w:rFonts w:ascii="Times New Roman" w:eastAsia="Times New Roman" w:hAnsi="Times New Roman" w:cs="Times New Roman"/>
          <w:bCs/>
          <w:sz w:val="24"/>
          <w:szCs w:val="24"/>
        </w:rPr>
        <w:t>Olawumi, T. O., &amp; Chan, D. W. M. (2020)</w:t>
      </w:r>
      <w:r w:rsidRPr="00205BCB">
        <w:rPr>
          <w:rFonts w:ascii="Times New Roman" w:eastAsia="Times New Roman" w:hAnsi="Times New Roman" w:cs="Times New Roman"/>
          <w:b/>
          <w:bCs/>
          <w:sz w:val="24"/>
          <w:szCs w:val="24"/>
        </w:rPr>
        <w:t>.</w:t>
      </w:r>
      <w:r w:rsidRPr="00205BCB">
        <w:rPr>
          <w:rFonts w:ascii="Times New Roman" w:eastAsia="Times New Roman" w:hAnsi="Times New Roman" w:cs="Times New Roman"/>
          <w:sz w:val="24"/>
          <w:szCs w:val="24"/>
        </w:rPr>
        <w:t xml:space="preserve"> Identifying and prioritizing causes of project cost overrun in Nigeria. </w:t>
      </w:r>
      <w:r w:rsidRPr="00205BCB">
        <w:rPr>
          <w:rFonts w:ascii="Times New Roman" w:eastAsia="Times New Roman" w:hAnsi="Times New Roman" w:cs="Times New Roman"/>
          <w:i/>
          <w:iCs/>
          <w:sz w:val="24"/>
          <w:szCs w:val="24"/>
        </w:rPr>
        <w:t>International Journal of Managing Projects in Business, 13(3), 566–589.</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i/>
          <w:iCs/>
          <w:sz w:val="24"/>
          <w:szCs w:val="24"/>
        </w:rPr>
      </w:pPr>
      <w:r w:rsidRPr="00205BCB">
        <w:rPr>
          <w:rStyle w:val="Strong"/>
          <w:rFonts w:ascii="Times New Roman" w:hAnsi="Times New Roman" w:cs="Times New Roman"/>
          <w:b w:val="0"/>
          <w:sz w:val="24"/>
          <w:szCs w:val="24"/>
        </w:rPr>
        <w:t>Olatunji, O.A., Orundami, A.O., &amp; Ogundare, O. (2018).</w:t>
      </w:r>
      <w:r w:rsidRPr="00205BCB">
        <w:rPr>
          <w:rFonts w:ascii="Times New Roman" w:hAnsi="Times New Roman" w:cs="Times New Roman"/>
          <w:sz w:val="24"/>
          <w:szCs w:val="24"/>
        </w:rPr>
        <w:t xml:space="preserve"> Causal relationship between material price fluctuation and project outturn costs. </w:t>
      </w:r>
      <w:r w:rsidRPr="00205BCB">
        <w:rPr>
          <w:rStyle w:val="Emphasis"/>
          <w:rFonts w:ascii="Times New Roman" w:hAnsi="Times New Roman" w:cs="Times New Roman"/>
          <w:sz w:val="24"/>
          <w:szCs w:val="24"/>
        </w:rPr>
        <w:t>Built Environment Project and Asset Management, 8(4), 358–374.</w:t>
      </w:r>
    </w:p>
    <w:p w:rsidR="00947F91" w:rsidRPr="00205BCB" w:rsidRDefault="00947F91" w:rsidP="00205BCB">
      <w:pPr>
        <w:pStyle w:val="ListParagraph"/>
        <w:numPr>
          <w:ilvl w:val="0"/>
          <w:numId w:val="6"/>
        </w:numPr>
        <w:spacing w:after="0" w:line="240" w:lineRule="exact"/>
        <w:jc w:val="both"/>
        <w:rPr>
          <w:rFonts w:ascii="Times New Roman" w:hAnsi="Times New Roman" w:cs="Times New Roman"/>
          <w:sz w:val="24"/>
          <w:szCs w:val="24"/>
        </w:rPr>
      </w:pPr>
      <w:r w:rsidRPr="00205BCB">
        <w:rPr>
          <w:rStyle w:val="Strong"/>
          <w:rFonts w:ascii="Times New Roman" w:hAnsi="Times New Roman" w:cs="Times New Roman"/>
          <w:b w:val="0"/>
          <w:sz w:val="24"/>
          <w:szCs w:val="24"/>
        </w:rPr>
        <w:t>Ogundipe, O. O., &amp; Akinlabi, E. T. (2022).</w:t>
      </w:r>
      <w:r w:rsidRPr="00205BCB">
        <w:rPr>
          <w:rFonts w:ascii="Times New Roman" w:hAnsi="Times New Roman" w:cs="Times New Roman"/>
          <w:b/>
          <w:sz w:val="24"/>
          <w:szCs w:val="24"/>
        </w:rPr>
        <w:t>"</w:t>
      </w:r>
      <w:r w:rsidRPr="00205BCB">
        <w:rPr>
          <w:rFonts w:ascii="Times New Roman" w:hAnsi="Times New Roman" w:cs="Times New Roman"/>
          <w:sz w:val="24"/>
          <w:szCs w:val="24"/>
        </w:rPr>
        <w:t xml:space="preserve">Impact of Economic Instability on               Construction Project Cost Performance in Nigeria. </w:t>
      </w:r>
      <w:r w:rsidRPr="00205BCB">
        <w:rPr>
          <w:rStyle w:val="Emphasis"/>
          <w:rFonts w:ascii="Times New Roman" w:hAnsi="Times New Roman" w:cs="Times New Roman"/>
          <w:sz w:val="24"/>
          <w:szCs w:val="24"/>
        </w:rPr>
        <w:t>“International Journal of Construction Management</w:t>
      </w:r>
      <w:r w:rsidRPr="00205BCB">
        <w:rPr>
          <w:rFonts w:ascii="Times New Roman" w:hAnsi="Times New Roman" w:cs="Times New Roman"/>
          <w:sz w:val="24"/>
          <w:szCs w:val="24"/>
        </w:rPr>
        <w:t>, 15(3), 103-115.</w:t>
      </w:r>
    </w:p>
    <w:p w:rsidR="00947F91" w:rsidRPr="00205BCB" w:rsidRDefault="00947F91"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bCs/>
          <w:sz w:val="24"/>
          <w:szCs w:val="24"/>
        </w:rPr>
        <w:t>Ogunsemi, D., &amp; Akinmoladun, F. (2021).</w:t>
      </w:r>
      <w:r w:rsidRPr="00205BCB">
        <w:rPr>
          <w:rFonts w:ascii="Times New Roman" w:eastAsia="Times New Roman" w:hAnsi="Times New Roman" w:cs="Times New Roman"/>
          <w:sz w:val="24"/>
          <w:szCs w:val="24"/>
        </w:rPr>
        <w:t xml:space="preserve"> Payment delays and financial performance of </w:t>
      </w:r>
    </w:p>
    <w:p w:rsidR="00947F91" w:rsidRPr="00A47E0D" w:rsidRDefault="00947F91" w:rsidP="00205BCB">
      <w:pPr>
        <w:spacing w:after="0" w:line="240" w:lineRule="exact"/>
        <w:ind w:left="709" w:hanging="259"/>
        <w:jc w:val="both"/>
        <w:rPr>
          <w:rFonts w:ascii="Times New Roman" w:eastAsia="Times New Roman" w:hAnsi="Times New Roman" w:cs="Times New Roman"/>
          <w:sz w:val="24"/>
          <w:szCs w:val="24"/>
        </w:rPr>
      </w:pPr>
      <w:r w:rsidRPr="00A47E0D">
        <w:rPr>
          <w:rFonts w:ascii="Times New Roman" w:eastAsia="Times New Roman" w:hAnsi="Times New Roman" w:cs="Times New Roman"/>
          <w:sz w:val="24"/>
          <w:szCs w:val="24"/>
        </w:rPr>
        <w:t xml:space="preserve">construction projects in Nigeria. </w:t>
      </w:r>
      <w:r w:rsidRPr="00A47E0D">
        <w:rPr>
          <w:rFonts w:ascii="Times New Roman" w:eastAsia="Times New Roman" w:hAnsi="Times New Roman" w:cs="Times New Roman"/>
          <w:i/>
          <w:iCs/>
          <w:sz w:val="24"/>
          <w:szCs w:val="24"/>
        </w:rPr>
        <w:t>Journal of Construction Project Management, 13</w:t>
      </w:r>
      <w:r w:rsidRPr="00A47E0D">
        <w:rPr>
          <w:rFonts w:ascii="Times New Roman" w:eastAsia="Times New Roman" w:hAnsi="Times New Roman" w:cs="Times New Roman"/>
          <w:sz w:val="24"/>
          <w:szCs w:val="24"/>
        </w:rPr>
        <w:t>(4), 205–218. OI</w:t>
      </w:r>
      <w:r>
        <w:rPr>
          <w:rFonts w:ascii="Times New Roman" w:eastAsia="Times New Roman" w:hAnsi="Times New Roman" w:cs="Times New Roman"/>
          <w:sz w:val="24"/>
          <w:szCs w:val="24"/>
        </w:rPr>
        <w:t>: 10.1080/23311916.2021.1912345</w:t>
      </w:r>
    </w:p>
    <w:p w:rsidR="00484236" w:rsidRPr="00205BCB" w:rsidRDefault="00484236" w:rsidP="00205BCB">
      <w:pPr>
        <w:pStyle w:val="ListParagraph"/>
        <w:numPr>
          <w:ilvl w:val="0"/>
          <w:numId w:val="6"/>
        </w:numPr>
        <w:spacing w:after="0" w:line="240" w:lineRule="exact"/>
        <w:jc w:val="both"/>
        <w:rPr>
          <w:rFonts w:ascii="Times New Roman" w:eastAsia="Times New Roman" w:hAnsi="Times New Roman" w:cs="Times New Roman"/>
          <w:sz w:val="24"/>
          <w:szCs w:val="24"/>
        </w:rPr>
      </w:pPr>
      <w:r w:rsidRPr="00205BCB">
        <w:rPr>
          <w:rFonts w:ascii="Times New Roman" w:eastAsia="Times New Roman" w:hAnsi="Times New Roman" w:cs="Times New Roman"/>
          <w:sz w:val="24"/>
          <w:szCs w:val="24"/>
        </w:rPr>
        <w:t xml:space="preserve">Obianyo, J., Okey, E., &amp; Alaneme, G. U. (2022). </w:t>
      </w:r>
      <w:r w:rsidRPr="00205BCB">
        <w:rPr>
          <w:rFonts w:ascii="Times New Roman" w:eastAsia="Times New Roman" w:hAnsi="Times New Roman" w:cs="Times New Roman"/>
          <w:bCs/>
          <w:sz w:val="24"/>
          <w:szCs w:val="24"/>
        </w:rPr>
        <w:t>Assessment of cost overrun factors in construction projects in Nigeria using fuzzy logic.</w:t>
      </w:r>
      <w:r w:rsidRPr="00205BCB">
        <w:rPr>
          <w:rFonts w:ascii="Times New Roman" w:eastAsia="Times New Roman" w:hAnsi="Times New Roman" w:cs="Times New Roman"/>
          <w:i/>
          <w:iCs/>
          <w:sz w:val="24"/>
          <w:szCs w:val="24"/>
        </w:rPr>
        <w:t xml:space="preserve"> Innovative Infrastructure Solutions</w:t>
      </w:r>
      <w:r w:rsidRPr="00205BCB">
        <w:rPr>
          <w:rFonts w:ascii="Times New Roman" w:eastAsia="Times New Roman" w:hAnsi="Times New Roman" w:cs="Times New Roman"/>
          <w:sz w:val="24"/>
          <w:szCs w:val="24"/>
        </w:rPr>
        <w:t xml:space="preserve">, </w:t>
      </w:r>
      <w:r w:rsidRPr="00205BCB">
        <w:rPr>
          <w:rFonts w:ascii="Times New Roman" w:eastAsia="Times New Roman" w:hAnsi="Times New Roman" w:cs="Times New Roman"/>
          <w:bCs/>
          <w:sz w:val="24"/>
          <w:szCs w:val="24"/>
        </w:rPr>
        <w:t>7</w:t>
      </w:r>
      <w:r w:rsidRPr="00205BCB">
        <w:rPr>
          <w:rFonts w:ascii="Times New Roman" w:eastAsia="Times New Roman" w:hAnsi="Times New Roman" w:cs="Times New Roman"/>
          <w:sz w:val="24"/>
          <w:szCs w:val="24"/>
        </w:rPr>
        <w:t xml:space="preserve">, 304.https://doi.org/10.1007/s41062-022-00908-7 </w:t>
      </w:r>
    </w:p>
    <w:p w:rsidR="00BF4121" w:rsidRPr="006B215C" w:rsidRDefault="00484236" w:rsidP="006B215C">
      <w:pPr>
        <w:pStyle w:val="ListParagraph"/>
        <w:numPr>
          <w:ilvl w:val="0"/>
          <w:numId w:val="6"/>
        </w:numPr>
        <w:spacing w:after="0" w:line="240" w:lineRule="exact"/>
        <w:jc w:val="both"/>
        <w:rPr>
          <w:rFonts w:ascii="Times New Roman" w:hAnsi="Times New Roman" w:cs="Times New Roman"/>
          <w:sz w:val="24"/>
          <w:szCs w:val="24"/>
        </w:rPr>
      </w:pPr>
      <w:r w:rsidRPr="00205BCB">
        <w:rPr>
          <w:rFonts w:ascii="Times New Roman" w:hAnsi="Times New Roman" w:cs="Times New Roman"/>
          <w:sz w:val="24"/>
          <w:szCs w:val="24"/>
        </w:rPr>
        <w:t xml:space="preserve">Olatunde, N. A. (2026). Critical performance indicators of public infrastructure projects in the fourth industrial revolution era in Nigeria. </w:t>
      </w:r>
      <w:r w:rsidRPr="00205BCB">
        <w:rPr>
          <w:rFonts w:ascii="Times New Roman" w:hAnsi="Times New Roman" w:cs="Times New Roman"/>
          <w:i/>
          <w:sz w:val="24"/>
          <w:szCs w:val="24"/>
        </w:rPr>
        <w:t>Journal of Construction in Developing Countries</w:t>
      </w:r>
      <w:r w:rsidRPr="00205BCB">
        <w:rPr>
          <w:rFonts w:ascii="Times New Roman" w:hAnsi="Times New Roman" w:cs="Times New Roman"/>
          <w:sz w:val="24"/>
          <w:szCs w:val="24"/>
        </w:rPr>
        <w:t>. Advance online publication. https://doi.org/10.1080/15623599.2026.2631156</w:t>
      </w:r>
    </w:p>
    <w:sectPr w:rsidR="00BF4121" w:rsidRPr="006B21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7F" w:rsidRDefault="0044557F" w:rsidP="002347B6">
      <w:pPr>
        <w:spacing w:after="0" w:line="240" w:lineRule="auto"/>
      </w:pPr>
      <w:r>
        <w:separator/>
      </w:r>
    </w:p>
  </w:endnote>
  <w:endnote w:type="continuationSeparator" w:id="0">
    <w:p w:rsidR="0044557F" w:rsidRDefault="0044557F" w:rsidP="0023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521166"/>
      <w:docPartObj>
        <w:docPartGallery w:val="Page Numbers (Bottom of Page)"/>
        <w:docPartUnique/>
      </w:docPartObj>
    </w:sdtPr>
    <w:sdtEndPr>
      <w:rPr>
        <w:noProof/>
      </w:rPr>
    </w:sdtEndPr>
    <w:sdtContent>
      <w:p w:rsidR="006F4248" w:rsidRDefault="006F4248">
        <w:pPr>
          <w:pStyle w:val="Footer"/>
          <w:jc w:val="center"/>
        </w:pPr>
        <w:r>
          <w:fldChar w:fldCharType="begin"/>
        </w:r>
        <w:r>
          <w:instrText xml:space="preserve"> PAGE   \* MERGEFORMAT </w:instrText>
        </w:r>
        <w:r>
          <w:fldChar w:fldCharType="separate"/>
        </w:r>
        <w:r w:rsidR="00592D90">
          <w:rPr>
            <w:noProof/>
          </w:rPr>
          <w:t>11</w:t>
        </w:r>
        <w:r>
          <w:rPr>
            <w:noProof/>
          </w:rPr>
          <w:fldChar w:fldCharType="end"/>
        </w:r>
      </w:p>
    </w:sdtContent>
  </w:sdt>
  <w:p w:rsidR="006F4248" w:rsidRDefault="006F4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7F" w:rsidRDefault="0044557F" w:rsidP="002347B6">
      <w:pPr>
        <w:spacing w:after="0" w:line="240" w:lineRule="auto"/>
      </w:pPr>
      <w:r>
        <w:separator/>
      </w:r>
    </w:p>
  </w:footnote>
  <w:footnote w:type="continuationSeparator" w:id="0">
    <w:p w:rsidR="0044557F" w:rsidRDefault="0044557F" w:rsidP="00234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4ABC"/>
    <w:multiLevelType w:val="hybridMultilevel"/>
    <w:tmpl w:val="9CE8FA2E"/>
    <w:lvl w:ilvl="0" w:tplc="BAA4CC98">
      <w:start w:val="6"/>
      <w:numFmt w:val="decimal"/>
      <w:lvlText w:val="%1."/>
      <w:lvlJc w:val="left"/>
      <w:pPr>
        <w:ind w:left="360" w:hanging="360"/>
      </w:pPr>
      <w:rPr>
        <w:rFonts w:eastAsiaTheme="majorEastAsia" w:hint="default"/>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0C827A3"/>
    <w:multiLevelType w:val="hybridMultilevel"/>
    <w:tmpl w:val="B9EE8B2E"/>
    <w:lvl w:ilvl="0" w:tplc="FF0C16B2">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FA3997"/>
    <w:multiLevelType w:val="multilevel"/>
    <w:tmpl w:val="7EEA5B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D857BB8"/>
    <w:multiLevelType w:val="hybridMultilevel"/>
    <w:tmpl w:val="C152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3E2481"/>
    <w:multiLevelType w:val="hybridMultilevel"/>
    <w:tmpl w:val="9C40F4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5007DB7"/>
    <w:multiLevelType w:val="hybridMultilevel"/>
    <w:tmpl w:val="42A66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E3"/>
    <w:rsid w:val="000075EC"/>
    <w:rsid w:val="0002091F"/>
    <w:rsid w:val="000276F0"/>
    <w:rsid w:val="00035F81"/>
    <w:rsid w:val="0004026F"/>
    <w:rsid w:val="00055694"/>
    <w:rsid w:val="00090EBB"/>
    <w:rsid w:val="000B60F2"/>
    <w:rsid w:val="000F7E2D"/>
    <w:rsid w:val="00171AE3"/>
    <w:rsid w:val="001913C0"/>
    <w:rsid w:val="001C4841"/>
    <w:rsid w:val="00205BCB"/>
    <w:rsid w:val="00213773"/>
    <w:rsid w:val="002347B6"/>
    <w:rsid w:val="00266E88"/>
    <w:rsid w:val="00296A6D"/>
    <w:rsid w:val="0039364A"/>
    <w:rsid w:val="003B0C88"/>
    <w:rsid w:val="003E5152"/>
    <w:rsid w:val="003F6FB5"/>
    <w:rsid w:val="00407133"/>
    <w:rsid w:val="0043379D"/>
    <w:rsid w:val="0044557F"/>
    <w:rsid w:val="00484236"/>
    <w:rsid w:val="004B60F7"/>
    <w:rsid w:val="0050689F"/>
    <w:rsid w:val="00512320"/>
    <w:rsid w:val="00545BF2"/>
    <w:rsid w:val="00557387"/>
    <w:rsid w:val="00592D90"/>
    <w:rsid w:val="005A686B"/>
    <w:rsid w:val="005D6030"/>
    <w:rsid w:val="0068504D"/>
    <w:rsid w:val="006B215C"/>
    <w:rsid w:val="006F323A"/>
    <w:rsid w:val="006F4248"/>
    <w:rsid w:val="00714F3E"/>
    <w:rsid w:val="00715371"/>
    <w:rsid w:val="00715887"/>
    <w:rsid w:val="00746EA2"/>
    <w:rsid w:val="00773235"/>
    <w:rsid w:val="00835FEB"/>
    <w:rsid w:val="008429E2"/>
    <w:rsid w:val="00915281"/>
    <w:rsid w:val="00947BAB"/>
    <w:rsid w:val="00947F91"/>
    <w:rsid w:val="00992DAA"/>
    <w:rsid w:val="009A3A79"/>
    <w:rsid w:val="00A910E3"/>
    <w:rsid w:val="00AF52C4"/>
    <w:rsid w:val="00B22173"/>
    <w:rsid w:val="00B62118"/>
    <w:rsid w:val="00B64D4B"/>
    <w:rsid w:val="00B75884"/>
    <w:rsid w:val="00BF4121"/>
    <w:rsid w:val="00BF47F5"/>
    <w:rsid w:val="00C34646"/>
    <w:rsid w:val="00C74F2E"/>
    <w:rsid w:val="00C75A85"/>
    <w:rsid w:val="00D06736"/>
    <w:rsid w:val="00D2066E"/>
    <w:rsid w:val="00D36340"/>
    <w:rsid w:val="00DD7574"/>
    <w:rsid w:val="00DE5E68"/>
    <w:rsid w:val="00E071D2"/>
    <w:rsid w:val="00E26C76"/>
    <w:rsid w:val="00EA0BC2"/>
    <w:rsid w:val="00ED433F"/>
    <w:rsid w:val="00F17C9D"/>
    <w:rsid w:val="00F566DC"/>
    <w:rsid w:val="00FA12DB"/>
    <w:rsid w:val="00FC02B6"/>
    <w:rsid w:val="00FE3069"/>
    <w:rsid w:val="00FE7C90"/>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AE3"/>
    <w:pPr>
      <w:ind w:left="720"/>
      <w:contextualSpacing/>
    </w:pPr>
  </w:style>
  <w:style w:type="paragraph" w:styleId="NormalWeb">
    <w:name w:val="Normal (Web)"/>
    <w:basedOn w:val="Normal"/>
    <w:uiPriority w:val="99"/>
    <w:rsid w:val="00027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6F0"/>
    <w:rPr>
      <w:b/>
      <w:bCs/>
    </w:rPr>
  </w:style>
  <w:style w:type="table" w:styleId="TableGrid">
    <w:name w:val="Table Grid"/>
    <w:basedOn w:val="TableNormal"/>
    <w:uiPriority w:val="59"/>
    <w:rsid w:val="000276F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56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DC"/>
    <w:rPr>
      <w:rFonts w:ascii="Tahoma" w:hAnsi="Tahoma" w:cs="Tahoma"/>
      <w:sz w:val="16"/>
      <w:szCs w:val="16"/>
    </w:rPr>
  </w:style>
  <w:style w:type="paragraph" w:styleId="Header">
    <w:name w:val="header"/>
    <w:basedOn w:val="Normal"/>
    <w:link w:val="HeaderChar"/>
    <w:uiPriority w:val="99"/>
    <w:unhideWhenUsed/>
    <w:rsid w:val="00234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B6"/>
  </w:style>
  <w:style w:type="paragraph" w:styleId="Footer">
    <w:name w:val="footer"/>
    <w:basedOn w:val="Normal"/>
    <w:link w:val="FooterChar"/>
    <w:uiPriority w:val="99"/>
    <w:unhideWhenUsed/>
    <w:rsid w:val="00234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B6"/>
  </w:style>
  <w:style w:type="character" w:styleId="Hyperlink">
    <w:name w:val="Hyperlink"/>
    <w:basedOn w:val="DefaultParagraphFont"/>
    <w:uiPriority w:val="99"/>
    <w:rsid w:val="00BF4121"/>
    <w:rPr>
      <w:color w:val="0000FF"/>
      <w:u w:val="single"/>
    </w:rPr>
  </w:style>
  <w:style w:type="character" w:styleId="Emphasis">
    <w:name w:val="Emphasis"/>
    <w:basedOn w:val="DefaultParagraphFont"/>
    <w:uiPriority w:val="20"/>
    <w:qFormat/>
    <w:rsid w:val="00BF4121"/>
    <w:rPr>
      <w:i/>
      <w:iCs/>
    </w:rPr>
  </w:style>
  <w:style w:type="character" w:customStyle="1" w:styleId="whitespace-normal">
    <w:name w:val="whitespace-normal"/>
    <w:basedOn w:val="DefaultParagraphFont"/>
    <w:rsid w:val="00947F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AE3"/>
    <w:pPr>
      <w:ind w:left="720"/>
      <w:contextualSpacing/>
    </w:pPr>
  </w:style>
  <w:style w:type="paragraph" w:styleId="NormalWeb">
    <w:name w:val="Normal (Web)"/>
    <w:basedOn w:val="Normal"/>
    <w:uiPriority w:val="99"/>
    <w:rsid w:val="00027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6F0"/>
    <w:rPr>
      <w:b/>
      <w:bCs/>
    </w:rPr>
  </w:style>
  <w:style w:type="table" w:styleId="TableGrid">
    <w:name w:val="Table Grid"/>
    <w:basedOn w:val="TableNormal"/>
    <w:uiPriority w:val="59"/>
    <w:rsid w:val="000276F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56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6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6DC"/>
    <w:rPr>
      <w:rFonts w:ascii="Tahoma" w:hAnsi="Tahoma" w:cs="Tahoma"/>
      <w:sz w:val="16"/>
      <w:szCs w:val="16"/>
    </w:rPr>
  </w:style>
  <w:style w:type="paragraph" w:styleId="Header">
    <w:name w:val="header"/>
    <w:basedOn w:val="Normal"/>
    <w:link w:val="HeaderChar"/>
    <w:uiPriority w:val="99"/>
    <w:unhideWhenUsed/>
    <w:rsid w:val="00234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7B6"/>
  </w:style>
  <w:style w:type="paragraph" w:styleId="Footer">
    <w:name w:val="footer"/>
    <w:basedOn w:val="Normal"/>
    <w:link w:val="FooterChar"/>
    <w:uiPriority w:val="99"/>
    <w:unhideWhenUsed/>
    <w:rsid w:val="00234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7B6"/>
  </w:style>
  <w:style w:type="character" w:styleId="Hyperlink">
    <w:name w:val="Hyperlink"/>
    <w:basedOn w:val="DefaultParagraphFont"/>
    <w:uiPriority w:val="99"/>
    <w:rsid w:val="00BF4121"/>
    <w:rPr>
      <w:color w:val="0000FF"/>
      <w:u w:val="single"/>
    </w:rPr>
  </w:style>
  <w:style w:type="character" w:styleId="Emphasis">
    <w:name w:val="Emphasis"/>
    <w:basedOn w:val="DefaultParagraphFont"/>
    <w:uiPriority w:val="20"/>
    <w:qFormat/>
    <w:rsid w:val="00BF4121"/>
    <w:rPr>
      <w:i/>
      <w:iCs/>
    </w:rPr>
  </w:style>
  <w:style w:type="character" w:customStyle="1" w:styleId="whitespace-normal">
    <w:name w:val="whitespace-normal"/>
    <w:basedOn w:val="DefaultParagraphFont"/>
    <w:rsid w:val="00947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9947">
      <w:bodyDiv w:val="1"/>
      <w:marLeft w:val="0"/>
      <w:marRight w:val="0"/>
      <w:marTop w:val="0"/>
      <w:marBottom w:val="0"/>
      <w:divBdr>
        <w:top w:val="none" w:sz="0" w:space="0" w:color="auto"/>
        <w:left w:val="none" w:sz="0" w:space="0" w:color="auto"/>
        <w:bottom w:val="none" w:sz="0" w:space="0" w:color="auto"/>
        <w:right w:val="none" w:sz="0" w:space="0" w:color="auto"/>
      </w:divBdr>
      <w:divsChild>
        <w:div w:id="1974359059">
          <w:marLeft w:val="0"/>
          <w:marRight w:val="0"/>
          <w:marTop w:val="0"/>
          <w:marBottom w:val="0"/>
          <w:divBdr>
            <w:top w:val="none" w:sz="0" w:space="0" w:color="auto"/>
            <w:left w:val="none" w:sz="0" w:space="0" w:color="auto"/>
            <w:bottom w:val="none" w:sz="0" w:space="0" w:color="auto"/>
            <w:right w:val="none" w:sz="0" w:space="0" w:color="auto"/>
          </w:divBdr>
          <w:divsChild>
            <w:div w:id="383216540">
              <w:marLeft w:val="0"/>
              <w:marRight w:val="0"/>
              <w:marTop w:val="0"/>
              <w:marBottom w:val="0"/>
              <w:divBdr>
                <w:top w:val="none" w:sz="0" w:space="0" w:color="auto"/>
                <w:left w:val="none" w:sz="0" w:space="0" w:color="auto"/>
                <w:bottom w:val="none" w:sz="0" w:space="0" w:color="auto"/>
                <w:right w:val="none" w:sz="0" w:space="0" w:color="auto"/>
              </w:divBdr>
              <w:divsChild>
                <w:div w:id="1610624184">
                  <w:marLeft w:val="0"/>
                  <w:marRight w:val="0"/>
                  <w:marTop w:val="0"/>
                  <w:marBottom w:val="0"/>
                  <w:divBdr>
                    <w:top w:val="none" w:sz="0" w:space="0" w:color="auto"/>
                    <w:left w:val="none" w:sz="0" w:space="0" w:color="auto"/>
                    <w:bottom w:val="none" w:sz="0" w:space="0" w:color="auto"/>
                    <w:right w:val="none" w:sz="0" w:space="0" w:color="auto"/>
                  </w:divBdr>
                  <w:divsChild>
                    <w:div w:id="9407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65984">
      <w:bodyDiv w:val="1"/>
      <w:marLeft w:val="0"/>
      <w:marRight w:val="0"/>
      <w:marTop w:val="0"/>
      <w:marBottom w:val="0"/>
      <w:divBdr>
        <w:top w:val="none" w:sz="0" w:space="0" w:color="auto"/>
        <w:left w:val="none" w:sz="0" w:space="0" w:color="auto"/>
        <w:bottom w:val="none" w:sz="0" w:space="0" w:color="auto"/>
        <w:right w:val="none" w:sz="0" w:space="0" w:color="auto"/>
      </w:divBdr>
    </w:div>
    <w:div w:id="1270894434">
      <w:bodyDiv w:val="1"/>
      <w:marLeft w:val="0"/>
      <w:marRight w:val="0"/>
      <w:marTop w:val="0"/>
      <w:marBottom w:val="0"/>
      <w:divBdr>
        <w:top w:val="none" w:sz="0" w:space="0" w:color="auto"/>
        <w:left w:val="none" w:sz="0" w:space="0" w:color="auto"/>
        <w:bottom w:val="none" w:sz="0" w:space="0" w:color="auto"/>
        <w:right w:val="none" w:sz="0" w:space="0" w:color="auto"/>
      </w:divBdr>
    </w:div>
    <w:div w:id="1758135786">
      <w:bodyDiv w:val="1"/>
      <w:marLeft w:val="0"/>
      <w:marRight w:val="0"/>
      <w:marTop w:val="0"/>
      <w:marBottom w:val="0"/>
      <w:divBdr>
        <w:top w:val="none" w:sz="0" w:space="0" w:color="auto"/>
        <w:left w:val="none" w:sz="0" w:space="0" w:color="auto"/>
        <w:bottom w:val="none" w:sz="0" w:space="0" w:color="auto"/>
        <w:right w:val="none" w:sz="0" w:space="0" w:color="auto"/>
      </w:divBdr>
    </w:div>
    <w:div w:id="18391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ijproman.2014.10.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ink.springer.com/article/10.1007/s44268-025-0007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21315/jcdc2023.28.2.5" TargetMode="External"/><Relationship Id="rId4" Type="http://schemas.openxmlformats.org/officeDocument/2006/relationships/settings" Target="settings.xml"/><Relationship Id="rId9" Type="http://schemas.openxmlformats.org/officeDocument/2006/relationships/hyperlink" Target="https://doi.org/10.32738/JEPPM.201802.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18</Pages>
  <Words>8615</Words>
  <Characters>49108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qwert</cp:lastModifiedBy>
  <cp:revision>56</cp:revision>
  <dcterms:created xsi:type="dcterms:W3CDTF">2026-04-24T04:03:00Z</dcterms:created>
  <dcterms:modified xsi:type="dcterms:W3CDTF">2026-04-27T11:29:00Z</dcterms:modified>
</cp:coreProperties>
</file>