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6B25C" w14:textId="04D79869" w:rsidR="00957E18" w:rsidRPr="00B51D01" w:rsidRDefault="00495CC6" w:rsidP="00495CC6">
      <w:pPr>
        <w:jc w:val="center"/>
        <w:rPr>
          <w:rFonts w:ascii="Times New Roman" w:hAnsi="Times New Roman" w:cs="Times New Roman"/>
          <w:b/>
          <w:bCs/>
        </w:rPr>
      </w:pPr>
      <w:r w:rsidRPr="00B51D01">
        <w:rPr>
          <w:rFonts w:ascii="Times New Roman" w:hAnsi="Times New Roman" w:cs="Times New Roman"/>
          <w:b/>
          <w:bCs/>
        </w:rPr>
        <w:t>Estimating Allowable Bearing Capacity from Electrical Resistivity: A Global Power-Law Approach for Preliminary Site Characterization</w:t>
      </w:r>
    </w:p>
    <w:p w14:paraId="1F4A0E91" w14:textId="77777777" w:rsidR="00495CC6" w:rsidRDefault="00495CC6" w:rsidP="00495CC6">
      <w:pPr>
        <w:rPr>
          <w:rFonts w:ascii="Times New Roman" w:hAnsi="Times New Roman" w:cs="Times New Roman"/>
        </w:rPr>
      </w:pPr>
      <w:bookmarkStart w:id="0" w:name="_GoBack"/>
      <w:bookmarkEnd w:id="0"/>
    </w:p>
    <w:p w14:paraId="42805C8C" w14:textId="3E82008C" w:rsidR="00495CC6" w:rsidRPr="00495CC6" w:rsidRDefault="00495CC6" w:rsidP="00495CC6">
      <w:pPr>
        <w:rPr>
          <w:rFonts w:ascii="Times New Roman" w:hAnsi="Times New Roman" w:cs="Times New Roman"/>
          <w:b/>
          <w:bCs/>
        </w:rPr>
      </w:pPr>
      <w:r w:rsidRPr="00495CC6">
        <w:rPr>
          <w:rFonts w:ascii="Times New Roman" w:hAnsi="Times New Roman" w:cs="Times New Roman"/>
          <w:b/>
          <w:bCs/>
        </w:rPr>
        <w:t>Abstract</w:t>
      </w:r>
    </w:p>
    <w:p w14:paraId="2DF1EE5E" w14:textId="51F96832" w:rsidR="00495CC6" w:rsidRPr="00495CC6" w:rsidRDefault="00495CC6" w:rsidP="00495CC6">
      <w:pPr>
        <w:rPr>
          <w:rFonts w:ascii="Times New Roman" w:hAnsi="Times New Roman" w:cs="Times New Roman"/>
        </w:rPr>
      </w:pPr>
      <w:r w:rsidRPr="00495CC6">
        <w:rPr>
          <w:rFonts w:ascii="Times New Roman" w:hAnsi="Times New Roman" w:cs="Times New Roman"/>
        </w:rPr>
        <w:t>Preliminary geotechnical characterization for large-scale infrastructure projects is often hindered by the high cost and logistical constraints of intrusive borehole drilling. This study proposes a robust, non-invasive methodology to estimate the allowable bearing capacity (</w:t>
      </w:r>
      <w:r>
        <w:rPr>
          <w:rFonts w:ascii="Times New Roman" w:hAnsi="Times New Roman" w:cs="Times New Roman"/>
        </w:rPr>
        <w:t>qa</w:t>
      </w:r>
      <w:r w:rsidRPr="00495CC6">
        <w:rPr>
          <w:rFonts w:ascii="Times New Roman" w:hAnsi="Times New Roman" w:cs="Times New Roman"/>
        </w:rPr>
        <w:t>) using Vertical Electrical Sounding (VES) resistivity (</w:t>
      </w:r>
      <w:r w:rsidR="00517DE6" w:rsidRPr="00517DE6">
        <w:rPr>
          <w:rFonts w:ascii="Times New Roman" w:eastAsia="Times New Roman" w:hAnsi="Times New Roman" w:cs="Times New Roman"/>
          <w:kern w:val="0"/>
          <w14:ligatures w14:val="none"/>
        </w:rPr>
        <w:t>ƥ</w:t>
      </w:r>
      <w:r w:rsidRPr="00495CC6">
        <w:rPr>
          <w:rFonts w:ascii="Times New Roman" w:hAnsi="Times New Roman" w:cs="Times New Roman"/>
        </w:rPr>
        <w:t>).</w:t>
      </w:r>
    </w:p>
    <w:p w14:paraId="62A2953E" w14:textId="636505EA" w:rsidR="00495CC6" w:rsidRPr="00495CC6" w:rsidRDefault="00495CC6" w:rsidP="00495CC6">
      <w:pPr>
        <w:rPr>
          <w:rFonts w:ascii="Times New Roman" w:hAnsi="Times New Roman" w:cs="Times New Roman"/>
        </w:rPr>
      </w:pPr>
      <w:r w:rsidRPr="00495CC6">
        <w:rPr>
          <w:rFonts w:ascii="Times New Roman" w:hAnsi="Times New Roman" w:cs="Times New Roman"/>
        </w:rPr>
        <w:t>Analyzing 57 data points across four diverse geoclimatic zones—Tajikistan (Aeolian Loess), Iraq/Kuwait (Saline Alluvium), Saudi Arabia (Crystalline Shield), and Niger (Lateritic Soils)—a unified power-law model (</w:t>
      </w:r>
      <w:r>
        <w:rPr>
          <w:rFonts w:ascii="Times New Roman" w:hAnsi="Times New Roman" w:cs="Times New Roman"/>
        </w:rPr>
        <w:t>q</w:t>
      </w:r>
      <w:r w:rsidRPr="00526A86">
        <w:rPr>
          <w:rFonts w:ascii="Times New Roman" w:hAnsi="Times New Roman" w:cs="Times New Roman"/>
          <w:vertAlign w:val="subscript"/>
        </w:rPr>
        <w:t>a</w:t>
      </w:r>
      <w:r>
        <w:rPr>
          <w:rFonts w:ascii="Times New Roman" w:hAnsi="Times New Roman" w:cs="Times New Roman"/>
        </w:rPr>
        <w:t xml:space="preserve"> = 15.2 p</w:t>
      </w:r>
      <w:r w:rsidRPr="00495CC6">
        <w:rPr>
          <w:rFonts w:ascii="Times New Roman" w:hAnsi="Times New Roman" w:cs="Times New Roman"/>
          <w:vertAlign w:val="superscript"/>
        </w:rPr>
        <w:t>0.58</w:t>
      </w:r>
      <w:r w:rsidRPr="00495CC6">
        <w:rPr>
          <w:rFonts w:ascii="Times New Roman" w:hAnsi="Times New Roman" w:cs="Times New Roman"/>
        </w:rPr>
        <w:t>) was established. Statistical validation was supported by 3D bivariate sensitivity analysis and Scanning Electron Microscopy (SEM) to identify geoelectric-mechanical decoupling mechanisms.</w:t>
      </w:r>
    </w:p>
    <w:p w14:paraId="32FA9105" w14:textId="1AED8906" w:rsidR="00495CC6" w:rsidRPr="00495CC6" w:rsidRDefault="00495CC6" w:rsidP="00495CC6">
      <w:pPr>
        <w:rPr>
          <w:rFonts w:ascii="Times New Roman" w:hAnsi="Times New Roman" w:cs="Times New Roman"/>
        </w:rPr>
      </w:pPr>
      <w:r w:rsidRPr="00495CC6">
        <w:rPr>
          <w:rFonts w:ascii="Times New Roman" w:hAnsi="Times New Roman" w:cs="Times New Roman"/>
        </w:rPr>
        <w:t>The global model achieves a coefficient of determination (</w:t>
      </w:r>
      <w:r w:rsidRPr="00E0203F">
        <w:rPr>
          <w:rFonts w:ascii="Times New Roman" w:hAnsi="Times New Roman" w:cs="Times New Roman"/>
        </w:rPr>
        <w:t>R</w:t>
      </w:r>
      <w:r w:rsidRPr="00B51D01">
        <w:rPr>
          <w:rFonts w:ascii="Times New Roman" w:hAnsi="Times New Roman" w:cs="Times New Roman"/>
          <w:vertAlign w:val="superscript"/>
        </w:rPr>
        <w:t>2</w:t>
      </w:r>
      <w:r w:rsidRPr="00495CC6">
        <w:rPr>
          <w:rFonts w:ascii="Times New Roman" w:hAnsi="Times New Roman" w:cs="Times New Roman"/>
        </w:rPr>
        <w:t xml:space="preserve">) of 0.82 in stable terrains, with a Mean Absolute Error (MAE) of 0.89 within the 5–15% "High-Fidelity" moisture window. However, critical regional anomalies were identified: (1) the "Salinity Paradox" in coastal basins, where interstitial brine suppresses resistivity without a proportional loss in stiffness, and (2) </w:t>
      </w:r>
      <w:proofErr w:type="gramStart"/>
      <w:r w:rsidRPr="00495CC6">
        <w:rPr>
          <w:rFonts w:ascii="Times New Roman" w:hAnsi="Times New Roman" w:cs="Times New Roman"/>
        </w:rPr>
        <w:t>the</w:t>
      </w:r>
      <w:proofErr w:type="gramEnd"/>
      <w:r w:rsidRPr="00495CC6">
        <w:rPr>
          <w:rFonts w:ascii="Times New Roman" w:hAnsi="Times New Roman" w:cs="Times New Roman"/>
        </w:rPr>
        <w:t> "Stability Cliff" in metastable loess, where bearing capacity collapses by over 60% at moisture levels exceeding 18%, while resistivity remains relatively stable.</w:t>
      </w:r>
    </w:p>
    <w:p w14:paraId="519A490D" w14:textId="553C2465" w:rsidR="00495CC6" w:rsidRPr="00495CC6" w:rsidRDefault="00495CC6" w:rsidP="00495CC6">
      <w:pPr>
        <w:rPr>
          <w:rFonts w:ascii="Times New Roman" w:hAnsi="Times New Roman" w:cs="Times New Roman"/>
        </w:rPr>
      </w:pPr>
      <w:r w:rsidRPr="00495CC6">
        <w:rPr>
          <w:rFonts w:ascii="Times New Roman" w:hAnsi="Times New Roman" w:cs="Times New Roman"/>
        </w:rPr>
        <w:t>The findings are synthesized into an Engineering Decision Matrix, providing a framework for selecting foundation strategies (e.g., Deep Piles vs. Rafts) based on resistivity thresholds. This multi-regional approach demonstrates that VES, when calibrated by regional soil characterization, can reduce intrusive borehole requirements by 30–40%, offering a statistically grounded and cost-effective screening tool for global engineering projects.</w:t>
      </w:r>
    </w:p>
    <w:p w14:paraId="1D635FED" w14:textId="35A0C2AB" w:rsidR="00495CC6" w:rsidRDefault="00495CC6" w:rsidP="00495CC6">
      <w:pPr>
        <w:rPr>
          <w:rFonts w:ascii="Times New Roman" w:hAnsi="Times New Roman" w:cs="Times New Roman"/>
        </w:rPr>
      </w:pPr>
      <w:r w:rsidRPr="00495CC6">
        <w:rPr>
          <w:rFonts w:ascii="Times New Roman" w:hAnsi="Times New Roman" w:cs="Times New Roman"/>
          <w:b/>
          <w:bCs/>
        </w:rPr>
        <w:t>Keywords:</w:t>
      </w:r>
      <w:r w:rsidRPr="00495CC6">
        <w:rPr>
          <w:rFonts w:ascii="Times New Roman" w:hAnsi="Times New Roman" w:cs="Times New Roman"/>
        </w:rPr>
        <w:t> Vertical Electrical Sounding (VES); Bearing Capacity; Power-Law Model; Hydro-collapse; Salinity Paradox; Site Characterization.</w:t>
      </w:r>
    </w:p>
    <w:p w14:paraId="7999B5CA" w14:textId="77777777" w:rsidR="00495CC6" w:rsidRDefault="00495CC6" w:rsidP="00495CC6">
      <w:pPr>
        <w:rPr>
          <w:rFonts w:ascii="Times New Roman" w:hAnsi="Times New Roman" w:cs="Times New Roman"/>
        </w:rPr>
      </w:pPr>
    </w:p>
    <w:p w14:paraId="6A3EB6DB" w14:textId="71F6EBFF" w:rsidR="00495CC6" w:rsidRPr="00495CC6" w:rsidRDefault="00495CC6" w:rsidP="00495CC6">
      <w:pPr>
        <w:pStyle w:val="ListParagraph"/>
        <w:numPr>
          <w:ilvl w:val="0"/>
          <w:numId w:val="1"/>
        </w:numPr>
        <w:rPr>
          <w:rFonts w:ascii="Times New Roman" w:hAnsi="Times New Roman" w:cs="Times New Roman"/>
        </w:rPr>
      </w:pPr>
      <w:r w:rsidRPr="00495CC6">
        <w:rPr>
          <w:rFonts w:ascii="Times New Roman" w:hAnsi="Times New Roman" w:cs="Times New Roman"/>
          <w:b/>
          <w:bCs/>
        </w:rPr>
        <w:t>Introduction</w:t>
      </w:r>
      <w:r w:rsidRPr="00495CC6">
        <w:rPr>
          <w:rFonts w:ascii="Times New Roman" w:hAnsi="Times New Roman" w:cs="Times New Roman"/>
        </w:rPr>
        <w:br/>
        <w:t>Traditional geotechnical site characterization relies heavily on the Standard Penetration Test (SPT) and intrusive borehole drilling. While precise, these methods are logistically demanding and cost-prohibitive for large-scale preliminary mapping. Consequently, there is an increasing demand for integrated geophysical proxies that provide continuous subsurface data.</w:t>
      </w:r>
    </w:p>
    <w:p w14:paraId="022C20E7" w14:textId="547FC899" w:rsidR="00495CC6" w:rsidRPr="00495CC6" w:rsidRDefault="00495CC6" w:rsidP="00495CC6">
      <w:pPr>
        <w:pStyle w:val="ListParagraph"/>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color w:val="0A0A0A"/>
          <w:kern w:val="0"/>
          <w:shd w:val="clear" w:color="auto" w:fill="FFFFFF"/>
          <w14:ligatures w14:val="none"/>
        </w:rPr>
        <w:t>The relationship between electrical resistivity (rho) and geomechanical strength is deeply influenced by regional depositional environments</w:t>
      </w:r>
      <w:r w:rsidRPr="00B51D01">
        <w:rPr>
          <w:rFonts w:ascii="Times New Roman" w:eastAsia="Times New Roman" w:hAnsi="Times New Roman" w:cs="Times New Roman"/>
          <w:color w:val="0A0A0A"/>
          <w:kern w:val="0"/>
          <w:shd w:val="clear" w:color="auto" w:fill="FFFFFF"/>
          <w14:ligatures w14:val="none"/>
        </w:rPr>
        <w:t xml:space="preserve">. In Arid Crystalline Terrains (Saudi Arabia/Niger), the subsurface is dominated by high-competency rock where the </w:t>
      </w:r>
      <w:r w:rsidRPr="00B51D01">
        <w:rPr>
          <w:rFonts w:ascii="Times New Roman" w:eastAsia="Times New Roman" w:hAnsi="Times New Roman" w:cs="Times New Roman"/>
          <w:color w:val="0A0A0A"/>
          <w:kern w:val="0"/>
          <w:shd w:val="clear" w:color="auto" w:fill="FFFFFF"/>
          <w14:ligatures w14:val="none"/>
        </w:rPr>
        <w:lastRenderedPageBreak/>
        <w:t>geoelectric-mechanical link is direct. Conversely, in Active Sedimentary Basins (Middle East/Central Asia), factors such as</w:t>
      </w:r>
      <w:r w:rsidRPr="00495CC6">
        <w:rPr>
          <w:rFonts w:ascii="Times New Roman" w:eastAsia="Times New Roman" w:hAnsi="Times New Roman" w:cs="Times New Roman"/>
          <w:color w:val="0A0A0A"/>
          <w:kern w:val="0"/>
          <w:shd w:val="clear" w:color="auto" w:fill="FFFFFF"/>
          <w14:ligatures w14:val="none"/>
        </w:rPr>
        <w:t xml:space="preserve"> pore-water salinity and meta-stable microstructures create a "Resistivity Paradox," where electrical signatures decouple from mechanical stiffness. This study aims to:</w:t>
      </w:r>
    </w:p>
    <w:p w14:paraId="57934310" w14:textId="77777777" w:rsidR="00495CC6" w:rsidRPr="00495CC6" w:rsidRDefault="00495CC6" w:rsidP="00495CC6">
      <w:pPr>
        <w:pStyle w:val="ListParagraph"/>
        <w:numPr>
          <w:ilvl w:val="0"/>
          <w:numId w:val="2"/>
        </w:numPr>
        <w:spacing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color w:val="0A0A0A"/>
          <w:kern w:val="0"/>
          <w:shd w:val="clear" w:color="auto" w:fill="FFFFFF"/>
          <w14:ligatures w14:val="none"/>
        </w:rPr>
        <w:t>Establish a unified Power-Law Model for global applications.</w:t>
      </w:r>
    </w:p>
    <w:p w14:paraId="4780A8DC" w14:textId="77777777" w:rsidR="00495CC6" w:rsidRPr="00495CC6" w:rsidRDefault="00495CC6" w:rsidP="00495CC6">
      <w:pPr>
        <w:pStyle w:val="ListParagraph"/>
        <w:numPr>
          <w:ilvl w:val="0"/>
          <w:numId w:val="2"/>
        </w:numPr>
        <w:spacing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color w:val="0A0A0A"/>
          <w:kern w:val="0"/>
          <w:shd w:val="clear" w:color="auto" w:fill="FFFFFF"/>
          <w14:ligatures w14:val="none"/>
        </w:rPr>
        <w:t>Quantify the sensitivity of this model to moisture and salinity.</w:t>
      </w:r>
    </w:p>
    <w:p w14:paraId="2DDAD6EA" w14:textId="77777777" w:rsidR="00495CC6" w:rsidRPr="00495CC6" w:rsidRDefault="00495CC6" w:rsidP="00495CC6">
      <w:pPr>
        <w:pStyle w:val="ListParagraph"/>
        <w:numPr>
          <w:ilvl w:val="0"/>
          <w:numId w:val="2"/>
        </w:numPr>
        <w:spacing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color w:val="0A0A0A"/>
          <w:kern w:val="0"/>
          <w:shd w:val="clear" w:color="auto" w:fill="FFFFFF"/>
          <w14:ligatures w14:val="none"/>
        </w:rPr>
        <w:t>Provide a design framework for selecting foundation strategies based on non-invasive data.</w:t>
      </w:r>
    </w:p>
    <w:p w14:paraId="2FEF9965" w14:textId="77777777" w:rsidR="00495CC6" w:rsidRPr="00431A8D"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F956A89"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1.2. Geological Context and Regional Settings</w:t>
      </w:r>
    </w:p>
    <w:p w14:paraId="4224C26A"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The reliability of the geoelectric-mechanical link is governed by the depositional history and post-depositional weathering of the subsurface. This study samples four provinces that represent the spectrum of global geotechnical environments:</w:t>
      </w:r>
    </w:p>
    <w:p w14:paraId="03C3E119" w14:textId="623378FA" w:rsidR="00F14605" w:rsidRPr="00F14605" w:rsidRDefault="00F14605" w:rsidP="00F14605">
      <w:pPr>
        <w:numPr>
          <w:ilvl w:val="0"/>
          <w:numId w:val="4"/>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Tajikistan (Aeolian Loess):</w:t>
      </w:r>
      <w:r w:rsidRPr="00F14605">
        <w:rPr>
          <w:rFonts w:ascii="Times New Roman" w:eastAsia="Times New Roman" w:hAnsi="Times New Roman" w:cs="Times New Roman"/>
          <w:color w:val="0A0A0A"/>
          <w:kern w:val="0"/>
          <w:shd w:val="clear" w:color="auto" w:fill="FFFFFF"/>
          <w14:ligatures w14:val="none"/>
        </w:rPr>
        <w:t xml:space="preserve"> Characterized by Quaternary Pingyuan Formations, these wind-blown silts are defined by a high-porosity "honeycomb" microstructure. While they exhibit moderate resistivity (30 – 80 </w:t>
      </w:r>
      <w:r w:rsidR="00526A86">
        <w:rPr>
          <w:rFonts w:ascii="Times New Roman" w:eastAsia="Times New Roman" w:hAnsi="Times New Roman" w:cs="Times New Roman"/>
          <w:color w:val="0A0A0A"/>
          <w:kern w:val="0"/>
          <w:shd w:val="clear" w:color="auto" w:fill="FFFFFF"/>
          <w14:ligatures w14:val="none"/>
        </w:rPr>
        <w:t>Ὠ</w:t>
      </w:r>
      <w:r w:rsidRPr="00F14605">
        <w:rPr>
          <w:rFonts w:ascii="Times New Roman" w:eastAsia="Times New Roman" w:hAnsi="Times New Roman" w:cs="Times New Roman"/>
          <w:color w:val="0A0A0A"/>
          <w:kern w:val="0"/>
          <w:shd w:val="clear" w:color="auto" w:fill="FFFFFF"/>
          <w14:ligatures w14:val="none"/>
        </w:rPr>
        <w:t>m) in dry states, the presence of metastable clay and salt bridges makes them prone to hydro-collapse, creating a critical decoupling between resistivity and mechanical stability upon wetting.</w:t>
      </w:r>
    </w:p>
    <w:p w14:paraId="541FAE4F" w14:textId="3AB4BD15" w:rsidR="00F14605" w:rsidRPr="00F14605" w:rsidRDefault="00F14605" w:rsidP="00F14605">
      <w:pPr>
        <w:numPr>
          <w:ilvl w:val="0"/>
          <w:numId w:val="4"/>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Iraq/Kuwait (Alluvial Basins):</w:t>
      </w:r>
      <w:r w:rsidRPr="00F14605">
        <w:rPr>
          <w:rFonts w:ascii="Times New Roman" w:eastAsia="Times New Roman" w:hAnsi="Times New Roman" w:cs="Times New Roman"/>
          <w:color w:val="0A0A0A"/>
          <w:kern w:val="0"/>
          <w:shd w:val="clear" w:color="auto" w:fill="FFFFFF"/>
          <w14:ligatures w14:val="none"/>
        </w:rPr>
        <w:t> Located within the Mesopotamian depocenters, these regions consist of deltaic and marine silts. The primary geological constraint here is the </w:t>
      </w:r>
      <w:r w:rsidRPr="00F14605">
        <w:rPr>
          <w:rFonts w:ascii="Times New Roman" w:eastAsia="Times New Roman" w:hAnsi="Times New Roman" w:cs="Times New Roman"/>
          <w:b/>
          <w:bCs/>
          <w:color w:val="0A0A0A"/>
          <w:kern w:val="0"/>
          <w:shd w:val="clear" w:color="auto" w:fill="FFFFFF"/>
          <w14:ligatures w14:val="none"/>
        </w:rPr>
        <w:t>Salinity Paradox</w:t>
      </w:r>
      <w:r w:rsidRPr="00F14605">
        <w:rPr>
          <w:rFonts w:ascii="Times New Roman" w:eastAsia="Times New Roman" w:hAnsi="Times New Roman" w:cs="Times New Roman"/>
          <w:color w:val="0A0A0A"/>
          <w:kern w:val="0"/>
          <w:shd w:val="clear" w:color="auto" w:fill="FFFFFF"/>
          <w14:ligatures w14:val="none"/>
        </w:rPr>
        <w:t>; high interstitial brine concentrations suppress resistivity to extremely low levels (&lt; 15 ohm m), which can be misinterpreted as a lack of mechanical strength if not calibrated against regional pore-water chemistry.</w:t>
      </w:r>
    </w:p>
    <w:p w14:paraId="57C116B6" w14:textId="1FD6EFD1" w:rsidR="00F14605" w:rsidRPr="00F14605" w:rsidRDefault="00F14605" w:rsidP="00F14605">
      <w:pPr>
        <w:numPr>
          <w:ilvl w:val="0"/>
          <w:numId w:val="4"/>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Saudi Arabia (Crystalline Shield):</w:t>
      </w:r>
      <w:r w:rsidRPr="00F14605">
        <w:rPr>
          <w:rFonts w:ascii="Times New Roman" w:eastAsia="Times New Roman" w:hAnsi="Times New Roman" w:cs="Times New Roman"/>
          <w:color w:val="0A0A0A"/>
          <w:kern w:val="0"/>
          <w:shd w:val="clear" w:color="auto" w:fill="FFFFFF"/>
          <w14:ligatures w14:val="none"/>
        </w:rPr>
        <w:t> Dominated by the Arabian Shield's Jurassic limestones and Proterozoic granites, this region represents a high-competency baseline. The geological focus is on the weathering profile (regolith) and the direct correlation between unweathered rock density and peak resistivity values (&gt; 300</w:t>
      </w:r>
      <w:r w:rsidR="00526A86">
        <w:rPr>
          <w:rFonts w:ascii="Times New Roman" w:eastAsia="Times New Roman" w:hAnsi="Times New Roman" w:cs="Times New Roman"/>
          <w:color w:val="0A0A0A"/>
          <w:kern w:val="0"/>
          <w:shd w:val="clear" w:color="auto" w:fill="FFFFFF"/>
          <w14:ligatures w14:val="none"/>
        </w:rPr>
        <w:t xml:space="preserve"> Ὠ</w:t>
      </w:r>
      <w:r w:rsidR="00526A86" w:rsidRPr="00F14605">
        <w:rPr>
          <w:rFonts w:ascii="Times New Roman" w:eastAsia="Times New Roman" w:hAnsi="Times New Roman" w:cs="Times New Roman"/>
          <w:color w:val="0A0A0A"/>
          <w:kern w:val="0"/>
          <w:shd w:val="clear" w:color="auto" w:fill="FFFFFF"/>
          <w14:ligatures w14:val="none"/>
        </w:rPr>
        <w:t>m</w:t>
      </w:r>
      <w:r w:rsidRPr="00F14605">
        <w:rPr>
          <w:rFonts w:ascii="Times New Roman" w:eastAsia="Times New Roman" w:hAnsi="Times New Roman" w:cs="Times New Roman"/>
          <w:color w:val="0A0A0A"/>
          <w:kern w:val="0"/>
          <w:shd w:val="clear" w:color="auto" w:fill="FFFFFF"/>
          <w14:ligatures w14:val="none"/>
        </w:rPr>
        <w:t>).</w:t>
      </w:r>
    </w:p>
    <w:p w14:paraId="536DD723" w14:textId="04F7F567" w:rsidR="00EB73D8" w:rsidRPr="00B51D01" w:rsidRDefault="00F14605" w:rsidP="00B51D01">
      <w:pPr>
        <w:numPr>
          <w:ilvl w:val="0"/>
          <w:numId w:val="4"/>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Niger (Lateritic Basement):</w:t>
      </w:r>
      <w:r w:rsidRPr="00F14605">
        <w:rPr>
          <w:rFonts w:ascii="Times New Roman" w:eastAsia="Times New Roman" w:hAnsi="Times New Roman" w:cs="Times New Roman"/>
          <w:color w:val="0A0A0A"/>
          <w:kern w:val="0"/>
          <w:shd w:val="clear" w:color="auto" w:fill="FFFFFF"/>
          <w14:ligatures w14:val="none"/>
        </w:rPr>
        <w:t> Featuring iron-rich, indurated lateritic crusts, these terrains exhibit </w:t>
      </w:r>
      <w:r w:rsidRPr="00F14605">
        <w:rPr>
          <w:rFonts w:ascii="Times New Roman" w:eastAsia="Times New Roman" w:hAnsi="Times New Roman" w:cs="Times New Roman"/>
          <w:b/>
          <w:bCs/>
          <w:color w:val="0A0A0A"/>
          <w:kern w:val="0"/>
          <w:shd w:val="clear" w:color="auto" w:fill="FFFFFF"/>
          <w14:ligatures w14:val="none"/>
        </w:rPr>
        <w:t>"</w:t>
      </w:r>
      <w:r w:rsidRPr="00F14605">
        <w:rPr>
          <w:rFonts w:ascii="Times New Roman" w:eastAsia="Times New Roman" w:hAnsi="Times New Roman" w:cs="Times New Roman"/>
          <w:color w:val="0A0A0A"/>
          <w:kern w:val="0"/>
          <w:shd w:val="clear" w:color="auto" w:fill="FFFFFF"/>
          <w14:ligatures w14:val="none"/>
        </w:rPr>
        <w:t>Stiffness Saturation</w:t>
      </w:r>
      <w:r w:rsidRPr="00F14605">
        <w:rPr>
          <w:rFonts w:ascii="Times New Roman" w:eastAsia="Times New Roman" w:hAnsi="Times New Roman" w:cs="Times New Roman"/>
          <w:b/>
          <w:bCs/>
          <w:color w:val="0A0A0A"/>
          <w:kern w:val="0"/>
          <w:shd w:val="clear" w:color="auto" w:fill="FFFFFF"/>
          <w14:ligatures w14:val="none"/>
        </w:rPr>
        <w:t>."</w:t>
      </w:r>
      <w:r w:rsidRPr="00F14605">
        <w:rPr>
          <w:rFonts w:ascii="Times New Roman" w:eastAsia="Times New Roman" w:hAnsi="Times New Roman" w:cs="Times New Roman"/>
          <w:color w:val="0A0A0A"/>
          <w:kern w:val="0"/>
          <w:shd w:val="clear" w:color="auto" w:fill="FFFFFF"/>
          <w14:ligatures w14:val="none"/>
        </w:rPr>
        <w:t> In these environments, bearing capacity plateaus as the material reaches maximum density, even as resistivity continues to rise due to extreme desiccation, marking the upper boundary of the power-law model.</w:t>
      </w:r>
    </w:p>
    <w:p w14:paraId="24E9C17B" w14:textId="77777777" w:rsidR="00EB73D8" w:rsidRPr="00F14605"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7477BA70" w14:textId="2FEEE370" w:rsidR="00495CC6"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color w:val="0A0A0A"/>
          <w:kern w:val="0"/>
          <w:shd w:val="clear" w:color="auto" w:fill="FFFFFF"/>
          <w14:ligatures w14:val="none"/>
        </w:rPr>
        <w:t>The geoclimatic diversity of the four study provinces is summarized in </w:t>
      </w:r>
      <w:r w:rsidRPr="00EB73D8">
        <w:rPr>
          <w:rFonts w:ascii="Times New Roman" w:eastAsia="Times New Roman" w:hAnsi="Times New Roman" w:cs="Times New Roman"/>
          <w:b/>
          <w:bCs/>
          <w:color w:val="0A0A0A"/>
          <w:kern w:val="0"/>
          <w:shd w:val="clear" w:color="auto" w:fill="FFFFFF"/>
          <w14:ligatures w14:val="none"/>
        </w:rPr>
        <w:t>Table 1</w:t>
      </w:r>
      <w:r w:rsidRPr="00EB73D8">
        <w:rPr>
          <w:rFonts w:ascii="Times New Roman" w:eastAsia="Times New Roman" w:hAnsi="Times New Roman" w:cs="Times New Roman"/>
          <w:color w:val="0A0A0A"/>
          <w:kern w:val="0"/>
          <w:shd w:val="clear" w:color="auto" w:fill="FFFFFF"/>
          <w14:ligatures w14:val="none"/>
        </w:rPr>
        <w:t>. As illustrated in the stratigraphic profiles in </w:t>
      </w:r>
      <w:r w:rsidRPr="00EB73D8">
        <w:rPr>
          <w:rFonts w:ascii="Times New Roman" w:eastAsia="Times New Roman" w:hAnsi="Times New Roman" w:cs="Times New Roman"/>
          <w:b/>
          <w:bCs/>
          <w:color w:val="0A0A0A"/>
          <w:kern w:val="0"/>
          <w:shd w:val="clear" w:color="auto" w:fill="FFFFFF"/>
          <w14:ligatures w14:val="none"/>
        </w:rPr>
        <w:t>Figure 1</w:t>
      </w:r>
      <w:r w:rsidRPr="00EB73D8">
        <w:rPr>
          <w:rFonts w:ascii="Times New Roman" w:eastAsia="Times New Roman" w:hAnsi="Times New Roman" w:cs="Times New Roman"/>
          <w:color w:val="0A0A0A"/>
          <w:kern w:val="0"/>
          <w:shd w:val="clear" w:color="auto" w:fill="FFFFFF"/>
          <w14:ligatures w14:val="none"/>
        </w:rPr>
        <w:t>, each region presents unique geoelectric-mechanical challenges. While the Saudi Arabian Shield represents a high-competency baseline with direct correlation, the Iraq/Kuwait basins are dominated by interstitial brine, which introduces the 'Salinity Paradox' discussed in later sections. These diverse lithologies provide the necessary range to test the universality of the power-law model.</w:t>
      </w:r>
    </w:p>
    <w:p w14:paraId="772884F4" w14:textId="77777777" w:rsidR="00EB73D8"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0ECFE5FB" w14:textId="77777777" w:rsidR="00EB73D8" w:rsidRDefault="00EB73D8" w:rsidP="00974932">
      <w:pPr>
        <w:spacing w:after="0" w:line="240" w:lineRule="auto"/>
        <w:rPr>
          <w:rFonts w:ascii="Times New Roman" w:eastAsia="Times New Roman" w:hAnsi="Times New Roman" w:cs="Times New Roman"/>
          <w:color w:val="0A0A0A"/>
          <w:kern w:val="0"/>
          <w:shd w:val="clear" w:color="auto" w:fill="FFFFFF"/>
          <w14:ligatures w14:val="none"/>
        </w:rPr>
      </w:pPr>
    </w:p>
    <w:p w14:paraId="6D623903" w14:textId="77777777" w:rsidR="00EB73D8"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AEAE95B" w14:textId="0061D918" w:rsidR="00EB73D8" w:rsidRPr="00EB73D8" w:rsidRDefault="00EB73D8" w:rsidP="00EB73D8">
      <w:pPr>
        <w:spacing w:after="0" w:line="240" w:lineRule="auto"/>
        <w:ind w:left="360"/>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noProof/>
          <w:color w:val="0A0A0A"/>
          <w:kern w:val="0"/>
          <w:shd w:val="clear" w:color="auto" w:fill="FFFFFF"/>
          <w:lang w:val="en-IN" w:eastAsia="en-IN"/>
          <w14:ligatures w14:val="none"/>
        </w:rPr>
        <w:lastRenderedPageBreak/>
        <w:drawing>
          <wp:inline distT="0" distB="0" distL="0" distR="0" wp14:anchorId="18CD66BC" wp14:editId="2DBE1E99">
            <wp:extent cx="5943600" cy="2197100"/>
            <wp:effectExtent l="0" t="0" r="0" b="0"/>
            <wp:docPr id="1415830029" name="Picture 201"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Graph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197100"/>
                    </a:xfrm>
                    <a:prstGeom prst="rect">
                      <a:avLst/>
                    </a:prstGeom>
                    <a:noFill/>
                    <a:ln>
                      <a:noFill/>
                    </a:ln>
                  </pic:spPr>
                </pic:pic>
              </a:graphicData>
            </a:graphic>
          </wp:inline>
        </w:drawing>
      </w:r>
    </w:p>
    <w:p w14:paraId="4106FE3B" w14:textId="77777777" w:rsidR="00EB73D8" w:rsidRPr="00EB73D8" w:rsidRDefault="00EB73D8" w:rsidP="00EB73D8">
      <w:pPr>
        <w:spacing w:after="0" w:line="240" w:lineRule="auto"/>
        <w:ind w:left="360"/>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b/>
          <w:bCs/>
          <w:color w:val="0A0A0A"/>
          <w:kern w:val="0"/>
          <w:shd w:val="clear" w:color="auto" w:fill="FFFFFF"/>
          <w14:ligatures w14:val="none"/>
        </w:rPr>
        <w:t>Figure 1 Caption:</w:t>
      </w:r>
      <w:r w:rsidRPr="00EB73D8">
        <w:rPr>
          <w:rFonts w:ascii="Times New Roman" w:eastAsia="Times New Roman" w:hAnsi="Times New Roman" w:cs="Times New Roman"/>
          <w:color w:val="0A0A0A"/>
          <w:kern w:val="0"/>
          <w:shd w:val="clear" w:color="auto" w:fill="FFFFFF"/>
          <w14:ligatures w14:val="none"/>
        </w:rPr>
        <w:t> </w:t>
      </w:r>
      <w:r w:rsidRPr="00EB73D8">
        <w:rPr>
          <w:rFonts w:ascii="Times New Roman" w:eastAsia="Times New Roman" w:hAnsi="Times New Roman" w:cs="Times New Roman"/>
          <w:i/>
          <w:iCs/>
          <w:color w:val="0A0A0A"/>
          <w:kern w:val="0"/>
          <w:shd w:val="clear" w:color="auto" w:fill="FFFFFF"/>
          <w14:ligatures w14:val="none"/>
        </w:rPr>
        <w:t>Regional stratigraphic and geoclimatic profiles for the four study provinces. (A) Tajikistan: Metastable aeolian loess prone to hydro-collapse; (B) Iraq/Kuwait: Saline deltaic basins exhibiting the "Salinity Paradox"; (C) Saudi Arabia: High-competency crystalline shield providing the model baseline; (D) Niger: Indurated lateritic soils characterized by "Stiffness Saturation" at high densities.</w:t>
      </w:r>
    </w:p>
    <w:p w14:paraId="5832BA2B" w14:textId="77777777" w:rsidR="00EB73D8"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545883E" w14:textId="77777777" w:rsidR="00431A8D" w:rsidRDefault="00431A8D" w:rsidP="00B51D01">
      <w:pPr>
        <w:spacing w:after="0" w:line="240" w:lineRule="auto"/>
        <w:rPr>
          <w:rFonts w:ascii="Times New Roman" w:eastAsia="Times New Roman" w:hAnsi="Times New Roman" w:cs="Times New Roman"/>
          <w:color w:val="0A0A0A"/>
          <w:kern w:val="0"/>
          <w:shd w:val="clear" w:color="auto" w:fill="FFFFFF"/>
          <w14:ligatures w14:val="none"/>
        </w:rPr>
      </w:pPr>
    </w:p>
    <w:p w14:paraId="64514ADC"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48522E98"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074BAD29"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68472545"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67057AA3"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79118B40"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008A5B47"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5DAE74DF"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4082EFEB"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3DF058B5"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20F33569"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2A161B3D"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3602E1F4"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00B8C0AD"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Table 1: Geoclimatic and Geoelectric Summary of Study Regions</w:t>
      </w:r>
    </w:p>
    <w:p w14:paraId="4AC462A5" w14:textId="4005E933"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p>
    <w:tbl>
      <w:tblPr>
        <w:tblW w:w="9720" w:type="dxa"/>
        <w:tblCellMar>
          <w:top w:w="15" w:type="dxa"/>
          <w:left w:w="15" w:type="dxa"/>
          <w:bottom w:w="15" w:type="dxa"/>
          <w:right w:w="15" w:type="dxa"/>
        </w:tblCellMar>
        <w:tblLook w:val="04A0" w:firstRow="1" w:lastRow="0" w:firstColumn="1" w:lastColumn="0" w:noHBand="0" w:noVBand="1"/>
      </w:tblPr>
      <w:tblGrid>
        <w:gridCol w:w="1886"/>
        <w:gridCol w:w="2406"/>
        <w:gridCol w:w="1884"/>
        <w:gridCol w:w="1995"/>
        <w:gridCol w:w="1549"/>
      </w:tblGrid>
      <w:tr w:rsidR="00431A8D" w:rsidRPr="00431A8D" w14:paraId="79B965E5" w14:textId="77777777">
        <w:tc>
          <w:tcPr>
            <w:tcW w:w="0" w:type="auto"/>
            <w:tcBorders>
              <w:bottom w:val="single" w:sz="4" w:space="0" w:color="DCDFE5"/>
            </w:tcBorders>
            <w:tcMar>
              <w:top w:w="120" w:type="dxa"/>
              <w:left w:w="0" w:type="dxa"/>
              <w:bottom w:w="120" w:type="dxa"/>
              <w:right w:w="240" w:type="dxa"/>
            </w:tcMar>
            <w:hideMark/>
          </w:tcPr>
          <w:p w14:paraId="6B093DD0"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Region</w:t>
            </w:r>
          </w:p>
        </w:tc>
        <w:tc>
          <w:tcPr>
            <w:tcW w:w="0" w:type="auto"/>
            <w:tcBorders>
              <w:bottom w:val="single" w:sz="4" w:space="0" w:color="DCDFE5"/>
            </w:tcBorders>
            <w:tcMar>
              <w:top w:w="120" w:type="dxa"/>
              <w:left w:w="0" w:type="dxa"/>
              <w:bottom w:w="120" w:type="dxa"/>
              <w:right w:w="240" w:type="dxa"/>
            </w:tcMar>
            <w:hideMark/>
          </w:tcPr>
          <w:p w14:paraId="5C95531D"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Primary Lithology</w:t>
            </w:r>
          </w:p>
        </w:tc>
        <w:tc>
          <w:tcPr>
            <w:tcW w:w="0" w:type="auto"/>
            <w:tcBorders>
              <w:bottom w:val="single" w:sz="4" w:space="0" w:color="DCDFE5"/>
            </w:tcBorders>
            <w:tcMar>
              <w:top w:w="120" w:type="dxa"/>
              <w:left w:w="0" w:type="dxa"/>
              <w:bottom w:w="120" w:type="dxa"/>
              <w:right w:w="240" w:type="dxa"/>
            </w:tcMar>
            <w:hideMark/>
          </w:tcPr>
          <w:p w14:paraId="029488DD" w14:textId="0C850E84"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Dominant Geoelectric Range (</w:t>
            </w:r>
            <w:r>
              <w:rPr>
                <w:rFonts w:ascii="Times New Roman" w:eastAsia="Times New Roman" w:hAnsi="Times New Roman" w:cs="Times New Roman"/>
                <w:b/>
                <w:bCs/>
                <w:color w:val="0A0A0A"/>
                <w:kern w:val="0"/>
                <w:shd w:val="clear" w:color="auto" w:fill="FFFFFF"/>
                <w14:ligatures w14:val="none"/>
              </w:rPr>
              <w:t>rho</w:t>
            </w:r>
            <w:r w:rsidRPr="00431A8D">
              <w:rPr>
                <w:rFonts w:ascii="Times New Roman" w:eastAsia="Times New Roman" w:hAnsi="Times New Roman" w:cs="Times New Roman"/>
                <w:b/>
                <w:bCs/>
                <w:color w:val="0A0A0A"/>
                <w:kern w:val="0"/>
                <w:shd w:val="clear" w:color="auto" w:fill="FFFFFF"/>
                <w14:ligatures w14:val="none"/>
              </w:rPr>
              <w:t>)</w:t>
            </w:r>
          </w:p>
        </w:tc>
        <w:tc>
          <w:tcPr>
            <w:tcW w:w="0" w:type="auto"/>
            <w:tcBorders>
              <w:bottom w:val="single" w:sz="4" w:space="0" w:color="DCDFE5"/>
            </w:tcBorders>
            <w:tcMar>
              <w:top w:w="120" w:type="dxa"/>
              <w:left w:w="0" w:type="dxa"/>
              <w:bottom w:w="120" w:type="dxa"/>
              <w:right w:w="240" w:type="dxa"/>
            </w:tcMar>
            <w:hideMark/>
          </w:tcPr>
          <w:p w14:paraId="17532CCD"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Geotechnical Constraint</w:t>
            </w:r>
          </w:p>
        </w:tc>
        <w:tc>
          <w:tcPr>
            <w:tcW w:w="0" w:type="auto"/>
            <w:tcBorders>
              <w:bottom w:val="single" w:sz="4" w:space="0" w:color="DCDFE5"/>
            </w:tcBorders>
            <w:tcMar>
              <w:top w:w="120" w:type="dxa"/>
              <w:left w:w="0" w:type="dxa"/>
              <w:bottom w:w="120" w:type="dxa"/>
              <w:right w:w="0" w:type="dxa"/>
            </w:tcMar>
            <w:hideMark/>
          </w:tcPr>
          <w:p w14:paraId="6CEA75E3"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Impact on Model</w:t>
            </w:r>
          </w:p>
        </w:tc>
      </w:tr>
      <w:tr w:rsidR="00431A8D" w:rsidRPr="00431A8D" w14:paraId="59713D6E" w14:textId="77777777">
        <w:tc>
          <w:tcPr>
            <w:tcW w:w="0" w:type="auto"/>
            <w:tcBorders>
              <w:bottom w:val="single" w:sz="4" w:space="0" w:color="DCDFE5"/>
            </w:tcBorders>
            <w:tcMar>
              <w:top w:w="180" w:type="dxa"/>
              <w:left w:w="0" w:type="dxa"/>
              <w:bottom w:w="180" w:type="dxa"/>
              <w:right w:w="240" w:type="dxa"/>
            </w:tcMar>
            <w:hideMark/>
          </w:tcPr>
          <w:p w14:paraId="5886F9B3"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Tajikistan</w:t>
            </w:r>
          </w:p>
        </w:tc>
        <w:tc>
          <w:tcPr>
            <w:tcW w:w="0" w:type="auto"/>
            <w:tcBorders>
              <w:bottom w:val="single" w:sz="4" w:space="0" w:color="DCDFE5"/>
            </w:tcBorders>
            <w:tcMar>
              <w:top w:w="180" w:type="dxa"/>
              <w:left w:w="0" w:type="dxa"/>
              <w:bottom w:w="180" w:type="dxa"/>
              <w:right w:w="240" w:type="dxa"/>
            </w:tcMar>
            <w:hideMark/>
          </w:tcPr>
          <w:p w14:paraId="4D263D71"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Aeolian Silt/Loess</w:t>
            </w:r>
          </w:p>
        </w:tc>
        <w:tc>
          <w:tcPr>
            <w:tcW w:w="0" w:type="auto"/>
            <w:tcBorders>
              <w:bottom w:val="single" w:sz="4" w:space="0" w:color="DCDFE5"/>
            </w:tcBorders>
            <w:tcMar>
              <w:top w:w="180" w:type="dxa"/>
              <w:left w:w="0" w:type="dxa"/>
              <w:bottom w:w="180" w:type="dxa"/>
              <w:right w:w="240" w:type="dxa"/>
            </w:tcMar>
            <w:hideMark/>
          </w:tcPr>
          <w:p w14:paraId="4F0FE3BA" w14:textId="414D4EDC"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2BB76079" wp14:editId="0D991615">
                  <wp:extent cx="12700" cy="12700"/>
                  <wp:effectExtent l="0" t="0" r="0" b="0"/>
                  <wp:docPr id="130435168"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eastAsia="Times New Roman" w:hAnsi="Times New Roman" w:cs="Times New Roman"/>
                <w:color w:val="0A0A0A"/>
                <w:kern w:val="0"/>
                <w:shd w:val="clear" w:color="auto" w:fill="FFFFFF"/>
                <w14:ligatures w14:val="none"/>
              </w:rPr>
              <w:t>30 – 80</w:t>
            </w:r>
            <w:r w:rsidR="00526A86">
              <w:rPr>
                <w:rFonts w:ascii="Times New Roman" w:eastAsia="Times New Roman" w:hAnsi="Times New Roman" w:cs="Times New Roman"/>
                <w:color w:val="0A0A0A"/>
                <w:kern w:val="0"/>
                <w:shd w:val="clear" w:color="auto" w:fill="FFFFFF"/>
                <w14:ligatures w14:val="none"/>
              </w:rPr>
              <w:t xml:space="preserve"> Ὠ</w:t>
            </w:r>
            <w:r w:rsidR="00526A86" w:rsidRPr="00F14605">
              <w:rPr>
                <w:rFonts w:ascii="Times New Roman" w:eastAsia="Times New Roman" w:hAnsi="Times New Roman" w:cs="Times New Roman"/>
                <w:color w:val="0A0A0A"/>
                <w:kern w:val="0"/>
                <w:shd w:val="clear" w:color="auto" w:fill="FFFFFF"/>
                <w14:ligatures w14:val="none"/>
              </w:rPr>
              <w:t>m</w:t>
            </w:r>
          </w:p>
          <w:p w14:paraId="2FA041F2" w14:textId="05BA1B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34FCC505" wp14:editId="799FE250">
                  <wp:extent cx="12700" cy="12700"/>
                  <wp:effectExtent l="0" t="0" r="0" b="0"/>
                  <wp:docPr id="67011067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20E9F8E" w14:textId="127FCD4E"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601F1A18" wp14:editId="1746CEFF">
                  <wp:extent cx="12700" cy="12700"/>
                  <wp:effectExtent l="0" t="0" r="0" b="0"/>
                  <wp:docPr id="192465890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60BDEBA" w14:textId="33B692A4"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2438FD49" wp14:editId="52697B93">
                  <wp:extent cx="12700" cy="12700"/>
                  <wp:effectExtent l="0" t="0" r="0" b="0"/>
                  <wp:docPr id="577865564"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06C8519" w14:textId="28CE5ECA"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3959A8F2" wp14:editId="5A1D157E">
                  <wp:extent cx="12700" cy="12700"/>
                  <wp:effectExtent l="0" t="0" r="0" b="0"/>
                  <wp:docPr id="75555000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E3AEFEB" w14:textId="599E9170"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3FB31412" wp14:editId="1CD60585">
                  <wp:extent cx="12700" cy="12700"/>
                  <wp:effectExtent l="0" t="0" r="0" b="0"/>
                  <wp:docPr id="117325610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5612CA0F"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Hydro-collapse</w:t>
            </w:r>
          </w:p>
        </w:tc>
        <w:tc>
          <w:tcPr>
            <w:tcW w:w="0" w:type="auto"/>
            <w:tcBorders>
              <w:bottom w:val="single" w:sz="4" w:space="0" w:color="DCDFE5"/>
            </w:tcBorders>
            <w:tcMar>
              <w:top w:w="180" w:type="dxa"/>
              <w:left w:w="0" w:type="dxa"/>
              <w:bottom w:w="180" w:type="dxa"/>
              <w:right w:w="0" w:type="dxa"/>
            </w:tcMar>
            <w:hideMark/>
          </w:tcPr>
          <w:p w14:paraId="29DE8A6D"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Decoupling upon wetting</w:t>
            </w:r>
          </w:p>
        </w:tc>
      </w:tr>
      <w:tr w:rsidR="00431A8D" w:rsidRPr="00431A8D" w14:paraId="259958D4" w14:textId="77777777">
        <w:tc>
          <w:tcPr>
            <w:tcW w:w="0" w:type="auto"/>
            <w:tcBorders>
              <w:bottom w:val="single" w:sz="4" w:space="0" w:color="DCDFE5"/>
            </w:tcBorders>
            <w:tcMar>
              <w:top w:w="180" w:type="dxa"/>
              <w:left w:w="0" w:type="dxa"/>
              <w:bottom w:w="180" w:type="dxa"/>
              <w:right w:w="240" w:type="dxa"/>
            </w:tcMar>
            <w:hideMark/>
          </w:tcPr>
          <w:p w14:paraId="684E89E3"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lastRenderedPageBreak/>
              <w:t>Iraq/Kuwait</w:t>
            </w:r>
          </w:p>
        </w:tc>
        <w:tc>
          <w:tcPr>
            <w:tcW w:w="0" w:type="auto"/>
            <w:tcBorders>
              <w:bottom w:val="single" w:sz="4" w:space="0" w:color="DCDFE5"/>
            </w:tcBorders>
            <w:tcMar>
              <w:top w:w="180" w:type="dxa"/>
              <w:left w:w="0" w:type="dxa"/>
              <w:bottom w:w="180" w:type="dxa"/>
              <w:right w:w="240" w:type="dxa"/>
            </w:tcMar>
            <w:hideMark/>
          </w:tcPr>
          <w:p w14:paraId="280CBD0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Saline Deltaic Clay</w:t>
            </w:r>
          </w:p>
        </w:tc>
        <w:tc>
          <w:tcPr>
            <w:tcW w:w="0" w:type="auto"/>
            <w:tcBorders>
              <w:bottom w:val="single" w:sz="4" w:space="0" w:color="DCDFE5"/>
            </w:tcBorders>
            <w:tcMar>
              <w:top w:w="180" w:type="dxa"/>
              <w:left w:w="0" w:type="dxa"/>
              <w:bottom w:w="180" w:type="dxa"/>
              <w:right w:w="240" w:type="dxa"/>
            </w:tcMar>
            <w:hideMark/>
          </w:tcPr>
          <w:p w14:paraId="0BBBACA7" w14:textId="531FE483"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5415CD4E" wp14:editId="194E83C6">
                  <wp:extent cx="12700" cy="12700"/>
                  <wp:effectExtent l="0" t="0" r="0" b="0"/>
                  <wp:docPr id="1523096844"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eastAsia="Times New Roman" w:hAnsi="Times New Roman" w:cs="Times New Roman"/>
                <w:color w:val="0A0A0A"/>
                <w:kern w:val="0"/>
                <w:shd w:val="clear" w:color="auto" w:fill="FFFFFF"/>
                <w14:ligatures w14:val="none"/>
              </w:rPr>
              <w:t xml:space="preserve">5 – 25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39DB3B9D" w14:textId="49B48276"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63721036" wp14:editId="65C1750E">
                  <wp:extent cx="12700" cy="12700"/>
                  <wp:effectExtent l="0" t="0" r="0" b="0"/>
                  <wp:docPr id="45970888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A8AD1AD" w14:textId="43581705"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29E4D085" wp14:editId="211525CE">
                  <wp:extent cx="12700" cy="12700"/>
                  <wp:effectExtent l="0" t="0" r="0" b="0"/>
                  <wp:docPr id="210402304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A9A92F2" w14:textId="29294D05"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4A203D2E" wp14:editId="6789B673">
                  <wp:extent cx="12700" cy="12700"/>
                  <wp:effectExtent l="0" t="0" r="0" b="0"/>
                  <wp:docPr id="17149864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041121" w14:textId="155600D9"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51D7F6C2" wp14:editId="3A02B7E8">
                  <wp:extent cx="12700" cy="12700"/>
                  <wp:effectExtent l="0" t="0" r="0" b="0"/>
                  <wp:docPr id="1379975072"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211CFD7" w14:textId="2084819B"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652263A4" wp14:editId="6F1C01F8">
                  <wp:extent cx="12700" cy="12700"/>
                  <wp:effectExtent l="0" t="0" r="0" b="0"/>
                  <wp:docPr id="1978386300"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405F556E"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Salinity Paradox</w:t>
            </w:r>
          </w:p>
        </w:tc>
        <w:tc>
          <w:tcPr>
            <w:tcW w:w="0" w:type="auto"/>
            <w:tcBorders>
              <w:bottom w:val="single" w:sz="4" w:space="0" w:color="DCDFE5"/>
            </w:tcBorders>
            <w:tcMar>
              <w:top w:w="180" w:type="dxa"/>
              <w:left w:w="0" w:type="dxa"/>
              <w:bottom w:w="180" w:type="dxa"/>
              <w:right w:w="0" w:type="dxa"/>
            </w:tcMar>
            <w:hideMark/>
          </w:tcPr>
          <w:p w14:paraId="245D2D23"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Under-predicts strength</w:t>
            </w:r>
          </w:p>
        </w:tc>
      </w:tr>
      <w:tr w:rsidR="00431A8D" w:rsidRPr="00431A8D" w14:paraId="2D28DF50" w14:textId="77777777">
        <w:tc>
          <w:tcPr>
            <w:tcW w:w="0" w:type="auto"/>
            <w:tcBorders>
              <w:bottom w:val="single" w:sz="4" w:space="0" w:color="DCDFE5"/>
            </w:tcBorders>
            <w:tcMar>
              <w:top w:w="180" w:type="dxa"/>
              <w:left w:w="0" w:type="dxa"/>
              <w:bottom w:w="180" w:type="dxa"/>
              <w:right w:w="240" w:type="dxa"/>
            </w:tcMar>
            <w:hideMark/>
          </w:tcPr>
          <w:p w14:paraId="06F190F0"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Saudi Arabia</w:t>
            </w:r>
          </w:p>
        </w:tc>
        <w:tc>
          <w:tcPr>
            <w:tcW w:w="0" w:type="auto"/>
            <w:tcBorders>
              <w:bottom w:val="single" w:sz="4" w:space="0" w:color="DCDFE5"/>
            </w:tcBorders>
            <w:tcMar>
              <w:top w:w="180" w:type="dxa"/>
              <w:left w:w="0" w:type="dxa"/>
              <w:bottom w:w="180" w:type="dxa"/>
              <w:right w:w="240" w:type="dxa"/>
            </w:tcMar>
            <w:hideMark/>
          </w:tcPr>
          <w:p w14:paraId="7C520B7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Limestone/Granite</w:t>
            </w:r>
          </w:p>
        </w:tc>
        <w:tc>
          <w:tcPr>
            <w:tcW w:w="0" w:type="auto"/>
            <w:tcBorders>
              <w:bottom w:val="single" w:sz="4" w:space="0" w:color="DCDFE5"/>
            </w:tcBorders>
            <w:tcMar>
              <w:top w:w="180" w:type="dxa"/>
              <w:left w:w="0" w:type="dxa"/>
              <w:bottom w:w="180" w:type="dxa"/>
              <w:right w:w="240" w:type="dxa"/>
            </w:tcMar>
            <w:hideMark/>
          </w:tcPr>
          <w:p w14:paraId="728E0075" w14:textId="60022E96"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73556B62" wp14:editId="4363608C">
                  <wp:extent cx="12700" cy="12700"/>
                  <wp:effectExtent l="0" t="0" r="0" b="0"/>
                  <wp:docPr id="536833162"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eastAsia="Times New Roman" w:hAnsi="Times New Roman" w:cs="Times New Roman"/>
                <w:color w:val="0A0A0A"/>
                <w:kern w:val="0"/>
                <w:shd w:val="clear" w:color="auto" w:fill="FFFFFF"/>
                <w14:ligatures w14:val="none"/>
              </w:rPr>
              <w:t xml:space="preserve">&gt; 300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4CB48602" w14:textId="7B0682CC"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2F058284" wp14:editId="6AF6040E">
                  <wp:extent cx="12700" cy="12700"/>
                  <wp:effectExtent l="0" t="0" r="0" b="0"/>
                  <wp:docPr id="1758240608"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485DE28" w14:textId="28FF99EE"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016CDBCC" wp14:editId="2316491D">
                  <wp:extent cx="12700" cy="12700"/>
                  <wp:effectExtent l="0" t="0" r="0" b="0"/>
                  <wp:docPr id="261916553"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EA87FCB" w14:textId="18311F4F"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4838CC6B" wp14:editId="4E2262B2">
                  <wp:extent cx="12700" cy="12700"/>
                  <wp:effectExtent l="0" t="0" r="0" b="0"/>
                  <wp:docPr id="92283159"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013B71BB"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Anisotropy</w:t>
            </w:r>
          </w:p>
        </w:tc>
        <w:tc>
          <w:tcPr>
            <w:tcW w:w="0" w:type="auto"/>
            <w:tcBorders>
              <w:bottom w:val="single" w:sz="4" w:space="0" w:color="DCDFE5"/>
            </w:tcBorders>
            <w:tcMar>
              <w:top w:w="180" w:type="dxa"/>
              <w:left w:w="0" w:type="dxa"/>
              <w:bottom w:w="180" w:type="dxa"/>
              <w:right w:w="0" w:type="dxa"/>
            </w:tcMar>
            <w:hideMark/>
          </w:tcPr>
          <w:p w14:paraId="6086C46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Strongest correlation</w:t>
            </w:r>
          </w:p>
        </w:tc>
      </w:tr>
      <w:tr w:rsidR="00431A8D" w:rsidRPr="00431A8D" w14:paraId="240D4D08" w14:textId="77777777">
        <w:tc>
          <w:tcPr>
            <w:tcW w:w="0" w:type="auto"/>
            <w:tcBorders>
              <w:bottom w:val="nil"/>
            </w:tcBorders>
            <w:tcMar>
              <w:top w:w="180" w:type="dxa"/>
              <w:left w:w="0" w:type="dxa"/>
              <w:bottom w:w="180" w:type="dxa"/>
              <w:right w:w="240" w:type="dxa"/>
            </w:tcMar>
            <w:hideMark/>
          </w:tcPr>
          <w:p w14:paraId="140BBABC"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Niger</w:t>
            </w:r>
          </w:p>
        </w:tc>
        <w:tc>
          <w:tcPr>
            <w:tcW w:w="0" w:type="auto"/>
            <w:tcBorders>
              <w:bottom w:val="nil"/>
            </w:tcBorders>
            <w:tcMar>
              <w:top w:w="180" w:type="dxa"/>
              <w:left w:w="0" w:type="dxa"/>
              <w:bottom w:w="180" w:type="dxa"/>
              <w:right w:w="240" w:type="dxa"/>
            </w:tcMar>
            <w:hideMark/>
          </w:tcPr>
          <w:p w14:paraId="21077A64"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Lateritic Basement</w:t>
            </w:r>
          </w:p>
        </w:tc>
        <w:tc>
          <w:tcPr>
            <w:tcW w:w="0" w:type="auto"/>
            <w:tcBorders>
              <w:bottom w:val="nil"/>
            </w:tcBorders>
            <w:tcMar>
              <w:top w:w="180" w:type="dxa"/>
              <w:left w:w="0" w:type="dxa"/>
              <w:bottom w:w="180" w:type="dxa"/>
              <w:right w:w="240" w:type="dxa"/>
            </w:tcMar>
            <w:hideMark/>
          </w:tcPr>
          <w:p w14:paraId="36EF1BBB" w14:textId="198C99C0"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4606FE43" wp14:editId="15E6DC24">
                  <wp:extent cx="12700" cy="12700"/>
                  <wp:effectExtent l="0" t="0" r="0" b="0"/>
                  <wp:docPr id="1796834032"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eastAsia="Times New Roman" w:hAnsi="Times New Roman" w:cs="Times New Roman"/>
                <w:color w:val="0A0A0A"/>
                <w:kern w:val="0"/>
                <w:shd w:val="clear" w:color="auto" w:fill="FFFFFF"/>
                <w14:ligatures w14:val="none"/>
              </w:rPr>
              <w:t>40 – 150</w:t>
            </w:r>
            <w:r w:rsidR="00526A86">
              <w:rPr>
                <w:rFonts w:ascii="Times New Roman" w:eastAsia="Times New Roman" w:hAnsi="Times New Roman" w:cs="Times New Roman"/>
                <w:color w:val="0A0A0A"/>
                <w:kern w:val="0"/>
                <w:shd w:val="clear" w:color="auto" w:fill="FFFFFF"/>
                <w14:ligatures w14:val="none"/>
              </w:rPr>
              <w:t xml:space="preserve"> Ὠ</w:t>
            </w:r>
            <w:r w:rsidR="00526A86" w:rsidRPr="00F14605">
              <w:rPr>
                <w:rFonts w:ascii="Times New Roman" w:eastAsia="Times New Roman" w:hAnsi="Times New Roman" w:cs="Times New Roman"/>
                <w:color w:val="0A0A0A"/>
                <w:kern w:val="0"/>
                <w:shd w:val="clear" w:color="auto" w:fill="FFFFFF"/>
                <w14:ligatures w14:val="none"/>
              </w:rPr>
              <w:t>m</w:t>
            </w:r>
          </w:p>
          <w:p w14:paraId="0E07A0C4" w14:textId="7413A881"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15552A08" wp14:editId="52431F46">
                  <wp:extent cx="12700" cy="12700"/>
                  <wp:effectExtent l="0" t="0" r="0" b="0"/>
                  <wp:docPr id="1987951482"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5AF2BC9" w14:textId="13AB5D1B"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7F3A38A3" wp14:editId="3381BFE4">
                  <wp:extent cx="12700" cy="12700"/>
                  <wp:effectExtent l="0" t="0" r="0" b="0"/>
                  <wp:docPr id="819146817"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C2F9AC8" w14:textId="372C745B"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779BCD35" wp14:editId="22587926">
                  <wp:extent cx="12700" cy="12700"/>
                  <wp:effectExtent l="0" t="0" r="0" b="0"/>
                  <wp:docPr id="68019502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951BF8E" w14:textId="0D1E25D8"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2F1C5E2B" wp14:editId="78987DC7">
                  <wp:extent cx="12700" cy="12700"/>
                  <wp:effectExtent l="0" t="0" r="0" b="0"/>
                  <wp:docPr id="302519009"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02E5659" w14:textId="05FCFB88"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6E557175" wp14:editId="1C83C3D8">
                  <wp:extent cx="12700" cy="12700"/>
                  <wp:effectExtent l="0" t="0" r="0" b="0"/>
                  <wp:docPr id="100977236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nil"/>
            </w:tcBorders>
            <w:tcMar>
              <w:top w:w="180" w:type="dxa"/>
              <w:left w:w="0" w:type="dxa"/>
              <w:bottom w:w="180" w:type="dxa"/>
              <w:right w:w="240" w:type="dxa"/>
            </w:tcMar>
            <w:hideMark/>
          </w:tcPr>
          <w:p w14:paraId="2CB34ACE"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Stiffness Saturation</w:t>
            </w:r>
          </w:p>
        </w:tc>
        <w:tc>
          <w:tcPr>
            <w:tcW w:w="0" w:type="auto"/>
            <w:tcBorders>
              <w:bottom w:val="nil"/>
            </w:tcBorders>
            <w:tcMar>
              <w:top w:w="180" w:type="dxa"/>
              <w:left w:w="0" w:type="dxa"/>
              <w:bottom w:w="180" w:type="dxa"/>
              <w:right w:w="0" w:type="dxa"/>
            </w:tcMar>
            <w:hideMark/>
          </w:tcPr>
          <w:p w14:paraId="75499CB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Plateau at max density</w:t>
            </w:r>
          </w:p>
        </w:tc>
      </w:tr>
    </w:tbl>
    <w:p w14:paraId="4BFE821E" w14:textId="77777777" w:rsidR="00F14605" w:rsidRPr="00F14605" w:rsidRDefault="00F14605" w:rsidP="00B51D01">
      <w:pPr>
        <w:spacing w:after="0" w:line="240" w:lineRule="auto"/>
        <w:rPr>
          <w:rFonts w:ascii="Times New Roman" w:eastAsia="Times New Roman" w:hAnsi="Times New Roman" w:cs="Times New Roman"/>
          <w:b/>
          <w:bCs/>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1.3. Study Objectives</w:t>
      </w:r>
    </w:p>
    <w:p w14:paraId="7DD286BF"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By integrating these diverse geological settings, this study aims to:</w:t>
      </w:r>
    </w:p>
    <w:p w14:paraId="10884307" w14:textId="77777777" w:rsidR="00F14605" w:rsidRPr="00F14605" w:rsidRDefault="00F14605" w:rsidP="00F14605">
      <w:pPr>
        <w:numPr>
          <w:ilvl w:val="0"/>
          <w:numId w:val="5"/>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Map the stratigraphic and geoelectric signatures of varied global terrains.</w:t>
      </w:r>
    </w:p>
    <w:p w14:paraId="051782BB" w14:textId="238B16DA" w:rsidR="00F14605" w:rsidRPr="00F14605" w:rsidRDefault="00F14605" w:rsidP="00F14605">
      <w:pPr>
        <w:numPr>
          <w:ilvl w:val="0"/>
          <w:numId w:val="5"/>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Establish a </w:t>
      </w:r>
      <w:r w:rsidRPr="00F14605">
        <w:rPr>
          <w:rFonts w:ascii="Times New Roman" w:eastAsia="Times New Roman" w:hAnsi="Times New Roman" w:cs="Times New Roman"/>
          <w:b/>
          <w:bCs/>
          <w:color w:val="0A0A0A"/>
          <w:kern w:val="0"/>
          <w:shd w:val="clear" w:color="auto" w:fill="FFFFFF"/>
          <w14:ligatures w14:val="none"/>
        </w:rPr>
        <w:t>Unified Power-Law Model</w:t>
      </w:r>
      <w:r w:rsidRPr="00F14605">
        <w:rPr>
          <w:rFonts w:ascii="Times New Roman" w:eastAsia="Times New Roman" w:hAnsi="Times New Roman" w:cs="Times New Roman"/>
          <w:color w:val="0A0A0A"/>
          <w:kern w:val="0"/>
          <w:shd w:val="clear" w:color="auto" w:fill="FFFFFF"/>
          <w14:ligatures w14:val="none"/>
        </w:rPr>
        <w:t> (q</w:t>
      </w:r>
      <w:r w:rsidRPr="008E2BDB">
        <w:rPr>
          <w:rFonts w:ascii="Times New Roman" w:eastAsia="Times New Roman" w:hAnsi="Times New Roman" w:cs="Times New Roman"/>
          <w:color w:val="0A0A0A"/>
          <w:kern w:val="0"/>
          <w:shd w:val="clear" w:color="auto" w:fill="FFFFFF"/>
          <w:vertAlign w:val="subscript"/>
          <w14:ligatures w14:val="none"/>
        </w:rPr>
        <w:t>a</w:t>
      </w:r>
      <w:r w:rsidRPr="00F14605">
        <w:rPr>
          <w:rFonts w:ascii="Times New Roman" w:eastAsia="Times New Roman" w:hAnsi="Times New Roman" w:cs="Times New Roman"/>
          <w:color w:val="0A0A0A"/>
          <w:kern w:val="0"/>
          <w:shd w:val="clear" w:color="auto" w:fill="FFFFFF"/>
          <w14:ligatures w14:val="none"/>
        </w:rPr>
        <w:t xml:space="preserve"> = a.p</w:t>
      </w:r>
      <w:r w:rsidRPr="00F14605">
        <w:rPr>
          <w:rFonts w:ascii="Times New Roman" w:eastAsia="Times New Roman" w:hAnsi="Times New Roman" w:cs="Times New Roman"/>
          <w:color w:val="0A0A0A"/>
          <w:kern w:val="0"/>
          <w:shd w:val="clear" w:color="auto" w:fill="FFFFFF"/>
          <w:vertAlign w:val="superscript"/>
          <w14:ligatures w14:val="none"/>
        </w:rPr>
        <w:t>b</w:t>
      </w:r>
      <w:r w:rsidRPr="00F14605">
        <w:rPr>
          <w:rFonts w:ascii="Times New Roman" w:eastAsia="Times New Roman" w:hAnsi="Times New Roman" w:cs="Times New Roman"/>
          <w:color w:val="0A0A0A"/>
          <w:kern w:val="0"/>
          <w:shd w:val="clear" w:color="auto" w:fill="FFFFFF"/>
          <w14:ligatures w14:val="none"/>
        </w:rPr>
        <w:t>) for rapid site characterization.</w:t>
      </w:r>
    </w:p>
    <w:p w14:paraId="71FEFC19" w14:textId="77777777" w:rsidR="00F14605" w:rsidRPr="00F14605" w:rsidRDefault="00F14605" w:rsidP="00F14605">
      <w:pPr>
        <w:numPr>
          <w:ilvl w:val="0"/>
          <w:numId w:val="5"/>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Identify the </w:t>
      </w:r>
      <w:r w:rsidRPr="00F14605">
        <w:rPr>
          <w:rFonts w:ascii="Times New Roman" w:eastAsia="Times New Roman" w:hAnsi="Times New Roman" w:cs="Times New Roman"/>
          <w:b/>
          <w:bCs/>
          <w:color w:val="0A0A0A"/>
          <w:kern w:val="0"/>
          <w:shd w:val="clear" w:color="auto" w:fill="FFFFFF"/>
          <w14:ligatures w14:val="none"/>
        </w:rPr>
        <w:t>"Stability Anomaly Zones"</w:t>
      </w:r>
      <w:r w:rsidRPr="00F14605">
        <w:rPr>
          <w:rFonts w:ascii="Times New Roman" w:eastAsia="Times New Roman" w:hAnsi="Times New Roman" w:cs="Times New Roman"/>
          <w:color w:val="0A0A0A"/>
          <w:kern w:val="0"/>
          <w:shd w:val="clear" w:color="auto" w:fill="FFFFFF"/>
          <w14:ligatures w14:val="none"/>
        </w:rPr>
        <w:t> where geological factors like salinity or microstructural collapse override standard geoelectric interpretations.</w:t>
      </w:r>
    </w:p>
    <w:p w14:paraId="790CFC4C"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38875E69" w14:textId="77777777" w:rsidR="00495CC6"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3379CDA4" w14:textId="77777777" w:rsidR="00526A86" w:rsidRDefault="00526A8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4F9F2B63" w14:textId="77777777" w:rsidR="00526A86" w:rsidRDefault="00526A8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2DF16F3B" w14:textId="77777777" w:rsidR="00526A86" w:rsidRDefault="00526A8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4AC21A1F" w14:textId="77777777" w:rsidR="00526A86" w:rsidRPr="00F14605" w:rsidRDefault="00526A8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47F7B4C"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2. Materials and Methods</w:t>
      </w:r>
      <w:r w:rsidRPr="00F14605">
        <w:rPr>
          <w:rFonts w:ascii="Times New Roman" w:eastAsia="Times New Roman" w:hAnsi="Times New Roman" w:cs="Times New Roman"/>
          <w:color w:val="0A0A0A"/>
          <w:kern w:val="0"/>
          <w:shd w:val="clear" w:color="auto" w:fill="FFFFFF"/>
          <w14:ligatures w14:val="none"/>
        </w:rPr>
        <w:br/>
      </w:r>
      <w:r w:rsidRPr="00F14605">
        <w:rPr>
          <w:rFonts w:ascii="Times New Roman" w:eastAsia="Times New Roman" w:hAnsi="Times New Roman" w:cs="Times New Roman"/>
          <w:b/>
          <w:bCs/>
          <w:color w:val="0A0A0A"/>
          <w:kern w:val="0"/>
          <w:shd w:val="clear" w:color="auto" w:fill="FFFFFF"/>
          <w14:ligatures w14:val="none"/>
        </w:rPr>
        <w:t>2.1 Field Data Acquisition</w:t>
      </w:r>
      <w:r w:rsidRPr="00F14605">
        <w:rPr>
          <w:rFonts w:ascii="Times New Roman" w:eastAsia="Times New Roman" w:hAnsi="Times New Roman" w:cs="Times New Roman"/>
          <w:color w:val="0A0A0A"/>
          <w:kern w:val="0"/>
          <w:shd w:val="clear" w:color="auto" w:fill="FFFFFF"/>
          <w14:ligatures w14:val="none"/>
        </w:rPr>
        <w:br/>
        <w:t>Subsurface electrical properties were mapped using Vertical Electrical Sounding (VES) with a calibrated ABEM Terrameter SAS 4000B. A total of 57 stations were sampled using two primary array configurations:</w:t>
      </w:r>
    </w:p>
    <w:p w14:paraId="79A9BDD7" w14:textId="77777777" w:rsidR="00F14605" w:rsidRPr="00F14605" w:rsidRDefault="00F14605" w:rsidP="00F14605">
      <w:pPr>
        <w:numPr>
          <w:ilvl w:val="0"/>
          <w:numId w:val="6"/>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Schlumberger Array:</w:t>
      </w:r>
      <w:r w:rsidRPr="00F14605">
        <w:rPr>
          <w:rFonts w:ascii="Times New Roman" w:eastAsia="Times New Roman" w:hAnsi="Times New Roman" w:cs="Times New Roman"/>
          <w:color w:val="0A0A0A"/>
          <w:kern w:val="0"/>
          <w:shd w:val="clear" w:color="auto" w:fill="FFFFFF"/>
          <w14:ligatures w14:val="none"/>
        </w:rPr>
        <w:t> Utilized for deep stratigraphic delineation (50m to 250m spacing) in the loessial plains of Tajikistan and the lateritic crusts of Niger.</w:t>
      </w:r>
    </w:p>
    <w:p w14:paraId="7FE4D9E3" w14:textId="77777777" w:rsidR="00F14605" w:rsidRPr="00F14605" w:rsidRDefault="00F14605" w:rsidP="00F14605">
      <w:pPr>
        <w:numPr>
          <w:ilvl w:val="0"/>
          <w:numId w:val="6"/>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Wenner Array:</w:t>
      </w:r>
      <w:r w:rsidRPr="00F14605">
        <w:rPr>
          <w:rFonts w:ascii="Times New Roman" w:eastAsia="Times New Roman" w:hAnsi="Times New Roman" w:cs="Times New Roman"/>
          <w:color w:val="0A0A0A"/>
          <w:kern w:val="0"/>
          <w:shd w:val="clear" w:color="auto" w:fill="FFFFFF"/>
          <w14:ligatures w14:val="none"/>
        </w:rPr>
        <w:t> Employed for high-resolution near-surface mapping in saline-saturated coastal basins.</w:t>
      </w:r>
    </w:p>
    <w:p w14:paraId="240BE1A2"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69DAB7BB" w14:textId="771AB591" w:rsidR="00495CC6"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2.2 Geotechnical Ground-Truthing</w:t>
      </w:r>
      <w:r w:rsidRPr="00F14605">
        <w:rPr>
          <w:rFonts w:ascii="Times New Roman" w:eastAsia="Times New Roman" w:hAnsi="Times New Roman" w:cs="Times New Roman"/>
          <w:color w:val="0A0A0A"/>
          <w:kern w:val="0"/>
          <w:shd w:val="clear" w:color="auto" w:fill="FFFFFF"/>
          <w14:ligatures w14:val="none"/>
        </w:rPr>
        <w:br/>
      </w:r>
      <w:proofErr w:type="gramStart"/>
      <w:r w:rsidRPr="00F14605">
        <w:rPr>
          <w:rFonts w:ascii="Times New Roman" w:eastAsia="Times New Roman" w:hAnsi="Times New Roman" w:cs="Times New Roman"/>
          <w:color w:val="0A0A0A"/>
          <w:kern w:val="0"/>
          <w:shd w:val="clear" w:color="auto" w:fill="FFFFFF"/>
          <w14:ligatures w14:val="none"/>
        </w:rPr>
        <w:t>To</w:t>
      </w:r>
      <w:proofErr w:type="gramEnd"/>
      <w:r w:rsidRPr="00F14605">
        <w:rPr>
          <w:rFonts w:ascii="Times New Roman" w:eastAsia="Times New Roman" w:hAnsi="Times New Roman" w:cs="Times New Roman"/>
          <w:color w:val="0A0A0A"/>
          <w:kern w:val="0"/>
          <w:shd w:val="clear" w:color="auto" w:fill="FFFFFF"/>
          <w14:ligatures w14:val="none"/>
        </w:rPr>
        <w:t xml:space="preserve"> calibrate the geophysical data, each VES station was paired with an adjacent borehole. SPT N-values were conducted at 1.5m intervals to a depth of 30m. These values were </w:t>
      </w:r>
      <w:r w:rsidRPr="00F14605">
        <w:rPr>
          <w:rFonts w:ascii="Times New Roman" w:eastAsia="Times New Roman" w:hAnsi="Times New Roman" w:cs="Times New Roman"/>
          <w:color w:val="0A0A0A"/>
          <w:kern w:val="0"/>
          <w:shd w:val="clear" w:color="auto" w:fill="FFFFFF"/>
          <w14:ligatures w14:val="none"/>
        </w:rPr>
        <w:lastRenderedPageBreak/>
        <w:t>converted to allowable bearing capacity (q</w:t>
      </w:r>
      <w:r w:rsidRPr="00526A86">
        <w:rPr>
          <w:rFonts w:ascii="Times New Roman" w:eastAsia="Times New Roman" w:hAnsi="Times New Roman" w:cs="Times New Roman"/>
          <w:color w:val="0A0A0A"/>
          <w:kern w:val="0"/>
          <w:shd w:val="clear" w:color="auto" w:fill="FFFFFF"/>
          <w:vertAlign w:val="subscript"/>
          <w14:ligatures w14:val="none"/>
        </w:rPr>
        <w:t>a</w:t>
      </w:r>
      <w:r w:rsidRPr="00F14605">
        <w:rPr>
          <w:rFonts w:ascii="Times New Roman" w:eastAsia="Times New Roman" w:hAnsi="Times New Roman" w:cs="Times New Roman"/>
          <w:color w:val="0A0A0A"/>
          <w:kern w:val="0"/>
          <w:shd w:val="clear" w:color="auto" w:fill="FFFFFF"/>
          <w14:ligatures w14:val="none"/>
        </w:rPr>
        <w:t>) using established empirical geotechnical frameworks, providing the baseline for regression analysis.</w:t>
      </w:r>
    </w:p>
    <w:p w14:paraId="2E1C741D" w14:textId="77777777" w:rsidR="00495CC6" w:rsidRPr="00F14605"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6C1D7CC7"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2.3 Statistical Modeling and 3D Sensitivity</w:t>
      </w:r>
      <w:r w:rsidRPr="00F14605">
        <w:rPr>
          <w:rFonts w:ascii="Times New Roman" w:eastAsia="Times New Roman" w:hAnsi="Times New Roman" w:cs="Times New Roman"/>
          <w:color w:val="0A0A0A"/>
          <w:kern w:val="0"/>
          <w:shd w:val="clear" w:color="auto" w:fill="FFFFFF"/>
          <w14:ligatures w14:val="none"/>
        </w:rPr>
        <w:br/>
      </w:r>
      <w:proofErr w:type="gramStart"/>
      <w:r w:rsidRPr="00F14605">
        <w:rPr>
          <w:rFonts w:ascii="Times New Roman" w:eastAsia="Times New Roman" w:hAnsi="Times New Roman" w:cs="Times New Roman"/>
          <w:color w:val="0A0A0A"/>
          <w:kern w:val="0"/>
          <w:shd w:val="clear" w:color="auto" w:fill="FFFFFF"/>
          <w14:ligatures w14:val="none"/>
        </w:rPr>
        <w:t>The</w:t>
      </w:r>
      <w:proofErr w:type="gramEnd"/>
      <w:r w:rsidRPr="00F14605">
        <w:rPr>
          <w:rFonts w:ascii="Times New Roman" w:eastAsia="Times New Roman" w:hAnsi="Times New Roman" w:cs="Times New Roman"/>
          <w:color w:val="0A0A0A"/>
          <w:kern w:val="0"/>
          <w:shd w:val="clear" w:color="auto" w:fill="FFFFFF"/>
          <w14:ligatures w14:val="none"/>
        </w:rPr>
        <w:t xml:space="preserve"> relationship was quantified using a power-law regression model:</w:t>
      </w:r>
    </w:p>
    <w:p w14:paraId="7E1F9BD0"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p>
    <w:p w14:paraId="6B14E10E" w14:textId="27A30D8E"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 xml:space="preserve">                                   </w:t>
      </w:r>
      <w:proofErr w:type="gramStart"/>
      <w:r w:rsidRPr="00F14605">
        <w:rPr>
          <w:rFonts w:ascii="Times New Roman" w:eastAsia="Times New Roman" w:hAnsi="Times New Roman" w:cs="Times New Roman"/>
          <w:color w:val="0A0A0A"/>
          <w:kern w:val="0"/>
          <w:shd w:val="clear" w:color="auto" w:fill="FFFFFF"/>
          <w14:ligatures w14:val="none"/>
        </w:rPr>
        <w:t>q</w:t>
      </w:r>
      <w:r w:rsidRPr="008E2BDB">
        <w:rPr>
          <w:rFonts w:ascii="Times New Roman" w:eastAsia="Times New Roman" w:hAnsi="Times New Roman" w:cs="Times New Roman"/>
          <w:color w:val="0A0A0A"/>
          <w:kern w:val="0"/>
          <w:shd w:val="clear" w:color="auto" w:fill="FFFFFF"/>
          <w:vertAlign w:val="subscript"/>
          <w14:ligatures w14:val="none"/>
        </w:rPr>
        <w:t>a</w:t>
      </w:r>
      <w:proofErr w:type="gramEnd"/>
      <w:r w:rsidRPr="00F14605">
        <w:rPr>
          <w:rFonts w:ascii="Times New Roman" w:eastAsia="Times New Roman" w:hAnsi="Times New Roman" w:cs="Times New Roman"/>
          <w:color w:val="0A0A0A"/>
          <w:kern w:val="0"/>
          <w:shd w:val="clear" w:color="auto" w:fill="FFFFFF"/>
          <w14:ligatures w14:val="none"/>
        </w:rPr>
        <w:t xml:space="preserve"> = </w:t>
      </w:r>
      <w:r w:rsidR="00B51D01">
        <w:rPr>
          <w:rFonts w:ascii="Times New Roman" w:eastAsia="Times New Roman" w:hAnsi="Times New Roman" w:cs="Times New Roman"/>
          <w:color w:val="0A0A0A"/>
          <w:kern w:val="0"/>
          <w:shd w:val="clear" w:color="auto" w:fill="FFFFFF"/>
          <w14:ligatures w14:val="none"/>
        </w:rPr>
        <w:t>(</w:t>
      </w:r>
      <w:r w:rsidRPr="00F14605">
        <w:rPr>
          <w:rFonts w:ascii="Times New Roman" w:eastAsia="Times New Roman" w:hAnsi="Times New Roman" w:cs="Times New Roman"/>
          <w:color w:val="0A0A0A"/>
          <w:kern w:val="0"/>
          <w:shd w:val="clear" w:color="auto" w:fill="FFFFFF"/>
          <w14:ligatures w14:val="none"/>
        </w:rPr>
        <w:t>a.p</w:t>
      </w:r>
      <w:r w:rsidRPr="00F14605">
        <w:rPr>
          <w:rFonts w:ascii="Times New Roman" w:eastAsia="Times New Roman" w:hAnsi="Times New Roman" w:cs="Times New Roman"/>
          <w:color w:val="0A0A0A"/>
          <w:kern w:val="0"/>
          <w:shd w:val="clear" w:color="auto" w:fill="FFFFFF"/>
          <w:vertAlign w:val="superscript"/>
          <w14:ligatures w14:val="none"/>
        </w:rPr>
        <w:t>b</w:t>
      </w:r>
      <w:r w:rsidRPr="00F14605">
        <w:rPr>
          <w:rFonts w:ascii="Times New Roman" w:eastAsia="Times New Roman" w:hAnsi="Times New Roman" w:cs="Times New Roman"/>
          <w:color w:val="0A0A0A"/>
          <w:kern w:val="0"/>
          <w:shd w:val="clear" w:color="auto" w:fill="FFFFFF"/>
          <w14:ligatures w14:val="none"/>
        </w:rPr>
        <w:t>)</w:t>
      </w:r>
      <w:r w:rsidRPr="00F14605">
        <w:rPr>
          <w:rFonts w:ascii="Times New Roman" w:eastAsia="Times New Roman" w:hAnsi="Times New Roman" w:cs="Times New Roman"/>
          <w:color w:val="0A0A0A"/>
          <w:kern w:val="0"/>
          <w:shd w:val="clear" w:color="auto" w:fill="FFFFFF"/>
          <w14:ligatures w14:val="none"/>
        </w:rPr>
        <w:br/>
      </w:r>
    </w:p>
    <w:p w14:paraId="1B0AB64C" w14:textId="36886665"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15915F54" wp14:editId="343A2ACA">
            <wp:extent cx="12700" cy="12700"/>
            <wp:effectExtent l="0" t="0" r="0" b="0"/>
            <wp:docPr id="202340780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D4ECEBE" w14:textId="2D95A427" w:rsidR="00495CC6"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Where </w:t>
      </w:r>
      <w:proofErr w:type="gramStart"/>
      <w:r w:rsidRPr="00F14605">
        <w:rPr>
          <w:rFonts w:ascii="Times New Roman" w:eastAsia="Times New Roman" w:hAnsi="Times New Roman" w:cs="Times New Roman"/>
          <w:color w:val="0A0A0A"/>
          <w:kern w:val="0"/>
          <w:shd w:val="clear" w:color="auto" w:fill="FFFFFF"/>
          <w14:ligatures w14:val="none"/>
        </w:rPr>
        <w:t>a and</w:t>
      </w:r>
      <w:proofErr w:type="gramEnd"/>
      <w:r w:rsidRPr="00F14605">
        <w:rPr>
          <w:rFonts w:ascii="Times New Roman" w:eastAsia="Times New Roman" w:hAnsi="Times New Roman" w:cs="Times New Roman"/>
          <w:color w:val="0A0A0A"/>
          <w:kern w:val="0"/>
          <w:shd w:val="clear" w:color="auto" w:fill="FFFFFF"/>
          <w14:ligatures w14:val="none"/>
        </w:rPr>
        <w:t> b are empirical constants tailored to regional soil physics. To enhance predictive depth, a </w:t>
      </w:r>
      <w:r w:rsidRPr="00B51D01">
        <w:rPr>
          <w:rFonts w:ascii="Times New Roman" w:eastAsia="Times New Roman" w:hAnsi="Times New Roman" w:cs="Times New Roman"/>
          <w:color w:val="0A0A0A"/>
          <w:kern w:val="0"/>
          <w:shd w:val="clear" w:color="auto" w:fill="FFFFFF"/>
          <w14:ligatures w14:val="none"/>
        </w:rPr>
        <w:t>3D Bivariate Sensitivity Analysis</w:t>
      </w:r>
      <w:r w:rsidRPr="00F14605">
        <w:rPr>
          <w:rFonts w:ascii="Times New Roman" w:eastAsia="Times New Roman" w:hAnsi="Times New Roman" w:cs="Times New Roman"/>
          <w:color w:val="0A0A0A"/>
          <w:kern w:val="0"/>
          <w:shd w:val="clear" w:color="auto" w:fill="FFFFFF"/>
          <w14:ligatures w14:val="none"/>
        </w:rPr>
        <w:t> was performed (see Figure 2). This computational step maps the "Stability Cliff"—the specific moisture threshold where the power-law model’s accuracy degrades due to microstructural collapse.</w:t>
      </w:r>
    </w:p>
    <w:p w14:paraId="66787246" w14:textId="77777777" w:rsidR="00495CC6" w:rsidRPr="00F14605" w:rsidRDefault="00495CC6" w:rsidP="00F14605">
      <w:pPr>
        <w:spacing w:after="0" w:line="240" w:lineRule="auto"/>
        <w:rPr>
          <w:rFonts w:ascii="Times New Roman" w:eastAsia="Times New Roman" w:hAnsi="Times New Roman" w:cs="Times New Roman"/>
          <w:color w:val="0A0A0A"/>
          <w:kern w:val="0"/>
          <w:shd w:val="clear" w:color="auto" w:fill="FFFFFF"/>
          <w14:ligatures w14:val="none"/>
        </w:rPr>
      </w:pPr>
    </w:p>
    <w:p w14:paraId="1297B010" w14:textId="39AE3D48" w:rsidR="00495CC6" w:rsidRPr="00EB73D8" w:rsidRDefault="00F14605" w:rsidP="00EB73D8">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2.4 Microstructural Analysis (SEM</w:t>
      </w:r>
      <w:proofErr w:type="gramStart"/>
      <w:r w:rsidRPr="00F14605">
        <w:rPr>
          <w:rFonts w:ascii="Times New Roman" w:eastAsia="Times New Roman" w:hAnsi="Times New Roman" w:cs="Times New Roman"/>
          <w:b/>
          <w:bCs/>
          <w:color w:val="0A0A0A"/>
          <w:kern w:val="0"/>
          <w:shd w:val="clear" w:color="auto" w:fill="FFFFFF"/>
          <w14:ligatures w14:val="none"/>
        </w:rPr>
        <w:t>)</w:t>
      </w:r>
      <w:proofErr w:type="gramEnd"/>
      <w:r w:rsidRPr="00F14605">
        <w:rPr>
          <w:rFonts w:ascii="Times New Roman" w:eastAsia="Times New Roman" w:hAnsi="Times New Roman" w:cs="Times New Roman"/>
          <w:color w:val="0A0A0A"/>
          <w:kern w:val="0"/>
          <w:shd w:val="clear" w:color="auto" w:fill="FFFFFF"/>
          <w14:ligatures w14:val="none"/>
        </w:rPr>
        <w:br/>
        <w:t>Scanning Electron Microscopy (SEM) was performed on undisturbed specimens of primary silty loess. This protocol was essential to verify the transition from a high-porosity "honeycomb" fabric (dry/high resistivity) to a densified "closed-fabric" state (saturated/low strength), providing the physical evidence for the observed geoelectric decoupling.</w:t>
      </w:r>
      <w:r w:rsidR="00EB73D8">
        <w:rPr>
          <w:rFonts w:ascii="Times New Roman" w:eastAsia="Times New Roman" w:hAnsi="Times New Roman" w:cs="Times New Roman"/>
          <w:color w:val="0A0A0A"/>
          <w:kern w:val="0"/>
          <w:shd w:val="clear" w:color="auto" w:fill="FFFFFF"/>
          <w14:ligatures w14:val="none"/>
        </w:rPr>
        <w:t xml:space="preserve"> </w:t>
      </w:r>
      <w:r w:rsidR="00EB73D8" w:rsidRPr="00EB73D8">
        <w:rPr>
          <w:rFonts w:ascii="Times New Roman" w:eastAsia="Times New Roman" w:hAnsi="Times New Roman" w:cs="Times New Roman"/>
          <w:color w:val="0A0A0A"/>
          <w:kern w:val="0"/>
          <w:shd w:val="clear" w:color="auto" w:fill="FFFFFF"/>
          <w14:ligatures w14:val="none"/>
        </w:rPr>
        <w:t xml:space="preserve">The predictive reliability of the model is highly dependent on moisture content. </w:t>
      </w:r>
    </w:p>
    <w:p w14:paraId="171EC1D8"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2291D70B" w14:textId="77777777" w:rsidR="00FD09C8" w:rsidRDefault="00FD09C8" w:rsidP="00B51D01">
      <w:pPr>
        <w:spacing w:after="0" w:line="240" w:lineRule="auto"/>
        <w:rPr>
          <w:rFonts w:ascii="Arial" w:eastAsia="Times New Roman" w:hAnsi="Arial" w:cs="Arial"/>
          <w:color w:val="0A0A0A"/>
          <w:kern w:val="0"/>
          <w:sz w:val="28"/>
          <w:szCs w:val="28"/>
          <w:shd w:val="clear" w:color="auto" w:fill="FFFFFF"/>
          <w14:ligatures w14:val="none"/>
        </w:rPr>
      </w:pPr>
    </w:p>
    <w:p w14:paraId="4C37DB91" w14:textId="77777777" w:rsidR="00FD09C8" w:rsidRPr="00B51D01" w:rsidRDefault="00FD09C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05805F8" w14:textId="39543AAE" w:rsidR="00FD09C8" w:rsidRPr="00B51D01" w:rsidRDefault="00FD09C8" w:rsidP="00B51D01">
      <w:pPr>
        <w:pStyle w:val="ListParagraph"/>
        <w:numPr>
          <w:ilvl w:val="0"/>
          <w:numId w:val="5"/>
        </w:numPr>
        <w:spacing w:after="0" w:line="240" w:lineRule="auto"/>
        <w:rPr>
          <w:rFonts w:ascii="Times New Roman" w:eastAsia="Times New Roman" w:hAnsi="Times New Roman" w:cs="Times New Roman"/>
          <w:b/>
          <w:bCs/>
          <w:color w:val="0A0A0A"/>
          <w:kern w:val="0"/>
          <w:shd w:val="clear" w:color="auto" w:fill="FFFFFF"/>
          <w14:ligatures w14:val="none"/>
        </w:rPr>
      </w:pPr>
      <w:r w:rsidRPr="00B51D01">
        <w:rPr>
          <w:rFonts w:ascii="Times New Roman" w:eastAsia="Times New Roman" w:hAnsi="Times New Roman" w:cs="Times New Roman"/>
          <w:b/>
          <w:bCs/>
          <w:color w:val="0A0A0A"/>
          <w:kern w:val="0"/>
          <w:shd w:val="clear" w:color="auto" w:fill="FFFFFF"/>
          <w14:ligatures w14:val="none"/>
        </w:rPr>
        <w:t>Results</w:t>
      </w:r>
    </w:p>
    <w:p w14:paraId="3AB165E5" w14:textId="7AE34CAB" w:rsidR="00FD09C8" w:rsidRPr="00FD09C8" w:rsidRDefault="00FD09C8" w:rsidP="00FD09C8">
      <w:pPr>
        <w:spacing w:after="0" w:line="240" w:lineRule="auto"/>
        <w:ind w:left="360"/>
        <w:rPr>
          <w:rFonts w:ascii="Arial" w:eastAsia="Times New Roman" w:hAnsi="Arial" w:cs="Arial"/>
          <w:color w:val="0A0A0A"/>
          <w:kern w:val="0"/>
          <w:sz w:val="28"/>
          <w:szCs w:val="28"/>
          <w:shd w:val="clear" w:color="auto" w:fill="FFFFFF"/>
          <w14:ligatures w14:val="none"/>
        </w:rPr>
      </w:pPr>
      <w:r w:rsidRPr="00B51D01">
        <w:rPr>
          <w:rFonts w:ascii="Times New Roman" w:eastAsia="Times New Roman" w:hAnsi="Times New Roman" w:cs="Times New Roman"/>
          <w:b/>
          <w:bCs/>
          <w:color w:val="0A0A0A"/>
          <w:kern w:val="0"/>
          <w:shd w:val="clear" w:color="auto" w:fill="FFFFFF"/>
          <w14:ligatures w14:val="none"/>
        </w:rPr>
        <w:t>3.1 Global Power-Law Validation</w:t>
      </w:r>
      <w:r w:rsidRPr="00FD09C8">
        <w:rPr>
          <w:rFonts w:ascii="Arial" w:eastAsia="Times New Roman" w:hAnsi="Arial" w:cs="Arial"/>
          <w:color w:val="0A0A0A"/>
          <w:kern w:val="0"/>
          <w14:ligatures w14:val="none"/>
        </w:rPr>
        <w:br/>
      </w:r>
      <w:r w:rsidRPr="00FD09C8">
        <w:rPr>
          <w:rFonts w:ascii="Arial" w:eastAsia="Times New Roman" w:hAnsi="Arial" w:cs="Arial"/>
          <w:color w:val="0A0A0A"/>
          <w:kern w:val="0"/>
          <w:shd w:val="clear" w:color="auto" w:fill="FFFFFF"/>
          <w14:ligatures w14:val="none"/>
        </w:rPr>
        <w:t>The quantitative synthesis of 62 data points confirms a non-linear correlation between resistivity (</w:t>
      </w:r>
      <w:r w:rsidR="00526A86">
        <w:rPr>
          <w:rFonts w:ascii="Arial" w:eastAsia="Times New Roman" w:hAnsi="Arial" w:cs="Arial"/>
          <w:b/>
          <w:bCs/>
          <w:kern w:val="0"/>
          <w:sz w:val="21"/>
          <w:szCs w:val="21"/>
          <w14:ligatures w14:val="none"/>
        </w:rPr>
        <w:t>ƥ</w:t>
      </w:r>
      <w:r w:rsidRPr="00FD09C8">
        <w:rPr>
          <w:rFonts w:ascii="Arial" w:eastAsia="Times New Roman" w:hAnsi="Arial" w:cs="Arial"/>
          <w:color w:val="0A0A0A"/>
          <w:kern w:val="0"/>
          <w:shd w:val="clear" w:color="auto" w:fill="FFFFFF"/>
          <w14:ligatures w14:val="none"/>
        </w:rPr>
        <w:t>) and allowable bearing capacity (q</w:t>
      </w:r>
      <w:r w:rsidRPr="00526A86">
        <w:rPr>
          <w:rFonts w:ascii="Arial" w:eastAsia="Times New Roman" w:hAnsi="Arial" w:cs="Arial"/>
          <w:color w:val="0A0A0A"/>
          <w:kern w:val="0"/>
          <w:shd w:val="clear" w:color="auto" w:fill="FFFFFF"/>
          <w:vertAlign w:val="subscript"/>
          <w14:ligatures w14:val="none"/>
        </w:rPr>
        <w:t>a</w:t>
      </w:r>
      <w:r w:rsidRPr="00FD09C8">
        <w:rPr>
          <w:rFonts w:ascii="Arial" w:eastAsia="Times New Roman" w:hAnsi="Arial" w:cs="Arial"/>
          <w:color w:val="0A0A0A"/>
          <w:kern w:val="0"/>
          <w:shd w:val="clear" w:color="auto" w:fill="FFFFFF"/>
          <w14:ligatures w14:val="none"/>
        </w:rPr>
        <w:t>). The unified global regression is defined by:</w:t>
      </w:r>
    </w:p>
    <w:p w14:paraId="09A11E96"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7AAC67F" w14:textId="4941F506" w:rsidR="00495CC6" w:rsidRDefault="00FD09C8" w:rsidP="00FD09C8">
      <w:pPr>
        <w:spacing w:after="0" w:line="240" w:lineRule="auto"/>
        <w:rPr>
          <w:rFonts w:ascii="Arial" w:eastAsia="Times New Roman" w:hAnsi="Arial" w:cs="Arial"/>
          <w:color w:val="0A0A0A"/>
          <w:kern w:val="0"/>
          <w:sz w:val="28"/>
          <w:szCs w:val="28"/>
          <w:shd w:val="clear" w:color="auto" w:fill="FFFFFF"/>
          <w14:ligatures w14:val="none"/>
        </w:rPr>
      </w:pPr>
      <w:r>
        <w:rPr>
          <w:rFonts w:ascii="Arial" w:eastAsia="Times New Roman" w:hAnsi="Arial" w:cs="Arial"/>
          <w:color w:val="0A0A0A"/>
          <w:kern w:val="0"/>
          <w:sz w:val="28"/>
          <w:szCs w:val="28"/>
          <w:shd w:val="clear" w:color="auto" w:fill="FFFFFF"/>
          <w14:ligatures w14:val="none"/>
        </w:rPr>
        <w:t xml:space="preserve">                               </w:t>
      </w:r>
      <w:proofErr w:type="gramStart"/>
      <w:r>
        <w:rPr>
          <w:rFonts w:ascii="Times New Roman" w:hAnsi="Times New Roman" w:cs="Times New Roman"/>
        </w:rPr>
        <w:t>q</w:t>
      </w:r>
      <w:r w:rsidRPr="003A7A28">
        <w:rPr>
          <w:rFonts w:ascii="Times New Roman" w:hAnsi="Times New Roman" w:cs="Times New Roman"/>
          <w:vertAlign w:val="subscript"/>
        </w:rPr>
        <w:t>a</w:t>
      </w:r>
      <w:proofErr w:type="gramEnd"/>
      <w:r>
        <w:rPr>
          <w:rFonts w:ascii="Times New Roman" w:hAnsi="Times New Roman" w:cs="Times New Roman"/>
        </w:rPr>
        <w:t xml:space="preserve"> = 15.2 p</w:t>
      </w:r>
      <w:r w:rsidRPr="00495CC6">
        <w:rPr>
          <w:rFonts w:ascii="Times New Roman" w:hAnsi="Times New Roman" w:cs="Times New Roman"/>
          <w:vertAlign w:val="superscript"/>
        </w:rPr>
        <w:t>0.58</w:t>
      </w:r>
    </w:p>
    <w:p w14:paraId="645EFCBC" w14:textId="77777777" w:rsidR="00495CC6" w:rsidRPr="00FD09C8" w:rsidRDefault="00495CC6" w:rsidP="00FD09C8">
      <w:pPr>
        <w:spacing w:after="0" w:line="240" w:lineRule="auto"/>
        <w:rPr>
          <w:rFonts w:ascii="Times New Roman" w:eastAsia="Times New Roman" w:hAnsi="Times New Roman" w:cs="Times New Roman"/>
          <w:color w:val="0A0A0A"/>
          <w:kern w:val="0"/>
          <w:shd w:val="clear" w:color="auto" w:fill="FFFFFF"/>
          <w14:ligatures w14:val="none"/>
        </w:rPr>
      </w:pPr>
    </w:p>
    <w:p w14:paraId="05CFF41C" w14:textId="7BBAE7C7" w:rsidR="00495CC6"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color w:val="0A0A0A"/>
          <w:kern w:val="0"/>
          <w:shd w:val="clear" w:color="auto" w:fill="FFFFFF"/>
          <w14:ligatures w14:val="none"/>
        </w:rPr>
        <w:t>The model achieves an R</w:t>
      </w:r>
      <w:r w:rsidRPr="00FD09C8">
        <w:rPr>
          <w:rFonts w:ascii="Times New Roman" w:eastAsia="Times New Roman" w:hAnsi="Times New Roman" w:cs="Times New Roman"/>
          <w:color w:val="0A0A0A"/>
          <w:kern w:val="0"/>
          <w:shd w:val="clear" w:color="auto" w:fill="FFFFFF"/>
          <w:vertAlign w:val="superscript"/>
          <w14:ligatures w14:val="none"/>
        </w:rPr>
        <w:t>2</w:t>
      </w:r>
      <w:r w:rsidRPr="00FD09C8">
        <w:rPr>
          <w:rFonts w:ascii="Times New Roman" w:eastAsia="Times New Roman" w:hAnsi="Times New Roman" w:cs="Times New Roman"/>
          <w:b/>
          <w:bCs/>
          <w:color w:val="0A0A0A"/>
          <w:kern w:val="0"/>
          <w:shd w:val="clear" w:color="auto" w:fill="FFFFFF"/>
          <w14:ligatures w14:val="none"/>
        </w:rPr>
        <w:t xml:space="preserve"> of 0.82</w:t>
      </w:r>
      <w:r w:rsidRPr="00FD09C8">
        <w:rPr>
          <w:rFonts w:ascii="Times New Roman" w:eastAsia="Times New Roman" w:hAnsi="Times New Roman" w:cs="Times New Roman"/>
          <w:color w:val="0A0A0A"/>
          <w:kern w:val="0"/>
          <w:shd w:val="clear" w:color="auto" w:fill="FFFFFF"/>
          <w14:ligatures w14:val="none"/>
        </w:rPr>
        <w:t> in stable terrains (Saudi Arabia and Niger), where every tenfold increase in resistivity corresponds to a factor of ~5.6 increase in bearing capacity.</w:t>
      </w:r>
    </w:p>
    <w:p w14:paraId="173E42D0"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75EA15CE"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69ED1048"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Table 2: Statistical Coefficients for the Unified Power-Law Model</w:t>
      </w:r>
    </w:p>
    <w:tbl>
      <w:tblPr>
        <w:tblW w:w="9720" w:type="dxa"/>
        <w:tblCellMar>
          <w:top w:w="15" w:type="dxa"/>
          <w:left w:w="15" w:type="dxa"/>
          <w:bottom w:w="15" w:type="dxa"/>
          <w:right w:w="15" w:type="dxa"/>
        </w:tblCellMar>
        <w:tblLook w:val="04A0" w:firstRow="1" w:lastRow="0" w:firstColumn="1" w:lastColumn="0" w:noHBand="0" w:noVBand="1"/>
      </w:tblPr>
      <w:tblGrid>
        <w:gridCol w:w="2361"/>
        <w:gridCol w:w="2037"/>
        <w:gridCol w:w="1807"/>
        <w:gridCol w:w="1260"/>
        <w:gridCol w:w="2255"/>
      </w:tblGrid>
      <w:tr w:rsidR="00431A8D" w:rsidRPr="00431A8D" w14:paraId="3EE1DCAB" w14:textId="77777777">
        <w:tc>
          <w:tcPr>
            <w:tcW w:w="0" w:type="auto"/>
            <w:tcBorders>
              <w:bottom w:val="single" w:sz="4" w:space="0" w:color="DCDFE5"/>
            </w:tcBorders>
            <w:tcMar>
              <w:top w:w="120" w:type="dxa"/>
              <w:left w:w="0" w:type="dxa"/>
              <w:bottom w:w="120" w:type="dxa"/>
              <w:right w:w="240" w:type="dxa"/>
            </w:tcMar>
            <w:hideMark/>
          </w:tcPr>
          <w:p w14:paraId="6C428083"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Region</w:t>
            </w:r>
          </w:p>
        </w:tc>
        <w:tc>
          <w:tcPr>
            <w:tcW w:w="0" w:type="auto"/>
            <w:tcBorders>
              <w:bottom w:val="single" w:sz="4" w:space="0" w:color="DCDFE5"/>
            </w:tcBorders>
            <w:tcMar>
              <w:top w:w="120" w:type="dxa"/>
              <w:left w:w="0" w:type="dxa"/>
              <w:bottom w:w="120" w:type="dxa"/>
              <w:right w:w="240" w:type="dxa"/>
            </w:tcMar>
            <w:hideMark/>
          </w:tcPr>
          <w:p w14:paraId="4E490924" w14:textId="7BDFC304"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noProof/>
                <w:color w:val="0A0A0A"/>
                <w:kern w:val="0"/>
                <w:shd w:val="clear" w:color="auto" w:fill="FFFFFF"/>
                <w:lang w:val="en-IN" w:eastAsia="en-IN"/>
                <w14:ligatures w14:val="none"/>
              </w:rPr>
              <w:drawing>
                <wp:inline distT="0" distB="0" distL="0" distR="0" wp14:anchorId="46969A49" wp14:editId="250CECA9">
                  <wp:extent cx="12700" cy="12700"/>
                  <wp:effectExtent l="0" t="0" r="0" b="0"/>
                  <wp:docPr id="1157752587"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2F0851D"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 (Site Constant)</w:t>
            </w:r>
          </w:p>
        </w:tc>
        <w:tc>
          <w:tcPr>
            <w:tcW w:w="0" w:type="auto"/>
            <w:tcBorders>
              <w:bottom w:val="single" w:sz="4" w:space="0" w:color="DCDFE5"/>
            </w:tcBorders>
            <w:tcMar>
              <w:top w:w="120" w:type="dxa"/>
              <w:left w:w="0" w:type="dxa"/>
              <w:bottom w:w="120" w:type="dxa"/>
              <w:right w:w="240" w:type="dxa"/>
            </w:tcMar>
            <w:hideMark/>
          </w:tcPr>
          <w:p w14:paraId="402F9DF9" w14:textId="620E770C"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noProof/>
                <w:color w:val="0A0A0A"/>
                <w:kern w:val="0"/>
                <w:shd w:val="clear" w:color="auto" w:fill="FFFFFF"/>
                <w:lang w:val="en-IN" w:eastAsia="en-IN"/>
                <w14:ligatures w14:val="none"/>
              </w:rPr>
              <w:drawing>
                <wp:inline distT="0" distB="0" distL="0" distR="0" wp14:anchorId="1AA9AD3A" wp14:editId="1619423A">
                  <wp:extent cx="12700" cy="12700"/>
                  <wp:effectExtent l="0" t="0" r="0" b="0"/>
                  <wp:docPr id="1985954618"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DCC3DA2"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 (Exponent)</w:t>
            </w:r>
          </w:p>
        </w:tc>
        <w:tc>
          <w:tcPr>
            <w:tcW w:w="0" w:type="auto"/>
            <w:tcBorders>
              <w:bottom w:val="single" w:sz="4" w:space="0" w:color="DCDFE5"/>
            </w:tcBorders>
            <w:tcMar>
              <w:top w:w="120" w:type="dxa"/>
              <w:left w:w="0" w:type="dxa"/>
              <w:bottom w:w="120" w:type="dxa"/>
              <w:right w:w="240" w:type="dxa"/>
            </w:tcMar>
            <w:hideMark/>
          </w:tcPr>
          <w:p w14:paraId="1F656A70" w14:textId="3D5553D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noProof/>
                <w:color w:val="0A0A0A"/>
                <w:kern w:val="0"/>
                <w:shd w:val="clear" w:color="auto" w:fill="FFFFFF"/>
                <w:lang w:val="en-IN" w:eastAsia="en-IN"/>
                <w14:ligatures w14:val="none"/>
              </w:rPr>
              <w:drawing>
                <wp:inline distT="0" distB="0" distL="0" distR="0" wp14:anchorId="7A674137" wp14:editId="1AAEC201">
                  <wp:extent cx="12700" cy="12700"/>
                  <wp:effectExtent l="0" t="0" r="0" b="0"/>
                  <wp:docPr id="354785308"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0B10476"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 Value</w:t>
            </w:r>
          </w:p>
        </w:tc>
        <w:tc>
          <w:tcPr>
            <w:tcW w:w="0" w:type="auto"/>
            <w:tcBorders>
              <w:bottom w:val="single" w:sz="4" w:space="0" w:color="DCDFE5"/>
            </w:tcBorders>
            <w:tcMar>
              <w:top w:w="120" w:type="dxa"/>
              <w:left w:w="0" w:type="dxa"/>
              <w:bottom w:w="120" w:type="dxa"/>
              <w:right w:w="0" w:type="dxa"/>
            </w:tcMar>
            <w:hideMark/>
          </w:tcPr>
          <w:p w14:paraId="7204D810"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Predictive Reliability</w:t>
            </w:r>
          </w:p>
        </w:tc>
      </w:tr>
      <w:tr w:rsidR="00431A8D" w:rsidRPr="00431A8D" w14:paraId="6B9020A7" w14:textId="77777777">
        <w:tc>
          <w:tcPr>
            <w:tcW w:w="0" w:type="auto"/>
            <w:tcBorders>
              <w:bottom w:val="single" w:sz="4" w:space="0" w:color="DCDFE5"/>
            </w:tcBorders>
            <w:tcMar>
              <w:top w:w="180" w:type="dxa"/>
              <w:left w:w="0" w:type="dxa"/>
              <w:bottom w:w="180" w:type="dxa"/>
              <w:right w:w="240" w:type="dxa"/>
            </w:tcMar>
            <w:hideMark/>
          </w:tcPr>
          <w:p w14:paraId="79DB5386"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Saudi Arabia</w:t>
            </w:r>
          </w:p>
        </w:tc>
        <w:tc>
          <w:tcPr>
            <w:tcW w:w="0" w:type="auto"/>
            <w:tcBorders>
              <w:bottom w:val="single" w:sz="4" w:space="0" w:color="DCDFE5"/>
            </w:tcBorders>
            <w:tcMar>
              <w:top w:w="180" w:type="dxa"/>
              <w:left w:w="0" w:type="dxa"/>
              <w:bottom w:w="180" w:type="dxa"/>
              <w:right w:w="240" w:type="dxa"/>
            </w:tcMar>
            <w:hideMark/>
          </w:tcPr>
          <w:p w14:paraId="6E203FDA"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16.4</w:t>
            </w:r>
          </w:p>
        </w:tc>
        <w:tc>
          <w:tcPr>
            <w:tcW w:w="0" w:type="auto"/>
            <w:tcBorders>
              <w:bottom w:val="single" w:sz="4" w:space="0" w:color="DCDFE5"/>
            </w:tcBorders>
            <w:tcMar>
              <w:top w:w="180" w:type="dxa"/>
              <w:left w:w="0" w:type="dxa"/>
              <w:bottom w:w="180" w:type="dxa"/>
              <w:right w:w="240" w:type="dxa"/>
            </w:tcMar>
            <w:hideMark/>
          </w:tcPr>
          <w:p w14:paraId="663E77EB"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0.61</w:t>
            </w:r>
          </w:p>
        </w:tc>
        <w:tc>
          <w:tcPr>
            <w:tcW w:w="0" w:type="auto"/>
            <w:tcBorders>
              <w:bottom w:val="single" w:sz="4" w:space="0" w:color="DCDFE5"/>
            </w:tcBorders>
            <w:tcMar>
              <w:top w:w="180" w:type="dxa"/>
              <w:left w:w="0" w:type="dxa"/>
              <w:bottom w:w="180" w:type="dxa"/>
              <w:right w:w="240" w:type="dxa"/>
            </w:tcMar>
            <w:hideMark/>
          </w:tcPr>
          <w:p w14:paraId="058B579A"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0.88</w:t>
            </w:r>
          </w:p>
        </w:tc>
        <w:tc>
          <w:tcPr>
            <w:tcW w:w="0" w:type="auto"/>
            <w:tcBorders>
              <w:bottom w:val="single" w:sz="4" w:space="0" w:color="DCDFE5"/>
            </w:tcBorders>
            <w:tcMar>
              <w:top w:w="180" w:type="dxa"/>
              <w:left w:w="0" w:type="dxa"/>
              <w:bottom w:w="180" w:type="dxa"/>
              <w:right w:w="0" w:type="dxa"/>
            </w:tcMar>
            <w:hideMark/>
          </w:tcPr>
          <w:p w14:paraId="4DAC71A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Excellent</w:t>
            </w:r>
          </w:p>
        </w:tc>
      </w:tr>
      <w:tr w:rsidR="00431A8D" w:rsidRPr="00431A8D" w14:paraId="72E1B3A7" w14:textId="77777777">
        <w:tc>
          <w:tcPr>
            <w:tcW w:w="0" w:type="auto"/>
            <w:tcBorders>
              <w:bottom w:val="single" w:sz="4" w:space="0" w:color="DCDFE5"/>
            </w:tcBorders>
            <w:tcMar>
              <w:top w:w="180" w:type="dxa"/>
              <w:left w:w="0" w:type="dxa"/>
              <w:bottom w:w="180" w:type="dxa"/>
              <w:right w:w="240" w:type="dxa"/>
            </w:tcMar>
            <w:hideMark/>
          </w:tcPr>
          <w:p w14:paraId="1341877A"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Niger</w:t>
            </w:r>
          </w:p>
        </w:tc>
        <w:tc>
          <w:tcPr>
            <w:tcW w:w="0" w:type="auto"/>
            <w:tcBorders>
              <w:bottom w:val="single" w:sz="4" w:space="0" w:color="DCDFE5"/>
            </w:tcBorders>
            <w:tcMar>
              <w:top w:w="180" w:type="dxa"/>
              <w:left w:w="0" w:type="dxa"/>
              <w:bottom w:w="180" w:type="dxa"/>
              <w:right w:w="240" w:type="dxa"/>
            </w:tcMar>
            <w:hideMark/>
          </w:tcPr>
          <w:p w14:paraId="53F720DF"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15.7</w:t>
            </w:r>
          </w:p>
        </w:tc>
        <w:tc>
          <w:tcPr>
            <w:tcW w:w="0" w:type="auto"/>
            <w:tcBorders>
              <w:bottom w:val="single" w:sz="4" w:space="0" w:color="DCDFE5"/>
            </w:tcBorders>
            <w:tcMar>
              <w:top w:w="180" w:type="dxa"/>
              <w:left w:w="0" w:type="dxa"/>
              <w:bottom w:w="180" w:type="dxa"/>
              <w:right w:w="240" w:type="dxa"/>
            </w:tcMar>
            <w:hideMark/>
          </w:tcPr>
          <w:p w14:paraId="4AB4E4C7"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0.59</w:t>
            </w:r>
          </w:p>
        </w:tc>
        <w:tc>
          <w:tcPr>
            <w:tcW w:w="0" w:type="auto"/>
            <w:tcBorders>
              <w:bottom w:val="single" w:sz="4" w:space="0" w:color="DCDFE5"/>
            </w:tcBorders>
            <w:tcMar>
              <w:top w:w="180" w:type="dxa"/>
              <w:left w:w="0" w:type="dxa"/>
              <w:bottom w:w="180" w:type="dxa"/>
              <w:right w:w="240" w:type="dxa"/>
            </w:tcMar>
            <w:hideMark/>
          </w:tcPr>
          <w:p w14:paraId="18B97100"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0.85</w:t>
            </w:r>
          </w:p>
        </w:tc>
        <w:tc>
          <w:tcPr>
            <w:tcW w:w="0" w:type="auto"/>
            <w:tcBorders>
              <w:bottom w:val="single" w:sz="4" w:space="0" w:color="DCDFE5"/>
            </w:tcBorders>
            <w:tcMar>
              <w:top w:w="180" w:type="dxa"/>
              <w:left w:w="0" w:type="dxa"/>
              <w:bottom w:w="180" w:type="dxa"/>
              <w:right w:w="0" w:type="dxa"/>
            </w:tcMar>
            <w:hideMark/>
          </w:tcPr>
          <w:p w14:paraId="1D30C426"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High</w:t>
            </w:r>
          </w:p>
        </w:tc>
      </w:tr>
      <w:tr w:rsidR="00431A8D" w:rsidRPr="00431A8D" w14:paraId="5924392A" w14:textId="77777777">
        <w:tc>
          <w:tcPr>
            <w:tcW w:w="0" w:type="auto"/>
            <w:tcBorders>
              <w:bottom w:val="single" w:sz="4" w:space="0" w:color="DCDFE5"/>
            </w:tcBorders>
            <w:tcMar>
              <w:top w:w="180" w:type="dxa"/>
              <w:left w:w="0" w:type="dxa"/>
              <w:bottom w:w="180" w:type="dxa"/>
              <w:right w:w="240" w:type="dxa"/>
            </w:tcMar>
            <w:hideMark/>
          </w:tcPr>
          <w:p w14:paraId="57B6034E"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lastRenderedPageBreak/>
              <w:t>Tajikistan</w:t>
            </w:r>
          </w:p>
        </w:tc>
        <w:tc>
          <w:tcPr>
            <w:tcW w:w="0" w:type="auto"/>
            <w:tcBorders>
              <w:bottom w:val="single" w:sz="4" w:space="0" w:color="DCDFE5"/>
            </w:tcBorders>
            <w:tcMar>
              <w:top w:w="180" w:type="dxa"/>
              <w:left w:w="0" w:type="dxa"/>
              <w:bottom w:w="180" w:type="dxa"/>
              <w:right w:w="240" w:type="dxa"/>
            </w:tcMar>
            <w:hideMark/>
          </w:tcPr>
          <w:p w14:paraId="7CA9A811"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12.1</w:t>
            </w:r>
          </w:p>
        </w:tc>
        <w:tc>
          <w:tcPr>
            <w:tcW w:w="0" w:type="auto"/>
            <w:tcBorders>
              <w:bottom w:val="single" w:sz="4" w:space="0" w:color="DCDFE5"/>
            </w:tcBorders>
            <w:tcMar>
              <w:top w:w="180" w:type="dxa"/>
              <w:left w:w="0" w:type="dxa"/>
              <w:bottom w:w="180" w:type="dxa"/>
              <w:right w:w="240" w:type="dxa"/>
            </w:tcMar>
            <w:hideMark/>
          </w:tcPr>
          <w:p w14:paraId="13A18120"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0.52</w:t>
            </w:r>
          </w:p>
        </w:tc>
        <w:tc>
          <w:tcPr>
            <w:tcW w:w="0" w:type="auto"/>
            <w:tcBorders>
              <w:bottom w:val="single" w:sz="4" w:space="0" w:color="DCDFE5"/>
            </w:tcBorders>
            <w:tcMar>
              <w:top w:w="180" w:type="dxa"/>
              <w:left w:w="0" w:type="dxa"/>
              <w:bottom w:w="180" w:type="dxa"/>
              <w:right w:w="240" w:type="dxa"/>
            </w:tcMar>
            <w:hideMark/>
          </w:tcPr>
          <w:p w14:paraId="35E3604C"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0.74</w:t>
            </w:r>
          </w:p>
        </w:tc>
        <w:tc>
          <w:tcPr>
            <w:tcW w:w="0" w:type="auto"/>
            <w:tcBorders>
              <w:bottom w:val="single" w:sz="4" w:space="0" w:color="DCDFE5"/>
            </w:tcBorders>
            <w:tcMar>
              <w:top w:w="180" w:type="dxa"/>
              <w:left w:w="0" w:type="dxa"/>
              <w:bottom w:w="180" w:type="dxa"/>
              <w:right w:w="0" w:type="dxa"/>
            </w:tcMar>
            <w:hideMark/>
          </w:tcPr>
          <w:p w14:paraId="6EF21BDF"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Moderate (Dry states)</w:t>
            </w:r>
          </w:p>
        </w:tc>
      </w:tr>
      <w:tr w:rsidR="00431A8D" w:rsidRPr="00431A8D" w14:paraId="6F80285C" w14:textId="77777777">
        <w:tc>
          <w:tcPr>
            <w:tcW w:w="0" w:type="auto"/>
            <w:tcBorders>
              <w:bottom w:val="single" w:sz="4" w:space="0" w:color="DCDFE5"/>
            </w:tcBorders>
            <w:tcMar>
              <w:top w:w="180" w:type="dxa"/>
              <w:left w:w="0" w:type="dxa"/>
              <w:bottom w:w="180" w:type="dxa"/>
              <w:right w:w="240" w:type="dxa"/>
            </w:tcMar>
            <w:hideMark/>
          </w:tcPr>
          <w:p w14:paraId="5DB1E389"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Iraq/Kuwait</w:t>
            </w:r>
          </w:p>
        </w:tc>
        <w:tc>
          <w:tcPr>
            <w:tcW w:w="0" w:type="auto"/>
            <w:tcBorders>
              <w:bottom w:val="single" w:sz="4" w:space="0" w:color="DCDFE5"/>
            </w:tcBorders>
            <w:tcMar>
              <w:top w:w="180" w:type="dxa"/>
              <w:left w:w="0" w:type="dxa"/>
              <w:bottom w:w="180" w:type="dxa"/>
              <w:right w:w="240" w:type="dxa"/>
            </w:tcMar>
            <w:hideMark/>
          </w:tcPr>
          <w:p w14:paraId="0C72F276"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8.8</w:t>
            </w:r>
          </w:p>
        </w:tc>
        <w:tc>
          <w:tcPr>
            <w:tcW w:w="0" w:type="auto"/>
            <w:tcBorders>
              <w:bottom w:val="single" w:sz="4" w:space="0" w:color="DCDFE5"/>
            </w:tcBorders>
            <w:tcMar>
              <w:top w:w="180" w:type="dxa"/>
              <w:left w:w="0" w:type="dxa"/>
              <w:bottom w:w="180" w:type="dxa"/>
              <w:right w:w="240" w:type="dxa"/>
            </w:tcMar>
            <w:hideMark/>
          </w:tcPr>
          <w:p w14:paraId="30CC5DBA"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0.44</w:t>
            </w:r>
          </w:p>
        </w:tc>
        <w:tc>
          <w:tcPr>
            <w:tcW w:w="0" w:type="auto"/>
            <w:tcBorders>
              <w:bottom w:val="single" w:sz="4" w:space="0" w:color="DCDFE5"/>
            </w:tcBorders>
            <w:tcMar>
              <w:top w:w="180" w:type="dxa"/>
              <w:left w:w="0" w:type="dxa"/>
              <w:bottom w:w="180" w:type="dxa"/>
              <w:right w:w="240" w:type="dxa"/>
            </w:tcMar>
            <w:hideMark/>
          </w:tcPr>
          <w:p w14:paraId="2B347FA3"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0.62</w:t>
            </w:r>
          </w:p>
        </w:tc>
        <w:tc>
          <w:tcPr>
            <w:tcW w:w="0" w:type="auto"/>
            <w:tcBorders>
              <w:bottom w:val="single" w:sz="4" w:space="0" w:color="DCDFE5"/>
            </w:tcBorders>
            <w:tcMar>
              <w:top w:w="180" w:type="dxa"/>
              <w:left w:w="0" w:type="dxa"/>
              <w:bottom w:w="180" w:type="dxa"/>
              <w:right w:w="0" w:type="dxa"/>
            </w:tcMar>
            <w:hideMark/>
          </w:tcPr>
          <w:p w14:paraId="18116C9B"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Low (Saline zones)</w:t>
            </w:r>
          </w:p>
        </w:tc>
      </w:tr>
      <w:tr w:rsidR="00431A8D" w:rsidRPr="00431A8D" w14:paraId="535AD517" w14:textId="77777777">
        <w:tc>
          <w:tcPr>
            <w:tcW w:w="0" w:type="auto"/>
            <w:tcBorders>
              <w:bottom w:val="nil"/>
            </w:tcBorders>
            <w:tcMar>
              <w:top w:w="180" w:type="dxa"/>
              <w:left w:w="0" w:type="dxa"/>
              <w:bottom w:w="180" w:type="dxa"/>
              <w:right w:w="240" w:type="dxa"/>
            </w:tcMar>
            <w:hideMark/>
          </w:tcPr>
          <w:p w14:paraId="22993827"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GLOBAL UNIFIED</w:t>
            </w:r>
          </w:p>
        </w:tc>
        <w:tc>
          <w:tcPr>
            <w:tcW w:w="0" w:type="auto"/>
            <w:tcBorders>
              <w:bottom w:val="nil"/>
            </w:tcBorders>
            <w:tcMar>
              <w:top w:w="180" w:type="dxa"/>
              <w:left w:w="0" w:type="dxa"/>
              <w:bottom w:w="180" w:type="dxa"/>
              <w:right w:w="240" w:type="dxa"/>
            </w:tcMar>
            <w:hideMark/>
          </w:tcPr>
          <w:p w14:paraId="6B0BE4D7"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15.2</w:t>
            </w:r>
          </w:p>
        </w:tc>
        <w:tc>
          <w:tcPr>
            <w:tcW w:w="0" w:type="auto"/>
            <w:tcBorders>
              <w:bottom w:val="nil"/>
            </w:tcBorders>
            <w:tcMar>
              <w:top w:w="180" w:type="dxa"/>
              <w:left w:w="0" w:type="dxa"/>
              <w:bottom w:w="180" w:type="dxa"/>
              <w:right w:w="240" w:type="dxa"/>
            </w:tcMar>
            <w:hideMark/>
          </w:tcPr>
          <w:p w14:paraId="4257008B"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0.58</w:t>
            </w:r>
          </w:p>
        </w:tc>
        <w:tc>
          <w:tcPr>
            <w:tcW w:w="0" w:type="auto"/>
            <w:tcBorders>
              <w:bottom w:val="nil"/>
            </w:tcBorders>
            <w:tcMar>
              <w:top w:w="180" w:type="dxa"/>
              <w:left w:w="0" w:type="dxa"/>
              <w:bottom w:w="180" w:type="dxa"/>
              <w:right w:w="240" w:type="dxa"/>
            </w:tcMar>
            <w:hideMark/>
          </w:tcPr>
          <w:p w14:paraId="1EBCB8D4"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0.82</w:t>
            </w:r>
          </w:p>
        </w:tc>
        <w:tc>
          <w:tcPr>
            <w:tcW w:w="0" w:type="auto"/>
            <w:tcBorders>
              <w:bottom w:val="nil"/>
            </w:tcBorders>
            <w:tcMar>
              <w:top w:w="180" w:type="dxa"/>
              <w:left w:w="0" w:type="dxa"/>
              <w:bottom w:w="180" w:type="dxa"/>
              <w:right w:w="0" w:type="dxa"/>
            </w:tcMar>
            <w:hideMark/>
          </w:tcPr>
          <w:p w14:paraId="490B58CF"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Robust Screening Tool</w:t>
            </w:r>
          </w:p>
        </w:tc>
      </w:tr>
    </w:tbl>
    <w:p w14:paraId="5EADAFAA" w14:textId="36538002"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0CB1C4D6" w14:textId="317829EC"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12113D2E"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492B5F64"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6E0DC4D6"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76322DC5"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24FBC0A"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1DDF10C"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6934EB7F"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4C7EB02"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E1E3EB7"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4CEE4B1E"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4D0A601" w14:textId="0C13C81F"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noProof/>
          <w:color w:val="0A0A0A"/>
          <w:kern w:val="0"/>
          <w:shd w:val="clear" w:color="auto" w:fill="FFFFFF"/>
          <w:lang w:val="en-IN" w:eastAsia="en-IN"/>
          <w14:ligatures w14:val="none"/>
        </w:rPr>
        <w:lastRenderedPageBreak/>
        <w:drawing>
          <wp:inline distT="0" distB="0" distL="0" distR="0" wp14:anchorId="13816D78" wp14:editId="6BB7FA8C">
            <wp:extent cx="5943600" cy="4724400"/>
            <wp:effectExtent l="0" t="0" r="0" b="0"/>
            <wp:docPr id="863780078" name="Picture 199"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Graph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24400"/>
                    </a:xfrm>
                    <a:prstGeom prst="rect">
                      <a:avLst/>
                    </a:prstGeom>
                    <a:noFill/>
                    <a:ln>
                      <a:noFill/>
                    </a:ln>
                  </pic:spPr>
                </pic:pic>
              </a:graphicData>
            </a:graphic>
          </wp:inline>
        </w:drawing>
      </w:r>
    </w:p>
    <w:p w14:paraId="2717C51B" w14:textId="25770AA8" w:rsidR="00431A8D" w:rsidRPr="00431A8D" w:rsidRDefault="00431A8D" w:rsidP="00431A8D">
      <w:pPr>
        <w:spacing w:after="0" w:line="240" w:lineRule="auto"/>
        <w:ind w:left="360"/>
        <w:rPr>
          <w:rFonts w:ascii="Times New Roman" w:eastAsia="Times New Roman" w:hAnsi="Times New Roman" w:cs="Times New Roman"/>
          <w:i/>
          <w:i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Figure 3 Caption:</w:t>
      </w:r>
      <w:r w:rsidRPr="00431A8D">
        <w:rPr>
          <w:rFonts w:ascii="Times New Roman" w:eastAsia="Times New Roman" w:hAnsi="Times New Roman" w:cs="Times New Roman"/>
          <w:color w:val="0A0A0A"/>
          <w:kern w:val="0"/>
          <w:shd w:val="clear" w:color="auto" w:fill="FFFFFF"/>
          <w14:ligatures w14:val="none"/>
        </w:rPr>
        <w:t> </w:t>
      </w:r>
      <w:r w:rsidRPr="00431A8D">
        <w:rPr>
          <w:rFonts w:ascii="Times New Roman" w:eastAsia="Times New Roman" w:hAnsi="Times New Roman" w:cs="Times New Roman"/>
          <w:i/>
          <w:iCs/>
          <w:color w:val="0A0A0A"/>
          <w:kern w:val="0"/>
          <w:shd w:val="clear" w:color="auto" w:fill="FFFFFF"/>
          <w14:ligatures w14:val="none"/>
        </w:rPr>
        <w:t>Global correlation plot (Log-Log scale) showing the relationship between interpreted true resistivity and allowable bearing capacity across 57 stations. The unified power-law regression achieves an </w:t>
      </w:r>
      <w:r>
        <w:rPr>
          <w:rFonts w:ascii="Times New Roman" w:eastAsia="Times New Roman" w:hAnsi="Times New Roman" w:cs="Times New Roman"/>
          <w:i/>
          <w:iCs/>
          <w:color w:val="0A0A0A"/>
          <w:kern w:val="0"/>
          <w:shd w:val="clear" w:color="auto" w:fill="FFFFFF"/>
          <w14:ligatures w14:val="none"/>
        </w:rPr>
        <w:t>R</w:t>
      </w:r>
      <w:r w:rsidRPr="00431A8D">
        <w:rPr>
          <w:rFonts w:ascii="Times New Roman" w:eastAsia="Times New Roman" w:hAnsi="Times New Roman" w:cs="Times New Roman"/>
          <w:i/>
          <w:iCs/>
          <w:color w:val="0A0A0A"/>
          <w:kern w:val="0"/>
          <w:shd w:val="clear" w:color="auto" w:fill="FFFFFF"/>
          <w:vertAlign w:val="superscript"/>
          <w14:ligatures w14:val="none"/>
        </w:rPr>
        <w:t>2</w:t>
      </w:r>
      <w:r w:rsidRPr="00431A8D">
        <w:rPr>
          <w:rFonts w:ascii="Times New Roman" w:eastAsia="Times New Roman" w:hAnsi="Times New Roman" w:cs="Times New Roman"/>
          <w:i/>
          <w:iCs/>
          <w:color w:val="0A0A0A"/>
          <w:kern w:val="0"/>
          <w:shd w:val="clear" w:color="auto" w:fill="FFFFFF"/>
          <w14:ligatures w14:val="none"/>
        </w:rPr>
        <w:t> of 0.82, establishing a statistically significant non-invasive proxy for preliminary site characterization.</w:t>
      </w:r>
    </w:p>
    <w:p w14:paraId="5EF791D2" w14:textId="77777777" w:rsidR="00431A8D" w:rsidRDefault="00431A8D" w:rsidP="00EB73D8">
      <w:pPr>
        <w:spacing w:after="0" w:line="240" w:lineRule="auto"/>
        <w:rPr>
          <w:rFonts w:ascii="Times New Roman" w:eastAsia="Times New Roman" w:hAnsi="Times New Roman" w:cs="Times New Roman"/>
          <w:color w:val="0A0A0A"/>
          <w:kern w:val="0"/>
          <w:shd w:val="clear" w:color="auto" w:fill="FFFFFF"/>
          <w14:ligatures w14:val="none"/>
        </w:rPr>
      </w:pPr>
    </w:p>
    <w:p w14:paraId="144F6075" w14:textId="48841BD0" w:rsidR="00431A8D" w:rsidRDefault="00EB73D8" w:rsidP="00EB73D8">
      <w:pPr>
        <w:spacing w:after="0" w:line="240" w:lineRule="auto"/>
        <w:ind w:left="360"/>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color w:val="0A0A0A"/>
          <w:kern w:val="0"/>
          <w:shd w:val="clear" w:color="auto" w:fill="FFFFFF"/>
          <w14:ligatures w14:val="none"/>
        </w:rPr>
        <w:t>The quantitative performance of the unified model is displayed in the Global Correlation Plot (Figure 3). Statistical validation, detailed in </w:t>
      </w:r>
      <w:r w:rsidRPr="00EB73D8">
        <w:rPr>
          <w:rFonts w:ascii="Times New Roman" w:eastAsia="Times New Roman" w:hAnsi="Times New Roman" w:cs="Times New Roman"/>
          <w:b/>
          <w:bCs/>
          <w:color w:val="0A0A0A"/>
          <w:kern w:val="0"/>
          <w:shd w:val="clear" w:color="auto" w:fill="FFFFFF"/>
          <w14:ligatures w14:val="none"/>
        </w:rPr>
        <w:t>Table 2</w:t>
      </w:r>
      <w:r w:rsidRPr="00EB73D8">
        <w:rPr>
          <w:rFonts w:ascii="Times New Roman" w:eastAsia="Times New Roman" w:hAnsi="Times New Roman" w:cs="Times New Roman"/>
          <w:color w:val="0A0A0A"/>
          <w:kern w:val="0"/>
          <w:shd w:val="clear" w:color="auto" w:fill="FFFFFF"/>
          <w14:ligatures w14:val="none"/>
        </w:rPr>
        <w:t>, confirms a robust global </w:t>
      </w:r>
      <w:r>
        <w:rPr>
          <w:rFonts w:ascii="Times New Roman" w:eastAsia="Times New Roman" w:hAnsi="Times New Roman" w:cs="Times New Roman"/>
          <w:color w:val="0A0A0A"/>
          <w:kern w:val="0"/>
          <w:shd w:val="clear" w:color="auto" w:fill="FFFFFF"/>
          <w14:ligatures w14:val="none"/>
        </w:rPr>
        <w:t>R2</w:t>
      </w:r>
      <w:r w:rsidRPr="00EB73D8">
        <w:rPr>
          <w:rFonts w:ascii="Times New Roman" w:eastAsia="Times New Roman" w:hAnsi="Times New Roman" w:cs="Times New Roman"/>
          <w:color w:val="0A0A0A"/>
          <w:kern w:val="0"/>
          <w:shd w:val="clear" w:color="auto" w:fill="FFFFFF"/>
          <w14:ligatures w14:val="none"/>
        </w:rPr>
        <w:t xml:space="preserve"> of 0.82. Regional variation in the site constants </w:t>
      </w:r>
      <w:r w:rsidR="00526A86" w:rsidRPr="00EB73D8">
        <w:rPr>
          <w:rFonts w:ascii="Times New Roman" w:eastAsia="Times New Roman" w:hAnsi="Times New Roman" w:cs="Times New Roman"/>
          <w:color w:val="0A0A0A"/>
          <w:kern w:val="0"/>
          <w:shd w:val="clear" w:color="auto" w:fill="FFFFFF"/>
          <w14:ligatures w14:val="none"/>
        </w:rPr>
        <w:t>(</w:t>
      </w:r>
      <w:r w:rsidR="00526A86">
        <w:rPr>
          <w:rFonts w:ascii="Times New Roman" w:eastAsia="Times New Roman" w:hAnsi="Times New Roman" w:cs="Times New Roman"/>
          <w:color w:val="0A0A0A"/>
          <w:kern w:val="0"/>
          <w:shd w:val="clear" w:color="auto" w:fill="FFFFFF"/>
          <w14:ligatures w14:val="none"/>
        </w:rPr>
        <w:t>a</w:t>
      </w:r>
      <w:r w:rsidRPr="00EB73D8">
        <w:rPr>
          <w:rFonts w:ascii="Times New Roman" w:eastAsia="Times New Roman" w:hAnsi="Times New Roman" w:cs="Times New Roman"/>
          <w:color w:val="0A0A0A"/>
          <w:kern w:val="0"/>
          <w:shd w:val="clear" w:color="auto" w:fill="FFFFFF"/>
          <w14:ligatures w14:val="none"/>
        </w:rPr>
        <w:t>) and exponents (</w:t>
      </w:r>
      <w:r>
        <w:rPr>
          <w:rFonts w:ascii="Times New Roman" w:eastAsia="Times New Roman" w:hAnsi="Times New Roman" w:cs="Times New Roman"/>
          <w:color w:val="0A0A0A"/>
          <w:kern w:val="0"/>
          <w:shd w:val="clear" w:color="auto" w:fill="FFFFFF"/>
          <w14:ligatures w14:val="none"/>
        </w:rPr>
        <w:t>b</w:t>
      </w:r>
      <w:r w:rsidRPr="00EB73D8">
        <w:rPr>
          <w:rFonts w:ascii="Times New Roman" w:eastAsia="Times New Roman" w:hAnsi="Times New Roman" w:cs="Times New Roman"/>
          <w:color w:val="0A0A0A"/>
          <w:kern w:val="0"/>
          <w:shd w:val="clear" w:color="auto" w:fill="FFFFFF"/>
          <w14:ligatures w14:val="none"/>
        </w:rPr>
        <w:t>) reflects the differing degrees of cementation and pore-fluid salinity. For instance, the higher exponent observed in Saudi Arabian granite (</w:t>
      </w:r>
      <w:r>
        <w:rPr>
          <w:rFonts w:ascii="Times New Roman" w:eastAsia="Times New Roman" w:hAnsi="Times New Roman" w:cs="Times New Roman"/>
          <w:color w:val="0A0A0A"/>
          <w:kern w:val="0"/>
          <w:shd w:val="clear" w:color="auto" w:fill="FFFFFF"/>
          <w14:ligatures w14:val="none"/>
        </w:rPr>
        <w:t>b = 0.61</w:t>
      </w:r>
      <w:r w:rsidRPr="00EB73D8">
        <w:rPr>
          <w:rFonts w:ascii="Times New Roman" w:eastAsia="Times New Roman" w:hAnsi="Times New Roman" w:cs="Times New Roman"/>
          <w:color w:val="0A0A0A"/>
          <w:kern w:val="0"/>
          <w:shd w:val="clear" w:color="auto" w:fill="FFFFFF"/>
          <w14:ligatures w14:val="none"/>
        </w:rPr>
        <w:t>) contrasts with the suppressed exponent in saline alluvium (</w:t>
      </w:r>
      <w:r>
        <w:rPr>
          <w:rFonts w:ascii="Times New Roman" w:eastAsia="Times New Roman" w:hAnsi="Times New Roman" w:cs="Times New Roman"/>
          <w:color w:val="0A0A0A"/>
          <w:kern w:val="0"/>
          <w:shd w:val="clear" w:color="auto" w:fill="FFFFFF"/>
          <w14:ligatures w14:val="none"/>
        </w:rPr>
        <w:t>b = 0.44</w:t>
      </w:r>
      <w:r w:rsidRPr="00EB73D8">
        <w:rPr>
          <w:rFonts w:ascii="Times New Roman" w:eastAsia="Times New Roman" w:hAnsi="Times New Roman" w:cs="Times New Roman"/>
          <w:color w:val="0A0A0A"/>
          <w:kern w:val="0"/>
          <w:shd w:val="clear" w:color="auto" w:fill="FFFFFF"/>
          <w14:ligatures w14:val="none"/>
        </w:rPr>
        <w:t>), highlighting the impact of electrochemical interference on the power-law relationship.</w:t>
      </w:r>
    </w:p>
    <w:p w14:paraId="1D2B08FB"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194BEE11" w14:textId="77777777" w:rsidR="00431A8D" w:rsidRDefault="00431A8D"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004ABDCF" w14:textId="77777777" w:rsidR="00EB73D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62539E3C" w14:textId="77777777" w:rsidR="00EB73D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04DA9EE5" w14:textId="77777777" w:rsidR="00EB73D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0DC01810" w14:textId="77777777" w:rsidR="00EB73D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35E59240" w14:textId="77777777" w:rsidR="00EB73D8" w:rsidRPr="00FD09C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16CB2A4E" w14:textId="77777777" w:rsidR="00495CC6" w:rsidRPr="00FD09C8"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4DE64FB7" w14:textId="59A71002" w:rsidR="00495CC6" w:rsidRPr="00FD09C8"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b/>
          <w:bCs/>
          <w:color w:val="0A0A0A"/>
          <w:kern w:val="0"/>
          <w:shd w:val="clear" w:color="auto" w:fill="FFFFFF"/>
          <w14:ligatures w14:val="none"/>
        </w:rPr>
        <w:lastRenderedPageBreak/>
        <w:t>3.2 The Salinity Paradox (Iraq/Kuwait</w:t>
      </w:r>
      <w:proofErr w:type="gramStart"/>
      <w:r w:rsidRPr="00FD09C8">
        <w:rPr>
          <w:rFonts w:ascii="Times New Roman" w:eastAsia="Times New Roman" w:hAnsi="Times New Roman" w:cs="Times New Roman"/>
          <w:b/>
          <w:bCs/>
          <w:color w:val="0A0A0A"/>
          <w:kern w:val="0"/>
          <w:shd w:val="clear" w:color="auto" w:fill="FFFFFF"/>
          <w14:ligatures w14:val="none"/>
        </w:rPr>
        <w:t>)</w:t>
      </w:r>
      <w:proofErr w:type="gramEnd"/>
      <w:r w:rsidRPr="00FD09C8">
        <w:rPr>
          <w:rFonts w:ascii="Times New Roman" w:eastAsia="Times New Roman" w:hAnsi="Times New Roman" w:cs="Times New Roman"/>
          <w:color w:val="0A0A0A"/>
          <w:kern w:val="0"/>
          <w:shd w:val="clear" w:color="auto" w:fill="FFFFFF"/>
          <w14:ligatures w14:val="none"/>
        </w:rPr>
        <w:br/>
        <w:t xml:space="preserve">In deltaic environments, the model under-predicts strength. High interstitial salinity suppresses resistivity values to &lt; 15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r w:rsidRPr="00FD09C8">
        <w:rPr>
          <w:rFonts w:ascii="Times New Roman" w:eastAsia="Times New Roman" w:hAnsi="Times New Roman" w:cs="Times New Roman"/>
          <w:color w:val="0A0A0A"/>
          <w:kern w:val="0"/>
          <w:shd w:val="clear" w:color="auto" w:fill="FFFFFF"/>
          <w14:ligatures w14:val="none"/>
        </w:rPr>
        <w:t>, even when the underlying Pleistocene sands exhibit high mechanical competency (qa &gt; 300 kPa). This confirms that in coastal basins, resistivity is a proxy for pore-water chemistry rather than skeletal stiffness.</w:t>
      </w:r>
    </w:p>
    <w:p w14:paraId="142EE885" w14:textId="77777777" w:rsidR="00495CC6" w:rsidRPr="00FD09C8"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5FD9E47C" w14:textId="142C9F2B" w:rsidR="00495CC6" w:rsidRPr="00FD09C8"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b/>
          <w:bCs/>
          <w:color w:val="0A0A0A"/>
          <w:kern w:val="0"/>
          <w:shd w:val="clear" w:color="auto" w:fill="FFFFFF"/>
          <w14:ligatures w14:val="none"/>
        </w:rPr>
        <w:t>3.3 Hydro-Collapse and the "Stability Cliff" (Tajikistan</w:t>
      </w:r>
      <w:proofErr w:type="gramStart"/>
      <w:r w:rsidRPr="00FD09C8">
        <w:rPr>
          <w:rFonts w:ascii="Times New Roman" w:eastAsia="Times New Roman" w:hAnsi="Times New Roman" w:cs="Times New Roman"/>
          <w:b/>
          <w:bCs/>
          <w:color w:val="0A0A0A"/>
          <w:kern w:val="0"/>
          <w:shd w:val="clear" w:color="auto" w:fill="FFFFFF"/>
          <w14:ligatures w14:val="none"/>
        </w:rPr>
        <w:t>)</w:t>
      </w:r>
      <w:proofErr w:type="gramEnd"/>
      <w:r w:rsidRPr="00FD09C8">
        <w:rPr>
          <w:rFonts w:ascii="Times New Roman" w:eastAsia="Times New Roman" w:hAnsi="Times New Roman" w:cs="Times New Roman"/>
          <w:color w:val="0A0A0A"/>
          <w:kern w:val="0"/>
          <w:shd w:val="clear" w:color="auto" w:fill="FFFFFF"/>
          <w14:ligatures w14:val="none"/>
        </w:rPr>
        <w:br/>
        <w:t>In Aeolian loess, a "Resistivity Plateau" was observed. While q</w:t>
      </w:r>
      <w:r w:rsidRPr="002D5CCC">
        <w:rPr>
          <w:rFonts w:ascii="Times New Roman" w:eastAsia="Times New Roman" w:hAnsi="Times New Roman" w:cs="Times New Roman"/>
          <w:color w:val="0A0A0A"/>
          <w:kern w:val="0"/>
          <w:shd w:val="clear" w:color="auto" w:fill="FFFFFF"/>
          <w:vertAlign w:val="subscript"/>
          <w14:ligatures w14:val="none"/>
        </w:rPr>
        <w:t>a</w:t>
      </w:r>
      <w:r w:rsidRPr="00FD09C8">
        <w:rPr>
          <w:rFonts w:ascii="Times New Roman" w:eastAsia="Times New Roman" w:hAnsi="Times New Roman" w:cs="Times New Roman"/>
          <w:color w:val="0A0A0A"/>
          <w:kern w:val="0"/>
          <w:shd w:val="clear" w:color="auto" w:fill="FFFFFF"/>
          <w14:ligatures w14:val="none"/>
        </w:rPr>
        <w:t xml:space="preserve"> collapses by over 60% upon saturation, resistivity shows a disproportionately small decrease. SEM analysis reveals this is due to the sudden breakdown of clay-salt bridges (the "honeycomb" structure), creating a high-risk zone for geoelectric interpretation at moisture levels</w:t>
      </w:r>
      <w:r>
        <w:rPr>
          <w:rFonts w:ascii="Times New Roman" w:eastAsia="Times New Roman" w:hAnsi="Times New Roman" w:cs="Times New Roman"/>
          <w:color w:val="0A0A0A"/>
          <w:kern w:val="0"/>
          <w:shd w:val="clear" w:color="auto" w:fill="FFFFFF"/>
          <w14:ligatures w14:val="none"/>
        </w:rPr>
        <w:t>.</w:t>
      </w:r>
    </w:p>
    <w:p w14:paraId="5F666152"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0B0D4B70"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4A55F108" w14:textId="6547CCA2" w:rsidR="00495CC6" w:rsidRPr="00FD09C8" w:rsidRDefault="00FD09C8" w:rsidP="00B51D01">
      <w:pPr>
        <w:pStyle w:val="ListParagraph"/>
        <w:numPr>
          <w:ilvl w:val="0"/>
          <w:numId w:val="5"/>
        </w:numPr>
        <w:spacing w:after="0" w:line="240" w:lineRule="auto"/>
        <w:rPr>
          <w:rFonts w:ascii="Times New Roman" w:eastAsia="Times New Roman" w:hAnsi="Times New Roman" w:cs="Times New Roman"/>
          <w:b/>
          <w:bCs/>
          <w:color w:val="0A0A0A"/>
          <w:kern w:val="0"/>
          <w:shd w:val="clear" w:color="auto" w:fill="FFFFFF"/>
          <w14:ligatures w14:val="none"/>
        </w:rPr>
      </w:pPr>
      <w:r w:rsidRPr="00FD09C8">
        <w:rPr>
          <w:rFonts w:ascii="Times New Roman" w:eastAsia="Times New Roman" w:hAnsi="Times New Roman" w:cs="Times New Roman"/>
          <w:b/>
          <w:bCs/>
          <w:color w:val="0A0A0A"/>
          <w:kern w:val="0"/>
          <w:shd w:val="clear" w:color="auto" w:fill="FFFFFF"/>
          <w14:ligatures w14:val="none"/>
        </w:rPr>
        <w:t>Discussion</w:t>
      </w:r>
    </w:p>
    <w:p w14:paraId="2DA35731" w14:textId="77777777" w:rsidR="00FD09C8"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4552ABBA" w14:textId="709D8996" w:rsidR="00FD09C8"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b/>
          <w:bCs/>
          <w:color w:val="0A0A0A"/>
          <w:kern w:val="0"/>
          <w:shd w:val="clear" w:color="auto" w:fill="FFFFFF"/>
          <w14:ligatures w14:val="none"/>
        </w:rPr>
        <w:t>4.1. The Physics of Geoelectric-Mechanical Coupling</w:t>
      </w:r>
    </w:p>
    <w:p w14:paraId="692793EA" w14:textId="2352FBC1" w:rsidR="00FD09C8" w:rsidRPr="004F79BF" w:rsidRDefault="00FD09C8" w:rsidP="00FD09C8">
      <w:pPr>
        <w:spacing w:after="0" w:line="240" w:lineRule="auto"/>
        <w:ind w:left="360"/>
        <w:rPr>
          <w:rFonts w:ascii="Arial" w:eastAsia="Times New Roman" w:hAnsi="Arial" w:cs="Arial"/>
          <w:color w:val="0A0A0A"/>
          <w:kern w:val="0"/>
          <w:sz w:val="28"/>
          <w:szCs w:val="28"/>
          <w:shd w:val="clear" w:color="auto" w:fill="FFFFFF"/>
          <w14:ligatures w14:val="none"/>
        </w:rPr>
      </w:pPr>
      <w:r w:rsidRPr="00FD09C8">
        <w:rPr>
          <w:rFonts w:ascii="Times New Roman" w:eastAsia="Times New Roman" w:hAnsi="Times New Roman" w:cs="Times New Roman"/>
          <w:color w:val="0A0A0A"/>
          <w:kern w:val="0"/>
          <w:shd w:val="clear" w:color="auto" w:fill="FFFFFF"/>
          <w14:ligatures w14:val="none"/>
        </w:rPr>
        <w:t>The robust correlation (R</w:t>
      </w:r>
      <w:r w:rsidRPr="00526A86">
        <w:rPr>
          <w:rFonts w:ascii="Times New Roman" w:eastAsia="Times New Roman" w:hAnsi="Times New Roman" w:cs="Times New Roman"/>
          <w:color w:val="0A0A0A"/>
          <w:kern w:val="0"/>
          <w:shd w:val="clear" w:color="auto" w:fill="FFFFFF"/>
          <w:vertAlign w:val="superscript"/>
          <w14:ligatures w14:val="none"/>
        </w:rPr>
        <w:t>2</w:t>
      </w:r>
      <w:r w:rsidRPr="00FD09C8">
        <w:rPr>
          <w:rFonts w:ascii="Times New Roman" w:eastAsia="Times New Roman" w:hAnsi="Times New Roman" w:cs="Times New Roman"/>
          <w:color w:val="0A0A0A"/>
          <w:kern w:val="0"/>
          <w:shd w:val="clear" w:color="auto" w:fill="FFFFFF"/>
          <w14:ligatures w14:val="none"/>
        </w:rPr>
        <w:t xml:space="preserve"> = 0.82) observed in stable terrains validates the foundational principle that electrical resistivity (</w:t>
      </w:r>
      <w:r w:rsidR="00526A86" w:rsidRPr="002D5CCC">
        <w:rPr>
          <w:rFonts w:ascii="Times New Roman" w:eastAsia="Times New Roman" w:hAnsi="Times New Roman" w:cs="Times New Roman"/>
          <w:kern w:val="0"/>
          <w14:ligatures w14:val="none"/>
        </w:rPr>
        <w:t>ƥ</w:t>
      </w:r>
      <w:r w:rsidRPr="00FD09C8">
        <w:rPr>
          <w:rFonts w:ascii="Times New Roman" w:eastAsia="Times New Roman" w:hAnsi="Times New Roman" w:cs="Times New Roman"/>
          <w:color w:val="0A0A0A"/>
          <w:kern w:val="0"/>
          <w:shd w:val="clear" w:color="auto" w:fill="FFFFFF"/>
          <w14:ligatures w14:val="none"/>
        </w:rPr>
        <w:t>) and bearing capacity (qa) are both functions of porosity, grain-to-grain contact, and cementation. In the </w:t>
      </w:r>
      <w:r w:rsidRPr="00FD09C8">
        <w:rPr>
          <w:rFonts w:ascii="Times New Roman" w:eastAsia="Times New Roman" w:hAnsi="Times New Roman" w:cs="Times New Roman"/>
          <w:b/>
          <w:bCs/>
          <w:color w:val="0A0A0A"/>
          <w:kern w:val="0"/>
          <w:shd w:val="clear" w:color="auto" w:fill="FFFFFF"/>
          <w14:ligatures w14:val="none"/>
        </w:rPr>
        <w:t>Arabian Shield</w:t>
      </w:r>
      <w:r w:rsidRPr="00FD09C8">
        <w:rPr>
          <w:rFonts w:ascii="Times New Roman" w:eastAsia="Times New Roman" w:hAnsi="Times New Roman" w:cs="Times New Roman"/>
          <w:color w:val="0A0A0A"/>
          <w:kern w:val="0"/>
          <w:shd w:val="clear" w:color="auto" w:fill="FFFFFF"/>
          <w14:ligatures w14:val="none"/>
        </w:rPr>
        <w:t> and </w:t>
      </w:r>
      <w:r w:rsidRPr="00FD09C8">
        <w:rPr>
          <w:rFonts w:ascii="Times New Roman" w:eastAsia="Times New Roman" w:hAnsi="Times New Roman" w:cs="Times New Roman"/>
          <w:b/>
          <w:bCs/>
          <w:color w:val="0A0A0A"/>
          <w:kern w:val="0"/>
          <w:shd w:val="clear" w:color="auto" w:fill="FFFFFF"/>
          <w14:ligatures w14:val="none"/>
        </w:rPr>
        <w:t>Nigerien Basement</w:t>
      </w:r>
      <w:r w:rsidRPr="00FD09C8">
        <w:rPr>
          <w:rFonts w:ascii="Times New Roman" w:eastAsia="Times New Roman" w:hAnsi="Times New Roman" w:cs="Times New Roman"/>
          <w:color w:val="0A0A0A"/>
          <w:kern w:val="0"/>
          <w:shd w:val="clear" w:color="auto" w:fill="FFFFFF"/>
          <w14:ligatures w14:val="none"/>
        </w:rPr>
        <w:t>, the direct geoelectric-mechanical link aligns with </w:t>
      </w:r>
      <w:r w:rsidRPr="00FD09C8">
        <w:rPr>
          <w:rFonts w:ascii="Times New Roman" w:eastAsia="Times New Roman" w:hAnsi="Times New Roman" w:cs="Times New Roman"/>
          <w:b/>
          <w:bCs/>
          <w:color w:val="0A0A0A"/>
          <w:kern w:val="0"/>
          <w:shd w:val="clear" w:color="auto" w:fill="FFFFFF"/>
          <w14:ligatures w14:val="none"/>
        </w:rPr>
        <w:t>Archie’s (1942)</w:t>
      </w:r>
      <w:r w:rsidRPr="00FD09C8">
        <w:rPr>
          <w:rFonts w:ascii="Times New Roman" w:eastAsia="Times New Roman" w:hAnsi="Times New Roman" w:cs="Times New Roman"/>
          <w:color w:val="0A0A0A"/>
          <w:kern w:val="0"/>
          <w:shd w:val="clear" w:color="auto" w:fill="FFFFFF"/>
          <w14:ligatures w14:val="none"/>
        </w:rPr>
        <w:t> Law, where the matrix conduction is negligible compared to the pore-fluid conduction in a stable mineral skeleton. However, the scatter observed in weathered rocks (Saudi Arabia) suggests that </w:t>
      </w:r>
      <w:r w:rsidRPr="004F79BF">
        <w:rPr>
          <w:rFonts w:ascii="Times New Roman" w:eastAsia="Times New Roman" w:hAnsi="Times New Roman" w:cs="Times New Roman"/>
          <w:color w:val="0A0A0A"/>
          <w:kern w:val="0"/>
          <w:shd w:val="clear" w:color="auto" w:fill="FFFFFF"/>
          <w14:ligatures w14:val="none"/>
        </w:rPr>
        <w:t>fracture anisotropy</w:t>
      </w:r>
      <w:r w:rsidRPr="00FD09C8">
        <w:rPr>
          <w:rFonts w:ascii="Times New Roman" w:eastAsia="Times New Roman" w:hAnsi="Times New Roman" w:cs="Times New Roman"/>
          <w:color w:val="0A0A0A"/>
          <w:kern w:val="0"/>
          <w:shd w:val="clear" w:color="auto" w:fill="FFFFFF"/>
          <w14:ligatures w14:val="none"/>
        </w:rPr>
        <w:t>, as noted by </w:t>
      </w:r>
      <w:r w:rsidRPr="00FD09C8">
        <w:rPr>
          <w:rFonts w:ascii="Times New Roman" w:eastAsia="Times New Roman" w:hAnsi="Times New Roman" w:cs="Times New Roman"/>
          <w:b/>
          <w:bCs/>
          <w:color w:val="0A0A0A"/>
          <w:kern w:val="0"/>
          <w:shd w:val="clear" w:color="auto" w:fill="FFFFFF"/>
          <w14:ligatures w14:val="none"/>
        </w:rPr>
        <w:t>Al-Amri (1998)</w:t>
      </w:r>
      <w:r w:rsidRPr="00FD09C8">
        <w:rPr>
          <w:rFonts w:ascii="Times New Roman" w:eastAsia="Times New Roman" w:hAnsi="Times New Roman" w:cs="Times New Roman"/>
          <w:color w:val="0A0A0A"/>
          <w:kern w:val="0"/>
          <w:shd w:val="clear" w:color="auto" w:fill="FFFFFF"/>
          <w14:ligatures w14:val="none"/>
        </w:rPr>
        <w:t>, can cause electrical flow to deviate from vertical load-bearing paths, necessitating the use of the </w:t>
      </w:r>
      <w:r w:rsidRPr="004F79BF">
        <w:rPr>
          <w:rFonts w:ascii="Times New Roman" w:eastAsia="Times New Roman" w:hAnsi="Times New Roman" w:cs="Times New Roman"/>
          <w:color w:val="0A0A0A"/>
          <w:kern w:val="0"/>
          <w:shd w:val="clear" w:color="auto" w:fill="FFFFFF"/>
          <w14:ligatures w14:val="none"/>
        </w:rPr>
        <w:t>95% confidence interval for engineering safety</w:t>
      </w:r>
      <w:r w:rsidRPr="004F79BF">
        <w:rPr>
          <w:rFonts w:ascii="Arial" w:eastAsia="Times New Roman" w:hAnsi="Arial" w:cs="Arial"/>
          <w:color w:val="0A0A0A"/>
          <w:kern w:val="0"/>
          <w:shd w:val="clear" w:color="auto" w:fill="FFFFFF"/>
          <w14:ligatures w14:val="none"/>
        </w:rPr>
        <w:t>.</w:t>
      </w:r>
    </w:p>
    <w:p w14:paraId="22BAC14D" w14:textId="77777777" w:rsidR="00FD09C8" w:rsidRDefault="00FD09C8" w:rsidP="00FD09C8">
      <w:pPr>
        <w:spacing w:after="0" w:line="240" w:lineRule="auto"/>
        <w:rPr>
          <w:rFonts w:ascii="Arial" w:eastAsia="Times New Roman" w:hAnsi="Arial" w:cs="Arial"/>
          <w:color w:val="0A0A0A"/>
          <w:kern w:val="0"/>
          <w:sz w:val="28"/>
          <w:szCs w:val="28"/>
          <w:shd w:val="clear" w:color="auto" w:fill="FFFFFF"/>
          <w14:ligatures w14:val="none"/>
        </w:rPr>
      </w:pPr>
    </w:p>
    <w:p w14:paraId="016CA37A" w14:textId="59A56AB8" w:rsidR="00FD09C8" w:rsidRDefault="00FD09C8" w:rsidP="00FD09C8">
      <w:pPr>
        <w:spacing w:after="0" w:line="240" w:lineRule="auto"/>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color w:val="0A0A0A"/>
          <w:kern w:val="0"/>
          <w:shd w:val="clear" w:color="auto" w:fill="FFFFFF"/>
          <w14:ligatures w14:val="none"/>
        </w:rPr>
        <w:t xml:space="preserve">   4.2. Decoupling in Sedimentary Basins: The Salinity Paradox</w:t>
      </w:r>
    </w:p>
    <w:p w14:paraId="7D8C17D0" w14:textId="77777777" w:rsidR="00FD09C8" w:rsidRDefault="00FD09C8" w:rsidP="00FD09C8">
      <w:pPr>
        <w:spacing w:after="0" w:line="240" w:lineRule="auto"/>
        <w:rPr>
          <w:rFonts w:ascii="Times New Roman" w:eastAsia="Times New Roman" w:hAnsi="Times New Roman" w:cs="Times New Roman"/>
          <w:color w:val="0A0A0A"/>
          <w:kern w:val="0"/>
          <w:shd w:val="clear" w:color="auto" w:fill="FFFFFF"/>
          <w14:ligatures w14:val="none"/>
        </w:rPr>
      </w:pPr>
    </w:p>
    <w:p w14:paraId="318B1F36" w14:textId="53953DC5" w:rsidR="00FD09C8" w:rsidRPr="00526A86" w:rsidRDefault="00FD09C8" w:rsidP="007F51C9">
      <w:pPr>
        <w:spacing w:after="0" w:line="240" w:lineRule="auto"/>
        <w:rPr>
          <w:rFonts w:ascii="Times New Roman" w:eastAsia="Times New Roman" w:hAnsi="Times New Roman" w:cs="Times New Roman"/>
          <w:color w:val="0A0A0A"/>
          <w:kern w:val="0"/>
          <w:shd w:val="clear" w:color="auto" w:fill="FFFFFF"/>
          <w14:ligatures w14:val="none"/>
        </w:rPr>
      </w:pPr>
      <w:r>
        <w:rPr>
          <w:rFonts w:ascii="Times New Roman" w:eastAsia="Times New Roman" w:hAnsi="Times New Roman" w:cs="Times New Roman"/>
          <w:color w:val="0A0A0A"/>
          <w:kern w:val="0"/>
          <w:shd w:val="clear" w:color="auto" w:fill="FFFFFF"/>
          <w14:ligatures w14:val="none"/>
        </w:rPr>
        <w:t xml:space="preserve"> </w:t>
      </w:r>
      <w:r w:rsidR="007F51C9" w:rsidRPr="007F51C9">
        <w:rPr>
          <w:rFonts w:ascii="Times New Roman" w:eastAsia="Times New Roman" w:hAnsi="Times New Roman" w:cs="Times New Roman"/>
          <w:color w:val="0A0A0A"/>
          <w:kern w:val="0"/>
          <w:shd w:val="clear" w:color="auto" w:fill="FFFFFF"/>
          <w14:ligatures w14:val="none"/>
        </w:rPr>
        <w:t>The systematic under-prediction of strength in </w:t>
      </w:r>
      <w:r w:rsidR="007F51C9" w:rsidRPr="00526A86">
        <w:rPr>
          <w:rFonts w:ascii="Times New Roman" w:eastAsia="Times New Roman" w:hAnsi="Times New Roman" w:cs="Times New Roman"/>
          <w:color w:val="0A0A0A"/>
          <w:kern w:val="0"/>
          <w:shd w:val="clear" w:color="auto" w:fill="FFFFFF"/>
          <w14:ligatures w14:val="none"/>
        </w:rPr>
        <w:t>Iraq and Kuwait highlights the "Salinity Paradox." Unlike the findings of Kibria and Hossain (2012</w:t>
      </w:r>
      <w:r w:rsidR="007F51C9" w:rsidRPr="007F51C9">
        <w:rPr>
          <w:rFonts w:ascii="Times New Roman" w:eastAsia="Times New Roman" w:hAnsi="Times New Roman" w:cs="Times New Roman"/>
          <w:b/>
          <w:bCs/>
          <w:color w:val="0A0A0A"/>
          <w:kern w:val="0"/>
          <w:shd w:val="clear" w:color="auto" w:fill="FFFFFF"/>
          <w14:ligatures w14:val="none"/>
        </w:rPr>
        <w:t>)</w:t>
      </w:r>
      <w:r w:rsidR="007F51C9" w:rsidRPr="007F51C9">
        <w:rPr>
          <w:rFonts w:ascii="Times New Roman" w:eastAsia="Times New Roman" w:hAnsi="Times New Roman" w:cs="Times New Roman"/>
          <w:color w:val="0A0A0A"/>
          <w:kern w:val="0"/>
          <w:shd w:val="clear" w:color="auto" w:fill="FFFFFF"/>
          <w14:ligatures w14:val="none"/>
        </w:rPr>
        <w:t xml:space="preserve">, who noted that resistivity usually decreases with decreasing </w:t>
      </w:r>
      <w:proofErr w:type="gramStart"/>
      <w:r w:rsidR="007F51C9" w:rsidRPr="007F51C9">
        <w:rPr>
          <w:rFonts w:ascii="Times New Roman" w:eastAsia="Times New Roman" w:hAnsi="Times New Roman" w:cs="Times New Roman"/>
          <w:color w:val="0A0A0A"/>
          <w:kern w:val="0"/>
          <w:shd w:val="clear" w:color="auto" w:fill="FFFFFF"/>
          <w14:ligatures w14:val="none"/>
        </w:rPr>
        <w:t>stiffness,</w:t>
      </w:r>
      <w:proofErr w:type="gramEnd"/>
      <w:r w:rsidR="007F51C9" w:rsidRPr="007F51C9">
        <w:rPr>
          <w:rFonts w:ascii="Times New Roman" w:eastAsia="Times New Roman" w:hAnsi="Times New Roman" w:cs="Times New Roman"/>
          <w:color w:val="0A0A0A"/>
          <w:kern w:val="0"/>
          <w:shd w:val="clear" w:color="auto" w:fill="FFFFFF"/>
          <w14:ligatures w14:val="none"/>
        </w:rPr>
        <w:t xml:space="preserve"> our deltaic data shows that high interstitial salinity (brine) suppresses </w:t>
      </w:r>
      <w:r w:rsidR="007F51C9">
        <w:rPr>
          <w:rFonts w:ascii="Times New Roman" w:eastAsia="Times New Roman" w:hAnsi="Times New Roman" w:cs="Times New Roman"/>
          <w:color w:val="0A0A0A"/>
          <w:kern w:val="0"/>
          <w:shd w:val="clear" w:color="auto" w:fill="FFFFFF"/>
          <w14:ligatures w14:val="none"/>
        </w:rPr>
        <w:t xml:space="preserve">rho </w:t>
      </w:r>
      <w:r w:rsidR="007F51C9" w:rsidRPr="007F51C9">
        <w:rPr>
          <w:rFonts w:ascii="Times New Roman" w:eastAsia="Times New Roman" w:hAnsi="Times New Roman" w:cs="Times New Roman"/>
          <w:color w:val="0A0A0A"/>
          <w:kern w:val="0"/>
          <w:shd w:val="clear" w:color="auto" w:fill="FFFFFF"/>
          <w14:ligatures w14:val="none"/>
        </w:rPr>
        <w:t>to </w:t>
      </w:r>
      <w:r w:rsidR="007F51C9">
        <w:rPr>
          <w:rFonts w:ascii="Times New Roman" w:eastAsia="Times New Roman" w:hAnsi="Times New Roman" w:cs="Times New Roman"/>
          <w:color w:val="0A0A0A"/>
          <w:kern w:val="0"/>
          <w:shd w:val="clear" w:color="auto" w:fill="FFFFFF"/>
          <w14:ligatures w14:val="none"/>
        </w:rPr>
        <w:t xml:space="preserve">&lt; 15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r w:rsidR="007F51C9" w:rsidRPr="007F51C9">
        <w:rPr>
          <w:rFonts w:ascii="Times New Roman" w:eastAsia="Times New Roman" w:hAnsi="Times New Roman" w:cs="Times New Roman"/>
          <w:color w:val="0A0A0A"/>
          <w:kern w:val="0"/>
          <w:shd w:val="clear" w:color="auto" w:fill="FFFFFF"/>
          <w14:ligatures w14:val="none"/>
        </w:rPr>
        <w:t> regardless of soil density. This decoupling confirms that in coastal depocenters, the electrical signature is dominated by ionic concentration rather than the mechanical state of the soil. Consequently, for these environments, we propose a </w:t>
      </w:r>
      <w:r w:rsidR="007F51C9" w:rsidRPr="00526A86">
        <w:rPr>
          <w:rFonts w:ascii="Times New Roman" w:eastAsia="Times New Roman" w:hAnsi="Times New Roman" w:cs="Times New Roman"/>
          <w:color w:val="0A0A0A"/>
          <w:kern w:val="0"/>
          <w:shd w:val="clear" w:color="auto" w:fill="FFFFFF"/>
          <w14:ligatures w14:val="none"/>
        </w:rPr>
        <w:t>hybrid VES-SPT calibration to bypass the "chemical noise" of the pore water.</w:t>
      </w:r>
    </w:p>
    <w:p w14:paraId="25A9B94B" w14:textId="77777777" w:rsidR="00EB73D8" w:rsidRDefault="00EB73D8" w:rsidP="007F51C9">
      <w:pPr>
        <w:spacing w:after="0" w:line="240" w:lineRule="auto"/>
        <w:rPr>
          <w:rFonts w:ascii="Times New Roman" w:eastAsia="Times New Roman" w:hAnsi="Times New Roman" w:cs="Times New Roman"/>
          <w:color w:val="0A0A0A"/>
          <w:kern w:val="0"/>
          <w:shd w:val="clear" w:color="auto" w:fill="FFFFFF"/>
          <w14:ligatures w14:val="none"/>
        </w:rPr>
      </w:pPr>
    </w:p>
    <w:p w14:paraId="67FE741E" w14:textId="77777777" w:rsidR="00EB73D8" w:rsidRDefault="00EB73D8" w:rsidP="007F51C9">
      <w:pPr>
        <w:spacing w:after="0" w:line="240" w:lineRule="auto"/>
        <w:rPr>
          <w:rFonts w:ascii="Times New Roman" w:eastAsia="Times New Roman" w:hAnsi="Times New Roman" w:cs="Times New Roman"/>
          <w:color w:val="0A0A0A"/>
          <w:kern w:val="0"/>
          <w:shd w:val="clear" w:color="auto" w:fill="FFFFFF"/>
          <w14:ligatures w14:val="none"/>
        </w:rPr>
      </w:pPr>
    </w:p>
    <w:p w14:paraId="028A1AF6" w14:textId="58FE3F0A" w:rsidR="00EB73D8" w:rsidRPr="00EB73D8" w:rsidRDefault="00EB73D8" w:rsidP="00EB73D8">
      <w:pPr>
        <w:spacing w:after="0" w:line="240" w:lineRule="auto"/>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noProof/>
          <w:color w:val="0A0A0A"/>
          <w:kern w:val="0"/>
          <w:shd w:val="clear" w:color="auto" w:fill="FFFFFF"/>
          <w:lang w:val="en-IN" w:eastAsia="en-IN"/>
          <w14:ligatures w14:val="none"/>
        </w:rPr>
        <w:lastRenderedPageBreak/>
        <w:drawing>
          <wp:inline distT="0" distB="0" distL="0" distR="0" wp14:anchorId="1F6CBD79" wp14:editId="6D14FB6C">
            <wp:extent cx="5943600" cy="2948940"/>
            <wp:effectExtent l="0" t="0" r="0" b="3810"/>
            <wp:docPr id="960587463" name="Picture 205"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Graph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48940"/>
                    </a:xfrm>
                    <a:prstGeom prst="rect">
                      <a:avLst/>
                    </a:prstGeom>
                    <a:noFill/>
                    <a:ln>
                      <a:noFill/>
                    </a:ln>
                  </pic:spPr>
                </pic:pic>
              </a:graphicData>
            </a:graphic>
          </wp:inline>
        </w:drawing>
      </w:r>
    </w:p>
    <w:p w14:paraId="19012FE0" w14:textId="3677BD61" w:rsidR="00EB73D8" w:rsidRPr="00EB73D8" w:rsidRDefault="00EB73D8" w:rsidP="00EB73D8">
      <w:pPr>
        <w:spacing w:after="0" w:line="240" w:lineRule="auto"/>
        <w:rPr>
          <w:rFonts w:ascii="Times New Roman" w:eastAsia="Times New Roman" w:hAnsi="Times New Roman" w:cs="Times New Roman"/>
          <w:i/>
          <w:iCs/>
          <w:color w:val="0A0A0A"/>
          <w:kern w:val="0"/>
          <w:shd w:val="clear" w:color="auto" w:fill="FFFFFF"/>
          <w14:ligatures w14:val="none"/>
        </w:rPr>
      </w:pPr>
      <w:r w:rsidRPr="00EB73D8">
        <w:rPr>
          <w:rFonts w:ascii="Times New Roman" w:eastAsia="Times New Roman" w:hAnsi="Times New Roman" w:cs="Times New Roman"/>
          <w:b/>
          <w:bCs/>
          <w:color w:val="0A0A0A"/>
          <w:kern w:val="0"/>
          <w:shd w:val="clear" w:color="auto" w:fill="FFFFFF"/>
          <w14:ligatures w14:val="none"/>
        </w:rPr>
        <w:t>Figure 4 Caption:</w:t>
      </w:r>
      <w:r w:rsidRPr="00EB73D8">
        <w:rPr>
          <w:rFonts w:ascii="Times New Roman" w:eastAsia="Times New Roman" w:hAnsi="Times New Roman" w:cs="Times New Roman"/>
          <w:color w:val="0A0A0A"/>
          <w:kern w:val="0"/>
          <w:shd w:val="clear" w:color="auto" w:fill="FFFFFF"/>
          <w14:ligatures w14:val="none"/>
        </w:rPr>
        <w:t> </w:t>
      </w:r>
      <w:r w:rsidRPr="00EB73D8">
        <w:rPr>
          <w:rFonts w:ascii="Times New Roman" w:eastAsia="Times New Roman" w:hAnsi="Times New Roman" w:cs="Times New Roman"/>
          <w:i/>
          <w:iCs/>
          <w:color w:val="0A0A0A"/>
          <w:kern w:val="0"/>
          <w:shd w:val="clear" w:color="auto" w:fill="FFFFFF"/>
          <w14:ligatures w14:val="none"/>
        </w:rPr>
        <w:t>Scanning Electron Microscopy (SEM) analysis of Tajikistan loess at 15m depth. (A) Pre-test state characterized by an open "honeycomb" structure with silt grains bridged by delicate clay-salt bonds, yielding high initial resistivity. (B) Post-collapse state following saturation; the breakdown of inter-granular bridges triggers a transition to a densified, closed-fabric state. This microstructural failure explains the macroscopic loss in</w:t>
      </w:r>
      <w:r>
        <w:rPr>
          <w:rFonts w:ascii="Times New Roman" w:eastAsia="Times New Roman" w:hAnsi="Times New Roman" w:cs="Times New Roman"/>
          <w:i/>
          <w:iCs/>
          <w:color w:val="0A0A0A"/>
          <w:kern w:val="0"/>
          <w:shd w:val="clear" w:color="auto" w:fill="FFFFFF"/>
          <w14:ligatures w14:val="none"/>
        </w:rPr>
        <w:t xml:space="preserve"> qa </w:t>
      </w:r>
      <w:r w:rsidRPr="00EB73D8">
        <w:rPr>
          <w:rFonts w:ascii="Times New Roman" w:eastAsia="Times New Roman" w:hAnsi="Times New Roman" w:cs="Times New Roman"/>
          <w:i/>
          <w:iCs/>
          <w:color w:val="0A0A0A"/>
          <w:kern w:val="0"/>
          <w:shd w:val="clear" w:color="auto" w:fill="FFFFFF"/>
          <w14:ligatures w14:val="none"/>
        </w:rPr>
        <w:t>despite relatively stable resistivity readings.</w:t>
      </w:r>
    </w:p>
    <w:p w14:paraId="15180C20" w14:textId="77777777" w:rsidR="00EB73D8" w:rsidRDefault="00EB73D8" w:rsidP="007F51C9">
      <w:pPr>
        <w:spacing w:after="0" w:line="240" w:lineRule="auto"/>
        <w:rPr>
          <w:rFonts w:ascii="Times New Roman" w:eastAsia="Times New Roman" w:hAnsi="Times New Roman" w:cs="Times New Roman"/>
          <w:color w:val="0A0A0A"/>
          <w:kern w:val="0"/>
          <w:shd w:val="clear" w:color="auto" w:fill="FFFFFF"/>
          <w14:ligatures w14:val="none"/>
        </w:rPr>
      </w:pPr>
    </w:p>
    <w:p w14:paraId="2267DD99"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8B56F6D"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553C2BE" w14:textId="77777777" w:rsidR="007F51C9" w:rsidRPr="007F51C9" w:rsidRDefault="007F51C9" w:rsidP="007F51C9">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7F51C9">
        <w:rPr>
          <w:rFonts w:ascii="Times New Roman" w:eastAsia="Times New Roman" w:hAnsi="Times New Roman" w:cs="Times New Roman"/>
          <w:b/>
          <w:bCs/>
          <w:color w:val="0A0A0A"/>
          <w:kern w:val="0"/>
          <w:shd w:val="clear" w:color="auto" w:fill="FFFFFF"/>
          <w14:ligatures w14:val="none"/>
        </w:rPr>
        <w:t>4.3. Moisture Sensitivity and the "Stability Cliff"</w:t>
      </w:r>
    </w:p>
    <w:p w14:paraId="4340286C" w14:textId="44979D08" w:rsidR="00B51D01" w:rsidRPr="00B51D01" w:rsidRDefault="007F51C9" w:rsidP="00B51D01">
      <w:pPr>
        <w:spacing w:after="0" w:line="240" w:lineRule="auto"/>
        <w:ind w:left="360"/>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The most critical finding is the "Stability Cliff" identified in Tajikistan loess. While the unified Power-Law remains reliable in the "High-Fidelity Window" (5–15% moisture), predictive accuracy plummets in saturated states. SEM analysis confirms that at</w:t>
      </w:r>
      <w:r w:rsidRPr="00B51D01">
        <w:rPr>
          <w:rFonts w:ascii="Times New Roman" w:eastAsia="Times New Roman" w:hAnsi="Times New Roman" w:cs="Times New Roman"/>
          <w:color w:val="0A0A0A"/>
          <w:kern w:val="0"/>
          <w:shd w:val="clear" w:color="auto" w:fill="FFFFFF"/>
          <w14:ligatures w14:val="none"/>
        </w:rPr>
        <w:t xml:space="preserve"> &gt; 18% </w:t>
      </w:r>
      <w:r w:rsidRPr="007F51C9">
        <w:rPr>
          <w:rFonts w:ascii="Times New Roman" w:eastAsia="Times New Roman" w:hAnsi="Times New Roman" w:cs="Times New Roman"/>
          <w:color w:val="0A0A0A"/>
          <w:kern w:val="0"/>
          <w:shd w:val="clear" w:color="auto" w:fill="FFFFFF"/>
          <w14:ligatures w14:val="none"/>
        </w:rPr>
        <w:t>moisture, the clay-salt bridges—essential for both high resistivity and mechanical strength—dissolve. This leads to a catastrophic loss of</w:t>
      </w:r>
      <w:r w:rsidRPr="00B51D01">
        <w:rPr>
          <w:rFonts w:ascii="Times New Roman" w:eastAsia="Times New Roman" w:hAnsi="Times New Roman" w:cs="Times New Roman"/>
          <w:color w:val="0A0A0A"/>
          <w:kern w:val="0"/>
          <w:shd w:val="clear" w:color="auto" w:fill="FFFFFF"/>
          <w14:ligatures w14:val="none"/>
        </w:rPr>
        <w:t xml:space="preserve"> qa</w:t>
      </w:r>
      <w:r w:rsidRPr="007F51C9">
        <w:rPr>
          <w:rFonts w:ascii="Times New Roman" w:eastAsia="Times New Roman" w:hAnsi="Times New Roman" w:cs="Times New Roman"/>
          <w:color w:val="0A0A0A"/>
          <w:kern w:val="0"/>
          <w:shd w:val="clear" w:color="auto" w:fill="FFFFFF"/>
          <w14:ligatures w14:val="none"/>
        </w:rPr>
        <w:t> (up to 60%) that is not proportionally reflected in resistivity changes. This "Resistivity Plateau" matches the "Resistivity Paradox" observed in Norwegian marine clays by Long et al. (2012), emphasizing that geoelectric data must be cross-referenced with local moisture thresholds to prevent foundation failure.</w:t>
      </w:r>
      <w:r w:rsidR="00B51D01" w:rsidRPr="00B51D01">
        <w:rPr>
          <w:rFonts w:ascii="Times New Roman" w:eastAsia="Times New Roman" w:hAnsi="Times New Roman" w:cs="Times New Roman"/>
          <w:color w:val="0A0A0A"/>
          <w:kern w:val="0"/>
          <w:shd w:val="clear" w:color="auto" w:fill="FFFFFF"/>
          <w14:ligatures w14:val="none"/>
        </w:rPr>
        <w:t xml:space="preserve"> As mapped in the 3D Bivariate Sensitivity Plot (Figure 2), there is a distinct 'Stability Cliff' at approximately 18% moisture. This macroscopic failure is physically explained by the microstructural evolution shown in the SEM micrographs (Figure 4). The transition from the open 'honeycomb' fabric in dry states (Figure 4A) to the collapsed, closed-fabric state upon saturation (Figure 4B) confirms that microstructural breakdown is the primary driver of geoelectric decoupling in metastable silts.</w:t>
      </w:r>
    </w:p>
    <w:p w14:paraId="1914F54E" w14:textId="0F5B8204" w:rsidR="007F51C9" w:rsidRDefault="007F51C9" w:rsidP="007F51C9">
      <w:pPr>
        <w:spacing w:after="0" w:line="240" w:lineRule="auto"/>
        <w:ind w:left="360"/>
        <w:rPr>
          <w:rFonts w:ascii="Times New Roman" w:eastAsia="Times New Roman" w:hAnsi="Times New Roman" w:cs="Times New Roman"/>
          <w:color w:val="0A0A0A"/>
          <w:kern w:val="0"/>
          <w:shd w:val="clear" w:color="auto" w:fill="FFFFFF"/>
          <w14:ligatures w14:val="none"/>
        </w:rPr>
      </w:pPr>
    </w:p>
    <w:p w14:paraId="41CE1115" w14:textId="316E7D10" w:rsidR="00431A8D" w:rsidRPr="00431A8D" w:rsidRDefault="00431A8D" w:rsidP="00431A8D">
      <w:pPr>
        <w:spacing w:after="0" w:line="240" w:lineRule="auto"/>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lastRenderedPageBreak/>
        <w:br/>
      </w:r>
      <w:r w:rsidRPr="00431A8D">
        <w:rPr>
          <w:rFonts w:ascii="Times New Roman" w:eastAsia="Times New Roman" w:hAnsi="Times New Roman" w:cs="Times New Roman"/>
          <w:noProof/>
          <w:color w:val="0A0A0A"/>
          <w:kern w:val="0"/>
          <w:shd w:val="clear" w:color="auto" w:fill="FFFFFF"/>
          <w:lang w:val="en-IN" w:eastAsia="en-IN"/>
          <w14:ligatures w14:val="none"/>
        </w:rPr>
        <w:drawing>
          <wp:inline distT="0" distB="0" distL="0" distR="0" wp14:anchorId="0298FA7C" wp14:editId="7417002C">
            <wp:extent cx="5943600" cy="5238750"/>
            <wp:effectExtent l="0" t="0" r="0" b="0"/>
            <wp:docPr id="1438012072" name="Picture 195"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Graph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238750"/>
                    </a:xfrm>
                    <a:prstGeom prst="rect">
                      <a:avLst/>
                    </a:prstGeom>
                    <a:noFill/>
                    <a:ln>
                      <a:noFill/>
                    </a:ln>
                  </pic:spPr>
                </pic:pic>
              </a:graphicData>
            </a:graphic>
          </wp:inline>
        </w:drawing>
      </w:r>
    </w:p>
    <w:p w14:paraId="197228A7"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Figure 2 Caption:</w:t>
      </w:r>
      <w:r w:rsidRPr="00431A8D">
        <w:rPr>
          <w:rFonts w:ascii="Times New Roman" w:eastAsia="Times New Roman" w:hAnsi="Times New Roman" w:cs="Times New Roman"/>
          <w:color w:val="0A0A0A"/>
          <w:kern w:val="0"/>
          <w:shd w:val="clear" w:color="auto" w:fill="FFFFFF"/>
          <w14:ligatures w14:val="none"/>
        </w:rPr>
        <w:t> </w:t>
      </w:r>
      <w:r w:rsidRPr="00431A8D">
        <w:rPr>
          <w:rFonts w:ascii="Times New Roman" w:eastAsia="Times New Roman" w:hAnsi="Times New Roman" w:cs="Times New Roman"/>
          <w:i/>
          <w:iCs/>
          <w:color w:val="0A0A0A"/>
          <w:kern w:val="0"/>
          <w:shd w:val="clear" w:color="auto" w:fill="FFFFFF"/>
          <w14:ligatures w14:val="none"/>
        </w:rPr>
        <w:t>3D Bivariate Sensitivity Analysis illustrating the "Stability Cliff." The surface reveals a robust geoelectric-mechanical correlation within the "High-Fidelity Window" (5–15% moisture), followed by a catastrophic decoupling at moisture contents exceeding 18%, characteristic of metastable loessial terrains.</w:t>
      </w:r>
    </w:p>
    <w:p w14:paraId="1979A903" w14:textId="77777777" w:rsidR="00431A8D" w:rsidRPr="007F51C9" w:rsidRDefault="00431A8D" w:rsidP="00B51D01">
      <w:pPr>
        <w:spacing w:after="0" w:line="240" w:lineRule="auto"/>
        <w:rPr>
          <w:rFonts w:ascii="Times New Roman" w:eastAsia="Times New Roman" w:hAnsi="Times New Roman" w:cs="Times New Roman"/>
          <w:color w:val="0A0A0A"/>
          <w:kern w:val="0"/>
          <w:shd w:val="clear" w:color="auto" w:fill="FFFFFF"/>
          <w14:ligatures w14:val="none"/>
        </w:rPr>
      </w:pPr>
    </w:p>
    <w:p w14:paraId="360CFDDC"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1000C7E5" w14:textId="77777777" w:rsidR="007F51C9" w:rsidRPr="007F51C9" w:rsidRDefault="007F51C9" w:rsidP="007F51C9">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7F51C9">
        <w:rPr>
          <w:rFonts w:ascii="Times New Roman" w:eastAsia="Times New Roman" w:hAnsi="Times New Roman" w:cs="Times New Roman"/>
          <w:b/>
          <w:bCs/>
          <w:color w:val="0A0A0A"/>
          <w:kern w:val="0"/>
          <w:shd w:val="clear" w:color="auto" w:fill="FFFFFF"/>
          <w14:ligatures w14:val="none"/>
        </w:rPr>
        <w:t>4.4. Implications for Preliminary Design</w:t>
      </w:r>
    </w:p>
    <w:p w14:paraId="09015238" w14:textId="77777777" w:rsidR="007F51C9" w:rsidRPr="007F51C9" w:rsidRDefault="007F51C9" w:rsidP="007F51C9">
      <w:pPr>
        <w:spacing w:after="0" w:line="240" w:lineRule="auto"/>
        <w:ind w:left="360"/>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The proposed Engineering Decision Matrix (Table 2) serves as a bridge between theoretical geophysics and practical foundation selection. By reducing borehole requirements by 30–40%, the model offers a high-speed, cost-effective screening tool. However, as established by Terzaghi (1943), geophysical proxies do not replace final ground-truthing; rather, they identify "Anomaly Zones"—such as the collapsible silts of Tajikistan or saline clays of Iraq—where specialized foundation strategies like Rafts or Deep Piles must be prioritized.</w:t>
      </w:r>
    </w:p>
    <w:p w14:paraId="572C8BDB" w14:textId="77777777" w:rsidR="007F51C9" w:rsidRDefault="007F51C9"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7421397C" w14:textId="77777777" w:rsidR="00B51D01" w:rsidRDefault="00B51D01"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F6B66EE" w14:textId="77777777" w:rsidR="00B51D01" w:rsidRDefault="00B51D01"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D2284D4" w14:textId="77777777" w:rsidR="007F51C9" w:rsidRPr="007F51C9" w:rsidRDefault="007F51C9" w:rsidP="007F51C9">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7F51C9">
        <w:rPr>
          <w:rFonts w:ascii="Times New Roman" w:eastAsia="Times New Roman" w:hAnsi="Times New Roman" w:cs="Times New Roman"/>
          <w:b/>
          <w:bCs/>
          <w:color w:val="0A0A0A"/>
          <w:kern w:val="0"/>
          <w:shd w:val="clear" w:color="auto" w:fill="FFFFFF"/>
          <w14:ligatures w14:val="none"/>
        </w:rPr>
        <w:t>5. Conclusion</w:t>
      </w:r>
    </w:p>
    <w:p w14:paraId="104EAA4F" w14:textId="77777777" w:rsidR="007F51C9" w:rsidRPr="007F51C9" w:rsidRDefault="007F51C9" w:rsidP="007F51C9">
      <w:pPr>
        <w:spacing w:after="0" w:line="240" w:lineRule="auto"/>
        <w:ind w:left="360"/>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This study establishes a robust, non-invasive methodology for large-scale infrastructure planning. By integrating geophysical resistivity data with geotechnical ground-truthing, we have demonstrated that:</w:t>
      </w:r>
    </w:p>
    <w:p w14:paraId="34E864C1" w14:textId="77777777" w:rsidR="007F51C9" w:rsidRPr="007F51C9" w:rsidRDefault="007F51C9" w:rsidP="007F51C9">
      <w:pPr>
        <w:numPr>
          <w:ilvl w:val="0"/>
          <w:numId w:val="7"/>
        </w:numPr>
        <w:spacing w:after="0" w:line="240" w:lineRule="auto"/>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A Unified Power-Law effectively predicts bearing capacity across diverse geoclimatic zones, provided regional corrections are applied.</w:t>
      </w:r>
    </w:p>
    <w:p w14:paraId="526E019A" w14:textId="77777777" w:rsidR="007F51C9" w:rsidRPr="007F51C9" w:rsidRDefault="007F51C9" w:rsidP="007F51C9">
      <w:pPr>
        <w:numPr>
          <w:ilvl w:val="0"/>
          <w:numId w:val="7"/>
        </w:numPr>
        <w:spacing w:after="0" w:line="240" w:lineRule="auto"/>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The Salinity Paradox and Hydro-Collapse represent the two primary "boundary conditions" where traditional interpretation must be augmented by hybrid VES-SPT calibration.</w:t>
      </w:r>
    </w:p>
    <w:p w14:paraId="61404157" w14:textId="77777777" w:rsidR="007F51C9" w:rsidRDefault="007F51C9" w:rsidP="007F51C9">
      <w:pPr>
        <w:numPr>
          <w:ilvl w:val="0"/>
          <w:numId w:val="7"/>
        </w:numPr>
        <w:spacing w:after="0" w:line="240" w:lineRule="auto"/>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The use of Vertical Electrical Sounding (VES) as a screening tool offers a cost-effective and statistically grounded approach to ensuring structural safety in complex geological environments</w:t>
      </w:r>
    </w:p>
    <w:p w14:paraId="0051660C" w14:textId="77777777" w:rsidR="007F51C9" w:rsidRDefault="007F51C9" w:rsidP="007F51C9">
      <w:pPr>
        <w:spacing w:after="0" w:line="240" w:lineRule="auto"/>
        <w:rPr>
          <w:rFonts w:ascii="Times New Roman" w:eastAsia="Times New Roman" w:hAnsi="Times New Roman" w:cs="Times New Roman"/>
          <w:color w:val="0A0A0A"/>
          <w:kern w:val="0"/>
          <w:shd w:val="clear" w:color="auto" w:fill="FFFFFF"/>
          <w14:ligatures w14:val="none"/>
        </w:rPr>
      </w:pPr>
    </w:p>
    <w:p w14:paraId="3322C4FE" w14:textId="20E0EFBE" w:rsidR="007F51C9" w:rsidRPr="005576B5" w:rsidRDefault="005576B5" w:rsidP="007F51C9">
      <w:pPr>
        <w:spacing w:after="0" w:line="240" w:lineRule="auto"/>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color w:val="0A0A0A"/>
          <w:kern w:val="0"/>
          <w:shd w:val="clear" w:color="auto" w:fill="FFFFFF"/>
          <w14:ligatures w14:val="none"/>
        </w:rPr>
        <w:t>To translate these geophysical findings into practical design, an Engineering Decision Matrix is proposed in Table 3. This framework categorizes terrains based on interpreted resistivity thresholds, mapping them to specific foundation strategies. By utilizing this matrix, engineers can rapidly identify high-risk 'Anomaly Zones'—such as the collapsible loess of Tajikistan—where standard shallow footings must be replaced by raft foundations or soil stabilization to bypass metastable layers.</w:t>
      </w:r>
    </w:p>
    <w:p w14:paraId="6BAA2C06" w14:textId="77777777" w:rsidR="007F51C9" w:rsidRPr="007F51C9" w:rsidRDefault="007F51C9" w:rsidP="007F51C9">
      <w:pPr>
        <w:spacing w:after="0" w:line="240" w:lineRule="auto"/>
        <w:rPr>
          <w:rFonts w:ascii="Times New Roman" w:eastAsia="Times New Roman" w:hAnsi="Times New Roman" w:cs="Times New Roman"/>
          <w:color w:val="0A0A0A"/>
          <w:kern w:val="0"/>
          <w:shd w:val="clear" w:color="auto" w:fill="FFFFFF"/>
          <w14:ligatures w14:val="none"/>
        </w:rPr>
      </w:pPr>
    </w:p>
    <w:p w14:paraId="50C78FE4" w14:textId="71104A17" w:rsidR="007F51C9" w:rsidRPr="007F51C9" w:rsidRDefault="00EB73D8" w:rsidP="007F51C9">
      <w:pPr>
        <w:shd w:val="clear" w:color="auto" w:fill="FFFFFF"/>
        <w:spacing w:after="0" w:line="420" w:lineRule="atLeast"/>
        <w:rPr>
          <w:rFonts w:ascii="Times New Roman" w:eastAsia="Times New Roman" w:hAnsi="Times New Roman" w:cs="Times New Roman"/>
          <w:b/>
          <w:bCs/>
          <w:color w:val="0A0A0A"/>
          <w:kern w:val="0"/>
          <w14:ligatures w14:val="none"/>
        </w:rPr>
      </w:pPr>
      <w:r>
        <w:rPr>
          <w:rFonts w:ascii="Times New Roman" w:eastAsia="Times New Roman" w:hAnsi="Times New Roman" w:cs="Times New Roman"/>
          <w:b/>
          <w:bCs/>
          <w:color w:val="0A0A0A"/>
          <w:kern w:val="0"/>
          <w14:ligatures w14:val="none"/>
        </w:rPr>
        <w:t xml:space="preserve">        Table </w:t>
      </w:r>
      <w:r w:rsidR="005576B5">
        <w:rPr>
          <w:rFonts w:ascii="Times New Roman" w:eastAsia="Times New Roman" w:hAnsi="Times New Roman" w:cs="Times New Roman"/>
          <w:b/>
          <w:bCs/>
          <w:color w:val="0A0A0A"/>
          <w:kern w:val="0"/>
          <w14:ligatures w14:val="none"/>
        </w:rPr>
        <w:t>3</w:t>
      </w:r>
      <w:r>
        <w:rPr>
          <w:rFonts w:ascii="Times New Roman" w:eastAsia="Times New Roman" w:hAnsi="Times New Roman" w:cs="Times New Roman"/>
          <w:b/>
          <w:bCs/>
          <w:color w:val="0A0A0A"/>
          <w:kern w:val="0"/>
          <w14:ligatures w14:val="none"/>
        </w:rPr>
        <w:t xml:space="preserve">: </w:t>
      </w:r>
      <w:r w:rsidR="007F51C9" w:rsidRPr="007F51C9">
        <w:rPr>
          <w:rFonts w:ascii="Times New Roman" w:eastAsia="Times New Roman" w:hAnsi="Times New Roman" w:cs="Times New Roman"/>
          <w:b/>
          <w:bCs/>
          <w:color w:val="0A0A0A"/>
          <w:kern w:val="0"/>
          <w14:ligatures w14:val="none"/>
        </w:rPr>
        <w:t xml:space="preserve">Engineering Decision Matrix </w:t>
      </w:r>
    </w:p>
    <w:tbl>
      <w:tblPr>
        <w:tblW w:w="9720" w:type="dxa"/>
        <w:tblCellMar>
          <w:top w:w="15" w:type="dxa"/>
          <w:left w:w="15" w:type="dxa"/>
          <w:bottom w:w="15" w:type="dxa"/>
          <w:right w:w="15" w:type="dxa"/>
        </w:tblCellMar>
        <w:tblLook w:val="04A0" w:firstRow="1" w:lastRow="0" w:firstColumn="1" w:lastColumn="0" w:noHBand="0" w:noVBand="1"/>
      </w:tblPr>
      <w:tblGrid>
        <w:gridCol w:w="2117"/>
        <w:gridCol w:w="2155"/>
        <w:gridCol w:w="2221"/>
        <w:gridCol w:w="3227"/>
      </w:tblGrid>
      <w:tr w:rsidR="00526A86" w:rsidRPr="007F51C9" w14:paraId="32C81E8A" w14:textId="77777777">
        <w:tc>
          <w:tcPr>
            <w:tcW w:w="0" w:type="auto"/>
            <w:tcBorders>
              <w:bottom w:val="single" w:sz="4" w:space="0" w:color="DCDFE5"/>
            </w:tcBorders>
            <w:tcMar>
              <w:top w:w="120" w:type="dxa"/>
              <w:left w:w="0" w:type="dxa"/>
              <w:bottom w:w="120" w:type="dxa"/>
              <w:right w:w="240" w:type="dxa"/>
            </w:tcMar>
            <w:hideMark/>
          </w:tcPr>
          <w:p w14:paraId="285C102E" w14:textId="39D8D6B5" w:rsidR="007F51C9" w:rsidRPr="007F51C9" w:rsidRDefault="007F51C9" w:rsidP="007F51C9">
            <w:pPr>
              <w:spacing w:after="0" w:line="330" w:lineRule="atLeast"/>
              <w:jc w:val="center"/>
              <w:rPr>
                <w:rFonts w:ascii="Times New Roman" w:eastAsia="Times New Roman" w:hAnsi="Times New Roman" w:cs="Times New Roman"/>
                <w:kern w:val="0"/>
                <w14:ligatures w14:val="none"/>
              </w:rPr>
            </w:pPr>
            <w:r w:rsidRPr="007F51C9">
              <w:rPr>
                <w:rFonts w:ascii="Arial" w:eastAsia="Times New Roman" w:hAnsi="Arial" w:cs="Arial"/>
                <w:b/>
                <w:bCs/>
                <w:kern w:val="0"/>
                <w:sz w:val="21"/>
                <w:szCs w:val="21"/>
                <w14:ligatures w14:val="none"/>
              </w:rPr>
              <w:t>Resistivity (</w:t>
            </w:r>
            <w:r w:rsidR="00526A86">
              <w:rPr>
                <w:rFonts w:ascii="Arial" w:eastAsia="Times New Roman" w:hAnsi="Arial" w:cs="Arial"/>
                <w:b/>
                <w:bCs/>
                <w:kern w:val="0"/>
                <w:sz w:val="21"/>
                <w:szCs w:val="21"/>
                <w14:ligatures w14:val="none"/>
              </w:rPr>
              <w:t>ƥ</w:t>
            </w:r>
            <w:r w:rsidRPr="007F51C9">
              <w:rPr>
                <w:rFonts w:ascii="Arial" w:eastAsia="Times New Roman" w:hAnsi="Arial" w:cs="Arial"/>
                <w:b/>
                <w:bCs/>
                <w:kern w:val="0"/>
                <w:sz w:val="21"/>
                <w:szCs w:val="21"/>
                <w14:ligatures w14:val="none"/>
              </w:rPr>
              <w:t>)</w:t>
            </w:r>
          </w:p>
        </w:tc>
        <w:tc>
          <w:tcPr>
            <w:tcW w:w="0" w:type="auto"/>
            <w:tcBorders>
              <w:bottom w:val="single" w:sz="4" w:space="0" w:color="DCDFE5"/>
            </w:tcBorders>
            <w:tcMar>
              <w:top w:w="120" w:type="dxa"/>
              <w:left w:w="0" w:type="dxa"/>
              <w:bottom w:w="120" w:type="dxa"/>
              <w:right w:w="240" w:type="dxa"/>
            </w:tcMar>
            <w:hideMark/>
          </w:tcPr>
          <w:p w14:paraId="6EE58E8C" w14:textId="08CFEC34" w:rsidR="007F51C9" w:rsidRPr="007F51C9" w:rsidRDefault="007F51C9" w:rsidP="007F51C9">
            <w:pPr>
              <w:spacing w:after="0" w:line="330" w:lineRule="atLeast"/>
              <w:jc w:val="center"/>
              <w:rPr>
                <w:rFonts w:ascii="Times New Roman" w:eastAsia="Times New Roman" w:hAnsi="Times New Roman" w:cs="Times New Roman"/>
                <w:kern w:val="0"/>
                <w14:ligatures w14:val="none"/>
              </w:rPr>
            </w:pPr>
            <w:r w:rsidRPr="007F51C9">
              <w:rPr>
                <w:rFonts w:ascii="Arial" w:eastAsia="Times New Roman" w:hAnsi="Arial" w:cs="Arial"/>
                <w:b/>
                <w:bCs/>
                <w:kern w:val="0"/>
                <w:sz w:val="21"/>
                <w:szCs w:val="21"/>
                <w14:ligatures w14:val="none"/>
              </w:rPr>
              <w:t>Predicted</w:t>
            </w:r>
            <w:r>
              <w:rPr>
                <w:rFonts w:ascii="Arial" w:eastAsia="Times New Roman" w:hAnsi="Arial" w:cs="Arial"/>
                <w:b/>
                <w:bCs/>
                <w:kern w:val="0"/>
                <w:sz w:val="21"/>
                <w:szCs w:val="21"/>
                <w14:ligatures w14:val="none"/>
              </w:rPr>
              <w:t xml:space="preserve"> qa</w:t>
            </w:r>
          </w:p>
          <w:p w14:paraId="779A88E4" w14:textId="52574BE2" w:rsidR="007F51C9" w:rsidRPr="007F51C9" w:rsidRDefault="007F51C9" w:rsidP="007F51C9">
            <w:pPr>
              <w:spacing w:after="0" w:line="330" w:lineRule="atLeast"/>
              <w:jc w:val="center"/>
              <w:rPr>
                <w:rFonts w:ascii="Times New Roman" w:eastAsia="Times New Roman" w:hAnsi="Times New Roman" w:cs="Times New Roman"/>
                <w:kern w:val="0"/>
                <w14:ligatures w14:val="none"/>
              </w:rPr>
            </w:pPr>
            <w:r w:rsidRPr="007F51C9">
              <w:rPr>
                <w:rFonts w:ascii="Arial" w:eastAsia="Times New Roman" w:hAnsi="Arial" w:cs="Arial"/>
                <w:b/>
                <w:bCs/>
                <w:noProof/>
                <w:kern w:val="0"/>
                <w:lang w:val="en-IN" w:eastAsia="en-IN"/>
                <w14:ligatures w14:val="none"/>
              </w:rPr>
              <w:drawing>
                <wp:inline distT="0" distB="0" distL="0" distR="0" wp14:anchorId="16D9C600" wp14:editId="25373775">
                  <wp:extent cx="12700" cy="12700"/>
                  <wp:effectExtent l="0" t="0" r="0" b="0"/>
                  <wp:docPr id="1941595514"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20" w:type="dxa"/>
              <w:left w:w="0" w:type="dxa"/>
              <w:bottom w:w="120" w:type="dxa"/>
              <w:right w:w="240" w:type="dxa"/>
            </w:tcMar>
            <w:hideMark/>
          </w:tcPr>
          <w:p w14:paraId="7E8292BA" w14:textId="77777777" w:rsidR="007F51C9" w:rsidRPr="007F51C9" w:rsidRDefault="007F51C9" w:rsidP="007F51C9">
            <w:pPr>
              <w:spacing w:after="0" w:line="330" w:lineRule="atLeast"/>
              <w:jc w:val="center"/>
              <w:rPr>
                <w:rFonts w:ascii="Arial" w:eastAsia="Times New Roman" w:hAnsi="Arial" w:cs="Arial"/>
                <w:b/>
                <w:bCs/>
                <w:kern w:val="0"/>
                <w:sz w:val="21"/>
                <w:szCs w:val="21"/>
                <w14:ligatures w14:val="none"/>
              </w:rPr>
            </w:pPr>
            <w:r w:rsidRPr="007F51C9">
              <w:rPr>
                <w:rFonts w:ascii="Arial" w:eastAsia="Times New Roman" w:hAnsi="Arial" w:cs="Arial"/>
                <w:b/>
                <w:bCs/>
                <w:kern w:val="0"/>
                <w:sz w:val="21"/>
                <w:szCs w:val="21"/>
                <w14:ligatures w14:val="none"/>
              </w:rPr>
              <w:t>Likely Terrain</w:t>
            </w:r>
          </w:p>
        </w:tc>
        <w:tc>
          <w:tcPr>
            <w:tcW w:w="0" w:type="auto"/>
            <w:tcBorders>
              <w:bottom w:val="single" w:sz="4" w:space="0" w:color="DCDFE5"/>
            </w:tcBorders>
            <w:tcMar>
              <w:top w:w="120" w:type="dxa"/>
              <w:left w:w="0" w:type="dxa"/>
              <w:bottom w:w="120" w:type="dxa"/>
              <w:right w:w="0" w:type="dxa"/>
            </w:tcMar>
            <w:hideMark/>
          </w:tcPr>
          <w:p w14:paraId="7243EC2B" w14:textId="77777777" w:rsidR="007F51C9" w:rsidRPr="007F51C9" w:rsidRDefault="007F51C9" w:rsidP="007F51C9">
            <w:pPr>
              <w:spacing w:after="0" w:line="330" w:lineRule="atLeast"/>
              <w:jc w:val="center"/>
              <w:rPr>
                <w:rFonts w:ascii="Arial" w:eastAsia="Times New Roman" w:hAnsi="Arial" w:cs="Arial"/>
                <w:b/>
                <w:bCs/>
                <w:kern w:val="0"/>
                <w:sz w:val="21"/>
                <w:szCs w:val="21"/>
                <w14:ligatures w14:val="none"/>
              </w:rPr>
            </w:pPr>
            <w:r w:rsidRPr="007F51C9">
              <w:rPr>
                <w:rFonts w:ascii="Arial" w:eastAsia="Times New Roman" w:hAnsi="Arial" w:cs="Arial"/>
                <w:b/>
                <w:bCs/>
                <w:kern w:val="0"/>
                <w:sz w:val="21"/>
                <w:szCs w:val="21"/>
                <w14:ligatures w14:val="none"/>
              </w:rPr>
              <w:t>Recommended Foundation</w:t>
            </w:r>
          </w:p>
        </w:tc>
      </w:tr>
      <w:tr w:rsidR="00526A86" w:rsidRPr="007F51C9" w14:paraId="256C98E6" w14:textId="77777777">
        <w:tc>
          <w:tcPr>
            <w:tcW w:w="0" w:type="auto"/>
            <w:tcBorders>
              <w:bottom w:val="single" w:sz="4" w:space="0" w:color="DCDFE5"/>
            </w:tcBorders>
            <w:tcMar>
              <w:top w:w="180" w:type="dxa"/>
              <w:left w:w="0" w:type="dxa"/>
              <w:bottom w:w="180" w:type="dxa"/>
              <w:right w:w="240" w:type="dxa"/>
            </w:tcMar>
            <w:hideMark/>
          </w:tcPr>
          <w:p w14:paraId="424863C8" w14:textId="63655DC0"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3B8DBB7A" wp14:editId="36292461">
                  <wp:extent cx="12700" cy="12700"/>
                  <wp:effectExtent l="0" t="0" r="0" b="0"/>
                  <wp:docPr id="549120228"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E28CCB7" w14:textId="31E5B38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475E0A1E" wp14:editId="128E6C50">
                  <wp:extent cx="12700" cy="12700"/>
                  <wp:effectExtent l="0" t="0" r="0" b="0"/>
                  <wp:docPr id="1186353632"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 xml:space="preserve">&lt; 15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2E427940" w14:textId="27E304D5"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7DB6EFB8" wp14:editId="375DE33A">
                  <wp:extent cx="12700" cy="12700"/>
                  <wp:effectExtent l="0" t="0" r="0" b="0"/>
                  <wp:docPr id="1898583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7324DF6" w14:textId="4665E520"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6E176957" wp14:editId="004DDEB8">
                  <wp:extent cx="12700" cy="12700"/>
                  <wp:effectExtent l="0" t="0" r="0" b="0"/>
                  <wp:docPr id="197847147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6FE5BBAB" w14:textId="690DE50F"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1331266B" wp14:editId="2C342F78">
                  <wp:extent cx="12700" cy="12700"/>
                  <wp:effectExtent l="0" t="0" r="0" b="0"/>
                  <wp:docPr id="24988147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B5D7F23" w14:textId="6E4B593B"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5F9B9B6E" wp14:editId="4BCEBB86">
                  <wp:extent cx="12700" cy="12700"/>
                  <wp:effectExtent l="0" t="0" r="0" b="0"/>
                  <wp:docPr id="10179648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15 – 50 kPa</w:t>
            </w:r>
          </w:p>
          <w:p w14:paraId="2CE350D6" w14:textId="5B81C96E"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6FA6AC84" wp14:editId="74682C8B">
                  <wp:extent cx="12700" cy="12700"/>
                  <wp:effectExtent l="0" t="0" r="0" b="0"/>
                  <wp:docPr id="716963309"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7A0E388" w14:textId="7C8CC08D"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683530D2" wp14:editId="039B6C0C">
                  <wp:extent cx="12700" cy="12700"/>
                  <wp:effectExtent l="0" t="0" r="0" b="0"/>
                  <wp:docPr id="384815685"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2459E50" w14:textId="4D6B112B"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5B9EE5A5" wp14:editId="0C5C5665">
                  <wp:extent cx="12700" cy="12700"/>
                  <wp:effectExtent l="0" t="0" r="0" b="0"/>
                  <wp:docPr id="1132909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23D74EF6"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color w:val="0A0A0A"/>
                <w:kern w:val="0"/>
                <w:sz w:val="21"/>
                <w:szCs w:val="21"/>
                <w14:ligatures w14:val="none"/>
              </w:rPr>
              <w:t>Saline Alluvium</w:t>
            </w:r>
          </w:p>
        </w:tc>
        <w:tc>
          <w:tcPr>
            <w:tcW w:w="0" w:type="auto"/>
            <w:tcBorders>
              <w:bottom w:val="single" w:sz="4" w:space="0" w:color="DCDFE5"/>
            </w:tcBorders>
            <w:tcMar>
              <w:top w:w="180" w:type="dxa"/>
              <w:left w:w="0" w:type="dxa"/>
              <w:bottom w:w="180" w:type="dxa"/>
              <w:right w:w="0" w:type="dxa"/>
            </w:tcMar>
            <w:hideMark/>
          </w:tcPr>
          <w:p w14:paraId="15FCFC6D"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b/>
                <w:bCs/>
                <w:color w:val="0A0A0A"/>
                <w:kern w:val="0"/>
                <w:sz w:val="21"/>
                <w:szCs w:val="21"/>
                <w14:ligatures w14:val="none"/>
              </w:rPr>
              <w:t>Deep Piles</w:t>
            </w:r>
            <w:r w:rsidRPr="007F51C9">
              <w:rPr>
                <w:rFonts w:ascii="Arial" w:eastAsia="Times New Roman" w:hAnsi="Arial" w:cs="Arial"/>
                <w:color w:val="0A0A0A"/>
                <w:kern w:val="0"/>
                <w:sz w:val="21"/>
                <w:szCs w:val="21"/>
                <w14:ligatures w14:val="none"/>
              </w:rPr>
              <w:t> (20m+)</w:t>
            </w:r>
          </w:p>
        </w:tc>
      </w:tr>
      <w:tr w:rsidR="00526A86" w:rsidRPr="007F51C9" w14:paraId="28925258" w14:textId="77777777">
        <w:tc>
          <w:tcPr>
            <w:tcW w:w="0" w:type="auto"/>
            <w:tcBorders>
              <w:bottom w:val="single" w:sz="4" w:space="0" w:color="DCDFE5"/>
            </w:tcBorders>
            <w:tcMar>
              <w:top w:w="180" w:type="dxa"/>
              <w:left w:w="0" w:type="dxa"/>
              <w:bottom w:w="180" w:type="dxa"/>
              <w:right w:w="240" w:type="dxa"/>
            </w:tcMar>
            <w:hideMark/>
          </w:tcPr>
          <w:p w14:paraId="523264FA" w14:textId="1BD3E70F"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79DCC05B" wp14:editId="70A59862">
                  <wp:extent cx="12700" cy="12700"/>
                  <wp:effectExtent l="0" t="0" r="0" b="0"/>
                  <wp:docPr id="87219699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258B836" w14:textId="06A18B09"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24CC65F6" wp14:editId="346BA0B7">
                  <wp:extent cx="12700" cy="12700"/>
                  <wp:effectExtent l="0" t="0" r="0" b="0"/>
                  <wp:docPr id="142178913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 xml:space="preserve">15 – 100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509FF750" w14:textId="425C473E"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50704E6E" wp14:editId="32F37F02">
                  <wp:extent cx="12700" cy="12700"/>
                  <wp:effectExtent l="0" t="0" r="0" b="0"/>
                  <wp:docPr id="838958480"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3DF901B" w14:textId="007CB1E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7F7DB769" wp14:editId="71C728FF">
                  <wp:extent cx="12700" cy="12700"/>
                  <wp:effectExtent l="0" t="0" r="0" b="0"/>
                  <wp:docPr id="684062015"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2A81FB1" w14:textId="5FFB39A4"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14F2351A" wp14:editId="5B762F23">
                  <wp:extent cx="12700" cy="12700"/>
                  <wp:effectExtent l="0" t="0" r="0" b="0"/>
                  <wp:docPr id="78928042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6D4B8DF" w14:textId="320C5016"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2AEBE6F6" wp14:editId="457B9B94">
                  <wp:extent cx="12700" cy="12700"/>
                  <wp:effectExtent l="0" t="0" r="0" b="0"/>
                  <wp:docPr id="137382252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79C5083E" w14:textId="5CAD8A9B"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37082DE8" wp14:editId="156EF4AF">
                  <wp:extent cx="12700" cy="12700"/>
                  <wp:effectExtent l="0" t="0" r="0" b="0"/>
                  <wp:docPr id="128468396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6DA2C6F" w14:textId="7FA42326"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4FD5DC25" wp14:editId="5049D370">
                  <wp:extent cx="12700" cy="12700"/>
                  <wp:effectExtent l="0" t="0" r="0" b="0"/>
                  <wp:docPr id="20505519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50 – 250 kPa</w:t>
            </w:r>
          </w:p>
          <w:p w14:paraId="4AE7662E" w14:textId="119AFED6"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5A6B607D" wp14:editId="00888D22">
                  <wp:extent cx="12700" cy="12700"/>
                  <wp:effectExtent l="0" t="0" r="0" b="0"/>
                  <wp:docPr id="2100361464"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A47D3F8" w14:textId="1BBFEF35"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64618E93" wp14:editId="4B9B3152">
                  <wp:extent cx="12700" cy="12700"/>
                  <wp:effectExtent l="0" t="0" r="0" b="0"/>
                  <wp:docPr id="112362437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09BA218" w14:textId="1FEDCA2E"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0DA77E37" wp14:editId="09265DEC">
                  <wp:extent cx="12700" cy="12700"/>
                  <wp:effectExtent l="0" t="0" r="0" b="0"/>
                  <wp:docPr id="98317631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0DA633C3"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color w:val="0A0A0A"/>
                <w:kern w:val="0"/>
                <w:sz w:val="21"/>
                <w:szCs w:val="21"/>
                <w14:ligatures w14:val="none"/>
              </w:rPr>
              <w:t>Loess / Stiff Clay</w:t>
            </w:r>
          </w:p>
        </w:tc>
        <w:tc>
          <w:tcPr>
            <w:tcW w:w="0" w:type="auto"/>
            <w:tcBorders>
              <w:bottom w:val="single" w:sz="4" w:space="0" w:color="DCDFE5"/>
            </w:tcBorders>
            <w:tcMar>
              <w:top w:w="180" w:type="dxa"/>
              <w:left w:w="0" w:type="dxa"/>
              <w:bottom w:w="180" w:type="dxa"/>
              <w:right w:w="0" w:type="dxa"/>
            </w:tcMar>
            <w:hideMark/>
          </w:tcPr>
          <w:p w14:paraId="3C1C666E"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b/>
                <w:bCs/>
                <w:color w:val="0A0A0A"/>
                <w:kern w:val="0"/>
                <w:sz w:val="21"/>
                <w:szCs w:val="21"/>
                <w14:ligatures w14:val="none"/>
              </w:rPr>
              <w:t>Raft Foundations</w:t>
            </w:r>
          </w:p>
        </w:tc>
      </w:tr>
      <w:tr w:rsidR="00526A86" w:rsidRPr="007F51C9" w14:paraId="2E864063" w14:textId="77777777">
        <w:tc>
          <w:tcPr>
            <w:tcW w:w="0" w:type="auto"/>
            <w:tcBorders>
              <w:bottom w:val="single" w:sz="4" w:space="0" w:color="DCDFE5"/>
            </w:tcBorders>
            <w:tcMar>
              <w:top w:w="180" w:type="dxa"/>
              <w:left w:w="0" w:type="dxa"/>
              <w:bottom w:w="180" w:type="dxa"/>
              <w:right w:w="240" w:type="dxa"/>
            </w:tcMar>
            <w:hideMark/>
          </w:tcPr>
          <w:p w14:paraId="106DBF48" w14:textId="686DC166"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6DA1AB2A" wp14:editId="4386B6C8">
                  <wp:extent cx="12700" cy="12700"/>
                  <wp:effectExtent l="0" t="0" r="0" b="0"/>
                  <wp:docPr id="8047976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 xml:space="preserve">100 – 300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5D4FE14E" w14:textId="4138DCBC"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6E306A62" wp14:editId="34AF3960">
                  <wp:extent cx="12700" cy="12700"/>
                  <wp:effectExtent l="0" t="0" r="0" b="0"/>
                  <wp:docPr id="1465704465"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C83575C" w14:textId="52FE8A8C"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526E22D1" wp14:editId="632D1153">
                  <wp:extent cx="12700" cy="12700"/>
                  <wp:effectExtent l="0" t="0" r="0" b="0"/>
                  <wp:docPr id="84213131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5BB3F16" w14:textId="50D3C459"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lastRenderedPageBreak/>
              <w:drawing>
                <wp:inline distT="0" distB="0" distL="0" distR="0" wp14:anchorId="663A9772" wp14:editId="056A0F25">
                  <wp:extent cx="12700" cy="12700"/>
                  <wp:effectExtent l="0" t="0" r="0" b="0"/>
                  <wp:docPr id="38477469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700096" w14:textId="19BAE17A"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70D0E35A" wp14:editId="50459D93">
                  <wp:extent cx="12700" cy="12700"/>
                  <wp:effectExtent l="0" t="0" r="0" b="0"/>
                  <wp:docPr id="111395757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2D37347" w14:textId="0F95BB5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18AEE5F7" wp14:editId="072E2031">
                  <wp:extent cx="12700" cy="12700"/>
                  <wp:effectExtent l="0" t="0" r="0" b="0"/>
                  <wp:docPr id="102570752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44FA3D24" w14:textId="6D2D3D4D"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lastRenderedPageBreak/>
              <w:drawing>
                <wp:inline distT="0" distB="0" distL="0" distR="0" wp14:anchorId="08B8E85C" wp14:editId="560DDEE8">
                  <wp:extent cx="12700" cy="12700"/>
                  <wp:effectExtent l="0" t="0" r="0" b="0"/>
                  <wp:docPr id="46348312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F085975" w14:textId="1D3FB92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38B6CAAB" wp14:editId="403969E4">
                  <wp:extent cx="12700" cy="12700"/>
                  <wp:effectExtent l="0" t="0" r="0" b="0"/>
                  <wp:docPr id="705244404"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250 – 500 kPa</w:t>
            </w:r>
          </w:p>
          <w:p w14:paraId="0E5CAD02" w14:textId="4575FB54"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5789D344" wp14:editId="62006D82">
                  <wp:extent cx="12700" cy="12700"/>
                  <wp:effectExtent l="0" t="0" r="0" b="0"/>
                  <wp:docPr id="147340611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465CE7E" w14:textId="7DABCC17"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lastRenderedPageBreak/>
              <w:drawing>
                <wp:inline distT="0" distB="0" distL="0" distR="0" wp14:anchorId="5D7ACD0A" wp14:editId="1A5D0594">
                  <wp:extent cx="12700" cy="12700"/>
                  <wp:effectExtent l="0" t="0" r="0" b="0"/>
                  <wp:docPr id="12454099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0AF640F" w14:textId="7DE06E0D"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4B18E3B4" wp14:editId="591E639D">
                  <wp:extent cx="12700" cy="12700"/>
                  <wp:effectExtent l="0" t="0" r="0" b="0"/>
                  <wp:docPr id="508381520"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039E5457"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color w:val="0A0A0A"/>
                <w:kern w:val="0"/>
                <w:sz w:val="21"/>
                <w:szCs w:val="21"/>
                <w14:ligatures w14:val="none"/>
              </w:rPr>
              <w:lastRenderedPageBreak/>
              <w:t>Granular / Rock</w:t>
            </w:r>
          </w:p>
        </w:tc>
        <w:tc>
          <w:tcPr>
            <w:tcW w:w="0" w:type="auto"/>
            <w:tcBorders>
              <w:bottom w:val="single" w:sz="4" w:space="0" w:color="DCDFE5"/>
            </w:tcBorders>
            <w:tcMar>
              <w:top w:w="180" w:type="dxa"/>
              <w:left w:w="0" w:type="dxa"/>
              <w:bottom w:w="180" w:type="dxa"/>
              <w:right w:w="0" w:type="dxa"/>
            </w:tcMar>
            <w:hideMark/>
          </w:tcPr>
          <w:p w14:paraId="6C164C9E"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b/>
                <w:bCs/>
                <w:color w:val="0A0A0A"/>
                <w:kern w:val="0"/>
                <w:sz w:val="21"/>
                <w:szCs w:val="21"/>
                <w14:ligatures w14:val="none"/>
              </w:rPr>
              <w:t>Shallow Footings</w:t>
            </w:r>
          </w:p>
        </w:tc>
      </w:tr>
      <w:tr w:rsidR="007F51C9" w:rsidRPr="007F51C9" w14:paraId="36F34DA8" w14:textId="77777777">
        <w:tc>
          <w:tcPr>
            <w:tcW w:w="0" w:type="auto"/>
            <w:tcBorders>
              <w:bottom w:val="nil"/>
            </w:tcBorders>
            <w:tcMar>
              <w:top w:w="180" w:type="dxa"/>
              <w:left w:w="0" w:type="dxa"/>
              <w:bottom w:w="180" w:type="dxa"/>
              <w:right w:w="240" w:type="dxa"/>
            </w:tcMar>
            <w:hideMark/>
          </w:tcPr>
          <w:p w14:paraId="6F60DA86" w14:textId="30EE2F5C"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lastRenderedPageBreak/>
              <w:drawing>
                <wp:inline distT="0" distB="0" distL="0" distR="0" wp14:anchorId="14E45FE3" wp14:editId="7BBE7AE5">
                  <wp:extent cx="12700" cy="12700"/>
                  <wp:effectExtent l="0" t="0" r="0" b="0"/>
                  <wp:docPr id="62330577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 xml:space="preserve">&gt; 300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71AC283C" w14:textId="76683E09"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183F45BC" wp14:editId="21AC9F4E">
                  <wp:extent cx="12700" cy="12700"/>
                  <wp:effectExtent l="0" t="0" r="0" b="0"/>
                  <wp:docPr id="1243921799"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49072D1" w14:textId="1F305AD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4E62EE99" wp14:editId="336E07DC">
                  <wp:extent cx="12700" cy="12700"/>
                  <wp:effectExtent l="0" t="0" r="0" b="0"/>
                  <wp:docPr id="42105376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491A0DA" w14:textId="03CDF19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4468515A" wp14:editId="5C1DF1B1">
                  <wp:extent cx="12700" cy="12700"/>
                  <wp:effectExtent l="0" t="0" r="0" b="0"/>
                  <wp:docPr id="520279973"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nil"/>
            </w:tcBorders>
            <w:tcMar>
              <w:top w:w="180" w:type="dxa"/>
              <w:left w:w="0" w:type="dxa"/>
              <w:bottom w:w="180" w:type="dxa"/>
              <w:right w:w="240" w:type="dxa"/>
            </w:tcMar>
            <w:hideMark/>
          </w:tcPr>
          <w:p w14:paraId="41D4BECF" w14:textId="7099F29B"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7105C781" wp14:editId="3DAEA919">
                  <wp:extent cx="12700" cy="12700"/>
                  <wp:effectExtent l="0" t="0" r="0" b="0"/>
                  <wp:docPr id="187440328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9A8EF75" w14:textId="5F45836E"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05C38997" wp14:editId="59B86C8A">
                  <wp:extent cx="12700" cy="12700"/>
                  <wp:effectExtent l="0" t="0" r="0" b="0"/>
                  <wp:docPr id="125687151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&gt; 500 kPa</w:t>
            </w:r>
          </w:p>
          <w:p w14:paraId="00F71055" w14:textId="30331FCC"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lang w:val="en-IN" w:eastAsia="en-IN"/>
                <w14:ligatures w14:val="none"/>
              </w:rPr>
              <w:drawing>
                <wp:inline distT="0" distB="0" distL="0" distR="0" wp14:anchorId="398224B9" wp14:editId="49ADEB92">
                  <wp:extent cx="12700" cy="12700"/>
                  <wp:effectExtent l="0" t="0" r="0" b="0"/>
                  <wp:docPr id="149997187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nil"/>
            </w:tcBorders>
            <w:tcMar>
              <w:top w:w="180" w:type="dxa"/>
              <w:left w:w="0" w:type="dxa"/>
              <w:bottom w:w="180" w:type="dxa"/>
              <w:right w:w="240" w:type="dxa"/>
            </w:tcMar>
            <w:hideMark/>
          </w:tcPr>
          <w:p w14:paraId="213A4288"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color w:val="0A0A0A"/>
                <w:kern w:val="0"/>
                <w:sz w:val="21"/>
                <w:szCs w:val="21"/>
                <w14:ligatures w14:val="none"/>
              </w:rPr>
              <w:t>Crystalline Shield</w:t>
            </w:r>
          </w:p>
        </w:tc>
        <w:tc>
          <w:tcPr>
            <w:tcW w:w="0" w:type="auto"/>
            <w:tcBorders>
              <w:bottom w:val="nil"/>
            </w:tcBorders>
            <w:tcMar>
              <w:top w:w="180" w:type="dxa"/>
              <w:left w:w="0" w:type="dxa"/>
              <w:bottom w:w="180" w:type="dxa"/>
              <w:right w:w="0" w:type="dxa"/>
            </w:tcMar>
            <w:hideMark/>
          </w:tcPr>
          <w:p w14:paraId="531710FB"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b/>
                <w:bCs/>
                <w:color w:val="0A0A0A"/>
                <w:kern w:val="0"/>
                <w:sz w:val="21"/>
                <w:szCs w:val="21"/>
                <w14:ligatures w14:val="none"/>
              </w:rPr>
              <w:t>Standard Isolated Footings</w:t>
            </w:r>
          </w:p>
        </w:tc>
      </w:tr>
    </w:tbl>
    <w:p w14:paraId="5BD24A1D" w14:textId="77777777" w:rsidR="00495CC6" w:rsidRDefault="00495CC6" w:rsidP="005576B5">
      <w:pPr>
        <w:spacing w:after="0" w:line="240" w:lineRule="auto"/>
        <w:rPr>
          <w:rFonts w:ascii="Arial" w:eastAsia="Times New Roman" w:hAnsi="Arial" w:cs="Arial"/>
          <w:color w:val="0A0A0A"/>
          <w:kern w:val="0"/>
          <w:sz w:val="28"/>
          <w:szCs w:val="28"/>
          <w:shd w:val="clear" w:color="auto" w:fill="FFFFFF"/>
          <w14:ligatures w14:val="none"/>
        </w:rPr>
      </w:pPr>
    </w:p>
    <w:p w14:paraId="0E47C43F"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28498717" w14:textId="77777777" w:rsidR="00495CC6" w:rsidRPr="00495CC6" w:rsidRDefault="00495CC6" w:rsidP="00495CC6">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References</w:t>
      </w:r>
    </w:p>
    <w:p w14:paraId="27D035B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Archie, G. E. (1942).</w:t>
      </w:r>
      <w:r w:rsidRPr="00495CC6">
        <w:rPr>
          <w:rFonts w:ascii="Times New Roman" w:eastAsia="Times New Roman" w:hAnsi="Times New Roman" w:cs="Times New Roman"/>
          <w:color w:val="0A0A0A"/>
          <w:kern w:val="0"/>
          <w:shd w:val="clear" w:color="auto" w:fill="FFFFFF"/>
          <w14:ligatures w14:val="none"/>
        </w:rPr>
        <w:t> The electrical resistivity log as an aid in determining some reservoir characteristics. </w:t>
      </w:r>
      <w:r w:rsidRPr="00495CC6">
        <w:rPr>
          <w:rFonts w:ascii="Times New Roman" w:eastAsia="Times New Roman" w:hAnsi="Times New Roman" w:cs="Times New Roman"/>
          <w:i/>
          <w:iCs/>
          <w:color w:val="0A0A0A"/>
          <w:kern w:val="0"/>
          <w:shd w:val="clear" w:color="auto" w:fill="FFFFFF"/>
          <w14:ligatures w14:val="none"/>
        </w:rPr>
        <w:t>Transactions of the AIME</w:t>
      </w:r>
      <w:r w:rsidRPr="00495CC6">
        <w:rPr>
          <w:rFonts w:ascii="Times New Roman" w:eastAsia="Times New Roman" w:hAnsi="Times New Roman" w:cs="Times New Roman"/>
          <w:color w:val="0A0A0A"/>
          <w:kern w:val="0"/>
          <w:shd w:val="clear" w:color="auto" w:fill="FFFFFF"/>
          <w14:ligatures w14:val="none"/>
        </w:rPr>
        <w:t>, 146(01), 54-62.</w:t>
      </w:r>
    </w:p>
    <w:p w14:paraId="79A904A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Terzaghi, K. (1943).</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Theoretical Soil Mechanics</w:t>
      </w:r>
      <w:r w:rsidRPr="00495CC6">
        <w:rPr>
          <w:rFonts w:ascii="Times New Roman" w:eastAsia="Times New Roman" w:hAnsi="Times New Roman" w:cs="Times New Roman"/>
          <w:color w:val="0A0A0A"/>
          <w:kern w:val="0"/>
          <w:shd w:val="clear" w:color="auto" w:fill="FFFFFF"/>
          <w14:ligatures w14:val="none"/>
        </w:rPr>
        <w:t>. John Wiley &amp; Sons, New York.</w:t>
      </w:r>
    </w:p>
    <w:p w14:paraId="64240801"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Keller, G. V., &amp; Frischknecht, F. C. (1966).</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Electrical Methods in Geophysical Prospecting</w:t>
      </w:r>
      <w:r w:rsidRPr="00495CC6">
        <w:rPr>
          <w:rFonts w:ascii="Times New Roman" w:eastAsia="Times New Roman" w:hAnsi="Times New Roman" w:cs="Times New Roman"/>
          <w:color w:val="0A0A0A"/>
          <w:kern w:val="0"/>
          <w:shd w:val="clear" w:color="auto" w:fill="FFFFFF"/>
          <w14:ligatures w14:val="none"/>
        </w:rPr>
        <w:t>. Pergamon Press, Oxford.</w:t>
      </w:r>
    </w:p>
    <w:p w14:paraId="5553F517"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Rogers, C. D., et al. (1994).</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The Engineering Geology of Loess</w:t>
      </w:r>
      <w:r w:rsidRPr="00495CC6">
        <w:rPr>
          <w:rFonts w:ascii="Times New Roman" w:eastAsia="Times New Roman" w:hAnsi="Times New Roman" w:cs="Times New Roman"/>
          <w:color w:val="0A0A0A"/>
          <w:kern w:val="0"/>
          <w:shd w:val="clear" w:color="auto" w:fill="FFFFFF"/>
          <w14:ligatures w14:val="none"/>
        </w:rPr>
        <w:t>. Taylor &amp; Francis.</w:t>
      </w:r>
    </w:p>
    <w:p w14:paraId="10EE4E52"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Loke, M. H. (2004).</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Tutorial: 2-D and 3-D electrical imaging surveys</w:t>
      </w:r>
      <w:r w:rsidRPr="00495CC6">
        <w:rPr>
          <w:rFonts w:ascii="Times New Roman" w:eastAsia="Times New Roman" w:hAnsi="Times New Roman" w:cs="Times New Roman"/>
          <w:color w:val="0A0A0A"/>
          <w:kern w:val="0"/>
          <w:shd w:val="clear" w:color="auto" w:fill="FFFFFF"/>
          <w14:ligatures w14:val="none"/>
        </w:rPr>
        <w:t>. Geotomo Software.</w:t>
      </w:r>
    </w:p>
    <w:p w14:paraId="213F66E6"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Bell, F. G. (2007).</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Engineering Geology</w:t>
      </w:r>
      <w:r w:rsidRPr="00495CC6">
        <w:rPr>
          <w:rFonts w:ascii="Times New Roman" w:eastAsia="Times New Roman" w:hAnsi="Times New Roman" w:cs="Times New Roman"/>
          <w:color w:val="0A0A0A"/>
          <w:kern w:val="0"/>
          <w:shd w:val="clear" w:color="auto" w:fill="FFFFFF"/>
          <w14:ligatures w14:val="none"/>
        </w:rPr>
        <w:t>. 2nd Edition, Butterworth-Heinemann.</w:t>
      </w:r>
    </w:p>
    <w:p w14:paraId="185B477F"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Siddiqui, F. I., &amp; Osman, A. S. (2012).</w:t>
      </w:r>
      <w:r w:rsidRPr="00495CC6">
        <w:rPr>
          <w:rFonts w:ascii="Times New Roman" w:eastAsia="Times New Roman" w:hAnsi="Times New Roman" w:cs="Times New Roman"/>
          <w:color w:val="0A0A0A"/>
          <w:kern w:val="0"/>
          <w:shd w:val="clear" w:color="auto" w:fill="FFFFFF"/>
          <w14:ligatures w14:val="none"/>
        </w:rPr>
        <w:t> Correlation between subsurface geoelectrical resistivity and SPT blow counts. </w:t>
      </w:r>
      <w:r w:rsidRPr="00495CC6">
        <w:rPr>
          <w:rFonts w:ascii="Times New Roman" w:eastAsia="Times New Roman" w:hAnsi="Times New Roman" w:cs="Times New Roman"/>
          <w:i/>
          <w:iCs/>
          <w:color w:val="0A0A0A"/>
          <w:kern w:val="0"/>
          <w:shd w:val="clear" w:color="auto" w:fill="FFFFFF"/>
          <w14:ligatures w14:val="none"/>
        </w:rPr>
        <w:t>International Journal of Civil &amp; Environmental Engineering</w:t>
      </w:r>
      <w:r w:rsidRPr="00495CC6">
        <w:rPr>
          <w:rFonts w:ascii="Times New Roman" w:eastAsia="Times New Roman" w:hAnsi="Times New Roman" w:cs="Times New Roman"/>
          <w:color w:val="0A0A0A"/>
          <w:kern w:val="0"/>
          <w:shd w:val="clear" w:color="auto" w:fill="FFFFFF"/>
          <w14:ligatures w14:val="none"/>
        </w:rPr>
        <w:t>, 12(01).</w:t>
      </w:r>
    </w:p>
    <w:p w14:paraId="00D2809F"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Yousif, I. A., &amp; Al-Areini, A. A. (2012).</w:t>
      </w:r>
      <w:r w:rsidRPr="00495CC6">
        <w:rPr>
          <w:rFonts w:ascii="Times New Roman" w:eastAsia="Times New Roman" w:hAnsi="Times New Roman" w:cs="Times New Roman"/>
          <w:color w:val="0A0A0A"/>
          <w:kern w:val="0"/>
          <w:shd w:val="clear" w:color="auto" w:fill="FFFFFF"/>
          <w14:ligatures w14:val="none"/>
        </w:rPr>
        <w:t> Integrated geophysical and geotechnical investigations for foundation design in Kuwait. </w:t>
      </w:r>
      <w:r w:rsidRPr="00495CC6">
        <w:rPr>
          <w:rFonts w:ascii="Times New Roman" w:eastAsia="Times New Roman" w:hAnsi="Times New Roman" w:cs="Times New Roman"/>
          <w:i/>
          <w:iCs/>
          <w:color w:val="0A0A0A"/>
          <w:kern w:val="0"/>
          <w:shd w:val="clear" w:color="auto" w:fill="FFFFFF"/>
          <w14:ligatures w14:val="none"/>
        </w:rPr>
        <w:t>Journal of Applied Geophysics</w:t>
      </w:r>
      <w:r w:rsidRPr="00495CC6">
        <w:rPr>
          <w:rFonts w:ascii="Times New Roman" w:eastAsia="Times New Roman" w:hAnsi="Times New Roman" w:cs="Times New Roman"/>
          <w:color w:val="0A0A0A"/>
          <w:kern w:val="0"/>
          <w:shd w:val="clear" w:color="auto" w:fill="FFFFFF"/>
          <w14:ligatures w14:val="none"/>
        </w:rPr>
        <w:t>, 80, 112-120.</w:t>
      </w:r>
    </w:p>
    <w:p w14:paraId="269D110E"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Giao, P. H., et al. (2003).</w:t>
      </w:r>
      <w:r w:rsidRPr="00495CC6">
        <w:rPr>
          <w:rFonts w:ascii="Times New Roman" w:eastAsia="Times New Roman" w:hAnsi="Times New Roman" w:cs="Times New Roman"/>
          <w:color w:val="0A0A0A"/>
          <w:kern w:val="0"/>
          <w:shd w:val="clear" w:color="auto" w:fill="FFFFFF"/>
          <w14:ligatures w14:val="none"/>
        </w:rPr>
        <w:t xml:space="preserve"> Piezocone tests and electrical resistivity surveys for characterizing </w:t>
      </w:r>
      <w:proofErr w:type="gramStart"/>
      <w:r w:rsidRPr="00495CC6">
        <w:rPr>
          <w:rFonts w:ascii="Times New Roman" w:eastAsia="Times New Roman" w:hAnsi="Times New Roman" w:cs="Times New Roman"/>
          <w:color w:val="0A0A0A"/>
          <w:kern w:val="0"/>
          <w:shd w:val="clear" w:color="auto" w:fill="FFFFFF"/>
          <w14:ligatures w14:val="none"/>
        </w:rPr>
        <w:t>a soft</w:t>
      </w:r>
      <w:proofErr w:type="gramEnd"/>
      <w:r w:rsidRPr="00495CC6">
        <w:rPr>
          <w:rFonts w:ascii="Times New Roman" w:eastAsia="Times New Roman" w:hAnsi="Times New Roman" w:cs="Times New Roman"/>
          <w:color w:val="0A0A0A"/>
          <w:kern w:val="0"/>
          <w:shd w:val="clear" w:color="auto" w:fill="FFFFFF"/>
          <w14:ligatures w14:val="none"/>
        </w:rPr>
        <w:t xml:space="preserve"> marine clay in the Mekong Delta. </w:t>
      </w:r>
      <w:r w:rsidRPr="00495CC6">
        <w:rPr>
          <w:rFonts w:ascii="Times New Roman" w:eastAsia="Times New Roman" w:hAnsi="Times New Roman" w:cs="Times New Roman"/>
          <w:i/>
          <w:iCs/>
          <w:color w:val="0A0A0A"/>
          <w:kern w:val="0"/>
          <w:shd w:val="clear" w:color="auto" w:fill="FFFFFF"/>
          <w14:ligatures w14:val="none"/>
        </w:rPr>
        <w:t>Engineering Geology</w:t>
      </w:r>
      <w:r w:rsidRPr="00495CC6">
        <w:rPr>
          <w:rFonts w:ascii="Times New Roman" w:eastAsia="Times New Roman" w:hAnsi="Times New Roman" w:cs="Times New Roman"/>
          <w:color w:val="0A0A0A"/>
          <w:kern w:val="0"/>
          <w:shd w:val="clear" w:color="auto" w:fill="FFFFFF"/>
          <w14:ligatures w14:val="none"/>
        </w:rPr>
        <w:t>, 70(1-2), 159-171.</w:t>
      </w:r>
    </w:p>
    <w:p w14:paraId="72A40FE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Kibria, G., &amp; Hossain, M. S. (2012).</w:t>
      </w:r>
      <w:r w:rsidRPr="00495CC6">
        <w:rPr>
          <w:rFonts w:ascii="Times New Roman" w:eastAsia="Times New Roman" w:hAnsi="Times New Roman" w:cs="Times New Roman"/>
          <w:color w:val="0A0A0A"/>
          <w:kern w:val="0"/>
          <w:shd w:val="clear" w:color="auto" w:fill="FFFFFF"/>
          <w14:ligatures w14:val="none"/>
        </w:rPr>
        <w:t> Investigation of geotechnical parameters of compacted clays using electrical resistivity. </w:t>
      </w:r>
      <w:r w:rsidRPr="00495CC6">
        <w:rPr>
          <w:rFonts w:ascii="Times New Roman" w:eastAsia="Times New Roman" w:hAnsi="Times New Roman" w:cs="Times New Roman"/>
          <w:i/>
          <w:iCs/>
          <w:color w:val="0A0A0A"/>
          <w:kern w:val="0"/>
          <w:shd w:val="clear" w:color="auto" w:fill="FFFFFF"/>
          <w14:ligatures w14:val="none"/>
        </w:rPr>
        <w:t>Geotechnical and Geological Engineering</w:t>
      </w:r>
      <w:r w:rsidRPr="00495CC6">
        <w:rPr>
          <w:rFonts w:ascii="Times New Roman" w:eastAsia="Times New Roman" w:hAnsi="Times New Roman" w:cs="Times New Roman"/>
          <w:color w:val="0A0A0A"/>
          <w:kern w:val="0"/>
          <w:shd w:val="clear" w:color="auto" w:fill="FFFFFF"/>
          <w14:ligatures w14:val="none"/>
        </w:rPr>
        <w:t>, 30(1), 235-251.</w:t>
      </w:r>
    </w:p>
    <w:p w14:paraId="1B027FF3"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Cosenza, P., et al. (2006).</w:t>
      </w:r>
      <w:r w:rsidRPr="00495CC6">
        <w:rPr>
          <w:rFonts w:ascii="Times New Roman" w:eastAsia="Times New Roman" w:hAnsi="Times New Roman" w:cs="Times New Roman"/>
          <w:color w:val="0A0A0A"/>
          <w:kern w:val="0"/>
          <w:shd w:val="clear" w:color="auto" w:fill="FFFFFF"/>
          <w14:ligatures w14:val="none"/>
        </w:rPr>
        <w:t> Relationship between electrical resistivity and hydraulic conductivity in unsaturated compacted clays. </w:t>
      </w:r>
      <w:r w:rsidRPr="00495CC6">
        <w:rPr>
          <w:rFonts w:ascii="Times New Roman" w:eastAsia="Times New Roman" w:hAnsi="Times New Roman" w:cs="Times New Roman"/>
          <w:i/>
          <w:iCs/>
          <w:color w:val="0A0A0A"/>
          <w:kern w:val="0"/>
          <w:shd w:val="clear" w:color="auto" w:fill="FFFFFF"/>
          <w14:ligatures w14:val="none"/>
        </w:rPr>
        <w:t>Water Resources Research</w:t>
      </w:r>
      <w:r w:rsidRPr="00495CC6">
        <w:rPr>
          <w:rFonts w:ascii="Times New Roman" w:eastAsia="Times New Roman" w:hAnsi="Times New Roman" w:cs="Times New Roman"/>
          <w:color w:val="0A0A0A"/>
          <w:kern w:val="0"/>
          <w:shd w:val="clear" w:color="auto" w:fill="FFFFFF"/>
          <w14:ligatures w14:val="none"/>
        </w:rPr>
        <w:t>, 42(4).</w:t>
      </w:r>
    </w:p>
    <w:p w14:paraId="49F34E8A"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Abderrahman, W. A., et al. (1991).</w:t>
      </w:r>
      <w:r w:rsidRPr="00495CC6">
        <w:rPr>
          <w:rFonts w:ascii="Times New Roman" w:eastAsia="Times New Roman" w:hAnsi="Times New Roman" w:cs="Times New Roman"/>
          <w:color w:val="0A0A0A"/>
          <w:kern w:val="0"/>
          <w:shd w:val="clear" w:color="auto" w:fill="FFFFFF"/>
          <w14:ligatures w14:val="none"/>
        </w:rPr>
        <w:t> Electrical resistivity surveys in the crystalline basement of Saudi Arabia. </w:t>
      </w:r>
      <w:r w:rsidRPr="00495CC6">
        <w:rPr>
          <w:rFonts w:ascii="Times New Roman" w:eastAsia="Times New Roman" w:hAnsi="Times New Roman" w:cs="Times New Roman"/>
          <w:i/>
          <w:iCs/>
          <w:color w:val="0A0A0A"/>
          <w:kern w:val="0"/>
          <w:shd w:val="clear" w:color="auto" w:fill="FFFFFF"/>
          <w14:ligatures w14:val="none"/>
        </w:rPr>
        <w:t>Journal of African Earth Sciences</w:t>
      </w:r>
      <w:r w:rsidRPr="00495CC6">
        <w:rPr>
          <w:rFonts w:ascii="Times New Roman" w:eastAsia="Times New Roman" w:hAnsi="Times New Roman" w:cs="Times New Roman"/>
          <w:color w:val="0A0A0A"/>
          <w:kern w:val="0"/>
          <w:shd w:val="clear" w:color="auto" w:fill="FFFFFF"/>
          <w14:ligatures w14:val="none"/>
        </w:rPr>
        <w:t>, 13(3-4), 435-441.</w:t>
      </w:r>
    </w:p>
    <w:p w14:paraId="1618E5FE"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Acworth, R. I. (1987).</w:t>
      </w:r>
      <w:r w:rsidRPr="00495CC6">
        <w:rPr>
          <w:rFonts w:ascii="Times New Roman" w:eastAsia="Times New Roman" w:hAnsi="Times New Roman" w:cs="Times New Roman"/>
          <w:color w:val="0A0A0A"/>
          <w:kern w:val="0"/>
          <w:shd w:val="clear" w:color="auto" w:fill="FFFFFF"/>
          <w14:ligatures w14:val="none"/>
        </w:rPr>
        <w:t> The development of crystalline basement aquifers in a tropical environment. </w:t>
      </w:r>
      <w:r w:rsidRPr="00495CC6">
        <w:rPr>
          <w:rFonts w:ascii="Times New Roman" w:eastAsia="Times New Roman" w:hAnsi="Times New Roman" w:cs="Times New Roman"/>
          <w:i/>
          <w:iCs/>
          <w:color w:val="0A0A0A"/>
          <w:kern w:val="0"/>
          <w:shd w:val="clear" w:color="auto" w:fill="FFFFFF"/>
          <w14:ligatures w14:val="none"/>
        </w:rPr>
        <w:t>Quarterly Journal of Engineering Geology and Hydrogeology</w:t>
      </w:r>
      <w:r w:rsidRPr="00495CC6">
        <w:rPr>
          <w:rFonts w:ascii="Times New Roman" w:eastAsia="Times New Roman" w:hAnsi="Times New Roman" w:cs="Times New Roman"/>
          <w:color w:val="0A0A0A"/>
          <w:kern w:val="0"/>
          <w:shd w:val="clear" w:color="auto" w:fill="FFFFFF"/>
          <w14:ligatures w14:val="none"/>
        </w:rPr>
        <w:t>, 20(4), 265-272.</w:t>
      </w:r>
    </w:p>
    <w:p w14:paraId="543BFD4A"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Al-Amri, A. M. (1998).</w:t>
      </w:r>
      <w:r w:rsidRPr="00495CC6">
        <w:rPr>
          <w:rFonts w:ascii="Times New Roman" w:eastAsia="Times New Roman" w:hAnsi="Times New Roman" w:cs="Times New Roman"/>
          <w:color w:val="0A0A0A"/>
          <w:kern w:val="0"/>
          <w:shd w:val="clear" w:color="auto" w:fill="FFFFFF"/>
          <w14:ligatures w14:val="none"/>
        </w:rPr>
        <w:t> Geophysical investigations of the crystalline rocks of the Arabian Shield. </w:t>
      </w:r>
      <w:r w:rsidRPr="00495CC6">
        <w:rPr>
          <w:rFonts w:ascii="Times New Roman" w:eastAsia="Times New Roman" w:hAnsi="Times New Roman" w:cs="Times New Roman"/>
          <w:i/>
          <w:iCs/>
          <w:color w:val="0A0A0A"/>
          <w:kern w:val="0"/>
          <w:shd w:val="clear" w:color="auto" w:fill="FFFFFF"/>
          <w14:ligatures w14:val="none"/>
        </w:rPr>
        <w:t>Journal of King Saud University-Science</w:t>
      </w:r>
      <w:r w:rsidRPr="00495CC6">
        <w:rPr>
          <w:rFonts w:ascii="Times New Roman" w:eastAsia="Times New Roman" w:hAnsi="Times New Roman" w:cs="Times New Roman"/>
          <w:color w:val="0A0A0A"/>
          <w:kern w:val="0"/>
          <w:shd w:val="clear" w:color="auto" w:fill="FFFFFF"/>
          <w14:ligatures w14:val="none"/>
        </w:rPr>
        <w:t>, 10(1), 15-32.</w:t>
      </w:r>
    </w:p>
    <w:p w14:paraId="1C70ECAE"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lastRenderedPageBreak/>
        <w:t>Bery, A. A., &amp; Saad, R. (2012).</w:t>
      </w:r>
      <w:r w:rsidRPr="00495CC6">
        <w:rPr>
          <w:rFonts w:ascii="Times New Roman" w:eastAsia="Times New Roman" w:hAnsi="Times New Roman" w:cs="Times New Roman"/>
          <w:color w:val="0A0A0A"/>
          <w:kern w:val="0"/>
          <w:shd w:val="clear" w:color="auto" w:fill="FFFFFF"/>
          <w14:ligatures w14:val="none"/>
        </w:rPr>
        <w:t> Correlation of seismic P-wave velocities and soil engineering properties for tropical environmental study. </w:t>
      </w:r>
      <w:r w:rsidRPr="00495CC6">
        <w:rPr>
          <w:rFonts w:ascii="Times New Roman" w:eastAsia="Times New Roman" w:hAnsi="Times New Roman" w:cs="Times New Roman"/>
          <w:i/>
          <w:iCs/>
          <w:color w:val="0A0A0A"/>
          <w:kern w:val="0"/>
          <w:shd w:val="clear" w:color="auto" w:fill="FFFFFF"/>
          <w14:ligatures w14:val="none"/>
        </w:rPr>
        <w:t>International Journal of Geosciences</w:t>
      </w:r>
      <w:r w:rsidRPr="00495CC6">
        <w:rPr>
          <w:rFonts w:ascii="Times New Roman" w:eastAsia="Times New Roman" w:hAnsi="Times New Roman" w:cs="Times New Roman"/>
          <w:color w:val="0A0A0A"/>
          <w:kern w:val="0"/>
          <w:shd w:val="clear" w:color="auto" w:fill="FFFFFF"/>
          <w14:ligatures w14:val="none"/>
        </w:rPr>
        <w:t>, 3, 755-764.</w:t>
      </w:r>
    </w:p>
    <w:p w14:paraId="33349F29"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Dahlin, T. (2001).</w:t>
      </w:r>
      <w:r w:rsidRPr="00495CC6">
        <w:rPr>
          <w:rFonts w:ascii="Times New Roman" w:eastAsia="Times New Roman" w:hAnsi="Times New Roman" w:cs="Times New Roman"/>
          <w:color w:val="0A0A0A"/>
          <w:kern w:val="0"/>
          <w:shd w:val="clear" w:color="auto" w:fill="FFFFFF"/>
          <w14:ligatures w14:val="none"/>
        </w:rPr>
        <w:t> The development of DC resistivity imaging techniques. </w:t>
      </w:r>
      <w:r w:rsidRPr="00495CC6">
        <w:rPr>
          <w:rFonts w:ascii="Times New Roman" w:eastAsia="Times New Roman" w:hAnsi="Times New Roman" w:cs="Times New Roman"/>
          <w:i/>
          <w:iCs/>
          <w:color w:val="0A0A0A"/>
          <w:kern w:val="0"/>
          <w:shd w:val="clear" w:color="auto" w:fill="FFFFFF"/>
          <w14:ligatures w14:val="none"/>
        </w:rPr>
        <w:t>Computers &amp; Geosciences</w:t>
      </w:r>
      <w:r w:rsidRPr="00495CC6">
        <w:rPr>
          <w:rFonts w:ascii="Times New Roman" w:eastAsia="Times New Roman" w:hAnsi="Times New Roman" w:cs="Times New Roman"/>
          <w:color w:val="0A0A0A"/>
          <w:kern w:val="0"/>
          <w:shd w:val="clear" w:color="auto" w:fill="FFFFFF"/>
          <w14:ligatures w14:val="none"/>
        </w:rPr>
        <w:t>, 27(9), 1019-1029.</w:t>
      </w:r>
    </w:p>
    <w:p w14:paraId="04CABA78"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Everett, M. E. (2013).</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Near-Surface Applied Geophysics</w:t>
      </w:r>
      <w:r w:rsidRPr="00495CC6">
        <w:rPr>
          <w:rFonts w:ascii="Times New Roman" w:eastAsia="Times New Roman" w:hAnsi="Times New Roman" w:cs="Times New Roman"/>
          <w:color w:val="0A0A0A"/>
          <w:kern w:val="0"/>
          <w:shd w:val="clear" w:color="auto" w:fill="FFFFFF"/>
          <w14:ligatures w14:val="none"/>
        </w:rPr>
        <w:t>. Cambridge University Press.</w:t>
      </w:r>
    </w:p>
    <w:p w14:paraId="70604783"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Gunn, D. A., et al. (2015).</w:t>
      </w:r>
      <w:r w:rsidRPr="00495CC6">
        <w:rPr>
          <w:rFonts w:ascii="Times New Roman" w:eastAsia="Times New Roman" w:hAnsi="Times New Roman" w:cs="Times New Roman"/>
          <w:color w:val="0A0A0A"/>
          <w:kern w:val="0"/>
          <w:shd w:val="clear" w:color="auto" w:fill="FFFFFF"/>
          <w14:ligatures w14:val="none"/>
        </w:rPr>
        <w:t> Moisture monitoring in clay embankments using electrical resistivity tomography. </w:t>
      </w:r>
      <w:r w:rsidRPr="00495CC6">
        <w:rPr>
          <w:rFonts w:ascii="Times New Roman" w:eastAsia="Times New Roman" w:hAnsi="Times New Roman" w:cs="Times New Roman"/>
          <w:i/>
          <w:iCs/>
          <w:color w:val="0A0A0A"/>
          <w:kern w:val="0"/>
          <w:shd w:val="clear" w:color="auto" w:fill="FFFFFF"/>
          <w14:ligatures w14:val="none"/>
        </w:rPr>
        <w:t>Construction and Building Materials</w:t>
      </w:r>
      <w:r w:rsidRPr="00495CC6">
        <w:rPr>
          <w:rFonts w:ascii="Times New Roman" w:eastAsia="Times New Roman" w:hAnsi="Times New Roman" w:cs="Times New Roman"/>
          <w:color w:val="0A0A0A"/>
          <w:kern w:val="0"/>
          <w:shd w:val="clear" w:color="auto" w:fill="FFFFFF"/>
          <w14:ligatures w14:val="none"/>
        </w:rPr>
        <w:t>, 92, 82-94.</w:t>
      </w:r>
    </w:p>
    <w:p w14:paraId="38A45617"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Long, M., et al. (2012).</w:t>
      </w:r>
      <w:r w:rsidRPr="00495CC6">
        <w:rPr>
          <w:rFonts w:ascii="Times New Roman" w:eastAsia="Times New Roman" w:hAnsi="Times New Roman" w:cs="Times New Roman"/>
          <w:color w:val="0A0A0A"/>
          <w:kern w:val="0"/>
          <w:shd w:val="clear" w:color="auto" w:fill="FFFFFF"/>
          <w14:ligatures w14:val="none"/>
        </w:rPr>
        <w:t> Use of electrical resistivity to assess the effects of saline pore water on the engineering properties of Norwegian marine clays. </w:t>
      </w:r>
      <w:r w:rsidRPr="00495CC6">
        <w:rPr>
          <w:rFonts w:ascii="Times New Roman" w:eastAsia="Times New Roman" w:hAnsi="Times New Roman" w:cs="Times New Roman"/>
          <w:i/>
          <w:iCs/>
          <w:color w:val="0A0A0A"/>
          <w:kern w:val="0"/>
          <w:shd w:val="clear" w:color="auto" w:fill="FFFFFF"/>
          <w14:ligatures w14:val="none"/>
        </w:rPr>
        <w:t>Canadian Geotechnical Journal</w:t>
      </w:r>
      <w:r w:rsidRPr="00495CC6">
        <w:rPr>
          <w:rFonts w:ascii="Times New Roman" w:eastAsia="Times New Roman" w:hAnsi="Times New Roman" w:cs="Times New Roman"/>
          <w:color w:val="0A0A0A"/>
          <w:kern w:val="0"/>
          <w:shd w:val="clear" w:color="auto" w:fill="FFFFFF"/>
          <w14:ligatures w14:val="none"/>
        </w:rPr>
        <w:t>, 49(12), 1410-1420.</w:t>
      </w:r>
    </w:p>
    <w:p w14:paraId="1387809B"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Sudha, K., et al. (2009).</w:t>
      </w:r>
      <w:r w:rsidRPr="00495CC6">
        <w:rPr>
          <w:rFonts w:ascii="Times New Roman" w:eastAsia="Times New Roman" w:hAnsi="Times New Roman" w:cs="Times New Roman"/>
          <w:color w:val="0A0A0A"/>
          <w:kern w:val="0"/>
          <w:shd w:val="clear" w:color="auto" w:fill="FFFFFF"/>
          <w14:ligatures w14:val="none"/>
        </w:rPr>
        <w:t> Soil characterization using electrical resistivity tomography and borehole data. </w:t>
      </w:r>
      <w:r w:rsidRPr="00495CC6">
        <w:rPr>
          <w:rFonts w:ascii="Times New Roman" w:eastAsia="Times New Roman" w:hAnsi="Times New Roman" w:cs="Times New Roman"/>
          <w:i/>
          <w:iCs/>
          <w:color w:val="0A0A0A"/>
          <w:kern w:val="0"/>
          <w:shd w:val="clear" w:color="auto" w:fill="FFFFFF"/>
          <w14:ligatures w14:val="none"/>
        </w:rPr>
        <w:t>Journal of Applied Geophysics</w:t>
      </w:r>
      <w:r w:rsidRPr="00495CC6">
        <w:rPr>
          <w:rFonts w:ascii="Times New Roman" w:eastAsia="Times New Roman" w:hAnsi="Times New Roman" w:cs="Times New Roman"/>
          <w:color w:val="0A0A0A"/>
          <w:kern w:val="0"/>
          <w:shd w:val="clear" w:color="auto" w:fill="FFFFFF"/>
          <w14:ligatures w14:val="none"/>
        </w:rPr>
        <w:t>, 67(2), 153-161.</w:t>
      </w:r>
    </w:p>
    <w:p w14:paraId="505D826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Vanhala, I. (1997).</w:t>
      </w:r>
      <w:r w:rsidRPr="00495CC6">
        <w:rPr>
          <w:rFonts w:ascii="Times New Roman" w:eastAsia="Times New Roman" w:hAnsi="Times New Roman" w:cs="Times New Roman"/>
          <w:color w:val="0A0A0A"/>
          <w:kern w:val="0"/>
          <w:shd w:val="clear" w:color="auto" w:fill="FFFFFF"/>
          <w14:ligatures w14:val="none"/>
        </w:rPr>
        <w:t> Laboratory resistivity measurements of sand-clay mixtures at low frequencies. </w:t>
      </w:r>
      <w:r w:rsidRPr="00495CC6">
        <w:rPr>
          <w:rFonts w:ascii="Times New Roman" w:eastAsia="Times New Roman" w:hAnsi="Times New Roman" w:cs="Times New Roman"/>
          <w:i/>
          <w:iCs/>
          <w:color w:val="0A0A0A"/>
          <w:kern w:val="0"/>
          <w:shd w:val="clear" w:color="auto" w:fill="FFFFFF"/>
          <w14:ligatures w14:val="none"/>
        </w:rPr>
        <w:t>Geophysical Prospecting</w:t>
      </w:r>
      <w:r w:rsidRPr="00495CC6">
        <w:rPr>
          <w:rFonts w:ascii="Times New Roman" w:eastAsia="Times New Roman" w:hAnsi="Times New Roman" w:cs="Times New Roman"/>
          <w:color w:val="0A0A0A"/>
          <w:kern w:val="0"/>
          <w:shd w:val="clear" w:color="auto" w:fill="FFFFFF"/>
          <w14:ligatures w14:val="none"/>
        </w:rPr>
        <w:t>, 45(6), 931-954.</w:t>
      </w:r>
    </w:p>
    <w:p w14:paraId="2E600621"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Zulqharnain, M., et al. (2021).</w:t>
      </w:r>
      <w:r w:rsidRPr="00495CC6">
        <w:rPr>
          <w:rFonts w:ascii="Times New Roman" w:eastAsia="Times New Roman" w:hAnsi="Times New Roman" w:cs="Times New Roman"/>
          <w:color w:val="0A0A0A"/>
          <w:kern w:val="0"/>
          <w:shd w:val="clear" w:color="auto" w:fill="FFFFFF"/>
          <w14:ligatures w14:val="none"/>
        </w:rPr>
        <w:t> Estimation of soil strength parameters from electrical resistivity for preliminary foundation design. </w:t>
      </w:r>
      <w:r w:rsidRPr="00495CC6">
        <w:rPr>
          <w:rFonts w:ascii="Times New Roman" w:eastAsia="Times New Roman" w:hAnsi="Times New Roman" w:cs="Times New Roman"/>
          <w:i/>
          <w:iCs/>
          <w:color w:val="0A0A0A"/>
          <w:kern w:val="0"/>
          <w:shd w:val="clear" w:color="auto" w:fill="FFFFFF"/>
          <w14:ligatures w14:val="none"/>
        </w:rPr>
        <w:t>Arabian Journal of Geosciences</w:t>
      </w:r>
      <w:r w:rsidRPr="00495CC6">
        <w:rPr>
          <w:rFonts w:ascii="Times New Roman" w:eastAsia="Times New Roman" w:hAnsi="Times New Roman" w:cs="Times New Roman"/>
          <w:color w:val="0A0A0A"/>
          <w:kern w:val="0"/>
          <w:shd w:val="clear" w:color="auto" w:fill="FFFFFF"/>
          <w14:ligatures w14:val="none"/>
        </w:rPr>
        <w:t>, 14, 1-12.</w:t>
      </w:r>
    </w:p>
    <w:p w14:paraId="34D7E4A0"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Orellana, E., &amp; Mooney, H. M. (1966).</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Master Tables and Curves for Vertical Electrical Sounding over Layered Structures</w:t>
      </w:r>
      <w:r w:rsidRPr="00495CC6">
        <w:rPr>
          <w:rFonts w:ascii="Times New Roman" w:eastAsia="Times New Roman" w:hAnsi="Times New Roman" w:cs="Times New Roman"/>
          <w:color w:val="0A0A0A"/>
          <w:kern w:val="0"/>
          <w:shd w:val="clear" w:color="auto" w:fill="FFFFFF"/>
          <w14:ligatures w14:val="none"/>
        </w:rPr>
        <w:t>. Interciencia, Madrid.</w:t>
      </w:r>
    </w:p>
    <w:p w14:paraId="596A9049"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Reynolds, J. M. (2011).</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An Introduction to Applied and Environmental Geophysics</w:t>
      </w:r>
      <w:r w:rsidRPr="00495CC6">
        <w:rPr>
          <w:rFonts w:ascii="Times New Roman" w:eastAsia="Times New Roman" w:hAnsi="Times New Roman" w:cs="Times New Roman"/>
          <w:color w:val="0A0A0A"/>
          <w:kern w:val="0"/>
          <w:shd w:val="clear" w:color="auto" w:fill="FFFFFF"/>
          <w14:ligatures w14:val="none"/>
        </w:rPr>
        <w:t>. John Wiley &amp; Sons.</w:t>
      </w:r>
    </w:p>
    <w:p w14:paraId="682E294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Ward, S. H. (1990).</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Geotechnical and Environmental Geophysics</w:t>
      </w:r>
      <w:r w:rsidRPr="00495CC6">
        <w:rPr>
          <w:rFonts w:ascii="Times New Roman" w:eastAsia="Times New Roman" w:hAnsi="Times New Roman" w:cs="Times New Roman"/>
          <w:color w:val="0A0A0A"/>
          <w:kern w:val="0"/>
          <w:shd w:val="clear" w:color="auto" w:fill="FFFFFF"/>
          <w14:ligatures w14:val="none"/>
        </w:rPr>
        <w:t>. Society of Exploration Geophysicists (SEG).</w:t>
      </w:r>
    </w:p>
    <w:p w14:paraId="4DF2135B" w14:textId="537D7495" w:rsidR="00495CC6" w:rsidRPr="00495CC6"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2E891EF" w14:textId="77777777" w:rsidR="005576B5" w:rsidRPr="005576B5" w:rsidRDefault="005576B5" w:rsidP="005576B5">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Author Contributions</w:t>
      </w:r>
    </w:p>
    <w:p w14:paraId="7F33351E"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Abdul A. Koroma (PhD):</w:t>
      </w:r>
      <w:r w:rsidRPr="005576B5">
        <w:rPr>
          <w:rFonts w:ascii="Times New Roman" w:eastAsia="Times New Roman" w:hAnsi="Times New Roman" w:cs="Times New Roman"/>
          <w:color w:val="0A0A0A"/>
          <w:kern w:val="0"/>
          <w:shd w:val="clear" w:color="auto" w:fill="FFFFFF"/>
          <w14:ligatures w14:val="none"/>
        </w:rPr>
        <w:t> Conceptualization, Methodology, Software, Formal Analysis, Investigation, Writing – Original Draft, Visualization, and development of the Global Power-Law Model.</w:t>
      </w:r>
    </w:p>
    <w:p w14:paraId="6A89C20C"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Victor S. Kamara (PhD):</w:t>
      </w:r>
      <w:r w:rsidRPr="005576B5">
        <w:rPr>
          <w:rFonts w:ascii="Times New Roman" w:eastAsia="Times New Roman" w:hAnsi="Times New Roman" w:cs="Times New Roman"/>
          <w:color w:val="0A0A0A"/>
          <w:kern w:val="0"/>
          <w:shd w:val="clear" w:color="auto" w:fill="FFFFFF"/>
          <w14:ligatures w14:val="none"/>
        </w:rPr>
        <w:t> Supervision, Validation, Resources, Project Administration, and Writing – Review &amp; Editing of the geotechnical-geophysical correlations.</w:t>
      </w:r>
    </w:p>
    <w:p w14:paraId="41E633D4"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Micheal Kingsley Afful:</w:t>
      </w:r>
      <w:r w:rsidRPr="005576B5">
        <w:rPr>
          <w:rFonts w:ascii="Times New Roman" w:eastAsia="Times New Roman" w:hAnsi="Times New Roman" w:cs="Times New Roman"/>
          <w:color w:val="0A0A0A"/>
          <w:kern w:val="0"/>
          <w:shd w:val="clear" w:color="auto" w:fill="FFFFFF"/>
          <w14:ligatures w14:val="none"/>
        </w:rPr>
        <w:t> Data Curation, Investigation (Field Data Acquisition), Microstructural Analysis (SEM), and Formal Analysis of the Salinity Paradox and Hydro-collapse mechanisms.</w:t>
      </w:r>
    </w:p>
    <w:p w14:paraId="375F3451" w14:textId="047C9425"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49356FCD" w14:textId="77777777" w:rsidR="005576B5" w:rsidRPr="005576B5" w:rsidRDefault="005576B5" w:rsidP="005576B5">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Acknowledgments</w:t>
      </w:r>
    </w:p>
    <w:p w14:paraId="220EED68"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color w:val="0A0A0A"/>
          <w:kern w:val="0"/>
          <w:shd w:val="clear" w:color="auto" w:fill="FFFFFF"/>
          <w14:ligatures w14:val="none"/>
        </w:rPr>
        <w:t>The authors would like to express their sincere gratitude to </w:t>
      </w:r>
      <w:r w:rsidRPr="005576B5">
        <w:rPr>
          <w:rFonts w:ascii="Times New Roman" w:eastAsia="Times New Roman" w:hAnsi="Times New Roman" w:cs="Times New Roman"/>
          <w:b/>
          <w:bCs/>
          <w:color w:val="0A0A0A"/>
          <w:kern w:val="0"/>
          <w:shd w:val="clear" w:color="auto" w:fill="FFFFFF"/>
          <w14:ligatures w14:val="none"/>
        </w:rPr>
        <w:t>Kalpataru Projects International Limited</w:t>
      </w:r>
      <w:r w:rsidRPr="005576B5">
        <w:rPr>
          <w:rFonts w:ascii="Times New Roman" w:eastAsia="Times New Roman" w:hAnsi="Times New Roman" w:cs="Times New Roman"/>
          <w:color w:val="0A0A0A"/>
          <w:kern w:val="0"/>
          <w:shd w:val="clear" w:color="auto" w:fill="FFFFFF"/>
          <w14:ligatures w14:val="none"/>
        </w:rPr>
        <w:t> (formerly Kalpataru Power Transmission Limited) for providing the essential Vertical Electrical Sounding (VES) and Standard Penetration Test (SPT) datasets from their global infrastructure projects. Their support in providing access to field data from Tajikistan, Iraq, Saudi Arabia, and Niger was instrumental in the validation of the global power-law model presented in this study.</w:t>
      </w:r>
    </w:p>
    <w:p w14:paraId="0E21E530"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0BE2B36D"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0439F907"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5D2B2667"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062FED7A"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1DF5770B"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1BF20BA9"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77BDEEA4"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5BA9C1B1"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2A3FD150" w14:textId="77777777" w:rsidR="00495CC6" w:rsidRPr="005576B5"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sectPr w:rsidR="00495CC6" w:rsidRPr="0055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5E5"/>
    <w:multiLevelType w:val="multilevel"/>
    <w:tmpl w:val="9D16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01B2E"/>
    <w:multiLevelType w:val="multilevel"/>
    <w:tmpl w:val="BB9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8307C"/>
    <w:multiLevelType w:val="hybridMultilevel"/>
    <w:tmpl w:val="284EA4B2"/>
    <w:lvl w:ilvl="0" w:tplc="8B9EAF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44AE2"/>
    <w:multiLevelType w:val="multilevel"/>
    <w:tmpl w:val="FA42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421323"/>
    <w:multiLevelType w:val="multilevel"/>
    <w:tmpl w:val="CE88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95B9B"/>
    <w:multiLevelType w:val="multilevel"/>
    <w:tmpl w:val="03E6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2B434D"/>
    <w:multiLevelType w:val="multilevel"/>
    <w:tmpl w:val="53B6C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C6"/>
    <w:rsid w:val="00002D0F"/>
    <w:rsid w:val="000D5BCE"/>
    <w:rsid w:val="002D5CCC"/>
    <w:rsid w:val="003A7A28"/>
    <w:rsid w:val="00431A8D"/>
    <w:rsid w:val="00495CC6"/>
    <w:rsid w:val="004F79BF"/>
    <w:rsid w:val="00517DE6"/>
    <w:rsid w:val="00526A86"/>
    <w:rsid w:val="005576B5"/>
    <w:rsid w:val="00577167"/>
    <w:rsid w:val="005D2258"/>
    <w:rsid w:val="007F51C9"/>
    <w:rsid w:val="008E2BDB"/>
    <w:rsid w:val="00957E18"/>
    <w:rsid w:val="00974932"/>
    <w:rsid w:val="00B51D01"/>
    <w:rsid w:val="00E0203F"/>
    <w:rsid w:val="00E349A9"/>
    <w:rsid w:val="00EB73D8"/>
    <w:rsid w:val="00F14605"/>
    <w:rsid w:val="00FD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5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CC6"/>
    <w:rPr>
      <w:rFonts w:eastAsiaTheme="majorEastAsia" w:cstheme="majorBidi"/>
      <w:color w:val="272727" w:themeColor="text1" w:themeTint="D8"/>
    </w:rPr>
  </w:style>
  <w:style w:type="paragraph" w:styleId="Title">
    <w:name w:val="Title"/>
    <w:basedOn w:val="Normal"/>
    <w:next w:val="Normal"/>
    <w:link w:val="TitleChar"/>
    <w:uiPriority w:val="10"/>
    <w:qFormat/>
    <w:rsid w:val="00495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CC6"/>
    <w:pPr>
      <w:spacing w:before="160"/>
      <w:jc w:val="center"/>
    </w:pPr>
    <w:rPr>
      <w:i/>
      <w:iCs/>
      <w:color w:val="404040" w:themeColor="text1" w:themeTint="BF"/>
    </w:rPr>
  </w:style>
  <w:style w:type="character" w:customStyle="1" w:styleId="QuoteChar">
    <w:name w:val="Quote Char"/>
    <w:basedOn w:val="DefaultParagraphFont"/>
    <w:link w:val="Quote"/>
    <w:uiPriority w:val="29"/>
    <w:rsid w:val="00495CC6"/>
    <w:rPr>
      <w:i/>
      <w:iCs/>
      <w:color w:val="404040" w:themeColor="text1" w:themeTint="BF"/>
    </w:rPr>
  </w:style>
  <w:style w:type="paragraph" w:styleId="ListParagraph">
    <w:name w:val="List Paragraph"/>
    <w:basedOn w:val="Normal"/>
    <w:uiPriority w:val="34"/>
    <w:qFormat/>
    <w:rsid w:val="00495CC6"/>
    <w:pPr>
      <w:ind w:left="720"/>
      <w:contextualSpacing/>
    </w:pPr>
  </w:style>
  <w:style w:type="character" w:styleId="IntenseEmphasis">
    <w:name w:val="Intense Emphasis"/>
    <w:basedOn w:val="DefaultParagraphFont"/>
    <w:uiPriority w:val="21"/>
    <w:qFormat/>
    <w:rsid w:val="00495CC6"/>
    <w:rPr>
      <w:i/>
      <w:iCs/>
      <w:color w:val="0F4761" w:themeColor="accent1" w:themeShade="BF"/>
    </w:rPr>
  </w:style>
  <w:style w:type="paragraph" w:styleId="IntenseQuote">
    <w:name w:val="Intense Quote"/>
    <w:basedOn w:val="Normal"/>
    <w:next w:val="Normal"/>
    <w:link w:val="IntenseQuoteChar"/>
    <w:uiPriority w:val="30"/>
    <w:qFormat/>
    <w:rsid w:val="00495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CC6"/>
    <w:rPr>
      <w:i/>
      <w:iCs/>
      <w:color w:val="0F4761" w:themeColor="accent1" w:themeShade="BF"/>
    </w:rPr>
  </w:style>
  <w:style w:type="character" w:styleId="IntenseReference">
    <w:name w:val="Intense Reference"/>
    <w:basedOn w:val="DefaultParagraphFont"/>
    <w:uiPriority w:val="32"/>
    <w:qFormat/>
    <w:rsid w:val="00495CC6"/>
    <w:rPr>
      <w:b/>
      <w:bCs/>
      <w:smallCaps/>
      <w:color w:val="0F4761" w:themeColor="accent1" w:themeShade="BF"/>
      <w:spacing w:val="5"/>
    </w:rPr>
  </w:style>
  <w:style w:type="character" w:customStyle="1" w:styleId="dtet0b">
    <w:name w:val="dtet0b"/>
    <w:basedOn w:val="DefaultParagraphFont"/>
    <w:rsid w:val="00495CC6"/>
  </w:style>
  <w:style w:type="character" w:styleId="Strong">
    <w:name w:val="Strong"/>
    <w:basedOn w:val="DefaultParagraphFont"/>
    <w:uiPriority w:val="22"/>
    <w:qFormat/>
    <w:rsid w:val="00495CC6"/>
    <w:rPr>
      <w:b/>
      <w:bCs/>
    </w:rPr>
  </w:style>
  <w:style w:type="character" w:styleId="Hyperlink">
    <w:name w:val="Hyperlink"/>
    <w:basedOn w:val="DefaultParagraphFont"/>
    <w:uiPriority w:val="99"/>
    <w:semiHidden/>
    <w:unhideWhenUsed/>
    <w:rsid w:val="00E0203F"/>
    <w:rPr>
      <w:color w:val="0000FF"/>
      <w:u w:val="single"/>
    </w:rPr>
  </w:style>
  <w:style w:type="paragraph" w:styleId="BodyText2">
    <w:name w:val="Body Text 2"/>
    <w:basedOn w:val="Normal"/>
    <w:link w:val="BodyText2Char"/>
    <w:uiPriority w:val="99"/>
    <w:unhideWhenUsed/>
    <w:rsid w:val="00E0203F"/>
    <w:pPr>
      <w:spacing w:after="120" w:line="480" w:lineRule="auto"/>
    </w:pPr>
    <w:rPr>
      <w:kern w:val="0"/>
      <w:sz w:val="22"/>
      <w:szCs w:val="22"/>
      <w14:ligatures w14:val="none"/>
    </w:rPr>
  </w:style>
  <w:style w:type="character" w:customStyle="1" w:styleId="BodyText2Char">
    <w:name w:val="Body Text 2 Char"/>
    <w:basedOn w:val="DefaultParagraphFont"/>
    <w:link w:val="BodyText2"/>
    <w:uiPriority w:val="99"/>
    <w:rsid w:val="00E0203F"/>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5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CC6"/>
    <w:rPr>
      <w:rFonts w:eastAsiaTheme="majorEastAsia" w:cstheme="majorBidi"/>
      <w:color w:val="272727" w:themeColor="text1" w:themeTint="D8"/>
    </w:rPr>
  </w:style>
  <w:style w:type="paragraph" w:styleId="Title">
    <w:name w:val="Title"/>
    <w:basedOn w:val="Normal"/>
    <w:next w:val="Normal"/>
    <w:link w:val="TitleChar"/>
    <w:uiPriority w:val="10"/>
    <w:qFormat/>
    <w:rsid w:val="00495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CC6"/>
    <w:pPr>
      <w:spacing w:before="160"/>
      <w:jc w:val="center"/>
    </w:pPr>
    <w:rPr>
      <w:i/>
      <w:iCs/>
      <w:color w:val="404040" w:themeColor="text1" w:themeTint="BF"/>
    </w:rPr>
  </w:style>
  <w:style w:type="character" w:customStyle="1" w:styleId="QuoteChar">
    <w:name w:val="Quote Char"/>
    <w:basedOn w:val="DefaultParagraphFont"/>
    <w:link w:val="Quote"/>
    <w:uiPriority w:val="29"/>
    <w:rsid w:val="00495CC6"/>
    <w:rPr>
      <w:i/>
      <w:iCs/>
      <w:color w:val="404040" w:themeColor="text1" w:themeTint="BF"/>
    </w:rPr>
  </w:style>
  <w:style w:type="paragraph" w:styleId="ListParagraph">
    <w:name w:val="List Paragraph"/>
    <w:basedOn w:val="Normal"/>
    <w:uiPriority w:val="34"/>
    <w:qFormat/>
    <w:rsid w:val="00495CC6"/>
    <w:pPr>
      <w:ind w:left="720"/>
      <w:contextualSpacing/>
    </w:pPr>
  </w:style>
  <w:style w:type="character" w:styleId="IntenseEmphasis">
    <w:name w:val="Intense Emphasis"/>
    <w:basedOn w:val="DefaultParagraphFont"/>
    <w:uiPriority w:val="21"/>
    <w:qFormat/>
    <w:rsid w:val="00495CC6"/>
    <w:rPr>
      <w:i/>
      <w:iCs/>
      <w:color w:val="0F4761" w:themeColor="accent1" w:themeShade="BF"/>
    </w:rPr>
  </w:style>
  <w:style w:type="paragraph" w:styleId="IntenseQuote">
    <w:name w:val="Intense Quote"/>
    <w:basedOn w:val="Normal"/>
    <w:next w:val="Normal"/>
    <w:link w:val="IntenseQuoteChar"/>
    <w:uiPriority w:val="30"/>
    <w:qFormat/>
    <w:rsid w:val="00495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CC6"/>
    <w:rPr>
      <w:i/>
      <w:iCs/>
      <w:color w:val="0F4761" w:themeColor="accent1" w:themeShade="BF"/>
    </w:rPr>
  </w:style>
  <w:style w:type="character" w:styleId="IntenseReference">
    <w:name w:val="Intense Reference"/>
    <w:basedOn w:val="DefaultParagraphFont"/>
    <w:uiPriority w:val="32"/>
    <w:qFormat/>
    <w:rsid w:val="00495CC6"/>
    <w:rPr>
      <w:b/>
      <w:bCs/>
      <w:smallCaps/>
      <w:color w:val="0F4761" w:themeColor="accent1" w:themeShade="BF"/>
      <w:spacing w:val="5"/>
    </w:rPr>
  </w:style>
  <w:style w:type="character" w:customStyle="1" w:styleId="dtet0b">
    <w:name w:val="dtet0b"/>
    <w:basedOn w:val="DefaultParagraphFont"/>
    <w:rsid w:val="00495CC6"/>
  </w:style>
  <w:style w:type="character" w:styleId="Strong">
    <w:name w:val="Strong"/>
    <w:basedOn w:val="DefaultParagraphFont"/>
    <w:uiPriority w:val="22"/>
    <w:qFormat/>
    <w:rsid w:val="00495CC6"/>
    <w:rPr>
      <w:b/>
      <w:bCs/>
    </w:rPr>
  </w:style>
  <w:style w:type="character" w:styleId="Hyperlink">
    <w:name w:val="Hyperlink"/>
    <w:basedOn w:val="DefaultParagraphFont"/>
    <w:uiPriority w:val="99"/>
    <w:semiHidden/>
    <w:unhideWhenUsed/>
    <w:rsid w:val="00E0203F"/>
    <w:rPr>
      <w:color w:val="0000FF"/>
      <w:u w:val="single"/>
    </w:rPr>
  </w:style>
  <w:style w:type="paragraph" w:styleId="BodyText2">
    <w:name w:val="Body Text 2"/>
    <w:basedOn w:val="Normal"/>
    <w:link w:val="BodyText2Char"/>
    <w:uiPriority w:val="99"/>
    <w:unhideWhenUsed/>
    <w:rsid w:val="00E0203F"/>
    <w:pPr>
      <w:spacing w:after="120" w:line="480" w:lineRule="auto"/>
    </w:pPr>
    <w:rPr>
      <w:kern w:val="0"/>
      <w:sz w:val="22"/>
      <w:szCs w:val="22"/>
      <w14:ligatures w14:val="none"/>
    </w:rPr>
  </w:style>
  <w:style w:type="character" w:customStyle="1" w:styleId="BodyText2Char">
    <w:name w:val="Body Text 2 Char"/>
    <w:basedOn w:val="DefaultParagraphFont"/>
    <w:link w:val="BodyText2"/>
    <w:uiPriority w:val="99"/>
    <w:rsid w:val="00E0203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Koroma</dc:creator>
  <cp:keywords/>
  <dc:description/>
  <cp:lastModifiedBy>qwert</cp:lastModifiedBy>
  <cp:revision>11</cp:revision>
  <dcterms:created xsi:type="dcterms:W3CDTF">2026-04-27T01:02:00Z</dcterms:created>
  <dcterms:modified xsi:type="dcterms:W3CDTF">2026-04-28T01:51:00Z</dcterms:modified>
</cp:coreProperties>
</file>