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106D" w14:textId="77777777" w:rsidR="00BC1522" w:rsidRDefault="00000000">
      <w:pPr>
        <w:pStyle w:val="NormalWeb"/>
        <w:jc w:val="center"/>
        <w:rPr>
          <w:rStyle w:val="Emphasis"/>
          <w:rFonts w:eastAsiaTheme="majorEastAsia"/>
          <w:b/>
          <w:bCs/>
          <w:i w:val="0"/>
          <w:iCs w:val="0"/>
        </w:rPr>
      </w:pPr>
      <w:r>
        <w:rPr>
          <w:rStyle w:val="Emphasis"/>
          <w:rFonts w:eastAsiaTheme="majorEastAsia"/>
          <w:b/>
          <w:bCs/>
          <w:i w:val="0"/>
          <w:iCs w:val="0"/>
        </w:rPr>
        <w:t>SHIPBOARD AUTOMATION AND DIGITALIZATION: THEIR RELEVANCE TO MARITIME EDUCATION AND TRAINING</w:t>
      </w:r>
    </w:p>
    <w:p w14:paraId="14B26082" w14:textId="77777777" w:rsidR="00BC1522" w:rsidRDefault="00000000">
      <w:pPr>
        <w:pStyle w:val="NormalWeb"/>
        <w:jc w:val="both"/>
        <w:rPr>
          <w:rFonts w:eastAsiaTheme="majorEastAsia"/>
          <w:b/>
          <w:bCs/>
          <w:lang w:val="en-US"/>
        </w:rPr>
      </w:pPr>
      <w:r>
        <w:rPr>
          <w:rFonts w:eastAsiaTheme="majorEastAsia"/>
          <w:b/>
          <w:bCs/>
          <w:lang w:val="en-US"/>
        </w:rPr>
        <w:t>-------------------------------------------------------------------------------------------------</w:t>
      </w:r>
    </w:p>
    <w:p w14:paraId="1A2D0A22" w14:textId="77777777" w:rsidR="00BC1522" w:rsidRDefault="00000000">
      <w:pPr>
        <w:pStyle w:val="NormalWeb"/>
        <w:jc w:val="both"/>
        <w:rPr>
          <w:rFonts w:eastAsiaTheme="majorEastAsia"/>
          <w:b/>
          <w:bCs/>
          <w:lang w:val="en-US"/>
        </w:rPr>
      </w:pPr>
      <w:r>
        <w:rPr>
          <w:rFonts w:eastAsiaTheme="majorEastAsia"/>
          <w:b/>
          <w:bCs/>
          <w:lang w:val="en-US"/>
        </w:rPr>
        <w:t>ABSTRACT</w:t>
      </w:r>
    </w:p>
    <w:p w14:paraId="4CEA88F3" w14:textId="77777777" w:rsidR="00BC1522" w:rsidRDefault="00000000">
      <w:pPr>
        <w:pStyle w:val="NormalWeb"/>
        <w:jc w:val="both"/>
        <w:rPr>
          <w:rFonts w:eastAsiaTheme="majorEastAsia"/>
        </w:rPr>
      </w:pPr>
      <w:r>
        <w:rPr>
          <w:rFonts w:eastAsiaTheme="majorEastAsia"/>
          <w:b/>
          <w:bCs/>
          <w:lang w:val="en-US"/>
        </w:rPr>
        <w:t xml:space="preserve">         </w:t>
      </w:r>
      <w:r>
        <w:rPr>
          <w:rFonts w:eastAsiaTheme="majorEastAsia"/>
        </w:rPr>
        <w:t>This descriptive–correlational study aimed to determine the relevance of shipboard automation and digitalization to Maritime Education and Training (MET) and to examine the relationship between these technological advancements within maritime instruction and professional practice. The study sought to provide empirical evidence on how automation and digital systems influence the preparation of maritime professionals for modern shipboard operations.</w:t>
      </w:r>
    </w:p>
    <w:p w14:paraId="5C94C0DF" w14:textId="77777777" w:rsidR="00BC1522" w:rsidRDefault="00000000">
      <w:pPr>
        <w:pStyle w:val="NormalWeb"/>
        <w:jc w:val="both"/>
        <w:rPr>
          <w:rFonts w:eastAsiaTheme="majorEastAsia"/>
        </w:rPr>
      </w:pPr>
      <w:r>
        <w:rPr>
          <w:rFonts w:eastAsiaTheme="majorEastAsia"/>
        </w:rPr>
        <w:t>The respondents of the study consisted of maritime technical instructors, industry stakeholders, and active seafarers. They were purposively selected based on their direct involvement in maritime education, training, and shipboard operations, ensuring that the data collected were informed by practical experience and professional expertise.</w:t>
      </w:r>
    </w:p>
    <w:p w14:paraId="51B808BF" w14:textId="77777777" w:rsidR="00BC1522" w:rsidRDefault="00000000">
      <w:pPr>
        <w:pStyle w:val="NormalWeb"/>
        <w:jc w:val="both"/>
        <w:rPr>
          <w:rFonts w:eastAsiaTheme="majorEastAsia"/>
        </w:rPr>
      </w:pPr>
      <w:r>
        <w:rPr>
          <w:rFonts w:eastAsiaTheme="majorEastAsia"/>
        </w:rPr>
        <w:t>A researcher-constructed questionnaire was used to gather data on the perceived usefulness and relevance of shipboard automation and digitalization in MET. The collected data were analyzed using appropriate statistical tools, including the mean and standard deviation for descriptive analysis, the Mann–Whitney U test and Kruskal–Wallis test for differences across groups, and Spearman’s rho correlation coefficient to determine relationships among variables. All statistical tests were conducted at the 0.05 level of significance.</w:t>
      </w:r>
    </w:p>
    <w:p w14:paraId="1C346A25" w14:textId="77777777" w:rsidR="00BC1522" w:rsidRDefault="00000000">
      <w:pPr>
        <w:pStyle w:val="NormalWeb"/>
        <w:jc w:val="both"/>
        <w:rPr>
          <w:rFonts w:eastAsiaTheme="majorEastAsia"/>
        </w:rPr>
      </w:pPr>
      <w:r>
        <w:rPr>
          <w:rFonts w:eastAsiaTheme="majorEastAsia"/>
        </w:rPr>
        <w:t>The findings revealed that shipboard automation and digitalization are highly relevant to Maritime Education and Training. Furthermore, no significant differences were found in the perceptions of respondents when grouped according to selected profiles. In addition, a significant relationship was observed between automation and digitalization, indicating that these two technological domains are closely interconnected and mutually reinforcing in maritime operations and education.</w:t>
      </w:r>
    </w:p>
    <w:p w14:paraId="21D8D05B" w14:textId="77777777" w:rsidR="00BC1522" w:rsidRDefault="00000000">
      <w:pPr>
        <w:pStyle w:val="NormalWeb"/>
        <w:jc w:val="both"/>
        <w:rPr>
          <w:rFonts w:eastAsiaTheme="majorEastAsia"/>
        </w:rPr>
      </w:pPr>
      <w:r>
        <w:rPr>
          <w:rFonts w:eastAsiaTheme="majorEastAsia"/>
        </w:rPr>
        <w:t>Based on the results, the study recommends continuous training programs for active seafarers focusing on the effective use of automation and digital technologies. This will enhance operational efficiency, safety, and technological competence in contemporary maritime environments.</w:t>
      </w:r>
    </w:p>
    <w:p w14:paraId="15BDEE68" w14:textId="77777777" w:rsidR="00BC1522" w:rsidRDefault="00000000">
      <w:pPr>
        <w:pStyle w:val="NormalWeb"/>
        <w:jc w:val="both"/>
        <w:rPr>
          <w:rFonts w:eastAsiaTheme="majorEastAsia"/>
        </w:rPr>
      </w:pPr>
      <w:r>
        <w:rPr>
          <w:rFonts w:eastAsiaTheme="majorEastAsia"/>
          <w:b/>
          <w:bCs/>
          <w:lang w:val="en-US"/>
        </w:rPr>
        <w:t>Keywords</w:t>
      </w:r>
      <w:r>
        <w:rPr>
          <w:rFonts w:eastAsiaTheme="majorEastAsia"/>
          <w:lang w:val="en-US"/>
        </w:rPr>
        <w:t>: Shipboard Automation; Digitalization; Maritime Education and Training (MET); Maritime Professionals; Technological Integration; Maritime Operations; Seafarers’ Training; Maritime Industry Innovation</w:t>
      </w:r>
    </w:p>
    <w:p w14:paraId="326FB9DD" w14:textId="77777777" w:rsidR="00BC1522" w:rsidRDefault="00000000">
      <w:pPr>
        <w:pStyle w:val="NormalWeb"/>
        <w:jc w:val="both"/>
        <w:rPr>
          <w:rFonts w:eastAsiaTheme="majorEastAsia"/>
        </w:rPr>
      </w:pPr>
      <w:r>
        <w:rPr>
          <w:rFonts w:eastAsiaTheme="majorEastAsia"/>
        </w:rPr>
        <w:t>-------------------------------------------------------------------------------------------------------------------</w:t>
      </w:r>
      <w:r>
        <w:rPr>
          <w:rFonts w:eastAsiaTheme="majorEastAsia"/>
          <w:vanish/>
        </w:rPr>
        <w:t>Top of Form</w:t>
      </w:r>
    </w:p>
    <w:p w14:paraId="033A21F7" w14:textId="77777777" w:rsidR="00BC1522" w:rsidRDefault="00BC1522">
      <w:pPr>
        <w:pStyle w:val="NormalWeb"/>
        <w:jc w:val="both"/>
        <w:rPr>
          <w:rFonts w:eastAsiaTheme="majorEastAsia"/>
        </w:rPr>
      </w:pPr>
    </w:p>
    <w:p w14:paraId="6835A990" w14:textId="77777777" w:rsidR="00BC1522" w:rsidRDefault="00000000">
      <w:pPr>
        <w:pStyle w:val="NormalWeb"/>
        <w:jc w:val="both"/>
        <w:rPr>
          <w:rFonts w:eastAsiaTheme="majorEastAsia"/>
          <w:b/>
          <w:bCs/>
          <w:vanish/>
        </w:rPr>
      </w:pPr>
      <w:r>
        <w:rPr>
          <w:rFonts w:eastAsiaTheme="majorEastAsia"/>
          <w:b/>
          <w:bCs/>
        </w:rPr>
        <w:t>INTRODUCTION</w:t>
      </w:r>
    </w:p>
    <w:p w14:paraId="6DB6F94A" w14:textId="77777777" w:rsidR="00BC1522" w:rsidRDefault="00BC1522">
      <w:pPr>
        <w:pStyle w:val="NormalWeb"/>
        <w:jc w:val="both"/>
        <w:rPr>
          <w:rFonts w:eastAsiaTheme="majorEastAsia"/>
          <w:b/>
          <w:bCs/>
        </w:rPr>
      </w:pPr>
    </w:p>
    <w:p w14:paraId="1F868605" w14:textId="77777777" w:rsidR="00BC1522" w:rsidRDefault="00000000">
      <w:pPr>
        <w:pStyle w:val="NormalWeb"/>
        <w:jc w:val="both"/>
        <w:rPr>
          <w:rFonts w:eastAsiaTheme="majorEastAsia"/>
        </w:rPr>
      </w:pPr>
      <w:r>
        <w:rPr>
          <w:rFonts w:eastAsiaTheme="majorEastAsia"/>
        </w:rPr>
        <w:t xml:space="preserve">        The maritime industry is undergoing a significant transformation driven by automation and digitalization, which are reshaping vessel operations and Maritime Education and Training (MET). Shipboard automation refers to the use of advanced technologies that reduce human intervention in ship operations, while digitalization involves the integration of digital systems to improve data processing, communication, and operational efficiency. As these technologies continue to advance, there is a growing need for a workforce equipped with the appropriate technical skills and competencies. This study examined the relevance of automation and digitalization in MET from the perspectives of active seafarers, maritime instructors, and industry stakeholders.</w:t>
      </w:r>
    </w:p>
    <w:p w14:paraId="06D0244B" w14:textId="77777777" w:rsidR="00BC1522" w:rsidRDefault="00000000">
      <w:pPr>
        <w:pStyle w:val="NormalWeb"/>
        <w:jc w:val="both"/>
        <w:rPr>
          <w:rFonts w:eastAsiaTheme="majorEastAsia"/>
          <w:lang w:val="en-US"/>
        </w:rPr>
      </w:pPr>
      <w:r>
        <w:rPr>
          <w:rFonts w:eastAsiaTheme="majorEastAsia"/>
          <w:lang w:val="en-US"/>
        </w:rPr>
        <w:t>This study is significant as it supports the alignment of maritime education with current industry standards. Since automation and digital systems are now essential in modern shipping operations, MET institutions must continuously update their curricula to prepare graduates for technologically advanced maritime environments. Understanding the relevance of these innovations helps educators design training programs that address present and future industry demands.</w:t>
      </w:r>
    </w:p>
    <w:p w14:paraId="7A0D06BE" w14:textId="77777777" w:rsidR="00BC1522" w:rsidRDefault="00000000">
      <w:pPr>
        <w:pStyle w:val="NormalWeb"/>
        <w:jc w:val="both"/>
        <w:rPr>
          <w:rFonts w:eastAsiaTheme="majorEastAsia"/>
          <w:lang w:val="en-US"/>
        </w:rPr>
      </w:pPr>
      <w:r>
        <w:rPr>
          <w:rFonts w:eastAsiaTheme="majorEastAsia"/>
          <w:lang w:val="en-US"/>
        </w:rPr>
        <w:lastRenderedPageBreak/>
        <w:t>The study is anchored on the Technology Acceptance Model (TAM) by Davis (1989), which emphasizes perceived usefulness and perceived ease of use as determinants of technology acceptance. In this study, TAM was applied to assess the perceived relevance of automation and digitalization in MET, focusing on how maritime professionals value these technologies in enhancing training effectiveness and competency development.</w:t>
      </w:r>
    </w:p>
    <w:p w14:paraId="60C89B63" w14:textId="77777777" w:rsidR="00BC1522" w:rsidRDefault="00000000">
      <w:pPr>
        <w:pStyle w:val="NormalWeb"/>
        <w:jc w:val="both"/>
        <w:rPr>
          <w:rFonts w:eastAsiaTheme="majorEastAsia"/>
          <w:lang w:val="en-US"/>
        </w:rPr>
      </w:pPr>
      <w:r>
        <w:rPr>
          <w:rFonts w:eastAsiaTheme="majorEastAsia"/>
          <w:lang w:val="en-US"/>
        </w:rPr>
        <w:t>Although numerous studies highlight technological advancements in the maritime sector, limited research has focused on their implications for MET. Most existing literature emphasizes operational efficiency and safety improvements, with less attention given to educational reforms needed to prepare future maritime professionals.</w:t>
      </w:r>
    </w:p>
    <w:p w14:paraId="0AFE0241" w14:textId="77777777" w:rsidR="00BC1522" w:rsidRDefault="00000000">
      <w:pPr>
        <w:pStyle w:val="NormalWeb"/>
        <w:jc w:val="both"/>
        <w:rPr>
          <w:rFonts w:eastAsiaTheme="majorEastAsia"/>
          <w:lang w:val="en-US"/>
        </w:rPr>
      </w:pPr>
      <w:r>
        <w:rPr>
          <w:rFonts w:eastAsiaTheme="majorEastAsia"/>
          <w:lang w:val="en-US"/>
        </w:rPr>
        <w:t>Automation in the maritime industry involves the use of advanced systems such as integrated bridge systems, automated engine monitoring, and remote navigation technologies that perform tasks traditionally handled by humans. According to the International Maritime Organization (IMO, 2018), automation improves navigational safety, reduces human error, and enhances operational efficiency, increasing the demand for highly skilled seafarers.</w:t>
      </w:r>
    </w:p>
    <w:p w14:paraId="4DA9308F" w14:textId="77777777" w:rsidR="00BC1522" w:rsidRDefault="00000000">
      <w:pPr>
        <w:pStyle w:val="NormalWeb"/>
        <w:jc w:val="both"/>
        <w:rPr>
          <w:rFonts w:eastAsiaTheme="majorEastAsia"/>
          <w:lang w:val="en-US"/>
        </w:rPr>
      </w:pPr>
      <w:r>
        <w:rPr>
          <w:rFonts w:eastAsiaTheme="majorEastAsia"/>
          <w:lang w:val="en-US"/>
        </w:rPr>
        <w:t>Digitalization refers to the use of digital technologies to enhance maritime operations, communication, and decision-making. Systems such as Electronic Chart Display and Information Systems (ECDIS), real-time vessel tracking, and predictive maintenance tools have become essential in modern shipping. Jansen et al. (2020) noted that digitalization improves efficiency and safety, requiring maritime training programs to develop digital literacy and technological competence among students.</w:t>
      </w:r>
    </w:p>
    <w:p w14:paraId="6EB8B996" w14:textId="77777777" w:rsidR="00BC1522" w:rsidRDefault="00000000">
      <w:pPr>
        <w:pStyle w:val="NormalWeb"/>
        <w:jc w:val="both"/>
        <w:rPr>
          <w:rFonts w:eastAsiaTheme="majorEastAsia"/>
          <w:lang w:val="en-US"/>
        </w:rPr>
      </w:pPr>
      <w:r>
        <w:rPr>
          <w:rFonts w:eastAsiaTheme="majorEastAsia"/>
          <w:lang w:val="en-US"/>
        </w:rPr>
        <w:t>The rapid advancement of maritime technology necessitates reforms in MET. Traditional teaching methods are no longer sufficient to prepare students for smart ships and automated port systems. The Standards of Training, Certification, and Watchkeeping for Seafarers (STCW, 1978 as amended) require maritime institutions to integrate updated competencies into their curricula. Training must now include simulators, digital tools, and system-based learning to ensure graduates are industry-ready.</w:t>
      </w:r>
    </w:p>
    <w:p w14:paraId="3FB48EF4" w14:textId="77777777" w:rsidR="00BC1522" w:rsidRDefault="00000000">
      <w:pPr>
        <w:pStyle w:val="NormalWeb"/>
        <w:jc w:val="both"/>
        <w:rPr>
          <w:rFonts w:eastAsiaTheme="majorEastAsia"/>
          <w:lang w:val="en-US"/>
        </w:rPr>
      </w:pPr>
      <w:r>
        <w:rPr>
          <w:rFonts w:eastAsiaTheme="majorEastAsia"/>
          <w:lang w:val="en-US"/>
        </w:rPr>
        <w:t>In addition, the Diffusion of Innovation (DOI) Theory by Rogers (1962) explains how technological innovations are adopted within organizations. It outlines five stages—knowledge, persuasion, decision, implementation, and confirmation—through which individuals adopt innovations at different rates. In MET, adoption varies among maritime professionals depending on experience, openness to change, and perceived complexity of technology. This framework helps explain how automation and digitalization are gradually integrated into maritime education and practice.</w:t>
      </w:r>
    </w:p>
    <w:p w14:paraId="0CDCEA01" w14:textId="77777777" w:rsidR="00BC1522" w:rsidRDefault="00000000">
      <w:pPr>
        <w:pStyle w:val="NormalWeb"/>
        <w:jc w:val="both"/>
        <w:rPr>
          <w:rFonts w:eastAsiaTheme="majorEastAsia"/>
          <w:lang w:val="en-US"/>
        </w:rPr>
      </w:pPr>
      <w:r>
        <w:rPr>
          <w:rFonts w:eastAsiaTheme="majorEastAsia"/>
          <w:lang w:val="en-US"/>
        </w:rPr>
        <w:t>Overall, the integration of TAM and DOI Theory provides a comprehensive framework for understanding maritime professionals’ perceptions and the adoption of automation and digitalization in Maritime Education and Training.</w:t>
      </w:r>
    </w:p>
    <w:p w14:paraId="1209E728" w14:textId="77777777" w:rsidR="00BC1522" w:rsidRDefault="00000000">
      <w:pPr>
        <w:pStyle w:val="NormalWeb"/>
        <w:jc w:val="both"/>
        <w:rPr>
          <w:rFonts w:eastAsiaTheme="majorEastAsia"/>
          <w:lang w:val="en-US"/>
        </w:rPr>
      </w:pPr>
      <w:r>
        <w:rPr>
          <w:rFonts w:eastAsiaTheme="majorEastAsia"/>
          <w:lang w:val="en-US"/>
        </w:rPr>
        <w:pict w14:anchorId="32651694">
          <v:rect id="_x0000_i1025" style="width:0;height:1.5pt" o:hralign="center" o:hrstd="t" o:hr="t" fillcolor="#a0a0a0" stroked="f"/>
        </w:pict>
      </w:r>
    </w:p>
    <w:p w14:paraId="20F5A540" w14:textId="77777777" w:rsidR="00BC1522" w:rsidRDefault="00000000">
      <w:pPr>
        <w:pStyle w:val="NormalWeb"/>
        <w:jc w:val="both"/>
        <w:rPr>
          <w:rFonts w:eastAsiaTheme="majorEastAsia"/>
          <w:lang w:val="en-US"/>
        </w:rPr>
      </w:pPr>
      <w:r>
        <w:rPr>
          <w:rFonts w:eastAsiaTheme="majorEastAsia"/>
          <w:vanish/>
          <w:lang w:val="en-US"/>
        </w:rPr>
        <w:t>Top of Form</w:t>
      </w:r>
    </w:p>
    <w:p w14:paraId="0AD1592D" w14:textId="77777777" w:rsidR="00BC1522" w:rsidRDefault="00BC1522">
      <w:pPr>
        <w:pStyle w:val="NormalWeb"/>
        <w:jc w:val="both"/>
        <w:rPr>
          <w:rFonts w:eastAsiaTheme="majorEastAsia"/>
          <w:lang w:val="en-US"/>
        </w:rPr>
      </w:pPr>
    </w:p>
    <w:p w14:paraId="1C56CD6B" w14:textId="77777777" w:rsidR="00BC1522" w:rsidRDefault="00BC1522">
      <w:pPr>
        <w:pStyle w:val="NormalWeb"/>
        <w:jc w:val="both"/>
        <w:rPr>
          <w:rFonts w:eastAsiaTheme="majorEastAsia"/>
          <w:lang w:val="en-US"/>
        </w:rPr>
      </w:pPr>
    </w:p>
    <w:p w14:paraId="491352F1" w14:textId="77777777" w:rsidR="00BC1522" w:rsidRDefault="00BC1522">
      <w:pPr>
        <w:pStyle w:val="NormalWeb"/>
        <w:jc w:val="both"/>
        <w:rPr>
          <w:rFonts w:eastAsiaTheme="majorEastAsia"/>
          <w:lang w:val="en-US"/>
        </w:rPr>
      </w:pPr>
    </w:p>
    <w:p w14:paraId="0561D5ED" w14:textId="77777777" w:rsidR="00BC1522" w:rsidRDefault="00000000">
      <w:pPr>
        <w:pStyle w:val="NormalWeb"/>
        <w:jc w:val="both"/>
        <w:rPr>
          <w:rFonts w:eastAsiaTheme="majorEastAsia"/>
          <w:b/>
          <w:bCs/>
          <w:lang w:val="en-US"/>
        </w:rPr>
      </w:pPr>
      <w:r>
        <w:rPr>
          <w:rFonts w:eastAsiaTheme="majorEastAsia"/>
          <w:b/>
          <w:bCs/>
          <w:lang w:val="en-US"/>
        </w:rPr>
        <w:t>METHODS</w:t>
      </w:r>
    </w:p>
    <w:p w14:paraId="15588791" w14:textId="77777777" w:rsidR="00BC1522" w:rsidRDefault="00000000">
      <w:pPr>
        <w:pStyle w:val="NormalWeb"/>
        <w:jc w:val="both"/>
        <w:rPr>
          <w:b/>
          <w:bCs/>
        </w:rPr>
      </w:pPr>
      <w:r>
        <w:rPr>
          <w:rFonts w:eastAsiaTheme="majorEastAsia"/>
          <w:b/>
          <w:bCs/>
          <w:lang w:val="en-US"/>
        </w:rPr>
        <w:t xml:space="preserve">      </w:t>
      </w:r>
      <w:r>
        <w:rPr>
          <w:rFonts w:eastAsiaTheme="majorEastAsia"/>
          <w:b/>
          <w:bCs/>
        </w:rPr>
        <w:t>Respondents</w:t>
      </w:r>
    </w:p>
    <w:p w14:paraId="00558E6F" w14:textId="77777777" w:rsidR="00BC1522" w:rsidRDefault="00000000">
      <w:pPr>
        <w:pStyle w:val="NormalWeb"/>
        <w:jc w:val="both"/>
        <w:rPr>
          <w:rFonts w:eastAsiaTheme="majorEastAsia"/>
        </w:rPr>
      </w:pPr>
      <w:r>
        <w:rPr>
          <w:rFonts w:eastAsiaTheme="majorEastAsia"/>
        </w:rPr>
        <w:t xml:space="preserve">A total of 140 respondents from the National Capital Region were purposively selected for this study. In terms of role, 55 (39%) were maritime technical instructors, 26 (19%) were industry stakeholders, and 59 (42%) were active seafarers. As to age, 40 (29%) were 35 years old and below, while 100 (71%) were 36 years old and above. Regarding years of experience in the maritime industry, 37 (26%) had 1–10 years, 58 (41%) had 11–20 years, and 45 (33%) had 21 years and </w:t>
      </w:r>
      <w:r>
        <w:rPr>
          <w:rFonts w:eastAsiaTheme="majorEastAsia"/>
        </w:rPr>
        <w:lastRenderedPageBreak/>
        <w:t>above. In terms of educational attainment, 105 (75%) held bachelor’s degrees, while 35 (25%) had postgraduate studies.</w:t>
      </w:r>
    </w:p>
    <w:p w14:paraId="6D45FA1C" w14:textId="77777777" w:rsidR="00BC1522" w:rsidRDefault="00000000">
      <w:pPr>
        <w:pStyle w:val="NormalWeb"/>
        <w:jc w:val="both"/>
        <w:rPr>
          <w:rFonts w:eastAsiaTheme="majorEastAsia"/>
          <w:b/>
          <w:bCs/>
        </w:rPr>
      </w:pPr>
      <w:r>
        <w:rPr>
          <w:rFonts w:eastAsiaTheme="majorEastAsia"/>
          <w:b/>
          <w:bCs/>
        </w:rPr>
        <w:t>Table 1</w:t>
      </w:r>
    </w:p>
    <w:p w14:paraId="3098F072" w14:textId="77777777" w:rsidR="00BC1522" w:rsidRDefault="00000000">
      <w:pPr>
        <w:pStyle w:val="NormalWeb"/>
        <w:jc w:val="both"/>
        <w:rPr>
          <w:rFonts w:eastAsiaTheme="majorEastAsia"/>
          <w:b/>
          <w:bCs/>
        </w:rPr>
      </w:pPr>
      <w:r>
        <w:rPr>
          <w:rFonts w:eastAsiaTheme="majorEastAsia"/>
          <w:b/>
          <w:bCs/>
          <w:i/>
          <w:iCs/>
        </w:rPr>
        <w:t>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1"/>
        <w:gridCol w:w="1154"/>
        <w:gridCol w:w="435"/>
      </w:tblGrid>
      <w:tr w:rsidR="00BC1522" w14:paraId="336C300E" w14:textId="77777777">
        <w:trPr>
          <w:tblHeader/>
          <w:tblCellSpacing w:w="15" w:type="dxa"/>
        </w:trPr>
        <w:tc>
          <w:tcPr>
            <w:tcW w:w="0" w:type="auto"/>
            <w:vAlign w:val="center"/>
          </w:tcPr>
          <w:p w14:paraId="764D1968" w14:textId="77777777" w:rsidR="00BC1522" w:rsidRDefault="00000000">
            <w:pPr>
              <w:pStyle w:val="NormalWeb"/>
              <w:jc w:val="both"/>
              <w:rPr>
                <w:rFonts w:eastAsiaTheme="majorEastAsia"/>
                <w:b/>
                <w:bCs/>
              </w:rPr>
            </w:pPr>
            <w:r>
              <w:rPr>
                <w:rFonts w:eastAsiaTheme="majorEastAsia"/>
                <w:b/>
                <w:bCs/>
              </w:rPr>
              <w:t>Category</w:t>
            </w:r>
          </w:p>
        </w:tc>
        <w:tc>
          <w:tcPr>
            <w:tcW w:w="0" w:type="auto"/>
            <w:vAlign w:val="center"/>
          </w:tcPr>
          <w:p w14:paraId="06D49C60" w14:textId="77777777" w:rsidR="00BC1522" w:rsidRDefault="00000000">
            <w:pPr>
              <w:pStyle w:val="NormalWeb"/>
              <w:jc w:val="both"/>
              <w:rPr>
                <w:rFonts w:eastAsiaTheme="majorEastAsia"/>
                <w:b/>
                <w:bCs/>
              </w:rPr>
            </w:pPr>
            <w:r>
              <w:rPr>
                <w:rFonts w:eastAsiaTheme="majorEastAsia"/>
                <w:b/>
                <w:bCs/>
              </w:rPr>
              <w:t>Frequency</w:t>
            </w:r>
          </w:p>
        </w:tc>
        <w:tc>
          <w:tcPr>
            <w:tcW w:w="0" w:type="auto"/>
            <w:vAlign w:val="center"/>
          </w:tcPr>
          <w:p w14:paraId="257FD070" w14:textId="77777777" w:rsidR="00BC1522" w:rsidRDefault="00000000">
            <w:pPr>
              <w:pStyle w:val="NormalWeb"/>
              <w:jc w:val="both"/>
              <w:rPr>
                <w:rFonts w:eastAsiaTheme="majorEastAsia"/>
                <w:b/>
                <w:bCs/>
              </w:rPr>
            </w:pPr>
            <w:r>
              <w:rPr>
                <w:rFonts w:eastAsiaTheme="majorEastAsia"/>
                <w:b/>
                <w:bCs/>
              </w:rPr>
              <w:t>%</w:t>
            </w:r>
          </w:p>
        </w:tc>
      </w:tr>
      <w:tr w:rsidR="00BC1522" w14:paraId="05A21CBD" w14:textId="77777777">
        <w:trPr>
          <w:tblCellSpacing w:w="15" w:type="dxa"/>
        </w:trPr>
        <w:tc>
          <w:tcPr>
            <w:tcW w:w="0" w:type="auto"/>
            <w:vAlign w:val="center"/>
          </w:tcPr>
          <w:p w14:paraId="587C5AFB" w14:textId="77777777" w:rsidR="00BC1522" w:rsidRDefault="00000000">
            <w:pPr>
              <w:pStyle w:val="NormalWeb"/>
              <w:jc w:val="both"/>
              <w:rPr>
                <w:rFonts w:eastAsiaTheme="majorEastAsia"/>
                <w:b/>
                <w:bCs/>
              </w:rPr>
            </w:pPr>
            <w:r>
              <w:rPr>
                <w:rFonts w:eastAsiaTheme="majorEastAsia"/>
                <w:b/>
                <w:bCs/>
              </w:rPr>
              <w:t>Entire Group</w:t>
            </w:r>
          </w:p>
        </w:tc>
        <w:tc>
          <w:tcPr>
            <w:tcW w:w="0" w:type="auto"/>
            <w:vAlign w:val="center"/>
          </w:tcPr>
          <w:p w14:paraId="35BB3D7B" w14:textId="77777777" w:rsidR="00BC1522" w:rsidRDefault="00000000">
            <w:pPr>
              <w:pStyle w:val="NormalWeb"/>
              <w:jc w:val="both"/>
              <w:rPr>
                <w:rFonts w:eastAsiaTheme="majorEastAsia"/>
                <w:b/>
                <w:bCs/>
              </w:rPr>
            </w:pPr>
            <w:r>
              <w:rPr>
                <w:rFonts w:eastAsiaTheme="majorEastAsia"/>
                <w:b/>
                <w:bCs/>
              </w:rPr>
              <w:t>140</w:t>
            </w:r>
          </w:p>
        </w:tc>
        <w:tc>
          <w:tcPr>
            <w:tcW w:w="0" w:type="auto"/>
            <w:vAlign w:val="center"/>
          </w:tcPr>
          <w:p w14:paraId="6B32598B" w14:textId="77777777" w:rsidR="00BC1522" w:rsidRDefault="00000000">
            <w:pPr>
              <w:pStyle w:val="NormalWeb"/>
              <w:jc w:val="both"/>
              <w:rPr>
                <w:rFonts w:eastAsiaTheme="majorEastAsia"/>
                <w:b/>
                <w:bCs/>
              </w:rPr>
            </w:pPr>
            <w:r>
              <w:rPr>
                <w:rFonts w:eastAsiaTheme="majorEastAsia"/>
                <w:b/>
                <w:bCs/>
              </w:rPr>
              <w:t>100</w:t>
            </w:r>
          </w:p>
        </w:tc>
      </w:tr>
      <w:tr w:rsidR="00BC1522" w14:paraId="5C467467" w14:textId="77777777">
        <w:trPr>
          <w:tblCellSpacing w:w="15" w:type="dxa"/>
        </w:trPr>
        <w:tc>
          <w:tcPr>
            <w:tcW w:w="0" w:type="auto"/>
            <w:vAlign w:val="center"/>
          </w:tcPr>
          <w:p w14:paraId="37354039" w14:textId="77777777" w:rsidR="00BC1522" w:rsidRDefault="00000000">
            <w:pPr>
              <w:pStyle w:val="NormalWeb"/>
              <w:jc w:val="both"/>
              <w:rPr>
                <w:rFonts w:eastAsiaTheme="majorEastAsia"/>
                <w:b/>
                <w:bCs/>
              </w:rPr>
            </w:pPr>
            <w:r>
              <w:rPr>
                <w:rFonts w:eastAsiaTheme="majorEastAsia"/>
                <w:b/>
                <w:bCs/>
              </w:rPr>
              <w:t>Role</w:t>
            </w:r>
          </w:p>
        </w:tc>
        <w:tc>
          <w:tcPr>
            <w:tcW w:w="0" w:type="auto"/>
            <w:vAlign w:val="center"/>
          </w:tcPr>
          <w:p w14:paraId="10EDA214" w14:textId="77777777" w:rsidR="00BC1522" w:rsidRDefault="00BC1522">
            <w:pPr>
              <w:pStyle w:val="NormalWeb"/>
              <w:jc w:val="both"/>
              <w:rPr>
                <w:rFonts w:eastAsiaTheme="majorEastAsia"/>
                <w:b/>
                <w:bCs/>
              </w:rPr>
            </w:pPr>
          </w:p>
        </w:tc>
        <w:tc>
          <w:tcPr>
            <w:tcW w:w="0" w:type="auto"/>
            <w:vAlign w:val="center"/>
          </w:tcPr>
          <w:p w14:paraId="076F84CE" w14:textId="77777777" w:rsidR="00BC1522" w:rsidRDefault="00BC1522">
            <w:pPr>
              <w:pStyle w:val="NormalWeb"/>
              <w:jc w:val="both"/>
              <w:rPr>
                <w:rFonts w:eastAsiaTheme="majorEastAsia"/>
                <w:b/>
                <w:bCs/>
              </w:rPr>
            </w:pPr>
          </w:p>
        </w:tc>
      </w:tr>
      <w:tr w:rsidR="00BC1522" w14:paraId="17C914D3" w14:textId="77777777">
        <w:trPr>
          <w:tblCellSpacing w:w="15" w:type="dxa"/>
        </w:trPr>
        <w:tc>
          <w:tcPr>
            <w:tcW w:w="0" w:type="auto"/>
            <w:vAlign w:val="center"/>
          </w:tcPr>
          <w:p w14:paraId="15EC7BA5" w14:textId="77777777" w:rsidR="00BC1522" w:rsidRDefault="00000000">
            <w:pPr>
              <w:pStyle w:val="NormalWeb"/>
              <w:jc w:val="both"/>
              <w:rPr>
                <w:rFonts w:eastAsiaTheme="majorEastAsia"/>
                <w:b/>
                <w:bCs/>
              </w:rPr>
            </w:pPr>
            <w:r>
              <w:rPr>
                <w:rFonts w:eastAsiaTheme="majorEastAsia"/>
                <w:b/>
                <w:bCs/>
              </w:rPr>
              <w:t>Maritime Technical Instructor</w:t>
            </w:r>
          </w:p>
        </w:tc>
        <w:tc>
          <w:tcPr>
            <w:tcW w:w="0" w:type="auto"/>
            <w:vAlign w:val="center"/>
          </w:tcPr>
          <w:p w14:paraId="2C5035D2" w14:textId="77777777" w:rsidR="00BC1522" w:rsidRDefault="00000000">
            <w:pPr>
              <w:pStyle w:val="NormalWeb"/>
              <w:jc w:val="both"/>
              <w:rPr>
                <w:rFonts w:eastAsiaTheme="majorEastAsia"/>
                <w:b/>
                <w:bCs/>
              </w:rPr>
            </w:pPr>
            <w:r>
              <w:rPr>
                <w:rFonts w:eastAsiaTheme="majorEastAsia"/>
                <w:b/>
                <w:bCs/>
              </w:rPr>
              <w:t>55</w:t>
            </w:r>
          </w:p>
        </w:tc>
        <w:tc>
          <w:tcPr>
            <w:tcW w:w="0" w:type="auto"/>
            <w:vAlign w:val="center"/>
          </w:tcPr>
          <w:p w14:paraId="1C2D7AB4" w14:textId="77777777" w:rsidR="00BC1522" w:rsidRDefault="00000000">
            <w:pPr>
              <w:pStyle w:val="NormalWeb"/>
              <w:jc w:val="both"/>
              <w:rPr>
                <w:rFonts w:eastAsiaTheme="majorEastAsia"/>
                <w:b/>
                <w:bCs/>
              </w:rPr>
            </w:pPr>
            <w:r>
              <w:rPr>
                <w:rFonts w:eastAsiaTheme="majorEastAsia"/>
                <w:b/>
                <w:bCs/>
              </w:rPr>
              <w:t>39</w:t>
            </w:r>
          </w:p>
        </w:tc>
      </w:tr>
      <w:tr w:rsidR="00BC1522" w14:paraId="1ACE330F" w14:textId="77777777">
        <w:trPr>
          <w:tblCellSpacing w:w="15" w:type="dxa"/>
        </w:trPr>
        <w:tc>
          <w:tcPr>
            <w:tcW w:w="0" w:type="auto"/>
            <w:vAlign w:val="center"/>
          </w:tcPr>
          <w:p w14:paraId="1830966E" w14:textId="77777777" w:rsidR="00BC1522" w:rsidRDefault="00000000">
            <w:pPr>
              <w:pStyle w:val="NormalWeb"/>
              <w:jc w:val="both"/>
              <w:rPr>
                <w:rFonts w:eastAsiaTheme="majorEastAsia"/>
                <w:b/>
                <w:bCs/>
              </w:rPr>
            </w:pPr>
            <w:r>
              <w:rPr>
                <w:rFonts w:eastAsiaTheme="majorEastAsia"/>
                <w:b/>
                <w:bCs/>
              </w:rPr>
              <w:t>Industry Stakeholders</w:t>
            </w:r>
          </w:p>
        </w:tc>
        <w:tc>
          <w:tcPr>
            <w:tcW w:w="0" w:type="auto"/>
            <w:vAlign w:val="center"/>
          </w:tcPr>
          <w:p w14:paraId="1B07C125" w14:textId="77777777" w:rsidR="00BC1522" w:rsidRDefault="00000000">
            <w:pPr>
              <w:pStyle w:val="NormalWeb"/>
              <w:jc w:val="both"/>
              <w:rPr>
                <w:rFonts w:eastAsiaTheme="majorEastAsia"/>
                <w:b/>
                <w:bCs/>
              </w:rPr>
            </w:pPr>
            <w:r>
              <w:rPr>
                <w:rFonts w:eastAsiaTheme="majorEastAsia"/>
                <w:b/>
                <w:bCs/>
              </w:rPr>
              <w:t>26</w:t>
            </w:r>
          </w:p>
        </w:tc>
        <w:tc>
          <w:tcPr>
            <w:tcW w:w="0" w:type="auto"/>
            <w:vAlign w:val="center"/>
          </w:tcPr>
          <w:p w14:paraId="1389715A" w14:textId="77777777" w:rsidR="00BC1522" w:rsidRDefault="00000000">
            <w:pPr>
              <w:pStyle w:val="NormalWeb"/>
              <w:jc w:val="both"/>
              <w:rPr>
                <w:rFonts w:eastAsiaTheme="majorEastAsia"/>
                <w:b/>
                <w:bCs/>
              </w:rPr>
            </w:pPr>
            <w:r>
              <w:rPr>
                <w:rFonts w:eastAsiaTheme="majorEastAsia"/>
                <w:b/>
                <w:bCs/>
              </w:rPr>
              <w:t>19</w:t>
            </w:r>
          </w:p>
        </w:tc>
      </w:tr>
      <w:tr w:rsidR="00BC1522" w14:paraId="5A05209F" w14:textId="77777777">
        <w:trPr>
          <w:tblCellSpacing w:w="15" w:type="dxa"/>
        </w:trPr>
        <w:tc>
          <w:tcPr>
            <w:tcW w:w="0" w:type="auto"/>
            <w:vAlign w:val="center"/>
          </w:tcPr>
          <w:p w14:paraId="7389841D" w14:textId="77777777" w:rsidR="00BC1522" w:rsidRDefault="00000000">
            <w:pPr>
              <w:pStyle w:val="NormalWeb"/>
              <w:jc w:val="both"/>
              <w:rPr>
                <w:rFonts w:eastAsiaTheme="majorEastAsia"/>
                <w:b/>
                <w:bCs/>
              </w:rPr>
            </w:pPr>
            <w:r>
              <w:rPr>
                <w:rFonts w:eastAsiaTheme="majorEastAsia"/>
                <w:b/>
                <w:bCs/>
              </w:rPr>
              <w:t>Active Seafarers</w:t>
            </w:r>
          </w:p>
        </w:tc>
        <w:tc>
          <w:tcPr>
            <w:tcW w:w="0" w:type="auto"/>
            <w:vAlign w:val="center"/>
          </w:tcPr>
          <w:p w14:paraId="7D9E392E" w14:textId="77777777" w:rsidR="00BC1522" w:rsidRDefault="00000000">
            <w:pPr>
              <w:pStyle w:val="NormalWeb"/>
              <w:jc w:val="both"/>
              <w:rPr>
                <w:rFonts w:eastAsiaTheme="majorEastAsia"/>
                <w:b/>
                <w:bCs/>
              </w:rPr>
            </w:pPr>
            <w:r>
              <w:rPr>
                <w:rFonts w:eastAsiaTheme="majorEastAsia"/>
                <w:b/>
                <w:bCs/>
              </w:rPr>
              <w:t>59</w:t>
            </w:r>
          </w:p>
        </w:tc>
        <w:tc>
          <w:tcPr>
            <w:tcW w:w="0" w:type="auto"/>
            <w:vAlign w:val="center"/>
          </w:tcPr>
          <w:p w14:paraId="3A04823D" w14:textId="77777777" w:rsidR="00BC1522" w:rsidRDefault="00000000">
            <w:pPr>
              <w:pStyle w:val="NormalWeb"/>
              <w:jc w:val="both"/>
              <w:rPr>
                <w:rFonts w:eastAsiaTheme="majorEastAsia"/>
                <w:b/>
                <w:bCs/>
              </w:rPr>
            </w:pPr>
            <w:r>
              <w:rPr>
                <w:rFonts w:eastAsiaTheme="majorEastAsia"/>
                <w:b/>
                <w:bCs/>
              </w:rPr>
              <w:t>42</w:t>
            </w:r>
          </w:p>
        </w:tc>
      </w:tr>
      <w:tr w:rsidR="00BC1522" w14:paraId="24188B93" w14:textId="77777777">
        <w:trPr>
          <w:tblCellSpacing w:w="15" w:type="dxa"/>
        </w:trPr>
        <w:tc>
          <w:tcPr>
            <w:tcW w:w="0" w:type="auto"/>
            <w:vAlign w:val="center"/>
          </w:tcPr>
          <w:p w14:paraId="11C15206" w14:textId="77777777" w:rsidR="00BC1522" w:rsidRDefault="00000000">
            <w:pPr>
              <w:pStyle w:val="NormalWeb"/>
              <w:jc w:val="both"/>
              <w:rPr>
                <w:rFonts w:eastAsiaTheme="majorEastAsia"/>
                <w:b/>
                <w:bCs/>
              </w:rPr>
            </w:pPr>
            <w:r>
              <w:rPr>
                <w:rFonts w:eastAsiaTheme="majorEastAsia"/>
                <w:b/>
                <w:bCs/>
              </w:rPr>
              <w:t>Age</w:t>
            </w:r>
          </w:p>
        </w:tc>
        <w:tc>
          <w:tcPr>
            <w:tcW w:w="0" w:type="auto"/>
            <w:vAlign w:val="center"/>
          </w:tcPr>
          <w:p w14:paraId="407476FD" w14:textId="77777777" w:rsidR="00BC1522" w:rsidRDefault="00BC1522">
            <w:pPr>
              <w:pStyle w:val="NormalWeb"/>
              <w:jc w:val="both"/>
              <w:rPr>
                <w:rFonts w:eastAsiaTheme="majorEastAsia"/>
                <w:b/>
                <w:bCs/>
              </w:rPr>
            </w:pPr>
          </w:p>
        </w:tc>
        <w:tc>
          <w:tcPr>
            <w:tcW w:w="0" w:type="auto"/>
            <w:vAlign w:val="center"/>
          </w:tcPr>
          <w:p w14:paraId="4F059456" w14:textId="77777777" w:rsidR="00BC1522" w:rsidRDefault="00BC1522">
            <w:pPr>
              <w:pStyle w:val="NormalWeb"/>
              <w:jc w:val="both"/>
              <w:rPr>
                <w:rFonts w:eastAsiaTheme="majorEastAsia"/>
                <w:b/>
                <w:bCs/>
              </w:rPr>
            </w:pPr>
          </w:p>
        </w:tc>
      </w:tr>
      <w:tr w:rsidR="00BC1522" w14:paraId="395AEB81" w14:textId="77777777">
        <w:trPr>
          <w:tblCellSpacing w:w="15" w:type="dxa"/>
        </w:trPr>
        <w:tc>
          <w:tcPr>
            <w:tcW w:w="0" w:type="auto"/>
            <w:vAlign w:val="center"/>
          </w:tcPr>
          <w:p w14:paraId="5CAF4232" w14:textId="77777777" w:rsidR="00BC1522" w:rsidRDefault="00000000">
            <w:pPr>
              <w:pStyle w:val="NormalWeb"/>
              <w:jc w:val="both"/>
              <w:rPr>
                <w:rFonts w:eastAsiaTheme="majorEastAsia"/>
                <w:b/>
                <w:bCs/>
              </w:rPr>
            </w:pPr>
            <w:r>
              <w:rPr>
                <w:rFonts w:eastAsiaTheme="majorEastAsia"/>
                <w:b/>
                <w:bCs/>
              </w:rPr>
              <w:t>35 years old and below</w:t>
            </w:r>
          </w:p>
        </w:tc>
        <w:tc>
          <w:tcPr>
            <w:tcW w:w="0" w:type="auto"/>
            <w:vAlign w:val="center"/>
          </w:tcPr>
          <w:p w14:paraId="4A8B500E" w14:textId="77777777" w:rsidR="00BC1522" w:rsidRDefault="00000000">
            <w:pPr>
              <w:pStyle w:val="NormalWeb"/>
              <w:jc w:val="both"/>
              <w:rPr>
                <w:rFonts w:eastAsiaTheme="majorEastAsia"/>
                <w:b/>
                <w:bCs/>
              </w:rPr>
            </w:pPr>
            <w:r>
              <w:rPr>
                <w:rFonts w:eastAsiaTheme="majorEastAsia"/>
                <w:b/>
                <w:bCs/>
              </w:rPr>
              <w:t>40</w:t>
            </w:r>
          </w:p>
        </w:tc>
        <w:tc>
          <w:tcPr>
            <w:tcW w:w="0" w:type="auto"/>
            <w:vAlign w:val="center"/>
          </w:tcPr>
          <w:p w14:paraId="5D8B0565" w14:textId="77777777" w:rsidR="00BC1522" w:rsidRDefault="00000000">
            <w:pPr>
              <w:pStyle w:val="NormalWeb"/>
              <w:jc w:val="both"/>
              <w:rPr>
                <w:rFonts w:eastAsiaTheme="majorEastAsia"/>
                <w:b/>
                <w:bCs/>
              </w:rPr>
            </w:pPr>
            <w:r>
              <w:rPr>
                <w:rFonts w:eastAsiaTheme="majorEastAsia"/>
                <w:b/>
                <w:bCs/>
              </w:rPr>
              <w:t>29</w:t>
            </w:r>
          </w:p>
        </w:tc>
      </w:tr>
      <w:tr w:rsidR="00BC1522" w14:paraId="0C7B3634" w14:textId="77777777">
        <w:trPr>
          <w:tblCellSpacing w:w="15" w:type="dxa"/>
        </w:trPr>
        <w:tc>
          <w:tcPr>
            <w:tcW w:w="0" w:type="auto"/>
            <w:vAlign w:val="center"/>
          </w:tcPr>
          <w:p w14:paraId="70097858" w14:textId="77777777" w:rsidR="00BC1522" w:rsidRDefault="00000000">
            <w:pPr>
              <w:pStyle w:val="NormalWeb"/>
              <w:jc w:val="both"/>
              <w:rPr>
                <w:rFonts w:eastAsiaTheme="majorEastAsia"/>
                <w:b/>
                <w:bCs/>
              </w:rPr>
            </w:pPr>
            <w:r>
              <w:rPr>
                <w:rFonts w:eastAsiaTheme="majorEastAsia"/>
                <w:b/>
                <w:bCs/>
              </w:rPr>
              <w:t>36 years old and above</w:t>
            </w:r>
          </w:p>
        </w:tc>
        <w:tc>
          <w:tcPr>
            <w:tcW w:w="0" w:type="auto"/>
            <w:vAlign w:val="center"/>
          </w:tcPr>
          <w:p w14:paraId="365AC8EC" w14:textId="77777777" w:rsidR="00BC1522" w:rsidRDefault="00000000">
            <w:pPr>
              <w:pStyle w:val="NormalWeb"/>
              <w:jc w:val="both"/>
              <w:rPr>
                <w:rFonts w:eastAsiaTheme="majorEastAsia"/>
                <w:b/>
                <w:bCs/>
              </w:rPr>
            </w:pPr>
            <w:r>
              <w:rPr>
                <w:rFonts w:eastAsiaTheme="majorEastAsia"/>
                <w:b/>
                <w:bCs/>
              </w:rPr>
              <w:t>100</w:t>
            </w:r>
          </w:p>
        </w:tc>
        <w:tc>
          <w:tcPr>
            <w:tcW w:w="0" w:type="auto"/>
            <w:vAlign w:val="center"/>
          </w:tcPr>
          <w:p w14:paraId="53DAD070" w14:textId="77777777" w:rsidR="00BC1522" w:rsidRDefault="00000000">
            <w:pPr>
              <w:pStyle w:val="NormalWeb"/>
              <w:jc w:val="both"/>
              <w:rPr>
                <w:rFonts w:eastAsiaTheme="majorEastAsia"/>
                <w:b/>
                <w:bCs/>
              </w:rPr>
            </w:pPr>
            <w:r>
              <w:rPr>
                <w:rFonts w:eastAsiaTheme="majorEastAsia"/>
                <w:b/>
                <w:bCs/>
              </w:rPr>
              <w:t>71</w:t>
            </w:r>
          </w:p>
        </w:tc>
      </w:tr>
      <w:tr w:rsidR="00BC1522" w14:paraId="636BD8BC" w14:textId="77777777">
        <w:trPr>
          <w:tblCellSpacing w:w="15" w:type="dxa"/>
        </w:trPr>
        <w:tc>
          <w:tcPr>
            <w:tcW w:w="0" w:type="auto"/>
            <w:vAlign w:val="center"/>
          </w:tcPr>
          <w:p w14:paraId="6DDB1060" w14:textId="77777777" w:rsidR="00BC1522" w:rsidRDefault="00000000">
            <w:pPr>
              <w:pStyle w:val="NormalWeb"/>
              <w:jc w:val="both"/>
              <w:rPr>
                <w:rFonts w:eastAsiaTheme="majorEastAsia"/>
                <w:b/>
                <w:bCs/>
              </w:rPr>
            </w:pPr>
            <w:r>
              <w:rPr>
                <w:rFonts w:eastAsiaTheme="majorEastAsia"/>
                <w:b/>
                <w:bCs/>
              </w:rPr>
              <w:t>Years of Experience</w:t>
            </w:r>
          </w:p>
        </w:tc>
        <w:tc>
          <w:tcPr>
            <w:tcW w:w="0" w:type="auto"/>
            <w:vAlign w:val="center"/>
          </w:tcPr>
          <w:p w14:paraId="08102884" w14:textId="77777777" w:rsidR="00BC1522" w:rsidRDefault="00BC1522">
            <w:pPr>
              <w:pStyle w:val="NormalWeb"/>
              <w:jc w:val="both"/>
              <w:rPr>
                <w:rFonts w:eastAsiaTheme="majorEastAsia"/>
                <w:b/>
                <w:bCs/>
              </w:rPr>
            </w:pPr>
          </w:p>
        </w:tc>
        <w:tc>
          <w:tcPr>
            <w:tcW w:w="0" w:type="auto"/>
            <w:vAlign w:val="center"/>
          </w:tcPr>
          <w:p w14:paraId="6EEF0A52" w14:textId="77777777" w:rsidR="00BC1522" w:rsidRDefault="00BC1522">
            <w:pPr>
              <w:pStyle w:val="NormalWeb"/>
              <w:jc w:val="both"/>
              <w:rPr>
                <w:rFonts w:eastAsiaTheme="majorEastAsia"/>
                <w:b/>
                <w:bCs/>
              </w:rPr>
            </w:pPr>
          </w:p>
        </w:tc>
      </w:tr>
      <w:tr w:rsidR="00BC1522" w14:paraId="654395A3" w14:textId="77777777">
        <w:trPr>
          <w:tblCellSpacing w:w="15" w:type="dxa"/>
        </w:trPr>
        <w:tc>
          <w:tcPr>
            <w:tcW w:w="0" w:type="auto"/>
            <w:vAlign w:val="center"/>
          </w:tcPr>
          <w:p w14:paraId="3B668255" w14:textId="77777777" w:rsidR="00BC1522" w:rsidRDefault="00000000">
            <w:pPr>
              <w:pStyle w:val="NormalWeb"/>
              <w:jc w:val="both"/>
              <w:rPr>
                <w:rFonts w:eastAsiaTheme="majorEastAsia"/>
                <w:b/>
                <w:bCs/>
              </w:rPr>
            </w:pPr>
            <w:r>
              <w:rPr>
                <w:rFonts w:eastAsiaTheme="majorEastAsia"/>
                <w:b/>
                <w:bCs/>
              </w:rPr>
              <w:t>1–10 years</w:t>
            </w:r>
          </w:p>
        </w:tc>
        <w:tc>
          <w:tcPr>
            <w:tcW w:w="0" w:type="auto"/>
            <w:vAlign w:val="center"/>
          </w:tcPr>
          <w:p w14:paraId="66A2CF24" w14:textId="77777777" w:rsidR="00BC1522" w:rsidRDefault="00000000">
            <w:pPr>
              <w:pStyle w:val="NormalWeb"/>
              <w:jc w:val="both"/>
              <w:rPr>
                <w:rFonts w:eastAsiaTheme="majorEastAsia"/>
                <w:b/>
                <w:bCs/>
              </w:rPr>
            </w:pPr>
            <w:r>
              <w:rPr>
                <w:rFonts w:eastAsiaTheme="majorEastAsia"/>
                <w:b/>
                <w:bCs/>
              </w:rPr>
              <w:t>37</w:t>
            </w:r>
          </w:p>
        </w:tc>
        <w:tc>
          <w:tcPr>
            <w:tcW w:w="0" w:type="auto"/>
            <w:vAlign w:val="center"/>
          </w:tcPr>
          <w:p w14:paraId="0EF1973C" w14:textId="77777777" w:rsidR="00BC1522" w:rsidRDefault="00000000">
            <w:pPr>
              <w:pStyle w:val="NormalWeb"/>
              <w:jc w:val="both"/>
              <w:rPr>
                <w:rFonts w:eastAsiaTheme="majorEastAsia"/>
                <w:b/>
                <w:bCs/>
              </w:rPr>
            </w:pPr>
            <w:r>
              <w:rPr>
                <w:rFonts w:eastAsiaTheme="majorEastAsia"/>
                <w:b/>
                <w:bCs/>
              </w:rPr>
              <w:t>26</w:t>
            </w:r>
          </w:p>
        </w:tc>
      </w:tr>
      <w:tr w:rsidR="00BC1522" w14:paraId="7238E6B6" w14:textId="77777777">
        <w:trPr>
          <w:tblCellSpacing w:w="15" w:type="dxa"/>
        </w:trPr>
        <w:tc>
          <w:tcPr>
            <w:tcW w:w="0" w:type="auto"/>
            <w:vAlign w:val="center"/>
          </w:tcPr>
          <w:p w14:paraId="6CD07AEF" w14:textId="77777777" w:rsidR="00BC1522" w:rsidRDefault="00000000">
            <w:pPr>
              <w:pStyle w:val="NormalWeb"/>
              <w:jc w:val="both"/>
              <w:rPr>
                <w:rFonts w:eastAsiaTheme="majorEastAsia"/>
                <w:b/>
                <w:bCs/>
              </w:rPr>
            </w:pPr>
            <w:r>
              <w:rPr>
                <w:rFonts w:eastAsiaTheme="majorEastAsia"/>
                <w:b/>
                <w:bCs/>
              </w:rPr>
              <w:t>11–20 years</w:t>
            </w:r>
          </w:p>
        </w:tc>
        <w:tc>
          <w:tcPr>
            <w:tcW w:w="0" w:type="auto"/>
            <w:vAlign w:val="center"/>
          </w:tcPr>
          <w:p w14:paraId="1509122C" w14:textId="77777777" w:rsidR="00BC1522" w:rsidRDefault="00000000">
            <w:pPr>
              <w:pStyle w:val="NormalWeb"/>
              <w:jc w:val="both"/>
              <w:rPr>
                <w:rFonts w:eastAsiaTheme="majorEastAsia"/>
                <w:b/>
                <w:bCs/>
              </w:rPr>
            </w:pPr>
            <w:r>
              <w:rPr>
                <w:rFonts w:eastAsiaTheme="majorEastAsia"/>
                <w:b/>
                <w:bCs/>
              </w:rPr>
              <w:t>58</w:t>
            </w:r>
          </w:p>
        </w:tc>
        <w:tc>
          <w:tcPr>
            <w:tcW w:w="0" w:type="auto"/>
            <w:vAlign w:val="center"/>
          </w:tcPr>
          <w:p w14:paraId="180AD277" w14:textId="77777777" w:rsidR="00BC1522" w:rsidRDefault="00000000">
            <w:pPr>
              <w:pStyle w:val="NormalWeb"/>
              <w:jc w:val="both"/>
              <w:rPr>
                <w:rFonts w:eastAsiaTheme="majorEastAsia"/>
                <w:b/>
                <w:bCs/>
              </w:rPr>
            </w:pPr>
            <w:r>
              <w:rPr>
                <w:rFonts w:eastAsiaTheme="majorEastAsia"/>
                <w:b/>
                <w:bCs/>
              </w:rPr>
              <w:t>41</w:t>
            </w:r>
          </w:p>
        </w:tc>
      </w:tr>
      <w:tr w:rsidR="00BC1522" w14:paraId="3EA630E1" w14:textId="77777777">
        <w:trPr>
          <w:tblCellSpacing w:w="15" w:type="dxa"/>
        </w:trPr>
        <w:tc>
          <w:tcPr>
            <w:tcW w:w="0" w:type="auto"/>
            <w:vAlign w:val="center"/>
          </w:tcPr>
          <w:p w14:paraId="0BF7B8E6" w14:textId="77777777" w:rsidR="00BC1522" w:rsidRDefault="00000000">
            <w:pPr>
              <w:pStyle w:val="NormalWeb"/>
              <w:jc w:val="both"/>
              <w:rPr>
                <w:rFonts w:eastAsiaTheme="majorEastAsia"/>
                <w:b/>
                <w:bCs/>
              </w:rPr>
            </w:pPr>
            <w:r>
              <w:rPr>
                <w:rFonts w:eastAsiaTheme="majorEastAsia"/>
                <w:b/>
                <w:bCs/>
              </w:rPr>
              <w:t>21 years and above</w:t>
            </w:r>
          </w:p>
        </w:tc>
        <w:tc>
          <w:tcPr>
            <w:tcW w:w="0" w:type="auto"/>
            <w:vAlign w:val="center"/>
          </w:tcPr>
          <w:p w14:paraId="397D0EDF" w14:textId="77777777" w:rsidR="00BC1522" w:rsidRDefault="00000000">
            <w:pPr>
              <w:pStyle w:val="NormalWeb"/>
              <w:jc w:val="both"/>
              <w:rPr>
                <w:rFonts w:eastAsiaTheme="majorEastAsia"/>
                <w:b/>
                <w:bCs/>
              </w:rPr>
            </w:pPr>
            <w:r>
              <w:rPr>
                <w:rFonts w:eastAsiaTheme="majorEastAsia"/>
                <w:b/>
                <w:bCs/>
              </w:rPr>
              <w:t>45</w:t>
            </w:r>
          </w:p>
        </w:tc>
        <w:tc>
          <w:tcPr>
            <w:tcW w:w="0" w:type="auto"/>
            <w:vAlign w:val="center"/>
          </w:tcPr>
          <w:p w14:paraId="0DB04726" w14:textId="77777777" w:rsidR="00BC1522" w:rsidRDefault="00000000">
            <w:pPr>
              <w:pStyle w:val="NormalWeb"/>
              <w:jc w:val="both"/>
              <w:rPr>
                <w:rFonts w:eastAsiaTheme="majorEastAsia"/>
                <w:b/>
                <w:bCs/>
              </w:rPr>
            </w:pPr>
            <w:r>
              <w:rPr>
                <w:rFonts w:eastAsiaTheme="majorEastAsia"/>
                <w:b/>
                <w:bCs/>
              </w:rPr>
              <w:t>33</w:t>
            </w:r>
          </w:p>
        </w:tc>
      </w:tr>
      <w:tr w:rsidR="00BC1522" w14:paraId="45756C6E" w14:textId="77777777">
        <w:trPr>
          <w:tblCellSpacing w:w="15" w:type="dxa"/>
        </w:trPr>
        <w:tc>
          <w:tcPr>
            <w:tcW w:w="0" w:type="auto"/>
            <w:vAlign w:val="center"/>
          </w:tcPr>
          <w:p w14:paraId="08AE0ACC" w14:textId="77777777" w:rsidR="00BC1522" w:rsidRDefault="00000000">
            <w:pPr>
              <w:pStyle w:val="NormalWeb"/>
              <w:jc w:val="both"/>
              <w:rPr>
                <w:rFonts w:eastAsiaTheme="majorEastAsia"/>
                <w:b/>
                <w:bCs/>
              </w:rPr>
            </w:pPr>
            <w:r>
              <w:rPr>
                <w:rFonts w:eastAsiaTheme="majorEastAsia"/>
                <w:b/>
                <w:bCs/>
              </w:rPr>
              <w:t>Educational Attainment</w:t>
            </w:r>
          </w:p>
        </w:tc>
        <w:tc>
          <w:tcPr>
            <w:tcW w:w="0" w:type="auto"/>
            <w:vAlign w:val="center"/>
          </w:tcPr>
          <w:p w14:paraId="17E0EC88" w14:textId="77777777" w:rsidR="00BC1522" w:rsidRDefault="00BC1522">
            <w:pPr>
              <w:pStyle w:val="NormalWeb"/>
              <w:jc w:val="both"/>
              <w:rPr>
                <w:rFonts w:eastAsiaTheme="majorEastAsia"/>
                <w:b/>
                <w:bCs/>
              </w:rPr>
            </w:pPr>
          </w:p>
        </w:tc>
        <w:tc>
          <w:tcPr>
            <w:tcW w:w="0" w:type="auto"/>
            <w:vAlign w:val="center"/>
          </w:tcPr>
          <w:p w14:paraId="2ADEEEA1" w14:textId="77777777" w:rsidR="00BC1522" w:rsidRDefault="00BC1522">
            <w:pPr>
              <w:pStyle w:val="NormalWeb"/>
              <w:jc w:val="both"/>
              <w:rPr>
                <w:rFonts w:eastAsiaTheme="majorEastAsia"/>
                <w:b/>
                <w:bCs/>
              </w:rPr>
            </w:pPr>
          </w:p>
        </w:tc>
      </w:tr>
      <w:tr w:rsidR="00BC1522" w14:paraId="513B1016" w14:textId="77777777">
        <w:trPr>
          <w:tblCellSpacing w:w="15" w:type="dxa"/>
        </w:trPr>
        <w:tc>
          <w:tcPr>
            <w:tcW w:w="0" w:type="auto"/>
            <w:vAlign w:val="center"/>
          </w:tcPr>
          <w:p w14:paraId="44CD9EEA" w14:textId="77777777" w:rsidR="00BC1522" w:rsidRDefault="00000000">
            <w:pPr>
              <w:pStyle w:val="NormalWeb"/>
              <w:jc w:val="both"/>
              <w:rPr>
                <w:rFonts w:eastAsiaTheme="majorEastAsia"/>
                <w:b/>
                <w:bCs/>
              </w:rPr>
            </w:pPr>
            <w:r>
              <w:rPr>
                <w:rFonts w:eastAsiaTheme="majorEastAsia"/>
                <w:b/>
                <w:bCs/>
              </w:rPr>
              <w:t>Bachelor’s Degree</w:t>
            </w:r>
          </w:p>
        </w:tc>
        <w:tc>
          <w:tcPr>
            <w:tcW w:w="0" w:type="auto"/>
            <w:vAlign w:val="center"/>
          </w:tcPr>
          <w:p w14:paraId="1F564084" w14:textId="77777777" w:rsidR="00BC1522" w:rsidRDefault="00000000">
            <w:pPr>
              <w:pStyle w:val="NormalWeb"/>
              <w:jc w:val="both"/>
              <w:rPr>
                <w:rFonts w:eastAsiaTheme="majorEastAsia"/>
                <w:b/>
                <w:bCs/>
              </w:rPr>
            </w:pPr>
            <w:r>
              <w:rPr>
                <w:rFonts w:eastAsiaTheme="majorEastAsia"/>
                <w:b/>
                <w:bCs/>
              </w:rPr>
              <w:t>105</w:t>
            </w:r>
          </w:p>
        </w:tc>
        <w:tc>
          <w:tcPr>
            <w:tcW w:w="0" w:type="auto"/>
            <w:vAlign w:val="center"/>
          </w:tcPr>
          <w:p w14:paraId="4AF5C2B2" w14:textId="77777777" w:rsidR="00BC1522" w:rsidRDefault="00000000">
            <w:pPr>
              <w:pStyle w:val="NormalWeb"/>
              <w:jc w:val="both"/>
              <w:rPr>
                <w:rFonts w:eastAsiaTheme="majorEastAsia"/>
                <w:b/>
                <w:bCs/>
              </w:rPr>
            </w:pPr>
            <w:r>
              <w:rPr>
                <w:rFonts w:eastAsiaTheme="majorEastAsia"/>
                <w:b/>
                <w:bCs/>
              </w:rPr>
              <w:t>75</w:t>
            </w:r>
          </w:p>
        </w:tc>
      </w:tr>
      <w:tr w:rsidR="00BC1522" w14:paraId="7A029BC3" w14:textId="77777777">
        <w:trPr>
          <w:tblCellSpacing w:w="15" w:type="dxa"/>
        </w:trPr>
        <w:tc>
          <w:tcPr>
            <w:tcW w:w="0" w:type="auto"/>
            <w:vAlign w:val="center"/>
          </w:tcPr>
          <w:p w14:paraId="61E50BA2" w14:textId="77777777" w:rsidR="00BC1522" w:rsidRDefault="00000000">
            <w:pPr>
              <w:pStyle w:val="NormalWeb"/>
              <w:jc w:val="both"/>
              <w:rPr>
                <w:rFonts w:eastAsiaTheme="majorEastAsia"/>
                <w:b/>
                <w:bCs/>
              </w:rPr>
            </w:pPr>
            <w:r>
              <w:rPr>
                <w:rFonts w:eastAsiaTheme="majorEastAsia"/>
                <w:b/>
                <w:bCs/>
              </w:rPr>
              <w:t>Postgraduate</w:t>
            </w:r>
          </w:p>
        </w:tc>
        <w:tc>
          <w:tcPr>
            <w:tcW w:w="0" w:type="auto"/>
            <w:vAlign w:val="center"/>
          </w:tcPr>
          <w:p w14:paraId="2AFC386B" w14:textId="77777777" w:rsidR="00BC1522" w:rsidRDefault="00000000">
            <w:pPr>
              <w:pStyle w:val="NormalWeb"/>
              <w:jc w:val="both"/>
              <w:rPr>
                <w:rFonts w:eastAsiaTheme="majorEastAsia"/>
                <w:b/>
                <w:bCs/>
              </w:rPr>
            </w:pPr>
            <w:r>
              <w:rPr>
                <w:rFonts w:eastAsiaTheme="majorEastAsia"/>
                <w:b/>
                <w:bCs/>
              </w:rPr>
              <w:t>35</w:t>
            </w:r>
          </w:p>
        </w:tc>
        <w:tc>
          <w:tcPr>
            <w:tcW w:w="0" w:type="auto"/>
            <w:vAlign w:val="center"/>
          </w:tcPr>
          <w:p w14:paraId="290D304C" w14:textId="77777777" w:rsidR="00BC1522" w:rsidRDefault="00000000">
            <w:pPr>
              <w:pStyle w:val="NormalWeb"/>
              <w:jc w:val="both"/>
              <w:rPr>
                <w:rFonts w:eastAsiaTheme="majorEastAsia"/>
                <w:b/>
                <w:bCs/>
              </w:rPr>
            </w:pPr>
            <w:r>
              <w:rPr>
                <w:rFonts w:eastAsiaTheme="majorEastAsia"/>
                <w:b/>
                <w:bCs/>
              </w:rPr>
              <w:t>25</w:t>
            </w:r>
          </w:p>
        </w:tc>
      </w:tr>
    </w:tbl>
    <w:p w14:paraId="511E84F8" w14:textId="77777777" w:rsidR="00BC1522" w:rsidRDefault="00000000">
      <w:pPr>
        <w:pStyle w:val="NormalWeb"/>
        <w:jc w:val="both"/>
        <w:rPr>
          <w:rFonts w:eastAsiaTheme="majorEastAsia"/>
          <w:b/>
          <w:bCs/>
        </w:rPr>
      </w:pPr>
      <w:r>
        <w:rPr>
          <w:rFonts w:eastAsiaTheme="majorEastAsia"/>
          <w:b/>
          <w:bCs/>
        </w:rPr>
        <w:pict w14:anchorId="6B1FF1BF">
          <v:rect id="_x0000_i1026" style="width:0;height:1.5pt" o:hralign="center" o:hrstd="t" o:hr="t" fillcolor="#a0a0a0" stroked="f"/>
        </w:pict>
      </w:r>
    </w:p>
    <w:p w14:paraId="1AE0051F" w14:textId="77777777" w:rsidR="00BC1522" w:rsidRDefault="00000000">
      <w:pPr>
        <w:pStyle w:val="NormalWeb"/>
        <w:jc w:val="both"/>
        <w:rPr>
          <w:rFonts w:eastAsiaTheme="majorEastAsia"/>
          <w:b/>
          <w:bCs/>
        </w:rPr>
      </w:pPr>
      <w:r>
        <w:rPr>
          <w:rFonts w:eastAsiaTheme="majorEastAsia"/>
          <w:b/>
          <w:bCs/>
        </w:rPr>
        <w:t>Sources of Data</w:t>
      </w:r>
    </w:p>
    <w:p w14:paraId="1F3146BD" w14:textId="77777777" w:rsidR="00BC1522" w:rsidRDefault="00000000">
      <w:pPr>
        <w:pStyle w:val="NormalWeb"/>
        <w:jc w:val="both"/>
        <w:rPr>
          <w:rFonts w:eastAsiaTheme="majorEastAsia"/>
        </w:rPr>
      </w:pPr>
      <w:r>
        <w:rPr>
          <w:rFonts w:eastAsiaTheme="majorEastAsia"/>
        </w:rPr>
        <w:t>Data for this study were obtained using a researcher-constructed questionnaire based on indicators of shipboard automation and digitalization. The instrument consisted of 40 items, with 20 items for automation (covering deck and engine operations) and 20 items for digitalization.</w:t>
      </w:r>
    </w:p>
    <w:p w14:paraId="40737748" w14:textId="77777777" w:rsidR="00BC1522" w:rsidRDefault="00000000">
      <w:pPr>
        <w:pStyle w:val="NormalWeb"/>
        <w:jc w:val="both"/>
        <w:rPr>
          <w:rFonts w:eastAsiaTheme="majorEastAsia"/>
        </w:rPr>
      </w:pPr>
      <w:r>
        <w:rPr>
          <w:rFonts w:eastAsiaTheme="majorEastAsia"/>
        </w:rPr>
        <w:t>Responses were measured using a five-point Likert scale: Strongly Agree (5), Agree (4), Moderately Agree (3), Disagree (2), and Strongly Disagree (1). The instrument yielded a Cronbach’s alpha of 0.88, indicating good reliability for research purposes. As noted by Frankel and Wallen (2020), a reliability coefficient of 0.70 or higher is acceptable.</w:t>
      </w:r>
    </w:p>
    <w:p w14:paraId="28B3EEF5" w14:textId="77777777" w:rsidR="00BC1522" w:rsidRDefault="00000000">
      <w:pPr>
        <w:pStyle w:val="NormalWeb"/>
        <w:jc w:val="both"/>
        <w:rPr>
          <w:rFonts w:eastAsiaTheme="majorEastAsia"/>
        </w:rPr>
      </w:pPr>
      <w:r>
        <w:rPr>
          <w:rFonts w:eastAsiaTheme="majorEastAsia"/>
        </w:rPr>
        <w:t>The following scale of means was used to interpret the level of relevance of automation and digitalization in Maritime Education and Training (MET):</w:t>
      </w:r>
    </w:p>
    <w:p w14:paraId="19E2F2C4" w14:textId="77777777" w:rsidR="00BC1522" w:rsidRDefault="00000000">
      <w:pPr>
        <w:pStyle w:val="NormalWeb"/>
        <w:numPr>
          <w:ilvl w:val="0"/>
          <w:numId w:val="1"/>
        </w:numPr>
        <w:jc w:val="both"/>
        <w:rPr>
          <w:rFonts w:eastAsiaTheme="majorEastAsia"/>
        </w:rPr>
      </w:pPr>
      <w:r>
        <w:rPr>
          <w:rFonts w:eastAsiaTheme="majorEastAsia"/>
        </w:rPr>
        <w:t xml:space="preserve">4.21–5.00: Highly Relevant – very important to MET </w:t>
      </w:r>
    </w:p>
    <w:p w14:paraId="328800CD" w14:textId="77777777" w:rsidR="00BC1522" w:rsidRDefault="00000000">
      <w:pPr>
        <w:pStyle w:val="NormalWeb"/>
        <w:numPr>
          <w:ilvl w:val="0"/>
          <w:numId w:val="1"/>
        </w:numPr>
        <w:jc w:val="both"/>
        <w:rPr>
          <w:rFonts w:eastAsiaTheme="majorEastAsia"/>
        </w:rPr>
      </w:pPr>
      <w:r>
        <w:rPr>
          <w:rFonts w:eastAsiaTheme="majorEastAsia"/>
        </w:rPr>
        <w:t xml:space="preserve">3.41–4.20: Relevant – important to MET </w:t>
      </w:r>
    </w:p>
    <w:p w14:paraId="269389C6" w14:textId="77777777" w:rsidR="00BC1522" w:rsidRDefault="00000000">
      <w:pPr>
        <w:pStyle w:val="NormalWeb"/>
        <w:numPr>
          <w:ilvl w:val="0"/>
          <w:numId w:val="1"/>
        </w:numPr>
        <w:jc w:val="both"/>
        <w:rPr>
          <w:rFonts w:eastAsiaTheme="majorEastAsia"/>
        </w:rPr>
      </w:pPr>
      <w:r>
        <w:rPr>
          <w:rFonts w:eastAsiaTheme="majorEastAsia"/>
        </w:rPr>
        <w:t xml:space="preserve">2.61–3.40: Moderately Relevant – of average importance to MET </w:t>
      </w:r>
    </w:p>
    <w:p w14:paraId="0519277B" w14:textId="77777777" w:rsidR="00BC1522" w:rsidRDefault="00000000">
      <w:pPr>
        <w:pStyle w:val="NormalWeb"/>
        <w:numPr>
          <w:ilvl w:val="0"/>
          <w:numId w:val="1"/>
        </w:numPr>
        <w:jc w:val="both"/>
        <w:rPr>
          <w:rFonts w:eastAsiaTheme="majorEastAsia"/>
        </w:rPr>
      </w:pPr>
      <w:r>
        <w:rPr>
          <w:rFonts w:eastAsiaTheme="majorEastAsia"/>
        </w:rPr>
        <w:t xml:space="preserve">1.81–2.60: Slightly Relevant – of little importance to MET </w:t>
      </w:r>
    </w:p>
    <w:p w14:paraId="310C5627" w14:textId="77777777" w:rsidR="00BC1522" w:rsidRDefault="00000000">
      <w:pPr>
        <w:pStyle w:val="NormalWeb"/>
        <w:numPr>
          <w:ilvl w:val="0"/>
          <w:numId w:val="1"/>
        </w:numPr>
        <w:jc w:val="both"/>
        <w:rPr>
          <w:rFonts w:eastAsiaTheme="majorEastAsia"/>
        </w:rPr>
      </w:pPr>
      <w:r>
        <w:rPr>
          <w:rFonts w:eastAsiaTheme="majorEastAsia"/>
        </w:rPr>
        <w:t xml:space="preserve">1.00–1.80: Not Relevant – of no importance to MET </w:t>
      </w:r>
    </w:p>
    <w:p w14:paraId="4151E00C" w14:textId="77777777" w:rsidR="00BC1522" w:rsidRDefault="00000000">
      <w:pPr>
        <w:pStyle w:val="NormalWeb"/>
        <w:jc w:val="both"/>
        <w:rPr>
          <w:rFonts w:eastAsiaTheme="majorEastAsia"/>
        </w:rPr>
      </w:pPr>
      <w:r>
        <w:rPr>
          <w:rFonts w:eastAsiaTheme="majorEastAsia"/>
        </w:rPr>
        <w:pict w14:anchorId="438A1F40">
          <v:rect id="_x0000_i1027" style="width:0;height:1.5pt" o:hralign="center" o:hrstd="t" o:hr="t" fillcolor="#a0a0a0" stroked="f"/>
        </w:pict>
      </w:r>
    </w:p>
    <w:p w14:paraId="7D0D09F1" w14:textId="77777777" w:rsidR="00BC1522" w:rsidRDefault="00BC1522">
      <w:pPr>
        <w:pStyle w:val="NormalWeb"/>
        <w:jc w:val="both"/>
        <w:rPr>
          <w:rFonts w:eastAsiaTheme="majorEastAsia"/>
          <w:b/>
          <w:bCs/>
        </w:rPr>
      </w:pPr>
    </w:p>
    <w:p w14:paraId="78435DBB" w14:textId="77777777" w:rsidR="00BC1522" w:rsidRDefault="00000000">
      <w:pPr>
        <w:pStyle w:val="NormalWeb"/>
        <w:jc w:val="both"/>
        <w:rPr>
          <w:rFonts w:eastAsiaTheme="majorEastAsia"/>
          <w:b/>
          <w:bCs/>
        </w:rPr>
      </w:pPr>
      <w:r>
        <w:rPr>
          <w:rFonts w:eastAsiaTheme="majorEastAsia"/>
          <w:b/>
          <w:bCs/>
        </w:rPr>
        <w:t>Procedure</w:t>
      </w:r>
    </w:p>
    <w:p w14:paraId="4B6FC073" w14:textId="77777777" w:rsidR="00BC1522" w:rsidRDefault="00000000">
      <w:pPr>
        <w:pStyle w:val="NormalWeb"/>
        <w:jc w:val="both"/>
        <w:rPr>
          <w:rFonts w:eastAsiaTheme="majorEastAsia"/>
        </w:rPr>
      </w:pPr>
      <w:r>
        <w:rPr>
          <w:rFonts w:eastAsiaTheme="majorEastAsia"/>
        </w:rPr>
        <w:t>The questionnaire was distributed through Google Forms based on the accessibility and preference of respondents. Data gathered were tallied, organized, and analyzed using appropriate descriptive and inferential statistical tools with the aid of the Statistical Package for the Social Sciences (SPSS).</w:t>
      </w:r>
    </w:p>
    <w:p w14:paraId="1936DCD0" w14:textId="77777777" w:rsidR="00BC1522" w:rsidRDefault="00000000">
      <w:pPr>
        <w:pStyle w:val="NormalWeb"/>
        <w:jc w:val="both"/>
        <w:rPr>
          <w:rFonts w:eastAsiaTheme="majorEastAsia"/>
          <w:b/>
          <w:bCs/>
        </w:rPr>
      </w:pPr>
      <w:r>
        <w:rPr>
          <w:rFonts w:eastAsiaTheme="majorEastAsia"/>
          <w:b/>
          <w:bCs/>
        </w:rPr>
        <w:pict w14:anchorId="24DDC5A0">
          <v:rect id="_x0000_i1028" style="width:0;height:1.5pt" o:hralign="center" o:hrstd="t" o:hr="t" fillcolor="#a0a0a0" stroked="f"/>
        </w:pict>
      </w:r>
    </w:p>
    <w:p w14:paraId="68C1D3A7" w14:textId="77777777" w:rsidR="00BC1522" w:rsidRDefault="00000000">
      <w:pPr>
        <w:pStyle w:val="NormalWeb"/>
        <w:jc w:val="both"/>
        <w:rPr>
          <w:rFonts w:eastAsiaTheme="majorEastAsia"/>
          <w:b/>
          <w:bCs/>
        </w:rPr>
      </w:pPr>
      <w:r>
        <w:rPr>
          <w:rFonts w:eastAsiaTheme="majorEastAsia"/>
          <w:b/>
          <w:bCs/>
        </w:rPr>
        <w:lastRenderedPageBreak/>
        <w:t>Research Ethics</w:t>
      </w:r>
    </w:p>
    <w:p w14:paraId="6EE1A16E" w14:textId="77777777" w:rsidR="00BC1522" w:rsidRDefault="00000000">
      <w:pPr>
        <w:pStyle w:val="NormalWeb"/>
        <w:jc w:val="both"/>
        <w:rPr>
          <w:rFonts w:eastAsiaTheme="majorEastAsia"/>
        </w:rPr>
      </w:pPr>
      <w:r>
        <w:rPr>
          <w:rFonts w:eastAsiaTheme="majorEastAsia"/>
        </w:rPr>
        <w:t>This study adhered to ethical research principles. Participation was voluntary, and respondents were given a brief orientation before answering the questionnaire. Informed consent was secured at the beginning of the survey. Only respondents who met the required age and cognitive capacity were included.</w:t>
      </w:r>
    </w:p>
    <w:p w14:paraId="60FAEB26" w14:textId="77777777" w:rsidR="00BC1522" w:rsidRDefault="00000000">
      <w:pPr>
        <w:pStyle w:val="NormalWeb"/>
        <w:jc w:val="both"/>
        <w:rPr>
          <w:rFonts w:eastAsiaTheme="majorEastAsia"/>
        </w:rPr>
      </w:pPr>
      <w:r>
        <w:rPr>
          <w:rFonts w:eastAsiaTheme="majorEastAsia"/>
        </w:rPr>
        <w:t>The confidentiality of all respondents and their data was strictly maintained. Participants were informed that they could withdraw from the study at any time without penalty. Proper acknowledgment of all sources and authors was observed throughout the research process.</w:t>
      </w:r>
    </w:p>
    <w:p w14:paraId="151C0A1E" w14:textId="77777777" w:rsidR="00BC1522" w:rsidRDefault="00000000">
      <w:pPr>
        <w:pStyle w:val="NormalWeb"/>
        <w:jc w:val="both"/>
        <w:rPr>
          <w:rFonts w:eastAsiaTheme="majorEastAsia"/>
          <w:b/>
          <w:bCs/>
        </w:rPr>
      </w:pPr>
      <w:r>
        <w:rPr>
          <w:rFonts w:eastAsiaTheme="majorEastAsia"/>
          <w:b/>
          <w:bCs/>
        </w:rPr>
        <w:pict w14:anchorId="6AF349C3">
          <v:rect id="_x0000_i1029" style="width:0;height:1.5pt" o:hralign="center" o:hrstd="t" o:hr="t" fillcolor="#a0a0a0" stroked="f"/>
        </w:pict>
      </w:r>
    </w:p>
    <w:p w14:paraId="6FBCD74B" w14:textId="77777777" w:rsidR="00BC1522" w:rsidRDefault="00000000">
      <w:pPr>
        <w:pStyle w:val="NormalWeb"/>
        <w:jc w:val="both"/>
        <w:rPr>
          <w:rFonts w:eastAsiaTheme="majorEastAsia"/>
          <w:b/>
          <w:bCs/>
        </w:rPr>
      </w:pPr>
      <w:r>
        <w:rPr>
          <w:rFonts w:eastAsiaTheme="majorEastAsia"/>
          <w:b/>
          <w:bCs/>
        </w:rPr>
        <w:t>Statistical Treatment of Data</w:t>
      </w:r>
    </w:p>
    <w:p w14:paraId="3A9C5381" w14:textId="77777777" w:rsidR="00BC1522" w:rsidRDefault="00000000">
      <w:pPr>
        <w:pStyle w:val="NormalWeb"/>
        <w:jc w:val="both"/>
        <w:rPr>
          <w:rFonts w:eastAsiaTheme="majorEastAsia"/>
          <w:b/>
          <w:bCs/>
        </w:rPr>
      </w:pPr>
      <w:r>
        <w:rPr>
          <w:rFonts w:eastAsiaTheme="majorEastAsia"/>
          <w:b/>
          <w:bCs/>
        </w:rPr>
        <w:t>Descriptive Statistics</w:t>
      </w:r>
    </w:p>
    <w:p w14:paraId="1A3C4E10" w14:textId="77777777" w:rsidR="00BC1522" w:rsidRDefault="00000000">
      <w:pPr>
        <w:pStyle w:val="NormalWeb"/>
        <w:numPr>
          <w:ilvl w:val="0"/>
          <w:numId w:val="2"/>
        </w:numPr>
        <w:jc w:val="both"/>
        <w:rPr>
          <w:rFonts w:eastAsiaTheme="majorEastAsia"/>
        </w:rPr>
      </w:pPr>
      <w:r>
        <w:rPr>
          <w:rFonts w:eastAsiaTheme="majorEastAsia"/>
        </w:rPr>
        <w:t xml:space="preserve">Mean – Used to determine the level of relevance of automation and digitalization. </w:t>
      </w:r>
    </w:p>
    <w:p w14:paraId="168B7942" w14:textId="77777777" w:rsidR="00BC1522" w:rsidRDefault="00000000">
      <w:pPr>
        <w:pStyle w:val="NormalWeb"/>
        <w:numPr>
          <w:ilvl w:val="0"/>
          <w:numId w:val="2"/>
        </w:numPr>
        <w:jc w:val="both"/>
        <w:rPr>
          <w:rFonts w:eastAsiaTheme="majorEastAsia"/>
          <w:b/>
          <w:bCs/>
        </w:rPr>
      </w:pPr>
      <w:r>
        <w:rPr>
          <w:rFonts w:eastAsiaTheme="majorEastAsia"/>
        </w:rPr>
        <w:t>Standard Deviation – Used to determine the variability of respondents’ perceptions</w:t>
      </w:r>
      <w:r>
        <w:rPr>
          <w:rFonts w:eastAsiaTheme="majorEastAsia"/>
          <w:b/>
          <w:bCs/>
        </w:rPr>
        <w:t xml:space="preserve">. </w:t>
      </w:r>
    </w:p>
    <w:p w14:paraId="7FB78A5A" w14:textId="77777777" w:rsidR="00BC1522" w:rsidRDefault="00000000">
      <w:pPr>
        <w:pStyle w:val="NormalWeb"/>
        <w:jc w:val="both"/>
        <w:rPr>
          <w:rFonts w:eastAsiaTheme="majorEastAsia"/>
          <w:b/>
          <w:bCs/>
        </w:rPr>
      </w:pPr>
      <w:r>
        <w:rPr>
          <w:rFonts w:eastAsiaTheme="majorEastAsia"/>
          <w:b/>
          <w:bCs/>
        </w:rPr>
        <w:t>Inferential Statistics</w:t>
      </w:r>
    </w:p>
    <w:p w14:paraId="3F43936F" w14:textId="77777777" w:rsidR="00BC1522" w:rsidRDefault="00000000">
      <w:pPr>
        <w:pStyle w:val="NormalWeb"/>
        <w:numPr>
          <w:ilvl w:val="0"/>
          <w:numId w:val="3"/>
        </w:numPr>
        <w:jc w:val="both"/>
        <w:rPr>
          <w:rFonts w:eastAsiaTheme="majorEastAsia"/>
        </w:rPr>
      </w:pPr>
      <w:r>
        <w:rPr>
          <w:rFonts w:eastAsiaTheme="majorEastAsia"/>
        </w:rPr>
        <w:t xml:space="preserve">Mann–Whitney U Test – Used to determine significant differences between two groups. </w:t>
      </w:r>
    </w:p>
    <w:p w14:paraId="1E7BE32A" w14:textId="77777777" w:rsidR="00BC1522" w:rsidRDefault="00000000">
      <w:pPr>
        <w:pStyle w:val="NormalWeb"/>
        <w:numPr>
          <w:ilvl w:val="0"/>
          <w:numId w:val="3"/>
        </w:numPr>
        <w:jc w:val="both"/>
        <w:rPr>
          <w:rFonts w:eastAsiaTheme="majorEastAsia"/>
        </w:rPr>
      </w:pPr>
      <w:r>
        <w:rPr>
          <w:rFonts w:eastAsiaTheme="majorEastAsia"/>
        </w:rPr>
        <w:t xml:space="preserve">Kruskal–Wallis Test – Used to determine significant differences among three or more groups. </w:t>
      </w:r>
    </w:p>
    <w:p w14:paraId="11C693EF" w14:textId="77777777" w:rsidR="00BC1522" w:rsidRDefault="00000000">
      <w:pPr>
        <w:pStyle w:val="NormalWeb"/>
        <w:numPr>
          <w:ilvl w:val="0"/>
          <w:numId w:val="3"/>
        </w:numPr>
        <w:jc w:val="both"/>
        <w:rPr>
          <w:rFonts w:eastAsiaTheme="majorEastAsia"/>
        </w:rPr>
      </w:pPr>
      <w:r>
        <w:rPr>
          <w:rFonts w:eastAsiaTheme="majorEastAsia"/>
        </w:rPr>
        <w:t>Spearman’s rho – Used to determine the relationship between automation and digitalization.</w:t>
      </w:r>
    </w:p>
    <w:p w14:paraId="0A25EADB" w14:textId="77777777" w:rsidR="00BC1522" w:rsidRDefault="00BC1522">
      <w:pPr>
        <w:pStyle w:val="NormalWeb"/>
        <w:jc w:val="both"/>
        <w:rPr>
          <w:rFonts w:eastAsiaTheme="majorEastAsia"/>
        </w:rPr>
      </w:pPr>
    </w:p>
    <w:p w14:paraId="6BAF7B6B" w14:textId="77777777" w:rsidR="00BC1522" w:rsidRDefault="00000000">
      <w:pPr>
        <w:pStyle w:val="NormalWeb"/>
        <w:jc w:val="both"/>
        <w:rPr>
          <w:rFonts w:eastAsiaTheme="majorEastAsia"/>
          <w:b/>
          <w:bCs/>
        </w:rPr>
      </w:pPr>
      <w:r>
        <w:rPr>
          <w:rFonts w:eastAsiaTheme="majorEastAsia"/>
          <w:b/>
          <w:bCs/>
        </w:rPr>
        <w:t>RESULTS</w:t>
      </w:r>
    </w:p>
    <w:p w14:paraId="461EA9FD" w14:textId="77777777" w:rsidR="00BC1522" w:rsidRDefault="00000000">
      <w:pPr>
        <w:pStyle w:val="NormalWeb"/>
        <w:jc w:val="both"/>
        <w:rPr>
          <w:rFonts w:eastAsiaTheme="majorEastAsia"/>
        </w:rPr>
      </w:pPr>
      <w:r>
        <w:rPr>
          <w:rFonts w:eastAsiaTheme="majorEastAsia"/>
          <w:b/>
          <w:bCs/>
          <w:lang w:val="en-US"/>
        </w:rPr>
        <w:t xml:space="preserve">    </w:t>
      </w:r>
      <w:r>
        <w:rPr>
          <w:rFonts w:eastAsiaTheme="majorEastAsia"/>
        </w:rPr>
        <w:t>The results of the study are based on the collected data. It is divided into two main parts: (1) Descriptive Data Analysis and (2) Inferential Data Analysis.</w:t>
      </w:r>
    </w:p>
    <w:p w14:paraId="216C1AF7" w14:textId="77777777" w:rsidR="00BC1522" w:rsidRDefault="00000000">
      <w:pPr>
        <w:pStyle w:val="NormalWeb"/>
        <w:jc w:val="both"/>
        <w:rPr>
          <w:rFonts w:eastAsiaTheme="majorEastAsia"/>
        </w:rPr>
      </w:pPr>
      <w:r>
        <w:rPr>
          <w:rFonts w:eastAsiaTheme="majorEastAsia"/>
        </w:rPr>
        <w:t>The Descriptive Data Analysis presents the level of relevance of shipboard automation and digitalization in Maritime Education and Training (MET) as perceived by the respondents. The Inferential Data Analysis presents the significant differences in the relevance of automation and digitalization when grouped according to demographic profile variables, as well as the relationship between the two variables.</w:t>
      </w:r>
    </w:p>
    <w:p w14:paraId="4B533738" w14:textId="77777777" w:rsidR="00BC1522" w:rsidRDefault="00000000">
      <w:pPr>
        <w:pStyle w:val="NormalWeb"/>
        <w:jc w:val="both"/>
        <w:rPr>
          <w:rFonts w:eastAsiaTheme="majorEastAsia"/>
          <w:b/>
          <w:bCs/>
        </w:rPr>
      </w:pPr>
      <w:r>
        <w:rPr>
          <w:rFonts w:eastAsiaTheme="majorEastAsia"/>
          <w:b/>
          <w:bCs/>
        </w:rPr>
        <w:pict w14:anchorId="1261B85A">
          <v:rect id="_x0000_i1030" style="width:0;height:1.5pt" o:hralign="center" o:hrstd="t" o:hr="t" fillcolor="#a0a0a0" stroked="f"/>
        </w:pict>
      </w:r>
    </w:p>
    <w:p w14:paraId="527A2FBE" w14:textId="77777777" w:rsidR="00BC1522" w:rsidRDefault="00000000">
      <w:pPr>
        <w:pStyle w:val="NormalWeb"/>
        <w:jc w:val="both"/>
        <w:rPr>
          <w:rFonts w:eastAsiaTheme="majorEastAsia"/>
          <w:b/>
          <w:bCs/>
        </w:rPr>
      </w:pPr>
      <w:r>
        <w:rPr>
          <w:rFonts w:eastAsiaTheme="majorEastAsia"/>
          <w:b/>
          <w:bCs/>
        </w:rPr>
        <w:t>Part I: Descriptive Data Analysis</w:t>
      </w:r>
    </w:p>
    <w:p w14:paraId="3486620B" w14:textId="77777777" w:rsidR="00BC1522" w:rsidRDefault="00000000">
      <w:pPr>
        <w:pStyle w:val="NormalWeb"/>
        <w:jc w:val="both"/>
        <w:rPr>
          <w:rFonts w:eastAsiaTheme="majorEastAsia"/>
        </w:rPr>
      </w:pPr>
      <w:r>
        <w:rPr>
          <w:rFonts w:eastAsiaTheme="majorEastAsia"/>
        </w:rPr>
        <w:t>This section presents the findings on the relevance of shipboard automation and digitalization in Maritime Education and Training (MET) based on respondents’ perceptions. The mean and standard deviation were used for analysis.</w:t>
      </w:r>
    </w:p>
    <w:p w14:paraId="226C078E" w14:textId="77777777" w:rsidR="00BC1522" w:rsidRDefault="00000000">
      <w:pPr>
        <w:pStyle w:val="NormalWeb"/>
        <w:jc w:val="both"/>
        <w:rPr>
          <w:rFonts w:eastAsiaTheme="majorEastAsia"/>
        </w:rPr>
      </w:pPr>
      <w:r>
        <w:rPr>
          <w:rFonts w:eastAsiaTheme="majorEastAsia"/>
        </w:rPr>
        <w:pict w14:anchorId="49EA0792">
          <v:rect id="_x0000_i1031" style="width:0;height:1.5pt" o:hralign="center" o:hrstd="t" o:hr="t" fillcolor="#a0a0a0" stroked="f"/>
        </w:pict>
      </w:r>
    </w:p>
    <w:p w14:paraId="256A97F9" w14:textId="77777777" w:rsidR="00BC1522" w:rsidRDefault="00BC1522">
      <w:pPr>
        <w:pStyle w:val="NormalWeb"/>
        <w:jc w:val="both"/>
        <w:rPr>
          <w:rFonts w:eastAsiaTheme="majorEastAsia"/>
          <w:b/>
          <w:bCs/>
        </w:rPr>
      </w:pPr>
    </w:p>
    <w:p w14:paraId="0554E694" w14:textId="77777777" w:rsidR="00BC1522" w:rsidRDefault="00000000">
      <w:pPr>
        <w:pStyle w:val="NormalWeb"/>
        <w:jc w:val="both"/>
        <w:rPr>
          <w:rFonts w:eastAsiaTheme="majorEastAsia"/>
          <w:b/>
          <w:bCs/>
        </w:rPr>
      </w:pPr>
      <w:r>
        <w:rPr>
          <w:rFonts w:eastAsiaTheme="majorEastAsia"/>
          <w:b/>
          <w:bCs/>
        </w:rPr>
        <w:t>Relevance of Automation in Maritime Education and Training</w:t>
      </w:r>
    </w:p>
    <w:p w14:paraId="251E7B4F" w14:textId="77777777" w:rsidR="00BC1522" w:rsidRDefault="00000000">
      <w:pPr>
        <w:pStyle w:val="NormalWeb"/>
        <w:jc w:val="both"/>
        <w:rPr>
          <w:rFonts w:eastAsiaTheme="majorEastAsia"/>
        </w:rPr>
      </w:pPr>
      <w:r>
        <w:rPr>
          <w:rFonts w:eastAsiaTheme="majorEastAsia"/>
        </w:rPr>
        <w:t>As shown in Table 2, automation in Maritime Education and Training was rated as Highly Relevant by the respondents as an entire group (M = 4.29, SD = 0.497), regardless of role, age, years of experience, and educational attainment.</w:t>
      </w:r>
    </w:p>
    <w:p w14:paraId="1D6D3A60" w14:textId="77777777" w:rsidR="00BC1522" w:rsidRDefault="00000000">
      <w:pPr>
        <w:pStyle w:val="NormalWeb"/>
        <w:jc w:val="both"/>
        <w:rPr>
          <w:rFonts w:eastAsiaTheme="majorEastAsia"/>
        </w:rPr>
      </w:pPr>
      <w:r>
        <w:rPr>
          <w:rFonts w:eastAsiaTheme="majorEastAsia"/>
        </w:rPr>
        <w:t>In terms of role, active seafarers obtained the highest mean (M = 4.32, SD = 0.455), followed by industry stakeholders (M = 4.28, SD = 0.437) and maritime technical instructors (M = 4.27, SD = 0.570). All groups interpreted automation as Highly Relevant.</w:t>
      </w:r>
    </w:p>
    <w:p w14:paraId="026542F4" w14:textId="77777777" w:rsidR="00BC1522" w:rsidRDefault="00000000">
      <w:pPr>
        <w:pStyle w:val="NormalWeb"/>
        <w:jc w:val="both"/>
        <w:rPr>
          <w:rFonts w:eastAsiaTheme="majorEastAsia"/>
        </w:rPr>
      </w:pPr>
      <w:r>
        <w:rPr>
          <w:rFonts w:eastAsiaTheme="majorEastAsia"/>
        </w:rPr>
        <w:lastRenderedPageBreak/>
        <w:t>As to age, respondents aged 35 years and below (M = 4.33, SD = 0.431) had slightly higher perceptions than those aged 36 years and above (M = 4.28, SD = 0.523), yet both were interpreted as Highly Relevant.</w:t>
      </w:r>
    </w:p>
    <w:p w14:paraId="01C64876" w14:textId="77777777" w:rsidR="00BC1522" w:rsidRDefault="00000000">
      <w:pPr>
        <w:pStyle w:val="NormalWeb"/>
        <w:jc w:val="both"/>
        <w:rPr>
          <w:rFonts w:eastAsiaTheme="majorEastAsia"/>
        </w:rPr>
      </w:pPr>
      <w:r>
        <w:rPr>
          <w:rFonts w:eastAsiaTheme="majorEastAsia"/>
        </w:rPr>
        <w:t>Regarding years of experience, respondents with 1–10 years (M = 4.31, SD = 0.562) and 11–20 years (M = 4.31, SD = 0.471) showed identical means, while those with 21 years and above (M = 4.26, SD = 0.483) obtained a slightly lower mean. Nevertheless, all were rated as Highly Relevant.</w:t>
      </w:r>
    </w:p>
    <w:p w14:paraId="2ED684BA" w14:textId="77777777" w:rsidR="00BC1522" w:rsidRDefault="00000000">
      <w:pPr>
        <w:pStyle w:val="NormalWeb"/>
        <w:jc w:val="both"/>
        <w:rPr>
          <w:rFonts w:eastAsiaTheme="majorEastAsia"/>
        </w:rPr>
      </w:pPr>
      <w:r>
        <w:rPr>
          <w:rFonts w:eastAsiaTheme="majorEastAsia"/>
        </w:rPr>
        <w:t>In terms of educational attainment, bachelor’s degree holders (M = 4.31, SD = 0.466) had slightly higher perception than postgraduate respondents (M = 4.23, SD = 0.535), both interpreted as Highly Relevant.</w:t>
      </w:r>
    </w:p>
    <w:p w14:paraId="76AEA456" w14:textId="77777777" w:rsidR="00BC1522" w:rsidRDefault="00000000">
      <w:pPr>
        <w:pStyle w:val="NormalWeb"/>
        <w:jc w:val="both"/>
        <w:rPr>
          <w:rFonts w:eastAsiaTheme="majorEastAsia"/>
        </w:rPr>
      </w:pPr>
      <w:r>
        <w:rPr>
          <w:rFonts w:eastAsiaTheme="majorEastAsia"/>
        </w:rPr>
        <w:t>Overall, these findings indicate that automation is highly relevant to MET, supporting the International Maritime Organization (IMO, 2018), which emphasizes its role in improving safety, reducing human error, and enhancing operational efficiency.</w:t>
      </w:r>
    </w:p>
    <w:p w14:paraId="24E36876" w14:textId="77777777" w:rsidR="00BC1522" w:rsidRDefault="00000000">
      <w:pPr>
        <w:pStyle w:val="NormalWeb"/>
        <w:jc w:val="both"/>
        <w:rPr>
          <w:rFonts w:eastAsiaTheme="majorEastAsia"/>
          <w:b/>
          <w:bCs/>
        </w:rPr>
      </w:pPr>
      <w:r>
        <w:rPr>
          <w:rFonts w:eastAsiaTheme="majorEastAsia"/>
          <w:b/>
          <w:bCs/>
        </w:rPr>
        <w:pict w14:anchorId="323152B1">
          <v:rect id="_x0000_i1032" style="width:0;height:1.5pt" o:hralign="center" o:hrstd="t" o:hr="t" fillcolor="#a0a0a0" stroked="f"/>
        </w:pict>
      </w:r>
    </w:p>
    <w:p w14:paraId="432B3C07" w14:textId="77777777" w:rsidR="00BC1522" w:rsidRDefault="00000000">
      <w:pPr>
        <w:pStyle w:val="NormalWeb"/>
        <w:jc w:val="both"/>
        <w:rPr>
          <w:rFonts w:eastAsiaTheme="majorEastAsia"/>
          <w:b/>
          <w:bCs/>
        </w:rPr>
      </w:pPr>
      <w:r>
        <w:rPr>
          <w:rFonts w:eastAsiaTheme="majorEastAsia"/>
          <w:b/>
          <w:bCs/>
        </w:rPr>
        <w:t>Table 2</w:t>
      </w:r>
    </w:p>
    <w:p w14:paraId="6CAAA51E" w14:textId="77777777" w:rsidR="00BC1522" w:rsidRDefault="00000000">
      <w:pPr>
        <w:pStyle w:val="NormalWeb"/>
        <w:jc w:val="both"/>
        <w:rPr>
          <w:rFonts w:eastAsiaTheme="majorEastAsia"/>
          <w:b/>
          <w:bCs/>
        </w:rPr>
      </w:pPr>
      <w:r>
        <w:rPr>
          <w:rFonts w:eastAsiaTheme="majorEastAsia"/>
          <w:b/>
          <w:bCs/>
        </w:rPr>
        <w:t>Relevance of Automation in Maritime Education and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1"/>
        <w:gridCol w:w="647"/>
        <w:gridCol w:w="600"/>
        <w:gridCol w:w="1735"/>
      </w:tblGrid>
      <w:tr w:rsidR="00BC1522" w14:paraId="67971F7E" w14:textId="77777777">
        <w:trPr>
          <w:tblHeader/>
          <w:tblCellSpacing w:w="15" w:type="dxa"/>
        </w:trPr>
        <w:tc>
          <w:tcPr>
            <w:tcW w:w="0" w:type="auto"/>
            <w:vAlign w:val="center"/>
          </w:tcPr>
          <w:p w14:paraId="698D6229" w14:textId="77777777" w:rsidR="00BC1522" w:rsidRDefault="00000000">
            <w:pPr>
              <w:pStyle w:val="NormalWeb"/>
              <w:jc w:val="both"/>
              <w:rPr>
                <w:rFonts w:eastAsiaTheme="majorEastAsia"/>
                <w:b/>
                <w:bCs/>
              </w:rPr>
            </w:pPr>
            <w:r>
              <w:rPr>
                <w:rFonts w:eastAsiaTheme="majorEastAsia"/>
                <w:b/>
                <w:bCs/>
              </w:rPr>
              <w:t>Category</w:t>
            </w:r>
          </w:p>
        </w:tc>
        <w:tc>
          <w:tcPr>
            <w:tcW w:w="0" w:type="auto"/>
            <w:vAlign w:val="center"/>
          </w:tcPr>
          <w:p w14:paraId="6FFBBF3E" w14:textId="77777777" w:rsidR="00BC1522" w:rsidRDefault="00000000">
            <w:pPr>
              <w:pStyle w:val="NormalWeb"/>
              <w:jc w:val="both"/>
              <w:rPr>
                <w:rFonts w:eastAsiaTheme="majorEastAsia"/>
                <w:b/>
                <w:bCs/>
              </w:rPr>
            </w:pPr>
            <w:r>
              <w:rPr>
                <w:rFonts w:eastAsiaTheme="majorEastAsia"/>
                <w:b/>
                <w:bCs/>
              </w:rPr>
              <w:t>Mean</w:t>
            </w:r>
          </w:p>
        </w:tc>
        <w:tc>
          <w:tcPr>
            <w:tcW w:w="0" w:type="auto"/>
            <w:vAlign w:val="center"/>
          </w:tcPr>
          <w:p w14:paraId="27E4B37F" w14:textId="77777777" w:rsidR="00BC1522" w:rsidRDefault="00000000">
            <w:pPr>
              <w:pStyle w:val="NormalWeb"/>
              <w:jc w:val="both"/>
              <w:rPr>
                <w:rFonts w:eastAsiaTheme="majorEastAsia"/>
                <w:b/>
                <w:bCs/>
              </w:rPr>
            </w:pPr>
            <w:r>
              <w:rPr>
                <w:rFonts w:eastAsiaTheme="majorEastAsia"/>
                <w:b/>
                <w:bCs/>
              </w:rPr>
              <w:t>SD</w:t>
            </w:r>
          </w:p>
        </w:tc>
        <w:tc>
          <w:tcPr>
            <w:tcW w:w="0" w:type="auto"/>
            <w:vAlign w:val="center"/>
          </w:tcPr>
          <w:p w14:paraId="0BC6E04A" w14:textId="77777777" w:rsidR="00BC1522" w:rsidRDefault="00000000">
            <w:pPr>
              <w:pStyle w:val="NormalWeb"/>
              <w:jc w:val="both"/>
              <w:rPr>
                <w:rFonts w:eastAsiaTheme="majorEastAsia"/>
                <w:b/>
                <w:bCs/>
              </w:rPr>
            </w:pPr>
            <w:r>
              <w:rPr>
                <w:rFonts w:eastAsiaTheme="majorEastAsia"/>
                <w:b/>
                <w:bCs/>
              </w:rPr>
              <w:t>Description</w:t>
            </w:r>
          </w:p>
        </w:tc>
      </w:tr>
      <w:tr w:rsidR="00BC1522" w14:paraId="6C05D6BE" w14:textId="77777777">
        <w:trPr>
          <w:tblCellSpacing w:w="15" w:type="dxa"/>
        </w:trPr>
        <w:tc>
          <w:tcPr>
            <w:tcW w:w="0" w:type="auto"/>
            <w:vAlign w:val="center"/>
          </w:tcPr>
          <w:p w14:paraId="2BA00FD9" w14:textId="77777777" w:rsidR="00BC1522" w:rsidRDefault="00000000">
            <w:pPr>
              <w:pStyle w:val="NormalWeb"/>
              <w:jc w:val="both"/>
              <w:rPr>
                <w:rFonts w:eastAsiaTheme="majorEastAsia"/>
                <w:b/>
                <w:bCs/>
              </w:rPr>
            </w:pPr>
            <w:r>
              <w:rPr>
                <w:rFonts w:eastAsiaTheme="majorEastAsia"/>
                <w:b/>
                <w:bCs/>
              </w:rPr>
              <w:t>Maritime Technical Instructor</w:t>
            </w:r>
          </w:p>
        </w:tc>
        <w:tc>
          <w:tcPr>
            <w:tcW w:w="0" w:type="auto"/>
            <w:vAlign w:val="center"/>
          </w:tcPr>
          <w:p w14:paraId="368CC0F7" w14:textId="77777777" w:rsidR="00BC1522" w:rsidRDefault="00000000">
            <w:pPr>
              <w:pStyle w:val="NormalWeb"/>
              <w:jc w:val="both"/>
              <w:rPr>
                <w:rFonts w:eastAsiaTheme="majorEastAsia"/>
                <w:b/>
                <w:bCs/>
              </w:rPr>
            </w:pPr>
            <w:r>
              <w:rPr>
                <w:rFonts w:eastAsiaTheme="majorEastAsia"/>
                <w:b/>
                <w:bCs/>
              </w:rPr>
              <w:t>4.27</w:t>
            </w:r>
          </w:p>
        </w:tc>
        <w:tc>
          <w:tcPr>
            <w:tcW w:w="0" w:type="auto"/>
            <w:vAlign w:val="center"/>
          </w:tcPr>
          <w:p w14:paraId="50D381FF" w14:textId="77777777" w:rsidR="00BC1522" w:rsidRDefault="00000000">
            <w:pPr>
              <w:pStyle w:val="NormalWeb"/>
              <w:jc w:val="both"/>
              <w:rPr>
                <w:rFonts w:eastAsiaTheme="majorEastAsia"/>
                <w:b/>
                <w:bCs/>
              </w:rPr>
            </w:pPr>
            <w:r>
              <w:rPr>
                <w:rFonts w:eastAsiaTheme="majorEastAsia"/>
                <w:b/>
                <w:bCs/>
              </w:rPr>
              <w:t>0.570</w:t>
            </w:r>
          </w:p>
        </w:tc>
        <w:tc>
          <w:tcPr>
            <w:tcW w:w="0" w:type="auto"/>
            <w:vAlign w:val="center"/>
          </w:tcPr>
          <w:p w14:paraId="5D2EEB4D" w14:textId="77777777" w:rsidR="00BC1522" w:rsidRDefault="00000000">
            <w:pPr>
              <w:pStyle w:val="NormalWeb"/>
              <w:jc w:val="both"/>
              <w:rPr>
                <w:rFonts w:eastAsiaTheme="majorEastAsia"/>
                <w:b/>
                <w:bCs/>
              </w:rPr>
            </w:pPr>
            <w:r>
              <w:rPr>
                <w:rFonts w:eastAsiaTheme="majorEastAsia"/>
                <w:b/>
                <w:bCs/>
              </w:rPr>
              <w:t>Highly Relevant</w:t>
            </w:r>
          </w:p>
        </w:tc>
      </w:tr>
      <w:tr w:rsidR="00BC1522" w14:paraId="0D6394AF" w14:textId="77777777">
        <w:trPr>
          <w:tblCellSpacing w:w="15" w:type="dxa"/>
        </w:trPr>
        <w:tc>
          <w:tcPr>
            <w:tcW w:w="0" w:type="auto"/>
            <w:vAlign w:val="center"/>
          </w:tcPr>
          <w:p w14:paraId="370C14D6" w14:textId="77777777" w:rsidR="00BC1522" w:rsidRDefault="00000000">
            <w:pPr>
              <w:pStyle w:val="NormalWeb"/>
              <w:jc w:val="both"/>
              <w:rPr>
                <w:rFonts w:eastAsiaTheme="majorEastAsia"/>
                <w:b/>
                <w:bCs/>
              </w:rPr>
            </w:pPr>
            <w:r>
              <w:rPr>
                <w:rFonts w:eastAsiaTheme="majorEastAsia"/>
                <w:b/>
                <w:bCs/>
              </w:rPr>
              <w:t>Industry Stakeholders</w:t>
            </w:r>
          </w:p>
        </w:tc>
        <w:tc>
          <w:tcPr>
            <w:tcW w:w="0" w:type="auto"/>
            <w:vAlign w:val="center"/>
          </w:tcPr>
          <w:p w14:paraId="6588191A" w14:textId="77777777" w:rsidR="00BC1522" w:rsidRDefault="00000000">
            <w:pPr>
              <w:pStyle w:val="NormalWeb"/>
              <w:jc w:val="both"/>
              <w:rPr>
                <w:rFonts w:eastAsiaTheme="majorEastAsia"/>
                <w:b/>
                <w:bCs/>
              </w:rPr>
            </w:pPr>
            <w:r>
              <w:rPr>
                <w:rFonts w:eastAsiaTheme="majorEastAsia"/>
                <w:b/>
                <w:bCs/>
              </w:rPr>
              <w:t>4.28</w:t>
            </w:r>
          </w:p>
        </w:tc>
        <w:tc>
          <w:tcPr>
            <w:tcW w:w="0" w:type="auto"/>
            <w:vAlign w:val="center"/>
          </w:tcPr>
          <w:p w14:paraId="3137DF9A" w14:textId="77777777" w:rsidR="00BC1522" w:rsidRDefault="00000000">
            <w:pPr>
              <w:pStyle w:val="NormalWeb"/>
              <w:jc w:val="both"/>
              <w:rPr>
                <w:rFonts w:eastAsiaTheme="majorEastAsia"/>
                <w:b/>
                <w:bCs/>
              </w:rPr>
            </w:pPr>
            <w:r>
              <w:rPr>
                <w:rFonts w:eastAsiaTheme="majorEastAsia"/>
                <w:b/>
                <w:bCs/>
              </w:rPr>
              <w:t>0.437</w:t>
            </w:r>
          </w:p>
        </w:tc>
        <w:tc>
          <w:tcPr>
            <w:tcW w:w="0" w:type="auto"/>
            <w:vAlign w:val="center"/>
          </w:tcPr>
          <w:p w14:paraId="4789D2AA" w14:textId="77777777" w:rsidR="00BC1522" w:rsidRDefault="00000000">
            <w:pPr>
              <w:pStyle w:val="NormalWeb"/>
              <w:jc w:val="both"/>
              <w:rPr>
                <w:rFonts w:eastAsiaTheme="majorEastAsia"/>
                <w:b/>
                <w:bCs/>
              </w:rPr>
            </w:pPr>
            <w:r>
              <w:rPr>
                <w:rFonts w:eastAsiaTheme="majorEastAsia"/>
                <w:b/>
                <w:bCs/>
              </w:rPr>
              <w:t>Highly Relevant</w:t>
            </w:r>
          </w:p>
        </w:tc>
      </w:tr>
      <w:tr w:rsidR="00BC1522" w14:paraId="39C61DC9" w14:textId="77777777">
        <w:trPr>
          <w:tblCellSpacing w:w="15" w:type="dxa"/>
        </w:trPr>
        <w:tc>
          <w:tcPr>
            <w:tcW w:w="0" w:type="auto"/>
            <w:vAlign w:val="center"/>
          </w:tcPr>
          <w:p w14:paraId="404BB7A5" w14:textId="77777777" w:rsidR="00BC1522" w:rsidRDefault="00000000">
            <w:pPr>
              <w:pStyle w:val="NormalWeb"/>
              <w:jc w:val="both"/>
              <w:rPr>
                <w:rFonts w:eastAsiaTheme="majorEastAsia"/>
                <w:b/>
                <w:bCs/>
              </w:rPr>
            </w:pPr>
            <w:r>
              <w:rPr>
                <w:rFonts w:eastAsiaTheme="majorEastAsia"/>
                <w:b/>
                <w:bCs/>
              </w:rPr>
              <w:t>Active Seafarers</w:t>
            </w:r>
          </w:p>
        </w:tc>
        <w:tc>
          <w:tcPr>
            <w:tcW w:w="0" w:type="auto"/>
            <w:vAlign w:val="center"/>
          </w:tcPr>
          <w:p w14:paraId="33D10604" w14:textId="77777777" w:rsidR="00BC1522" w:rsidRDefault="00000000">
            <w:pPr>
              <w:pStyle w:val="NormalWeb"/>
              <w:jc w:val="both"/>
              <w:rPr>
                <w:rFonts w:eastAsiaTheme="majorEastAsia"/>
                <w:b/>
                <w:bCs/>
              </w:rPr>
            </w:pPr>
            <w:r>
              <w:rPr>
                <w:rFonts w:eastAsiaTheme="majorEastAsia"/>
                <w:b/>
                <w:bCs/>
              </w:rPr>
              <w:t>4.32</w:t>
            </w:r>
          </w:p>
        </w:tc>
        <w:tc>
          <w:tcPr>
            <w:tcW w:w="0" w:type="auto"/>
            <w:vAlign w:val="center"/>
          </w:tcPr>
          <w:p w14:paraId="74E08F75" w14:textId="77777777" w:rsidR="00BC1522" w:rsidRDefault="00000000">
            <w:pPr>
              <w:pStyle w:val="NormalWeb"/>
              <w:jc w:val="both"/>
              <w:rPr>
                <w:rFonts w:eastAsiaTheme="majorEastAsia"/>
                <w:b/>
                <w:bCs/>
              </w:rPr>
            </w:pPr>
            <w:r>
              <w:rPr>
                <w:rFonts w:eastAsiaTheme="majorEastAsia"/>
                <w:b/>
                <w:bCs/>
              </w:rPr>
              <w:t>0.455</w:t>
            </w:r>
          </w:p>
        </w:tc>
        <w:tc>
          <w:tcPr>
            <w:tcW w:w="0" w:type="auto"/>
            <w:vAlign w:val="center"/>
          </w:tcPr>
          <w:p w14:paraId="65EC6AB2" w14:textId="77777777" w:rsidR="00BC1522" w:rsidRDefault="00000000">
            <w:pPr>
              <w:pStyle w:val="NormalWeb"/>
              <w:jc w:val="both"/>
              <w:rPr>
                <w:rFonts w:eastAsiaTheme="majorEastAsia"/>
                <w:b/>
                <w:bCs/>
              </w:rPr>
            </w:pPr>
            <w:r>
              <w:rPr>
                <w:rFonts w:eastAsiaTheme="majorEastAsia"/>
                <w:b/>
                <w:bCs/>
              </w:rPr>
              <w:t>Highly Relevant</w:t>
            </w:r>
          </w:p>
        </w:tc>
      </w:tr>
      <w:tr w:rsidR="00BC1522" w14:paraId="23CA060C" w14:textId="77777777">
        <w:trPr>
          <w:tblCellSpacing w:w="15" w:type="dxa"/>
        </w:trPr>
        <w:tc>
          <w:tcPr>
            <w:tcW w:w="0" w:type="auto"/>
            <w:vAlign w:val="center"/>
          </w:tcPr>
          <w:p w14:paraId="007169D0" w14:textId="77777777" w:rsidR="00BC1522" w:rsidRDefault="00000000">
            <w:pPr>
              <w:pStyle w:val="NormalWeb"/>
              <w:jc w:val="both"/>
              <w:rPr>
                <w:rFonts w:eastAsiaTheme="majorEastAsia"/>
                <w:b/>
                <w:bCs/>
              </w:rPr>
            </w:pPr>
            <w:r>
              <w:rPr>
                <w:rFonts w:eastAsiaTheme="majorEastAsia"/>
                <w:b/>
                <w:bCs/>
              </w:rPr>
              <w:t>35 years old and below</w:t>
            </w:r>
          </w:p>
        </w:tc>
        <w:tc>
          <w:tcPr>
            <w:tcW w:w="0" w:type="auto"/>
            <w:vAlign w:val="center"/>
          </w:tcPr>
          <w:p w14:paraId="19F4F01C" w14:textId="77777777" w:rsidR="00BC1522" w:rsidRDefault="00000000">
            <w:pPr>
              <w:pStyle w:val="NormalWeb"/>
              <w:jc w:val="both"/>
              <w:rPr>
                <w:rFonts w:eastAsiaTheme="majorEastAsia"/>
                <w:b/>
                <w:bCs/>
              </w:rPr>
            </w:pPr>
            <w:r>
              <w:rPr>
                <w:rFonts w:eastAsiaTheme="majorEastAsia"/>
                <w:b/>
                <w:bCs/>
              </w:rPr>
              <w:t>4.33</w:t>
            </w:r>
          </w:p>
        </w:tc>
        <w:tc>
          <w:tcPr>
            <w:tcW w:w="0" w:type="auto"/>
            <w:vAlign w:val="center"/>
          </w:tcPr>
          <w:p w14:paraId="64AC27B4" w14:textId="77777777" w:rsidR="00BC1522" w:rsidRDefault="00000000">
            <w:pPr>
              <w:pStyle w:val="NormalWeb"/>
              <w:jc w:val="both"/>
              <w:rPr>
                <w:rFonts w:eastAsiaTheme="majorEastAsia"/>
                <w:b/>
                <w:bCs/>
              </w:rPr>
            </w:pPr>
            <w:r>
              <w:rPr>
                <w:rFonts w:eastAsiaTheme="majorEastAsia"/>
                <w:b/>
                <w:bCs/>
              </w:rPr>
              <w:t>0.431</w:t>
            </w:r>
          </w:p>
        </w:tc>
        <w:tc>
          <w:tcPr>
            <w:tcW w:w="0" w:type="auto"/>
            <w:vAlign w:val="center"/>
          </w:tcPr>
          <w:p w14:paraId="3B7C1F50" w14:textId="77777777" w:rsidR="00BC1522" w:rsidRDefault="00000000">
            <w:pPr>
              <w:pStyle w:val="NormalWeb"/>
              <w:jc w:val="both"/>
              <w:rPr>
                <w:rFonts w:eastAsiaTheme="majorEastAsia"/>
                <w:b/>
                <w:bCs/>
              </w:rPr>
            </w:pPr>
            <w:r>
              <w:rPr>
                <w:rFonts w:eastAsiaTheme="majorEastAsia"/>
                <w:b/>
                <w:bCs/>
              </w:rPr>
              <w:t>Highly Relevant</w:t>
            </w:r>
          </w:p>
        </w:tc>
      </w:tr>
      <w:tr w:rsidR="00BC1522" w14:paraId="3AA251A7" w14:textId="77777777">
        <w:trPr>
          <w:tblCellSpacing w:w="15" w:type="dxa"/>
        </w:trPr>
        <w:tc>
          <w:tcPr>
            <w:tcW w:w="0" w:type="auto"/>
            <w:vAlign w:val="center"/>
          </w:tcPr>
          <w:p w14:paraId="1856C6DD" w14:textId="77777777" w:rsidR="00BC1522" w:rsidRDefault="00000000">
            <w:pPr>
              <w:pStyle w:val="NormalWeb"/>
              <w:jc w:val="both"/>
              <w:rPr>
                <w:rFonts w:eastAsiaTheme="majorEastAsia"/>
                <w:b/>
                <w:bCs/>
              </w:rPr>
            </w:pPr>
            <w:r>
              <w:rPr>
                <w:rFonts w:eastAsiaTheme="majorEastAsia"/>
                <w:b/>
                <w:bCs/>
              </w:rPr>
              <w:t>36 years old and above</w:t>
            </w:r>
          </w:p>
        </w:tc>
        <w:tc>
          <w:tcPr>
            <w:tcW w:w="0" w:type="auto"/>
            <w:vAlign w:val="center"/>
          </w:tcPr>
          <w:p w14:paraId="5417D138" w14:textId="77777777" w:rsidR="00BC1522" w:rsidRDefault="00000000">
            <w:pPr>
              <w:pStyle w:val="NormalWeb"/>
              <w:jc w:val="both"/>
              <w:rPr>
                <w:rFonts w:eastAsiaTheme="majorEastAsia"/>
                <w:b/>
                <w:bCs/>
              </w:rPr>
            </w:pPr>
            <w:r>
              <w:rPr>
                <w:rFonts w:eastAsiaTheme="majorEastAsia"/>
                <w:b/>
                <w:bCs/>
              </w:rPr>
              <w:t>4.28</w:t>
            </w:r>
          </w:p>
        </w:tc>
        <w:tc>
          <w:tcPr>
            <w:tcW w:w="0" w:type="auto"/>
            <w:vAlign w:val="center"/>
          </w:tcPr>
          <w:p w14:paraId="30C22F61" w14:textId="77777777" w:rsidR="00BC1522" w:rsidRDefault="00000000">
            <w:pPr>
              <w:pStyle w:val="NormalWeb"/>
              <w:jc w:val="both"/>
              <w:rPr>
                <w:rFonts w:eastAsiaTheme="majorEastAsia"/>
                <w:b/>
                <w:bCs/>
              </w:rPr>
            </w:pPr>
            <w:r>
              <w:rPr>
                <w:rFonts w:eastAsiaTheme="majorEastAsia"/>
                <w:b/>
                <w:bCs/>
              </w:rPr>
              <w:t>0.523</w:t>
            </w:r>
          </w:p>
        </w:tc>
        <w:tc>
          <w:tcPr>
            <w:tcW w:w="0" w:type="auto"/>
            <w:vAlign w:val="center"/>
          </w:tcPr>
          <w:p w14:paraId="24A07481" w14:textId="77777777" w:rsidR="00BC1522" w:rsidRDefault="00000000">
            <w:pPr>
              <w:pStyle w:val="NormalWeb"/>
              <w:jc w:val="both"/>
              <w:rPr>
                <w:rFonts w:eastAsiaTheme="majorEastAsia"/>
                <w:b/>
                <w:bCs/>
              </w:rPr>
            </w:pPr>
            <w:r>
              <w:rPr>
                <w:rFonts w:eastAsiaTheme="majorEastAsia"/>
                <w:b/>
                <w:bCs/>
              </w:rPr>
              <w:t>Highly Relevant</w:t>
            </w:r>
          </w:p>
        </w:tc>
      </w:tr>
      <w:tr w:rsidR="00BC1522" w14:paraId="5146F420" w14:textId="77777777">
        <w:trPr>
          <w:tblCellSpacing w:w="15" w:type="dxa"/>
        </w:trPr>
        <w:tc>
          <w:tcPr>
            <w:tcW w:w="0" w:type="auto"/>
            <w:vAlign w:val="center"/>
          </w:tcPr>
          <w:p w14:paraId="002356E1" w14:textId="77777777" w:rsidR="00BC1522" w:rsidRDefault="00000000">
            <w:pPr>
              <w:pStyle w:val="NormalWeb"/>
              <w:jc w:val="both"/>
              <w:rPr>
                <w:rFonts w:eastAsiaTheme="majorEastAsia"/>
                <w:b/>
                <w:bCs/>
              </w:rPr>
            </w:pPr>
            <w:r>
              <w:rPr>
                <w:rFonts w:eastAsiaTheme="majorEastAsia"/>
                <w:b/>
                <w:bCs/>
              </w:rPr>
              <w:t>1–10 years of experience</w:t>
            </w:r>
          </w:p>
        </w:tc>
        <w:tc>
          <w:tcPr>
            <w:tcW w:w="0" w:type="auto"/>
            <w:vAlign w:val="center"/>
          </w:tcPr>
          <w:p w14:paraId="66C895BB" w14:textId="77777777" w:rsidR="00BC1522" w:rsidRDefault="00000000">
            <w:pPr>
              <w:pStyle w:val="NormalWeb"/>
              <w:jc w:val="both"/>
              <w:rPr>
                <w:rFonts w:eastAsiaTheme="majorEastAsia"/>
                <w:b/>
                <w:bCs/>
              </w:rPr>
            </w:pPr>
            <w:r>
              <w:rPr>
                <w:rFonts w:eastAsiaTheme="majorEastAsia"/>
                <w:b/>
                <w:bCs/>
              </w:rPr>
              <w:t>4.31</w:t>
            </w:r>
          </w:p>
        </w:tc>
        <w:tc>
          <w:tcPr>
            <w:tcW w:w="0" w:type="auto"/>
            <w:vAlign w:val="center"/>
          </w:tcPr>
          <w:p w14:paraId="38251648" w14:textId="77777777" w:rsidR="00BC1522" w:rsidRDefault="00000000">
            <w:pPr>
              <w:pStyle w:val="NormalWeb"/>
              <w:jc w:val="both"/>
              <w:rPr>
                <w:rFonts w:eastAsiaTheme="majorEastAsia"/>
                <w:b/>
                <w:bCs/>
              </w:rPr>
            </w:pPr>
            <w:r>
              <w:rPr>
                <w:rFonts w:eastAsiaTheme="majorEastAsia"/>
                <w:b/>
                <w:bCs/>
              </w:rPr>
              <w:t>0.562</w:t>
            </w:r>
          </w:p>
        </w:tc>
        <w:tc>
          <w:tcPr>
            <w:tcW w:w="0" w:type="auto"/>
            <w:vAlign w:val="center"/>
          </w:tcPr>
          <w:p w14:paraId="01D486E0" w14:textId="77777777" w:rsidR="00BC1522" w:rsidRDefault="00000000">
            <w:pPr>
              <w:pStyle w:val="NormalWeb"/>
              <w:jc w:val="both"/>
              <w:rPr>
                <w:rFonts w:eastAsiaTheme="majorEastAsia"/>
                <w:b/>
                <w:bCs/>
              </w:rPr>
            </w:pPr>
            <w:r>
              <w:rPr>
                <w:rFonts w:eastAsiaTheme="majorEastAsia"/>
                <w:b/>
                <w:bCs/>
              </w:rPr>
              <w:t>Highly Relevant</w:t>
            </w:r>
          </w:p>
        </w:tc>
      </w:tr>
      <w:tr w:rsidR="00BC1522" w14:paraId="63DD808F" w14:textId="77777777">
        <w:trPr>
          <w:tblCellSpacing w:w="15" w:type="dxa"/>
        </w:trPr>
        <w:tc>
          <w:tcPr>
            <w:tcW w:w="0" w:type="auto"/>
            <w:vAlign w:val="center"/>
          </w:tcPr>
          <w:p w14:paraId="2A1044AC" w14:textId="77777777" w:rsidR="00BC1522" w:rsidRDefault="00000000">
            <w:pPr>
              <w:pStyle w:val="NormalWeb"/>
              <w:jc w:val="both"/>
              <w:rPr>
                <w:rFonts w:eastAsiaTheme="majorEastAsia"/>
                <w:b/>
                <w:bCs/>
              </w:rPr>
            </w:pPr>
            <w:r>
              <w:rPr>
                <w:rFonts w:eastAsiaTheme="majorEastAsia"/>
                <w:b/>
                <w:bCs/>
              </w:rPr>
              <w:t>11–20 years of experience</w:t>
            </w:r>
          </w:p>
        </w:tc>
        <w:tc>
          <w:tcPr>
            <w:tcW w:w="0" w:type="auto"/>
            <w:vAlign w:val="center"/>
          </w:tcPr>
          <w:p w14:paraId="4D274B2F" w14:textId="77777777" w:rsidR="00BC1522" w:rsidRDefault="00000000">
            <w:pPr>
              <w:pStyle w:val="NormalWeb"/>
              <w:jc w:val="both"/>
              <w:rPr>
                <w:rFonts w:eastAsiaTheme="majorEastAsia"/>
                <w:b/>
                <w:bCs/>
              </w:rPr>
            </w:pPr>
            <w:r>
              <w:rPr>
                <w:rFonts w:eastAsiaTheme="majorEastAsia"/>
                <w:b/>
                <w:bCs/>
              </w:rPr>
              <w:t>4.31</w:t>
            </w:r>
          </w:p>
        </w:tc>
        <w:tc>
          <w:tcPr>
            <w:tcW w:w="0" w:type="auto"/>
            <w:vAlign w:val="center"/>
          </w:tcPr>
          <w:p w14:paraId="777C1599" w14:textId="77777777" w:rsidR="00BC1522" w:rsidRDefault="00000000">
            <w:pPr>
              <w:pStyle w:val="NormalWeb"/>
              <w:jc w:val="both"/>
              <w:rPr>
                <w:rFonts w:eastAsiaTheme="majorEastAsia"/>
                <w:b/>
                <w:bCs/>
              </w:rPr>
            </w:pPr>
            <w:r>
              <w:rPr>
                <w:rFonts w:eastAsiaTheme="majorEastAsia"/>
                <w:b/>
                <w:bCs/>
              </w:rPr>
              <w:t>0.471</w:t>
            </w:r>
          </w:p>
        </w:tc>
        <w:tc>
          <w:tcPr>
            <w:tcW w:w="0" w:type="auto"/>
            <w:vAlign w:val="center"/>
          </w:tcPr>
          <w:p w14:paraId="6E559261" w14:textId="77777777" w:rsidR="00BC1522" w:rsidRDefault="00000000">
            <w:pPr>
              <w:pStyle w:val="NormalWeb"/>
              <w:jc w:val="both"/>
              <w:rPr>
                <w:rFonts w:eastAsiaTheme="majorEastAsia"/>
                <w:b/>
                <w:bCs/>
              </w:rPr>
            </w:pPr>
            <w:r>
              <w:rPr>
                <w:rFonts w:eastAsiaTheme="majorEastAsia"/>
                <w:b/>
                <w:bCs/>
              </w:rPr>
              <w:t>Highly Relevant</w:t>
            </w:r>
          </w:p>
        </w:tc>
      </w:tr>
      <w:tr w:rsidR="00BC1522" w14:paraId="338C4B70" w14:textId="77777777">
        <w:trPr>
          <w:tblCellSpacing w:w="15" w:type="dxa"/>
        </w:trPr>
        <w:tc>
          <w:tcPr>
            <w:tcW w:w="0" w:type="auto"/>
            <w:vAlign w:val="center"/>
          </w:tcPr>
          <w:p w14:paraId="4399C863" w14:textId="77777777" w:rsidR="00BC1522" w:rsidRDefault="00000000">
            <w:pPr>
              <w:pStyle w:val="NormalWeb"/>
              <w:jc w:val="both"/>
              <w:rPr>
                <w:rFonts w:eastAsiaTheme="majorEastAsia"/>
                <w:b/>
                <w:bCs/>
              </w:rPr>
            </w:pPr>
            <w:r>
              <w:rPr>
                <w:rFonts w:eastAsiaTheme="majorEastAsia"/>
                <w:b/>
                <w:bCs/>
              </w:rPr>
              <w:t>21 years and above</w:t>
            </w:r>
          </w:p>
        </w:tc>
        <w:tc>
          <w:tcPr>
            <w:tcW w:w="0" w:type="auto"/>
            <w:vAlign w:val="center"/>
          </w:tcPr>
          <w:p w14:paraId="7DA96104" w14:textId="77777777" w:rsidR="00BC1522" w:rsidRDefault="00000000">
            <w:pPr>
              <w:pStyle w:val="NormalWeb"/>
              <w:jc w:val="both"/>
              <w:rPr>
                <w:rFonts w:eastAsiaTheme="majorEastAsia"/>
                <w:b/>
                <w:bCs/>
              </w:rPr>
            </w:pPr>
            <w:r>
              <w:rPr>
                <w:rFonts w:eastAsiaTheme="majorEastAsia"/>
                <w:b/>
                <w:bCs/>
              </w:rPr>
              <w:t>4.26</w:t>
            </w:r>
          </w:p>
        </w:tc>
        <w:tc>
          <w:tcPr>
            <w:tcW w:w="0" w:type="auto"/>
            <w:vAlign w:val="center"/>
          </w:tcPr>
          <w:p w14:paraId="65FBDB99" w14:textId="77777777" w:rsidR="00BC1522" w:rsidRDefault="00000000">
            <w:pPr>
              <w:pStyle w:val="NormalWeb"/>
              <w:jc w:val="both"/>
              <w:rPr>
                <w:rFonts w:eastAsiaTheme="majorEastAsia"/>
                <w:b/>
                <w:bCs/>
              </w:rPr>
            </w:pPr>
            <w:r>
              <w:rPr>
                <w:rFonts w:eastAsiaTheme="majorEastAsia"/>
                <w:b/>
                <w:bCs/>
              </w:rPr>
              <w:t>0.483</w:t>
            </w:r>
          </w:p>
        </w:tc>
        <w:tc>
          <w:tcPr>
            <w:tcW w:w="0" w:type="auto"/>
            <w:vAlign w:val="center"/>
          </w:tcPr>
          <w:p w14:paraId="0A24743F" w14:textId="77777777" w:rsidR="00BC1522" w:rsidRDefault="00000000">
            <w:pPr>
              <w:pStyle w:val="NormalWeb"/>
              <w:jc w:val="both"/>
              <w:rPr>
                <w:rFonts w:eastAsiaTheme="majorEastAsia"/>
                <w:b/>
                <w:bCs/>
              </w:rPr>
            </w:pPr>
            <w:r>
              <w:rPr>
                <w:rFonts w:eastAsiaTheme="majorEastAsia"/>
                <w:b/>
                <w:bCs/>
              </w:rPr>
              <w:t>Highly Relevant</w:t>
            </w:r>
          </w:p>
        </w:tc>
      </w:tr>
      <w:tr w:rsidR="00BC1522" w14:paraId="7FF5F643" w14:textId="77777777">
        <w:trPr>
          <w:tblCellSpacing w:w="15" w:type="dxa"/>
        </w:trPr>
        <w:tc>
          <w:tcPr>
            <w:tcW w:w="0" w:type="auto"/>
            <w:vAlign w:val="center"/>
          </w:tcPr>
          <w:p w14:paraId="2836C428" w14:textId="77777777" w:rsidR="00BC1522" w:rsidRDefault="00000000">
            <w:pPr>
              <w:pStyle w:val="NormalWeb"/>
              <w:jc w:val="both"/>
              <w:rPr>
                <w:rFonts w:eastAsiaTheme="majorEastAsia"/>
                <w:b/>
                <w:bCs/>
              </w:rPr>
            </w:pPr>
            <w:r>
              <w:rPr>
                <w:rFonts w:eastAsiaTheme="majorEastAsia"/>
                <w:b/>
                <w:bCs/>
              </w:rPr>
              <w:t>Bachelor’s Degree</w:t>
            </w:r>
          </w:p>
        </w:tc>
        <w:tc>
          <w:tcPr>
            <w:tcW w:w="0" w:type="auto"/>
            <w:vAlign w:val="center"/>
          </w:tcPr>
          <w:p w14:paraId="580FFC69" w14:textId="77777777" w:rsidR="00BC1522" w:rsidRDefault="00000000">
            <w:pPr>
              <w:pStyle w:val="NormalWeb"/>
              <w:jc w:val="both"/>
              <w:rPr>
                <w:rFonts w:eastAsiaTheme="majorEastAsia"/>
                <w:b/>
                <w:bCs/>
              </w:rPr>
            </w:pPr>
            <w:r>
              <w:rPr>
                <w:rFonts w:eastAsiaTheme="majorEastAsia"/>
                <w:b/>
                <w:bCs/>
              </w:rPr>
              <w:t>4.31</w:t>
            </w:r>
          </w:p>
        </w:tc>
        <w:tc>
          <w:tcPr>
            <w:tcW w:w="0" w:type="auto"/>
            <w:vAlign w:val="center"/>
          </w:tcPr>
          <w:p w14:paraId="785325BA" w14:textId="77777777" w:rsidR="00BC1522" w:rsidRDefault="00000000">
            <w:pPr>
              <w:pStyle w:val="NormalWeb"/>
              <w:jc w:val="both"/>
              <w:rPr>
                <w:rFonts w:eastAsiaTheme="majorEastAsia"/>
                <w:b/>
                <w:bCs/>
              </w:rPr>
            </w:pPr>
            <w:r>
              <w:rPr>
                <w:rFonts w:eastAsiaTheme="majorEastAsia"/>
                <w:b/>
                <w:bCs/>
              </w:rPr>
              <w:t>0.466</w:t>
            </w:r>
          </w:p>
        </w:tc>
        <w:tc>
          <w:tcPr>
            <w:tcW w:w="0" w:type="auto"/>
            <w:vAlign w:val="center"/>
          </w:tcPr>
          <w:p w14:paraId="28DB4BC1" w14:textId="77777777" w:rsidR="00BC1522" w:rsidRDefault="00000000">
            <w:pPr>
              <w:pStyle w:val="NormalWeb"/>
              <w:jc w:val="both"/>
              <w:rPr>
                <w:rFonts w:eastAsiaTheme="majorEastAsia"/>
                <w:b/>
                <w:bCs/>
              </w:rPr>
            </w:pPr>
            <w:r>
              <w:rPr>
                <w:rFonts w:eastAsiaTheme="majorEastAsia"/>
                <w:b/>
                <w:bCs/>
              </w:rPr>
              <w:t>Highly Relevant</w:t>
            </w:r>
          </w:p>
        </w:tc>
      </w:tr>
      <w:tr w:rsidR="00BC1522" w14:paraId="69ECE161" w14:textId="77777777">
        <w:trPr>
          <w:tblCellSpacing w:w="15" w:type="dxa"/>
        </w:trPr>
        <w:tc>
          <w:tcPr>
            <w:tcW w:w="0" w:type="auto"/>
            <w:vAlign w:val="center"/>
          </w:tcPr>
          <w:p w14:paraId="19F56FAA" w14:textId="77777777" w:rsidR="00BC1522" w:rsidRDefault="00000000">
            <w:pPr>
              <w:pStyle w:val="NormalWeb"/>
              <w:jc w:val="both"/>
              <w:rPr>
                <w:rFonts w:eastAsiaTheme="majorEastAsia"/>
                <w:b/>
                <w:bCs/>
              </w:rPr>
            </w:pPr>
            <w:r>
              <w:rPr>
                <w:rFonts w:eastAsiaTheme="majorEastAsia"/>
                <w:b/>
                <w:bCs/>
              </w:rPr>
              <w:t>Postgraduate Degree</w:t>
            </w:r>
          </w:p>
        </w:tc>
        <w:tc>
          <w:tcPr>
            <w:tcW w:w="0" w:type="auto"/>
            <w:vAlign w:val="center"/>
          </w:tcPr>
          <w:p w14:paraId="77C98207" w14:textId="77777777" w:rsidR="00BC1522" w:rsidRDefault="00000000">
            <w:pPr>
              <w:pStyle w:val="NormalWeb"/>
              <w:jc w:val="both"/>
              <w:rPr>
                <w:rFonts w:eastAsiaTheme="majorEastAsia"/>
                <w:b/>
                <w:bCs/>
              </w:rPr>
            </w:pPr>
            <w:r>
              <w:rPr>
                <w:rFonts w:eastAsiaTheme="majorEastAsia"/>
                <w:b/>
                <w:bCs/>
              </w:rPr>
              <w:t>4.23</w:t>
            </w:r>
          </w:p>
        </w:tc>
        <w:tc>
          <w:tcPr>
            <w:tcW w:w="0" w:type="auto"/>
            <w:vAlign w:val="center"/>
          </w:tcPr>
          <w:p w14:paraId="088E4C5E" w14:textId="77777777" w:rsidR="00BC1522" w:rsidRDefault="00000000">
            <w:pPr>
              <w:pStyle w:val="NormalWeb"/>
              <w:jc w:val="both"/>
              <w:rPr>
                <w:rFonts w:eastAsiaTheme="majorEastAsia"/>
                <w:b/>
                <w:bCs/>
              </w:rPr>
            </w:pPr>
            <w:r>
              <w:rPr>
                <w:rFonts w:eastAsiaTheme="majorEastAsia"/>
                <w:b/>
                <w:bCs/>
              </w:rPr>
              <w:t>0.535</w:t>
            </w:r>
          </w:p>
        </w:tc>
        <w:tc>
          <w:tcPr>
            <w:tcW w:w="0" w:type="auto"/>
            <w:vAlign w:val="center"/>
          </w:tcPr>
          <w:p w14:paraId="56147582" w14:textId="77777777" w:rsidR="00BC1522" w:rsidRDefault="00000000">
            <w:pPr>
              <w:pStyle w:val="NormalWeb"/>
              <w:jc w:val="both"/>
              <w:rPr>
                <w:rFonts w:eastAsiaTheme="majorEastAsia"/>
                <w:b/>
                <w:bCs/>
              </w:rPr>
            </w:pPr>
            <w:r>
              <w:rPr>
                <w:rFonts w:eastAsiaTheme="majorEastAsia"/>
                <w:b/>
                <w:bCs/>
              </w:rPr>
              <w:t>Highly Relevant</w:t>
            </w:r>
          </w:p>
        </w:tc>
      </w:tr>
      <w:tr w:rsidR="00BC1522" w14:paraId="5FB4F57C" w14:textId="77777777">
        <w:trPr>
          <w:tblCellSpacing w:w="15" w:type="dxa"/>
        </w:trPr>
        <w:tc>
          <w:tcPr>
            <w:tcW w:w="0" w:type="auto"/>
            <w:vAlign w:val="center"/>
          </w:tcPr>
          <w:p w14:paraId="3F8F2852" w14:textId="77777777" w:rsidR="00BC1522" w:rsidRDefault="00000000">
            <w:pPr>
              <w:pStyle w:val="NormalWeb"/>
              <w:jc w:val="both"/>
              <w:rPr>
                <w:rFonts w:eastAsiaTheme="majorEastAsia"/>
                <w:b/>
                <w:bCs/>
              </w:rPr>
            </w:pPr>
            <w:r>
              <w:rPr>
                <w:rFonts w:eastAsiaTheme="majorEastAsia"/>
                <w:b/>
                <w:bCs/>
              </w:rPr>
              <w:t>Entire Group</w:t>
            </w:r>
          </w:p>
        </w:tc>
        <w:tc>
          <w:tcPr>
            <w:tcW w:w="0" w:type="auto"/>
            <w:vAlign w:val="center"/>
          </w:tcPr>
          <w:p w14:paraId="720AA2B5" w14:textId="77777777" w:rsidR="00BC1522" w:rsidRDefault="00000000">
            <w:pPr>
              <w:pStyle w:val="NormalWeb"/>
              <w:jc w:val="both"/>
              <w:rPr>
                <w:rFonts w:eastAsiaTheme="majorEastAsia"/>
                <w:b/>
                <w:bCs/>
              </w:rPr>
            </w:pPr>
            <w:r>
              <w:rPr>
                <w:rFonts w:eastAsiaTheme="majorEastAsia"/>
                <w:b/>
                <w:bCs/>
              </w:rPr>
              <w:t>4.29</w:t>
            </w:r>
          </w:p>
        </w:tc>
        <w:tc>
          <w:tcPr>
            <w:tcW w:w="0" w:type="auto"/>
            <w:vAlign w:val="center"/>
          </w:tcPr>
          <w:p w14:paraId="1D11008D" w14:textId="77777777" w:rsidR="00BC1522" w:rsidRDefault="00000000">
            <w:pPr>
              <w:pStyle w:val="NormalWeb"/>
              <w:jc w:val="both"/>
              <w:rPr>
                <w:rFonts w:eastAsiaTheme="majorEastAsia"/>
                <w:b/>
                <w:bCs/>
              </w:rPr>
            </w:pPr>
            <w:r>
              <w:rPr>
                <w:rFonts w:eastAsiaTheme="majorEastAsia"/>
                <w:b/>
                <w:bCs/>
              </w:rPr>
              <w:t>0.497</w:t>
            </w:r>
          </w:p>
        </w:tc>
        <w:tc>
          <w:tcPr>
            <w:tcW w:w="0" w:type="auto"/>
            <w:vAlign w:val="center"/>
          </w:tcPr>
          <w:p w14:paraId="304EF25F" w14:textId="77777777" w:rsidR="00BC1522" w:rsidRDefault="00000000">
            <w:pPr>
              <w:pStyle w:val="NormalWeb"/>
              <w:jc w:val="both"/>
              <w:rPr>
                <w:rFonts w:eastAsiaTheme="majorEastAsia"/>
                <w:b/>
                <w:bCs/>
              </w:rPr>
            </w:pPr>
            <w:r>
              <w:rPr>
                <w:rFonts w:eastAsiaTheme="majorEastAsia"/>
                <w:b/>
                <w:bCs/>
              </w:rPr>
              <w:t>Highly Relevant</w:t>
            </w:r>
          </w:p>
        </w:tc>
      </w:tr>
    </w:tbl>
    <w:p w14:paraId="3C3A811F" w14:textId="77777777" w:rsidR="00BC1522" w:rsidRDefault="00000000">
      <w:pPr>
        <w:pStyle w:val="NormalWeb"/>
        <w:jc w:val="both"/>
        <w:rPr>
          <w:rFonts w:eastAsiaTheme="majorEastAsia"/>
          <w:b/>
          <w:bCs/>
        </w:rPr>
      </w:pPr>
      <w:r>
        <w:rPr>
          <w:rFonts w:eastAsiaTheme="majorEastAsia"/>
          <w:b/>
          <w:bCs/>
        </w:rPr>
        <w:pict w14:anchorId="293E244C">
          <v:rect id="_x0000_i1033" style="width:0;height:1.5pt" o:hralign="center" o:hrstd="t" o:hr="t" fillcolor="#a0a0a0" stroked="f"/>
        </w:pict>
      </w:r>
    </w:p>
    <w:p w14:paraId="2B784B65" w14:textId="77777777" w:rsidR="00BC1522" w:rsidRDefault="00000000">
      <w:pPr>
        <w:pStyle w:val="NormalWeb"/>
        <w:jc w:val="both"/>
        <w:rPr>
          <w:rFonts w:eastAsiaTheme="majorEastAsia"/>
          <w:b/>
          <w:bCs/>
        </w:rPr>
      </w:pPr>
      <w:r>
        <w:rPr>
          <w:rFonts w:eastAsiaTheme="majorEastAsia"/>
          <w:b/>
          <w:bCs/>
        </w:rPr>
        <w:t>Relevance of Digitalization in Maritime Education and Training</w:t>
      </w:r>
    </w:p>
    <w:p w14:paraId="40F11FF5" w14:textId="77777777" w:rsidR="00BC1522" w:rsidRDefault="00000000">
      <w:pPr>
        <w:pStyle w:val="NormalWeb"/>
        <w:jc w:val="both"/>
        <w:rPr>
          <w:rFonts w:eastAsiaTheme="majorEastAsia"/>
        </w:rPr>
      </w:pPr>
      <w:r>
        <w:rPr>
          <w:rFonts w:eastAsiaTheme="majorEastAsia"/>
        </w:rPr>
        <w:t>As shown in Table 3, digitalization in Maritime Education and Training was also rated as Highly Relevant by the respondents as an entire group (M = 4.32, SD = 0.512) across all categories.</w:t>
      </w:r>
    </w:p>
    <w:p w14:paraId="7D63D1AB" w14:textId="77777777" w:rsidR="00BC1522" w:rsidRDefault="00000000">
      <w:pPr>
        <w:pStyle w:val="NormalWeb"/>
        <w:jc w:val="both"/>
        <w:rPr>
          <w:rFonts w:eastAsiaTheme="majorEastAsia"/>
        </w:rPr>
      </w:pPr>
      <w:r>
        <w:rPr>
          <w:rFonts w:eastAsiaTheme="majorEastAsia"/>
        </w:rPr>
        <w:t>In terms of role, maritime technical instructors obtained the highest mean (M = 4.33, SD = 0.536), followed by active seafarers (M = 4.32, SD = 0.503) and industry stakeholders (M = 4.26, SD = 0.494). All were interpreted as Highly Relevant.</w:t>
      </w:r>
    </w:p>
    <w:p w14:paraId="796F7AE3" w14:textId="77777777" w:rsidR="00BC1522" w:rsidRDefault="00000000">
      <w:pPr>
        <w:pStyle w:val="NormalWeb"/>
        <w:jc w:val="both"/>
        <w:rPr>
          <w:rFonts w:eastAsiaTheme="majorEastAsia"/>
        </w:rPr>
      </w:pPr>
      <w:r>
        <w:rPr>
          <w:rFonts w:eastAsiaTheme="majorEastAsia"/>
        </w:rPr>
        <w:t>As to age, respondents aged 35 years and below (M = 4.35, SD = 0.497) had slightly higher perception than those aged 36 years and above (M = 4.30, SD = 0.520), both interpreted as Highly Relevant.</w:t>
      </w:r>
    </w:p>
    <w:p w14:paraId="44CA5AB7" w14:textId="77777777" w:rsidR="00BC1522" w:rsidRDefault="00000000">
      <w:pPr>
        <w:pStyle w:val="NormalWeb"/>
        <w:jc w:val="both"/>
        <w:rPr>
          <w:rFonts w:eastAsiaTheme="majorEastAsia"/>
        </w:rPr>
      </w:pPr>
      <w:r>
        <w:rPr>
          <w:rFonts w:eastAsiaTheme="majorEastAsia"/>
        </w:rPr>
        <w:t>Regarding years of experience, respondents with 11–20 years (M = 4.33, SD = 0.507) showed the highest mean, followed by those with 1–10 years (M = 4.31, SD = 0.552) and 21 years and above (M = 4.31, SD = 0.495).</w:t>
      </w:r>
    </w:p>
    <w:p w14:paraId="2206E8E3" w14:textId="77777777" w:rsidR="00BC1522" w:rsidRDefault="00000000">
      <w:pPr>
        <w:pStyle w:val="NormalWeb"/>
        <w:jc w:val="both"/>
        <w:rPr>
          <w:rFonts w:eastAsiaTheme="majorEastAsia"/>
        </w:rPr>
      </w:pPr>
      <w:r>
        <w:rPr>
          <w:rFonts w:eastAsiaTheme="majorEastAsia"/>
        </w:rPr>
        <w:t>In terms of educational attainment, bachelor’s degree holders (M = 4.32, SD = 0.509) slightly outscored postgraduate respondents (M = 4.30, SD = 0.528).</w:t>
      </w:r>
    </w:p>
    <w:p w14:paraId="7E210E19" w14:textId="77777777" w:rsidR="00BC1522" w:rsidRDefault="00000000">
      <w:pPr>
        <w:pStyle w:val="NormalWeb"/>
        <w:jc w:val="both"/>
        <w:rPr>
          <w:rFonts w:eastAsiaTheme="majorEastAsia"/>
        </w:rPr>
      </w:pPr>
      <w:r>
        <w:rPr>
          <w:rFonts w:eastAsiaTheme="majorEastAsia"/>
        </w:rPr>
        <w:lastRenderedPageBreak/>
        <w:t>These results indicate that respondents recognize the importance of digitalization in enhancing maritime operations through improved communication, data processing, and decision-making, consistent with Jansen et al. (2020).</w:t>
      </w:r>
    </w:p>
    <w:p w14:paraId="5526D9C7" w14:textId="77777777" w:rsidR="00BC1522" w:rsidRDefault="00000000">
      <w:pPr>
        <w:pStyle w:val="NormalWeb"/>
        <w:jc w:val="both"/>
        <w:rPr>
          <w:rFonts w:eastAsiaTheme="majorEastAsia"/>
          <w:b/>
          <w:bCs/>
        </w:rPr>
      </w:pPr>
      <w:r>
        <w:rPr>
          <w:rFonts w:eastAsiaTheme="majorEastAsia"/>
        </w:rPr>
        <w:pict w14:anchorId="500342D6">
          <v:rect id="_x0000_i1034" style="width:0;height:1.5pt" o:hralign="center" o:hrstd="t" o:hr="t" fillcolor="#a0a0a0" stroked="f"/>
        </w:pict>
      </w:r>
    </w:p>
    <w:p w14:paraId="4E7D9B82" w14:textId="77777777" w:rsidR="00BC1522" w:rsidRDefault="00000000">
      <w:pPr>
        <w:pStyle w:val="NormalWeb"/>
        <w:jc w:val="both"/>
        <w:rPr>
          <w:rFonts w:eastAsiaTheme="majorEastAsia"/>
          <w:b/>
          <w:bCs/>
        </w:rPr>
      </w:pPr>
      <w:r>
        <w:rPr>
          <w:rFonts w:eastAsiaTheme="majorEastAsia"/>
          <w:b/>
          <w:bCs/>
        </w:rPr>
        <w:t>Table 3</w:t>
      </w:r>
    </w:p>
    <w:p w14:paraId="43C39980" w14:textId="77777777" w:rsidR="00BC1522" w:rsidRDefault="00000000">
      <w:pPr>
        <w:pStyle w:val="NormalWeb"/>
        <w:jc w:val="both"/>
        <w:rPr>
          <w:rFonts w:eastAsiaTheme="majorEastAsia"/>
          <w:b/>
          <w:bCs/>
        </w:rPr>
      </w:pPr>
      <w:r>
        <w:rPr>
          <w:rFonts w:eastAsiaTheme="majorEastAsia"/>
          <w:b/>
          <w:bCs/>
        </w:rPr>
        <w:t>Relevance of Digitalization in Maritime Education and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1"/>
        <w:gridCol w:w="647"/>
        <w:gridCol w:w="600"/>
        <w:gridCol w:w="1735"/>
      </w:tblGrid>
      <w:tr w:rsidR="00BC1522" w14:paraId="3A355ACE" w14:textId="77777777">
        <w:trPr>
          <w:tblHeader/>
          <w:tblCellSpacing w:w="15" w:type="dxa"/>
        </w:trPr>
        <w:tc>
          <w:tcPr>
            <w:tcW w:w="0" w:type="auto"/>
            <w:vAlign w:val="center"/>
          </w:tcPr>
          <w:p w14:paraId="41E4A415" w14:textId="77777777" w:rsidR="00BC1522" w:rsidRDefault="00000000">
            <w:pPr>
              <w:pStyle w:val="NormalWeb"/>
              <w:jc w:val="both"/>
              <w:rPr>
                <w:rFonts w:eastAsiaTheme="majorEastAsia"/>
                <w:b/>
                <w:bCs/>
              </w:rPr>
            </w:pPr>
            <w:r>
              <w:rPr>
                <w:rFonts w:eastAsiaTheme="majorEastAsia"/>
                <w:b/>
                <w:bCs/>
              </w:rPr>
              <w:t>Category</w:t>
            </w:r>
          </w:p>
        </w:tc>
        <w:tc>
          <w:tcPr>
            <w:tcW w:w="0" w:type="auto"/>
            <w:vAlign w:val="center"/>
          </w:tcPr>
          <w:p w14:paraId="7B7798A2" w14:textId="77777777" w:rsidR="00BC1522" w:rsidRDefault="00000000">
            <w:pPr>
              <w:pStyle w:val="NormalWeb"/>
              <w:jc w:val="both"/>
              <w:rPr>
                <w:rFonts w:eastAsiaTheme="majorEastAsia"/>
                <w:b/>
                <w:bCs/>
              </w:rPr>
            </w:pPr>
            <w:r>
              <w:rPr>
                <w:rFonts w:eastAsiaTheme="majorEastAsia"/>
                <w:b/>
                <w:bCs/>
              </w:rPr>
              <w:t>Mean</w:t>
            </w:r>
          </w:p>
        </w:tc>
        <w:tc>
          <w:tcPr>
            <w:tcW w:w="0" w:type="auto"/>
            <w:vAlign w:val="center"/>
          </w:tcPr>
          <w:p w14:paraId="36278B58" w14:textId="77777777" w:rsidR="00BC1522" w:rsidRDefault="00000000">
            <w:pPr>
              <w:pStyle w:val="NormalWeb"/>
              <w:jc w:val="both"/>
              <w:rPr>
                <w:rFonts w:eastAsiaTheme="majorEastAsia"/>
                <w:b/>
                <w:bCs/>
              </w:rPr>
            </w:pPr>
            <w:r>
              <w:rPr>
                <w:rFonts w:eastAsiaTheme="majorEastAsia"/>
                <w:b/>
                <w:bCs/>
              </w:rPr>
              <w:t>SD</w:t>
            </w:r>
          </w:p>
        </w:tc>
        <w:tc>
          <w:tcPr>
            <w:tcW w:w="0" w:type="auto"/>
            <w:vAlign w:val="center"/>
          </w:tcPr>
          <w:p w14:paraId="261978A0" w14:textId="77777777" w:rsidR="00BC1522" w:rsidRDefault="00000000">
            <w:pPr>
              <w:pStyle w:val="NormalWeb"/>
              <w:jc w:val="both"/>
              <w:rPr>
                <w:rFonts w:eastAsiaTheme="majorEastAsia"/>
                <w:b/>
                <w:bCs/>
              </w:rPr>
            </w:pPr>
            <w:r>
              <w:rPr>
                <w:rFonts w:eastAsiaTheme="majorEastAsia"/>
                <w:b/>
                <w:bCs/>
              </w:rPr>
              <w:t>Description</w:t>
            </w:r>
          </w:p>
        </w:tc>
      </w:tr>
      <w:tr w:rsidR="00BC1522" w14:paraId="51827319" w14:textId="77777777">
        <w:trPr>
          <w:tblCellSpacing w:w="15" w:type="dxa"/>
        </w:trPr>
        <w:tc>
          <w:tcPr>
            <w:tcW w:w="0" w:type="auto"/>
            <w:vAlign w:val="center"/>
          </w:tcPr>
          <w:p w14:paraId="2BE97205" w14:textId="77777777" w:rsidR="00BC1522" w:rsidRDefault="00000000">
            <w:pPr>
              <w:pStyle w:val="NormalWeb"/>
              <w:jc w:val="both"/>
              <w:rPr>
                <w:rFonts w:eastAsiaTheme="majorEastAsia"/>
                <w:b/>
                <w:bCs/>
              </w:rPr>
            </w:pPr>
            <w:r>
              <w:rPr>
                <w:rFonts w:eastAsiaTheme="majorEastAsia"/>
                <w:b/>
                <w:bCs/>
              </w:rPr>
              <w:t>Maritime Technical Instructor</w:t>
            </w:r>
          </w:p>
        </w:tc>
        <w:tc>
          <w:tcPr>
            <w:tcW w:w="0" w:type="auto"/>
            <w:vAlign w:val="center"/>
          </w:tcPr>
          <w:p w14:paraId="35C7F3D9" w14:textId="77777777" w:rsidR="00BC1522" w:rsidRDefault="00000000">
            <w:pPr>
              <w:pStyle w:val="NormalWeb"/>
              <w:jc w:val="both"/>
              <w:rPr>
                <w:rFonts w:eastAsiaTheme="majorEastAsia"/>
                <w:b/>
                <w:bCs/>
              </w:rPr>
            </w:pPr>
            <w:r>
              <w:rPr>
                <w:rFonts w:eastAsiaTheme="majorEastAsia"/>
                <w:b/>
                <w:bCs/>
              </w:rPr>
              <w:t>4.33</w:t>
            </w:r>
          </w:p>
        </w:tc>
        <w:tc>
          <w:tcPr>
            <w:tcW w:w="0" w:type="auto"/>
            <w:vAlign w:val="center"/>
          </w:tcPr>
          <w:p w14:paraId="52E290FD" w14:textId="77777777" w:rsidR="00BC1522" w:rsidRDefault="00000000">
            <w:pPr>
              <w:pStyle w:val="NormalWeb"/>
              <w:jc w:val="both"/>
              <w:rPr>
                <w:rFonts w:eastAsiaTheme="majorEastAsia"/>
                <w:b/>
                <w:bCs/>
              </w:rPr>
            </w:pPr>
            <w:r>
              <w:rPr>
                <w:rFonts w:eastAsiaTheme="majorEastAsia"/>
                <w:b/>
                <w:bCs/>
              </w:rPr>
              <w:t>0.536</w:t>
            </w:r>
          </w:p>
        </w:tc>
        <w:tc>
          <w:tcPr>
            <w:tcW w:w="0" w:type="auto"/>
            <w:vAlign w:val="center"/>
          </w:tcPr>
          <w:p w14:paraId="58E12CD9" w14:textId="77777777" w:rsidR="00BC1522" w:rsidRDefault="00000000">
            <w:pPr>
              <w:pStyle w:val="NormalWeb"/>
              <w:jc w:val="both"/>
              <w:rPr>
                <w:rFonts w:eastAsiaTheme="majorEastAsia"/>
                <w:b/>
                <w:bCs/>
              </w:rPr>
            </w:pPr>
            <w:r>
              <w:rPr>
                <w:rFonts w:eastAsiaTheme="majorEastAsia"/>
                <w:b/>
                <w:bCs/>
              </w:rPr>
              <w:t>Highly Relevant</w:t>
            </w:r>
          </w:p>
        </w:tc>
      </w:tr>
      <w:tr w:rsidR="00BC1522" w14:paraId="0CC180BF" w14:textId="77777777">
        <w:trPr>
          <w:tblCellSpacing w:w="15" w:type="dxa"/>
        </w:trPr>
        <w:tc>
          <w:tcPr>
            <w:tcW w:w="0" w:type="auto"/>
            <w:vAlign w:val="center"/>
          </w:tcPr>
          <w:p w14:paraId="14866000" w14:textId="77777777" w:rsidR="00BC1522" w:rsidRDefault="00000000">
            <w:pPr>
              <w:pStyle w:val="NormalWeb"/>
              <w:jc w:val="both"/>
              <w:rPr>
                <w:rFonts w:eastAsiaTheme="majorEastAsia"/>
                <w:b/>
                <w:bCs/>
              </w:rPr>
            </w:pPr>
            <w:r>
              <w:rPr>
                <w:rFonts w:eastAsiaTheme="majorEastAsia"/>
                <w:b/>
                <w:bCs/>
              </w:rPr>
              <w:t>Industry Stakeholders</w:t>
            </w:r>
          </w:p>
        </w:tc>
        <w:tc>
          <w:tcPr>
            <w:tcW w:w="0" w:type="auto"/>
            <w:vAlign w:val="center"/>
          </w:tcPr>
          <w:p w14:paraId="021D9248" w14:textId="77777777" w:rsidR="00BC1522" w:rsidRDefault="00000000">
            <w:pPr>
              <w:pStyle w:val="NormalWeb"/>
              <w:jc w:val="both"/>
              <w:rPr>
                <w:rFonts w:eastAsiaTheme="majorEastAsia"/>
                <w:b/>
                <w:bCs/>
              </w:rPr>
            </w:pPr>
            <w:r>
              <w:rPr>
                <w:rFonts w:eastAsiaTheme="majorEastAsia"/>
                <w:b/>
                <w:bCs/>
              </w:rPr>
              <w:t>4.26</w:t>
            </w:r>
          </w:p>
        </w:tc>
        <w:tc>
          <w:tcPr>
            <w:tcW w:w="0" w:type="auto"/>
            <w:vAlign w:val="center"/>
          </w:tcPr>
          <w:p w14:paraId="43818310" w14:textId="77777777" w:rsidR="00BC1522" w:rsidRDefault="00000000">
            <w:pPr>
              <w:pStyle w:val="NormalWeb"/>
              <w:jc w:val="both"/>
              <w:rPr>
                <w:rFonts w:eastAsiaTheme="majorEastAsia"/>
                <w:b/>
                <w:bCs/>
              </w:rPr>
            </w:pPr>
            <w:r>
              <w:rPr>
                <w:rFonts w:eastAsiaTheme="majorEastAsia"/>
                <w:b/>
                <w:bCs/>
              </w:rPr>
              <w:t>0.494</w:t>
            </w:r>
          </w:p>
        </w:tc>
        <w:tc>
          <w:tcPr>
            <w:tcW w:w="0" w:type="auto"/>
            <w:vAlign w:val="center"/>
          </w:tcPr>
          <w:p w14:paraId="5A8DCB6A" w14:textId="77777777" w:rsidR="00BC1522" w:rsidRDefault="00000000">
            <w:pPr>
              <w:pStyle w:val="NormalWeb"/>
              <w:jc w:val="both"/>
              <w:rPr>
                <w:rFonts w:eastAsiaTheme="majorEastAsia"/>
                <w:b/>
                <w:bCs/>
              </w:rPr>
            </w:pPr>
            <w:r>
              <w:rPr>
                <w:rFonts w:eastAsiaTheme="majorEastAsia"/>
                <w:b/>
                <w:bCs/>
              </w:rPr>
              <w:t>Highly Relevant</w:t>
            </w:r>
          </w:p>
        </w:tc>
      </w:tr>
      <w:tr w:rsidR="00BC1522" w14:paraId="7D9A9D6C" w14:textId="77777777">
        <w:trPr>
          <w:tblCellSpacing w:w="15" w:type="dxa"/>
        </w:trPr>
        <w:tc>
          <w:tcPr>
            <w:tcW w:w="0" w:type="auto"/>
            <w:vAlign w:val="center"/>
          </w:tcPr>
          <w:p w14:paraId="7674CDB0" w14:textId="77777777" w:rsidR="00BC1522" w:rsidRDefault="00000000">
            <w:pPr>
              <w:pStyle w:val="NormalWeb"/>
              <w:jc w:val="both"/>
              <w:rPr>
                <w:rFonts w:eastAsiaTheme="majorEastAsia"/>
                <w:b/>
                <w:bCs/>
              </w:rPr>
            </w:pPr>
            <w:r>
              <w:rPr>
                <w:rFonts w:eastAsiaTheme="majorEastAsia"/>
                <w:b/>
                <w:bCs/>
              </w:rPr>
              <w:t>Active Seafarers</w:t>
            </w:r>
          </w:p>
        </w:tc>
        <w:tc>
          <w:tcPr>
            <w:tcW w:w="0" w:type="auto"/>
            <w:vAlign w:val="center"/>
          </w:tcPr>
          <w:p w14:paraId="7A03E2E1" w14:textId="77777777" w:rsidR="00BC1522" w:rsidRDefault="00000000">
            <w:pPr>
              <w:pStyle w:val="NormalWeb"/>
              <w:jc w:val="both"/>
              <w:rPr>
                <w:rFonts w:eastAsiaTheme="majorEastAsia"/>
                <w:b/>
                <w:bCs/>
              </w:rPr>
            </w:pPr>
            <w:r>
              <w:rPr>
                <w:rFonts w:eastAsiaTheme="majorEastAsia"/>
                <w:b/>
                <w:bCs/>
              </w:rPr>
              <w:t>4.32</w:t>
            </w:r>
          </w:p>
        </w:tc>
        <w:tc>
          <w:tcPr>
            <w:tcW w:w="0" w:type="auto"/>
            <w:vAlign w:val="center"/>
          </w:tcPr>
          <w:p w14:paraId="0223BB04" w14:textId="77777777" w:rsidR="00BC1522" w:rsidRDefault="00000000">
            <w:pPr>
              <w:pStyle w:val="NormalWeb"/>
              <w:jc w:val="both"/>
              <w:rPr>
                <w:rFonts w:eastAsiaTheme="majorEastAsia"/>
                <w:b/>
                <w:bCs/>
              </w:rPr>
            </w:pPr>
            <w:r>
              <w:rPr>
                <w:rFonts w:eastAsiaTheme="majorEastAsia"/>
                <w:b/>
                <w:bCs/>
              </w:rPr>
              <w:t>0.503</w:t>
            </w:r>
          </w:p>
        </w:tc>
        <w:tc>
          <w:tcPr>
            <w:tcW w:w="0" w:type="auto"/>
            <w:vAlign w:val="center"/>
          </w:tcPr>
          <w:p w14:paraId="2FCA43DF" w14:textId="77777777" w:rsidR="00BC1522" w:rsidRDefault="00000000">
            <w:pPr>
              <w:pStyle w:val="NormalWeb"/>
              <w:jc w:val="both"/>
              <w:rPr>
                <w:rFonts w:eastAsiaTheme="majorEastAsia"/>
                <w:b/>
                <w:bCs/>
              </w:rPr>
            </w:pPr>
            <w:r>
              <w:rPr>
                <w:rFonts w:eastAsiaTheme="majorEastAsia"/>
                <w:b/>
                <w:bCs/>
              </w:rPr>
              <w:t>Highly Relevant</w:t>
            </w:r>
          </w:p>
        </w:tc>
      </w:tr>
      <w:tr w:rsidR="00BC1522" w14:paraId="61FCB98C" w14:textId="77777777">
        <w:trPr>
          <w:tblCellSpacing w:w="15" w:type="dxa"/>
        </w:trPr>
        <w:tc>
          <w:tcPr>
            <w:tcW w:w="0" w:type="auto"/>
            <w:vAlign w:val="center"/>
          </w:tcPr>
          <w:p w14:paraId="2F964028" w14:textId="77777777" w:rsidR="00BC1522" w:rsidRDefault="00000000">
            <w:pPr>
              <w:pStyle w:val="NormalWeb"/>
              <w:jc w:val="both"/>
              <w:rPr>
                <w:rFonts w:eastAsiaTheme="majorEastAsia"/>
                <w:b/>
                <w:bCs/>
              </w:rPr>
            </w:pPr>
            <w:r>
              <w:rPr>
                <w:rFonts w:eastAsiaTheme="majorEastAsia"/>
                <w:b/>
                <w:bCs/>
              </w:rPr>
              <w:t>35 years old and below</w:t>
            </w:r>
          </w:p>
        </w:tc>
        <w:tc>
          <w:tcPr>
            <w:tcW w:w="0" w:type="auto"/>
            <w:vAlign w:val="center"/>
          </w:tcPr>
          <w:p w14:paraId="32280531" w14:textId="77777777" w:rsidR="00BC1522" w:rsidRDefault="00000000">
            <w:pPr>
              <w:pStyle w:val="NormalWeb"/>
              <w:jc w:val="both"/>
              <w:rPr>
                <w:rFonts w:eastAsiaTheme="majorEastAsia"/>
                <w:b/>
                <w:bCs/>
              </w:rPr>
            </w:pPr>
            <w:r>
              <w:rPr>
                <w:rFonts w:eastAsiaTheme="majorEastAsia"/>
                <w:b/>
                <w:bCs/>
              </w:rPr>
              <w:t>4.35</w:t>
            </w:r>
          </w:p>
        </w:tc>
        <w:tc>
          <w:tcPr>
            <w:tcW w:w="0" w:type="auto"/>
            <w:vAlign w:val="center"/>
          </w:tcPr>
          <w:p w14:paraId="445BE74B" w14:textId="77777777" w:rsidR="00BC1522" w:rsidRDefault="00000000">
            <w:pPr>
              <w:pStyle w:val="NormalWeb"/>
              <w:jc w:val="both"/>
              <w:rPr>
                <w:rFonts w:eastAsiaTheme="majorEastAsia"/>
                <w:b/>
                <w:bCs/>
              </w:rPr>
            </w:pPr>
            <w:r>
              <w:rPr>
                <w:rFonts w:eastAsiaTheme="majorEastAsia"/>
                <w:b/>
                <w:bCs/>
              </w:rPr>
              <w:t>0.497</w:t>
            </w:r>
          </w:p>
        </w:tc>
        <w:tc>
          <w:tcPr>
            <w:tcW w:w="0" w:type="auto"/>
            <w:vAlign w:val="center"/>
          </w:tcPr>
          <w:p w14:paraId="14C4EE75" w14:textId="77777777" w:rsidR="00BC1522" w:rsidRDefault="00000000">
            <w:pPr>
              <w:pStyle w:val="NormalWeb"/>
              <w:jc w:val="both"/>
              <w:rPr>
                <w:rFonts w:eastAsiaTheme="majorEastAsia"/>
                <w:b/>
                <w:bCs/>
              </w:rPr>
            </w:pPr>
            <w:r>
              <w:rPr>
                <w:rFonts w:eastAsiaTheme="majorEastAsia"/>
                <w:b/>
                <w:bCs/>
              </w:rPr>
              <w:t>Highly Relevant</w:t>
            </w:r>
          </w:p>
        </w:tc>
      </w:tr>
      <w:tr w:rsidR="00BC1522" w14:paraId="6AF373ED" w14:textId="77777777">
        <w:trPr>
          <w:tblCellSpacing w:w="15" w:type="dxa"/>
        </w:trPr>
        <w:tc>
          <w:tcPr>
            <w:tcW w:w="0" w:type="auto"/>
            <w:vAlign w:val="center"/>
          </w:tcPr>
          <w:p w14:paraId="37670ECB" w14:textId="77777777" w:rsidR="00BC1522" w:rsidRDefault="00000000">
            <w:pPr>
              <w:pStyle w:val="NormalWeb"/>
              <w:jc w:val="both"/>
              <w:rPr>
                <w:rFonts w:eastAsiaTheme="majorEastAsia"/>
                <w:b/>
                <w:bCs/>
              </w:rPr>
            </w:pPr>
            <w:r>
              <w:rPr>
                <w:rFonts w:eastAsiaTheme="majorEastAsia"/>
                <w:b/>
                <w:bCs/>
              </w:rPr>
              <w:t>36 years old and above</w:t>
            </w:r>
          </w:p>
        </w:tc>
        <w:tc>
          <w:tcPr>
            <w:tcW w:w="0" w:type="auto"/>
            <w:vAlign w:val="center"/>
          </w:tcPr>
          <w:p w14:paraId="07AF60E9" w14:textId="77777777" w:rsidR="00BC1522" w:rsidRDefault="00000000">
            <w:pPr>
              <w:pStyle w:val="NormalWeb"/>
              <w:jc w:val="both"/>
              <w:rPr>
                <w:rFonts w:eastAsiaTheme="majorEastAsia"/>
                <w:b/>
                <w:bCs/>
              </w:rPr>
            </w:pPr>
            <w:r>
              <w:rPr>
                <w:rFonts w:eastAsiaTheme="majorEastAsia"/>
                <w:b/>
                <w:bCs/>
              </w:rPr>
              <w:t>4.30</w:t>
            </w:r>
          </w:p>
        </w:tc>
        <w:tc>
          <w:tcPr>
            <w:tcW w:w="0" w:type="auto"/>
            <w:vAlign w:val="center"/>
          </w:tcPr>
          <w:p w14:paraId="6E2571FB" w14:textId="77777777" w:rsidR="00BC1522" w:rsidRDefault="00000000">
            <w:pPr>
              <w:pStyle w:val="NormalWeb"/>
              <w:jc w:val="both"/>
              <w:rPr>
                <w:rFonts w:eastAsiaTheme="majorEastAsia"/>
                <w:b/>
                <w:bCs/>
              </w:rPr>
            </w:pPr>
            <w:r>
              <w:rPr>
                <w:rFonts w:eastAsiaTheme="majorEastAsia"/>
                <w:b/>
                <w:bCs/>
              </w:rPr>
              <w:t>0.520</w:t>
            </w:r>
          </w:p>
        </w:tc>
        <w:tc>
          <w:tcPr>
            <w:tcW w:w="0" w:type="auto"/>
            <w:vAlign w:val="center"/>
          </w:tcPr>
          <w:p w14:paraId="2D9291E3" w14:textId="77777777" w:rsidR="00BC1522" w:rsidRDefault="00000000">
            <w:pPr>
              <w:pStyle w:val="NormalWeb"/>
              <w:jc w:val="both"/>
              <w:rPr>
                <w:rFonts w:eastAsiaTheme="majorEastAsia"/>
                <w:b/>
                <w:bCs/>
              </w:rPr>
            </w:pPr>
            <w:r>
              <w:rPr>
                <w:rFonts w:eastAsiaTheme="majorEastAsia"/>
                <w:b/>
                <w:bCs/>
              </w:rPr>
              <w:t>Highly Relevant</w:t>
            </w:r>
          </w:p>
        </w:tc>
      </w:tr>
      <w:tr w:rsidR="00BC1522" w14:paraId="021C49D1" w14:textId="77777777">
        <w:trPr>
          <w:tblCellSpacing w:w="15" w:type="dxa"/>
        </w:trPr>
        <w:tc>
          <w:tcPr>
            <w:tcW w:w="0" w:type="auto"/>
            <w:vAlign w:val="center"/>
          </w:tcPr>
          <w:p w14:paraId="18B3295C" w14:textId="77777777" w:rsidR="00BC1522" w:rsidRDefault="00000000">
            <w:pPr>
              <w:pStyle w:val="NormalWeb"/>
              <w:jc w:val="both"/>
              <w:rPr>
                <w:rFonts w:eastAsiaTheme="majorEastAsia"/>
                <w:b/>
                <w:bCs/>
              </w:rPr>
            </w:pPr>
            <w:r>
              <w:rPr>
                <w:rFonts w:eastAsiaTheme="majorEastAsia"/>
                <w:b/>
                <w:bCs/>
              </w:rPr>
              <w:t>1–10 years experience</w:t>
            </w:r>
          </w:p>
        </w:tc>
        <w:tc>
          <w:tcPr>
            <w:tcW w:w="0" w:type="auto"/>
            <w:vAlign w:val="center"/>
          </w:tcPr>
          <w:p w14:paraId="2C467561" w14:textId="77777777" w:rsidR="00BC1522" w:rsidRDefault="00000000">
            <w:pPr>
              <w:pStyle w:val="NormalWeb"/>
              <w:jc w:val="both"/>
              <w:rPr>
                <w:rFonts w:eastAsiaTheme="majorEastAsia"/>
                <w:b/>
                <w:bCs/>
              </w:rPr>
            </w:pPr>
            <w:r>
              <w:rPr>
                <w:rFonts w:eastAsiaTheme="majorEastAsia"/>
                <w:b/>
                <w:bCs/>
              </w:rPr>
              <w:t>4.31</w:t>
            </w:r>
          </w:p>
        </w:tc>
        <w:tc>
          <w:tcPr>
            <w:tcW w:w="0" w:type="auto"/>
            <w:vAlign w:val="center"/>
          </w:tcPr>
          <w:p w14:paraId="2611E49B" w14:textId="77777777" w:rsidR="00BC1522" w:rsidRDefault="00000000">
            <w:pPr>
              <w:pStyle w:val="NormalWeb"/>
              <w:jc w:val="both"/>
              <w:rPr>
                <w:rFonts w:eastAsiaTheme="majorEastAsia"/>
                <w:b/>
                <w:bCs/>
              </w:rPr>
            </w:pPr>
            <w:r>
              <w:rPr>
                <w:rFonts w:eastAsiaTheme="majorEastAsia"/>
                <w:b/>
                <w:bCs/>
              </w:rPr>
              <w:t>0.552</w:t>
            </w:r>
          </w:p>
        </w:tc>
        <w:tc>
          <w:tcPr>
            <w:tcW w:w="0" w:type="auto"/>
            <w:vAlign w:val="center"/>
          </w:tcPr>
          <w:p w14:paraId="177BC409" w14:textId="77777777" w:rsidR="00BC1522" w:rsidRDefault="00000000">
            <w:pPr>
              <w:pStyle w:val="NormalWeb"/>
              <w:jc w:val="both"/>
              <w:rPr>
                <w:rFonts w:eastAsiaTheme="majorEastAsia"/>
                <w:b/>
                <w:bCs/>
              </w:rPr>
            </w:pPr>
            <w:r>
              <w:rPr>
                <w:rFonts w:eastAsiaTheme="majorEastAsia"/>
                <w:b/>
                <w:bCs/>
              </w:rPr>
              <w:t>Highly Relevant</w:t>
            </w:r>
          </w:p>
        </w:tc>
      </w:tr>
      <w:tr w:rsidR="00BC1522" w14:paraId="08A8DCF3" w14:textId="77777777">
        <w:trPr>
          <w:tblCellSpacing w:w="15" w:type="dxa"/>
        </w:trPr>
        <w:tc>
          <w:tcPr>
            <w:tcW w:w="0" w:type="auto"/>
            <w:vAlign w:val="center"/>
          </w:tcPr>
          <w:p w14:paraId="1248816A" w14:textId="77777777" w:rsidR="00BC1522" w:rsidRDefault="00000000">
            <w:pPr>
              <w:pStyle w:val="NormalWeb"/>
              <w:jc w:val="both"/>
              <w:rPr>
                <w:rFonts w:eastAsiaTheme="majorEastAsia"/>
                <w:b/>
                <w:bCs/>
              </w:rPr>
            </w:pPr>
            <w:r>
              <w:rPr>
                <w:rFonts w:eastAsiaTheme="majorEastAsia"/>
                <w:b/>
                <w:bCs/>
              </w:rPr>
              <w:t>11–20 years experience</w:t>
            </w:r>
          </w:p>
        </w:tc>
        <w:tc>
          <w:tcPr>
            <w:tcW w:w="0" w:type="auto"/>
            <w:vAlign w:val="center"/>
          </w:tcPr>
          <w:p w14:paraId="0299729E" w14:textId="77777777" w:rsidR="00BC1522" w:rsidRDefault="00000000">
            <w:pPr>
              <w:pStyle w:val="NormalWeb"/>
              <w:jc w:val="both"/>
              <w:rPr>
                <w:rFonts w:eastAsiaTheme="majorEastAsia"/>
                <w:b/>
                <w:bCs/>
              </w:rPr>
            </w:pPr>
            <w:r>
              <w:rPr>
                <w:rFonts w:eastAsiaTheme="majorEastAsia"/>
                <w:b/>
                <w:bCs/>
              </w:rPr>
              <w:t>4.33</w:t>
            </w:r>
          </w:p>
        </w:tc>
        <w:tc>
          <w:tcPr>
            <w:tcW w:w="0" w:type="auto"/>
            <w:vAlign w:val="center"/>
          </w:tcPr>
          <w:p w14:paraId="53CEB6DE" w14:textId="77777777" w:rsidR="00BC1522" w:rsidRDefault="00000000">
            <w:pPr>
              <w:pStyle w:val="NormalWeb"/>
              <w:jc w:val="both"/>
              <w:rPr>
                <w:rFonts w:eastAsiaTheme="majorEastAsia"/>
                <w:b/>
                <w:bCs/>
              </w:rPr>
            </w:pPr>
            <w:r>
              <w:rPr>
                <w:rFonts w:eastAsiaTheme="majorEastAsia"/>
                <w:b/>
                <w:bCs/>
              </w:rPr>
              <w:t>0.507</w:t>
            </w:r>
          </w:p>
        </w:tc>
        <w:tc>
          <w:tcPr>
            <w:tcW w:w="0" w:type="auto"/>
            <w:vAlign w:val="center"/>
          </w:tcPr>
          <w:p w14:paraId="3C4A4794" w14:textId="77777777" w:rsidR="00BC1522" w:rsidRDefault="00000000">
            <w:pPr>
              <w:pStyle w:val="NormalWeb"/>
              <w:jc w:val="both"/>
              <w:rPr>
                <w:rFonts w:eastAsiaTheme="majorEastAsia"/>
                <w:b/>
                <w:bCs/>
              </w:rPr>
            </w:pPr>
            <w:r>
              <w:rPr>
                <w:rFonts w:eastAsiaTheme="majorEastAsia"/>
                <w:b/>
                <w:bCs/>
              </w:rPr>
              <w:t>Highly Relevant</w:t>
            </w:r>
          </w:p>
        </w:tc>
      </w:tr>
      <w:tr w:rsidR="00BC1522" w14:paraId="63CAD396" w14:textId="77777777">
        <w:trPr>
          <w:tblCellSpacing w:w="15" w:type="dxa"/>
        </w:trPr>
        <w:tc>
          <w:tcPr>
            <w:tcW w:w="0" w:type="auto"/>
            <w:vAlign w:val="center"/>
          </w:tcPr>
          <w:p w14:paraId="51310422" w14:textId="77777777" w:rsidR="00BC1522" w:rsidRDefault="00000000">
            <w:pPr>
              <w:pStyle w:val="NormalWeb"/>
              <w:jc w:val="both"/>
              <w:rPr>
                <w:rFonts w:eastAsiaTheme="majorEastAsia"/>
                <w:b/>
                <w:bCs/>
              </w:rPr>
            </w:pPr>
            <w:r>
              <w:rPr>
                <w:rFonts w:eastAsiaTheme="majorEastAsia"/>
                <w:b/>
                <w:bCs/>
              </w:rPr>
              <w:t>21 years and above</w:t>
            </w:r>
          </w:p>
        </w:tc>
        <w:tc>
          <w:tcPr>
            <w:tcW w:w="0" w:type="auto"/>
            <w:vAlign w:val="center"/>
          </w:tcPr>
          <w:p w14:paraId="60786C7C" w14:textId="77777777" w:rsidR="00BC1522" w:rsidRDefault="00000000">
            <w:pPr>
              <w:pStyle w:val="NormalWeb"/>
              <w:jc w:val="both"/>
              <w:rPr>
                <w:rFonts w:eastAsiaTheme="majorEastAsia"/>
                <w:b/>
                <w:bCs/>
              </w:rPr>
            </w:pPr>
            <w:r>
              <w:rPr>
                <w:rFonts w:eastAsiaTheme="majorEastAsia"/>
                <w:b/>
                <w:bCs/>
              </w:rPr>
              <w:t>4.31</w:t>
            </w:r>
          </w:p>
        </w:tc>
        <w:tc>
          <w:tcPr>
            <w:tcW w:w="0" w:type="auto"/>
            <w:vAlign w:val="center"/>
          </w:tcPr>
          <w:p w14:paraId="06E6AC9D" w14:textId="77777777" w:rsidR="00BC1522" w:rsidRDefault="00000000">
            <w:pPr>
              <w:pStyle w:val="NormalWeb"/>
              <w:jc w:val="both"/>
              <w:rPr>
                <w:rFonts w:eastAsiaTheme="majorEastAsia"/>
                <w:b/>
                <w:bCs/>
              </w:rPr>
            </w:pPr>
            <w:r>
              <w:rPr>
                <w:rFonts w:eastAsiaTheme="majorEastAsia"/>
                <w:b/>
                <w:bCs/>
              </w:rPr>
              <w:t>0.495</w:t>
            </w:r>
          </w:p>
        </w:tc>
        <w:tc>
          <w:tcPr>
            <w:tcW w:w="0" w:type="auto"/>
            <w:vAlign w:val="center"/>
          </w:tcPr>
          <w:p w14:paraId="5A78B529" w14:textId="77777777" w:rsidR="00BC1522" w:rsidRDefault="00000000">
            <w:pPr>
              <w:pStyle w:val="NormalWeb"/>
              <w:jc w:val="both"/>
              <w:rPr>
                <w:rFonts w:eastAsiaTheme="majorEastAsia"/>
                <w:b/>
                <w:bCs/>
              </w:rPr>
            </w:pPr>
            <w:r>
              <w:rPr>
                <w:rFonts w:eastAsiaTheme="majorEastAsia"/>
                <w:b/>
                <w:bCs/>
              </w:rPr>
              <w:t>Highly Relevant</w:t>
            </w:r>
          </w:p>
        </w:tc>
      </w:tr>
      <w:tr w:rsidR="00BC1522" w14:paraId="010D9C32" w14:textId="77777777">
        <w:trPr>
          <w:tblCellSpacing w:w="15" w:type="dxa"/>
        </w:trPr>
        <w:tc>
          <w:tcPr>
            <w:tcW w:w="0" w:type="auto"/>
            <w:vAlign w:val="center"/>
          </w:tcPr>
          <w:p w14:paraId="77241EB2" w14:textId="77777777" w:rsidR="00BC1522" w:rsidRDefault="00000000">
            <w:pPr>
              <w:pStyle w:val="NormalWeb"/>
              <w:jc w:val="both"/>
              <w:rPr>
                <w:rFonts w:eastAsiaTheme="majorEastAsia"/>
                <w:b/>
                <w:bCs/>
              </w:rPr>
            </w:pPr>
            <w:r>
              <w:rPr>
                <w:rFonts w:eastAsiaTheme="majorEastAsia"/>
                <w:b/>
                <w:bCs/>
              </w:rPr>
              <w:t>Bachelor’s Degree</w:t>
            </w:r>
          </w:p>
        </w:tc>
        <w:tc>
          <w:tcPr>
            <w:tcW w:w="0" w:type="auto"/>
            <w:vAlign w:val="center"/>
          </w:tcPr>
          <w:p w14:paraId="3FBA8082" w14:textId="77777777" w:rsidR="00BC1522" w:rsidRDefault="00000000">
            <w:pPr>
              <w:pStyle w:val="NormalWeb"/>
              <w:jc w:val="both"/>
              <w:rPr>
                <w:rFonts w:eastAsiaTheme="majorEastAsia"/>
                <w:b/>
                <w:bCs/>
              </w:rPr>
            </w:pPr>
            <w:r>
              <w:rPr>
                <w:rFonts w:eastAsiaTheme="majorEastAsia"/>
                <w:b/>
                <w:bCs/>
              </w:rPr>
              <w:t>4.32</w:t>
            </w:r>
          </w:p>
        </w:tc>
        <w:tc>
          <w:tcPr>
            <w:tcW w:w="0" w:type="auto"/>
            <w:vAlign w:val="center"/>
          </w:tcPr>
          <w:p w14:paraId="70E0E027" w14:textId="77777777" w:rsidR="00BC1522" w:rsidRDefault="00000000">
            <w:pPr>
              <w:pStyle w:val="NormalWeb"/>
              <w:jc w:val="both"/>
              <w:rPr>
                <w:rFonts w:eastAsiaTheme="majorEastAsia"/>
                <w:b/>
                <w:bCs/>
              </w:rPr>
            </w:pPr>
            <w:r>
              <w:rPr>
                <w:rFonts w:eastAsiaTheme="majorEastAsia"/>
                <w:b/>
                <w:bCs/>
              </w:rPr>
              <w:t>0.509</w:t>
            </w:r>
          </w:p>
        </w:tc>
        <w:tc>
          <w:tcPr>
            <w:tcW w:w="0" w:type="auto"/>
            <w:vAlign w:val="center"/>
          </w:tcPr>
          <w:p w14:paraId="7E042BB4" w14:textId="77777777" w:rsidR="00BC1522" w:rsidRDefault="00000000">
            <w:pPr>
              <w:pStyle w:val="NormalWeb"/>
              <w:jc w:val="both"/>
              <w:rPr>
                <w:rFonts w:eastAsiaTheme="majorEastAsia"/>
                <w:b/>
                <w:bCs/>
              </w:rPr>
            </w:pPr>
            <w:r>
              <w:rPr>
                <w:rFonts w:eastAsiaTheme="majorEastAsia"/>
                <w:b/>
                <w:bCs/>
              </w:rPr>
              <w:t>Highly Relevant</w:t>
            </w:r>
          </w:p>
        </w:tc>
      </w:tr>
      <w:tr w:rsidR="00BC1522" w14:paraId="57E542A2" w14:textId="77777777">
        <w:trPr>
          <w:tblCellSpacing w:w="15" w:type="dxa"/>
        </w:trPr>
        <w:tc>
          <w:tcPr>
            <w:tcW w:w="0" w:type="auto"/>
            <w:vAlign w:val="center"/>
          </w:tcPr>
          <w:p w14:paraId="022DCAC3" w14:textId="77777777" w:rsidR="00BC1522" w:rsidRDefault="00000000">
            <w:pPr>
              <w:pStyle w:val="NormalWeb"/>
              <w:jc w:val="both"/>
              <w:rPr>
                <w:rFonts w:eastAsiaTheme="majorEastAsia"/>
                <w:b/>
                <w:bCs/>
              </w:rPr>
            </w:pPr>
            <w:r>
              <w:rPr>
                <w:rFonts w:eastAsiaTheme="majorEastAsia"/>
                <w:b/>
                <w:bCs/>
              </w:rPr>
              <w:t>Postgraduate Degree</w:t>
            </w:r>
          </w:p>
        </w:tc>
        <w:tc>
          <w:tcPr>
            <w:tcW w:w="0" w:type="auto"/>
            <w:vAlign w:val="center"/>
          </w:tcPr>
          <w:p w14:paraId="31C84ED8" w14:textId="77777777" w:rsidR="00BC1522" w:rsidRDefault="00000000">
            <w:pPr>
              <w:pStyle w:val="NormalWeb"/>
              <w:jc w:val="both"/>
              <w:rPr>
                <w:rFonts w:eastAsiaTheme="majorEastAsia"/>
                <w:b/>
                <w:bCs/>
              </w:rPr>
            </w:pPr>
            <w:r>
              <w:rPr>
                <w:rFonts w:eastAsiaTheme="majorEastAsia"/>
                <w:b/>
                <w:bCs/>
              </w:rPr>
              <w:t>4.30</w:t>
            </w:r>
          </w:p>
        </w:tc>
        <w:tc>
          <w:tcPr>
            <w:tcW w:w="0" w:type="auto"/>
            <w:vAlign w:val="center"/>
          </w:tcPr>
          <w:p w14:paraId="6C8575B0" w14:textId="77777777" w:rsidR="00BC1522" w:rsidRDefault="00000000">
            <w:pPr>
              <w:pStyle w:val="NormalWeb"/>
              <w:jc w:val="both"/>
              <w:rPr>
                <w:rFonts w:eastAsiaTheme="majorEastAsia"/>
                <w:b/>
                <w:bCs/>
              </w:rPr>
            </w:pPr>
            <w:r>
              <w:rPr>
                <w:rFonts w:eastAsiaTheme="majorEastAsia"/>
                <w:b/>
                <w:bCs/>
              </w:rPr>
              <w:t>0.528</w:t>
            </w:r>
          </w:p>
        </w:tc>
        <w:tc>
          <w:tcPr>
            <w:tcW w:w="0" w:type="auto"/>
            <w:vAlign w:val="center"/>
          </w:tcPr>
          <w:p w14:paraId="5700E1DA" w14:textId="77777777" w:rsidR="00BC1522" w:rsidRDefault="00000000">
            <w:pPr>
              <w:pStyle w:val="NormalWeb"/>
              <w:jc w:val="both"/>
              <w:rPr>
                <w:rFonts w:eastAsiaTheme="majorEastAsia"/>
                <w:b/>
                <w:bCs/>
              </w:rPr>
            </w:pPr>
            <w:r>
              <w:rPr>
                <w:rFonts w:eastAsiaTheme="majorEastAsia"/>
                <w:b/>
                <w:bCs/>
              </w:rPr>
              <w:t>Highly Relevant</w:t>
            </w:r>
          </w:p>
        </w:tc>
      </w:tr>
      <w:tr w:rsidR="00BC1522" w14:paraId="0768CA98" w14:textId="77777777">
        <w:trPr>
          <w:tblCellSpacing w:w="15" w:type="dxa"/>
        </w:trPr>
        <w:tc>
          <w:tcPr>
            <w:tcW w:w="0" w:type="auto"/>
            <w:vAlign w:val="center"/>
          </w:tcPr>
          <w:p w14:paraId="113A23E9" w14:textId="77777777" w:rsidR="00BC1522" w:rsidRDefault="00000000">
            <w:pPr>
              <w:pStyle w:val="NormalWeb"/>
              <w:jc w:val="both"/>
              <w:rPr>
                <w:rFonts w:eastAsiaTheme="majorEastAsia"/>
                <w:b/>
                <w:bCs/>
              </w:rPr>
            </w:pPr>
            <w:r>
              <w:rPr>
                <w:rFonts w:eastAsiaTheme="majorEastAsia"/>
                <w:b/>
                <w:bCs/>
              </w:rPr>
              <w:t>Entire Group</w:t>
            </w:r>
          </w:p>
        </w:tc>
        <w:tc>
          <w:tcPr>
            <w:tcW w:w="0" w:type="auto"/>
            <w:vAlign w:val="center"/>
          </w:tcPr>
          <w:p w14:paraId="7E805A10" w14:textId="77777777" w:rsidR="00BC1522" w:rsidRDefault="00000000">
            <w:pPr>
              <w:pStyle w:val="NormalWeb"/>
              <w:jc w:val="both"/>
              <w:rPr>
                <w:rFonts w:eastAsiaTheme="majorEastAsia"/>
                <w:b/>
                <w:bCs/>
              </w:rPr>
            </w:pPr>
            <w:r>
              <w:rPr>
                <w:rFonts w:eastAsiaTheme="majorEastAsia"/>
                <w:b/>
                <w:bCs/>
              </w:rPr>
              <w:t>4.32</w:t>
            </w:r>
          </w:p>
        </w:tc>
        <w:tc>
          <w:tcPr>
            <w:tcW w:w="0" w:type="auto"/>
            <w:vAlign w:val="center"/>
          </w:tcPr>
          <w:p w14:paraId="1D0C0F67" w14:textId="77777777" w:rsidR="00BC1522" w:rsidRDefault="00000000">
            <w:pPr>
              <w:pStyle w:val="NormalWeb"/>
              <w:jc w:val="both"/>
              <w:rPr>
                <w:rFonts w:eastAsiaTheme="majorEastAsia"/>
                <w:b/>
                <w:bCs/>
              </w:rPr>
            </w:pPr>
            <w:r>
              <w:rPr>
                <w:rFonts w:eastAsiaTheme="majorEastAsia"/>
                <w:b/>
                <w:bCs/>
              </w:rPr>
              <w:t>0.512</w:t>
            </w:r>
          </w:p>
        </w:tc>
        <w:tc>
          <w:tcPr>
            <w:tcW w:w="0" w:type="auto"/>
            <w:vAlign w:val="center"/>
          </w:tcPr>
          <w:p w14:paraId="72B791FF" w14:textId="77777777" w:rsidR="00BC1522" w:rsidRDefault="00000000">
            <w:pPr>
              <w:pStyle w:val="NormalWeb"/>
              <w:jc w:val="both"/>
              <w:rPr>
                <w:rFonts w:eastAsiaTheme="majorEastAsia"/>
                <w:b/>
                <w:bCs/>
              </w:rPr>
            </w:pPr>
            <w:r>
              <w:rPr>
                <w:rFonts w:eastAsiaTheme="majorEastAsia"/>
                <w:b/>
                <w:bCs/>
              </w:rPr>
              <w:t>Highly Relevant</w:t>
            </w:r>
          </w:p>
        </w:tc>
      </w:tr>
    </w:tbl>
    <w:p w14:paraId="5A30CC82" w14:textId="77777777" w:rsidR="00BC1522" w:rsidRDefault="00000000">
      <w:pPr>
        <w:pStyle w:val="NormalWeb"/>
        <w:jc w:val="both"/>
        <w:rPr>
          <w:rFonts w:eastAsiaTheme="majorEastAsia"/>
          <w:b/>
          <w:bCs/>
        </w:rPr>
      </w:pPr>
      <w:r>
        <w:rPr>
          <w:rFonts w:eastAsiaTheme="majorEastAsia"/>
          <w:b/>
          <w:bCs/>
        </w:rPr>
        <w:pict w14:anchorId="2827F3AB">
          <v:rect id="_x0000_i1035" style="width:0;height:1.5pt" o:hralign="center" o:hrstd="t" o:hr="t" fillcolor="#a0a0a0" stroked="f"/>
        </w:pict>
      </w:r>
    </w:p>
    <w:p w14:paraId="1D228646" w14:textId="77777777" w:rsidR="00BC1522" w:rsidRDefault="00000000">
      <w:pPr>
        <w:pStyle w:val="NormalWeb"/>
        <w:jc w:val="both"/>
        <w:rPr>
          <w:rFonts w:eastAsiaTheme="majorEastAsia"/>
          <w:b/>
          <w:bCs/>
        </w:rPr>
      </w:pPr>
      <w:r>
        <w:rPr>
          <w:rFonts w:eastAsiaTheme="majorEastAsia"/>
          <w:b/>
          <w:bCs/>
        </w:rPr>
        <w:t>Part II: Inferential Data Analysis</w:t>
      </w:r>
    </w:p>
    <w:p w14:paraId="5085E63F" w14:textId="77777777" w:rsidR="00BC1522" w:rsidRDefault="00000000">
      <w:pPr>
        <w:pStyle w:val="NormalWeb"/>
        <w:jc w:val="both"/>
        <w:rPr>
          <w:rFonts w:eastAsiaTheme="majorEastAsia"/>
          <w:b/>
          <w:bCs/>
        </w:rPr>
      </w:pPr>
      <w:r>
        <w:rPr>
          <w:rFonts w:eastAsiaTheme="majorEastAsia"/>
        </w:rPr>
        <w:t>This section presents the results of the inferential analysis on the significant differences in the relevance of automation and digitalization when grouped according to demographic profile variables, as well as the relationship between the two variables. The Mann–Whitney U test, Kruskal–Wallis test, and Spearman’s rho were used at a 0.05 level of significance</w:t>
      </w:r>
      <w:r>
        <w:rPr>
          <w:rFonts w:eastAsiaTheme="majorEastAsia"/>
          <w:b/>
          <w:bCs/>
        </w:rPr>
        <w:t>.</w:t>
      </w:r>
    </w:p>
    <w:p w14:paraId="3BDEEF48" w14:textId="77777777" w:rsidR="00BC1522" w:rsidRDefault="00000000">
      <w:pPr>
        <w:pStyle w:val="NormalWeb"/>
        <w:jc w:val="both"/>
        <w:rPr>
          <w:rFonts w:eastAsiaTheme="majorEastAsia"/>
          <w:b/>
          <w:bCs/>
        </w:rPr>
      </w:pPr>
      <w:r>
        <w:rPr>
          <w:rFonts w:eastAsiaTheme="majorEastAsia"/>
          <w:b/>
          <w:bCs/>
        </w:rPr>
        <w:pict w14:anchorId="1FBBBE7D">
          <v:rect id="_x0000_i1036" style="width:0;height:1.5pt" o:hralign="center" o:hrstd="t" o:hr="t" fillcolor="#a0a0a0" stroked="f"/>
        </w:pict>
      </w:r>
    </w:p>
    <w:p w14:paraId="728E6250" w14:textId="77777777" w:rsidR="00BC1522" w:rsidRDefault="00000000">
      <w:pPr>
        <w:pStyle w:val="NormalWeb"/>
        <w:jc w:val="both"/>
        <w:rPr>
          <w:rFonts w:eastAsiaTheme="majorEastAsia"/>
          <w:b/>
          <w:bCs/>
        </w:rPr>
      </w:pPr>
      <w:r>
        <w:rPr>
          <w:rFonts w:eastAsiaTheme="majorEastAsia"/>
          <w:b/>
          <w:bCs/>
        </w:rPr>
        <w:t>Difference in Automation (Age and Educational Attainment)</w:t>
      </w:r>
    </w:p>
    <w:p w14:paraId="5B5E8A00" w14:textId="77777777" w:rsidR="00BC1522" w:rsidRDefault="00000000">
      <w:pPr>
        <w:pStyle w:val="NormalWeb"/>
        <w:jc w:val="both"/>
        <w:rPr>
          <w:rFonts w:eastAsiaTheme="majorEastAsia"/>
        </w:rPr>
      </w:pPr>
      <w:r>
        <w:rPr>
          <w:rFonts w:eastAsiaTheme="majorEastAsia"/>
        </w:rPr>
        <w:t>The results revealed no significant difference in the perceived relevance of automation when grouped according to age (Z = 0.453, p = 0.650) and educational attainment (Z = 0.311, p = 0.756). Since all p-values are greater than 0.05, the null hypothesis is accepted.</w:t>
      </w:r>
    </w:p>
    <w:p w14:paraId="54E1146A" w14:textId="77777777" w:rsidR="00BC1522" w:rsidRDefault="00000000">
      <w:pPr>
        <w:pStyle w:val="NormalWeb"/>
        <w:jc w:val="both"/>
        <w:rPr>
          <w:rFonts w:eastAsiaTheme="majorEastAsia"/>
        </w:rPr>
      </w:pPr>
      <w:r>
        <w:rPr>
          <w:rFonts w:eastAsiaTheme="majorEastAsia"/>
        </w:rPr>
        <w:t>This indicates that respondents share similar perceptions of automation regardless of age and educational background.</w:t>
      </w:r>
    </w:p>
    <w:p w14:paraId="59D90E5B" w14:textId="77777777" w:rsidR="00BC1522" w:rsidRDefault="00000000">
      <w:pPr>
        <w:pStyle w:val="NormalWeb"/>
        <w:jc w:val="both"/>
        <w:rPr>
          <w:rFonts w:eastAsiaTheme="majorEastAsia"/>
        </w:rPr>
      </w:pPr>
      <w:r>
        <w:rPr>
          <w:rFonts w:eastAsiaTheme="majorEastAsia"/>
        </w:rPr>
        <w:pict w14:anchorId="00879350">
          <v:rect id="_x0000_i1037" style="width:0;height:1.5pt" o:hralign="center" o:hrstd="t" o:hr="t" fillcolor="#a0a0a0" stroked="f"/>
        </w:pict>
      </w:r>
    </w:p>
    <w:p w14:paraId="7708AFD1" w14:textId="77777777" w:rsidR="00BC1522" w:rsidRDefault="00BC1522">
      <w:pPr>
        <w:pStyle w:val="NormalWeb"/>
        <w:jc w:val="both"/>
        <w:rPr>
          <w:rFonts w:eastAsiaTheme="majorEastAsia"/>
        </w:rPr>
      </w:pPr>
    </w:p>
    <w:p w14:paraId="234DE14F" w14:textId="77777777" w:rsidR="00BC1522" w:rsidRDefault="00BC1522">
      <w:pPr>
        <w:pStyle w:val="NormalWeb"/>
        <w:jc w:val="both"/>
        <w:rPr>
          <w:rFonts w:eastAsiaTheme="majorEastAsia"/>
          <w:b/>
          <w:bCs/>
        </w:rPr>
      </w:pPr>
    </w:p>
    <w:p w14:paraId="7DC95B41" w14:textId="77777777" w:rsidR="00BC1522" w:rsidRDefault="00000000">
      <w:pPr>
        <w:pStyle w:val="NormalWeb"/>
        <w:jc w:val="both"/>
        <w:rPr>
          <w:rFonts w:eastAsiaTheme="majorEastAsia"/>
          <w:b/>
          <w:bCs/>
        </w:rPr>
      </w:pPr>
      <w:r>
        <w:rPr>
          <w:rFonts w:eastAsiaTheme="majorEastAsia"/>
          <w:b/>
          <w:bCs/>
        </w:rPr>
        <w:t>Difference in Automation (Role and Years of Experience)</w:t>
      </w:r>
    </w:p>
    <w:p w14:paraId="30BEB85D" w14:textId="77777777" w:rsidR="00BC1522" w:rsidRDefault="00000000">
      <w:pPr>
        <w:pStyle w:val="NormalWeb"/>
        <w:jc w:val="both"/>
        <w:rPr>
          <w:rFonts w:eastAsiaTheme="majorEastAsia"/>
        </w:rPr>
      </w:pPr>
      <w:r>
        <w:rPr>
          <w:rFonts w:eastAsiaTheme="majorEastAsia"/>
        </w:rPr>
        <w:t>The Kruskal–Wallis test showed no significant differences in automation when grouped according to role (χ² = 0.555, df = 2, p = 0.758) and years of experience (χ² = 0.932, df = 2, p = 0.622).</w:t>
      </w:r>
    </w:p>
    <w:p w14:paraId="1FB3830E" w14:textId="77777777" w:rsidR="00BC1522" w:rsidRDefault="00000000">
      <w:pPr>
        <w:pStyle w:val="NormalWeb"/>
        <w:jc w:val="both"/>
        <w:rPr>
          <w:rFonts w:eastAsiaTheme="majorEastAsia"/>
        </w:rPr>
      </w:pPr>
      <w:r>
        <w:rPr>
          <w:rFonts w:eastAsiaTheme="majorEastAsia"/>
        </w:rPr>
        <w:t>This implies that perceptions of automation are consistent across different professional groups.</w:t>
      </w:r>
    </w:p>
    <w:p w14:paraId="44B77D90" w14:textId="77777777" w:rsidR="00BC1522" w:rsidRDefault="00000000">
      <w:pPr>
        <w:pStyle w:val="NormalWeb"/>
        <w:jc w:val="both"/>
        <w:rPr>
          <w:rFonts w:eastAsiaTheme="majorEastAsia"/>
          <w:b/>
          <w:bCs/>
        </w:rPr>
      </w:pPr>
      <w:r>
        <w:rPr>
          <w:rFonts w:eastAsiaTheme="majorEastAsia"/>
        </w:rPr>
        <w:pict w14:anchorId="6C2B05A1">
          <v:rect id="_x0000_i1038" style="width:0;height:1.5pt" o:hralign="center" o:hrstd="t" o:hr="t" fillcolor="#a0a0a0" stroked="f"/>
        </w:pict>
      </w:r>
    </w:p>
    <w:p w14:paraId="4E58D01C" w14:textId="77777777" w:rsidR="00BC1522" w:rsidRDefault="00000000">
      <w:pPr>
        <w:pStyle w:val="NormalWeb"/>
        <w:jc w:val="both"/>
        <w:rPr>
          <w:rFonts w:eastAsiaTheme="majorEastAsia"/>
          <w:b/>
          <w:bCs/>
        </w:rPr>
      </w:pPr>
      <w:r>
        <w:rPr>
          <w:rFonts w:eastAsiaTheme="majorEastAsia"/>
          <w:b/>
          <w:bCs/>
        </w:rPr>
        <w:t>Difference in Digitalization (Age and Educational Attainment)</w:t>
      </w:r>
    </w:p>
    <w:p w14:paraId="403490FF" w14:textId="77777777" w:rsidR="00BC1522" w:rsidRDefault="00000000">
      <w:pPr>
        <w:pStyle w:val="NormalWeb"/>
        <w:jc w:val="both"/>
        <w:rPr>
          <w:rFonts w:eastAsiaTheme="majorEastAsia"/>
        </w:rPr>
      </w:pPr>
      <w:r>
        <w:rPr>
          <w:rFonts w:eastAsiaTheme="majorEastAsia"/>
        </w:rPr>
        <w:lastRenderedPageBreak/>
        <w:t>No significant difference was found in the relevance of digitalization when grouped according to age (Z = 0.485, p = 0.628) and educational attainment (Z = 0.225, p = 0.822). This suggests uniform perceptions among respondents.</w:t>
      </w:r>
    </w:p>
    <w:p w14:paraId="3BAB63C6" w14:textId="77777777" w:rsidR="00BC1522" w:rsidRDefault="00000000">
      <w:pPr>
        <w:pStyle w:val="NormalWeb"/>
        <w:jc w:val="both"/>
        <w:rPr>
          <w:rFonts w:eastAsiaTheme="majorEastAsia"/>
          <w:b/>
          <w:bCs/>
        </w:rPr>
      </w:pPr>
      <w:r>
        <w:rPr>
          <w:rFonts w:eastAsiaTheme="majorEastAsia"/>
          <w:b/>
          <w:bCs/>
        </w:rPr>
        <w:pict w14:anchorId="4983D9B7">
          <v:rect id="_x0000_i1039" style="width:0;height:1.5pt" o:hralign="center" o:hrstd="t" o:hr="t" fillcolor="#a0a0a0" stroked="f"/>
        </w:pict>
      </w:r>
    </w:p>
    <w:p w14:paraId="391F744D" w14:textId="77777777" w:rsidR="00BC1522" w:rsidRDefault="00000000">
      <w:pPr>
        <w:pStyle w:val="NormalWeb"/>
        <w:jc w:val="both"/>
        <w:rPr>
          <w:rFonts w:eastAsiaTheme="majorEastAsia"/>
          <w:b/>
          <w:bCs/>
        </w:rPr>
      </w:pPr>
      <w:r>
        <w:rPr>
          <w:rFonts w:eastAsiaTheme="majorEastAsia"/>
          <w:b/>
          <w:bCs/>
        </w:rPr>
        <w:t>Difference in Digitalization (Role and Years of Experience)</w:t>
      </w:r>
    </w:p>
    <w:p w14:paraId="06BD91DB" w14:textId="77777777" w:rsidR="00BC1522" w:rsidRDefault="00000000">
      <w:pPr>
        <w:pStyle w:val="NormalWeb"/>
        <w:jc w:val="both"/>
        <w:rPr>
          <w:rFonts w:eastAsiaTheme="majorEastAsia"/>
        </w:rPr>
      </w:pPr>
      <w:r>
        <w:rPr>
          <w:rFonts w:eastAsiaTheme="majorEastAsia"/>
        </w:rPr>
        <w:t>The results showed no significant differences in digitalization when grouped according to role (χ² = 0.481, df = 2, p = 0.786) and years of experience (χ² = 0.932, df = 2, p = 0.628). This indicates similar perceptions across all groups.</w:t>
      </w:r>
    </w:p>
    <w:p w14:paraId="319136E8" w14:textId="77777777" w:rsidR="00BC1522" w:rsidRDefault="00000000">
      <w:pPr>
        <w:pStyle w:val="NormalWeb"/>
        <w:jc w:val="both"/>
        <w:rPr>
          <w:rFonts w:eastAsiaTheme="majorEastAsia"/>
          <w:b/>
          <w:bCs/>
        </w:rPr>
      </w:pPr>
      <w:r>
        <w:rPr>
          <w:rFonts w:eastAsiaTheme="majorEastAsia"/>
        </w:rPr>
        <w:pict w14:anchorId="624419F8">
          <v:rect id="_x0000_i1040" style="width:0;height:1.5pt" o:hralign="center" o:hrstd="t" o:hr="t" fillcolor="#a0a0a0" stroked="f"/>
        </w:pict>
      </w:r>
    </w:p>
    <w:p w14:paraId="2AF42C89" w14:textId="77777777" w:rsidR="00BC1522" w:rsidRDefault="00000000">
      <w:pPr>
        <w:pStyle w:val="NormalWeb"/>
        <w:jc w:val="both"/>
        <w:rPr>
          <w:rFonts w:eastAsiaTheme="majorEastAsia"/>
          <w:b/>
          <w:bCs/>
        </w:rPr>
      </w:pPr>
      <w:r>
        <w:rPr>
          <w:rFonts w:eastAsiaTheme="majorEastAsia"/>
          <w:b/>
          <w:bCs/>
        </w:rPr>
        <w:t>Relationship Between Automation and Digitalization</w:t>
      </w:r>
    </w:p>
    <w:p w14:paraId="745D5DD5" w14:textId="77777777" w:rsidR="00BC1522" w:rsidRDefault="00000000">
      <w:pPr>
        <w:pStyle w:val="NormalWeb"/>
        <w:jc w:val="both"/>
        <w:rPr>
          <w:rFonts w:eastAsiaTheme="majorEastAsia"/>
        </w:rPr>
      </w:pPr>
      <w:r>
        <w:rPr>
          <w:rFonts w:eastAsiaTheme="majorEastAsia"/>
        </w:rPr>
        <w:t>The Spearman’s rho correlation revealed a strong positive significant relationship between automation and digitalization (r = 0.815, p = 0.000). This indicates that higher perceptions of automation are associated with higher perceptions of digitalization.</w:t>
      </w:r>
    </w:p>
    <w:p w14:paraId="3CE59AF5" w14:textId="77777777" w:rsidR="00BC1522" w:rsidRDefault="00000000">
      <w:pPr>
        <w:pStyle w:val="NormalWeb"/>
        <w:jc w:val="both"/>
        <w:rPr>
          <w:rFonts w:eastAsiaTheme="majorEastAsia"/>
        </w:rPr>
      </w:pPr>
      <w:r>
        <w:rPr>
          <w:rFonts w:eastAsiaTheme="majorEastAsia"/>
        </w:rPr>
        <w:t>This finding aligns with Horvat et al. (2019), who emphasized that advancements in automation are closely linked with digitalization in modern maritime operations.</w:t>
      </w:r>
    </w:p>
    <w:p w14:paraId="4F76761B" w14:textId="77777777" w:rsidR="00BC1522" w:rsidRDefault="00000000">
      <w:pPr>
        <w:pStyle w:val="NormalWeb"/>
        <w:jc w:val="both"/>
        <w:rPr>
          <w:rFonts w:eastAsiaTheme="majorEastAsia"/>
          <w:b/>
          <w:bCs/>
        </w:rPr>
      </w:pPr>
      <w:r>
        <w:rPr>
          <w:rFonts w:eastAsiaTheme="majorEastAsia"/>
        </w:rPr>
        <w:pict w14:anchorId="69A52CC9">
          <v:rect id="_x0000_i1041" style="width:0;height:1.5pt" o:hralign="center" o:hrstd="t" o:hr="t" fillcolor="#a0a0a0" stroked="f"/>
        </w:pict>
      </w:r>
    </w:p>
    <w:p w14:paraId="0E9DC021" w14:textId="77777777" w:rsidR="00BC1522" w:rsidRDefault="00000000">
      <w:pPr>
        <w:pStyle w:val="NormalWeb"/>
        <w:jc w:val="both"/>
        <w:rPr>
          <w:rFonts w:eastAsiaTheme="majorEastAsia"/>
          <w:b/>
          <w:bCs/>
        </w:rPr>
      </w:pPr>
      <w:r>
        <w:rPr>
          <w:rFonts w:eastAsiaTheme="majorEastAsia"/>
          <w:b/>
          <w:bCs/>
        </w:rPr>
        <w:t>Table 8</w:t>
      </w:r>
    </w:p>
    <w:p w14:paraId="54E06F0E" w14:textId="77777777" w:rsidR="00BC1522" w:rsidRDefault="00000000">
      <w:pPr>
        <w:pStyle w:val="NormalWeb"/>
        <w:jc w:val="both"/>
        <w:rPr>
          <w:rFonts w:eastAsiaTheme="majorEastAsia"/>
          <w:b/>
          <w:bCs/>
        </w:rPr>
      </w:pPr>
      <w:r>
        <w:rPr>
          <w:rFonts w:eastAsiaTheme="majorEastAsia"/>
          <w:b/>
          <w:bCs/>
        </w:rPr>
        <w:t>Relationship Between Automation and Digitalization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9"/>
        <w:gridCol w:w="600"/>
        <w:gridCol w:w="615"/>
      </w:tblGrid>
      <w:tr w:rsidR="00BC1522" w14:paraId="1725B516" w14:textId="77777777">
        <w:trPr>
          <w:tblHeader/>
          <w:tblCellSpacing w:w="15" w:type="dxa"/>
        </w:trPr>
        <w:tc>
          <w:tcPr>
            <w:tcW w:w="0" w:type="auto"/>
            <w:vAlign w:val="center"/>
          </w:tcPr>
          <w:p w14:paraId="41114759" w14:textId="77777777" w:rsidR="00BC1522" w:rsidRDefault="00000000">
            <w:pPr>
              <w:pStyle w:val="NormalWeb"/>
              <w:jc w:val="both"/>
              <w:rPr>
                <w:rFonts w:eastAsiaTheme="majorEastAsia"/>
                <w:b/>
                <w:bCs/>
              </w:rPr>
            </w:pPr>
            <w:r>
              <w:rPr>
                <w:rFonts w:eastAsiaTheme="majorEastAsia"/>
                <w:b/>
                <w:bCs/>
              </w:rPr>
              <w:t>Variables</w:t>
            </w:r>
          </w:p>
        </w:tc>
        <w:tc>
          <w:tcPr>
            <w:tcW w:w="0" w:type="auto"/>
            <w:vAlign w:val="center"/>
          </w:tcPr>
          <w:p w14:paraId="4EEB0450" w14:textId="77777777" w:rsidR="00BC1522" w:rsidRDefault="00000000">
            <w:pPr>
              <w:pStyle w:val="NormalWeb"/>
              <w:jc w:val="both"/>
              <w:rPr>
                <w:rFonts w:eastAsiaTheme="majorEastAsia"/>
                <w:b/>
                <w:bCs/>
              </w:rPr>
            </w:pPr>
            <w:r>
              <w:rPr>
                <w:rFonts w:eastAsiaTheme="majorEastAsia"/>
                <w:b/>
                <w:bCs/>
              </w:rPr>
              <w:t>r</w:t>
            </w:r>
          </w:p>
        </w:tc>
        <w:tc>
          <w:tcPr>
            <w:tcW w:w="0" w:type="auto"/>
            <w:vAlign w:val="center"/>
          </w:tcPr>
          <w:p w14:paraId="291148E1" w14:textId="77777777" w:rsidR="00BC1522" w:rsidRDefault="00000000">
            <w:pPr>
              <w:pStyle w:val="NormalWeb"/>
              <w:jc w:val="both"/>
              <w:rPr>
                <w:rFonts w:eastAsiaTheme="majorEastAsia"/>
                <w:b/>
                <w:bCs/>
              </w:rPr>
            </w:pPr>
            <w:r>
              <w:rPr>
                <w:rFonts w:eastAsiaTheme="majorEastAsia"/>
                <w:b/>
                <w:bCs/>
              </w:rPr>
              <w:t>Sig.</w:t>
            </w:r>
          </w:p>
        </w:tc>
      </w:tr>
      <w:tr w:rsidR="00BC1522" w14:paraId="0298E264" w14:textId="77777777">
        <w:trPr>
          <w:tblCellSpacing w:w="15" w:type="dxa"/>
        </w:trPr>
        <w:tc>
          <w:tcPr>
            <w:tcW w:w="0" w:type="auto"/>
            <w:vAlign w:val="center"/>
          </w:tcPr>
          <w:p w14:paraId="1CA0BC33" w14:textId="77777777" w:rsidR="00BC1522" w:rsidRDefault="00000000">
            <w:pPr>
              <w:pStyle w:val="NormalWeb"/>
              <w:jc w:val="both"/>
              <w:rPr>
                <w:rFonts w:eastAsiaTheme="majorEastAsia"/>
                <w:b/>
                <w:bCs/>
              </w:rPr>
            </w:pPr>
            <w:r>
              <w:rPr>
                <w:rFonts w:eastAsiaTheme="majorEastAsia"/>
                <w:b/>
                <w:bCs/>
              </w:rPr>
              <w:t>Automation &amp; Digitalization</w:t>
            </w:r>
          </w:p>
        </w:tc>
        <w:tc>
          <w:tcPr>
            <w:tcW w:w="0" w:type="auto"/>
            <w:vAlign w:val="center"/>
          </w:tcPr>
          <w:p w14:paraId="5D60B4A3" w14:textId="77777777" w:rsidR="00BC1522" w:rsidRDefault="00000000">
            <w:pPr>
              <w:pStyle w:val="NormalWeb"/>
              <w:jc w:val="both"/>
              <w:rPr>
                <w:rFonts w:eastAsiaTheme="majorEastAsia"/>
                <w:b/>
                <w:bCs/>
              </w:rPr>
            </w:pPr>
            <w:r>
              <w:rPr>
                <w:rFonts w:eastAsiaTheme="majorEastAsia"/>
                <w:b/>
                <w:bCs/>
              </w:rPr>
              <w:t>0.815</w:t>
            </w:r>
          </w:p>
        </w:tc>
        <w:tc>
          <w:tcPr>
            <w:tcW w:w="0" w:type="auto"/>
            <w:vAlign w:val="center"/>
          </w:tcPr>
          <w:p w14:paraId="61FEAF53" w14:textId="77777777" w:rsidR="00BC1522" w:rsidRDefault="00000000">
            <w:pPr>
              <w:pStyle w:val="NormalWeb"/>
              <w:jc w:val="both"/>
              <w:rPr>
                <w:rFonts w:eastAsiaTheme="majorEastAsia"/>
                <w:b/>
                <w:bCs/>
              </w:rPr>
            </w:pPr>
            <w:r>
              <w:rPr>
                <w:rFonts w:eastAsiaTheme="majorEastAsia"/>
                <w:b/>
                <w:bCs/>
              </w:rPr>
              <w:t>0.000</w:t>
            </w:r>
          </w:p>
        </w:tc>
      </w:tr>
    </w:tbl>
    <w:p w14:paraId="3E31C4A2" w14:textId="77777777" w:rsidR="00BC1522" w:rsidRDefault="00000000">
      <w:pPr>
        <w:pStyle w:val="NormalWeb"/>
        <w:jc w:val="both"/>
        <w:rPr>
          <w:rFonts w:eastAsiaTheme="majorEastAsia"/>
          <w:b/>
          <w:bCs/>
        </w:rPr>
      </w:pPr>
      <w:r>
        <w:rPr>
          <w:rFonts w:eastAsiaTheme="majorEastAsia"/>
          <w:b/>
          <w:bCs/>
          <w:i/>
          <w:iCs/>
        </w:rPr>
        <w:t>p &lt; 0.05</w:t>
      </w:r>
    </w:p>
    <w:p w14:paraId="16515E70" w14:textId="77777777" w:rsidR="00BC1522" w:rsidRDefault="00BC1522">
      <w:pPr>
        <w:pStyle w:val="NormalWeb"/>
        <w:jc w:val="both"/>
        <w:rPr>
          <w:rFonts w:eastAsiaTheme="majorEastAsia"/>
          <w:b/>
          <w:bCs/>
          <w:vanish/>
          <w:lang w:val="en-US"/>
        </w:rPr>
      </w:pPr>
    </w:p>
    <w:p w14:paraId="4AA0A22A" w14:textId="77777777" w:rsidR="00BC1522" w:rsidRDefault="00BC1522">
      <w:pPr>
        <w:pStyle w:val="NormalWeb"/>
        <w:jc w:val="both"/>
        <w:rPr>
          <w:rFonts w:eastAsiaTheme="majorEastAsia"/>
          <w:b/>
          <w:bCs/>
          <w:lang w:val="en-US"/>
        </w:rPr>
      </w:pPr>
    </w:p>
    <w:p w14:paraId="0F79F6EF" w14:textId="77777777" w:rsidR="00BC1522" w:rsidRDefault="00000000">
      <w:pPr>
        <w:pStyle w:val="NormalWeb"/>
        <w:jc w:val="both"/>
        <w:rPr>
          <w:rFonts w:eastAsiaTheme="majorEastAsia"/>
          <w:b/>
          <w:bCs/>
          <w:vanish/>
          <w:lang w:val="en-US"/>
        </w:rPr>
      </w:pPr>
      <w:r>
        <w:rPr>
          <w:rFonts w:eastAsiaTheme="majorEastAsia"/>
          <w:b/>
          <w:bCs/>
          <w:lang w:val="en-US"/>
        </w:rPr>
        <w:t>DISCUSSIONS</w:t>
      </w:r>
      <w:r>
        <w:rPr>
          <w:rFonts w:eastAsiaTheme="majorEastAsia"/>
          <w:b/>
          <w:bCs/>
          <w:vanish/>
          <w:lang w:val="en-US"/>
        </w:rPr>
        <w:t>Bottom of Form</w:t>
      </w:r>
    </w:p>
    <w:p w14:paraId="5502E1D9" w14:textId="77777777" w:rsidR="00BC1522" w:rsidRDefault="00000000">
      <w:pPr>
        <w:pStyle w:val="NormalWeb"/>
        <w:jc w:val="both"/>
        <w:rPr>
          <w:rFonts w:eastAsiaTheme="majorEastAsia"/>
          <w:b/>
          <w:bCs/>
          <w:vanish/>
        </w:rPr>
      </w:pPr>
      <w:r>
        <w:rPr>
          <w:rFonts w:eastAsiaTheme="majorEastAsia"/>
          <w:b/>
          <w:bCs/>
          <w:vanish/>
        </w:rPr>
        <w:t>Bottom of Form</w:t>
      </w:r>
    </w:p>
    <w:p w14:paraId="6A9F366B" w14:textId="77777777" w:rsidR="00BC1522" w:rsidRDefault="00BC1522">
      <w:pPr>
        <w:pStyle w:val="NormalWeb"/>
        <w:jc w:val="both"/>
        <w:rPr>
          <w:rFonts w:eastAsiaTheme="majorEastAsia"/>
          <w:b/>
          <w:bCs/>
          <w:lang w:val="en-US"/>
        </w:rPr>
      </w:pPr>
    </w:p>
    <w:p w14:paraId="78F798FC"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The findings of this study highlight the strong relevance of shipboard automation and digitalization in Maritime Education and Training (MET) as perceived by maritime technical instructors, industry stakeholders, and active seafarers. Overall, both variables were consistently rated as highly relevant, indicating strong recognition of their importance in modern maritime practice and education.</w:t>
      </w:r>
    </w:p>
    <w:p w14:paraId="4DB4EDE3" w14:textId="77777777" w:rsidR="00BC1522" w:rsidRDefault="00BC1522">
      <w:pPr>
        <w:pStyle w:val="NoSpacing"/>
        <w:jc w:val="both"/>
        <w:rPr>
          <w:rFonts w:ascii="Times New Roman" w:hAnsi="Times New Roman" w:cs="Times New Roman"/>
          <w:sz w:val="24"/>
          <w:szCs w:val="24"/>
        </w:rPr>
      </w:pPr>
    </w:p>
    <w:p w14:paraId="3116FE80"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Relevance of Automation in MET</w:t>
      </w:r>
    </w:p>
    <w:p w14:paraId="5A2E3097"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Automation was rated as highly relevant, with an overall mean of 4.29. This indicates that respondents widely acknowledge the importance of automated systems in contemporary maritime operations and training. Consistent ratings across all groups suggest a shared understanding of its significance regardless of role, age, experience, or educational background.</w:t>
      </w:r>
    </w:p>
    <w:p w14:paraId="390B049F"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This finding reflects the increasing reliance on automated systems such as integrated bridge systems, automated engine monitoring, and advanced navigation technologies. It supports the International Maritime Organization (IMO, 2018), which emphasizes that automation improves operational efficiency, enhances safety, and reduces human error. In the context of MET, this underscores the need to continuously integrate automation-related competencies into training programs to prepare future seafarers for modern shipboard environments.</w:t>
      </w:r>
    </w:p>
    <w:p w14:paraId="76BD1396" w14:textId="77777777" w:rsidR="00BC1522" w:rsidRDefault="00BC1522">
      <w:pPr>
        <w:pStyle w:val="NoSpacing"/>
        <w:jc w:val="both"/>
        <w:rPr>
          <w:rFonts w:ascii="Times New Roman" w:hAnsi="Times New Roman" w:cs="Times New Roman"/>
          <w:sz w:val="24"/>
          <w:szCs w:val="24"/>
        </w:rPr>
      </w:pPr>
    </w:p>
    <w:p w14:paraId="4EA55ACD"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Relevance of Digitalization in MET</w:t>
      </w:r>
    </w:p>
    <w:p w14:paraId="3899474F"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Digitalization also obtained a highly relevant rating, with an overall mean of 4.32. This suggests that respondents recognize the importance of digital technologies in improving communication, data management, and decision-making processes in maritime operations.</w:t>
      </w:r>
    </w:p>
    <w:p w14:paraId="6B517D8F"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The result indicates awareness of tools such as Electronic Chart Display and Information Systems (ECDIS), real-time tracking systems, and predictive maintenance technologies. This supports the findings of Jansen et al. (2020), who noted that digitalization enhances efficiency and safety in maritime operations. In MET, this emphasizes the need to strengthen digital literacy and technological competence among maritime students and professionals.</w:t>
      </w:r>
    </w:p>
    <w:p w14:paraId="304ACB50" w14:textId="77777777" w:rsidR="00BC1522" w:rsidRDefault="00BC1522">
      <w:pPr>
        <w:pStyle w:val="NoSpacing"/>
        <w:jc w:val="both"/>
        <w:rPr>
          <w:rFonts w:ascii="Times New Roman" w:hAnsi="Times New Roman" w:cs="Times New Roman"/>
          <w:sz w:val="24"/>
          <w:szCs w:val="24"/>
        </w:rPr>
      </w:pPr>
    </w:p>
    <w:p w14:paraId="40669959"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Differences in Perceptions Across Groups</w:t>
      </w:r>
    </w:p>
    <w:p w14:paraId="3B15CAA4"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The inferential results revealed no significant differences in perceptions of both automation and digitalization when grouped according to role, age, years of experience, and educational attainment. This indicates that respondents share similar views regardless of demographic characteristics.</w:t>
      </w:r>
    </w:p>
    <w:p w14:paraId="4E0BD137" w14:textId="77777777" w:rsidR="00BC1522" w:rsidRDefault="00BC1522">
      <w:pPr>
        <w:pStyle w:val="NoSpacing"/>
        <w:jc w:val="both"/>
        <w:rPr>
          <w:rFonts w:ascii="Times New Roman" w:hAnsi="Times New Roman" w:cs="Times New Roman"/>
          <w:sz w:val="24"/>
          <w:szCs w:val="24"/>
        </w:rPr>
      </w:pPr>
    </w:p>
    <w:p w14:paraId="36660A71"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This consistency suggests that exposure to maritime technologies is widespread across all professional categories. It further implies that automation and digitalization are now standard components of maritime practice, leading to a common understanding of their importance among instructors, stakeholders, and seafarers.</w:t>
      </w:r>
    </w:p>
    <w:p w14:paraId="03AB5444" w14:textId="77777777" w:rsidR="00BC1522" w:rsidRDefault="00BC1522">
      <w:pPr>
        <w:pStyle w:val="NoSpacing"/>
        <w:jc w:val="both"/>
        <w:rPr>
          <w:rFonts w:ascii="Times New Roman" w:hAnsi="Times New Roman" w:cs="Times New Roman"/>
          <w:sz w:val="24"/>
          <w:szCs w:val="24"/>
        </w:rPr>
      </w:pPr>
    </w:p>
    <w:p w14:paraId="5ECC658E"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Relationship Between Automation and Digitalization</w:t>
      </w:r>
    </w:p>
    <w:p w14:paraId="6260E2E8"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The study revealed a strong and significant positive relationship between automation and digitalization (r = 0.815, p &lt; 0.05). This indicates that higher perceptions of automation are associated with higher perceptions of digitalization.</w:t>
      </w:r>
    </w:p>
    <w:p w14:paraId="39EDD4D2" w14:textId="77777777" w:rsidR="00BC1522" w:rsidRDefault="00BC1522">
      <w:pPr>
        <w:pStyle w:val="NoSpacing"/>
        <w:jc w:val="both"/>
        <w:rPr>
          <w:rFonts w:ascii="Times New Roman" w:hAnsi="Times New Roman" w:cs="Times New Roman"/>
          <w:sz w:val="24"/>
          <w:szCs w:val="24"/>
        </w:rPr>
      </w:pPr>
    </w:p>
    <w:p w14:paraId="740A3D66"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This finding confirms that both concepts are closely interconnected and mutually reinforcing within maritime operations. Automation systems often depend on digital technologies for functionality, making their integration essential in modern shipping environments. This result aligns with Horvat et al. (2019), who emphasized that advancements in automation are largely driven by digitalization.</w:t>
      </w:r>
    </w:p>
    <w:p w14:paraId="47E26C56" w14:textId="77777777" w:rsidR="00BC1522" w:rsidRDefault="00BC1522">
      <w:pPr>
        <w:pStyle w:val="NoSpacing"/>
        <w:jc w:val="both"/>
        <w:rPr>
          <w:rFonts w:ascii="Times New Roman" w:hAnsi="Times New Roman" w:cs="Times New Roman"/>
          <w:sz w:val="24"/>
          <w:szCs w:val="24"/>
        </w:rPr>
      </w:pPr>
    </w:p>
    <w:p w14:paraId="546309DD"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Theoretical Implications</w:t>
      </w:r>
    </w:p>
    <w:p w14:paraId="767E4F54"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The findings support the Technology Acceptance Model (TAM), particularly the concept of perceived usefulness, as respondents consistently viewed both automation and digitalization as valuable in enhancing maritime training and operations.</w:t>
      </w:r>
    </w:p>
    <w:p w14:paraId="66B646DE" w14:textId="77777777" w:rsidR="00BC1522" w:rsidRDefault="00BC1522">
      <w:pPr>
        <w:pStyle w:val="NoSpacing"/>
        <w:jc w:val="both"/>
        <w:rPr>
          <w:rFonts w:ascii="Times New Roman" w:hAnsi="Times New Roman" w:cs="Times New Roman"/>
          <w:sz w:val="24"/>
          <w:szCs w:val="24"/>
        </w:rPr>
      </w:pPr>
    </w:p>
    <w:p w14:paraId="79C9AE80"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Likewise, the Diffusion of Innovation (DOI) Theory is reflected in the uniform acceptance of these technologies across groups, suggesting that automation and digitalization have already been widely adopted within the maritime sector, with minimal variation in acceptance levels.</w:t>
      </w:r>
    </w:p>
    <w:p w14:paraId="49386E5E" w14:textId="77777777" w:rsidR="00BC1522" w:rsidRDefault="00BC1522">
      <w:pPr>
        <w:pStyle w:val="NoSpacing"/>
        <w:jc w:val="both"/>
        <w:rPr>
          <w:rFonts w:ascii="Times New Roman" w:hAnsi="Times New Roman" w:cs="Times New Roman"/>
          <w:sz w:val="24"/>
          <w:szCs w:val="24"/>
        </w:rPr>
      </w:pPr>
    </w:p>
    <w:p w14:paraId="14EEEE62"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Summary</w:t>
      </w:r>
    </w:p>
    <w:p w14:paraId="2D3BDE19" w14:textId="77777777" w:rsidR="00BC1522" w:rsidRDefault="00BC1522">
      <w:pPr>
        <w:pStyle w:val="NoSpacing"/>
        <w:jc w:val="both"/>
        <w:rPr>
          <w:rFonts w:ascii="Times New Roman" w:hAnsi="Times New Roman" w:cs="Times New Roman"/>
          <w:b/>
          <w:bCs/>
          <w:sz w:val="24"/>
          <w:szCs w:val="24"/>
        </w:rPr>
      </w:pPr>
    </w:p>
    <w:p w14:paraId="6CC43D45"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Overall, the results confirm that automation and digitalization are highly relevant, strongly interconnected, and widely accepted across maritime professionals. These findings emphasize the need for continuous enhancement of Maritime Education and Training programs to ensure alignment with technological advancements and global industry standards.</w:t>
      </w:r>
    </w:p>
    <w:p w14:paraId="3F6F7840" w14:textId="77777777" w:rsidR="00BC1522" w:rsidRDefault="00BC1522">
      <w:pPr>
        <w:pStyle w:val="NoSpacing"/>
        <w:jc w:val="both"/>
        <w:rPr>
          <w:rFonts w:ascii="Times New Roman" w:hAnsi="Times New Roman" w:cs="Times New Roman"/>
          <w:sz w:val="24"/>
          <w:szCs w:val="24"/>
        </w:rPr>
      </w:pPr>
    </w:p>
    <w:sectPr w:rsidR="00BC1522">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B6AF" w14:textId="77777777" w:rsidR="00D0075E" w:rsidRDefault="00D0075E">
      <w:pPr>
        <w:spacing w:line="240" w:lineRule="auto"/>
      </w:pPr>
      <w:r>
        <w:separator/>
      </w:r>
    </w:p>
  </w:endnote>
  <w:endnote w:type="continuationSeparator" w:id="0">
    <w:p w14:paraId="7D6E683C" w14:textId="77777777" w:rsidR="00D0075E" w:rsidRDefault="00D00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612E" w14:textId="77777777" w:rsidR="00D0075E" w:rsidRDefault="00D0075E">
      <w:pPr>
        <w:spacing w:after="0"/>
      </w:pPr>
      <w:r>
        <w:separator/>
      </w:r>
    </w:p>
  </w:footnote>
  <w:footnote w:type="continuationSeparator" w:id="0">
    <w:p w14:paraId="10FB5BF3" w14:textId="77777777" w:rsidR="00D0075E" w:rsidRDefault="00D007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D89"/>
    <w:multiLevelType w:val="multilevel"/>
    <w:tmpl w:val="1D737D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31E7033"/>
    <w:multiLevelType w:val="multilevel"/>
    <w:tmpl w:val="231E7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6605149C"/>
    <w:multiLevelType w:val="multilevel"/>
    <w:tmpl w:val="660514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821269266">
    <w:abstractNumId w:val="2"/>
  </w:num>
  <w:num w:numId="2" w16cid:durableId="1441072812">
    <w:abstractNumId w:val="0"/>
  </w:num>
  <w:num w:numId="3" w16cid:durableId="131845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CD"/>
    <w:rsid w:val="00143BCD"/>
    <w:rsid w:val="002D53C5"/>
    <w:rsid w:val="002F3A4E"/>
    <w:rsid w:val="002F45F1"/>
    <w:rsid w:val="00375FD7"/>
    <w:rsid w:val="004A0545"/>
    <w:rsid w:val="00517C46"/>
    <w:rsid w:val="005340F3"/>
    <w:rsid w:val="00586704"/>
    <w:rsid w:val="005A682B"/>
    <w:rsid w:val="005F03E2"/>
    <w:rsid w:val="0060479F"/>
    <w:rsid w:val="00695A9C"/>
    <w:rsid w:val="00712FA1"/>
    <w:rsid w:val="007E4CE5"/>
    <w:rsid w:val="00813C93"/>
    <w:rsid w:val="009C612A"/>
    <w:rsid w:val="009F0C53"/>
    <w:rsid w:val="009F79B0"/>
    <w:rsid w:val="00B10034"/>
    <w:rsid w:val="00BC1522"/>
    <w:rsid w:val="00BC7E2C"/>
    <w:rsid w:val="00CF66BB"/>
    <w:rsid w:val="00D0075E"/>
    <w:rsid w:val="00D104D1"/>
    <w:rsid w:val="00D6510C"/>
    <w:rsid w:val="00D665D8"/>
    <w:rsid w:val="00E66A46"/>
    <w:rsid w:val="197467ED"/>
    <w:rsid w:val="29762687"/>
    <w:rsid w:val="2FD23E16"/>
    <w:rsid w:val="41DA2353"/>
    <w:rsid w:val="45354AE0"/>
    <w:rsid w:val="47946E26"/>
    <w:rsid w:val="614E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0E36"/>
  <w15:docId w15:val="{7FC99E63-7A71-48D6-BB4B-C27421D2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PH" w:eastAsia="ja-JP"/>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3286</Words>
  <Characters>18731</Characters>
  <Application>Microsoft Office Word</Application>
  <DocSecurity>0</DocSecurity>
  <Lines>156</Lines>
  <Paragraphs>43</Paragraphs>
  <ScaleCrop>false</ScaleCrop>
  <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Cristopher Reyes</dc:creator>
  <cp:lastModifiedBy>theaisha1707@gmail.com</cp:lastModifiedBy>
  <cp:revision>3</cp:revision>
  <dcterms:created xsi:type="dcterms:W3CDTF">2026-04-28T01:41:00Z</dcterms:created>
  <dcterms:modified xsi:type="dcterms:W3CDTF">2026-04-28T06:15:00Z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5acc4fd6-6780-4196-94ba-92ee3237e2a9</vt:lpwstr>
  </property>
  <property fmtid="{D5CDD505-2E9C-101B-9397-08002B2CF9AE}" pid="3" name="KSOTemplateDocerSaveRecord">
    <vt:lpwstr>eyJoZGlkIjoiYTZkODhmNTZhMTYzODE3OGE5NjFmMjQxMDJhMWE4MmIiLCJ1c2VySWQiOiI4ODEzODM0OTYxMDIzIn0=</vt:lpwstr>
  </property>
  <property fmtid="{D5CDD505-2E9C-101B-9397-08002B2CF9AE}" pid="4" name="KSOProductBuildVer">
    <vt:lpwstr>1033-12.1.0.25862</vt:lpwstr>
  </property>
  <property fmtid="{D5CDD505-2E9C-101B-9397-08002B2CF9AE}" pid="5" name="ICV">
    <vt:lpwstr>F62D08EFB2234B3492321A56025AE521_13</vt:lpwstr>
  </property>
</Properties>
</file>