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B29DD" w14:textId="3CA7612A" w:rsidR="00546437" w:rsidRPr="009D631C" w:rsidRDefault="002619F8" w:rsidP="00E8549C">
      <w:pPr>
        <w:spacing w:after="0" w:line="240" w:lineRule="auto"/>
        <w:jc w:val="center"/>
        <w:rPr>
          <w:rFonts w:ascii="Times New Roman" w:hAnsi="Times New Roman" w:cs="Times New Roman"/>
          <w:b/>
          <w:bCs/>
          <w:color w:val="343541"/>
          <w:sz w:val="36"/>
          <w:szCs w:val="36"/>
        </w:rPr>
      </w:pPr>
      <w:r w:rsidRPr="009D631C">
        <w:rPr>
          <w:rFonts w:ascii="Times New Roman" w:hAnsi="Times New Roman" w:cs="Times New Roman"/>
          <w:b/>
          <w:bCs/>
          <w:color w:val="343541"/>
          <w:sz w:val="36"/>
          <w:szCs w:val="36"/>
        </w:rPr>
        <w:t>Climate-Smart Housing Strategies for Sustainable Urban Development in Nigeria: A PRISMA-Based Review of the Architect’s Integrative Role</w:t>
      </w:r>
    </w:p>
    <w:p w14:paraId="41D0954B" w14:textId="0769BE3E" w:rsidR="003E0FD6" w:rsidRPr="00734C3D" w:rsidRDefault="00734C3D" w:rsidP="00915236">
      <w:pPr>
        <w:spacing w:before="240" w:after="240" w:line="240" w:lineRule="auto"/>
        <w:jc w:val="both"/>
        <w:rPr>
          <w:rFonts w:ascii="Times New Roman" w:hAnsi="Times New Roman" w:cs="Times New Roman"/>
          <w:b/>
          <w:bCs/>
          <w:sz w:val="28"/>
          <w:szCs w:val="28"/>
        </w:rPr>
      </w:pPr>
      <w:bookmarkStart w:id="0" w:name="_GoBack"/>
      <w:bookmarkEnd w:id="0"/>
      <w:r w:rsidRPr="00734C3D">
        <w:rPr>
          <w:rFonts w:ascii="Times New Roman" w:hAnsi="Times New Roman" w:cs="Times New Roman"/>
          <w:b/>
          <w:bCs/>
          <w:sz w:val="28"/>
          <w:szCs w:val="28"/>
        </w:rPr>
        <w:t>ABSTRACT</w:t>
      </w:r>
    </w:p>
    <w:p w14:paraId="131AF1E6" w14:textId="2694E5C8" w:rsidR="00E05A48" w:rsidRPr="00441943" w:rsidRDefault="00530349" w:rsidP="00915236">
      <w:pPr>
        <w:spacing w:before="240" w:after="240" w:line="240" w:lineRule="auto"/>
        <w:jc w:val="both"/>
        <w:rPr>
          <w:rFonts w:ascii="Times New Roman" w:hAnsi="Times New Roman" w:cs="Times New Roman"/>
          <w:i/>
          <w:iCs/>
        </w:rPr>
      </w:pPr>
      <w:r w:rsidRPr="00530349">
        <w:rPr>
          <w:rFonts w:ascii="Times New Roman" w:hAnsi="Times New Roman" w:cs="Times New Roman"/>
          <w:i/>
          <w:iCs/>
        </w:rPr>
        <w:t>Climate change and rapid urbanisation are intensifying housing deficits and environmental pressures in Nigeria, necessitating a transition toward climate-smart housing systems. However, there is a lack of empirically validated architect-centred integration frameworks linking design, materials, and digital technologies. This study addresses this gap by adopting a PRISMA-based systematic review methodology, analysing 57 peer-reviewed journal articles (2016–2026) selected from an initial pool of 493 records, following PRISMA guidelines and supported by international policy reports. The study synthesises evidence across three core domains: passive design strategies, low-carbon materials, and digital technologies. Findings show that passive strategies reduce operational energy demand by 30–50%, low-carbon materials decrease embodied emissions by 30–40%, and digital technologies enhance construction efficiency and reduce waste by 15–25%. Inferential analysis using a Chi-square test (χ² = 0.94, p &gt; 0.05) indicates no statistically significant difference in thematic prominence, confirming that these strategies are complementary rather than hierarchically dominant. The results further reveal strong correlations between passive design and thermal comfort, low-carbon materials and emission reduction, and digital technologies and lifecycle optimisation. Despite these benefits, adoption remains constrained by institutional inefficiencies, financial limitations, and technical capacity gaps. The study establishes the architect as a system integrator within socio-technical housing systems, capable of aligning environmental performance, material innovation, and technological application. It concludes that architect-led, interdisciplinary, and policy-supported approaches are essential for scaling climate-smart housing and achieving sustainable urban transformation</w:t>
      </w:r>
      <w:r w:rsidR="00E05A48" w:rsidRPr="00441943">
        <w:rPr>
          <w:rFonts w:ascii="Times New Roman" w:hAnsi="Times New Roman" w:cs="Times New Roman"/>
          <w:i/>
          <w:iCs/>
        </w:rPr>
        <w:t>.</w:t>
      </w:r>
    </w:p>
    <w:p w14:paraId="0BBECCF0" w14:textId="67349407" w:rsidR="00E05A48" w:rsidRPr="00E05A48" w:rsidRDefault="00E05A48" w:rsidP="00915236">
      <w:pPr>
        <w:spacing w:before="240" w:after="240" w:line="240" w:lineRule="auto"/>
        <w:jc w:val="both"/>
        <w:rPr>
          <w:rFonts w:ascii="Times New Roman" w:hAnsi="Times New Roman" w:cs="Times New Roman"/>
          <w:i/>
          <w:iCs/>
        </w:rPr>
      </w:pPr>
      <w:r w:rsidRPr="00E05A48">
        <w:rPr>
          <w:rFonts w:ascii="Times New Roman" w:hAnsi="Times New Roman" w:cs="Times New Roman"/>
          <w:b/>
          <w:bCs/>
          <w:i/>
          <w:iCs/>
        </w:rPr>
        <w:t>Keywords:</w:t>
      </w:r>
      <w:r w:rsidRPr="00E05A48">
        <w:rPr>
          <w:rFonts w:ascii="Times New Roman" w:hAnsi="Times New Roman" w:cs="Times New Roman"/>
          <w:i/>
          <w:iCs/>
        </w:rPr>
        <w:t xml:space="preserve"> </w:t>
      </w:r>
      <w:r w:rsidR="00F26B65" w:rsidRPr="00F26B65">
        <w:rPr>
          <w:rFonts w:ascii="Times New Roman" w:hAnsi="Times New Roman" w:cs="Times New Roman"/>
          <w:i/>
          <w:iCs/>
        </w:rPr>
        <w:t>Climate-smart housing; Sustainable urban development; Architect-led integration; Low-carbon construction</w:t>
      </w:r>
      <w:r w:rsidR="00FA708A">
        <w:rPr>
          <w:rFonts w:ascii="Times New Roman" w:hAnsi="Times New Roman" w:cs="Times New Roman"/>
          <w:i/>
          <w:iCs/>
        </w:rPr>
        <w:t xml:space="preserve">; </w:t>
      </w:r>
      <w:r w:rsidR="00F26B65" w:rsidRPr="00F26B65">
        <w:rPr>
          <w:rFonts w:ascii="Times New Roman" w:hAnsi="Times New Roman" w:cs="Times New Roman"/>
          <w:i/>
          <w:iCs/>
        </w:rPr>
        <w:t>Nigeria</w:t>
      </w:r>
    </w:p>
    <w:p w14:paraId="5ED911C7" w14:textId="7586457C" w:rsidR="0022350E" w:rsidRPr="00734C3D" w:rsidRDefault="00734C3D" w:rsidP="00915236">
      <w:pPr>
        <w:spacing w:before="240" w:after="240" w:line="240" w:lineRule="auto"/>
        <w:jc w:val="both"/>
        <w:rPr>
          <w:rFonts w:ascii="Times New Roman" w:hAnsi="Times New Roman" w:cs="Times New Roman"/>
          <w:b/>
          <w:bCs/>
          <w:sz w:val="28"/>
          <w:szCs w:val="28"/>
        </w:rPr>
      </w:pPr>
      <w:r w:rsidRPr="00734C3D">
        <w:rPr>
          <w:rFonts w:ascii="Times New Roman" w:hAnsi="Times New Roman" w:cs="Times New Roman"/>
          <w:b/>
          <w:bCs/>
          <w:sz w:val="28"/>
          <w:szCs w:val="28"/>
        </w:rPr>
        <w:t>1.0 INTRODUCTION</w:t>
      </w:r>
    </w:p>
    <w:p w14:paraId="178911DA" w14:textId="77777777" w:rsidR="00A21521" w:rsidRPr="00A21521" w:rsidRDefault="00A21521" w:rsidP="00915236">
      <w:pPr>
        <w:spacing w:before="240" w:after="240" w:line="240" w:lineRule="auto"/>
        <w:jc w:val="both"/>
        <w:rPr>
          <w:rFonts w:ascii="Times New Roman" w:hAnsi="Times New Roman" w:cs="Times New Roman"/>
        </w:rPr>
      </w:pPr>
      <w:r w:rsidRPr="00A21521">
        <w:rPr>
          <w:rFonts w:ascii="Times New Roman" w:hAnsi="Times New Roman" w:cs="Times New Roman"/>
        </w:rPr>
        <w:t>Rapid urbanisation and climate change have emerged as defining global challenges, with profound implications for housing delivery systems, particularly in developing countries such as Nigeria. Globally, over 55% of the population resides in urban areas, with projections indicating an increase to nearly 70% by 2050, thereby intensifying pressure on housing infrastructure and urban services (United Nations, 2019; Aliyu &amp; Amadu, 2017; Koko et al., 2021; Li et al., 2022). In Nigeria, major urban centres such as Lagos, Abuja, and Ibadan are experiencing accelerated spatial expansion, leading to acute housing shortages, proliferation of informal settlements, and escalating environmental degradation (World Bank, 2021; Auwalu &amp; Bello, 2023; Umar et al., 2024). Current estimates place the housing deficit at over 17 million units, underscoring the urgency for innovative and sustainable solutions (Ewurum et al., 2020; Adedeji et al., 2023; Olubi &amp; Aseyan, 2022; Garba et al., 2024).</w:t>
      </w:r>
    </w:p>
    <w:p w14:paraId="007E95DE" w14:textId="77777777" w:rsidR="00A21521" w:rsidRPr="00A21521" w:rsidRDefault="00A21521" w:rsidP="00915236">
      <w:pPr>
        <w:spacing w:before="240" w:after="240" w:line="240" w:lineRule="auto"/>
        <w:jc w:val="both"/>
        <w:rPr>
          <w:rFonts w:ascii="Times New Roman" w:hAnsi="Times New Roman" w:cs="Times New Roman"/>
        </w:rPr>
      </w:pPr>
      <w:r w:rsidRPr="00A21521">
        <w:rPr>
          <w:rFonts w:ascii="Times New Roman" w:hAnsi="Times New Roman" w:cs="Times New Roman"/>
        </w:rPr>
        <w:t>The built environment significantly contributes to global environmental pressures, accounting for approximately 36% of energy consumption and 37% of greenhouse gas emissions (UNEP, 2022; IPCC, 2022; Andersen et al., 2020). In Nigeria, conventional construction practices rely heavily on carbon-intensive materials such as cement, steel, and sandcrete blocks, leading to high embodied energy and emissions (Taffese &amp; Abegaz, 2019; Chen et al., 2021; Nwagwu et al., 2024). Additionally, many buildings are poorly adapted to local climatic conditions, resulting in excessive reliance on mechanical cooling and reduced indoor comfort (Dorcas &amp; Pourvahidi, 2020; Jega &amp; Al-Din, 2023; Oluwatayo &amp; Miracle, 2025). These challenges necessitate a transition towards climate-responsive and low-carbon housing systems.</w:t>
      </w:r>
    </w:p>
    <w:p w14:paraId="13480592" w14:textId="77777777" w:rsidR="00A21521" w:rsidRPr="00A21521" w:rsidRDefault="00A21521" w:rsidP="00915236">
      <w:pPr>
        <w:spacing w:before="240" w:after="240" w:line="240" w:lineRule="auto"/>
        <w:jc w:val="both"/>
        <w:rPr>
          <w:rFonts w:ascii="Times New Roman" w:hAnsi="Times New Roman" w:cs="Times New Roman"/>
        </w:rPr>
      </w:pPr>
      <w:r w:rsidRPr="00A21521">
        <w:rPr>
          <w:rFonts w:ascii="Times New Roman" w:hAnsi="Times New Roman" w:cs="Times New Roman"/>
        </w:rPr>
        <w:lastRenderedPageBreak/>
        <w:t>An integrated approach has therefore emerged that aligns environmental sustainability, energy efficiency, and resilience within housing delivery. This approach incorporates passive design strategies, low-carbon material utilisation, and digital technologies to optimise building performance (Chel &amp; Kaushik, 2018; Makhloufi, 2024; Listerborn, 2025; Baesse, 2025). Passive strategies, including natural ventilation, solar orientation, shading, and thermal mass, have been widely recognised for improving indoor comfort and reducing energy demand in tropical climates (Kerdan et al., 2019; Chen et al., 2020; Danjuma et al., 2025). Empirical studies in Nigeria show that passive cooling can significantly reduce reliance on air conditioning, thereby lowering operational energy consumption and emissions (Inusa &amp; Alibaba, 2017; Ibrahim et al., 2024; Rasheed et al., 2024; Zoure &amp; Genovese, 2022). The integration of biophilic and vernacular design further enhances climate responsiveness and occupant well-being (Kalu &amp; Ogunnaike, 2025; Jega &amp; Al-Din, 2023).</w:t>
      </w:r>
    </w:p>
    <w:p w14:paraId="4D0A740D" w14:textId="77777777" w:rsidR="00A21521" w:rsidRPr="00A21521" w:rsidRDefault="00A21521" w:rsidP="00915236">
      <w:pPr>
        <w:spacing w:before="240" w:after="240" w:line="240" w:lineRule="auto"/>
        <w:jc w:val="both"/>
        <w:rPr>
          <w:rFonts w:ascii="Times New Roman" w:hAnsi="Times New Roman" w:cs="Times New Roman"/>
        </w:rPr>
      </w:pPr>
      <w:r w:rsidRPr="00A21521">
        <w:rPr>
          <w:rFonts w:ascii="Times New Roman" w:hAnsi="Times New Roman" w:cs="Times New Roman"/>
        </w:rPr>
        <w:t>Material selection is equally critical in determining environmental performance. Conventional materials are associated with high embodied carbon, prompting increasing adoption of alternatives such as compressed stabilised earth blocks, laterite, and bamboo (Joshua et al., 2017; Obaje et al., 2022; Asha Sapna &amp; Anbalagan, 2023). These materials reduce environmental impact while improving affordability and supporting local economies. In addition, circular construction practices, including reuse and recycling, enhance resource efficiency and minimise waste (Ogunmakinde et al., 2019; Abdullahi et al., 2023; Unegbu et al., 2025).</w:t>
      </w:r>
    </w:p>
    <w:p w14:paraId="2512FD0A" w14:textId="77777777" w:rsidR="00A21521" w:rsidRPr="00A21521" w:rsidRDefault="00A21521" w:rsidP="00915236">
      <w:pPr>
        <w:spacing w:before="240" w:after="240" w:line="240" w:lineRule="auto"/>
        <w:jc w:val="both"/>
        <w:rPr>
          <w:rFonts w:ascii="Times New Roman" w:hAnsi="Times New Roman" w:cs="Times New Roman"/>
        </w:rPr>
      </w:pPr>
      <w:r w:rsidRPr="00A21521">
        <w:rPr>
          <w:rFonts w:ascii="Times New Roman" w:hAnsi="Times New Roman" w:cs="Times New Roman"/>
        </w:rPr>
        <w:t>Digital technologies are further transforming housing design and delivery. Tools such as Building Information Modelling (BIM), Geographic Information Systems (GIS), and digital twins enable improved design coordination, lifecycle assessment, and resource optimisation (Soust-Verdaguer et al., 2023; Namaki et al., 2024; Piras et al., 2024; Şenol &amp; Gökgöz, 2024). In Nigeria, BIM adoption has shown potential to improve project efficiency and sustainability performance, although uptake remains constrained by technical and institutional limitations (Okereke et al., 2021; Uduokhai et al., 2023; Olugboyega et al., 2023; Alabi et al., 2026). Integration with life cycle assessment further strengthens evidence-based decision-making in design processes.</w:t>
      </w:r>
    </w:p>
    <w:p w14:paraId="6482306A" w14:textId="77777777" w:rsidR="00A21521" w:rsidRPr="00A21521" w:rsidRDefault="00A21521" w:rsidP="00915236">
      <w:pPr>
        <w:spacing w:before="240" w:after="240" w:line="240" w:lineRule="auto"/>
        <w:jc w:val="both"/>
        <w:rPr>
          <w:rFonts w:ascii="Times New Roman" w:hAnsi="Times New Roman" w:cs="Times New Roman"/>
        </w:rPr>
      </w:pPr>
      <w:r w:rsidRPr="00A21521">
        <w:rPr>
          <w:rFonts w:ascii="Times New Roman" w:hAnsi="Times New Roman" w:cs="Times New Roman"/>
        </w:rPr>
        <w:t>Despite this growing body of knowledge, several barriers continue to hinder widespread adoption in Nigeria. These include high initial costs, weak policy enforcement, limited stakeholder awareness, and resistance to innovation within the construction industry (Osuizugbo et al., 2020; Oluleye et al., 2021; Erifeta, 2025). Furthermore, a persistent gap exists between research and practical implementation, particularly in large-scale housing projects where cost considerations often override sustainability priorities (Saidu &amp; Yeom, 2020; Ezeokoli et al., 2025; Oke et al., 2025). These constraints highlight the need for integrative approaches that bridge the divide between knowledge and practice.</w:t>
      </w:r>
    </w:p>
    <w:p w14:paraId="71882CCB" w14:textId="77777777" w:rsidR="00A21521" w:rsidRPr="00A21521" w:rsidRDefault="00A21521" w:rsidP="00915236">
      <w:pPr>
        <w:spacing w:before="240" w:after="240" w:line="240" w:lineRule="auto"/>
        <w:jc w:val="both"/>
        <w:rPr>
          <w:rFonts w:ascii="Times New Roman" w:hAnsi="Times New Roman" w:cs="Times New Roman"/>
        </w:rPr>
      </w:pPr>
      <w:r w:rsidRPr="00A21521">
        <w:rPr>
          <w:rFonts w:ascii="Times New Roman" w:hAnsi="Times New Roman" w:cs="Times New Roman"/>
        </w:rPr>
        <w:t>Within this context, the role of the architect becomes central. Architects act as coordinators of design, material selection, and technological application, enabling the integration of these strategies into cohesive housing systems. Contemporary practice increasingly emphasises sustainability-driven design thinking and interdisciplinary collaboration, reinforcing the architect’s capacity to translate global frameworks into locally relevant solutions (Mba et al., 2024). This integrative role is particularly critical in Nigeria, where systemic inefficiencies and capacity gaps often limit effective implementation.</w:t>
      </w:r>
    </w:p>
    <w:p w14:paraId="102B633B" w14:textId="77777777" w:rsidR="00A21521" w:rsidRPr="00A21521" w:rsidRDefault="00A21521" w:rsidP="00915236">
      <w:pPr>
        <w:spacing w:before="240" w:after="240" w:line="240" w:lineRule="auto"/>
        <w:jc w:val="both"/>
        <w:rPr>
          <w:rFonts w:ascii="Times New Roman" w:hAnsi="Times New Roman" w:cs="Times New Roman"/>
        </w:rPr>
      </w:pPr>
      <w:r w:rsidRPr="00A21521">
        <w:rPr>
          <w:rFonts w:ascii="Times New Roman" w:hAnsi="Times New Roman" w:cs="Times New Roman"/>
        </w:rPr>
        <w:t>Education and capacity building further reinforce this role. Polytechnic institutions and architectural training programmes provide essential platforms for developing competencies in sustainable design and digital technologies (Jogana et al., 2020; Marcel-Okafor &amp; Okafor, 2020, 2021; Mukhtar et al., 2022; Yusuf et al., 2025). By embedding sustainability principles into curricula and promoting interdisciplinary collaboration, these institutions can enhance future professionals' ability to deliver responsive housing solutions. International organisations also reinforce this direction, with UNEP (2022) and IPCC (2022) emphasising the need to decarbonise the built environment and promote resilient housing systems.</w:t>
      </w:r>
    </w:p>
    <w:p w14:paraId="6B8A8F18" w14:textId="6FF91EFD" w:rsidR="00A21521" w:rsidRPr="00A21521" w:rsidRDefault="00A21521" w:rsidP="00915236">
      <w:pPr>
        <w:spacing w:before="240" w:after="240" w:line="240" w:lineRule="auto"/>
        <w:jc w:val="both"/>
        <w:rPr>
          <w:rFonts w:ascii="Times New Roman" w:hAnsi="Times New Roman" w:cs="Times New Roman"/>
        </w:rPr>
      </w:pPr>
      <w:r w:rsidRPr="00A21521">
        <w:rPr>
          <w:rFonts w:ascii="Times New Roman" w:hAnsi="Times New Roman" w:cs="Times New Roman"/>
        </w:rPr>
        <w:t xml:space="preserve">While prior studies examine individual strategies, </w:t>
      </w:r>
      <w:r w:rsidR="005D2EFF">
        <w:rPr>
          <w:rFonts w:ascii="Times New Roman" w:hAnsi="Times New Roman" w:cs="Times New Roman"/>
        </w:rPr>
        <w:t xml:space="preserve">few empirically validated integrative frameworks </w:t>
      </w:r>
      <w:r w:rsidR="005C274F">
        <w:rPr>
          <w:rFonts w:ascii="Times New Roman" w:hAnsi="Times New Roman" w:cs="Times New Roman"/>
        </w:rPr>
        <w:t>position</w:t>
      </w:r>
      <w:r w:rsidRPr="00A21521">
        <w:rPr>
          <w:rFonts w:ascii="Times New Roman" w:hAnsi="Times New Roman" w:cs="Times New Roman"/>
        </w:rPr>
        <w:t xml:space="preserve"> the architect as the coordinating agent linking environmental performance, material systems, and digital processes. Furthermore, limited research explicitly explores how architects can drive the adoption and scaling </w:t>
      </w:r>
      <w:r w:rsidRPr="00A21521">
        <w:rPr>
          <w:rFonts w:ascii="Times New Roman" w:hAnsi="Times New Roman" w:cs="Times New Roman"/>
        </w:rPr>
        <w:lastRenderedPageBreak/>
        <w:t>of such approaches in Nigeria. This study addresses these gaps by synthesising evidence from 57 peer-reviewed journal articles and supporting international reports.</w:t>
      </w:r>
    </w:p>
    <w:p w14:paraId="3DA0828E" w14:textId="77777777" w:rsidR="00A21521" w:rsidRPr="00A21521" w:rsidRDefault="00A21521" w:rsidP="00915236">
      <w:pPr>
        <w:spacing w:before="240" w:after="240" w:line="240" w:lineRule="auto"/>
        <w:jc w:val="both"/>
        <w:rPr>
          <w:rFonts w:ascii="Times New Roman" w:hAnsi="Times New Roman" w:cs="Times New Roman"/>
        </w:rPr>
      </w:pPr>
      <w:r w:rsidRPr="00A21521">
        <w:rPr>
          <w:rFonts w:ascii="Times New Roman" w:hAnsi="Times New Roman" w:cs="Times New Roman"/>
        </w:rPr>
        <w:t>This study is anchored in ecological modernisation and socio-technical transitions theories, which emphasise the role of technological innovation, institutional reform, and actor coordination in achieving sustainability transitions within the built environment. These perspectives provide a foundation for understanding how architects can integrate design strategies, material systems, and digital technologies to drive low-carbon and resilient housing delivery.</w:t>
      </w:r>
    </w:p>
    <w:p w14:paraId="51BD5EB9" w14:textId="77777777" w:rsidR="00A21521" w:rsidRPr="00A21521" w:rsidRDefault="00A21521" w:rsidP="00915236">
      <w:pPr>
        <w:spacing w:before="240" w:after="240" w:line="240" w:lineRule="auto"/>
        <w:jc w:val="both"/>
        <w:rPr>
          <w:rFonts w:ascii="Times New Roman" w:hAnsi="Times New Roman" w:cs="Times New Roman"/>
        </w:rPr>
      </w:pPr>
      <w:r w:rsidRPr="00A21521">
        <w:rPr>
          <w:rFonts w:ascii="Times New Roman" w:hAnsi="Times New Roman" w:cs="Times New Roman"/>
        </w:rPr>
        <w:t>Accordingly, the study is guided by the following research questions: RQ1: How do passive design strategies influence energy performance? RQ2: What is the impact of low-carbon materials on embodied emissions? RQ3: How do digital technologies improve housing delivery efficiency? RQ4: How can architects integrate these strategies into a unified framework?</w:t>
      </w:r>
    </w:p>
    <w:p w14:paraId="2C8564CA" w14:textId="76619873" w:rsidR="0022350E" w:rsidRPr="00892069" w:rsidRDefault="00A21521" w:rsidP="00915236">
      <w:pPr>
        <w:spacing w:before="240" w:after="240" w:line="240" w:lineRule="auto"/>
        <w:jc w:val="both"/>
        <w:rPr>
          <w:rFonts w:ascii="Times New Roman" w:hAnsi="Times New Roman" w:cs="Times New Roman"/>
        </w:rPr>
      </w:pPr>
      <w:r w:rsidRPr="00A21521">
        <w:rPr>
          <w:rFonts w:ascii="Times New Roman" w:hAnsi="Times New Roman" w:cs="Times New Roman"/>
        </w:rPr>
        <w:t>This study contributes empirically through quantitative synthesis, theoretically by advancing an architect-centred integration model, methodologically through PRISMA-based review with inferential validation, and practically by providing policy and design insights. By positioning the architect as a key agent of integration, this approach advances low-carbon, resilient housing delivery as a viable pathway to addressing Nigeria’s housing deficit while promoting environmental sustainability and urban resilience</w:t>
      </w:r>
      <w:r w:rsidR="0022350E" w:rsidRPr="00892069">
        <w:rPr>
          <w:rFonts w:ascii="Times New Roman" w:hAnsi="Times New Roman" w:cs="Times New Roman"/>
        </w:rPr>
        <w:t>.</w:t>
      </w:r>
    </w:p>
    <w:p w14:paraId="7FD7AD00" w14:textId="723F2577" w:rsidR="00DE36B3" w:rsidRPr="00734C3D" w:rsidRDefault="00734C3D" w:rsidP="00915236">
      <w:pPr>
        <w:spacing w:before="240" w:after="240" w:line="240" w:lineRule="auto"/>
        <w:jc w:val="both"/>
        <w:rPr>
          <w:rFonts w:ascii="Times New Roman" w:hAnsi="Times New Roman" w:cs="Times New Roman"/>
          <w:b/>
          <w:bCs/>
          <w:sz w:val="28"/>
          <w:szCs w:val="28"/>
        </w:rPr>
      </w:pPr>
      <w:r w:rsidRPr="00734C3D">
        <w:rPr>
          <w:rFonts w:ascii="Times New Roman" w:hAnsi="Times New Roman" w:cs="Times New Roman"/>
          <w:b/>
          <w:bCs/>
          <w:sz w:val="28"/>
          <w:szCs w:val="28"/>
        </w:rPr>
        <w:t>2.0 LITERATURE REVIEW</w:t>
      </w:r>
    </w:p>
    <w:p w14:paraId="1195CBB3" w14:textId="77777777" w:rsidR="001E2023" w:rsidRPr="001E2023" w:rsidRDefault="001E2023" w:rsidP="00915236">
      <w:pPr>
        <w:spacing w:before="240" w:after="240" w:line="240" w:lineRule="auto"/>
        <w:jc w:val="both"/>
        <w:rPr>
          <w:rFonts w:ascii="Times New Roman" w:hAnsi="Times New Roman" w:cs="Times New Roman"/>
          <w:b/>
          <w:bCs/>
        </w:rPr>
      </w:pPr>
      <w:r w:rsidRPr="001E2023">
        <w:rPr>
          <w:rFonts w:ascii="Times New Roman" w:hAnsi="Times New Roman" w:cs="Times New Roman"/>
          <w:b/>
          <w:bCs/>
        </w:rPr>
        <w:t>2.1 Conceptualising Climate-Smart Housing and the Architect’s Centrality</w:t>
      </w:r>
    </w:p>
    <w:p w14:paraId="4BE75D39" w14:textId="77777777" w:rsidR="004725E3" w:rsidRPr="004725E3" w:rsidRDefault="004725E3" w:rsidP="00915236">
      <w:pPr>
        <w:spacing w:before="240" w:after="240" w:line="240" w:lineRule="auto"/>
        <w:jc w:val="both"/>
        <w:rPr>
          <w:rFonts w:ascii="Times New Roman" w:hAnsi="Times New Roman" w:cs="Times New Roman"/>
        </w:rPr>
      </w:pPr>
      <w:r w:rsidRPr="004725E3">
        <w:rPr>
          <w:rFonts w:ascii="Times New Roman" w:hAnsi="Times New Roman" w:cs="Times New Roman"/>
        </w:rPr>
        <w:t>Climate-smart housing is increasingly framed as an integrative paradigm that aligns environmental sustainability, economic efficiency, and social inclusivity within the built environment. It draws from sustainable development principles and climate adaptation frameworks that advocate reduced emissions, improved resilience, and resource efficiency (UNEP, 2022; IPCC, 2022; Andersen et al., 2020). Within this paradigm, the architect assumes a pivotal role as the coordinator of design intelligence, material innovation, and environmental performance. While Mba et al. (2024) emphasise architects’ sustainability-driven practice, Makhloufi (2024) and Listerborn (2025) extend the debate towards smart and climate-responsive housing, indicating that architectural responsibility now combines design, technology, and social adaptation.</w:t>
      </w:r>
    </w:p>
    <w:p w14:paraId="2F4309E7" w14:textId="5CB9498F" w:rsidR="001E2023" w:rsidRPr="001E2023" w:rsidRDefault="004725E3" w:rsidP="00915236">
      <w:pPr>
        <w:spacing w:before="240" w:after="240" w:line="240" w:lineRule="auto"/>
        <w:jc w:val="both"/>
        <w:rPr>
          <w:rFonts w:ascii="Times New Roman" w:hAnsi="Times New Roman" w:cs="Times New Roman"/>
        </w:rPr>
      </w:pPr>
      <w:r w:rsidRPr="004725E3">
        <w:rPr>
          <w:rFonts w:ascii="Times New Roman" w:hAnsi="Times New Roman" w:cs="Times New Roman"/>
        </w:rPr>
        <w:t xml:space="preserve">Theoretically, this paradigm is supported by ecological modernisation theory, socio-technical transitions theory, and the sustainable development framework. These perspectives converge where architectural decisions directly influence energy use, emissions, and occupant well-being (Chel &amp; Kaushik, 2018; Baesse, 2025). However, their limitation </w:t>
      </w:r>
      <w:r w:rsidR="005D2EFF">
        <w:rPr>
          <w:rFonts w:ascii="Times New Roman" w:hAnsi="Times New Roman" w:cs="Times New Roman"/>
        </w:rPr>
        <w:t>is that they remain</w:t>
      </w:r>
      <w:r w:rsidRPr="004725E3">
        <w:rPr>
          <w:rFonts w:ascii="Times New Roman" w:hAnsi="Times New Roman" w:cs="Times New Roman"/>
        </w:rPr>
        <w:t xml:space="preserve"> abstract unless translated into context-sensitive design solutions. The International Energy Agency (2021) reinforces this through net-zero building pathways</w:t>
      </w:r>
      <w:r w:rsidR="001E2023" w:rsidRPr="001E2023">
        <w:rPr>
          <w:rFonts w:ascii="Times New Roman" w:hAnsi="Times New Roman" w:cs="Times New Roman"/>
        </w:rPr>
        <w:t>.</w:t>
      </w:r>
    </w:p>
    <w:p w14:paraId="39DF9FAF" w14:textId="77777777" w:rsidR="001E2023" w:rsidRPr="001E2023" w:rsidRDefault="001E2023" w:rsidP="00915236">
      <w:pPr>
        <w:spacing w:before="240" w:after="240" w:line="240" w:lineRule="auto"/>
        <w:jc w:val="both"/>
        <w:rPr>
          <w:rFonts w:ascii="Times New Roman" w:hAnsi="Times New Roman" w:cs="Times New Roman"/>
          <w:b/>
          <w:bCs/>
        </w:rPr>
      </w:pPr>
      <w:r w:rsidRPr="001E2023">
        <w:rPr>
          <w:rFonts w:ascii="Times New Roman" w:hAnsi="Times New Roman" w:cs="Times New Roman"/>
          <w:b/>
          <w:bCs/>
        </w:rPr>
        <w:t>2.2 Urbanisation Dynamics and Housing Challenges in Nigeria</w:t>
      </w:r>
    </w:p>
    <w:p w14:paraId="13085105" w14:textId="77777777" w:rsidR="00B677F7" w:rsidRPr="00B677F7" w:rsidRDefault="00B677F7" w:rsidP="00915236">
      <w:pPr>
        <w:spacing w:before="240" w:after="240" w:line="240" w:lineRule="auto"/>
        <w:jc w:val="both"/>
        <w:rPr>
          <w:rFonts w:ascii="Times New Roman" w:hAnsi="Times New Roman" w:cs="Times New Roman"/>
        </w:rPr>
      </w:pPr>
      <w:r w:rsidRPr="00B677F7">
        <w:rPr>
          <w:rFonts w:ascii="Times New Roman" w:hAnsi="Times New Roman" w:cs="Times New Roman"/>
        </w:rPr>
        <w:t>Rapid urbanisation remains a defining driver of housing demand and environmental pressure in Nigeria. Studies agree that urban expansion is associated with land-use change, increased urban heat, and heightened climate risks (Koko et al., 2021; Li et al., 2022). Nigerian cities are further marked by unplanned growth, weak infrastructure, and informal settlements, which deepen sustainability challenges (Aliyu &amp; Amadu, 2017; Auwalu &amp; Bello, 2023; Umar et al., 2024).</w:t>
      </w:r>
    </w:p>
    <w:p w14:paraId="4118E3AA" w14:textId="77777777" w:rsidR="00B677F7" w:rsidRPr="00B677F7" w:rsidRDefault="00B677F7" w:rsidP="00915236">
      <w:pPr>
        <w:spacing w:before="240" w:after="240" w:line="240" w:lineRule="auto"/>
        <w:jc w:val="both"/>
        <w:rPr>
          <w:rFonts w:ascii="Times New Roman" w:hAnsi="Times New Roman" w:cs="Times New Roman"/>
        </w:rPr>
      </w:pPr>
      <w:r w:rsidRPr="00B677F7">
        <w:rPr>
          <w:rFonts w:ascii="Times New Roman" w:hAnsi="Times New Roman" w:cs="Times New Roman"/>
        </w:rPr>
        <w:t>The housing deficit, estimated at over 17 million units, reflects structural inefficiencies and the urgency for sustainable alternatives (Ewurum et al., 2020; Adedeji et al., 2023; Olubi &amp; Aseyan, 2022; Garba et al., 2024). While Adedeji et al. (2023) and Garba et al. (2024) stress affordability and sustainable design, Saidu and Yeom (2020) highlight welfare-based housing outcomes. A key limitation is that housing demand is often treated as a delivery issue rather than a climate-performance challenge. This gap necessitates a shift towards climate-responsive, scalable, and resource-efficient systems (Mba et al., 2024; Auwalu &amp; Bello, 2023).</w:t>
      </w:r>
    </w:p>
    <w:p w14:paraId="0149A3D8" w14:textId="77777777" w:rsidR="00B677F7" w:rsidRPr="00B677F7" w:rsidRDefault="00B677F7" w:rsidP="00915236">
      <w:pPr>
        <w:spacing w:before="240" w:after="240" w:line="240" w:lineRule="auto"/>
        <w:jc w:val="both"/>
        <w:rPr>
          <w:rFonts w:ascii="Times New Roman" w:hAnsi="Times New Roman" w:cs="Times New Roman"/>
          <w:b/>
          <w:bCs/>
        </w:rPr>
      </w:pPr>
      <w:r w:rsidRPr="00B677F7">
        <w:rPr>
          <w:rFonts w:ascii="Times New Roman" w:hAnsi="Times New Roman" w:cs="Times New Roman"/>
          <w:b/>
          <w:bCs/>
        </w:rPr>
        <w:lastRenderedPageBreak/>
        <w:t>2.3 Passive Design Strategies and Architectural Innovation</w:t>
      </w:r>
    </w:p>
    <w:p w14:paraId="7BA73800" w14:textId="77777777" w:rsidR="00AE2C06" w:rsidRPr="00AE2C06" w:rsidRDefault="00AE2C06" w:rsidP="00915236">
      <w:pPr>
        <w:spacing w:before="240" w:after="240" w:line="240" w:lineRule="auto"/>
        <w:jc w:val="both"/>
        <w:rPr>
          <w:rFonts w:ascii="Times New Roman" w:hAnsi="Times New Roman" w:cs="Times New Roman"/>
        </w:rPr>
      </w:pPr>
      <w:r w:rsidRPr="00AE2C06">
        <w:rPr>
          <w:rFonts w:ascii="Times New Roman" w:hAnsi="Times New Roman" w:cs="Times New Roman"/>
        </w:rPr>
        <w:t>Passive design strategies are widely examined for reducing reliance on mechanical systems through climatic responsiveness. Chen et al. (2020) and Kerdan et al. (2019) emphasise thermal optimisation, while Inusa and Alibaba (2017), Ibrahim et al. (2024), and Rasheed et al. (2024) confirm their effectiveness in tropical contexts. Danjuma et al. (2025) further highlight building form and orientation as critical to ventilation and daylighting.</w:t>
      </w:r>
    </w:p>
    <w:p w14:paraId="591C4D90" w14:textId="77777777" w:rsidR="00AE2C06" w:rsidRPr="00AE2C06" w:rsidRDefault="00AE2C06" w:rsidP="00915236">
      <w:pPr>
        <w:spacing w:before="240" w:after="240" w:line="240" w:lineRule="auto"/>
        <w:jc w:val="both"/>
        <w:rPr>
          <w:rFonts w:ascii="Times New Roman" w:hAnsi="Times New Roman" w:cs="Times New Roman"/>
        </w:rPr>
      </w:pPr>
      <w:r w:rsidRPr="00AE2C06">
        <w:rPr>
          <w:rFonts w:ascii="Times New Roman" w:hAnsi="Times New Roman" w:cs="Times New Roman"/>
        </w:rPr>
        <w:t>However, differences persist across the literature. Chen et al. (2020) prioritise performance optimisation, whereas Jega and Al-Din (2023) emphasise vernacular adaptability, indicating the need to integrate performance-driven and culture-based approaches. Zoure and Genovese (2022) support regional transferability, while Kalu and Ogunnaike (2025) extend the concept to biophilic well-being. Dorcas and Pourvahidi (2020) underscore the importance of bioclimatic classification for contextual accuracy.</w:t>
      </w:r>
    </w:p>
    <w:p w14:paraId="7A9B5081" w14:textId="4BE22736" w:rsidR="00B677F7" w:rsidRPr="00B677F7" w:rsidRDefault="00AE2C06" w:rsidP="00915236">
      <w:pPr>
        <w:spacing w:before="240" w:after="240" w:line="240" w:lineRule="auto"/>
        <w:jc w:val="both"/>
        <w:rPr>
          <w:rFonts w:ascii="Times New Roman" w:hAnsi="Times New Roman" w:cs="Times New Roman"/>
        </w:rPr>
      </w:pPr>
      <w:r w:rsidRPr="00AE2C06">
        <w:rPr>
          <w:rFonts w:ascii="Times New Roman" w:hAnsi="Times New Roman" w:cs="Times New Roman"/>
        </w:rPr>
        <w:t xml:space="preserve">From an ecological modernisation perspective, passive design represents a low-cost innovation that reduces environmental impact while maintaining functional efficiency. Its limitation lies in its predominantly building-specific application, with limited </w:t>
      </w:r>
      <w:r w:rsidR="005D2EFF">
        <w:rPr>
          <w:rFonts w:ascii="Times New Roman" w:hAnsi="Times New Roman" w:cs="Times New Roman"/>
        </w:rPr>
        <w:t xml:space="preserve">applicability to mass housing guidelines, thereby </w:t>
      </w:r>
      <w:r w:rsidRPr="00AE2C06">
        <w:rPr>
          <w:rFonts w:ascii="Times New Roman" w:hAnsi="Times New Roman" w:cs="Times New Roman"/>
        </w:rPr>
        <w:t>reinforcing the architect’s role in scaling climatic design principles</w:t>
      </w:r>
      <w:r w:rsidR="00B677F7" w:rsidRPr="00B677F7">
        <w:rPr>
          <w:rFonts w:ascii="Times New Roman" w:hAnsi="Times New Roman" w:cs="Times New Roman"/>
        </w:rPr>
        <w:t>.</w:t>
      </w:r>
    </w:p>
    <w:p w14:paraId="617AD2DE" w14:textId="77777777" w:rsidR="00B677F7" w:rsidRPr="00B677F7" w:rsidRDefault="00B677F7" w:rsidP="00915236">
      <w:pPr>
        <w:spacing w:before="240" w:after="240" w:line="240" w:lineRule="auto"/>
        <w:jc w:val="both"/>
        <w:rPr>
          <w:rFonts w:ascii="Times New Roman" w:hAnsi="Times New Roman" w:cs="Times New Roman"/>
          <w:b/>
          <w:bCs/>
        </w:rPr>
      </w:pPr>
      <w:r w:rsidRPr="00B677F7">
        <w:rPr>
          <w:rFonts w:ascii="Times New Roman" w:hAnsi="Times New Roman" w:cs="Times New Roman"/>
          <w:b/>
          <w:bCs/>
        </w:rPr>
        <w:t>2.4 Low-Carbon Materials and Sustainable Construction Practices</w:t>
      </w:r>
    </w:p>
    <w:p w14:paraId="3FF870CE" w14:textId="77777777" w:rsidR="00B677F7" w:rsidRPr="00B677F7" w:rsidRDefault="00B677F7" w:rsidP="00915236">
      <w:pPr>
        <w:spacing w:before="240" w:after="240" w:line="240" w:lineRule="auto"/>
        <w:jc w:val="both"/>
        <w:rPr>
          <w:rFonts w:ascii="Times New Roman" w:hAnsi="Times New Roman" w:cs="Times New Roman"/>
        </w:rPr>
      </w:pPr>
      <w:r w:rsidRPr="00B677F7">
        <w:rPr>
          <w:rFonts w:ascii="Times New Roman" w:hAnsi="Times New Roman" w:cs="Times New Roman"/>
        </w:rPr>
        <w:t>Material selection is a major determinant of embodied energy and emissions. Conventional materials such as cement and steel are consistently associated with high environmental burdens (Taffese &amp; Abegaz, 2019; Chen et al., 2021; Nwagwu et al., 2024). In response, Joshua et al. (2017), Obaje et al. (2022), and Asha Sapna and Anbalagan (2023) demonstrate the potential of earth-based and alternative materials to reduce emissions and improve affordability.</w:t>
      </w:r>
    </w:p>
    <w:p w14:paraId="390C66BA" w14:textId="77777777" w:rsidR="00B677F7" w:rsidRPr="00B677F7" w:rsidRDefault="00B677F7" w:rsidP="00915236">
      <w:pPr>
        <w:spacing w:before="240" w:after="240" w:line="240" w:lineRule="auto"/>
        <w:jc w:val="both"/>
        <w:rPr>
          <w:rFonts w:ascii="Times New Roman" w:hAnsi="Times New Roman" w:cs="Times New Roman"/>
        </w:rPr>
      </w:pPr>
      <w:r w:rsidRPr="00B677F7">
        <w:rPr>
          <w:rFonts w:ascii="Times New Roman" w:hAnsi="Times New Roman" w:cs="Times New Roman"/>
        </w:rPr>
        <w:t>While studies agree on environmental benefits, contradictions arise around standardisation and acceptance. Obaje et al. (2022) provide context-specific validation, whereas broader studies often overlook regulatory and market barriers. Circular construction approaches further strengthen sustainability by linking material choice with reuse and waste minimisation (Ogunmakinde et al., 2019; Abdullahi et al., 2023; Unegbu et al., 2025). However, their integration into architectural specification remains limited, reinforcing the architect’s coordinating role.</w:t>
      </w:r>
    </w:p>
    <w:p w14:paraId="10C6B48D" w14:textId="77777777" w:rsidR="00B677F7" w:rsidRPr="00B677F7" w:rsidRDefault="00B677F7" w:rsidP="00915236">
      <w:pPr>
        <w:spacing w:before="240" w:after="240" w:line="240" w:lineRule="auto"/>
        <w:jc w:val="both"/>
        <w:rPr>
          <w:rFonts w:ascii="Times New Roman" w:hAnsi="Times New Roman" w:cs="Times New Roman"/>
          <w:b/>
          <w:bCs/>
        </w:rPr>
      </w:pPr>
      <w:r w:rsidRPr="00B677F7">
        <w:rPr>
          <w:rFonts w:ascii="Times New Roman" w:hAnsi="Times New Roman" w:cs="Times New Roman"/>
          <w:b/>
          <w:bCs/>
        </w:rPr>
        <w:t>2.5 Digital Technologies and Smart Housing Systems</w:t>
      </w:r>
    </w:p>
    <w:p w14:paraId="320949B5" w14:textId="77777777" w:rsidR="00B677F7" w:rsidRPr="00B677F7" w:rsidRDefault="00B677F7" w:rsidP="00915236">
      <w:pPr>
        <w:spacing w:before="240" w:after="240" w:line="240" w:lineRule="auto"/>
        <w:jc w:val="both"/>
        <w:rPr>
          <w:rFonts w:ascii="Times New Roman" w:hAnsi="Times New Roman" w:cs="Times New Roman"/>
        </w:rPr>
      </w:pPr>
      <w:r w:rsidRPr="00B677F7">
        <w:rPr>
          <w:rFonts w:ascii="Times New Roman" w:hAnsi="Times New Roman" w:cs="Times New Roman"/>
        </w:rPr>
        <w:t>Digital transformation is reshaping architecture and construction through integrated design and lifecycle management. BIM, GIS, and digital twin technologies support performance prediction and resource optimisation (Soust-Verdaguer et al., 2023; Namaki et al., 2024; Piras et al., 2024; Şenol &amp; Gökgöz, 2024). These tools enhance coordination and sustainability assessment, particularly when linked with life cycle analysis.</w:t>
      </w:r>
    </w:p>
    <w:p w14:paraId="295D7F58" w14:textId="77777777" w:rsidR="00B677F7" w:rsidRPr="00B677F7" w:rsidRDefault="00B677F7" w:rsidP="00915236">
      <w:pPr>
        <w:spacing w:before="240" w:after="240" w:line="240" w:lineRule="auto"/>
        <w:jc w:val="both"/>
        <w:rPr>
          <w:rFonts w:ascii="Times New Roman" w:hAnsi="Times New Roman" w:cs="Times New Roman"/>
        </w:rPr>
      </w:pPr>
      <w:r w:rsidRPr="00B677F7">
        <w:rPr>
          <w:rFonts w:ascii="Times New Roman" w:hAnsi="Times New Roman" w:cs="Times New Roman"/>
        </w:rPr>
        <w:t>In Nigeria, studies confirm potential benefits but highlight slow adoption due to cost and capacity constraints (Okereke et al., 2021; Uduokhai et al., 2023; Olugboyega et al., 2023; Alabi et al., 2026). This divergence between global maturity and local adoption indicates that digital tools require institutional and professional alignment. Architects must therefore act as digital integrators, connecting design intent with measurable performance outcomes.</w:t>
      </w:r>
    </w:p>
    <w:p w14:paraId="10DB4D21" w14:textId="77777777" w:rsidR="00B677F7" w:rsidRPr="00B677F7" w:rsidRDefault="00B677F7" w:rsidP="00915236">
      <w:pPr>
        <w:spacing w:before="240" w:after="240" w:line="240" w:lineRule="auto"/>
        <w:jc w:val="both"/>
        <w:rPr>
          <w:rFonts w:ascii="Times New Roman" w:hAnsi="Times New Roman" w:cs="Times New Roman"/>
          <w:b/>
          <w:bCs/>
        </w:rPr>
      </w:pPr>
      <w:r w:rsidRPr="00B677F7">
        <w:rPr>
          <w:rFonts w:ascii="Times New Roman" w:hAnsi="Times New Roman" w:cs="Times New Roman"/>
          <w:b/>
          <w:bCs/>
        </w:rPr>
        <w:t>2.6 Barriers to Climate-Smart Housing Adoption</w:t>
      </w:r>
    </w:p>
    <w:p w14:paraId="482A9699" w14:textId="77777777" w:rsidR="00B677F7" w:rsidRPr="00B677F7" w:rsidRDefault="00B677F7" w:rsidP="00915236">
      <w:pPr>
        <w:spacing w:before="240" w:after="240" w:line="240" w:lineRule="auto"/>
        <w:jc w:val="both"/>
        <w:rPr>
          <w:rFonts w:ascii="Times New Roman" w:hAnsi="Times New Roman" w:cs="Times New Roman"/>
        </w:rPr>
      </w:pPr>
      <w:r w:rsidRPr="00B677F7">
        <w:rPr>
          <w:rFonts w:ascii="Times New Roman" w:hAnsi="Times New Roman" w:cs="Times New Roman"/>
        </w:rPr>
        <w:t>Adoption remains constrained by financial, institutional, technical, and behavioural barriers. Osuizugbo et al. (2020) and Oluleye et al. (2021) highlight cost and financing constraints, while Erifeta (2025) and Oke et al. (2025) emphasise regulatory weaknesses. Ezeokoli et al. (2025) and Saidu and Yeom (2020) reveal a persistent gap between research and implementation.</w:t>
      </w:r>
    </w:p>
    <w:p w14:paraId="24E0517D" w14:textId="0F9563DC" w:rsidR="00B677F7" w:rsidRPr="00B677F7" w:rsidRDefault="00B677F7" w:rsidP="00915236">
      <w:pPr>
        <w:spacing w:before="240" w:after="240" w:line="240" w:lineRule="auto"/>
        <w:jc w:val="both"/>
        <w:rPr>
          <w:rFonts w:ascii="Times New Roman" w:hAnsi="Times New Roman" w:cs="Times New Roman"/>
        </w:rPr>
      </w:pPr>
      <w:r w:rsidRPr="00B677F7">
        <w:rPr>
          <w:rFonts w:ascii="Times New Roman" w:hAnsi="Times New Roman" w:cs="Times New Roman"/>
        </w:rPr>
        <w:lastRenderedPageBreak/>
        <w:t xml:space="preserve">From a socio-technical transitions perspective, these barriers reflect resistance within existing systems </w:t>
      </w:r>
      <w:r w:rsidR="005D2EFF">
        <w:rPr>
          <w:rFonts w:ascii="Times New Roman" w:hAnsi="Times New Roman" w:cs="Times New Roman"/>
        </w:rPr>
        <w:t>in which policies, markets, and professional practices are misaligned</w:t>
      </w:r>
      <w:r w:rsidRPr="00B677F7">
        <w:rPr>
          <w:rFonts w:ascii="Times New Roman" w:hAnsi="Times New Roman" w:cs="Times New Roman"/>
        </w:rPr>
        <w:t xml:space="preserve"> with sustainability goals. A key limitation is that barriers are often treated independently, without recognising the need for coordinated intervention. This underscores the importance of architect-led mediation across policy, design, and construction systems.</w:t>
      </w:r>
    </w:p>
    <w:p w14:paraId="1F086312" w14:textId="77777777" w:rsidR="00B677F7" w:rsidRPr="00B677F7" w:rsidRDefault="00B677F7" w:rsidP="00915236">
      <w:pPr>
        <w:spacing w:before="240" w:after="240" w:line="240" w:lineRule="auto"/>
        <w:jc w:val="both"/>
        <w:rPr>
          <w:rFonts w:ascii="Times New Roman" w:hAnsi="Times New Roman" w:cs="Times New Roman"/>
          <w:b/>
          <w:bCs/>
        </w:rPr>
      </w:pPr>
      <w:r w:rsidRPr="00B677F7">
        <w:rPr>
          <w:rFonts w:ascii="Times New Roman" w:hAnsi="Times New Roman" w:cs="Times New Roman"/>
          <w:b/>
          <w:bCs/>
        </w:rPr>
        <w:t>2.7 Education, Capacity Building, and the Architect’s Evolving Role</w:t>
      </w:r>
    </w:p>
    <w:p w14:paraId="1FCD675B" w14:textId="77777777" w:rsidR="00B677F7" w:rsidRPr="00B677F7" w:rsidRDefault="00B677F7" w:rsidP="00915236">
      <w:pPr>
        <w:spacing w:before="240" w:after="240" w:line="240" w:lineRule="auto"/>
        <w:jc w:val="both"/>
        <w:rPr>
          <w:rFonts w:ascii="Times New Roman" w:hAnsi="Times New Roman" w:cs="Times New Roman"/>
        </w:rPr>
      </w:pPr>
      <w:r w:rsidRPr="00B677F7">
        <w:rPr>
          <w:rFonts w:ascii="Times New Roman" w:hAnsi="Times New Roman" w:cs="Times New Roman"/>
        </w:rPr>
        <w:t>Education plays a critical role in shaping professional competence. Polytechnic institutions provide practical training in sustainable design and construction technologies (Jogana et al., 2020; Marcel-Okafor &amp; Okafor, 2020, 2021). Mukhtar et al. (2022) support competency-based training, while Yusuf et al. (2025) call for curriculum reform aligned with global standards.</w:t>
      </w:r>
    </w:p>
    <w:p w14:paraId="2602E248" w14:textId="77777777" w:rsidR="00B677F7" w:rsidRPr="00B677F7" w:rsidRDefault="00B677F7" w:rsidP="00915236">
      <w:pPr>
        <w:spacing w:before="240" w:after="240" w:line="240" w:lineRule="auto"/>
        <w:jc w:val="both"/>
        <w:rPr>
          <w:rFonts w:ascii="Times New Roman" w:hAnsi="Times New Roman" w:cs="Times New Roman"/>
        </w:rPr>
      </w:pPr>
      <w:r w:rsidRPr="00B677F7">
        <w:rPr>
          <w:rFonts w:ascii="Times New Roman" w:hAnsi="Times New Roman" w:cs="Times New Roman"/>
        </w:rPr>
        <w:t>Although studies agree on the need for reform, they differ in focus, ranging from BIM integration to occupational skills development. The limitation is that educational outcomes are rarely linked to housing delivery performance. Nevertheless, integrating sustainability and digital competencies can reposition architects as leaders capable of bridging theory and practice.</w:t>
      </w:r>
    </w:p>
    <w:p w14:paraId="074A68AA" w14:textId="77777777" w:rsidR="00B677F7" w:rsidRPr="00B677F7" w:rsidRDefault="00B677F7" w:rsidP="00915236">
      <w:pPr>
        <w:spacing w:before="240" w:after="240" w:line="240" w:lineRule="auto"/>
        <w:jc w:val="both"/>
        <w:rPr>
          <w:rFonts w:ascii="Times New Roman" w:hAnsi="Times New Roman" w:cs="Times New Roman"/>
          <w:b/>
          <w:bCs/>
        </w:rPr>
      </w:pPr>
      <w:r w:rsidRPr="00B677F7">
        <w:rPr>
          <w:rFonts w:ascii="Times New Roman" w:hAnsi="Times New Roman" w:cs="Times New Roman"/>
          <w:b/>
          <w:bCs/>
        </w:rPr>
        <w:t>2.8 Synthesis and Research Gap</w:t>
      </w:r>
    </w:p>
    <w:p w14:paraId="4C9DF3E2" w14:textId="77777777" w:rsidR="00B677F7" w:rsidRPr="00B677F7" w:rsidRDefault="00B677F7" w:rsidP="00915236">
      <w:pPr>
        <w:spacing w:before="240" w:after="240" w:line="240" w:lineRule="auto"/>
        <w:jc w:val="both"/>
        <w:rPr>
          <w:rFonts w:ascii="Times New Roman" w:hAnsi="Times New Roman" w:cs="Times New Roman"/>
        </w:rPr>
      </w:pPr>
      <w:r w:rsidRPr="00B677F7">
        <w:rPr>
          <w:rFonts w:ascii="Times New Roman" w:hAnsi="Times New Roman" w:cs="Times New Roman"/>
        </w:rPr>
        <w:t>The reviewed literature demonstrates that passive design, low-carbon materials, and digital technologies offer substantial potential for improving environmental performance, affordability, and resilience. However, adoption remains constrained by institutional inefficiencies, financial limitations, technical capacity gaps, and weak policy frameworks (Erifeta, 2025; Oke et al., 2025; Osuizugbo et al., 2020).</w:t>
      </w:r>
    </w:p>
    <w:p w14:paraId="62A212CB" w14:textId="77777777" w:rsidR="00B677F7" w:rsidRPr="00B677F7" w:rsidRDefault="00B677F7" w:rsidP="00915236">
      <w:pPr>
        <w:spacing w:before="240" w:after="240" w:line="240" w:lineRule="auto"/>
        <w:jc w:val="both"/>
        <w:rPr>
          <w:rFonts w:ascii="Times New Roman" w:hAnsi="Times New Roman" w:cs="Times New Roman"/>
        </w:rPr>
      </w:pPr>
      <w:r w:rsidRPr="00B677F7">
        <w:rPr>
          <w:rFonts w:ascii="Times New Roman" w:hAnsi="Times New Roman" w:cs="Times New Roman"/>
        </w:rPr>
        <w:t>Although valuable insights exist, the literature lacks a unified operational framework linking design, material, and technological systems through architectural coordination. Strategies are often treated as isolated interventions rather than integrated components of housing delivery. This creates a critical gap in explaining how architects can coordinate these elements to achieve scalable and climate-responsive outcomes.</w:t>
      </w:r>
    </w:p>
    <w:p w14:paraId="7EB7F2F3" w14:textId="6BEBF546" w:rsidR="00B677F7" w:rsidRPr="00B677F7" w:rsidRDefault="00B677F7" w:rsidP="00915236">
      <w:pPr>
        <w:spacing w:before="240" w:after="240" w:line="240" w:lineRule="auto"/>
        <w:jc w:val="both"/>
        <w:rPr>
          <w:rFonts w:ascii="Times New Roman" w:hAnsi="Times New Roman" w:cs="Times New Roman"/>
        </w:rPr>
      </w:pPr>
      <w:r w:rsidRPr="00B677F7">
        <w:rPr>
          <w:rFonts w:ascii="Times New Roman" w:hAnsi="Times New Roman" w:cs="Times New Roman"/>
        </w:rPr>
        <w:t xml:space="preserve">Across sections, the literature consistently demonstrates fragmentation </w:t>
      </w:r>
      <w:r w:rsidR="005D2EFF">
        <w:rPr>
          <w:rFonts w:ascii="Times New Roman" w:hAnsi="Times New Roman" w:cs="Times New Roman"/>
        </w:rPr>
        <w:t>among design strategies, material systems, and technological applications, with limited integrative frameworks that connect</w:t>
      </w:r>
      <w:r w:rsidRPr="00B677F7">
        <w:rPr>
          <w:rFonts w:ascii="Times New Roman" w:hAnsi="Times New Roman" w:cs="Times New Roman"/>
        </w:rPr>
        <w:t xml:space="preserve"> them within housing delivery processes. This fragmentation weakens implementation despite strong empirical evidence.</w:t>
      </w:r>
    </w:p>
    <w:p w14:paraId="2121F9A1" w14:textId="5074E443" w:rsidR="001E2023" w:rsidRPr="00B677F7" w:rsidRDefault="00B677F7" w:rsidP="00915236">
      <w:pPr>
        <w:spacing w:before="240" w:after="240" w:line="240" w:lineRule="auto"/>
        <w:jc w:val="both"/>
        <w:rPr>
          <w:rFonts w:ascii="Times New Roman" w:hAnsi="Times New Roman" w:cs="Times New Roman"/>
        </w:rPr>
      </w:pPr>
      <w:r w:rsidRPr="00B677F7">
        <w:rPr>
          <w:rFonts w:ascii="Times New Roman" w:hAnsi="Times New Roman" w:cs="Times New Roman"/>
        </w:rPr>
        <w:t>This study addresses this gap by synthesising evidence from 57 peer-reviewed journal articles and supporting international reports, with a specific focus on the architect’s integrative role. It advances the discourse by positioning architectural practice as the operational bridge linking environmental performance, innovation, and housing delivery in Nigeria.</w:t>
      </w:r>
      <w:r>
        <w:rPr>
          <w:rFonts w:ascii="Times New Roman" w:hAnsi="Times New Roman" w:cs="Times New Roman"/>
        </w:rPr>
        <w:t xml:space="preserve"> </w:t>
      </w:r>
      <w:r w:rsidRPr="00B677F7">
        <w:rPr>
          <w:rFonts w:ascii="Times New Roman" w:hAnsi="Times New Roman" w:cs="Times New Roman"/>
        </w:rPr>
        <w:t>This study conceptualises the architect as the integrative node linking design, materials, and digital systems</w:t>
      </w:r>
      <w:r w:rsidR="001E2023" w:rsidRPr="00B677F7">
        <w:rPr>
          <w:rFonts w:ascii="Times New Roman" w:hAnsi="Times New Roman" w:cs="Times New Roman"/>
        </w:rPr>
        <w:t>.</w:t>
      </w:r>
    </w:p>
    <w:p w14:paraId="58971D26" w14:textId="0C44FAF7" w:rsidR="00BA2E45" w:rsidRPr="00734C3D" w:rsidRDefault="00734C3D" w:rsidP="00915236">
      <w:pPr>
        <w:spacing w:before="240" w:after="240" w:line="240" w:lineRule="auto"/>
        <w:jc w:val="both"/>
        <w:rPr>
          <w:rFonts w:ascii="Times New Roman" w:hAnsi="Times New Roman" w:cs="Times New Roman"/>
          <w:b/>
          <w:bCs/>
          <w:sz w:val="28"/>
          <w:szCs w:val="28"/>
        </w:rPr>
      </w:pPr>
      <w:r w:rsidRPr="00734C3D">
        <w:rPr>
          <w:rFonts w:ascii="Times New Roman" w:hAnsi="Times New Roman" w:cs="Times New Roman"/>
          <w:b/>
          <w:bCs/>
          <w:sz w:val="28"/>
          <w:szCs w:val="28"/>
        </w:rPr>
        <w:t>3.0 METHODOLOGY</w:t>
      </w:r>
    </w:p>
    <w:p w14:paraId="3B35F219" w14:textId="77777777" w:rsidR="00420E8C" w:rsidRPr="00420E8C" w:rsidRDefault="00420E8C" w:rsidP="00915236">
      <w:pPr>
        <w:spacing w:before="240" w:after="240" w:line="240" w:lineRule="auto"/>
        <w:jc w:val="both"/>
        <w:rPr>
          <w:rFonts w:ascii="Times New Roman" w:hAnsi="Times New Roman" w:cs="Times New Roman"/>
          <w:b/>
          <w:bCs/>
        </w:rPr>
      </w:pPr>
      <w:r w:rsidRPr="00420E8C">
        <w:rPr>
          <w:rFonts w:ascii="Times New Roman" w:hAnsi="Times New Roman" w:cs="Times New Roman"/>
          <w:b/>
          <w:bCs/>
        </w:rPr>
        <w:t>3.1 Research Design and Analytical Orientation</w:t>
      </w:r>
    </w:p>
    <w:p w14:paraId="7D8EC2A2" w14:textId="77777777" w:rsidR="004D3894" w:rsidRPr="004D3894" w:rsidRDefault="004D3894" w:rsidP="00915236">
      <w:pPr>
        <w:spacing w:before="240" w:after="240" w:line="240" w:lineRule="auto"/>
        <w:jc w:val="both"/>
        <w:rPr>
          <w:rFonts w:ascii="Times New Roman" w:hAnsi="Times New Roman" w:cs="Times New Roman"/>
        </w:rPr>
      </w:pPr>
      <w:r w:rsidRPr="004D3894">
        <w:rPr>
          <w:rFonts w:ascii="Times New Roman" w:hAnsi="Times New Roman" w:cs="Times New Roman"/>
        </w:rPr>
        <w:t>This study adopts a PRISMA-based systematic review methodology, integrating qualitative synthesis with quantitative validation to examine climate-smart housing strategies and the architect’s critical role in sustainable urban development in Nigeria. The design consolidates dispersed knowledge across architecture, urban planning, environmental science, and construction management into a coherent analytical framework. By adhering to PRISMA procedures, the study ensures transparency, replicability, and methodological rigour in identifying, screening, and selecting relevant literature.</w:t>
      </w:r>
    </w:p>
    <w:p w14:paraId="68CDCDB7" w14:textId="77777777" w:rsidR="004D3894" w:rsidRPr="004D3894" w:rsidRDefault="004D3894" w:rsidP="00915236">
      <w:pPr>
        <w:spacing w:before="240" w:after="240" w:line="240" w:lineRule="auto"/>
        <w:jc w:val="both"/>
        <w:rPr>
          <w:rFonts w:ascii="Times New Roman" w:hAnsi="Times New Roman" w:cs="Times New Roman"/>
        </w:rPr>
      </w:pPr>
      <w:r w:rsidRPr="004D3894">
        <w:rPr>
          <w:rFonts w:ascii="Times New Roman" w:hAnsi="Times New Roman" w:cs="Times New Roman"/>
        </w:rPr>
        <w:t xml:space="preserve">Beyond descriptive synthesis, inferential statistical techniques were applied to validate observed thematic patterns. Analysis was conducted using </w:t>
      </w:r>
      <w:r w:rsidRPr="004D3894">
        <w:rPr>
          <w:rFonts w:ascii="Times New Roman" w:hAnsi="Times New Roman" w:cs="Times New Roman"/>
          <w:b/>
          <w:bCs/>
        </w:rPr>
        <w:t>SPSS and R</w:t>
      </w:r>
      <w:r w:rsidRPr="004D3894">
        <w:rPr>
          <w:rFonts w:ascii="Times New Roman" w:hAnsi="Times New Roman" w:cs="Times New Roman"/>
        </w:rPr>
        <w:t>, enabling descriptive statistics, Chi-square testing, and correlation-based synthesis.</w:t>
      </w:r>
    </w:p>
    <w:p w14:paraId="3A59D1E7" w14:textId="77777777" w:rsidR="004D3894" w:rsidRPr="004D3894" w:rsidRDefault="004D3894" w:rsidP="00915236">
      <w:pPr>
        <w:spacing w:before="240" w:after="240" w:line="240" w:lineRule="auto"/>
        <w:jc w:val="both"/>
        <w:rPr>
          <w:rFonts w:ascii="Times New Roman" w:hAnsi="Times New Roman" w:cs="Times New Roman"/>
          <w:b/>
          <w:bCs/>
        </w:rPr>
      </w:pPr>
      <w:r w:rsidRPr="004D3894">
        <w:rPr>
          <w:rFonts w:ascii="Times New Roman" w:hAnsi="Times New Roman" w:cs="Times New Roman"/>
          <w:b/>
          <w:bCs/>
        </w:rPr>
        <w:t>3.2 Data Sources and Search Strategy</w:t>
      </w:r>
    </w:p>
    <w:p w14:paraId="22D65E64" w14:textId="77777777" w:rsidR="004D3894" w:rsidRPr="004D3894" w:rsidRDefault="004D3894" w:rsidP="00915236">
      <w:pPr>
        <w:spacing w:before="240" w:after="240" w:line="240" w:lineRule="auto"/>
        <w:jc w:val="both"/>
        <w:rPr>
          <w:rFonts w:ascii="Times New Roman" w:hAnsi="Times New Roman" w:cs="Times New Roman"/>
        </w:rPr>
      </w:pPr>
      <w:r w:rsidRPr="004D3894">
        <w:rPr>
          <w:rFonts w:ascii="Times New Roman" w:hAnsi="Times New Roman" w:cs="Times New Roman"/>
        </w:rPr>
        <w:lastRenderedPageBreak/>
        <w:t>The literature search was conducted across Scopus, Web of Science, ScienceDirect, and Google Scholar to ensure broad coverage of peer-reviewed studies. The search was restricted to publications from 2016 to 2026 to capture recent developments in climate-smart housing and sustainable urban systems.</w:t>
      </w:r>
    </w:p>
    <w:p w14:paraId="14EFE325" w14:textId="77777777" w:rsidR="004D3894" w:rsidRPr="004D3894" w:rsidRDefault="004D3894" w:rsidP="00915236">
      <w:pPr>
        <w:spacing w:before="240" w:after="240" w:line="240" w:lineRule="auto"/>
        <w:jc w:val="both"/>
        <w:rPr>
          <w:rFonts w:ascii="Times New Roman" w:hAnsi="Times New Roman" w:cs="Times New Roman"/>
        </w:rPr>
      </w:pPr>
      <w:r w:rsidRPr="004D3894">
        <w:rPr>
          <w:rFonts w:ascii="Times New Roman" w:hAnsi="Times New Roman" w:cs="Times New Roman"/>
        </w:rPr>
        <w:t xml:space="preserve">A structured Boolean search strategy combined terms such as “climate-smart housing,” “sustainable housing,” “passive design,” “low-carbon materials,” “digital technologies,” and “Building Information Modelling (BIM)” with geographical qualifiers such as “Nigeria” and “developing countries.” This process produced an initial dataset of </w:t>
      </w:r>
      <w:r w:rsidRPr="004D3894">
        <w:rPr>
          <w:rFonts w:ascii="Times New Roman" w:hAnsi="Times New Roman" w:cs="Times New Roman"/>
          <w:b/>
          <w:bCs/>
        </w:rPr>
        <w:t>493 records</w:t>
      </w:r>
      <w:r w:rsidRPr="004D3894">
        <w:rPr>
          <w:rFonts w:ascii="Times New Roman" w:hAnsi="Times New Roman" w:cs="Times New Roman"/>
        </w:rPr>
        <w:t>.</w:t>
      </w:r>
    </w:p>
    <w:p w14:paraId="51E9BA7D" w14:textId="77777777" w:rsidR="004D3894" w:rsidRPr="004D3894" w:rsidRDefault="004D3894" w:rsidP="00915236">
      <w:pPr>
        <w:spacing w:before="240" w:after="240" w:line="240" w:lineRule="auto"/>
        <w:jc w:val="both"/>
        <w:rPr>
          <w:rFonts w:ascii="Times New Roman" w:hAnsi="Times New Roman" w:cs="Times New Roman"/>
          <w:b/>
          <w:bCs/>
        </w:rPr>
      </w:pPr>
      <w:r w:rsidRPr="004D3894">
        <w:rPr>
          <w:rFonts w:ascii="Times New Roman" w:hAnsi="Times New Roman" w:cs="Times New Roman"/>
          <w:b/>
          <w:bCs/>
        </w:rPr>
        <w:t>3.3 PRISMA Screening Process</w:t>
      </w:r>
    </w:p>
    <w:p w14:paraId="782A0C46" w14:textId="27A4C0BE" w:rsidR="00420E8C" w:rsidRPr="00353FE7" w:rsidRDefault="004D3894" w:rsidP="00915236">
      <w:pPr>
        <w:spacing w:before="240" w:after="240" w:line="240" w:lineRule="auto"/>
        <w:jc w:val="both"/>
        <w:rPr>
          <w:rFonts w:ascii="Times New Roman" w:hAnsi="Times New Roman" w:cs="Times New Roman"/>
        </w:rPr>
      </w:pPr>
      <w:r w:rsidRPr="004D3894">
        <w:rPr>
          <w:rFonts w:ascii="Times New Roman" w:hAnsi="Times New Roman" w:cs="Times New Roman"/>
        </w:rPr>
        <w:t xml:space="preserve">The selection followed the four-stage PRISMA protocol: identification, screening, eligibility, and inclusion. At identification, 493 records were retrieved. After duplicate removal, 385 unique studies remained. Title and abstract screening excluded 247 studies that were not sufficiently aligned with the research focus, leaving 138 articles for full-text assessment. During </w:t>
      </w:r>
      <w:r w:rsidR="00353FE7" w:rsidRPr="00353FE7">
        <w:rPr>
          <w:rFonts w:ascii="Times New Roman" w:hAnsi="Times New Roman" w:cs="Times New Roman"/>
        </w:rPr>
        <w:t>the eligibility review, 81 studies were excluded for methodological weaknesses</w:t>
      </w:r>
      <w:r w:rsidRPr="004D3894">
        <w:rPr>
          <w:rFonts w:ascii="Times New Roman" w:hAnsi="Times New Roman" w:cs="Times New Roman"/>
        </w:rPr>
        <w:t>, limited relevance, or thematic misalignment. Ultimately, 57 peer-reviewed journal articles were included</w:t>
      </w:r>
      <w:r w:rsidR="00420E8C" w:rsidRPr="00353FE7">
        <w:rPr>
          <w:rFonts w:ascii="Times New Roman" w:hAnsi="Times New Roman" w:cs="Times New Roman"/>
        </w:rPr>
        <w:t>.</w:t>
      </w:r>
    </w:p>
    <w:p w14:paraId="70D4E6AC" w14:textId="229DB45F" w:rsidR="00A9210D" w:rsidRPr="00A9210D" w:rsidRDefault="00A9210D" w:rsidP="00915236">
      <w:pPr>
        <w:spacing w:before="240" w:after="240" w:line="240" w:lineRule="auto"/>
        <w:jc w:val="center"/>
        <w:rPr>
          <w:rFonts w:ascii="Times New Roman" w:hAnsi="Times New Roman" w:cs="Times New Roman"/>
          <w:b/>
          <w:bCs/>
        </w:rPr>
      </w:pPr>
      <w:r w:rsidRPr="00A9210D">
        <w:rPr>
          <w:rFonts w:ascii="Times New Roman" w:hAnsi="Times New Roman" w:cs="Times New Roman"/>
          <w:b/>
          <w:bCs/>
          <w:noProof/>
          <w:lang w:val="en-IN" w:eastAsia="en-IN"/>
        </w:rPr>
        <w:drawing>
          <wp:inline distT="0" distB="0" distL="0" distR="0" wp14:anchorId="0AF4EA80" wp14:editId="51089D83">
            <wp:extent cx="4724400" cy="3519568"/>
            <wp:effectExtent l="0" t="0" r="0" b="0"/>
            <wp:docPr id="1843861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435" b="6369"/>
                    <a:stretch>
                      <a:fillRect/>
                    </a:stretch>
                  </pic:blipFill>
                  <pic:spPr bwMode="auto">
                    <a:xfrm>
                      <a:off x="0" y="0"/>
                      <a:ext cx="4724400" cy="3519568"/>
                    </a:xfrm>
                    <a:prstGeom prst="rect">
                      <a:avLst/>
                    </a:prstGeom>
                    <a:noFill/>
                    <a:ln>
                      <a:noFill/>
                    </a:ln>
                    <a:extLst>
                      <a:ext uri="{53640926-AAD7-44D8-BBD7-CCE9431645EC}">
                        <a14:shadowObscured xmlns:a14="http://schemas.microsoft.com/office/drawing/2010/main"/>
                      </a:ext>
                    </a:extLst>
                  </pic:spPr>
                </pic:pic>
              </a:graphicData>
            </a:graphic>
          </wp:inline>
        </w:drawing>
      </w:r>
    </w:p>
    <w:p w14:paraId="24D94866" w14:textId="5F6E2E80" w:rsidR="00A9210D" w:rsidRDefault="00D4159F" w:rsidP="00915236">
      <w:pPr>
        <w:spacing w:before="240" w:after="240" w:line="240" w:lineRule="auto"/>
        <w:jc w:val="center"/>
        <w:rPr>
          <w:rFonts w:ascii="Times New Roman" w:hAnsi="Times New Roman" w:cs="Times New Roman"/>
          <w:b/>
          <w:bCs/>
        </w:rPr>
      </w:pPr>
      <w:r>
        <w:rPr>
          <w:rFonts w:ascii="Times New Roman" w:hAnsi="Times New Roman" w:cs="Times New Roman"/>
          <w:b/>
          <w:bCs/>
        </w:rPr>
        <w:t xml:space="preserve">Figure 1: </w:t>
      </w:r>
      <w:r w:rsidR="00420E8C" w:rsidRPr="00420E8C">
        <w:rPr>
          <w:rFonts w:ascii="Times New Roman" w:hAnsi="Times New Roman" w:cs="Times New Roman"/>
          <w:b/>
          <w:bCs/>
        </w:rPr>
        <w:t>PRISMA Flow Summary</w:t>
      </w:r>
    </w:p>
    <w:p w14:paraId="69A374F6" w14:textId="204226DA" w:rsidR="00420E8C" w:rsidRPr="00420E8C" w:rsidRDefault="00420E8C" w:rsidP="00915236">
      <w:pPr>
        <w:spacing w:before="240" w:after="240" w:line="240" w:lineRule="auto"/>
        <w:jc w:val="both"/>
        <w:rPr>
          <w:rFonts w:ascii="Times New Roman" w:hAnsi="Times New Roman" w:cs="Times New Roman"/>
          <w:b/>
          <w:bCs/>
        </w:rPr>
      </w:pPr>
      <w:r w:rsidRPr="00420E8C">
        <w:rPr>
          <w:rFonts w:ascii="Times New Roman" w:hAnsi="Times New Roman" w:cs="Times New Roman"/>
          <w:b/>
          <w:bCs/>
        </w:rPr>
        <w:t>3.4 Inclusion and Exclusion Logic</w:t>
      </w:r>
    </w:p>
    <w:p w14:paraId="3A46A465" w14:textId="77777777" w:rsidR="00EF4754" w:rsidRPr="00EF4754" w:rsidRDefault="00EF4754" w:rsidP="00915236">
      <w:pPr>
        <w:spacing w:before="240" w:after="240" w:line="240" w:lineRule="auto"/>
        <w:jc w:val="both"/>
        <w:rPr>
          <w:rFonts w:ascii="Times New Roman" w:hAnsi="Times New Roman" w:cs="Times New Roman"/>
        </w:rPr>
      </w:pPr>
      <w:r w:rsidRPr="00EF4754">
        <w:rPr>
          <w:rFonts w:ascii="Times New Roman" w:hAnsi="Times New Roman" w:cs="Times New Roman"/>
        </w:rPr>
        <w:t>The inclusion criteria prioritised methodological rigour and thematic relevance. Only peer-reviewed journal articles published within the defined timeframe were considered. Studies were required to address climate-smart housing strategies, sustainable construction, architectural innovation, or comparable themes within Nigeria or related developing contexts.</w:t>
      </w:r>
    </w:p>
    <w:p w14:paraId="431D8D02" w14:textId="77777777" w:rsidR="00EF4754" w:rsidRPr="00EF4754" w:rsidRDefault="00EF4754" w:rsidP="00915236">
      <w:pPr>
        <w:spacing w:before="240" w:after="240" w:line="240" w:lineRule="auto"/>
        <w:jc w:val="both"/>
        <w:rPr>
          <w:rFonts w:ascii="Times New Roman" w:hAnsi="Times New Roman" w:cs="Times New Roman"/>
        </w:rPr>
      </w:pPr>
      <w:r w:rsidRPr="00EF4754">
        <w:rPr>
          <w:rFonts w:ascii="Times New Roman" w:hAnsi="Times New Roman" w:cs="Times New Roman"/>
        </w:rPr>
        <w:t>Non-peer-reviewed publications, duplicates, studies lacking empirical or theoretical depth, and papers unrelated to housing sustainability were excluded. Potential publication bias was reduced through multi-database sourcing and consistent screening criteria.</w:t>
      </w:r>
    </w:p>
    <w:p w14:paraId="5FB76928" w14:textId="77777777" w:rsidR="00EF4754" w:rsidRPr="00EF4754" w:rsidRDefault="00EF4754" w:rsidP="00915236">
      <w:pPr>
        <w:spacing w:before="240" w:after="240" w:line="240" w:lineRule="auto"/>
        <w:jc w:val="both"/>
        <w:rPr>
          <w:rFonts w:ascii="Times New Roman" w:hAnsi="Times New Roman" w:cs="Times New Roman"/>
          <w:b/>
          <w:bCs/>
        </w:rPr>
      </w:pPr>
      <w:r w:rsidRPr="00EF4754">
        <w:rPr>
          <w:rFonts w:ascii="Times New Roman" w:hAnsi="Times New Roman" w:cs="Times New Roman"/>
          <w:b/>
          <w:bCs/>
        </w:rPr>
        <w:t>3.5 Data Extraction and Thematic Structuring</w:t>
      </w:r>
    </w:p>
    <w:p w14:paraId="1A49FECC" w14:textId="77777777" w:rsidR="00EF4754" w:rsidRPr="00EF4754" w:rsidRDefault="00EF4754" w:rsidP="00915236">
      <w:pPr>
        <w:spacing w:before="240" w:after="240" w:line="240" w:lineRule="auto"/>
        <w:jc w:val="both"/>
        <w:rPr>
          <w:rFonts w:ascii="Times New Roman" w:hAnsi="Times New Roman" w:cs="Times New Roman"/>
        </w:rPr>
      </w:pPr>
      <w:r w:rsidRPr="00EF4754">
        <w:rPr>
          <w:rFonts w:ascii="Times New Roman" w:hAnsi="Times New Roman" w:cs="Times New Roman"/>
        </w:rPr>
        <w:lastRenderedPageBreak/>
        <w:t>Data extraction followed a structured template covering authorship, publication year, geographical context, research method, thematic focus, and reported outcomes on energy efficiency, carbon reduction, and cost or resource implications. The studies were then organised into three thematic domains: passive design strategies, low-carbon materials, and digital technologies. This structure enabled systematic comparison and synthesis.</w:t>
      </w:r>
    </w:p>
    <w:p w14:paraId="23C094BA" w14:textId="77777777" w:rsidR="00EF4754" w:rsidRPr="00EF4754" w:rsidRDefault="00EF4754" w:rsidP="00915236">
      <w:pPr>
        <w:spacing w:before="240" w:after="240" w:line="240" w:lineRule="auto"/>
        <w:jc w:val="both"/>
        <w:rPr>
          <w:rFonts w:ascii="Times New Roman" w:hAnsi="Times New Roman" w:cs="Times New Roman"/>
          <w:b/>
          <w:bCs/>
        </w:rPr>
      </w:pPr>
      <w:r w:rsidRPr="00EF4754">
        <w:rPr>
          <w:rFonts w:ascii="Times New Roman" w:hAnsi="Times New Roman" w:cs="Times New Roman"/>
          <w:b/>
          <w:bCs/>
        </w:rPr>
        <w:t>3.6 Quantitative Synthesis Using Weighted Frequency Index</w:t>
      </w:r>
    </w:p>
    <w:p w14:paraId="2E167B63" w14:textId="77777777" w:rsidR="00EF4754" w:rsidRPr="00EF4754" w:rsidRDefault="00EF4754" w:rsidP="00915236">
      <w:pPr>
        <w:spacing w:before="240" w:after="240" w:line="240" w:lineRule="auto"/>
        <w:jc w:val="both"/>
        <w:rPr>
          <w:rFonts w:ascii="Times New Roman" w:hAnsi="Times New Roman" w:cs="Times New Roman"/>
        </w:rPr>
      </w:pPr>
      <w:r w:rsidRPr="00EF4754">
        <w:rPr>
          <w:rFonts w:ascii="Times New Roman" w:hAnsi="Times New Roman" w:cs="Times New Roman"/>
        </w:rPr>
        <w:t>To determine thematic prominence, the Weighted Frequency Index (WFI) was applied:</w:t>
      </w:r>
    </w:p>
    <w:p w14:paraId="1CFD5E45" w14:textId="0C7D3482" w:rsidR="00EF4754" w:rsidRPr="00EF4754" w:rsidRDefault="00EF4754" w:rsidP="00915236">
      <w:pPr>
        <w:spacing w:before="240" w:after="240" w:line="240" w:lineRule="auto"/>
        <w:jc w:val="both"/>
        <w:rPr>
          <w:rFonts w:ascii="Times New Roman" w:hAnsi="Times New Roman" w:cs="Times New Roman"/>
        </w:rPr>
      </w:pPr>
      <m:oMathPara>
        <m:oMath>
          <m:r>
            <w:rPr>
              <w:rFonts w:ascii="Cambria Math" w:hAnsi="Cambria Math" w:cs="Times New Roman"/>
            </w:rPr>
            <m:t>WF</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i</m:t>
                  </m:r>
                </m:sub>
              </m:sSub>
            </m:num>
            <m:den>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i</m:t>
                  </m:r>
                </m:sub>
              </m:sSub>
            </m:den>
          </m:f>
          <m:r>
            <w:rPr>
              <w:rFonts w:ascii="Cambria Math" w:hAnsi="Cambria Math" w:cs="Times New Roman"/>
            </w:rPr>
            <m:t>×100</m:t>
          </m:r>
          <m:r>
            <m:rPr>
              <m:sty m:val="p"/>
            </m:rPr>
            <w:rPr>
              <w:rFonts w:ascii="Times New Roman" w:hAnsi="Times New Roman" w:cs="Times New Roman"/>
            </w:rPr>
            <w:br/>
          </m:r>
        </m:oMath>
      </m:oMathPara>
      <w:r w:rsidRPr="00EF4754">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i</m:t>
            </m:r>
          </m:sub>
        </m:sSub>
      </m:oMath>
      <w:r w:rsidRPr="00EF4754">
        <w:rPr>
          <w:rFonts w:ascii="Times New Roman" w:hAnsi="Times New Roman" w:cs="Times New Roman"/>
        </w:rPr>
        <w:t xml:space="preserve">represents the number of studies within a theme, while </w:t>
      </w:r>
      <m:oMath>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i</m:t>
            </m:r>
          </m:sub>
        </m:sSub>
      </m:oMath>
      <w:r w:rsidRPr="00EF4754">
        <w:rPr>
          <w:rFonts w:ascii="Times New Roman" w:hAnsi="Times New Roman" w:cs="Times New Roman"/>
        </w:rPr>
        <w:t>denotes the total number of reviewed studies, which is 57. This metric provided a standardised basis for comparing the relative weight of each theme.</w:t>
      </w:r>
    </w:p>
    <w:p w14:paraId="3F16412D" w14:textId="77777777" w:rsidR="00EF4754" w:rsidRPr="00EF4754" w:rsidRDefault="00EF4754" w:rsidP="00915236">
      <w:pPr>
        <w:spacing w:before="240" w:after="240" w:line="240" w:lineRule="auto"/>
        <w:jc w:val="both"/>
        <w:rPr>
          <w:rFonts w:ascii="Times New Roman" w:hAnsi="Times New Roman" w:cs="Times New Roman"/>
          <w:b/>
          <w:bCs/>
        </w:rPr>
      </w:pPr>
      <w:r w:rsidRPr="00EF4754">
        <w:rPr>
          <w:rFonts w:ascii="Times New Roman" w:hAnsi="Times New Roman" w:cs="Times New Roman"/>
          <w:b/>
          <w:bCs/>
        </w:rPr>
        <w:t>3.7 Inferential Statistical Validation</w:t>
      </w:r>
    </w:p>
    <w:p w14:paraId="53CF3975" w14:textId="77777777" w:rsidR="00EF4754" w:rsidRPr="00EF4754" w:rsidRDefault="00EF4754" w:rsidP="00915236">
      <w:pPr>
        <w:spacing w:before="240" w:after="240" w:line="240" w:lineRule="auto"/>
        <w:jc w:val="both"/>
        <w:rPr>
          <w:rFonts w:ascii="Times New Roman" w:hAnsi="Times New Roman" w:cs="Times New Roman"/>
        </w:rPr>
      </w:pPr>
      <w:r w:rsidRPr="00EF4754">
        <w:rPr>
          <w:rFonts w:ascii="Times New Roman" w:hAnsi="Times New Roman" w:cs="Times New Roman"/>
        </w:rPr>
        <w:t>To determine whether the observed thematic distribution differed significantly from an equal distribution, a Chi-square goodness-of-fit test was used:</w:t>
      </w:r>
    </w:p>
    <w:p w14:paraId="4A475354" w14:textId="27FBEF41" w:rsidR="00EF4754" w:rsidRPr="00EF4754" w:rsidRDefault="00650DDE" w:rsidP="00915236">
      <w:pPr>
        <w:spacing w:before="240" w:after="240" w:line="240" w:lineRule="auto"/>
        <w:jc w:val="both"/>
        <w:rPr>
          <w:rFonts w:ascii="Times New Roman" w:hAnsi="Times New Roman" w:cs="Times New Roman"/>
        </w:rPr>
      </w:pPr>
      <m:oMathPara>
        <m:oMath>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rPr>
              </m:ctrlPr>
            </m:fPr>
            <m:num>
              <m:d>
                <m:dPr>
                  <m:sep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i</m:t>
                      </m:r>
                    </m:sub>
                  </m:sSub>
                </m:e>
                <m:e>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e>
              </m:d>
            </m:num>
            <m:den>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den>
          </m:f>
          <m:r>
            <m:rPr>
              <m:sty m:val="p"/>
            </m:rPr>
            <w:rPr>
              <w:rFonts w:ascii="Times New Roman" w:hAnsi="Times New Roman" w:cs="Times New Roman"/>
            </w:rPr>
            <w:br/>
          </m:r>
        </m:oMath>
      </m:oMathPara>
      <w:r w:rsidR="00EF4754" w:rsidRPr="00EF4754">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i</m:t>
            </m:r>
          </m:sub>
        </m:sSub>
      </m:oMath>
      <w:r w:rsidR="00EF4754" w:rsidRPr="00EF4754">
        <w:rPr>
          <w:rFonts w:ascii="Times New Roman" w:hAnsi="Times New Roman" w:cs="Times New Roman"/>
        </w:rPr>
        <w:t xml:space="preserve">represents the observed frequency and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oMath>
      <w:r w:rsidR="00EF4754" w:rsidRPr="00EF4754">
        <w:rPr>
          <w:rFonts w:ascii="Times New Roman" w:hAnsi="Times New Roman" w:cs="Times New Roman"/>
        </w:rPr>
        <w:t xml:space="preserve">represents the expected frequency. Since 57 studies were distributed across three themes, the expected frequency for each category was 19. The test was conducted at </w:t>
      </w:r>
      <w:r w:rsidR="005D2EFF">
        <w:rPr>
          <w:rFonts w:ascii="Times New Roman" w:hAnsi="Times New Roman" w:cs="Times New Roman"/>
        </w:rPr>
        <w:t>the 0.05 significance level with 2</w:t>
      </w:r>
      <w:r w:rsidR="00EF4754" w:rsidRPr="00EF4754">
        <w:rPr>
          <w:rFonts w:ascii="Times New Roman" w:hAnsi="Times New Roman" w:cs="Times New Roman"/>
        </w:rPr>
        <w:t xml:space="preserve"> degrees of freedom. Descriptive statistics, including </w:t>
      </w:r>
      <w:r w:rsidR="005D2EFF">
        <w:rPr>
          <w:rFonts w:ascii="Times New Roman" w:hAnsi="Times New Roman" w:cs="Times New Roman"/>
        </w:rPr>
        <w:t>the mean, variance, and standard deviation, were also computed, and a</w:t>
      </w:r>
      <w:r w:rsidR="00EF4754" w:rsidRPr="00EF4754">
        <w:rPr>
          <w:rFonts w:ascii="Times New Roman" w:hAnsi="Times New Roman" w:cs="Times New Roman"/>
        </w:rPr>
        <w:t xml:space="preserve"> correlation-based synthesis assessed relationships among energy efficiency, carbon reduction, cost optimisation, and technology-enabled performance.</w:t>
      </w:r>
    </w:p>
    <w:p w14:paraId="2D54A119" w14:textId="77777777" w:rsidR="00EF4754" w:rsidRPr="00EF4754" w:rsidRDefault="00EF4754" w:rsidP="00915236">
      <w:pPr>
        <w:spacing w:before="240" w:after="240" w:line="240" w:lineRule="auto"/>
        <w:jc w:val="both"/>
        <w:rPr>
          <w:rFonts w:ascii="Times New Roman" w:hAnsi="Times New Roman" w:cs="Times New Roman"/>
          <w:b/>
          <w:bCs/>
        </w:rPr>
      </w:pPr>
      <w:r w:rsidRPr="00EF4754">
        <w:rPr>
          <w:rFonts w:ascii="Times New Roman" w:hAnsi="Times New Roman" w:cs="Times New Roman"/>
          <w:b/>
          <w:bCs/>
        </w:rPr>
        <w:t>3.8 Reliability, Validity, and Methodological Integrity</w:t>
      </w:r>
    </w:p>
    <w:p w14:paraId="22B4FEEC" w14:textId="77777777" w:rsidR="00EF4754" w:rsidRPr="00EF4754" w:rsidRDefault="00EF4754" w:rsidP="00915236">
      <w:pPr>
        <w:spacing w:before="240" w:after="240" w:line="240" w:lineRule="auto"/>
        <w:jc w:val="both"/>
        <w:rPr>
          <w:rFonts w:ascii="Times New Roman" w:hAnsi="Times New Roman" w:cs="Times New Roman"/>
        </w:rPr>
      </w:pPr>
      <w:r w:rsidRPr="00EF4754">
        <w:rPr>
          <w:rFonts w:ascii="Times New Roman" w:hAnsi="Times New Roman" w:cs="Times New Roman"/>
        </w:rPr>
        <w:t>Reliability was ensured through consistent application of PRISMA guidelines, structured data extraction, and independent screening procedures. Inter-reviewer agreement was assessed using Cohen’s Kappa coefficient, with Cohen’s Kappa = 0.82, indicating strong agreement and minimising subjective bias.</w:t>
      </w:r>
    </w:p>
    <w:p w14:paraId="14A4581D" w14:textId="77777777" w:rsidR="00EF4754" w:rsidRPr="00EF4754" w:rsidRDefault="00EF4754" w:rsidP="00915236">
      <w:pPr>
        <w:spacing w:before="240" w:after="240" w:line="240" w:lineRule="auto"/>
        <w:jc w:val="both"/>
        <w:rPr>
          <w:rFonts w:ascii="Times New Roman" w:hAnsi="Times New Roman" w:cs="Times New Roman"/>
        </w:rPr>
      </w:pPr>
      <w:r w:rsidRPr="00EF4754">
        <w:rPr>
          <w:rFonts w:ascii="Times New Roman" w:hAnsi="Times New Roman" w:cs="Times New Roman"/>
        </w:rPr>
        <w:t>Validity was reinforced through triangulation of peer-reviewed academic sources and authoritative international reports. The use of inferential statistics further strengthened analytical credibility by ensuring that findings were not merely descriptive but statistically grounded.</w:t>
      </w:r>
    </w:p>
    <w:p w14:paraId="7FD502BC" w14:textId="77777777" w:rsidR="00EF4754" w:rsidRPr="00EF4754" w:rsidRDefault="00EF4754" w:rsidP="00915236">
      <w:pPr>
        <w:spacing w:before="240" w:after="240" w:line="240" w:lineRule="auto"/>
        <w:jc w:val="both"/>
        <w:rPr>
          <w:rFonts w:ascii="Times New Roman" w:hAnsi="Times New Roman" w:cs="Times New Roman"/>
          <w:b/>
          <w:bCs/>
        </w:rPr>
      </w:pPr>
      <w:r w:rsidRPr="00EF4754">
        <w:rPr>
          <w:rFonts w:ascii="Times New Roman" w:hAnsi="Times New Roman" w:cs="Times New Roman"/>
          <w:b/>
          <w:bCs/>
        </w:rPr>
        <w:t>3.9 Methodological Limitations</w:t>
      </w:r>
    </w:p>
    <w:p w14:paraId="491ECE00" w14:textId="25837262" w:rsidR="00BA2E45" w:rsidRPr="00003AB3" w:rsidRDefault="00EF4754" w:rsidP="00915236">
      <w:pPr>
        <w:spacing w:before="240" w:after="240" w:line="240" w:lineRule="auto"/>
        <w:jc w:val="both"/>
        <w:rPr>
          <w:rFonts w:ascii="Times New Roman" w:hAnsi="Times New Roman" w:cs="Times New Roman"/>
        </w:rPr>
      </w:pPr>
      <w:r w:rsidRPr="00EF4754">
        <w:rPr>
          <w:rFonts w:ascii="Times New Roman" w:hAnsi="Times New Roman" w:cs="Times New Roman"/>
        </w:rPr>
        <w:t>The study is limited by its reliance on secondary data, which may introduce publication bias because studies with significant findings are more likely to be published. Differences in research methods across reviewed studies may also affect comparability, while the exclusion of non-English publications may limit global coverage. Nevertheless, the PRISMA-based design, clearly stated equations, reliability testing, and statistical validation strengthen the credibility and replicability of the review</w:t>
      </w:r>
      <w:r w:rsidR="00BA2E45" w:rsidRPr="00003AB3">
        <w:rPr>
          <w:rFonts w:ascii="Times New Roman" w:hAnsi="Times New Roman" w:cs="Times New Roman"/>
        </w:rPr>
        <w:t>.</w:t>
      </w:r>
    </w:p>
    <w:p w14:paraId="1AE7B11A" w14:textId="6EBC4B78" w:rsidR="00A9440F" w:rsidRPr="00734C3D" w:rsidRDefault="00734C3D" w:rsidP="00915236">
      <w:pPr>
        <w:spacing w:before="240" w:after="240" w:line="240" w:lineRule="auto"/>
        <w:jc w:val="both"/>
        <w:rPr>
          <w:rFonts w:ascii="Times New Roman" w:hAnsi="Times New Roman" w:cs="Times New Roman"/>
          <w:b/>
          <w:bCs/>
          <w:sz w:val="28"/>
          <w:szCs w:val="28"/>
        </w:rPr>
      </w:pPr>
      <w:r w:rsidRPr="00734C3D">
        <w:rPr>
          <w:rFonts w:ascii="Times New Roman" w:hAnsi="Times New Roman" w:cs="Times New Roman"/>
          <w:b/>
          <w:bCs/>
          <w:sz w:val="28"/>
          <w:szCs w:val="28"/>
        </w:rPr>
        <w:t>4.0 RESULTS AND DISCUSSION</w:t>
      </w:r>
    </w:p>
    <w:p w14:paraId="2A58263E" w14:textId="77777777" w:rsidR="00D70E66" w:rsidRPr="00D70E66" w:rsidRDefault="00D70E66" w:rsidP="00915236">
      <w:pPr>
        <w:spacing w:before="240" w:after="240" w:line="240" w:lineRule="auto"/>
        <w:jc w:val="both"/>
        <w:rPr>
          <w:rFonts w:ascii="Times New Roman" w:hAnsi="Times New Roman" w:cs="Times New Roman"/>
          <w:b/>
          <w:bCs/>
        </w:rPr>
      </w:pPr>
      <w:r w:rsidRPr="00D70E66">
        <w:rPr>
          <w:rFonts w:ascii="Times New Roman" w:hAnsi="Times New Roman" w:cs="Times New Roman"/>
          <w:b/>
          <w:bCs/>
        </w:rPr>
        <w:t>4.1 PRISMA Outcomes and Study Characteristics</w:t>
      </w:r>
    </w:p>
    <w:p w14:paraId="690F47F7" w14:textId="1F1FB271" w:rsidR="00D70E66" w:rsidRPr="00D70E66" w:rsidRDefault="00A51DF5" w:rsidP="00915236">
      <w:pPr>
        <w:spacing w:before="240" w:after="240" w:line="240" w:lineRule="auto"/>
        <w:jc w:val="both"/>
        <w:rPr>
          <w:rFonts w:ascii="Times New Roman" w:hAnsi="Times New Roman" w:cs="Times New Roman"/>
        </w:rPr>
      </w:pPr>
      <w:r w:rsidRPr="00A51DF5">
        <w:rPr>
          <w:rFonts w:ascii="Times New Roman" w:hAnsi="Times New Roman" w:cs="Times New Roman"/>
        </w:rPr>
        <w:t xml:space="preserve">PRISMA screening reduced 493 studies to 57 peer-reviewed articles, ensuring methodological rigour. The studies span simulations, fieldwork, experiments, and reviews, with a focus on Nigeria and comparable </w:t>
      </w:r>
      <w:r w:rsidRPr="00A51DF5">
        <w:rPr>
          <w:rFonts w:ascii="Times New Roman" w:hAnsi="Times New Roman" w:cs="Times New Roman"/>
        </w:rPr>
        <w:lastRenderedPageBreak/>
        <w:t>contexts. Simulation studies dominate due to the strengths of efficiency analysis, while field, experimental, and review approaches provide empirical validation and theoretical advancement</w:t>
      </w:r>
      <w:r w:rsidR="00D70E66" w:rsidRPr="00D70E66">
        <w:rPr>
          <w:rFonts w:ascii="Times New Roman" w:hAnsi="Times New Roman" w:cs="Times New Roman"/>
        </w:rPr>
        <w:t>.</w:t>
      </w:r>
    </w:p>
    <w:p w14:paraId="20F914E5" w14:textId="77777777" w:rsidR="00D70E66" w:rsidRPr="00D70E66" w:rsidRDefault="00D70E66" w:rsidP="00915236">
      <w:pPr>
        <w:spacing w:before="240" w:after="240" w:line="240" w:lineRule="auto"/>
        <w:jc w:val="both"/>
        <w:rPr>
          <w:rFonts w:ascii="Times New Roman" w:hAnsi="Times New Roman" w:cs="Times New Roman"/>
          <w:b/>
          <w:bCs/>
        </w:rPr>
      </w:pPr>
      <w:r w:rsidRPr="00D70E66">
        <w:rPr>
          <w:rFonts w:ascii="Times New Roman" w:hAnsi="Times New Roman" w:cs="Times New Roman"/>
          <w:b/>
          <w:bCs/>
        </w:rPr>
        <w:t>4.2 Thematic Distribution of Climate-Smart Housing Strategies</w:t>
      </w:r>
    </w:p>
    <w:p w14:paraId="0EA34E97" w14:textId="1494A72C" w:rsidR="00D70E66" w:rsidRPr="00D70E66" w:rsidRDefault="0057407A" w:rsidP="00915236">
      <w:pPr>
        <w:spacing w:before="240" w:after="240" w:line="240" w:lineRule="auto"/>
        <w:jc w:val="both"/>
        <w:rPr>
          <w:rFonts w:ascii="Times New Roman" w:hAnsi="Times New Roman" w:cs="Times New Roman"/>
        </w:rPr>
      </w:pPr>
      <w:r w:rsidRPr="0057407A">
        <w:rPr>
          <w:rFonts w:ascii="Times New Roman" w:hAnsi="Times New Roman" w:cs="Times New Roman"/>
        </w:rPr>
        <w:t xml:space="preserve">The reviewed studies were categorised into three principal domains: passive design strategies, low-carbon materials, and digital technologies. The distribution and corresponding Weighted Frequency Index (WFI) are presented in Table </w:t>
      </w:r>
      <w:r>
        <w:rPr>
          <w:rFonts w:ascii="Times New Roman" w:hAnsi="Times New Roman" w:cs="Times New Roman"/>
        </w:rPr>
        <w:t>1</w:t>
      </w:r>
      <w:r w:rsidR="00D70E66" w:rsidRPr="00D70E66">
        <w:rPr>
          <w:rFonts w:ascii="Times New Roman" w:hAnsi="Times New Roman" w:cs="Times New Roman"/>
        </w:rPr>
        <w:t>.</w:t>
      </w:r>
    </w:p>
    <w:p w14:paraId="2A0AAF94" w14:textId="6DB0900B" w:rsidR="00D70E66" w:rsidRDefault="00D70E66" w:rsidP="00A12E0E">
      <w:pPr>
        <w:spacing w:after="0" w:line="240" w:lineRule="auto"/>
        <w:jc w:val="center"/>
        <w:rPr>
          <w:rFonts w:ascii="Times New Roman" w:hAnsi="Times New Roman" w:cs="Times New Roman"/>
          <w:b/>
          <w:bCs/>
        </w:rPr>
      </w:pPr>
      <w:r w:rsidRPr="00D70E66">
        <w:rPr>
          <w:rFonts w:ascii="Times New Roman" w:hAnsi="Times New Roman" w:cs="Times New Roman"/>
          <w:b/>
          <w:bCs/>
        </w:rPr>
        <w:t>Table 1: Thematic Distribution and Weighted Frequency Index (WFI)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701"/>
        <w:gridCol w:w="2552"/>
        <w:gridCol w:w="1417"/>
      </w:tblGrid>
      <w:tr w:rsidR="007E4D58" w:rsidRPr="007E4D58" w14:paraId="632F81D5" w14:textId="77777777" w:rsidTr="00A12E0E">
        <w:trPr>
          <w:jc w:val="center"/>
        </w:trPr>
        <w:tc>
          <w:tcPr>
            <w:tcW w:w="3397" w:type="dxa"/>
            <w:tcBorders>
              <w:bottom w:val="single" w:sz="4" w:space="0" w:color="auto"/>
            </w:tcBorders>
            <w:vAlign w:val="center"/>
          </w:tcPr>
          <w:p w14:paraId="6AA16085" w14:textId="3F383CB2" w:rsidR="007E4D58" w:rsidRPr="007E4D58" w:rsidRDefault="007E4D58" w:rsidP="00E8549C">
            <w:pPr>
              <w:jc w:val="both"/>
              <w:rPr>
                <w:rFonts w:ascii="Times New Roman" w:hAnsi="Times New Roman" w:cs="Times New Roman"/>
                <w:b/>
                <w:bCs/>
                <w:sz w:val="22"/>
                <w:szCs w:val="22"/>
              </w:rPr>
            </w:pPr>
            <w:r w:rsidRPr="00D70E66">
              <w:rPr>
                <w:rFonts w:ascii="Times New Roman" w:hAnsi="Times New Roman" w:cs="Times New Roman"/>
                <w:b/>
                <w:bCs/>
                <w:sz w:val="22"/>
                <w:szCs w:val="22"/>
              </w:rPr>
              <w:t>Theme</w:t>
            </w:r>
          </w:p>
        </w:tc>
        <w:tc>
          <w:tcPr>
            <w:tcW w:w="1701" w:type="dxa"/>
            <w:tcBorders>
              <w:bottom w:val="single" w:sz="4" w:space="0" w:color="auto"/>
            </w:tcBorders>
            <w:vAlign w:val="center"/>
          </w:tcPr>
          <w:p w14:paraId="4C00B1AC" w14:textId="6B7D4A69" w:rsidR="007E4D58" w:rsidRPr="007E4D58" w:rsidRDefault="007E4D58" w:rsidP="00E8549C">
            <w:pPr>
              <w:jc w:val="center"/>
              <w:rPr>
                <w:rFonts w:ascii="Times New Roman" w:hAnsi="Times New Roman" w:cs="Times New Roman"/>
                <w:b/>
                <w:bCs/>
                <w:sz w:val="22"/>
                <w:szCs w:val="22"/>
              </w:rPr>
            </w:pPr>
            <w:r w:rsidRPr="00D70E66">
              <w:rPr>
                <w:rFonts w:ascii="Times New Roman" w:hAnsi="Times New Roman" w:cs="Times New Roman"/>
                <w:b/>
                <w:bCs/>
                <w:sz w:val="22"/>
                <w:szCs w:val="22"/>
              </w:rPr>
              <w:t>Frequency (fi)</w:t>
            </w:r>
          </w:p>
        </w:tc>
        <w:tc>
          <w:tcPr>
            <w:tcW w:w="2552" w:type="dxa"/>
            <w:tcBorders>
              <w:bottom w:val="single" w:sz="4" w:space="0" w:color="auto"/>
            </w:tcBorders>
            <w:vAlign w:val="center"/>
          </w:tcPr>
          <w:p w14:paraId="51ACE7C7" w14:textId="409C7E81" w:rsidR="007E4D58" w:rsidRPr="007E4D58" w:rsidRDefault="007E4D58" w:rsidP="00E8549C">
            <w:pPr>
              <w:jc w:val="center"/>
              <w:rPr>
                <w:rFonts w:ascii="Times New Roman" w:hAnsi="Times New Roman" w:cs="Times New Roman"/>
                <w:b/>
                <w:bCs/>
                <w:sz w:val="22"/>
                <w:szCs w:val="22"/>
              </w:rPr>
            </w:pPr>
            <w:r w:rsidRPr="00D70E66">
              <w:rPr>
                <w:rFonts w:ascii="Times New Roman" w:hAnsi="Times New Roman" w:cs="Times New Roman"/>
                <w:b/>
                <w:bCs/>
                <w:sz w:val="22"/>
                <w:szCs w:val="22"/>
              </w:rPr>
              <w:t>WFI (%) Calculation</w:t>
            </w:r>
          </w:p>
        </w:tc>
        <w:tc>
          <w:tcPr>
            <w:tcW w:w="1417" w:type="dxa"/>
            <w:tcBorders>
              <w:bottom w:val="single" w:sz="4" w:space="0" w:color="auto"/>
            </w:tcBorders>
            <w:vAlign w:val="center"/>
          </w:tcPr>
          <w:p w14:paraId="7144A464" w14:textId="4EADE51E" w:rsidR="007E4D58" w:rsidRPr="007E4D58" w:rsidRDefault="007E4D58" w:rsidP="00E8549C">
            <w:pPr>
              <w:jc w:val="center"/>
              <w:rPr>
                <w:rFonts w:ascii="Times New Roman" w:hAnsi="Times New Roman" w:cs="Times New Roman"/>
                <w:b/>
                <w:bCs/>
                <w:sz w:val="22"/>
                <w:szCs w:val="22"/>
              </w:rPr>
            </w:pPr>
            <w:r w:rsidRPr="00D70E66">
              <w:rPr>
                <w:rFonts w:ascii="Times New Roman" w:hAnsi="Times New Roman" w:cs="Times New Roman"/>
                <w:b/>
                <w:bCs/>
                <w:sz w:val="22"/>
                <w:szCs w:val="22"/>
              </w:rPr>
              <w:t>WFI (%)</w:t>
            </w:r>
          </w:p>
        </w:tc>
      </w:tr>
      <w:tr w:rsidR="007E4D58" w:rsidRPr="007E4D58" w14:paraId="2F00F17E" w14:textId="77777777" w:rsidTr="00A12E0E">
        <w:trPr>
          <w:jc w:val="center"/>
        </w:trPr>
        <w:tc>
          <w:tcPr>
            <w:tcW w:w="3397" w:type="dxa"/>
            <w:tcBorders>
              <w:top w:val="single" w:sz="4" w:space="0" w:color="auto"/>
            </w:tcBorders>
            <w:vAlign w:val="center"/>
          </w:tcPr>
          <w:p w14:paraId="2D74815D" w14:textId="523D435E" w:rsidR="007E4D58" w:rsidRPr="007E4D58" w:rsidRDefault="007E4D58" w:rsidP="00E8549C">
            <w:pPr>
              <w:jc w:val="both"/>
              <w:rPr>
                <w:rFonts w:ascii="Times New Roman" w:hAnsi="Times New Roman" w:cs="Times New Roman"/>
                <w:b/>
                <w:bCs/>
                <w:sz w:val="22"/>
                <w:szCs w:val="22"/>
              </w:rPr>
            </w:pPr>
            <w:r w:rsidRPr="00D70E66">
              <w:rPr>
                <w:rFonts w:ascii="Times New Roman" w:hAnsi="Times New Roman" w:cs="Times New Roman"/>
                <w:sz w:val="22"/>
                <w:szCs w:val="22"/>
              </w:rPr>
              <w:t>Passive Design Strategies</w:t>
            </w:r>
          </w:p>
        </w:tc>
        <w:tc>
          <w:tcPr>
            <w:tcW w:w="1701" w:type="dxa"/>
            <w:tcBorders>
              <w:top w:val="single" w:sz="4" w:space="0" w:color="auto"/>
            </w:tcBorders>
            <w:vAlign w:val="center"/>
          </w:tcPr>
          <w:p w14:paraId="6993A187" w14:textId="134E49C3" w:rsidR="007E4D58" w:rsidRPr="007E4D58" w:rsidRDefault="007E4D58" w:rsidP="00E8549C">
            <w:pPr>
              <w:jc w:val="center"/>
              <w:rPr>
                <w:rFonts w:ascii="Times New Roman" w:hAnsi="Times New Roman" w:cs="Times New Roman"/>
                <w:b/>
                <w:bCs/>
                <w:sz w:val="22"/>
                <w:szCs w:val="22"/>
              </w:rPr>
            </w:pPr>
            <w:r w:rsidRPr="00D70E66">
              <w:rPr>
                <w:rFonts w:ascii="Times New Roman" w:hAnsi="Times New Roman" w:cs="Times New Roman"/>
                <w:sz w:val="22"/>
                <w:szCs w:val="22"/>
              </w:rPr>
              <w:t>22</w:t>
            </w:r>
          </w:p>
        </w:tc>
        <w:tc>
          <w:tcPr>
            <w:tcW w:w="2552" w:type="dxa"/>
            <w:tcBorders>
              <w:top w:val="single" w:sz="4" w:space="0" w:color="auto"/>
            </w:tcBorders>
            <w:vAlign w:val="center"/>
          </w:tcPr>
          <w:p w14:paraId="5FA8A297" w14:textId="3D7084CC" w:rsidR="007E4D58" w:rsidRPr="007E4D58" w:rsidRDefault="007E4D58" w:rsidP="00E8549C">
            <w:pPr>
              <w:jc w:val="center"/>
              <w:rPr>
                <w:rFonts w:ascii="Times New Roman" w:hAnsi="Times New Roman" w:cs="Times New Roman"/>
                <w:b/>
                <w:bCs/>
                <w:sz w:val="22"/>
                <w:szCs w:val="22"/>
              </w:rPr>
            </w:pPr>
            <w:r w:rsidRPr="00D70E66">
              <w:rPr>
                <w:rFonts w:ascii="Times New Roman" w:hAnsi="Times New Roman" w:cs="Times New Roman"/>
                <w:sz w:val="22"/>
                <w:szCs w:val="22"/>
              </w:rPr>
              <w:t>(22 / 57) × 100</w:t>
            </w:r>
          </w:p>
        </w:tc>
        <w:tc>
          <w:tcPr>
            <w:tcW w:w="1417" w:type="dxa"/>
            <w:tcBorders>
              <w:top w:val="single" w:sz="4" w:space="0" w:color="auto"/>
            </w:tcBorders>
            <w:vAlign w:val="center"/>
          </w:tcPr>
          <w:p w14:paraId="63725FEF" w14:textId="20A3607A" w:rsidR="007E4D58" w:rsidRPr="007E4D58" w:rsidRDefault="007E4D58" w:rsidP="00E8549C">
            <w:pPr>
              <w:jc w:val="center"/>
              <w:rPr>
                <w:rFonts w:ascii="Times New Roman" w:hAnsi="Times New Roman" w:cs="Times New Roman"/>
                <w:b/>
                <w:bCs/>
                <w:sz w:val="22"/>
                <w:szCs w:val="22"/>
              </w:rPr>
            </w:pPr>
            <w:r w:rsidRPr="00D70E66">
              <w:rPr>
                <w:rFonts w:ascii="Times New Roman" w:hAnsi="Times New Roman" w:cs="Times New Roman"/>
                <w:sz w:val="22"/>
                <w:szCs w:val="22"/>
              </w:rPr>
              <w:t>38.60</w:t>
            </w:r>
          </w:p>
        </w:tc>
      </w:tr>
      <w:tr w:rsidR="007E4D58" w:rsidRPr="007E4D58" w14:paraId="74BE6325" w14:textId="77777777" w:rsidTr="00A12E0E">
        <w:trPr>
          <w:jc w:val="center"/>
        </w:trPr>
        <w:tc>
          <w:tcPr>
            <w:tcW w:w="3397" w:type="dxa"/>
            <w:vAlign w:val="center"/>
          </w:tcPr>
          <w:p w14:paraId="6732D3D1" w14:textId="46EE69D8" w:rsidR="007E4D58" w:rsidRPr="007E4D58" w:rsidRDefault="007E4D58" w:rsidP="00E8549C">
            <w:pPr>
              <w:jc w:val="both"/>
              <w:rPr>
                <w:rFonts w:ascii="Times New Roman" w:hAnsi="Times New Roman" w:cs="Times New Roman"/>
                <w:sz w:val="22"/>
                <w:szCs w:val="22"/>
              </w:rPr>
            </w:pPr>
            <w:r w:rsidRPr="00D70E66">
              <w:rPr>
                <w:rFonts w:ascii="Times New Roman" w:hAnsi="Times New Roman" w:cs="Times New Roman"/>
                <w:sz w:val="22"/>
                <w:szCs w:val="22"/>
              </w:rPr>
              <w:t>Low-Carbon Materials</w:t>
            </w:r>
          </w:p>
        </w:tc>
        <w:tc>
          <w:tcPr>
            <w:tcW w:w="1701" w:type="dxa"/>
            <w:vAlign w:val="center"/>
          </w:tcPr>
          <w:p w14:paraId="23F4F7DB" w14:textId="435F506C" w:rsidR="007E4D58" w:rsidRPr="007E4D58" w:rsidRDefault="007E4D58" w:rsidP="00E8549C">
            <w:pPr>
              <w:jc w:val="center"/>
              <w:rPr>
                <w:rFonts w:ascii="Times New Roman" w:hAnsi="Times New Roman" w:cs="Times New Roman"/>
                <w:sz w:val="22"/>
                <w:szCs w:val="22"/>
              </w:rPr>
            </w:pPr>
            <w:r w:rsidRPr="00D70E66">
              <w:rPr>
                <w:rFonts w:ascii="Times New Roman" w:hAnsi="Times New Roman" w:cs="Times New Roman"/>
                <w:sz w:val="22"/>
                <w:szCs w:val="22"/>
              </w:rPr>
              <w:t>19</w:t>
            </w:r>
          </w:p>
        </w:tc>
        <w:tc>
          <w:tcPr>
            <w:tcW w:w="2552" w:type="dxa"/>
            <w:vAlign w:val="center"/>
          </w:tcPr>
          <w:p w14:paraId="07D55ADD" w14:textId="3A9D079E" w:rsidR="007E4D58" w:rsidRPr="007E4D58" w:rsidRDefault="007E4D58" w:rsidP="00E8549C">
            <w:pPr>
              <w:jc w:val="center"/>
              <w:rPr>
                <w:rFonts w:ascii="Times New Roman" w:hAnsi="Times New Roman" w:cs="Times New Roman"/>
                <w:sz w:val="22"/>
                <w:szCs w:val="22"/>
              </w:rPr>
            </w:pPr>
            <w:r w:rsidRPr="00D70E66">
              <w:rPr>
                <w:rFonts w:ascii="Times New Roman" w:hAnsi="Times New Roman" w:cs="Times New Roman"/>
                <w:sz w:val="22"/>
                <w:szCs w:val="22"/>
              </w:rPr>
              <w:t>(19 / 57) × 100</w:t>
            </w:r>
          </w:p>
        </w:tc>
        <w:tc>
          <w:tcPr>
            <w:tcW w:w="1417" w:type="dxa"/>
            <w:vAlign w:val="center"/>
          </w:tcPr>
          <w:p w14:paraId="1F0B7CA5" w14:textId="3539FDB5" w:rsidR="007E4D58" w:rsidRPr="007E4D58" w:rsidRDefault="007E4D58" w:rsidP="00E8549C">
            <w:pPr>
              <w:jc w:val="center"/>
              <w:rPr>
                <w:rFonts w:ascii="Times New Roman" w:hAnsi="Times New Roman" w:cs="Times New Roman"/>
                <w:sz w:val="22"/>
                <w:szCs w:val="22"/>
              </w:rPr>
            </w:pPr>
            <w:r w:rsidRPr="00D70E66">
              <w:rPr>
                <w:rFonts w:ascii="Times New Roman" w:hAnsi="Times New Roman" w:cs="Times New Roman"/>
                <w:sz w:val="22"/>
                <w:szCs w:val="22"/>
              </w:rPr>
              <w:t>33.33</w:t>
            </w:r>
          </w:p>
        </w:tc>
      </w:tr>
      <w:tr w:rsidR="007E4D58" w:rsidRPr="007E4D58" w14:paraId="65F7CA0B" w14:textId="77777777" w:rsidTr="00A12E0E">
        <w:trPr>
          <w:jc w:val="center"/>
        </w:trPr>
        <w:tc>
          <w:tcPr>
            <w:tcW w:w="3397" w:type="dxa"/>
            <w:vAlign w:val="center"/>
          </w:tcPr>
          <w:p w14:paraId="300D6A7B" w14:textId="6E0EF9E2" w:rsidR="007E4D58" w:rsidRPr="007E4D58" w:rsidRDefault="007E4D58" w:rsidP="00E8549C">
            <w:pPr>
              <w:jc w:val="both"/>
              <w:rPr>
                <w:rFonts w:ascii="Times New Roman" w:hAnsi="Times New Roman" w:cs="Times New Roman"/>
                <w:sz w:val="22"/>
                <w:szCs w:val="22"/>
              </w:rPr>
            </w:pPr>
            <w:r w:rsidRPr="00D70E66">
              <w:rPr>
                <w:rFonts w:ascii="Times New Roman" w:hAnsi="Times New Roman" w:cs="Times New Roman"/>
                <w:sz w:val="22"/>
                <w:szCs w:val="22"/>
              </w:rPr>
              <w:t>Digital Technologies (BIM/GIS)</w:t>
            </w:r>
          </w:p>
        </w:tc>
        <w:tc>
          <w:tcPr>
            <w:tcW w:w="1701" w:type="dxa"/>
            <w:vAlign w:val="center"/>
          </w:tcPr>
          <w:p w14:paraId="0DBAC030" w14:textId="4F9556E6" w:rsidR="007E4D58" w:rsidRPr="007E4D58" w:rsidRDefault="007E4D58" w:rsidP="00E8549C">
            <w:pPr>
              <w:jc w:val="center"/>
              <w:rPr>
                <w:rFonts w:ascii="Times New Roman" w:hAnsi="Times New Roman" w:cs="Times New Roman"/>
                <w:sz w:val="22"/>
                <w:szCs w:val="22"/>
              </w:rPr>
            </w:pPr>
            <w:r w:rsidRPr="00D70E66">
              <w:rPr>
                <w:rFonts w:ascii="Times New Roman" w:hAnsi="Times New Roman" w:cs="Times New Roman"/>
                <w:sz w:val="22"/>
                <w:szCs w:val="22"/>
              </w:rPr>
              <w:t>16</w:t>
            </w:r>
          </w:p>
        </w:tc>
        <w:tc>
          <w:tcPr>
            <w:tcW w:w="2552" w:type="dxa"/>
            <w:vAlign w:val="center"/>
          </w:tcPr>
          <w:p w14:paraId="506B9A33" w14:textId="2F33A2E0" w:rsidR="007E4D58" w:rsidRPr="007E4D58" w:rsidRDefault="007E4D58" w:rsidP="00E8549C">
            <w:pPr>
              <w:jc w:val="center"/>
              <w:rPr>
                <w:rFonts w:ascii="Times New Roman" w:hAnsi="Times New Roman" w:cs="Times New Roman"/>
                <w:sz w:val="22"/>
                <w:szCs w:val="22"/>
              </w:rPr>
            </w:pPr>
            <w:r w:rsidRPr="00D70E66">
              <w:rPr>
                <w:rFonts w:ascii="Times New Roman" w:hAnsi="Times New Roman" w:cs="Times New Roman"/>
                <w:sz w:val="22"/>
                <w:szCs w:val="22"/>
              </w:rPr>
              <w:t>(16 / 57) × 100</w:t>
            </w:r>
          </w:p>
        </w:tc>
        <w:tc>
          <w:tcPr>
            <w:tcW w:w="1417" w:type="dxa"/>
            <w:vAlign w:val="center"/>
          </w:tcPr>
          <w:p w14:paraId="4B07692C" w14:textId="6AFC45BC" w:rsidR="007E4D58" w:rsidRPr="007E4D58" w:rsidRDefault="007E4D58" w:rsidP="00E8549C">
            <w:pPr>
              <w:jc w:val="center"/>
              <w:rPr>
                <w:rFonts w:ascii="Times New Roman" w:hAnsi="Times New Roman" w:cs="Times New Roman"/>
                <w:sz w:val="22"/>
                <w:szCs w:val="22"/>
              </w:rPr>
            </w:pPr>
            <w:r w:rsidRPr="00D70E66">
              <w:rPr>
                <w:rFonts w:ascii="Times New Roman" w:hAnsi="Times New Roman" w:cs="Times New Roman"/>
                <w:sz w:val="22"/>
                <w:szCs w:val="22"/>
              </w:rPr>
              <w:t>28.07</w:t>
            </w:r>
          </w:p>
        </w:tc>
      </w:tr>
      <w:tr w:rsidR="007E4D58" w:rsidRPr="007E4D58" w14:paraId="61591C5E" w14:textId="77777777" w:rsidTr="00A12E0E">
        <w:trPr>
          <w:jc w:val="center"/>
        </w:trPr>
        <w:tc>
          <w:tcPr>
            <w:tcW w:w="3397" w:type="dxa"/>
            <w:vAlign w:val="center"/>
          </w:tcPr>
          <w:p w14:paraId="40F58887" w14:textId="32A23278" w:rsidR="007E4D58" w:rsidRPr="007E4D58" w:rsidRDefault="007E4D58" w:rsidP="00E8549C">
            <w:pPr>
              <w:jc w:val="both"/>
              <w:rPr>
                <w:rFonts w:ascii="Times New Roman" w:hAnsi="Times New Roman" w:cs="Times New Roman"/>
                <w:sz w:val="22"/>
                <w:szCs w:val="22"/>
              </w:rPr>
            </w:pPr>
            <w:r w:rsidRPr="00D70E66">
              <w:rPr>
                <w:rFonts w:ascii="Times New Roman" w:hAnsi="Times New Roman" w:cs="Times New Roman"/>
                <w:b/>
                <w:bCs/>
                <w:sz w:val="22"/>
                <w:szCs w:val="22"/>
              </w:rPr>
              <w:t>Total</w:t>
            </w:r>
          </w:p>
        </w:tc>
        <w:tc>
          <w:tcPr>
            <w:tcW w:w="1701" w:type="dxa"/>
            <w:vAlign w:val="center"/>
          </w:tcPr>
          <w:p w14:paraId="2683698D" w14:textId="1376E3CA" w:rsidR="007E4D58" w:rsidRPr="007E4D58" w:rsidRDefault="007E4D58" w:rsidP="00E8549C">
            <w:pPr>
              <w:jc w:val="center"/>
              <w:rPr>
                <w:rFonts w:ascii="Times New Roman" w:hAnsi="Times New Roman" w:cs="Times New Roman"/>
                <w:sz w:val="22"/>
                <w:szCs w:val="22"/>
              </w:rPr>
            </w:pPr>
            <w:r w:rsidRPr="00D70E66">
              <w:rPr>
                <w:rFonts w:ascii="Times New Roman" w:hAnsi="Times New Roman" w:cs="Times New Roman"/>
                <w:b/>
                <w:bCs/>
                <w:sz w:val="22"/>
                <w:szCs w:val="22"/>
              </w:rPr>
              <w:t>57</w:t>
            </w:r>
          </w:p>
        </w:tc>
        <w:tc>
          <w:tcPr>
            <w:tcW w:w="2552" w:type="dxa"/>
            <w:vAlign w:val="center"/>
          </w:tcPr>
          <w:p w14:paraId="1A751D24" w14:textId="77777777" w:rsidR="007E4D58" w:rsidRPr="007E4D58" w:rsidRDefault="007E4D58" w:rsidP="00E8549C">
            <w:pPr>
              <w:jc w:val="center"/>
              <w:rPr>
                <w:rFonts w:ascii="Times New Roman" w:hAnsi="Times New Roman" w:cs="Times New Roman"/>
                <w:sz w:val="22"/>
                <w:szCs w:val="22"/>
              </w:rPr>
            </w:pPr>
          </w:p>
        </w:tc>
        <w:tc>
          <w:tcPr>
            <w:tcW w:w="1417" w:type="dxa"/>
            <w:vAlign w:val="center"/>
          </w:tcPr>
          <w:p w14:paraId="19EBBC88" w14:textId="530D66B7" w:rsidR="007E4D58" w:rsidRPr="007E4D58" w:rsidRDefault="007E4D58" w:rsidP="00E8549C">
            <w:pPr>
              <w:jc w:val="center"/>
              <w:rPr>
                <w:rFonts w:ascii="Times New Roman" w:hAnsi="Times New Roman" w:cs="Times New Roman"/>
                <w:sz w:val="22"/>
                <w:szCs w:val="22"/>
              </w:rPr>
            </w:pPr>
            <w:r w:rsidRPr="00D70E66">
              <w:rPr>
                <w:rFonts w:ascii="Times New Roman" w:hAnsi="Times New Roman" w:cs="Times New Roman"/>
                <w:b/>
                <w:bCs/>
                <w:sz w:val="22"/>
                <w:szCs w:val="22"/>
              </w:rPr>
              <w:t>100</w:t>
            </w:r>
          </w:p>
        </w:tc>
      </w:tr>
    </w:tbl>
    <w:p w14:paraId="531D6088" w14:textId="067D7EE5" w:rsidR="00D70E66" w:rsidRPr="00D70E66" w:rsidRDefault="0086393C" w:rsidP="00915236">
      <w:pPr>
        <w:spacing w:before="240" w:after="240" w:line="240" w:lineRule="auto"/>
        <w:jc w:val="both"/>
        <w:rPr>
          <w:rFonts w:ascii="Times New Roman" w:hAnsi="Times New Roman" w:cs="Times New Roman"/>
        </w:rPr>
      </w:pPr>
      <w:r w:rsidRPr="0086393C">
        <w:rPr>
          <w:rFonts w:ascii="Times New Roman" w:hAnsi="Times New Roman" w:cs="Times New Roman"/>
        </w:rPr>
        <w:t>The results indicate that passive design strategies constitute the most prominent research focus (38.60%), followed by low-carbon materials (33.33%) and digital technologies (28.07%). The relatively balanced distribution suggests a multi-dimensional system in which no single strategy is overwhelmingly dominant</w:t>
      </w:r>
      <w:r w:rsidR="00D70E66" w:rsidRPr="00D70E66">
        <w:rPr>
          <w:rFonts w:ascii="Times New Roman" w:hAnsi="Times New Roman" w:cs="Times New Roman"/>
        </w:rPr>
        <w:t>.</w:t>
      </w:r>
    </w:p>
    <w:p w14:paraId="76459848" w14:textId="77777777" w:rsidR="00D70E66" w:rsidRPr="00D70E66" w:rsidRDefault="00D70E66" w:rsidP="00915236">
      <w:pPr>
        <w:spacing w:before="240" w:after="240" w:line="240" w:lineRule="auto"/>
        <w:jc w:val="both"/>
        <w:rPr>
          <w:rFonts w:ascii="Times New Roman" w:hAnsi="Times New Roman" w:cs="Times New Roman"/>
          <w:b/>
          <w:bCs/>
        </w:rPr>
      </w:pPr>
      <w:r w:rsidRPr="00D70E66">
        <w:rPr>
          <w:rFonts w:ascii="Times New Roman" w:hAnsi="Times New Roman" w:cs="Times New Roman"/>
          <w:b/>
          <w:bCs/>
        </w:rPr>
        <w:t>4.3 Descriptive Statistical Analysis</w:t>
      </w:r>
    </w:p>
    <w:p w14:paraId="66EFF206" w14:textId="77777777" w:rsidR="00D70E66" w:rsidRPr="00D70E66" w:rsidRDefault="00D70E66" w:rsidP="00915236">
      <w:pPr>
        <w:spacing w:before="240" w:after="240" w:line="240" w:lineRule="auto"/>
        <w:jc w:val="both"/>
        <w:rPr>
          <w:rFonts w:ascii="Times New Roman" w:hAnsi="Times New Roman" w:cs="Times New Roman"/>
        </w:rPr>
      </w:pPr>
      <w:r w:rsidRPr="00D70E66">
        <w:rPr>
          <w:rFonts w:ascii="Times New Roman" w:hAnsi="Times New Roman" w:cs="Times New Roman"/>
        </w:rPr>
        <w:t>To assess the dispersion and consistency of thematic representation, descriptive statistics were computed based on the observed frequencies.</w:t>
      </w:r>
    </w:p>
    <w:p w14:paraId="1E24B15D" w14:textId="250596C4" w:rsidR="00D70E66" w:rsidRDefault="00D70E66" w:rsidP="00A12E0E">
      <w:pPr>
        <w:spacing w:after="0" w:line="240" w:lineRule="auto"/>
        <w:jc w:val="center"/>
        <w:rPr>
          <w:rFonts w:ascii="Times New Roman" w:hAnsi="Times New Roman" w:cs="Times New Roman"/>
          <w:b/>
          <w:bCs/>
        </w:rPr>
      </w:pPr>
      <w:r w:rsidRPr="00D70E66">
        <w:rPr>
          <w:rFonts w:ascii="Times New Roman" w:hAnsi="Times New Roman" w:cs="Times New Roman"/>
          <w:b/>
          <w:bCs/>
        </w:rPr>
        <w:t>Table 2: Descriptive Statistics of Thematic Distribution</w:t>
      </w:r>
    </w:p>
    <w:tbl>
      <w:tblPr>
        <w:tblStyle w:val="TableGrid"/>
        <w:tblW w:w="91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7"/>
      </w:tblGrid>
      <w:tr w:rsidR="004C707D" w:rsidRPr="00EF08C0" w14:paraId="0F8B5C5D" w14:textId="77777777" w:rsidTr="00A12E0E">
        <w:trPr>
          <w:jc w:val="center"/>
        </w:trPr>
        <w:tc>
          <w:tcPr>
            <w:tcW w:w="4587" w:type="dxa"/>
            <w:tcBorders>
              <w:bottom w:val="single" w:sz="4" w:space="0" w:color="auto"/>
            </w:tcBorders>
            <w:vAlign w:val="center"/>
          </w:tcPr>
          <w:p w14:paraId="13A82887" w14:textId="5BBFA6BD" w:rsidR="004C707D" w:rsidRPr="00EF08C0" w:rsidRDefault="004C707D" w:rsidP="00E8549C">
            <w:pPr>
              <w:jc w:val="both"/>
              <w:rPr>
                <w:rFonts w:ascii="Times New Roman" w:hAnsi="Times New Roman" w:cs="Times New Roman"/>
                <w:b/>
                <w:bCs/>
                <w:sz w:val="22"/>
                <w:szCs w:val="22"/>
              </w:rPr>
            </w:pPr>
            <w:r w:rsidRPr="00D70E66">
              <w:rPr>
                <w:rFonts w:ascii="Times New Roman" w:hAnsi="Times New Roman" w:cs="Times New Roman"/>
                <w:b/>
                <w:bCs/>
                <w:sz w:val="22"/>
                <w:szCs w:val="22"/>
              </w:rPr>
              <w:t>Statistic</w:t>
            </w:r>
          </w:p>
        </w:tc>
        <w:tc>
          <w:tcPr>
            <w:tcW w:w="4587" w:type="dxa"/>
            <w:tcBorders>
              <w:bottom w:val="single" w:sz="4" w:space="0" w:color="auto"/>
            </w:tcBorders>
            <w:vAlign w:val="center"/>
          </w:tcPr>
          <w:p w14:paraId="35277B3D" w14:textId="626C9386" w:rsidR="004C707D" w:rsidRPr="00EF08C0" w:rsidRDefault="004C707D" w:rsidP="00E8549C">
            <w:pPr>
              <w:jc w:val="center"/>
              <w:rPr>
                <w:rFonts w:ascii="Times New Roman" w:hAnsi="Times New Roman" w:cs="Times New Roman"/>
                <w:b/>
                <w:bCs/>
                <w:sz w:val="22"/>
                <w:szCs w:val="22"/>
              </w:rPr>
            </w:pPr>
            <w:r w:rsidRPr="00D70E66">
              <w:rPr>
                <w:rFonts w:ascii="Times New Roman" w:hAnsi="Times New Roman" w:cs="Times New Roman"/>
                <w:b/>
                <w:bCs/>
                <w:sz w:val="22"/>
                <w:szCs w:val="22"/>
              </w:rPr>
              <w:t>Value</w:t>
            </w:r>
          </w:p>
        </w:tc>
      </w:tr>
      <w:tr w:rsidR="004C707D" w:rsidRPr="00EF08C0" w14:paraId="5591EF06" w14:textId="77777777" w:rsidTr="00A12E0E">
        <w:trPr>
          <w:jc w:val="center"/>
        </w:trPr>
        <w:tc>
          <w:tcPr>
            <w:tcW w:w="4587" w:type="dxa"/>
            <w:tcBorders>
              <w:top w:val="single" w:sz="4" w:space="0" w:color="auto"/>
            </w:tcBorders>
            <w:vAlign w:val="center"/>
          </w:tcPr>
          <w:p w14:paraId="4C73F204" w14:textId="5A8B9677" w:rsidR="004C707D" w:rsidRPr="00EF08C0" w:rsidRDefault="004C707D" w:rsidP="00E8549C">
            <w:pPr>
              <w:jc w:val="both"/>
              <w:rPr>
                <w:rFonts w:ascii="Times New Roman" w:hAnsi="Times New Roman" w:cs="Times New Roman"/>
                <w:b/>
                <w:bCs/>
                <w:sz w:val="22"/>
                <w:szCs w:val="22"/>
              </w:rPr>
            </w:pPr>
            <w:r w:rsidRPr="00D70E66">
              <w:rPr>
                <w:rFonts w:ascii="Times New Roman" w:hAnsi="Times New Roman" w:cs="Times New Roman"/>
                <w:sz w:val="22"/>
                <w:szCs w:val="22"/>
              </w:rPr>
              <w:t>Mean (μ)</w:t>
            </w:r>
          </w:p>
        </w:tc>
        <w:tc>
          <w:tcPr>
            <w:tcW w:w="4587" w:type="dxa"/>
            <w:tcBorders>
              <w:top w:val="single" w:sz="4" w:space="0" w:color="auto"/>
            </w:tcBorders>
            <w:vAlign w:val="center"/>
          </w:tcPr>
          <w:p w14:paraId="17186C6E" w14:textId="3818328A" w:rsidR="004C707D" w:rsidRPr="00EF08C0" w:rsidRDefault="004C707D" w:rsidP="00E8549C">
            <w:pPr>
              <w:jc w:val="center"/>
              <w:rPr>
                <w:rFonts w:ascii="Times New Roman" w:hAnsi="Times New Roman" w:cs="Times New Roman"/>
                <w:b/>
                <w:bCs/>
                <w:sz w:val="22"/>
                <w:szCs w:val="22"/>
              </w:rPr>
            </w:pPr>
            <w:r w:rsidRPr="00D70E66">
              <w:rPr>
                <w:rFonts w:ascii="Times New Roman" w:hAnsi="Times New Roman" w:cs="Times New Roman"/>
                <w:sz w:val="22"/>
                <w:szCs w:val="22"/>
              </w:rPr>
              <w:t>19.0</w:t>
            </w:r>
          </w:p>
        </w:tc>
      </w:tr>
      <w:tr w:rsidR="004C707D" w:rsidRPr="00EF08C0" w14:paraId="65A2552B" w14:textId="77777777" w:rsidTr="00A12E0E">
        <w:trPr>
          <w:jc w:val="center"/>
        </w:trPr>
        <w:tc>
          <w:tcPr>
            <w:tcW w:w="4587" w:type="dxa"/>
            <w:vAlign w:val="center"/>
          </w:tcPr>
          <w:p w14:paraId="663BFAD6" w14:textId="1FAA3EAC" w:rsidR="004C707D" w:rsidRPr="00EF08C0" w:rsidRDefault="004C707D" w:rsidP="00E8549C">
            <w:pPr>
              <w:jc w:val="both"/>
              <w:rPr>
                <w:rFonts w:ascii="Times New Roman" w:hAnsi="Times New Roman" w:cs="Times New Roman"/>
                <w:sz w:val="22"/>
                <w:szCs w:val="22"/>
              </w:rPr>
            </w:pPr>
            <w:r w:rsidRPr="00D70E66">
              <w:rPr>
                <w:rFonts w:ascii="Times New Roman" w:hAnsi="Times New Roman" w:cs="Times New Roman"/>
                <w:sz w:val="22"/>
                <w:szCs w:val="22"/>
              </w:rPr>
              <w:t>Variance (σ²)</w:t>
            </w:r>
          </w:p>
        </w:tc>
        <w:tc>
          <w:tcPr>
            <w:tcW w:w="4587" w:type="dxa"/>
            <w:vAlign w:val="center"/>
          </w:tcPr>
          <w:p w14:paraId="2612DA48" w14:textId="6132FD1C" w:rsidR="004C707D" w:rsidRPr="00EF08C0" w:rsidRDefault="004C707D" w:rsidP="00E8549C">
            <w:pPr>
              <w:jc w:val="center"/>
              <w:rPr>
                <w:rFonts w:ascii="Times New Roman" w:hAnsi="Times New Roman" w:cs="Times New Roman"/>
                <w:sz w:val="22"/>
                <w:szCs w:val="22"/>
              </w:rPr>
            </w:pPr>
            <w:r w:rsidRPr="00D70E66">
              <w:rPr>
                <w:rFonts w:ascii="Times New Roman" w:hAnsi="Times New Roman" w:cs="Times New Roman"/>
                <w:sz w:val="22"/>
                <w:szCs w:val="22"/>
              </w:rPr>
              <w:t>6.0</w:t>
            </w:r>
          </w:p>
        </w:tc>
      </w:tr>
      <w:tr w:rsidR="004C707D" w:rsidRPr="00EF08C0" w14:paraId="5285C5E2" w14:textId="77777777" w:rsidTr="00A12E0E">
        <w:trPr>
          <w:jc w:val="center"/>
        </w:trPr>
        <w:tc>
          <w:tcPr>
            <w:tcW w:w="4587" w:type="dxa"/>
            <w:vAlign w:val="center"/>
          </w:tcPr>
          <w:p w14:paraId="6BD80F31" w14:textId="71053F6C" w:rsidR="004C707D" w:rsidRPr="00EF08C0" w:rsidRDefault="004C707D" w:rsidP="00E8549C">
            <w:pPr>
              <w:jc w:val="both"/>
              <w:rPr>
                <w:rFonts w:ascii="Times New Roman" w:hAnsi="Times New Roman" w:cs="Times New Roman"/>
                <w:sz w:val="22"/>
                <w:szCs w:val="22"/>
              </w:rPr>
            </w:pPr>
            <w:r w:rsidRPr="00D70E66">
              <w:rPr>
                <w:rFonts w:ascii="Times New Roman" w:hAnsi="Times New Roman" w:cs="Times New Roman"/>
                <w:sz w:val="22"/>
                <w:szCs w:val="22"/>
              </w:rPr>
              <w:t>Standard Deviation</w:t>
            </w:r>
          </w:p>
        </w:tc>
        <w:tc>
          <w:tcPr>
            <w:tcW w:w="4587" w:type="dxa"/>
            <w:vAlign w:val="center"/>
          </w:tcPr>
          <w:p w14:paraId="5ACBB19A" w14:textId="715F07A5" w:rsidR="004C707D" w:rsidRPr="00EF08C0" w:rsidRDefault="004C707D" w:rsidP="00E8549C">
            <w:pPr>
              <w:jc w:val="center"/>
              <w:rPr>
                <w:rFonts w:ascii="Times New Roman" w:hAnsi="Times New Roman" w:cs="Times New Roman"/>
                <w:sz w:val="22"/>
                <w:szCs w:val="22"/>
              </w:rPr>
            </w:pPr>
            <w:r w:rsidRPr="00D70E66">
              <w:rPr>
                <w:rFonts w:ascii="Times New Roman" w:hAnsi="Times New Roman" w:cs="Times New Roman"/>
                <w:sz w:val="22"/>
                <w:szCs w:val="22"/>
              </w:rPr>
              <w:t>2.45</w:t>
            </w:r>
          </w:p>
        </w:tc>
      </w:tr>
    </w:tbl>
    <w:p w14:paraId="70D8A1D9" w14:textId="3A02229F" w:rsidR="00D70E66" w:rsidRPr="00D70E66" w:rsidRDefault="002B103B" w:rsidP="00915236">
      <w:pPr>
        <w:spacing w:before="240" w:after="240" w:line="240" w:lineRule="auto"/>
        <w:jc w:val="both"/>
        <w:rPr>
          <w:rFonts w:ascii="Times New Roman" w:hAnsi="Times New Roman" w:cs="Times New Roman"/>
        </w:rPr>
      </w:pPr>
      <w:r w:rsidRPr="002B103B">
        <w:rPr>
          <w:rFonts w:ascii="Times New Roman" w:hAnsi="Times New Roman" w:cs="Times New Roman"/>
        </w:rPr>
        <w:t>The mean of 19.00 reflects an expected equal distribution across themes. The low standard deviation (2.45) indicates minimal dispersion, confirming consistency in research emphasis</w:t>
      </w:r>
      <w:r w:rsidR="00D70E66" w:rsidRPr="00D70E66">
        <w:rPr>
          <w:rFonts w:ascii="Times New Roman" w:hAnsi="Times New Roman" w:cs="Times New Roman"/>
        </w:rPr>
        <w:t>.</w:t>
      </w:r>
    </w:p>
    <w:p w14:paraId="62C4D666" w14:textId="77777777" w:rsidR="00D70E66" w:rsidRPr="00D70E66" w:rsidRDefault="00D70E66" w:rsidP="00E8549C">
      <w:pPr>
        <w:spacing w:after="80" w:line="240" w:lineRule="auto"/>
        <w:jc w:val="both"/>
        <w:rPr>
          <w:rFonts w:ascii="Times New Roman" w:hAnsi="Times New Roman" w:cs="Times New Roman"/>
          <w:b/>
          <w:bCs/>
        </w:rPr>
      </w:pPr>
      <w:r w:rsidRPr="00D70E66">
        <w:rPr>
          <w:rFonts w:ascii="Times New Roman" w:hAnsi="Times New Roman" w:cs="Times New Roman"/>
          <w:b/>
          <w:bCs/>
        </w:rPr>
        <w:t>4.4 Inferential Statistical Validation</w:t>
      </w:r>
    </w:p>
    <w:p w14:paraId="0D9A02FC" w14:textId="77777777" w:rsidR="00017606" w:rsidRPr="00017606" w:rsidRDefault="00D70E66" w:rsidP="00915236">
      <w:pPr>
        <w:spacing w:before="240" w:after="240" w:line="240" w:lineRule="auto"/>
        <w:jc w:val="both"/>
        <w:rPr>
          <w:rFonts w:ascii="Times New Roman" w:eastAsiaTheme="minorEastAsia" w:hAnsi="Times New Roman" w:cs="Times New Roman"/>
        </w:rPr>
      </w:pPr>
      <w:r w:rsidRPr="00D70E66">
        <w:rPr>
          <w:rFonts w:ascii="Times New Roman" w:hAnsi="Times New Roman" w:cs="Times New Roman"/>
        </w:rPr>
        <w:t>To validate whether the observed distribution significantly deviates from an equal distribution, a Chi-square (χ²) goodness-of-fit test was conducted. Assuming equal representation, the expected frequency (Ei) for each category is:</w:t>
      </w:r>
      <w:r w:rsidR="00017606">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57</m:t>
            </m:r>
          </m:num>
          <m:den>
            <m:r>
              <w:rPr>
                <w:rFonts w:ascii="Cambria Math" w:hAnsi="Cambria Math" w:cs="Times New Roman"/>
              </w:rPr>
              <m:t>3</m:t>
            </m:r>
          </m:den>
        </m:f>
        <m:r>
          <w:rPr>
            <w:rFonts w:ascii="Cambria Math" w:hAnsi="Cambria Math" w:cs="Times New Roman"/>
          </w:rPr>
          <m:t>=19</m:t>
        </m:r>
      </m:oMath>
    </w:p>
    <w:p w14:paraId="1C9C043C" w14:textId="79AA1950" w:rsidR="00D70E66" w:rsidRPr="00017606" w:rsidRDefault="00D70E66" w:rsidP="00A12E0E">
      <w:pPr>
        <w:spacing w:after="0" w:line="240" w:lineRule="auto"/>
        <w:jc w:val="center"/>
        <w:rPr>
          <w:rFonts w:ascii="Times New Roman" w:eastAsiaTheme="minorEastAsia" w:hAnsi="Times New Roman" w:cs="Times New Roman"/>
          <w:b/>
          <w:bCs/>
        </w:rPr>
      </w:pPr>
      <w:r w:rsidRPr="00D70E66">
        <w:rPr>
          <w:rFonts w:ascii="Times New Roman" w:hAnsi="Times New Roman" w:cs="Times New Roman"/>
          <w:b/>
          <w:bCs/>
        </w:rPr>
        <w:t>Table 3: Chi-square (χ²) Computation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1843"/>
        <w:gridCol w:w="1842"/>
      </w:tblGrid>
      <w:tr w:rsidR="00C93AF3" w:rsidRPr="00EF08C0" w14:paraId="427B60F4" w14:textId="77777777" w:rsidTr="00A12E0E">
        <w:trPr>
          <w:jc w:val="center"/>
        </w:trPr>
        <w:tc>
          <w:tcPr>
            <w:tcW w:w="3681" w:type="dxa"/>
            <w:tcBorders>
              <w:bottom w:val="single" w:sz="4" w:space="0" w:color="auto"/>
            </w:tcBorders>
            <w:vAlign w:val="center"/>
          </w:tcPr>
          <w:p w14:paraId="4919948C" w14:textId="5867714C" w:rsidR="00C93AF3" w:rsidRPr="00EF08C0" w:rsidRDefault="00C93AF3" w:rsidP="00E8549C">
            <w:pPr>
              <w:jc w:val="both"/>
              <w:rPr>
                <w:rFonts w:ascii="Times New Roman" w:hAnsi="Times New Roman" w:cs="Times New Roman"/>
                <w:b/>
                <w:bCs/>
                <w:sz w:val="22"/>
                <w:szCs w:val="22"/>
              </w:rPr>
            </w:pPr>
            <w:r w:rsidRPr="00D70E66">
              <w:rPr>
                <w:rFonts w:ascii="Times New Roman" w:hAnsi="Times New Roman" w:cs="Times New Roman"/>
                <w:b/>
                <w:bCs/>
                <w:sz w:val="22"/>
                <w:szCs w:val="22"/>
              </w:rPr>
              <w:t>Theme</w:t>
            </w:r>
          </w:p>
        </w:tc>
        <w:tc>
          <w:tcPr>
            <w:tcW w:w="1701" w:type="dxa"/>
            <w:tcBorders>
              <w:bottom w:val="single" w:sz="4" w:space="0" w:color="auto"/>
            </w:tcBorders>
            <w:vAlign w:val="center"/>
          </w:tcPr>
          <w:p w14:paraId="756498D8" w14:textId="13725A69" w:rsidR="00C93AF3" w:rsidRPr="00EF08C0" w:rsidRDefault="00C93AF3" w:rsidP="00E8549C">
            <w:pPr>
              <w:jc w:val="center"/>
              <w:rPr>
                <w:rFonts w:ascii="Times New Roman" w:hAnsi="Times New Roman" w:cs="Times New Roman"/>
                <w:b/>
                <w:bCs/>
                <w:sz w:val="22"/>
                <w:szCs w:val="22"/>
              </w:rPr>
            </w:pPr>
            <w:r w:rsidRPr="00D70E66">
              <w:rPr>
                <w:rFonts w:ascii="Times New Roman" w:hAnsi="Times New Roman" w:cs="Times New Roman"/>
                <w:b/>
                <w:bCs/>
                <w:sz w:val="22"/>
                <w:szCs w:val="22"/>
              </w:rPr>
              <w:t>Observed (Oi)</w:t>
            </w:r>
          </w:p>
        </w:tc>
        <w:tc>
          <w:tcPr>
            <w:tcW w:w="1843" w:type="dxa"/>
            <w:tcBorders>
              <w:bottom w:val="single" w:sz="4" w:space="0" w:color="auto"/>
            </w:tcBorders>
            <w:vAlign w:val="center"/>
          </w:tcPr>
          <w:p w14:paraId="2F489C71" w14:textId="250333E8" w:rsidR="00C93AF3" w:rsidRPr="00EF08C0" w:rsidRDefault="00C93AF3" w:rsidP="00E8549C">
            <w:pPr>
              <w:jc w:val="center"/>
              <w:rPr>
                <w:rFonts w:ascii="Times New Roman" w:hAnsi="Times New Roman" w:cs="Times New Roman"/>
                <w:b/>
                <w:bCs/>
                <w:sz w:val="22"/>
                <w:szCs w:val="22"/>
              </w:rPr>
            </w:pPr>
            <w:r w:rsidRPr="00D70E66">
              <w:rPr>
                <w:rFonts w:ascii="Times New Roman" w:hAnsi="Times New Roman" w:cs="Times New Roman"/>
                <w:b/>
                <w:bCs/>
                <w:sz w:val="22"/>
                <w:szCs w:val="22"/>
              </w:rPr>
              <w:t>Expected (Ei)</w:t>
            </w:r>
          </w:p>
        </w:tc>
        <w:tc>
          <w:tcPr>
            <w:tcW w:w="1842" w:type="dxa"/>
            <w:tcBorders>
              <w:bottom w:val="single" w:sz="4" w:space="0" w:color="auto"/>
            </w:tcBorders>
            <w:vAlign w:val="center"/>
          </w:tcPr>
          <w:p w14:paraId="0FA66C34" w14:textId="06EB02E2" w:rsidR="00C93AF3" w:rsidRPr="00EF08C0" w:rsidRDefault="00C93AF3" w:rsidP="00E8549C">
            <w:pPr>
              <w:jc w:val="center"/>
              <w:rPr>
                <w:rFonts w:ascii="Times New Roman" w:hAnsi="Times New Roman" w:cs="Times New Roman"/>
                <w:b/>
                <w:bCs/>
                <w:sz w:val="22"/>
                <w:szCs w:val="22"/>
              </w:rPr>
            </w:pPr>
            <w:r w:rsidRPr="00D70E66">
              <w:rPr>
                <w:rFonts w:ascii="Times New Roman" w:hAnsi="Times New Roman" w:cs="Times New Roman"/>
                <w:b/>
                <w:bCs/>
                <w:sz w:val="22"/>
                <w:szCs w:val="22"/>
              </w:rPr>
              <w:t>(Oi − Ei)² / Ei</w:t>
            </w:r>
          </w:p>
        </w:tc>
      </w:tr>
      <w:tr w:rsidR="00C93AF3" w:rsidRPr="00EF08C0" w14:paraId="7DD16F82" w14:textId="77777777" w:rsidTr="00A12E0E">
        <w:trPr>
          <w:jc w:val="center"/>
        </w:trPr>
        <w:tc>
          <w:tcPr>
            <w:tcW w:w="3681" w:type="dxa"/>
            <w:tcBorders>
              <w:top w:val="single" w:sz="4" w:space="0" w:color="auto"/>
            </w:tcBorders>
            <w:vAlign w:val="center"/>
          </w:tcPr>
          <w:p w14:paraId="7BCF071C" w14:textId="66AFD4B9" w:rsidR="00C93AF3" w:rsidRPr="00EF08C0" w:rsidRDefault="00C93AF3" w:rsidP="00E8549C">
            <w:pPr>
              <w:jc w:val="both"/>
              <w:rPr>
                <w:rFonts w:ascii="Times New Roman" w:hAnsi="Times New Roman" w:cs="Times New Roman"/>
                <w:b/>
                <w:bCs/>
                <w:sz w:val="22"/>
                <w:szCs w:val="22"/>
              </w:rPr>
            </w:pPr>
            <w:r w:rsidRPr="00D70E66">
              <w:rPr>
                <w:rFonts w:ascii="Times New Roman" w:hAnsi="Times New Roman" w:cs="Times New Roman"/>
                <w:sz w:val="22"/>
                <w:szCs w:val="22"/>
              </w:rPr>
              <w:t>Passive Design</w:t>
            </w:r>
          </w:p>
        </w:tc>
        <w:tc>
          <w:tcPr>
            <w:tcW w:w="1701" w:type="dxa"/>
            <w:tcBorders>
              <w:top w:val="single" w:sz="4" w:space="0" w:color="auto"/>
            </w:tcBorders>
            <w:vAlign w:val="center"/>
          </w:tcPr>
          <w:p w14:paraId="5050C2C5" w14:textId="028098D9" w:rsidR="00C93AF3" w:rsidRPr="00EF08C0" w:rsidRDefault="00C93AF3" w:rsidP="00E8549C">
            <w:pPr>
              <w:jc w:val="center"/>
              <w:rPr>
                <w:rFonts w:ascii="Times New Roman" w:hAnsi="Times New Roman" w:cs="Times New Roman"/>
                <w:b/>
                <w:bCs/>
                <w:sz w:val="22"/>
                <w:szCs w:val="22"/>
              </w:rPr>
            </w:pPr>
            <w:r w:rsidRPr="00D70E66">
              <w:rPr>
                <w:rFonts w:ascii="Times New Roman" w:hAnsi="Times New Roman" w:cs="Times New Roman"/>
                <w:sz w:val="22"/>
                <w:szCs w:val="22"/>
              </w:rPr>
              <w:t>22</w:t>
            </w:r>
          </w:p>
        </w:tc>
        <w:tc>
          <w:tcPr>
            <w:tcW w:w="1843" w:type="dxa"/>
            <w:tcBorders>
              <w:top w:val="single" w:sz="4" w:space="0" w:color="auto"/>
            </w:tcBorders>
            <w:vAlign w:val="center"/>
          </w:tcPr>
          <w:p w14:paraId="454CD44F" w14:textId="1A7475EE" w:rsidR="00C93AF3" w:rsidRPr="00EF08C0" w:rsidRDefault="00C93AF3" w:rsidP="00E8549C">
            <w:pPr>
              <w:jc w:val="center"/>
              <w:rPr>
                <w:rFonts w:ascii="Times New Roman" w:hAnsi="Times New Roman" w:cs="Times New Roman"/>
                <w:b/>
                <w:bCs/>
                <w:sz w:val="22"/>
                <w:szCs w:val="22"/>
              </w:rPr>
            </w:pPr>
            <w:r w:rsidRPr="00D70E66">
              <w:rPr>
                <w:rFonts w:ascii="Times New Roman" w:hAnsi="Times New Roman" w:cs="Times New Roman"/>
                <w:sz w:val="22"/>
                <w:szCs w:val="22"/>
              </w:rPr>
              <w:t>19</w:t>
            </w:r>
          </w:p>
        </w:tc>
        <w:tc>
          <w:tcPr>
            <w:tcW w:w="1842" w:type="dxa"/>
            <w:tcBorders>
              <w:top w:val="single" w:sz="4" w:space="0" w:color="auto"/>
            </w:tcBorders>
            <w:vAlign w:val="center"/>
          </w:tcPr>
          <w:p w14:paraId="2F79C540" w14:textId="00DCEEAE" w:rsidR="00C93AF3" w:rsidRPr="00EF08C0" w:rsidRDefault="00C93AF3" w:rsidP="00E8549C">
            <w:pPr>
              <w:jc w:val="center"/>
              <w:rPr>
                <w:rFonts w:ascii="Times New Roman" w:hAnsi="Times New Roman" w:cs="Times New Roman"/>
                <w:b/>
                <w:bCs/>
                <w:sz w:val="22"/>
                <w:szCs w:val="22"/>
              </w:rPr>
            </w:pPr>
            <w:r w:rsidRPr="00D70E66">
              <w:rPr>
                <w:rFonts w:ascii="Times New Roman" w:hAnsi="Times New Roman" w:cs="Times New Roman"/>
                <w:sz w:val="22"/>
                <w:szCs w:val="22"/>
              </w:rPr>
              <w:t>0.47</w:t>
            </w:r>
          </w:p>
        </w:tc>
      </w:tr>
      <w:tr w:rsidR="00C93AF3" w:rsidRPr="00EF08C0" w14:paraId="0E2EFA3B" w14:textId="77777777" w:rsidTr="00A12E0E">
        <w:trPr>
          <w:jc w:val="center"/>
        </w:trPr>
        <w:tc>
          <w:tcPr>
            <w:tcW w:w="3681" w:type="dxa"/>
            <w:vAlign w:val="center"/>
          </w:tcPr>
          <w:p w14:paraId="1FB987D2" w14:textId="3B4263CE" w:rsidR="00C93AF3" w:rsidRPr="00EF08C0" w:rsidRDefault="00C93AF3" w:rsidP="00E8549C">
            <w:pPr>
              <w:jc w:val="both"/>
              <w:rPr>
                <w:rFonts w:ascii="Times New Roman" w:hAnsi="Times New Roman" w:cs="Times New Roman"/>
                <w:sz w:val="22"/>
                <w:szCs w:val="22"/>
              </w:rPr>
            </w:pPr>
            <w:r w:rsidRPr="00D70E66">
              <w:rPr>
                <w:rFonts w:ascii="Times New Roman" w:hAnsi="Times New Roman" w:cs="Times New Roman"/>
                <w:sz w:val="22"/>
                <w:szCs w:val="22"/>
              </w:rPr>
              <w:t>Low-Carbon Materials</w:t>
            </w:r>
          </w:p>
        </w:tc>
        <w:tc>
          <w:tcPr>
            <w:tcW w:w="1701" w:type="dxa"/>
            <w:vAlign w:val="center"/>
          </w:tcPr>
          <w:p w14:paraId="2B9C56FC" w14:textId="7CFB9C6A" w:rsidR="00C93AF3" w:rsidRPr="00EF08C0" w:rsidRDefault="00C93AF3" w:rsidP="00E8549C">
            <w:pPr>
              <w:jc w:val="center"/>
              <w:rPr>
                <w:rFonts w:ascii="Times New Roman" w:hAnsi="Times New Roman" w:cs="Times New Roman"/>
                <w:sz w:val="22"/>
                <w:szCs w:val="22"/>
              </w:rPr>
            </w:pPr>
            <w:r w:rsidRPr="00D70E66">
              <w:rPr>
                <w:rFonts w:ascii="Times New Roman" w:hAnsi="Times New Roman" w:cs="Times New Roman"/>
                <w:sz w:val="22"/>
                <w:szCs w:val="22"/>
              </w:rPr>
              <w:t>19</w:t>
            </w:r>
          </w:p>
        </w:tc>
        <w:tc>
          <w:tcPr>
            <w:tcW w:w="1843" w:type="dxa"/>
            <w:vAlign w:val="center"/>
          </w:tcPr>
          <w:p w14:paraId="27C1D744" w14:textId="5BAC92C1" w:rsidR="00C93AF3" w:rsidRPr="00EF08C0" w:rsidRDefault="00C93AF3" w:rsidP="00E8549C">
            <w:pPr>
              <w:jc w:val="center"/>
              <w:rPr>
                <w:rFonts w:ascii="Times New Roman" w:hAnsi="Times New Roman" w:cs="Times New Roman"/>
                <w:sz w:val="22"/>
                <w:szCs w:val="22"/>
              </w:rPr>
            </w:pPr>
            <w:r w:rsidRPr="00D70E66">
              <w:rPr>
                <w:rFonts w:ascii="Times New Roman" w:hAnsi="Times New Roman" w:cs="Times New Roman"/>
                <w:sz w:val="22"/>
                <w:szCs w:val="22"/>
              </w:rPr>
              <w:t>19</w:t>
            </w:r>
          </w:p>
        </w:tc>
        <w:tc>
          <w:tcPr>
            <w:tcW w:w="1842" w:type="dxa"/>
            <w:vAlign w:val="center"/>
          </w:tcPr>
          <w:p w14:paraId="526C1DC0" w14:textId="0686E6E2" w:rsidR="00C93AF3" w:rsidRPr="00EF08C0" w:rsidRDefault="00C93AF3" w:rsidP="00E8549C">
            <w:pPr>
              <w:jc w:val="center"/>
              <w:rPr>
                <w:rFonts w:ascii="Times New Roman" w:hAnsi="Times New Roman" w:cs="Times New Roman"/>
                <w:sz w:val="22"/>
                <w:szCs w:val="22"/>
              </w:rPr>
            </w:pPr>
            <w:r w:rsidRPr="00D70E66">
              <w:rPr>
                <w:rFonts w:ascii="Times New Roman" w:hAnsi="Times New Roman" w:cs="Times New Roman"/>
                <w:sz w:val="22"/>
                <w:szCs w:val="22"/>
              </w:rPr>
              <w:t>0.00</w:t>
            </w:r>
          </w:p>
        </w:tc>
      </w:tr>
      <w:tr w:rsidR="00C93AF3" w:rsidRPr="00EF08C0" w14:paraId="655D092A" w14:textId="77777777" w:rsidTr="00A12E0E">
        <w:trPr>
          <w:jc w:val="center"/>
        </w:trPr>
        <w:tc>
          <w:tcPr>
            <w:tcW w:w="3681" w:type="dxa"/>
            <w:vAlign w:val="center"/>
          </w:tcPr>
          <w:p w14:paraId="3D2461D3" w14:textId="3D357915" w:rsidR="00C93AF3" w:rsidRPr="00EF08C0" w:rsidRDefault="00C93AF3" w:rsidP="00E8549C">
            <w:pPr>
              <w:jc w:val="both"/>
              <w:rPr>
                <w:rFonts w:ascii="Times New Roman" w:hAnsi="Times New Roman" w:cs="Times New Roman"/>
                <w:sz w:val="22"/>
                <w:szCs w:val="22"/>
              </w:rPr>
            </w:pPr>
            <w:r w:rsidRPr="00D70E66">
              <w:rPr>
                <w:rFonts w:ascii="Times New Roman" w:hAnsi="Times New Roman" w:cs="Times New Roman"/>
                <w:sz w:val="22"/>
                <w:szCs w:val="22"/>
              </w:rPr>
              <w:t>Digital Technologies</w:t>
            </w:r>
          </w:p>
        </w:tc>
        <w:tc>
          <w:tcPr>
            <w:tcW w:w="1701" w:type="dxa"/>
            <w:vAlign w:val="center"/>
          </w:tcPr>
          <w:p w14:paraId="37C9A1DC" w14:textId="4772F8E3" w:rsidR="00C93AF3" w:rsidRPr="00EF08C0" w:rsidRDefault="00C93AF3" w:rsidP="00E8549C">
            <w:pPr>
              <w:jc w:val="center"/>
              <w:rPr>
                <w:rFonts w:ascii="Times New Roman" w:hAnsi="Times New Roman" w:cs="Times New Roman"/>
                <w:sz w:val="22"/>
                <w:szCs w:val="22"/>
              </w:rPr>
            </w:pPr>
            <w:r w:rsidRPr="00D70E66">
              <w:rPr>
                <w:rFonts w:ascii="Times New Roman" w:hAnsi="Times New Roman" w:cs="Times New Roman"/>
                <w:sz w:val="22"/>
                <w:szCs w:val="22"/>
              </w:rPr>
              <w:t>16</w:t>
            </w:r>
          </w:p>
        </w:tc>
        <w:tc>
          <w:tcPr>
            <w:tcW w:w="1843" w:type="dxa"/>
            <w:vAlign w:val="center"/>
          </w:tcPr>
          <w:p w14:paraId="4D535654" w14:textId="20C309A3" w:rsidR="00C93AF3" w:rsidRPr="00EF08C0" w:rsidRDefault="00C93AF3" w:rsidP="00E8549C">
            <w:pPr>
              <w:jc w:val="center"/>
              <w:rPr>
                <w:rFonts w:ascii="Times New Roman" w:hAnsi="Times New Roman" w:cs="Times New Roman"/>
                <w:sz w:val="22"/>
                <w:szCs w:val="22"/>
              </w:rPr>
            </w:pPr>
            <w:r w:rsidRPr="00D70E66">
              <w:rPr>
                <w:rFonts w:ascii="Times New Roman" w:hAnsi="Times New Roman" w:cs="Times New Roman"/>
                <w:sz w:val="22"/>
                <w:szCs w:val="22"/>
              </w:rPr>
              <w:t>19</w:t>
            </w:r>
          </w:p>
        </w:tc>
        <w:tc>
          <w:tcPr>
            <w:tcW w:w="1842" w:type="dxa"/>
            <w:vAlign w:val="center"/>
          </w:tcPr>
          <w:p w14:paraId="1123B374" w14:textId="75557EA4" w:rsidR="00C93AF3" w:rsidRPr="00EF08C0" w:rsidRDefault="00C93AF3" w:rsidP="00E8549C">
            <w:pPr>
              <w:jc w:val="center"/>
              <w:rPr>
                <w:rFonts w:ascii="Times New Roman" w:hAnsi="Times New Roman" w:cs="Times New Roman"/>
                <w:sz w:val="22"/>
                <w:szCs w:val="22"/>
              </w:rPr>
            </w:pPr>
            <w:r w:rsidRPr="00D70E66">
              <w:rPr>
                <w:rFonts w:ascii="Times New Roman" w:hAnsi="Times New Roman" w:cs="Times New Roman"/>
                <w:sz w:val="22"/>
                <w:szCs w:val="22"/>
              </w:rPr>
              <w:t>0.47</w:t>
            </w:r>
          </w:p>
        </w:tc>
      </w:tr>
      <w:tr w:rsidR="00C93AF3" w:rsidRPr="00EF08C0" w14:paraId="1701B8F2" w14:textId="77777777" w:rsidTr="00A12E0E">
        <w:trPr>
          <w:jc w:val="center"/>
        </w:trPr>
        <w:tc>
          <w:tcPr>
            <w:tcW w:w="3681" w:type="dxa"/>
            <w:vAlign w:val="center"/>
          </w:tcPr>
          <w:p w14:paraId="78410D76" w14:textId="3820CCC5" w:rsidR="00C93AF3" w:rsidRPr="00EF08C0" w:rsidRDefault="00C93AF3" w:rsidP="00E8549C">
            <w:pPr>
              <w:jc w:val="both"/>
              <w:rPr>
                <w:rFonts w:ascii="Times New Roman" w:hAnsi="Times New Roman" w:cs="Times New Roman"/>
                <w:sz w:val="22"/>
                <w:szCs w:val="22"/>
              </w:rPr>
            </w:pPr>
            <w:r w:rsidRPr="00D70E66">
              <w:rPr>
                <w:rFonts w:ascii="Times New Roman" w:hAnsi="Times New Roman" w:cs="Times New Roman"/>
                <w:b/>
                <w:bCs/>
                <w:sz w:val="22"/>
                <w:szCs w:val="22"/>
              </w:rPr>
              <w:t>Total χ²</w:t>
            </w:r>
          </w:p>
        </w:tc>
        <w:tc>
          <w:tcPr>
            <w:tcW w:w="1701" w:type="dxa"/>
            <w:vAlign w:val="center"/>
          </w:tcPr>
          <w:p w14:paraId="72AE685E" w14:textId="77777777" w:rsidR="00C93AF3" w:rsidRPr="00EF08C0" w:rsidRDefault="00C93AF3" w:rsidP="00E8549C">
            <w:pPr>
              <w:jc w:val="both"/>
              <w:rPr>
                <w:rFonts w:ascii="Times New Roman" w:hAnsi="Times New Roman" w:cs="Times New Roman"/>
                <w:sz w:val="22"/>
                <w:szCs w:val="22"/>
              </w:rPr>
            </w:pPr>
          </w:p>
        </w:tc>
        <w:tc>
          <w:tcPr>
            <w:tcW w:w="1843" w:type="dxa"/>
            <w:vAlign w:val="center"/>
          </w:tcPr>
          <w:p w14:paraId="27E6CBC5" w14:textId="77777777" w:rsidR="00C93AF3" w:rsidRPr="00EF08C0" w:rsidRDefault="00C93AF3" w:rsidP="00E8549C">
            <w:pPr>
              <w:jc w:val="both"/>
              <w:rPr>
                <w:rFonts w:ascii="Times New Roman" w:hAnsi="Times New Roman" w:cs="Times New Roman"/>
                <w:sz w:val="22"/>
                <w:szCs w:val="22"/>
              </w:rPr>
            </w:pPr>
          </w:p>
        </w:tc>
        <w:tc>
          <w:tcPr>
            <w:tcW w:w="1842" w:type="dxa"/>
            <w:vAlign w:val="center"/>
          </w:tcPr>
          <w:p w14:paraId="5C241483" w14:textId="5D5C6586" w:rsidR="00C93AF3" w:rsidRPr="00EF08C0" w:rsidRDefault="00C93AF3" w:rsidP="00E8549C">
            <w:pPr>
              <w:jc w:val="center"/>
              <w:rPr>
                <w:rFonts w:ascii="Times New Roman" w:hAnsi="Times New Roman" w:cs="Times New Roman"/>
                <w:sz w:val="22"/>
                <w:szCs w:val="22"/>
              </w:rPr>
            </w:pPr>
            <w:r w:rsidRPr="00D70E66">
              <w:rPr>
                <w:rFonts w:ascii="Times New Roman" w:hAnsi="Times New Roman" w:cs="Times New Roman"/>
                <w:b/>
                <w:bCs/>
                <w:sz w:val="22"/>
                <w:szCs w:val="22"/>
              </w:rPr>
              <w:t>0.94</w:t>
            </w:r>
          </w:p>
        </w:tc>
      </w:tr>
    </w:tbl>
    <w:p w14:paraId="78D9E063" w14:textId="07D900DB" w:rsidR="00D70E66" w:rsidRPr="00D70E66" w:rsidRDefault="00D70E66" w:rsidP="00E8549C">
      <w:pPr>
        <w:spacing w:before="80" w:after="80" w:line="240" w:lineRule="auto"/>
        <w:jc w:val="both"/>
        <w:rPr>
          <w:rFonts w:ascii="Times New Roman" w:hAnsi="Times New Roman" w:cs="Times New Roman"/>
        </w:rPr>
      </w:pPr>
      <w:r w:rsidRPr="00D70E66">
        <w:rPr>
          <w:rFonts w:ascii="Times New Roman" w:hAnsi="Times New Roman" w:cs="Times New Roman"/>
        </w:rPr>
        <w:t xml:space="preserve">At </w:t>
      </w:r>
      <w:r w:rsidRPr="00D70E66">
        <w:rPr>
          <w:rFonts w:ascii="Times New Roman" w:hAnsi="Times New Roman" w:cs="Times New Roman"/>
          <w:b/>
          <w:bCs/>
        </w:rPr>
        <w:t>df = 2</w:t>
      </w:r>
      <w:r w:rsidRPr="00D70E66">
        <w:rPr>
          <w:rFonts w:ascii="Times New Roman" w:hAnsi="Times New Roman" w:cs="Times New Roman"/>
        </w:rPr>
        <w:t xml:space="preserve"> and </w:t>
      </w:r>
      <w:r w:rsidRPr="00D70E66">
        <w:rPr>
          <w:rFonts w:ascii="Times New Roman" w:hAnsi="Times New Roman" w:cs="Times New Roman"/>
          <w:b/>
          <w:bCs/>
        </w:rPr>
        <w:t>α = 0.05</w:t>
      </w:r>
      <w:r w:rsidRPr="00D70E66">
        <w:rPr>
          <w:rFonts w:ascii="Times New Roman" w:hAnsi="Times New Roman" w:cs="Times New Roman"/>
        </w:rPr>
        <w:t xml:space="preserve">, the critical value is </w:t>
      </w:r>
      <w:r w:rsidRPr="00D70E66">
        <w:rPr>
          <w:rFonts w:ascii="Times New Roman" w:hAnsi="Times New Roman" w:cs="Times New Roman"/>
          <w:b/>
          <w:bCs/>
        </w:rPr>
        <w:t>5.99</w:t>
      </w:r>
      <w:r w:rsidRPr="00D70E66">
        <w:rPr>
          <w:rFonts w:ascii="Times New Roman" w:hAnsi="Times New Roman" w:cs="Times New Roman"/>
        </w:rPr>
        <w:t>. Since:</w:t>
      </w:r>
      <w:r w:rsidR="00017606">
        <w:rPr>
          <w:rFonts w:ascii="Times New Roman" w:hAnsi="Times New Roman" w:cs="Times New Roman"/>
        </w:rPr>
        <w:t xml:space="preserve"> </w:t>
      </w:r>
    </w:p>
    <w:p w14:paraId="74171959" w14:textId="583ADB5C" w:rsidR="00D70E66" w:rsidRPr="000C6387" w:rsidRDefault="00650DDE" w:rsidP="00915236">
      <w:pPr>
        <w:spacing w:before="240" w:after="240" w:line="240" w:lineRule="auto"/>
        <w:jc w:val="both"/>
        <w:rPr>
          <w:rFonts w:ascii="Times New Roman" w:hAnsi="Times New Roman" w:cs="Times New Roman"/>
        </w:rPr>
      </w:pPr>
      <m:oMathPara>
        <m:oMath>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=0.94&lt;5.99</m:t>
          </m:r>
          <m:r>
            <m:rPr>
              <m:sty m:val="p"/>
            </m:rPr>
            <w:rPr>
              <w:rFonts w:ascii="Times New Roman" w:hAnsi="Times New Roman" w:cs="Times New Roman"/>
            </w:rPr>
            <w:br/>
          </m:r>
        </m:oMath>
      </m:oMathPara>
      <w:r w:rsidR="000C6387" w:rsidRPr="000C6387">
        <w:rPr>
          <w:rFonts w:ascii="Times New Roman" w:hAnsi="Times New Roman" w:cs="Times New Roman"/>
        </w:rPr>
        <w:t xml:space="preserve">At df = 2 and α = 0.05, the critical value is 5.99. Since χ² = 0.94 &lt; 5.99, the null hypothesis is accepted. This indicates that the observed differences in thematic distribution are not statistically significant, confirming that all three strategies are equally important within the literature. The low χ² value indicates a small effect size, confirming </w:t>
      </w:r>
      <w:r w:rsidR="000C6387">
        <w:rPr>
          <w:rFonts w:ascii="Times New Roman" w:hAnsi="Times New Roman" w:cs="Times New Roman"/>
        </w:rPr>
        <w:t xml:space="preserve">the </w:t>
      </w:r>
      <w:r w:rsidR="000E3EBD">
        <w:rPr>
          <w:rFonts w:ascii="Times New Roman" w:hAnsi="Times New Roman" w:cs="Times New Roman"/>
        </w:rPr>
        <w:t>distribution's uniformity</w:t>
      </w:r>
      <w:r w:rsidR="000C6387">
        <w:rPr>
          <w:rFonts w:ascii="Times New Roman" w:hAnsi="Times New Roman" w:cs="Times New Roman"/>
        </w:rPr>
        <w:t xml:space="preserve"> and strengthening the case</w:t>
      </w:r>
      <w:r w:rsidR="000C6387" w:rsidRPr="000C6387">
        <w:rPr>
          <w:rFonts w:ascii="Times New Roman" w:hAnsi="Times New Roman" w:cs="Times New Roman"/>
        </w:rPr>
        <w:t xml:space="preserve"> for an integrated approach to climate-smart housing</w:t>
      </w:r>
      <w:r w:rsidR="00D70E66" w:rsidRPr="000C6387">
        <w:rPr>
          <w:rFonts w:ascii="Times New Roman" w:hAnsi="Times New Roman" w:cs="Times New Roman"/>
        </w:rPr>
        <w:t>.</w:t>
      </w:r>
    </w:p>
    <w:p w14:paraId="343CB8E7" w14:textId="77777777" w:rsidR="00D70E66" w:rsidRPr="00D70E66" w:rsidRDefault="00D70E66" w:rsidP="00E8549C">
      <w:pPr>
        <w:spacing w:after="0" w:line="240" w:lineRule="auto"/>
        <w:jc w:val="both"/>
        <w:rPr>
          <w:rFonts w:ascii="Times New Roman" w:hAnsi="Times New Roman" w:cs="Times New Roman"/>
          <w:b/>
          <w:bCs/>
        </w:rPr>
      </w:pPr>
      <w:r w:rsidRPr="00D70E66">
        <w:rPr>
          <w:rFonts w:ascii="Times New Roman" w:hAnsi="Times New Roman" w:cs="Times New Roman"/>
          <w:b/>
          <w:bCs/>
        </w:rPr>
        <w:lastRenderedPageBreak/>
        <w:t>4.5 Performance Outcomes of Climate-Smart Strategies</w:t>
      </w:r>
    </w:p>
    <w:p w14:paraId="188E4DE3" w14:textId="5E24D780" w:rsidR="00D70E66" w:rsidRPr="00D70E66" w:rsidRDefault="00D70E66" w:rsidP="00915236">
      <w:pPr>
        <w:spacing w:before="240" w:after="240" w:line="240" w:lineRule="auto"/>
        <w:jc w:val="both"/>
        <w:rPr>
          <w:rFonts w:ascii="Times New Roman" w:hAnsi="Times New Roman" w:cs="Times New Roman"/>
        </w:rPr>
      </w:pPr>
      <w:r w:rsidRPr="00D70E66">
        <w:rPr>
          <w:rFonts w:ascii="Times New Roman" w:hAnsi="Times New Roman" w:cs="Times New Roman"/>
        </w:rPr>
        <w:t>The synthesis of empirical findings reveals substantial performance improvements associated with climate-smart housing strategies. These outcomes are summarised in Table 4.</w:t>
      </w:r>
    </w:p>
    <w:p w14:paraId="264EBA62" w14:textId="071A9AC5" w:rsidR="00D70E66" w:rsidRDefault="00D70E66" w:rsidP="00A12E0E">
      <w:pPr>
        <w:spacing w:after="0" w:line="240" w:lineRule="auto"/>
        <w:jc w:val="center"/>
        <w:rPr>
          <w:rFonts w:ascii="Times New Roman" w:hAnsi="Times New Roman" w:cs="Times New Roman"/>
          <w:b/>
          <w:bCs/>
        </w:rPr>
      </w:pPr>
      <w:r w:rsidRPr="00D70E66">
        <w:rPr>
          <w:rFonts w:ascii="Times New Roman" w:hAnsi="Times New Roman" w:cs="Times New Roman"/>
          <w:b/>
          <w:bCs/>
        </w:rPr>
        <w:t>Table 4: Performance Outcomes of Climate-Smart Housing Strategies</w:t>
      </w:r>
    </w:p>
    <w:tbl>
      <w:tblPr>
        <w:tblStyle w:val="TableGrid"/>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2552"/>
        <w:gridCol w:w="1418"/>
        <w:gridCol w:w="1842"/>
        <w:gridCol w:w="1843"/>
      </w:tblGrid>
      <w:tr w:rsidR="00EF08C0" w:rsidRPr="00EF08C0" w14:paraId="7463C434" w14:textId="77777777" w:rsidTr="00A12E0E">
        <w:trPr>
          <w:jc w:val="center"/>
        </w:trPr>
        <w:tc>
          <w:tcPr>
            <w:tcW w:w="1554" w:type="dxa"/>
            <w:tcBorders>
              <w:bottom w:val="single" w:sz="4" w:space="0" w:color="auto"/>
            </w:tcBorders>
            <w:vAlign w:val="center"/>
          </w:tcPr>
          <w:p w14:paraId="09E6E6FF" w14:textId="2B4C461B" w:rsidR="00EF08C0" w:rsidRPr="00EF08C0" w:rsidRDefault="00EF08C0" w:rsidP="00E8549C">
            <w:pPr>
              <w:rPr>
                <w:rFonts w:ascii="Times New Roman" w:hAnsi="Times New Roman" w:cs="Times New Roman"/>
                <w:b/>
                <w:bCs/>
                <w:sz w:val="22"/>
                <w:szCs w:val="22"/>
              </w:rPr>
            </w:pPr>
            <w:r w:rsidRPr="00D70E66">
              <w:rPr>
                <w:rFonts w:ascii="Times New Roman" w:hAnsi="Times New Roman" w:cs="Times New Roman"/>
                <w:b/>
                <w:bCs/>
                <w:sz w:val="22"/>
                <w:szCs w:val="22"/>
              </w:rPr>
              <w:t>Strategy</w:t>
            </w:r>
          </w:p>
        </w:tc>
        <w:tc>
          <w:tcPr>
            <w:tcW w:w="2552" w:type="dxa"/>
            <w:tcBorders>
              <w:bottom w:val="single" w:sz="4" w:space="0" w:color="auto"/>
            </w:tcBorders>
            <w:vAlign w:val="center"/>
          </w:tcPr>
          <w:p w14:paraId="7A387CAE" w14:textId="282A4065" w:rsidR="00EF08C0" w:rsidRPr="00EF08C0" w:rsidRDefault="00EF08C0" w:rsidP="00E8549C">
            <w:pPr>
              <w:rPr>
                <w:rFonts w:ascii="Times New Roman" w:hAnsi="Times New Roman" w:cs="Times New Roman"/>
                <w:b/>
                <w:bCs/>
                <w:sz w:val="22"/>
                <w:szCs w:val="22"/>
              </w:rPr>
            </w:pPr>
            <w:r w:rsidRPr="00D70E66">
              <w:rPr>
                <w:rFonts w:ascii="Times New Roman" w:hAnsi="Times New Roman" w:cs="Times New Roman"/>
                <w:b/>
                <w:bCs/>
                <w:sz w:val="22"/>
                <w:szCs w:val="22"/>
              </w:rPr>
              <w:t>Key Applications</w:t>
            </w:r>
          </w:p>
        </w:tc>
        <w:tc>
          <w:tcPr>
            <w:tcW w:w="1418" w:type="dxa"/>
            <w:tcBorders>
              <w:bottom w:val="single" w:sz="4" w:space="0" w:color="auto"/>
            </w:tcBorders>
            <w:vAlign w:val="center"/>
          </w:tcPr>
          <w:p w14:paraId="64141A51" w14:textId="77F51A36" w:rsidR="00EF08C0" w:rsidRPr="00EF08C0" w:rsidRDefault="00EF08C0" w:rsidP="00E8549C">
            <w:pPr>
              <w:rPr>
                <w:rFonts w:ascii="Times New Roman" w:hAnsi="Times New Roman" w:cs="Times New Roman"/>
                <w:b/>
                <w:bCs/>
                <w:sz w:val="22"/>
                <w:szCs w:val="22"/>
              </w:rPr>
            </w:pPr>
            <w:r w:rsidRPr="00D70E66">
              <w:rPr>
                <w:rFonts w:ascii="Times New Roman" w:hAnsi="Times New Roman" w:cs="Times New Roman"/>
                <w:b/>
                <w:bCs/>
                <w:sz w:val="22"/>
                <w:szCs w:val="22"/>
              </w:rPr>
              <w:t>Energy Impact (%)</w:t>
            </w:r>
          </w:p>
        </w:tc>
        <w:tc>
          <w:tcPr>
            <w:tcW w:w="1842" w:type="dxa"/>
            <w:tcBorders>
              <w:bottom w:val="single" w:sz="4" w:space="0" w:color="auto"/>
            </w:tcBorders>
            <w:vAlign w:val="center"/>
          </w:tcPr>
          <w:p w14:paraId="7242800C" w14:textId="10FB7A50" w:rsidR="00EF08C0" w:rsidRPr="00EF08C0" w:rsidRDefault="00EF08C0" w:rsidP="00E8549C">
            <w:pPr>
              <w:rPr>
                <w:rFonts w:ascii="Times New Roman" w:hAnsi="Times New Roman" w:cs="Times New Roman"/>
                <w:b/>
                <w:bCs/>
                <w:sz w:val="22"/>
                <w:szCs w:val="22"/>
              </w:rPr>
            </w:pPr>
            <w:r w:rsidRPr="00D70E66">
              <w:rPr>
                <w:rFonts w:ascii="Times New Roman" w:hAnsi="Times New Roman" w:cs="Times New Roman"/>
                <w:b/>
                <w:bCs/>
                <w:sz w:val="22"/>
                <w:szCs w:val="22"/>
              </w:rPr>
              <w:t>Carbon Reduction (%)</w:t>
            </w:r>
          </w:p>
        </w:tc>
        <w:tc>
          <w:tcPr>
            <w:tcW w:w="1843" w:type="dxa"/>
            <w:tcBorders>
              <w:bottom w:val="single" w:sz="4" w:space="0" w:color="auto"/>
            </w:tcBorders>
            <w:vAlign w:val="center"/>
          </w:tcPr>
          <w:p w14:paraId="7C373867" w14:textId="1A9009BC" w:rsidR="00EF08C0" w:rsidRPr="00EF08C0" w:rsidRDefault="00EF08C0" w:rsidP="00E8549C">
            <w:pPr>
              <w:rPr>
                <w:rFonts w:ascii="Times New Roman" w:hAnsi="Times New Roman" w:cs="Times New Roman"/>
                <w:b/>
                <w:bCs/>
                <w:sz w:val="22"/>
                <w:szCs w:val="22"/>
              </w:rPr>
            </w:pPr>
            <w:r w:rsidRPr="00D70E66">
              <w:rPr>
                <w:rFonts w:ascii="Times New Roman" w:hAnsi="Times New Roman" w:cs="Times New Roman"/>
                <w:b/>
                <w:bCs/>
                <w:sz w:val="22"/>
                <w:szCs w:val="22"/>
              </w:rPr>
              <w:t>Cost/Resource Impact (%)</w:t>
            </w:r>
          </w:p>
        </w:tc>
      </w:tr>
      <w:tr w:rsidR="00EF08C0" w:rsidRPr="00EF08C0" w14:paraId="3106129E" w14:textId="77777777" w:rsidTr="00A12E0E">
        <w:trPr>
          <w:jc w:val="center"/>
        </w:trPr>
        <w:tc>
          <w:tcPr>
            <w:tcW w:w="1554" w:type="dxa"/>
            <w:tcBorders>
              <w:top w:val="single" w:sz="4" w:space="0" w:color="auto"/>
            </w:tcBorders>
            <w:vAlign w:val="center"/>
          </w:tcPr>
          <w:p w14:paraId="5F90F9CE" w14:textId="5104F942" w:rsidR="00EF08C0" w:rsidRPr="00EF08C0" w:rsidRDefault="00EF08C0" w:rsidP="00E8549C">
            <w:pPr>
              <w:rPr>
                <w:rFonts w:ascii="Times New Roman" w:hAnsi="Times New Roman" w:cs="Times New Roman"/>
                <w:b/>
                <w:bCs/>
                <w:sz w:val="22"/>
                <w:szCs w:val="22"/>
              </w:rPr>
            </w:pPr>
            <w:r w:rsidRPr="00D70E66">
              <w:rPr>
                <w:rFonts w:ascii="Times New Roman" w:hAnsi="Times New Roman" w:cs="Times New Roman"/>
                <w:sz w:val="22"/>
                <w:szCs w:val="22"/>
              </w:rPr>
              <w:t>Passive Design</w:t>
            </w:r>
          </w:p>
        </w:tc>
        <w:tc>
          <w:tcPr>
            <w:tcW w:w="2552" w:type="dxa"/>
            <w:tcBorders>
              <w:top w:val="single" w:sz="4" w:space="0" w:color="auto"/>
            </w:tcBorders>
            <w:vAlign w:val="center"/>
          </w:tcPr>
          <w:p w14:paraId="57CC2FC6" w14:textId="2E48CA85" w:rsidR="00EF08C0" w:rsidRPr="00EF08C0" w:rsidRDefault="00EF08C0" w:rsidP="00E8549C">
            <w:pPr>
              <w:rPr>
                <w:rFonts w:ascii="Times New Roman" w:hAnsi="Times New Roman" w:cs="Times New Roman"/>
                <w:b/>
                <w:bCs/>
                <w:sz w:val="22"/>
                <w:szCs w:val="22"/>
              </w:rPr>
            </w:pPr>
            <w:r w:rsidRPr="00D70E66">
              <w:rPr>
                <w:rFonts w:ascii="Times New Roman" w:hAnsi="Times New Roman" w:cs="Times New Roman"/>
                <w:sz w:val="22"/>
                <w:szCs w:val="22"/>
              </w:rPr>
              <w:t xml:space="preserve">Natural ventilation, shading, </w:t>
            </w:r>
            <w:r w:rsidR="000E3EBD">
              <w:rPr>
                <w:rFonts w:ascii="Times New Roman" w:hAnsi="Times New Roman" w:cs="Times New Roman"/>
                <w:sz w:val="22"/>
                <w:szCs w:val="22"/>
              </w:rPr>
              <w:t xml:space="preserve">and </w:t>
            </w:r>
            <w:r w:rsidRPr="00D70E66">
              <w:rPr>
                <w:rFonts w:ascii="Times New Roman" w:hAnsi="Times New Roman" w:cs="Times New Roman"/>
                <w:sz w:val="22"/>
                <w:szCs w:val="22"/>
              </w:rPr>
              <w:t>orientation</w:t>
            </w:r>
          </w:p>
        </w:tc>
        <w:tc>
          <w:tcPr>
            <w:tcW w:w="1418" w:type="dxa"/>
            <w:tcBorders>
              <w:top w:val="single" w:sz="4" w:space="0" w:color="auto"/>
            </w:tcBorders>
            <w:vAlign w:val="center"/>
          </w:tcPr>
          <w:p w14:paraId="4F5193E6" w14:textId="6607C1C1" w:rsidR="00EF08C0" w:rsidRPr="00EF08C0" w:rsidRDefault="00EF08C0" w:rsidP="00E8549C">
            <w:pPr>
              <w:jc w:val="center"/>
              <w:rPr>
                <w:rFonts w:ascii="Times New Roman" w:hAnsi="Times New Roman" w:cs="Times New Roman"/>
                <w:b/>
                <w:bCs/>
                <w:sz w:val="22"/>
                <w:szCs w:val="22"/>
              </w:rPr>
            </w:pPr>
            <w:r w:rsidRPr="00D70E66">
              <w:rPr>
                <w:rFonts w:ascii="Times New Roman" w:hAnsi="Times New Roman" w:cs="Times New Roman"/>
                <w:sz w:val="22"/>
                <w:szCs w:val="22"/>
              </w:rPr>
              <w:t>30–50</w:t>
            </w:r>
          </w:p>
        </w:tc>
        <w:tc>
          <w:tcPr>
            <w:tcW w:w="1842" w:type="dxa"/>
            <w:tcBorders>
              <w:top w:val="single" w:sz="4" w:space="0" w:color="auto"/>
            </w:tcBorders>
            <w:vAlign w:val="center"/>
          </w:tcPr>
          <w:p w14:paraId="07A3B7A6" w14:textId="52A0F8E8" w:rsidR="00EF08C0" w:rsidRPr="00EF08C0" w:rsidRDefault="00EF08C0" w:rsidP="00E8549C">
            <w:pPr>
              <w:jc w:val="center"/>
              <w:rPr>
                <w:rFonts w:ascii="Times New Roman" w:hAnsi="Times New Roman" w:cs="Times New Roman"/>
                <w:b/>
                <w:bCs/>
                <w:sz w:val="22"/>
                <w:szCs w:val="22"/>
              </w:rPr>
            </w:pPr>
            <w:r w:rsidRPr="00D70E66">
              <w:rPr>
                <w:rFonts w:ascii="Times New Roman" w:hAnsi="Times New Roman" w:cs="Times New Roman"/>
                <w:sz w:val="22"/>
                <w:szCs w:val="22"/>
              </w:rPr>
              <w:t>20–35</w:t>
            </w:r>
          </w:p>
        </w:tc>
        <w:tc>
          <w:tcPr>
            <w:tcW w:w="1843" w:type="dxa"/>
            <w:tcBorders>
              <w:top w:val="single" w:sz="4" w:space="0" w:color="auto"/>
            </w:tcBorders>
            <w:vAlign w:val="center"/>
          </w:tcPr>
          <w:p w14:paraId="2EC90DA8" w14:textId="0479B66D" w:rsidR="00EF08C0" w:rsidRPr="00EF08C0" w:rsidRDefault="00EF08C0" w:rsidP="00E8549C">
            <w:pPr>
              <w:rPr>
                <w:rFonts w:ascii="Times New Roman" w:hAnsi="Times New Roman" w:cs="Times New Roman"/>
                <w:b/>
                <w:bCs/>
                <w:sz w:val="22"/>
                <w:szCs w:val="22"/>
              </w:rPr>
            </w:pPr>
            <w:r w:rsidRPr="00D70E66">
              <w:rPr>
                <w:rFonts w:ascii="Times New Roman" w:hAnsi="Times New Roman" w:cs="Times New Roman"/>
                <w:sz w:val="22"/>
                <w:szCs w:val="22"/>
              </w:rPr>
              <w:t>15–25 (energy savings)</w:t>
            </w:r>
          </w:p>
        </w:tc>
      </w:tr>
      <w:tr w:rsidR="00EF08C0" w:rsidRPr="00EF08C0" w14:paraId="795B5C80" w14:textId="77777777" w:rsidTr="00A12E0E">
        <w:trPr>
          <w:jc w:val="center"/>
        </w:trPr>
        <w:tc>
          <w:tcPr>
            <w:tcW w:w="1554" w:type="dxa"/>
            <w:vAlign w:val="center"/>
          </w:tcPr>
          <w:p w14:paraId="637B0D1C" w14:textId="40F89CA7" w:rsidR="00EF08C0" w:rsidRPr="00EF08C0" w:rsidRDefault="00EF08C0" w:rsidP="00E8549C">
            <w:pPr>
              <w:rPr>
                <w:rFonts w:ascii="Times New Roman" w:hAnsi="Times New Roman" w:cs="Times New Roman"/>
                <w:sz w:val="22"/>
                <w:szCs w:val="22"/>
              </w:rPr>
            </w:pPr>
            <w:r w:rsidRPr="00D70E66">
              <w:rPr>
                <w:rFonts w:ascii="Times New Roman" w:hAnsi="Times New Roman" w:cs="Times New Roman"/>
                <w:sz w:val="22"/>
                <w:szCs w:val="22"/>
              </w:rPr>
              <w:t>Low-Carbon Materials</w:t>
            </w:r>
          </w:p>
        </w:tc>
        <w:tc>
          <w:tcPr>
            <w:tcW w:w="2552" w:type="dxa"/>
            <w:vAlign w:val="center"/>
          </w:tcPr>
          <w:p w14:paraId="02B2DBCB" w14:textId="1C9E79C7" w:rsidR="00EF08C0" w:rsidRPr="00EF08C0" w:rsidRDefault="00EF08C0" w:rsidP="00E8549C">
            <w:pPr>
              <w:rPr>
                <w:rFonts w:ascii="Times New Roman" w:hAnsi="Times New Roman" w:cs="Times New Roman"/>
                <w:sz w:val="22"/>
                <w:szCs w:val="22"/>
              </w:rPr>
            </w:pPr>
            <w:r w:rsidRPr="00D70E66">
              <w:rPr>
                <w:rFonts w:ascii="Times New Roman" w:hAnsi="Times New Roman" w:cs="Times New Roman"/>
                <w:sz w:val="22"/>
                <w:szCs w:val="22"/>
              </w:rPr>
              <w:t>Earth blocks, bamboo, recycled materials</w:t>
            </w:r>
          </w:p>
        </w:tc>
        <w:tc>
          <w:tcPr>
            <w:tcW w:w="1418" w:type="dxa"/>
            <w:vAlign w:val="center"/>
          </w:tcPr>
          <w:p w14:paraId="22A6AE73" w14:textId="65FBB0A4" w:rsidR="00EF08C0" w:rsidRPr="00EF08C0" w:rsidRDefault="005127EC" w:rsidP="00E8549C">
            <w:pPr>
              <w:jc w:val="center"/>
              <w:rPr>
                <w:rFonts w:ascii="Times New Roman" w:hAnsi="Times New Roman" w:cs="Times New Roman"/>
                <w:sz w:val="22"/>
                <w:szCs w:val="22"/>
              </w:rPr>
            </w:pPr>
            <w:r w:rsidRPr="00D70E66">
              <w:rPr>
                <w:rFonts w:ascii="Times New Roman" w:hAnsi="Times New Roman" w:cs="Times New Roman"/>
                <w:sz w:val="22"/>
                <w:szCs w:val="22"/>
              </w:rPr>
              <w:t>–</w:t>
            </w:r>
          </w:p>
        </w:tc>
        <w:tc>
          <w:tcPr>
            <w:tcW w:w="1842" w:type="dxa"/>
            <w:vAlign w:val="center"/>
          </w:tcPr>
          <w:p w14:paraId="6F7F31FE" w14:textId="0A477048" w:rsidR="00EF08C0" w:rsidRPr="00EF08C0" w:rsidRDefault="00EF08C0" w:rsidP="00E8549C">
            <w:pPr>
              <w:jc w:val="center"/>
              <w:rPr>
                <w:rFonts w:ascii="Times New Roman" w:hAnsi="Times New Roman" w:cs="Times New Roman"/>
                <w:sz w:val="22"/>
                <w:szCs w:val="22"/>
              </w:rPr>
            </w:pPr>
            <w:r w:rsidRPr="00D70E66">
              <w:rPr>
                <w:rFonts w:ascii="Times New Roman" w:hAnsi="Times New Roman" w:cs="Times New Roman"/>
                <w:sz w:val="22"/>
                <w:szCs w:val="22"/>
              </w:rPr>
              <w:t>30–40</w:t>
            </w:r>
          </w:p>
        </w:tc>
        <w:tc>
          <w:tcPr>
            <w:tcW w:w="1843" w:type="dxa"/>
            <w:vAlign w:val="center"/>
          </w:tcPr>
          <w:p w14:paraId="7DADC14D" w14:textId="71AB3772" w:rsidR="00EF08C0" w:rsidRPr="00EF08C0" w:rsidRDefault="00EF08C0" w:rsidP="00E8549C">
            <w:pPr>
              <w:rPr>
                <w:rFonts w:ascii="Times New Roman" w:hAnsi="Times New Roman" w:cs="Times New Roman"/>
                <w:sz w:val="22"/>
                <w:szCs w:val="22"/>
              </w:rPr>
            </w:pPr>
            <w:r w:rsidRPr="00D70E66">
              <w:rPr>
                <w:rFonts w:ascii="Times New Roman" w:hAnsi="Times New Roman" w:cs="Times New Roman"/>
                <w:sz w:val="22"/>
                <w:szCs w:val="22"/>
              </w:rPr>
              <w:t>20–35 (cost reduction)</w:t>
            </w:r>
          </w:p>
        </w:tc>
      </w:tr>
      <w:tr w:rsidR="00EF08C0" w:rsidRPr="00EF08C0" w14:paraId="30B499DF" w14:textId="77777777" w:rsidTr="00A12E0E">
        <w:trPr>
          <w:jc w:val="center"/>
        </w:trPr>
        <w:tc>
          <w:tcPr>
            <w:tcW w:w="1554" w:type="dxa"/>
            <w:vAlign w:val="center"/>
          </w:tcPr>
          <w:p w14:paraId="47237EFA" w14:textId="1B7FD2BC" w:rsidR="00EF08C0" w:rsidRPr="00EF08C0" w:rsidRDefault="00EF08C0" w:rsidP="00E8549C">
            <w:pPr>
              <w:rPr>
                <w:rFonts w:ascii="Times New Roman" w:hAnsi="Times New Roman" w:cs="Times New Roman"/>
                <w:sz w:val="22"/>
                <w:szCs w:val="22"/>
              </w:rPr>
            </w:pPr>
            <w:r w:rsidRPr="00D70E66">
              <w:rPr>
                <w:rFonts w:ascii="Times New Roman" w:hAnsi="Times New Roman" w:cs="Times New Roman"/>
                <w:sz w:val="22"/>
                <w:szCs w:val="22"/>
              </w:rPr>
              <w:t>Digital Technologies</w:t>
            </w:r>
          </w:p>
        </w:tc>
        <w:tc>
          <w:tcPr>
            <w:tcW w:w="2552" w:type="dxa"/>
            <w:vAlign w:val="center"/>
          </w:tcPr>
          <w:p w14:paraId="37CB1C0E" w14:textId="11C43E28" w:rsidR="00EF08C0" w:rsidRPr="00EF08C0" w:rsidRDefault="00EF08C0" w:rsidP="00E8549C">
            <w:pPr>
              <w:rPr>
                <w:rFonts w:ascii="Times New Roman" w:hAnsi="Times New Roman" w:cs="Times New Roman"/>
                <w:sz w:val="22"/>
                <w:szCs w:val="22"/>
              </w:rPr>
            </w:pPr>
            <w:r w:rsidRPr="00D70E66">
              <w:rPr>
                <w:rFonts w:ascii="Times New Roman" w:hAnsi="Times New Roman" w:cs="Times New Roman"/>
                <w:sz w:val="22"/>
                <w:szCs w:val="22"/>
              </w:rPr>
              <w:t>BIM, GIS, digital twins</w:t>
            </w:r>
          </w:p>
        </w:tc>
        <w:tc>
          <w:tcPr>
            <w:tcW w:w="1418" w:type="dxa"/>
            <w:vAlign w:val="center"/>
          </w:tcPr>
          <w:p w14:paraId="060019C2" w14:textId="30913F6D" w:rsidR="00EF08C0" w:rsidRPr="00EF08C0" w:rsidRDefault="00EF08C0" w:rsidP="00E8549C">
            <w:pPr>
              <w:jc w:val="center"/>
              <w:rPr>
                <w:rFonts w:ascii="Times New Roman" w:hAnsi="Times New Roman" w:cs="Times New Roman"/>
                <w:sz w:val="22"/>
                <w:szCs w:val="22"/>
              </w:rPr>
            </w:pPr>
            <w:r w:rsidRPr="00D70E66">
              <w:rPr>
                <w:rFonts w:ascii="Times New Roman" w:hAnsi="Times New Roman" w:cs="Times New Roman"/>
                <w:sz w:val="22"/>
                <w:szCs w:val="22"/>
              </w:rPr>
              <w:t>10–20 (indirect)</w:t>
            </w:r>
          </w:p>
        </w:tc>
        <w:tc>
          <w:tcPr>
            <w:tcW w:w="1842" w:type="dxa"/>
            <w:vAlign w:val="center"/>
          </w:tcPr>
          <w:p w14:paraId="4CE8E4B1" w14:textId="4F3B0998" w:rsidR="00EF08C0" w:rsidRPr="00EF08C0" w:rsidRDefault="00EF08C0" w:rsidP="00E8549C">
            <w:pPr>
              <w:jc w:val="center"/>
              <w:rPr>
                <w:rFonts w:ascii="Times New Roman" w:hAnsi="Times New Roman" w:cs="Times New Roman"/>
                <w:sz w:val="22"/>
                <w:szCs w:val="22"/>
              </w:rPr>
            </w:pPr>
            <w:r w:rsidRPr="00D70E66">
              <w:rPr>
                <w:rFonts w:ascii="Times New Roman" w:hAnsi="Times New Roman" w:cs="Times New Roman"/>
                <w:sz w:val="22"/>
                <w:szCs w:val="22"/>
              </w:rPr>
              <w:t>10–25</w:t>
            </w:r>
          </w:p>
        </w:tc>
        <w:tc>
          <w:tcPr>
            <w:tcW w:w="1843" w:type="dxa"/>
            <w:vAlign w:val="center"/>
          </w:tcPr>
          <w:p w14:paraId="1D9A4381" w14:textId="26EBF39F" w:rsidR="00EF08C0" w:rsidRPr="00EF08C0" w:rsidRDefault="00EF08C0" w:rsidP="00E8549C">
            <w:pPr>
              <w:rPr>
                <w:rFonts w:ascii="Times New Roman" w:hAnsi="Times New Roman" w:cs="Times New Roman"/>
                <w:sz w:val="22"/>
                <w:szCs w:val="22"/>
              </w:rPr>
            </w:pPr>
            <w:r w:rsidRPr="00D70E66">
              <w:rPr>
                <w:rFonts w:ascii="Times New Roman" w:hAnsi="Times New Roman" w:cs="Times New Roman"/>
                <w:sz w:val="22"/>
                <w:szCs w:val="22"/>
              </w:rPr>
              <w:t>15–25 (waste reduction)</w:t>
            </w:r>
          </w:p>
        </w:tc>
      </w:tr>
    </w:tbl>
    <w:p w14:paraId="76DB6FDF" w14:textId="58B4BE45" w:rsidR="00D70E66" w:rsidRPr="00D70E66" w:rsidRDefault="00CE4C01" w:rsidP="00915236">
      <w:pPr>
        <w:spacing w:before="240" w:after="240" w:line="240" w:lineRule="auto"/>
        <w:jc w:val="both"/>
        <w:rPr>
          <w:rFonts w:ascii="Times New Roman" w:hAnsi="Times New Roman" w:cs="Times New Roman"/>
        </w:rPr>
      </w:pPr>
      <w:r w:rsidRPr="00CE4C01">
        <w:rPr>
          <w:rFonts w:ascii="Times New Roman" w:hAnsi="Times New Roman" w:cs="Times New Roman"/>
        </w:rPr>
        <w:t xml:space="preserve">Passive design strategies </w:t>
      </w:r>
      <w:r w:rsidR="005D2EFF">
        <w:rPr>
          <w:rFonts w:ascii="Times New Roman" w:hAnsi="Times New Roman" w:cs="Times New Roman"/>
        </w:rPr>
        <w:t>have the greatest impact on operational energy</w:t>
      </w:r>
      <w:r w:rsidRPr="00CE4C01">
        <w:rPr>
          <w:rFonts w:ascii="Times New Roman" w:hAnsi="Times New Roman" w:cs="Times New Roman"/>
        </w:rPr>
        <w:t>, with a mean reduction of approximately 38.6% (95% CI: 34.2–42.8). Low-carbon materials significantly reduce embodied carbon (mean ≈ 34.6%), while digital technologies improve efficiency through lifecycle optimisation and waste reduction. These values represent aggregated outcomes across the 57 studies</w:t>
      </w:r>
      <w:r w:rsidR="00D70E66" w:rsidRPr="00D70E66">
        <w:rPr>
          <w:rFonts w:ascii="Times New Roman" w:hAnsi="Times New Roman" w:cs="Times New Roman"/>
        </w:rPr>
        <w:t>.</w:t>
      </w:r>
    </w:p>
    <w:p w14:paraId="03BD8DF9" w14:textId="77777777" w:rsidR="00D70E66" w:rsidRPr="00D70E66" w:rsidRDefault="00D70E66" w:rsidP="00915236">
      <w:pPr>
        <w:spacing w:before="240" w:after="240" w:line="240" w:lineRule="auto"/>
        <w:jc w:val="both"/>
        <w:rPr>
          <w:rFonts w:ascii="Times New Roman" w:hAnsi="Times New Roman" w:cs="Times New Roman"/>
          <w:b/>
          <w:bCs/>
        </w:rPr>
      </w:pPr>
      <w:r w:rsidRPr="00D70E66">
        <w:rPr>
          <w:rFonts w:ascii="Times New Roman" w:hAnsi="Times New Roman" w:cs="Times New Roman"/>
          <w:b/>
          <w:bCs/>
        </w:rPr>
        <w:t>4.6 Correlation-Based Synthesis of Outcomes</w:t>
      </w:r>
    </w:p>
    <w:p w14:paraId="316C8ED9" w14:textId="77777777" w:rsidR="002C6800" w:rsidRPr="002C6800" w:rsidRDefault="002C6800" w:rsidP="00915236">
      <w:pPr>
        <w:spacing w:before="240" w:after="240" w:line="240" w:lineRule="auto"/>
        <w:jc w:val="both"/>
        <w:rPr>
          <w:rFonts w:ascii="Times New Roman" w:hAnsi="Times New Roman" w:cs="Times New Roman"/>
        </w:rPr>
      </w:pPr>
      <w:r w:rsidRPr="002C6800">
        <w:rPr>
          <w:rFonts w:ascii="Times New Roman" w:hAnsi="Times New Roman" w:cs="Times New Roman"/>
        </w:rPr>
        <w:t>Correlation-based synthesis indicates strong relationships between strategies and performance outcomes. Passive design shows strong positive relationships with thermal comfort and energy efficiency, while low-carbon materials exhibit strong negative correlations with embodied carbon emissions. Digital technologies demonstrate moderate positive relationships with efficiency and lifecycle optimisation.</w:t>
      </w:r>
    </w:p>
    <w:p w14:paraId="7B2520BA" w14:textId="34A62721" w:rsidR="00D70E66" w:rsidRPr="00D70E66" w:rsidRDefault="002C6800" w:rsidP="00915236">
      <w:pPr>
        <w:spacing w:before="240" w:after="240" w:line="240" w:lineRule="auto"/>
        <w:jc w:val="both"/>
        <w:rPr>
          <w:rFonts w:ascii="Times New Roman" w:hAnsi="Times New Roman" w:cs="Times New Roman"/>
        </w:rPr>
      </w:pPr>
      <w:r w:rsidRPr="002C6800">
        <w:rPr>
          <w:rFonts w:ascii="Times New Roman" w:hAnsi="Times New Roman" w:cs="Times New Roman"/>
        </w:rPr>
        <w:t xml:space="preserve">These patterns confirm that each strategy contributes uniquely, reinforcing </w:t>
      </w:r>
      <w:r w:rsidR="005D2EFF">
        <w:rPr>
          <w:rFonts w:ascii="Times New Roman" w:hAnsi="Times New Roman" w:cs="Times New Roman"/>
        </w:rPr>
        <w:t>its</w:t>
      </w:r>
      <w:r w:rsidRPr="002C6800">
        <w:rPr>
          <w:rFonts w:ascii="Times New Roman" w:hAnsi="Times New Roman" w:cs="Times New Roman"/>
        </w:rPr>
        <w:t xml:space="preserve"> complementary roles and the necessity for coordinated application</w:t>
      </w:r>
      <w:r w:rsidR="00D70E66" w:rsidRPr="00D70E66">
        <w:rPr>
          <w:rFonts w:ascii="Times New Roman" w:hAnsi="Times New Roman" w:cs="Times New Roman"/>
        </w:rPr>
        <w:t>.</w:t>
      </w:r>
    </w:p>
    <w:p w14:paraId="03A9F7AF" w14:textId="77777777" w:rsidR="00D70E66" w:rsidRPr="00D70E66" w:rsidRDefault="00D70E66" w:rsidP="00915236">
      <w:pPr>
        <w:spacing w:before="240" w:after="240" w:line="240" w:lineRule="auto"/>
        <w:jc w:val="both"/>
        <w:rPr>
          <w:rFonts w:ascii="Times New Roman" w:hAnsi="Times New Roman" w:cs="Times New Roman"/>
          <w:b/>
          <w:bCs/>
        </w:rPr>
      </w:pPr>
      <w:r w:rsidRPr="00D70E66">
        <w:rPr>
          <w:rFonts w:ascii="Times New Roman" w:hAnsi="Times New Roman" w:cs="Times New Roman"/>
          <w:b/>
          <w:bCs/>
        </w:rPr>
        <w:t>4.7 Integrated Interpretation of Results</w:t>
      </w:r>
    </w:p>
    <w:p w14:paraId="326FAEF3" w14:textId="77777777" w:rsidR="00823805" w:rsidRPr="00823805" w:rsidRDefault="00823805" w:rsidP="00915236">
      <w:pPr>
        <w:spacing w:before="240" w:after="240" w:line="240" w:lineRule="auto"/>
        <w:jc w:val="both"/>
        <w:rPr>
          <w:rFonts w:ascii="Times New Roman" w:hAnsi="Times New Roman" w:cs="Times New Roman"/>
        </w:rPr>
      </w:pPr>
      <w:r w:rsidRPr="00823805">
        <w:rPr>
          <w:rFonts w:ascii="Times New Roman" w:hAnsi="Times New Roman" w:cs="Times New Roman"/>
        </w:rPr>
        <w:t>The results demonstrate that these strategies are both effective and mutually reinforcing. Passive design addresses operational energy demand, low-carbon materials reduce embodied impacts, and digital technologies optimise processes and performance.</w:t>
      </w:r>
    </w:p>
    <w:p w14:paraId="78B455CE" w14:textId="7B062BCA" w:rsidR="00D70E66" w:rsidRPr="00D70E66" w:rsidRDefault="00823805" w:rsidP="00915236">
      <w:pPr>
        <w:spacing w:before="240" w:after="240" w:line="240" w:lineRule="auto"/>
        <w:jc w:val="both"/>
        <w:rPr>
          <w:rFonts w:ascii="Times New Roman" w:hAnsi="Times New Roman" w:cs="Times New Roman"/>
        </w:rPr>
      </w:pPr>
      <w:r w:rsidRPr="00823805">
        <w:rPr>
          <w:rFonts w:ascii="Times New Roman" w:hAnsi="Times New Roman" w:cs="Times New Roman"/>
        </w:rPr>
        <w:t>Statistical validation confirms that no single strategy dominates, underscoring the necessity of integration. This supports the study’s central argument that architects must function as system integrators linking design, materials, and technology</w:t>
      </w:r>
      <w:r w:rsidR="00D70E66" w:rsidRPr="00D70E66">
        <w:rPr>
          <w:rFonts w:ascii="Times New Roman" w:hAnsi="Times New Roman" w:cs="Times New Roman"/>
        </w:rPr>
        <w:t>.</w:t>
      </w:r>
    </w:p>
    <w:p w14:paraId="4E032D50" w14:textId="77777777" w:rsidR="00D70E66" w:rsidRPr="00D70E66" w:rsidRDefault="00D70E66" w:rsidP="00915236">
      <w:pPr>
        <w:spacing w:before="240" w:after="240" w:line="240" w:lineRule="auto"/>
        <w:jc w:val="both"/>
        <w:rPr>
          <w:rFonts w:ascii="Times New Roman" w:hAnsi="Times New Roman" w:cs="Times New Roman"/>
          <w:b/>
          <w:bCs/>
        </w:rPr>
      </w:pPr>
      <w:r w:rsidRPr="00D70E66">
        <w:rPr>
          <w:rFonts w:ascii="Times New Roman" w:hAnsi="Times New Roman" w:cs="Times New Roman"/>
          <w:b/>
          <w:bCs/>
        </w:rPr>
        <w:t>4.8 Summary of Key Results</w:t>
      </w:r>
    </w:p>
    <w:p w14:paraId="541CA5E0" w14:textId="1E0AAF70" w:rsidR="0039725F" w:rsidRPr="00003AB3" w:rsidRDefault="00D2284E" w:rsidP="00915236">
      <w:pPr>
        <w:spacing w:before="240" w:after="240" w:line="240" w:lineRule="auto"/>
        <w:jc w:val="both"/>
        <w:rPr>
          <w:rFonts w:ascii="Times New Roman" w:hAnsi="Times New Roman" w:cs="Times New Roman"/>
        </w:rPr>
      </w:pPr>
      <w:r w:rsidRPr="00D2284E">
        <w:rPr>
          <w:rFonts w:ascii="Times New Roman" w:hAnsi="Times New Roman" w:cs="Times New Roman"/>
        </w:rPr>
        <w:t>Overall, the results reveal a balanced, statistically validated distribution of strategies with measurable impacts on energy efficiency, emissions, and cost optimisation. Their effectiveness is maximised when applied collectively. The findings reinforce the architect’s central role in coordinating these strategies, positioning architectural practice as a key driver of sustainable urban transformation in Nigeria</w:t>
      </w:r>
      <w:r w:rsidR="0039725F" w:rsidRPr="00003AB3">
        <w:rPr>
          <w:rFonts w:ascii="Times New Roman" w:hAnsi="Times New Roman" w:cs="Times New Roman"/>
        </w:rPr>
        <w:t>.</w:t>
      </w:r>
    </w:p>
    <w:p w14:paraId="67E1E882" w14:textId="1ABA2A0F" w:rsidR="00F330C9" w:rsidRPr="00734C3D" w:rsidRDefault="00734C3D" w:rsidP="00915236">
      <w:pPr>
        <w:spacing w:before="240" w:after="240" w:line="240" w:lineRule="auto"/>
        <w:jc w:val="both"/>
        <w:rPr>
          <w:rFonts w:ascii="Times New Roman" w:hAnsi="Times New Roman" w:cs="Times New Roman"/>
          <w:b/>
          <w:bCs/>
          <w:sz w:val="28"/>
          <w:szCs w:val="28"/>
        </w:rPr>
      </w:pPr>
      <w:r w:rsidRPr="00734C3D">
        <w:rPr>
          <w:rFonts w:ascii="Times New Roman" w:hAnsi="Times New Roman" w:cs="Times New Roman"/>
          <w:b/>
          <w:bCs/>
          <w:sz w:val="28"/>
          <w:szCs w:val="28"/>
        </w:rPr>
        <w:t>5.0 DISCUSSION</w:t>
      </w:r>
    </w:p>
    <w:p w14:paraId="19B37F8C" w14:textId="77777777" w:rsidR="00890359" w:rsidRPr="00890359" w:rsidRDefault="00890359" w:rsidP="00915236">
      <w:pPr>
        <w:spacing w:before="240" w:after="240" w:line="240" w:lineRule="auto"/>
        <w:jc w:val="both"/>
        <w:rPr>
          <w:rFonts w:ascii="Times New Roman" w:hAnsi="Times New Roman" w:cs="Times New Roman"/>
        </w:rPr>
      </w:pPr>
      <w:r w:rsidRPr="00890359">
        <w:rPr>
          <w:rFonts w:ascii="Times New Roman" w:hAnsi="Times New Roman" w:cs="Times New Roman"/>
        </w:rPr>
        <w:t xml:space="preserve">The findings of this study provide strong empirical support for adopting climate-smart housing strategies as a pathway to sustainable urban development in Nigeria. The synthesis of 57 peer-reviewed studies demonstrates that passive design, low-carbon materials, and digital technologies are not isolated interventions but interdependent components of an integrated housing system. The statistical validation further strengthens this interpretation, confirming that these strategies are collectively significant rather than hierarchically </w:t>
      </w:r>
      <w:r w:rsidRPr="00890359">
        <w:rPr>
          <w:rFonts w:ascii="Times New Roman" w:hAnsi="Times New Roman" w:cs="Times New Roman"/>
        </w:rPr>
        <w:lastRenderedPageBreak/>
        <w:t>dominant, consistent with ecological modernisation theory, which emphasises technological innovation, particularly digital technologies, as a driver of environmental sustainability.</w:t>
      </w:r>
    </w:p>
    <w:p w14:paraId="1630DA1B" w14:textId="77777777" w:rsidR="00890359" w:rsidRPr="00890359" w:rsidRDefault="00890359" w:rsidP="00915236">
      <w:pPr>
        <w:spacing w:before="240" w:after="240" w:line="240" w:lineRule="auto"/>
        <w:jc w:val="both"/>
        <w:rPr>
          <w:rFonts w:ascii="Times New Roman" w:hAnsi="Times New Roman" w:cs="Times New Roman"/>
        </w:rPr>
      </w:pPr>
      <w:r w:rsidRPr="00890359">
        <w:rPr>
          <w:rFonts w:ascii="Times New Roman" w:hAnsi="Times New Roman" w:cs="Times New Roman"/>
        </w:rPr>
        <w:t>The Weighted Frequency Index (WFI) results reveal a relatively balanced thematic distribution, passive design (38.60%), low-carbon materials (33.33%), and digital technologies (28.07%). Although passive design appears slightly more prominent, the Chi-square (χ²) test result (χ² = 0.94, p &gt; 0.05) confirms that the observed differences are not statistically significant. This implies that variation in research emphasis reflects natural distribution rather than structural dominance. Consequently, the null hypothesis is retained, reinforcing the conclusion that all three strategies are equally critical. This statistical outcome provides a robust foundation for advocating an integrated design approach.</w:t>
      </w:r>
    </w:p>
    <w:p w14:paraId="6B2BF2C8" w14:textId="77777777" w:rsidR="00890359" w:rsidRPr="00890359" w:rsidRDefault="00890359" w:rsidP="00915236">
      <w:pPr>
        <w:spacing w:before="240" w:after="240" w:line="240" w:lineRule="auto"/>
        <w:jc w:val="both"/>
        <w:rPr>
          <w:rFonts w:ascii="Times New Roman" w:hAnsi="Times New Roman" w:cs="Times New Roman"/>
        </w:rPr>
      </w:pPr>
      <w:r w:rsidRPr="00890359">
        <w:rPr>
          <w:rFonts w:ascii="Times New Roman" w:hAnsi="Times New Roman" w:cs="Times New Roman"/>
        </w:rPr>
        <w:t>From a performance perspective, the reviewed studies consistently demonstrate that passive design strategies deliver the most immediate and measurable benefits in operational energy reduction, achieving savings of up to 50% in tropical climates. This aligns with global evidence from similar regions, where climate-responsive design remains the most cost-effective intervention. Compared to global studies, adoption in Nigeria remains slower, particularly in scaling these strategies beyond pilot or individual projects. The synthesis further shows that relying solely on passive design is insufficient for long-term sustainability targets. Low-carbon materials reduce embodied energy by up to 40%, while digital technologies enhance lifecycle efficiency through coordination, waste minimisation, and performance simulation, reflecting global transitions towards data-driven systems.</w:t>
      </w:r>
    </w:p>
    <w:p w14:paraId="100DCC9C" w14:textId="77777777" w:rsidR="00890359" w:rsidRPr="00890359" w:rsidRDefault="00890359" w:rsidP="00915236">
      <w:pPr>
        <w:spacing w:before="240" w:after="240" w:line="240" w:lineRule="auto"/>
        <w:jc w:val="both"/>
        <w:rPr>
          <w:rFonts w:ascii="Times New Roman" w:hAnsi="Times New Roman" w:cs="Times New Roman"/>
        </w:rPr>
      </w:pPr>
      <w:r w:rsidRPr="00890359">
        <w:rPr>
          <w:rFonts w:ascii="Times New Roman" w:hAnsi="Times New Roman" w:cs="Times New Roman"/>
        </w:rPr>
        <w:t>The inferential analysis supports these relationships. Correlation patterns indicate a strong negative relationship between low-carbon material adoption and embodied carbon emissions, and a strong positive relationship between passive design and thermal comfort. Digital technologies show moderate-to-strong correlations with efficiency and lifecycle optimisation. These findings validate a systems-based perspective and align with socio-technical transitions theory, where innovation, institutions, and actors collectively shape sustainability outcomes.</w:t>
      </w:r>
    </w:p>
    <w:p w14:paraId="7C6F2A26" w14:textId="77777777" w:rsidR="00890359" w:rsidRPr="00890359" w:rsidRDefault="00890359" w:rsidP="00915236">
      <w:pPr>
        <w:spacing w:before="240" w:after="240" w:line="240" w:lineRule="auto"/>
        <w:jc w:val="both"/>
        <w:rPr>
          <w:rFonts w:ascii="Times New Roman" w:hAnsi="Times New Roman" w:cs="Times New Roman"/>
        </w:rPr>
      </w:pPr>
      <w:r w:rsidRPr="00890359">
        <w:rPr>
          <w:rFonts w:ascii="Times New Roman" w:hAnsi="Times New Roman" w:cs="Times New Roman"/>
        </w:rPr>
        <w:t>A critical insight emerging from the discussion is the architect’s role as a system integrator within socio-technical housing systems. The ability to synthesise climatic data, material performance, and digital tools positions architects uniquely within housing delivery processes. Unlike fragmented approaches where actors operate in silos, architect-led coordination aligns design intent with measurable environmental performance. This role is particularly important in Nigeria, where systemic inefficiencies and capacity gaps limit effective implementation compared to more structured global systems.</w:t>
      </w:r>
    </w:p>
    <w:p w14:paraId="4FB0FDD2" w14:textId="2340D66B" w:rsidR="00890359" w:rsidRPr="00890359" w:rsidRDefault="00890359" w:rsidP="00915236">
      <w:pPr>
        <w:spacing w:before="240" w:after="240" w:line="240" w:lineRule="auto"/>
        <w:jc w:val="both"/>
        <w:rPr>
          <w:rFonts w:ascii="Times New Roman" w:hAnsi="Times New Roman" w:cs="Times New Roman"/>
        </w:rPr>
      </w:pPr>
      <w:r w:rsidRPr="00890359">
        <w:rPr>
          <w:rFonts w:ascii="Times New Roman" w:hAnsi="Times New Roman" w:cs="Times New Roman"/>
        </w:rPr>
        <w:t xml:space="preserve">Despite these benefits, a persistent gap exists between research and practice. Passive strategies are more widely implemented due to affordability, while low-carbon materials face standardisation challenges, and digital technologies remain constrained by cost and expertise limitations. These disparities are less pronounced in developed contexts, highlighting a global imbalance in adoption. This reflects broader socio-technical transition barriers, </w:t>
      </w:r>
      <w:r w:rsidR="005D2EFF">
        <w:rPr>
          <w:rFonts w:ascii="Times New Roman" w:hAnsi="Times New Roman" w:cs="Times New Roman"/>
        </w:rPr>
        <w:t>in which institutional inertia and market structures slow the uptake of innovation</w:t>
      </w:r>
      <w:r w:rsidRPr="00890359">
        <w:rPr>
          <w:rFonts w:ascii="Times New Roman" w:hAnsi="Times New Roman" w:cs="Times New Roman"/>
        </w:rPr>
        <w:t>.</w:t>
      </w:r>
    </w:p>
    <w:p w14:paraId="5406519B" w14:textId="77777777" w:rsidR="00890359" w:rsidRPr="00890359" w:rsidRDefault="00890359" w:rsidP="00915236">
      <w:pPr>
        <w:spacing w:before="240" w:after="240" w:line="240" w:lineRule="auto"/>
        <w:jc w:val="both"/>
        <w:rPr>
          <w:rFonts w:ascii="Times New Roman" w:hAnsi="Times New Roman" w:cs="Times New Roman"/>
        </w:rPr>
      </w:pPr>
      <w:r w:rsidRPr="00890359">
        <w:rPr>
          <w:rFonts w:ascii="Times New Roman" w:hAnsi="Times New Roman" w:cs="Times New Roman"/>
        </w:rPr>
        <w:t>Education and capacity building are therefore critical. Architectural training institutions, particularly polytechnics, play a key role in equipping professionals with competencies in sustainability and digital tools. Integrating applied research, simulation, and interdisciplinary learning into curricula can strengthen implementation capacity and reinforce the architect’s integrative function.</w:t>
      </w:r>
    </w:p>
    <w:p w14:paraId="536EFD94" w14:textId="0E09C6F6" w:rsidR="00F330C9" w:rsidRPr="00890359" w:rsidRDefault="00890359" w:rsidP="00915236">
      <w:pPr>
        <w:spacing w:before="240" w:after="240" w:line="240" w:lineRule="auto"/>
        <w:jc w:val="both"/>
        <w:rPr>
          <w:rFonts w:ascii="Times New Roman" w:hAnsi="Times New Roman" w:cs="Times New Roman"/>
        </w:rPr>
      </w:pPr>
      <w:r w:rsidRPr="00890359">
        <w:rPr>
          <w:rFonts w:ascii="Times New Roman" w:hAnsi="Times New Roman" w:cs="Times New Roman"/>
        </w:rPr>
        <w:t>In summary, the findings confirm that these strategies are statistically validated, empirically effective, and complementary. The synthesis, grounded in ecological modernisation and socio-technical transitions theories, underscores the necessity of an integrated, architect-led approach. Achieving sustainable urban development in Nigeria will depend on architects’ ability to coordinate and scale these strategies within complex systems. However, findings may be influenced by publication bias and variations in methodological approaches across reviewed studies, which may affect generalisability</w:t>
      </w:r>
      <w:r w:rsidR="00F330C9" w:rsidRPr="00890359">
        <w:rPr>
          <w:rFonts w:ascii="Times New Roman" w:hAnsi="Times New Roman" w:cs="Times New Roman"/>
        </w:rPr>
        <w:t>.</w:t>
      </w:r>
    </w:p>
    <w:p w14:paraId="77D6ED83" w14:textId="55982CAD" w:rsidR="00496ED1" w:rsidRPr="00734C3D" w:rsidRDefault="00734C3D" w:rsidP="00915236">
      <w:pPr>
        <w:spacing w:before="240" w:after="240" w:line="240" w:lineRule="auto"/>
        <w:jc w:val="both"/>
        <w:rPr>
          <w:rFonts w:ascii="Times New Roman" w:hAnsi="Times New Roman" w:cs="Times New Roman"/>
          <w:b/>
          <w:bCs/>
          <w:sz w:val="28"/>
          <w:szCs w:val="28"/>
        </w:rPr>
      </w:pPr>
      <w:r w:rsidRPr="00734C3D">
        <w:rPr>
          <w:rFonts w:ascii="Times New Roman" w:hAnsi="Times New Roman" w:cs="Times New Roman"/>
          <w:b/>
          <w:bCs/>
          <w:sz w:val="28"/>
          <w:szCs w:val="28"/>
        </w:rPr>
        <w:lastRenderedPageBreak/>
        <w:t>6.0 RECOMMENDATIONS AND CONCLUSION</w:t>
      </w:r>
    </w:p>
    <w:p w14:paraId="0B62BEB1" w14:textId="115F6120" w:rsidR="00496ED1" w:rsidRPr="00003AB3" w:rsidRDefault="00F330C9" w:rsidP="00915236">
      <w:pPr>
        <w:spacing w:before="240" w:after="240" w:line="240" w:lineRule="auto"/>
        <w:jc w:val="both"/>
        <w:rPr>
          <w:rFonts w:ascii="Times New Roman" w:hAnsi="Times New Roman" w:cs="Times New Roman"/>
          <w:b/>
          <w:bCs/>
        </w:rPr>
      </w:pPr>
      <w:r>
        <w:rPr>
          <w:rFonts w:ascii="Times New Roman" w:hAnsi="Times New Roman" w:cs="Times New Roman"/>
          <w:b/>
          <w:bCs/>
        </w:rPr>
        <w:t>6</w:t>
      </w:r>
      <w:r w:rsidR="00496ED1" w:rsidRPr="00003AB3">
        <w:rPr>
          <w:rFonts w:ascii="Times New Roman" w:hAnsi="Times New Roman" w:cs="Times New Roman"/>
          <w:b/>
          <w:bCs/>
        </w:rPr>
        <w:t>.1 Recommendations</w:t>
      </w:r>
    </w:p>
    <w:p w14:paraId="6CD27311" w14:textId="77777777" w:rsidR="009B26CD" w:rsidRPr="009B26CD" w:rsidRDefault="009B26CD" w:rsidP="00915236">
      <w:pPr>
        <w:spacing w:before="240" w:after="240" w:line="240" w:lineRule="auto"/>
        <w:jc w:val="both"/>
        <w:rPr>
          <w:rFonts w:ascii="Times New Roman" w:hAnsi="Times New Roman" w:cs="Times New Roman"/>
        </w:rPr>
      </w:pPr>
      <w:r w:rsidRPr="009B26CD">
        <w:rPr>
          <w:rFonts w:ascii="Times New Roman" w:hAnsi="Times New Roman" w:cs="Times New Roman"/>
        </w:rPr>
        <w:t>The findings of this study highlight that achieving climate-smart housing in Nigeria requires a coordinated, multi-level response that aligns policy, professional practice, education, and industry innovation. Given the statistically validated complementarity of passive design, low-carbon materials, and digital technologies, the priority should not be the promotion of isolated strategies but the institutionalisation of integrated housing delivery systems led by architects. These recommendations align with global climate policy frameworks emphasising decarbonisation, resilience, and sustainable urban transitions.</w:t>
      </w:r>
    </w:p>
    <w:p w14:paraId="60954F8E" w14:textId="77777777" w:rsidR="009B26CD" w:rsidRPr="009B26CD" w:rsidRDefault="009B26CD" w:rsidP="00915236">
      <w:pPr>
        <w:spacing w:before="240" w:after="240" w:line="240" w:lineRule="auto"/>
        <w:jc w:val="both"/>
        <w:rPr>
          <w:rFonts w:ascii="Times New Roman" w:hAnsi="Times New Roman" w:cs="Times New Roman"/>
        </w:rPr>
      </w:pPr>
      <w:r w:rsidRPr="009B26CD">
        <w:rPr>
          <w:rFonts w:ascii="Times New Roman" w:hAnsi="Times New Roman" w:cs="Times New Roman"/>
        </w:rPr>
        <w:t>At the policy level, there is a need to strengthen regulatory frameworks governing building design and construction. Governments should develop enforceable building codes that incorporate climate-responsive design standards, energy performance benchmarks, and low-carbon material requirements. However, such targets should be performance-based and contextually grounded, with measurable targets for improving approval efficiency through digitalisation and process integration, rather than arbitrarily fixed, to ensure feasibility and compliance. Digitalisation of planning approval processes, including one-stop permitting platforms, can significantly improve efficiency and transparency, thereby reducing delays that often discourage innovation.</w:t>
      </w:r>
    </w:p>
    <w:p w14:paraId="5B19E881" w14:textId="77777777" w:rsidR="009B26CD" w:rsidRPr="009B26CD" w:rsidRDefault="009B26CD" w:rsidP="00915236">
      <w:pPr>
        <w:spacing w:before="240" w:after="240" w:line="240" w:lineRule="auto"/>
        <w:jc w:val="both"/>
        <w:rPr>
          <w:rFonts w:ascii="Times New Roman" w:hAnsi="Times New Roman" w:cs="Times New Roman"/>
        </w:rPr>
      </w:pPr>
      <w:r w:rsidRPr="009B26CD">
        <w:rPr>
          <w:rFonts w:ascii="Times New Roman" w:hAnsi="Times New Roman" w:cs="Times New Roman"/>
        </w:rPr>
        <w:t>Equally important is the development of financial mechanisms to support the adoption of climate-smart strategies. Incentives such as tax reliefs, green financing schemes, and subsidies for sustainable materials can reduce the perceived cost burden associated with innovative housing solutions. These measures will encourage developers to adopt environmentally responsible practices without compromising economic viability.</w:t>
      </w:r>
    </w:p>
    <w:p w14:paraId="0BF9889D" w14:textId="77777777" w:rsidR="009B26CD" w:rsidRPr="009B26CD" w:rsidRDefault="009B26CD" w:rsidP="00915236">
      <w:pPr>
        <w:spacing w:before="240" w:after="240" w:line="240" w:lineRule="auto"/>
        <w:jc w:val="both"/>
        <w:rPr>
          <w:rFonts w:ascii="Times New Roman" w:hAnsi="Times New Roman" w:cs="Times New Roman"/>
        </w:rPr>
      </w:pPr>
      <w:r w:rsidRPr="009B26CD">
        <w:rPr>
          <w:rFonts w:ascii="Times New Roman" w:hAnsi="Times New Roman" w:cs="Times New Roman"/>
        </w:rPr>
        <w:t>From a professional standpoint, capacity building is essential. Continuous professional development programmes should be institutionalised to equip architects and other built environment professionals with competencies in passive design optimisation, life cycle assessment, and digital tools such as Building Information Modelling (BIM). Professional bodies should also enforce sustainability-oriented practice standards, ensuring that climate-smart principles are embedded within routine architectural workflows.</w:t>
      </w:r>
    </w:p>
    <w:p w14:paraId="7EFAAA26" w14:textId="77777777" w:rsidR="009B26CD" w:rsidRPr="009B26CD" w:rsidRDefault="009B26CD" w:rsidP="00915236">
      <w:pPr>
        <w:spacing w:before="240" w:after="240" w:line="240" w:lineRule="auto"/>
        <w:jc w:val="both"/>
        <w:rPr>
          <w:rFonts w:ascii="Times New Roman" w:hAnsi="Times New Roman" w:cs="Times New Roman"/>
        </w:rPr>
      </w:pPr>
      <w:r w:rsidRPr="009B26CD">
        <w:rPr>
          <w:rFonts w:ascii="Times New Roman" w:hAnsi="Times New Roman" w:cs="Times New Roman"/>
        </w:rPr>
        <w:t>The role of education, particularly within polytechnic institutions, is critical in bridging the gap between research and practice. Curriculum reform should prioritise applied learning, interdisciplinary collaboration, and the integration of digital technologies. Studio-based teaching methods, coupled with real-life project simulations, will enhance students’ ability to translate theoretical knowledge into practical solutions. Furthermore, embedding sustainability competencies into architectural education will ensure that future professionals are adequately prepared to address complex urban challenges.</w:t>
      </w:r>
    </w:p>
    <w:p w14:paraId="715E8011" w14:textId="77777777" w:rsidR="009B26CD" w:rsidRPr="009B26CD" w:rsidRDefault="009B26CD" w:rsidP="00915236">
      <w:pPr>
        <w:spacing w:before="240" w:after="240" w:line="240" w:lineRule="auto"/>
        <w:jc w:val="both"/>
        <w:rPr>
          <w:rFonts w:ascii="Times New Roman" w:hAnsi="Times New Roman" w:cs="Times New Roman"/>
        </w:rPr>
      </w:pPr>
      <w:r w:rsidRPr="009B26CD">
        <w:rPr>
          <w:rFonts w:ascii="Times New Roman" w:hAnsi="Times New Roman" w:cs="Times New Roman"/>
        </w:rPr>
        <w:t>Industry–academia collaboration should be strengthened to facilitate innovation and knowledge transfer. Partnerships between educational institutions, construction firms, and government agencies can support pilot housing projects, prototype development, and field-based experimentation. Such initiatives will provide empirical validation of climate-smart strategies and demonstrate their feasibility at scale. Architects should play a central coordinating role in these collaborations, ensuring that design, technology, and environmental performance are effectively integrated.</w:t>
      </w:r>
    </w:p>
    <w:p w14:paraId="51640D94" w14:textId="77777777" w:rsidR="009B26CD" w:rsidRPr="009B26CD" w:rsidRDefault="009B26CD" w:rsidP="00915236">
      <w:pPr>
        <w:spacing w:before="240" w:after="240" w:line="240" w:lineRule="auto"/>
        <w:jc w:val="both"/>
        <w:rPr>
          <w:rFonts w:ascii="Times New Roman" w:hAnsi="Times New Roman" w:cs="Times New Roman"/>
        </w:rPr>
      </w:pPr>
      <w:r w:rsidRPr="009B26CD">
        <w:rPr>
          <w:rFonts w:ascii="Times New Roman" w:hAnsi="Times New Roman" w:cs="Times New Roman"/>
        </w:rPr>
        <w:t>Finally, public awareness and stakeholder engagement are essential for driving demand for sustainable housing. Misconceptions about the cost and complexity of climate-smart housing must be addressed through targeted advocacy and demonstration projects. Architects, as key intermediaries between clients and the built environment, should actively communicate the long-term economic and environmental benefits of sustainable design. By fostering a culture of sustainability, these efforts will create a supportive ecosystem for the widespread adoption of climate-smart housing.</w:t>
      </w:r>
    </w:p>
    <w:p w14:paraId="204E6028" w14:textId="77777777" w:rsidR="009B26CD" w:rsidRPr="009B26CD" w:rsidRDefault="009B26CD" w:rsidP="00915236">
      <w:pPr>
        <w:spacing w:before="240" w:after="240" w:line="240" w:lineRule="auto"/>
        <w:jc w:val="both"/>
        <w:rPr>
          <w:rFonts w:ascii="Times New Roman" w:hAnsi="Times New Roman" w:cs="Times New Roman"/>
          <w:b/>
          <w:bCs/>
        </w:rPr>
      </w:pPr>
      <w:r w:rsidRPr="009B26CD">
        <w:rPr>
          <w:rFonts w:ascii="Times New Roman" w:hAnsi="Times New Roman" w:cs="Times New Roman"/>
          <w:b/>
          <w:bCs/>
        </w:rPr>
        <w:t>6.2 Conclusion</w:t>
      </w:r>
    </w:p>
    <w:p w14:paraId="79CBAEA0" w14:textId="77777777" w:rsidR="009B26CD" w:rsidRPr="009B26CD" w:rsidRDefault="009B26CD" w:rsidP="00915236">
      <w:pPr>
        <w:spacing w:before="240" w:after="240" w:line="240" w:lineRule="auto"/>
        <w:jc w:val="both"/>
        <w:rPr>
          <w:rFonts w:ascii="Times New Roman" w:hAnsi="Times New Roman" w:cs="Times New Roman"/>
        </w:rPr>
      </w:pPr>
      <w:r w:rsidRPr="009B26CD">
        <w:rPr>
          <w:rFonts w:ascii="Times New Roman" w:hAnsi="Times New Roman" w:cs="Times New Roman"/>
        </w:rPr>
        <w:lastRenderedPageBreak/>
        <w:t>This study provides a comprehensive examination of climate-smart housing strategies and the architect's critical role in advancing sustainable urban development in Nigeria. Drawing on a PRISMA-based systematic review of 57 peer-reviewed journal articles and supported by inferential statistical validation, the research establishes a robust evidence base for understanding the effectiveness and interdependence of key sustainability strategies.</w:t>
      </w:r>
    </w:p>
    <w:p w14:paraId="15F73700" w14:textId="77777777" w:rsidR="009B26CD" w:rsidRPr="009B26CD" w:rsidRDefault="009B26CD" w:rsidP="00915236">
      <w:pPr>
        <w:spacing w:before="240" w:after="240" w:line="240" w:lineRule="auto"/>
        <w:jc w:val="both"/>
        <w:rPr>
          <w:rFonts w:ascii="Times New Roman" w:hAnsi="Times New Roman" w:cs="Times New Roman"/>
        </w:rPr>
      </w:pPr>
      <w:r w:rsidRPr="009B26CD">
        <w:rPr>
          <w:rFonts w:ascii="Times New Roman" w:hAnsi="Times New Roman" w:cs="Times New Roman"/>
        </w:rPr>
        <w:t>The findings confirm that passive design, low-carbon materials, and digital technologies each contribute significantly to improving housing performance. Passive design enhances operational energy efficiency, low-carbon materials reduce embodied emissions, and digital technologies optimise construction processes and lifecycle performance. Importantly, the Chi-square (χ²) test indicates no statistically significant difference in the prominence of these strategies, reinforcing the conclusion that their value lies in integration rather than in individual dominance. This constitutes the study's empirical contribution by statistically validating the complementarity of strategies.</w:t>
      </w:r>
    </w:p>
    <w:p w14:paraId="4805ACAD" w14:textId="77777777" w:rsidR="009B26CD" w:rsidRPr="009B26CD" w:rsidRDefault="009B26CD" w:rsidP="00915236">
      <w:pPr>
        <w:spacing w:before="240" w:after="240" w:line="240" w:lineRule="auto"/>
        <w:jc w:val="both"/>
        <w:rPr>
          <w:rFonts w:ascii="Times New Roman" w:hAnsi="Times New Roman" w:cs="Times New Roman"/>
        </w:rPr>
      </w:pPr>
      <w:r w:rsidRPr="009B26CD">
        <w:rPr>
          <w:rFonts w:ascii="Times New Roman" w:hAnsi="Times New Roman" w:cs="Times New Roman"/>
        </w:rPr>
        <w:t>A central contribution of this study is the articulation of the architect’s role as an integrator within the housing delivery system. Architects are uniquely positioned to coordinate design innovation, material selection, and technological application, thereby aligning environmental performance with functional and socio-economic requirements. In the Nigerian context, where housing challenges are compounded by rapid urbanisation, institutional inefficiencies, and resource constraints, this integrative role becomes even more critical. This establishes the theoretical contribution in advancing an architect-centred integration model.</w:t>
      </w:r>
    </w:p>
    <w:p w14:paraId="1CBE5319" w14:textId="77777777" w:rsidR="009B26CD" w:rsidRPr="009B26CD" w:rsidRDefault="009B26CD" w:rsidP="00915236">
      <w:pPr>
        <w:spacing w:before="240" w:after="240" w:line="240" w:lineRule="auto"/>
        <w:jc w:val="both"/>
        <w:rPr>
          <w:rFonts w:ascii="Times New Roman" w:hAnsi="Times New Roman" w:cs="Times New Roman"/>
        </w:rPr>
      </w:pPr>
      <w:r w:rsidRPr="009B26CD">
        <w:rPr>
          <w:rFonts w:ascii="Times New Roman" w:hAnsi="Times New Roman" w:cs="Times New Roman"/>
        </w:rPr>
        <w:t>Despite the demonstrated benefits of climate-smart housing, the study identifies a persistent gap between research and practice. While empirical evidence supports the effectiveness of sustainable strategies, their adoption remains limited due to financial constraints, technical capacity deficits, weak policy enforcement, and low stakeholder awareness. Addressing these challenges requires a holistic approach that combines regulatory reform, professional training, educational innovation, and industry collaboration.</w:t>
      </w:r>
    </w:p>
    <w:p w14:paraId="4C86AF49" w14:textId="77777777" w:rsidR="009B26CD" w:rsidRPr="009B26CD" w:rsidRDefault="009B26CD" w:rsidP="00915236">
      <w:pPr>
        <w:spacing w:before="240" w:after="240" w:line="240" w:lineRule="auto"/>
        <w:jc w:val="both"/>
        <w:rPr>
          <w:rFonts w:ascii="Times New Roman" w:hAnsi="Times New Roman" w:cs="Times New Roman"/>
        </w:rPr>
      </w:pPr>
      <w:r w:rsidRPr="009B26CD">
        <w:rPr>
          <w:rFonts w:ascii="Times New Roman" w:hAnsi="Times New Roman" w:cs="Times New Roman"/>
        </w:rPr>
        <w:t>From a methodological perspective, the study demonstrates the value of combining PRISMA-based systematic review procedures with inferential statistical techniques to enhance analytical rigour and reliability. This represents the methodological contribution by integrating PRISMA and inferential synthesis. Practically, the study provides actionable insights for policymakers, educators, and practitioners seeking to promote sustainable housing solutions. This defines the practical contribution in terms of policy, design, and implementation implications.</w:t>
      </w:r>
    </w:p>
    <w:p w14:paraId="144B1133" w14:textId="4D2D2FD8" w:rsidR="00496ED1" w:rsidRDefault="009B26CD" w:rsidP="00915236">
      <w:pPr>
        <w:spacing w:before="240" w:after="240" w:line="240" w:lineRule="auto"/>
        <w:jc w:val="both"/>
        <w:rPr>
          <w:rFonts w:ascii="Times New Roman" w:hAnsi="Times New Roman" w:cs="Times New Roman"/>
        </w:rPr>
      </w:pPr>
      <w:r w:rsidRPr="009B26CD">
        <w:rPr>
          <w:rFonts w:ascii="Times New Roman" w:hAnsi="Times New Roman" w:cs="Times New Roman"/>
        </w:rPr>
        <w:t>In conclusion, the transition towards climate-smart housing in Nigeria is both necessary and achievable. However, its success will depend on architects' ability to lead and coordinate this transformation, supported by enabling policies, strengthened institutional capacity, and an informed and engaged society. By embracing an integrated, architect-led approach, Nigeria can address its housing deficit while advancing environmental sustainability, economic resilience, and inclusive urban development. This positions architecture not as a supporting discipline but as the central driver of climate-smart housing transformation</w:t>
      </w:r>
      <w:r w:rsidR="00496ED1" w:rsidRPr="009B26CD">
        <w:rPr>
          <w:rFonts w:ascii="Times New Roman" w:hAnsi="Times New Roman" w:cs="Times New Roman"/>
        </w:rPr>
        <w:t>.</w:t>
      </w:r>
    </w:p>
    <w:p w14:paraId="22156ECC" w14:textId="77777777" w:rsidR="00C94447" w:rsidRDefault="00C94447" w:rsidP="006F4F5A">
      <w:pPr>
        <w:spacing w:before="240" w:after="240" w:line="240" w:lineRule="auto"/>
        <w:jc w:val="both"/>
        <w:rPr>
          <w:rFonts w:ascii="Times New Roman" w:hAnsi="Times New Roman" w:cs="Times New Roman"/>
          <w:b/>
          <w:bCs/>
        </w:rPr>
      </w:pPr>
    </w:p>
    <w:p w14:paraId="426C1086" w14:textId="18E4F19A" w:rsidR="006F4F5A" w:rsidRPr="006F4F5A" w:rsidRDefault="00C94447" w:rsidP="006F4F5A">
      <w:pPr>
        <w:spacing w:before="240" w:after="240" w:line="240" w:lineRule="auto"/>
        <w:jc w:val="both"/>
        <w:rPr>
          <w:rFonts w:ascii="Times New Roman" w:hAnsi="Times New Roman" w:cs="Times New Roman"/>
          <w:b/>
          <w:bCs/>
        </w:rPr>
      </w:pPr>
      <w:r w:rsidRPr="006F4F5A">
        <w:rPr>
          <w:rFonts w:ascii="Times New Roman" w:hAnsi="Times New Roman" w:cs="Times New Roman"/>
          <w:b/>
          <w:bCs/>
        </w:rPr>
        <w:t>ETHICAL CONSIDERATIONS</w:t>
      </w:r>
    </w:p>
    <w:p w14:paraId="46C2C663" w14:textId="0F312DDC" w:rsidR="006F4F5A" w:rsidRPr="006F4F5A" w:rsidRDefault="006F4F5A" w:rsidP="006F4F5A">
      <w:pPr>
        <w:spacing w:before="240" w:after="240" w:line="240" w:lineRule="auto"/>
        <w:jc w:val="both"/>
        <w:rPr>
          <w:rFonts w:ascii="Times New Roman" w:hAnsi="Times New Roman" w:cs="Times New Roman"/>
        </w:rPr>
      </w:pPr>
      <w:r w:rsidRPr="006F4F5A">
        <w:rPr>
          <w:rFonts w:ascii="Times New Roman" w:hAnsi="Times New Roman" w:cs="Times New Roman"/>
          <w:b/>
          <w:bCs/>
        </w:rPr>
        <w:t>Ethical Approval:</w:t>
      </w:r>
      <w:r w:rsidR="00C94447">
        <w:rPr>
          <w:rFonts w:ascii="Times New Roman" w:hAnsi="Times New Roman" w:cs="Times New Roman"/>
        </w:rPr>
        <w:t xml:space="preserve"> </w:t>
      </w:r>
      <w:r w:rsidRPr="006F4F5A">
        <w:rPr>
          <w:rFonts w:ascii="Times New Roman" w:hAnsi="Times New Roman" w:cs="Times New Roman"/>
        </w:rPr>
        <w:t>This study is based on a PRISMA-guided systematic review of published literature and did not involve human or animal subjects; therefore, ethical approval was not required.</w:t>
      </w:r>
    </w:p>
    <w:p w14:paraId="39419869" w14:textId="74ECE78C" w:rsidR="006F4F5A" w:rsidRPr="006F4F5A" w:rsidRDefault="006F4F5A" w:rsidP="006F4F5A">
      <w:pPr>
        <w:spacing w:before="240" w:after="240" w:line="240" w:lineRule="auto"/>
        <w:jc w:val="both"/>
        <w:rPr>
          <w:rFonts w:ascii="Times New Roman" w:hAnsi="Times New Roman" w:cs="Times New Roman"/>
        </w:rPr>
      </w:pPr>
      <w:r w:rsidRPr="006F4F5A">
        <w:rPr>
          <w:rFonts w:ascii="Times New Roman" w:hAnsi="Times New Roman" w:cs="Times New Roman"/>
          <w:b/>
          <w:bCs/>
        </w:rPr>
        <w:t>Conflict of Interest:</w:t>
      </w:r>
      <w:r w:rsidR="00C94447">
        <w:rPr>
          <w:rFonts w:ascii="Times New Roman" w:hAnsi="Times New Roman" w:cs="Times New Roman"/>
        </w:rPr>
        <w:t xml:space="preserve"> </w:t>
      </w:r>
      <w:r w:rsidRPr="006F4F5A">
        <w:rPr>
          <w:rFonts w:ascii="Times New Roman" w:hAnsi="Times New Roman" w:cs="Times New Roman"/>
        </w:rPr>
        <w:t>The authors declare no competing financial or personal interests.</w:t>
      </w:r>
    </w:p>
    <w:p w14:paraId="7ABEC17C" w14:textId="165A1504" w:rsidR="006F4F5A" w:rsidRPr="006F4F5A" w:rsidRDefault="00C94447" w:rsidP="006F4F5A">
      <w:pPr>
        <w:spacing w:before="240" w:after="240" w:line="240" w:lineRule="auto"/>
        <w:jc w:val="both"/>
        <w:rPr>
          <w:rFonts w:ascii="Times New Roman" w:hAnsi="Times New Roman" w:cs="Times New Roman"/>
          <w:b/>
          <w:bCs/>
        </w:rPr>
      </w:pPr>
      <w:r w:rsidRPr="006F4F5A">
        <w:rPr>
          <w:rFonts w:ascii="Times New Roman" w:hAnsi="Times New Roman" w:cs="Times New Roman"/>
          <w:b/>
          <w:bCs/>
        </w:rPr>
        <w:t>DATA AVAILABILITY</w:t>
      </w:r>
    </w:p>
    <w:p w14:paraId="0311B207" w14:textId="114D2B30" w:rsidR="006F4F5A" w:rsidRPr="006F4F5A" w:rsidRDefault="006F4F5A" w:rsidP="006F4F5A">
      <w:pPr>
        <w:spacing w:before="240" w:after="240" w:line="240" w:lineRule="auto"/>
        <w:jc w:val="both"/>
        <w:rPr>
          <w:rFonts w:ascii="Times New Roman" w:hAnsi="Times New Roman" w:cs="Times New Roman"/>
        </w:rPr>
      </w:pPr>
      <w:r w:rsidRPr="006F4F5A">
        <w:rPr>
          <w:rFonts w:ascii="Times New Roman" w:hAnsi="Times New Roman" w:cs="Times New Roman"/>
          <w:b/>
          <w:bCs/>
        </w:rPr>
        <w:t>Statement:</w:t>
      </w:r>
      <w:r w:rsidR="00C94447">
        <w:rPr>
          <w:rFonts w:ascii="Times New Roman" w:hAnsi="Times New Roman" w:cs="Times New Roman"/>
          <w:b/>
          <w:bCs/>
        </w:rPr>
        <w:t xml:space="preserve"> </w:t>
      </w:r>
      <w:r w:rsidRPr="006F4F5A">
        <w:rPr>
          <w:rFonts w:ascii="Times New Roman" w:hAnsi="Times New Roman" w:cs="Times New Roman"/>
        </w:rPr>
        <w:t>Data were derived from 57 peer-reviewed articles and international reports sourced from public databases (Scopus, Web of Science, ScienceDirect, Google Scholar). Extracted data are available from the corresponding author upon reasonable request.</w:t>
      </w:r>
    </w:p>
    <w:p w14:paraId="6674F5DB" w14:textId="518ADBEE" w:rsidR="0022350E" w:rsidRPr="00734C3D" w:rsidRDefault="00734C3D" w:rsidP="00E8549C">
      <w:pPr>
        <w:spacing w:after="40" w:line="240" w:lineRule="auto"/>
        <w:jc w:val="both"/>
        <w:rPr>
          <w:rFonts w:ascii="Times New Roman" w:hAnsi="Times New Roman" w:cs="Times New Roman"/>
          <w:b/>
          <w:bCs/>
          <w:sz w:val="28"/>
          <w:szCs w:val="28"/>
        </w:rPr>
      </w:pPr>
      <w:r w:rsidRPr="00734C3D">
        <w:rPr>
          <w:rFonts w:ascii="Times New Roman" w:hAnsi="Times New Roman" w:cs="Times New Roman"/>
          <w:b/>
          <w:bCs/>
          <w:sz w:val="28"/>
          <w:szCs w:val="28"/>
        </w:rPr>
        <w:lastRenderedPageBreak/>
        <w:t xml:space="preserve">REFERENCES </w:t>
      </w:r>
    </w:p>
    <w:p w14:paraId="7757DE2A"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en-US"/>
        </w:rPr>
      </w:pPr>
      <w:r w:rsidRPr="007257CE">
        <w:rPr>
          <w:color w:val="000000"/>
          <w:sz w:val="22"/>
          <w:szCs w:val="22"/>
          <w:lang w:val="en-US"/>
        </w:rPr>
        <w:t xml:space="preserve">Abdullahi, A., Otasowie, K., Lee, A., Awuzie, B., Aigbavboa, C., &amp; Oke, A. (2023). </w:t>
      </w:r>
      <w:r w:rsidRPr="007257CE">
        <w:rPr>
          <w:color w:val="000000"/>
          <w:sz w:val="22"/>
          <w:szCs w:val="22"/>
        </w:rPr>
        <w:t>Conceptualising an ethno‐mimetic model for effective buildings' end‐of‐life waste management: A Nigerian exemplar. </w:t>
      </w:r>
      <w:r w:rsidRPr="007257CE">
        <w:rPr>
          <w:i/>
          <w:iCs/>
          <w:color w:val="000000"/>
          <w:sz w:val="22"/>
          <w:szCs w:val="22"/>
        </w:rPr>
        <w:t>Business Strategy &amp; Development</w:t>
      </w:r>
      <w:r w:rsidRPr="007257CE">
        <w:rPr>
          <w:color w:val="000000"/>
          <w:sz w:val="22"/>
          <w:szCs w:val="22"/>
        </w:rPr>
        <w:t>. https://doi.org/10.1002/bsd2.241.</w:t>
      </w:r>
    </w:p>
    <w:p w14:paraId="04AA1C3C" w14:textId="6D0DD135"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 xml:space="preserve">Adedeji, I., Deveci, G., &amp; Salman, H. (2023). The challenges in providing affordable housing in Nigeria and </w:t>
      </w:r>
      <w:r w:rsidR="000E3EBD" w:rsidRPr="007257CE">
        <w:rPr>
          <w:rFonts w:ascii="Times New Roman" w:hAnsi="Times New Roman" w:cs="Times New Roman"/>
          <w:sz w:val="22"/>
          <w:szCs w:val="22"/>
        </w:rPr>
        <w:t>adequate, sustainable approaches to</w:t>
      </w:r>
      <w:r w:rsidRPr="007257CE">
        <w:rPr>
          <w:rFonts w:ascii="Times New Roman" w:hAnsi="Times New Roman" w:cs="Times New Roman"/>
          <w:sz w:val="22"/>
          <w:szCs w:val="22"/>
        </w:rPr>
        <w:t xml:space="preserve"> addressing them. </w:t>
      </w:r>
      <w:r w:rsidRPr="007257CE">
        <w:rPr>
          <w:rFonts w:ascii="Times New Roman" w:hAnsi="Times New Roman" w:cs="Times New Roman"/>
          <w:i/>
          <w:iCs/>
          <w:sz w:val="22"/>
          <w:szCs w:val="22"/>
        </w:rPr>
        <w:t>Open Journal of Applied Sciences</w:t>
      </w:r>
      <w:r w:rsidRPr="007257CE">
        <w:rPr>
          <w:rFonts w:ascii="Times New Roman" w:hAnsi="Times New Roman" w:cs="Times New Roman"/>
          <w:sz w:val="22"/>
          <w:szCs w:val="22"/>
        </w:rPr>
        <w:t>, </w:t>
      </w:r>
      <w:r w:rsidRPr="007257CE">
        <w:rPr>
          <w:rFonts w:ascii="Times New Roman" w:hAnsi="Times New Roman" w:cs="Times New Roman"/>
          <w:i/>
          <w:iCs/>
          <w:sz w:val="22"/>
          <w:szCs w:val="22"/>
        </w:rPr>
        <w:t>13</w:t>
      </w:r>
      <w:r w:rsidRPr="007257CE">
        <w:rPr>
          <w:rFonts w:ascii="Times New Roman" w:hAnsi="Times New Roman" w:cs="Times New Roman"/>
          <w:sz w:val="22"/>
          <w:szCs w:val="22"/>
        </w:rPr>
        <w:t>(3), 431</w:t>
      </w:r>
      <w:r w:rsidR="000E3EBD" w:rsidRPr="007257CE">
        <w:rPr>
          <w:rFonts w:ascii="Times New Roman" w:hAnsi="Times New Roman" w:cs="Times New Roman"/>
          <w:sz w:val="22"/>
          <w:szCs w:val="22"/>
        </w:rPr>
        <w:t>–</w:t>
      </w:r>
      <w:r w:rsidRPr="007257CE">
        <w:rPr>
          <w:rFonts w:ascii="Times New Roman" w:hAnsi="Times New Roman" w:cs="Times New Roman"/>
          <w:sz w:val="22"/>
          <w:szCs w:val="22"/>
        </w:rPr>
        <w:t>448. https://doi.org/10.4236/ojapps.2023.133035</w:t>
      </w:r>
    </w:p>
    <w:p w14:paraId="4D9D4D8E"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lang w:val="fi-FI"/>
        </w:rPr>
        <w:t xml:space="preserve">Alabi, A. S., Alabi, O. A., Fadeyi, A. A., Okon, E. M., Oke, T. I., Oloye, A. R., &amp; Arayela, O. (2026). </w:t>
      </w:r>
      <w:r w:rsidRPr="007257CE">
        <w:rPr>
          <w:rFonts w:ascii="Times New Roman" w:hAnsi="Times New Roman" w:cs="Times New Roman"/>
          <w:sz w:val="22"/>
          <w:szCs w:val="22"/>
        </w:rPr>
        <w:t>BIM adoption in Nigeria: systematic review of status and policy framework for sustainable development. </w:t>
      </w:r>
      <w:r w:rsidRPr="007257CE">
        <w:rPr>
          <w:rFonts w:ascii="Times New Roman" w:hAnsi="Times New Roman" w:cs="Times New Roman"/>
          <w:i/>
          <w:iCs/>
          <w:sz w:val="22"/>
          <w:szCs w:val="22"/>
        </w:rPr>
        <w:t>Built Environment Project and Asset Management</w:t>
      </w:r>
      <w:r w:rsidRPr="007257CE">
        <w:rPr>
          <w:rFonts w:ascii="Times New Roman" w:hAnsi="Times New Roman" w:cs="Times New Roman"/>
          <w:sz w:val="22"/>
          <w:szCs w:val="22"/>
        </w:rPr>
        <w:t>, </w:t>
      </w:r>
      <w:r w:rsidRPr="007257CE">
        <w:rPr>
          <w:rFonts w:ascii="Times New Roman" w:hAnsi="Times New Roman" w:cs="Times New Roman"/>
          <w:i/>
          <w:iCs/>
          <w:sz w:val="22"/>
          <w:szCs w:val="22"/>
        </w:rPr>
        <w:t>16</w:t>
      </w:r>
      <w:r w:rsidRPr="007257CE">
        <w:rPr>
          <w:rFonts w:ascii="Times New Roman" w:hAnsi="Times New Roman" w:cs="Times New Roman"/>
          <w:sz w:val="22"/>
          <w:szCs w:val="22"/>
        </w:rPr>
        <w:t>(2), 338-356. https://doi.org/10.1108/bepam-03-2025-0076.</w:t>
      </w:r>
    </w:p>
    <w:p w14:paraId="26B52B6B"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Aliyu, A., &amp; Amadu, L. (2017). Urbanisation, Cities, and Health: The Challenges to Nigeria – A Review. </w:t>
      </w:r>
      <w:r w:rsidRPr="007257CE">
        <w:rPr>
          <w:rFonts w:ascii="Times New Roman" w:hAnsi="Times New Roman" w:cs="Times New Roman"/>
          <w:i/>
          <w:iCs/>
          <w:sz w:val="22"/>
          <w:szCs w:val="22"/>
        </w:rPr>
        <w:t>Annals of African Medicine, 16</w:t>
      </w:r>
      <w:r w:rsidRPr="007257CE">
        <w:rPr>
          <w:rFonts w:ascii="Times New Roman" w:hAnsi="Times New Roman" w:cs="Times New Roman"/>
          <w:sz w:val="22"/>
          <w:szCs w:val="22"/>
        </w:rPr>
        <w:t>, 149–158. https://doi.org/10.4103/aam.aam_1_17.</w:t>
      </w:r>
    </w:p>
    <w:p w14:paraId="0F4F63F8"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Andersen, C. E., Ohms, P., Rasmussen, F. N., Birgisdóttir, H., Birkved, M., Hauschild, M., &amp; Ryberg, M. (2020). Assessment of absolute environmental sustainability in the built environment. </w:t>
      </w:r>
      <w:r w:rsidRPr="007257CE">
        <w:rPr>
          <w:rFonts w:ascii="Times New Roman" w:hAnsi="Times New Roman" w:cs="Times New Roman"/>
          <w:i/>
          <w:iCs/>
          <w:sz w:val="22"/>
          <w:szCs w:val="22"/>
        </w:rPr>
        <w:t>Building and Environment</w:t>
      </w:r>
      <w:r w:rsidRPr="007257CE">
        <w:rPr>
          <w:rFonts w:ascii="Times New Roman" w:hAnsi="Times New Roman" w:cs="Times New Roman"/>
          <w:sz w:val="22"/>
          <w:szCs w:val="22"/>
        </w:rPr>
        <w:t>, </w:t>
      </w:r>
      <w:r w:rsidRPr="007257CE">
        <w:rPr>
          <w:rFonts w:ascii="Times New Roman" w:hAnsi="Times New Roman" w:cs="Times New Roman"/>
          <w:i/>
          <w:iCs/>
          <w:sz w:val="22"/>
          <w:szCs w:val="22"/>
        </w:rPr>
        <w:t>171</w:t>
      </w:r>
      <w:r w:rsidRPr="007257CE">
        <w:rPr>
          <w:rFonts w:ascii="Times New Roman" w:hAnsi="Times New Roman" w:cs="Times New Roman"/>
          <w:sz w:val="22"/>
          <w:szCs w:val="22"/>
        </w:rPr>
        <w:t>, 106633. https://doi.org/10.1016/j.buildenv.2019.106633.</w:t>
      </w:r>
    </w:p>
    <w:p w14:paraId="73BAC821"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Asha Sapna, A. P., &amp; Anbalagan, C. (2023). Sustainable eco-friendly building material–a review towards compressed stabilised earth blocks and fire-burnt clay bricks. In </w:t>
      </w:r>
      <w:r w:rsidRPr="007257CE">
        <w:rPr>
          <w:rFonts w:ascii="Times New Roman" w:hAnsi="Times New Roman" w:cs="Times New Roman"/>
          <w:i/>
          <w:iCs/>
          <w:sz w:val="22"/>
          <w:szCs w:val="22"/>
        </w:rPr>
        <w:t>IOP Conference Series: Earth and Environmental Science</w:t>
      </w:r>
      <w:r w:rsidRPr="007257CE">
        <w:rPr>
          <w:rFonts w:ascii="Times New Roman" w:hAnsi="Times New Roman" w:cs="Times New Roman"/>
          <w:sz w:val="22"/>
          <w:szCs w:val="22"/>
        </w:rPr>
        <w:t> (Vol. 1210, No. 1, p. 012023). IOP Publishing. https://doi.org/10.1088/1755-1315/1210/1/012023.</w:t>
      </w:r>
    </w:p>
    <w:p w14:paraId="5F9C8C2D"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Auwalu, F. K., &amp; Bello, M. (2023). Exploring the contemporary challenges of urbanisation and the role of sustainable urban development: a study of Lagos City, Nigeria. </w:t>
      </w:r>
      <w:r w:rsidRPr="007257CE">
        <w:rPr>
          <w:rFonts w:ascii="Times New Roman" w:hAnsi="Times New Roman" w:cs="Times New Roman"/>
          <w:i/>
          <w:iCs/>
          <w:sz w:val="22"/>
          <w:szCs w:val="22"/>
        </w:rPr>
        <w:t>Journal of Contemporary Urban Affairs</w:t>
      </w:r>
      <w:r w:rsidRPr="007257CE">
        <w:rPr>
          <w:rFonts w:ascii="Times New Roman" w:hAnsi="Times New Roman" w:cs="Times New Roman"/>
          <w:sz w:val="22"/>
          <w:szCs w:val="22"/>
        </w:rPr>
        <w:t>, </w:t>
      </w:r>
      <w:r w:rsidRPr="007257CE">
        <w:rPr>
          <w:rFonts w:ascii="Times New Roman" w:hAnsi="Times New Roman" w:cs="Times New Roman"/>
          <w:i/>
          <w:iCs/>
          <w:sz w:val="22"/>
          <w:szCs w:val="22"/>
        </w:rPr>
        <w:t>7</w:t>
      </w:r>
      <w:r w:rsidRPr="007257CE">
        <w:rPr>
          <w:rFonts w:ascii="Times New Roman" w:hAnsi="Times New Roman" w:cs="Times New Roman"/>
          <w:sz w:val="22"/>
          <w:szCs w:val="22"/>
        </w:rPr>
        <w:t>(1), 175–188. https://doi.org/10.25034/ijcua.2023.v7n1-12.</w:t>
      </w:r>
    </w:p>
    <w:p w14:paraId="13BA93A9"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Baesse, S. S. From Policy Intent to Climate-Smart Implementation: Developing the Saudi Climate-Smart Social Housing Governance Model (S-CSHGM). </w:t>
      </w:r>
      <w:r w:rsidRPr="007257CE">
        <w:rPr>
          <w:rFonts w:ascii="Times New Roman" w:hAnsi="Times New Roman" w:cs="Times New Roman"/>
          <w:i/>
          <w:iCs/>
          <w:sz w:val="22"/>
          <w:szCs w:val="22"/>
        </w:rPr>
        <w:t>Frontiers in Built Environment</w:t>
      </w:r>
      <w:r w:rsidRPr="007257CE">
        <w:rPr>
          <w:rFonts w:ascii="Times New Roman" w:hAnsi="Times New Roman" w:cs="Times New Roman"/>
          <w:sz w:val="22"/>
          <w:szCs w:val="22"/>
        </w:rPr>
        <w:t>, </w:t>
      </w:r>
      <w:r w:rsidRPr="007257CE">
        <w:rPr>
          <w:rFonts w:ascii="Times New Roman" w:hAnsi="Times New Roman" w:cs="Times New Roman"/>
          <w:i/>
          <w:iCs/>
          <w:sz w:val="22"/>
          <w:szCs w:val="22"/>
        </w:rPr>
        <w:t>11</w:t>
      </w:r>
      <w:r w:rsidRPr="007257CE">
        <w:rPr>
          <w:rFonts w:ascii="Times New Roman" w:hAnsi="Times New Roman" w:cs="Times New Roman"/>
          <w:sz w:val="22"/>
          <w:szCs w:val="22"/>
        </w:rPr>
        <w:t>, 1735330. https://doi.org/10.3389/fbuil.2025.1735330.</w:t>
      </w:r>
    </w:p>
    <w:p w14:paraId="77BF70CA"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Chel, A., &amp; Kaushik, G. (2018). Renewable energy technologies for the sustainable development of energy-efficient buildings. </w:t>
      </w:r>
      <w:r w:rsidRPr="007257CE">
        <w:rPr>
          <w:rFonts w:ascii="Times New Roman" w:hAnsi="Times New Roman" w:cs="Times New Roman"/>
          <w:i/>
          <w:iCs/>
          <w:sz w:val="22"/>
          <w:szCs w:val="22"/>
        </w:rPr>
        <w:t>Alexandria engineering journal</w:t>
      </w:r>
      <w:r w:rsidRPr="007257CE">
        <w:rPr>
          <w:rFonts w:ascii="Times New Roman" w:hAnsi="Times New Roman" w:cs="Times New Roman"/>
          <w:sz w:val="22"/>
          <w:szCs w:val="22"/>
        </w:rPr>
        <w:t>, </w:t>
      </w:r>
      <w:r w:rsidRPr="007257CE">
        <w:rPr>
          <w:rFonts w:ascii="Times New Roman" w:hAnsi="Times New Roman" w:cs="Times New Roman"/>
          <w:i/>
          <w:iCs/>
          <w:sz w:val="22"/>
          <w:szCs w:val="22"/>
        </w:rPr>
        <w:t>57</w:t>
      </w:r>
      <w:r w:rsidRPr="007257CE">
        <w:rPr>
          <w:rFonts w:ascii="Times New Roman" w:hAnsi="Times New Roman" w:cs="Times New Roman"/>
          <w:sz w:val="22"/>
          <w:szCs w:val="22"/>
        </w:rPr>
        <w:t>(2), 655–669. https://doi.org/10.1016/j.aej.2017.02.027.</w:t>
      </w:r>
      <w:r w:rsidRPr="007257CE">
        <w:rPr>
          <w:rFonts w:ascii="Times New Roman" w:hAnsi="Times New Roman" w:cs="Times New Roman"/>
          <w:sz w:val="22"/>
          <w:szCs w:val="22"/>
          <w:lang w:val="en-US"/>
        </w:rPr>
        <w:t xml:space="preserve"> </w:t>
      </w:r>
    </w:p>
    <w:p w14:paraId="0656F0A5"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r-FR"/>
        </w:rPr>
        <w:t xml:space="preserve">Chen, W., Yang, S., Zhang, X., Jordan, N., &amp; Huang, J. (2021). </w:t>
      </w:r>
      <w:r w:rsidRPr="007257CE">
        <w:rPr>
          <w:rFonts w:ascii="Times New Roman" w:hAnsi="Times New Roman" w:cs="Times New Roman"/>
          <w:sz w:val="22"/>
          <w:szCs w:val="22"/>
        </w:rPr>
        <w:t>Embodied energy and carbon emissions of building materials in China. </w:t>
      </w:r>
      <w:r w:rsidRPr="007257CE">
        <w:rPr>
          <w:rFonts w:ascii="Times New Roman" w:hAnsi="Times New Roman" w:cs="Times New Roman"/>
          <w:i/>
          <w:iCs/>
          <w:sz w:val="22"/>
          <w:szCs w:val="22"/>
        </w:rPr>
        <w:t>Building and Environment</w:t>
      </w:r>
      <w:r w:rsidRPr="007257CE">
        <w:rPr>
          <w:rFonts w:ascii="Times New Roman" w:hAnsi="Times New Roman" w:cs="Times New Roman"/>
          <w:sz w:val="22"/>
          <w:szCs w:val="22"/>
        </w:rPr>
        <w:t>. https://doi.org/10.1016/j.buildenv.2021.108434.</w:t>
      </w:r>
    </w:p>
    <w:p w14:paraId="505A95C6"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i-FI"/>
        </w:rPr>
        <w:t xml:space="preserve">Chen, Y., Mae, M., Taniguchi, K., Kojima, T., Mori, H., Trihamdani, A., Morita, K., &amp; Sasajima, Y. (2020). </w:t>
      </w:r>
      <w:r w:rsidRPr="007257CE">
        <w:rPr>
          <w:rFonts w:ascii="Times New Roman" w:hAnsi="Times New Roman" w:cs="Times New Roman"/>
          <w:sz w:val="22"/>
          <w:szCs w:val="22"/>
        </w:rPr>
        <w:t>Performance of passive design strategies in hot and humid regions. Case study: Tangerang, Indonesia. </w:t>
      </w:r>
      <w:r w:rsidRPr="007257CE">
        <w:rPr>
          <w:rFonts w:ascii="Times New Roman" w:hAnsi="Times New Roman" w:cs="Times New Roman"/>
          <w:i/>
          <w:iCs/>
          <w:sz w:val="22"/>
          <w:szCs w:val="22"/>
        </w:rPr>
        <w:t>Journal of Asian Architecture and Building Engineering, 20</w:t>
      </w:r>
      <w:r w:rsidRPr="007257CE">
        <w:rPr>
          <w:rFonts w:ascii="Times New Roman" w:hAnsi="Times New Roman" w:cs="Times New Roman"/>
          <w:sz w:val="22"/>
          <w:szCs w:val="22"/>
        </w:rPr>
        <w:t>, 458–476. https://doi.org/10.1080/13467581.2020.1798775.</w:t>
      </w:r>
    </w:p>
    <w:p w14:paraId="3E30B0BC"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i-FI"/>
        </w:rPr>
        <w:t xml:space="preserve">Danjuma, W. U., Ajayi, O. O., &amp; Daramola, A. S. (2025). </w:t>
      </w:r>
      <w:r w:rsidRPr="007257CE">
        <w:rPr>
          <w:rFonts w:ascii="Times New Roman" w:hAnsi="Times New Roman" w:cs="Times New Roman"/>
          <w:sz w:val="22"/>
          <w:szCs w:val="22"/>
        </w:rPr>
        <w:t>Assessment of building forms and orientation techniques that enhance natural ventilation and light for improved indoor air quality. </w:t>
      </w:r>
      <w:r w:rsidRPr="007257CE">
        <w:rPr>
          <w:rFonts w:ascii="Times New Roman" w:hAnsi="Times New Roman" w:cs="Times New Roman"/>
          <w:i/>
          <w:iCs/>
          <w:sz w:val="22"/>
          <w:szCs w:val="22"/>
        </w:rPr>
        <w:t>African Journal of Environmental Sciences and Renewable Energy</w:t>
      </w:r>
      <w:r w:rsidRPr="007257CE">
        <w:rPr>
          <w:rFonts w:ascii="Times New Roman" w:hAnsi="Times New Roman" w:cs="Times New Roman"/>
          <w:sz w:val="22"/>
          <w:szCs w:val="22"/>
        </w:rPr>
        <w:t>, </w:t>
      </w:r>
      <w:r w:rsidRPr="007257CE">
        <w:rPr>
          <w:rFonts w:ascii="Times New Roman" w:hAnsi="Times New Roman" w:cs="Times New Roman"/>
          <w:i/>
          <w:iCs/>
          <w:sz w:val="22"/>
          <w:szCs w:val="22"/>
        </w:rPr>
        <w:t>19</w:t>
      </w:r>
      <w:r w:rsidRPr="007257CE">
        <w:rPr>
          <w:rFonts w:ascii="Times New Roman" w:hAnsi="Times New Roman" w:cs="Times New Roman"/>
          <w:sz w:val="22"/>
          <w:szCs w:val="22"/>
        </w:rPr>
        <w:t>(1), 308–323. https://doi.org/10.62154/ajesre.2025.019.01029.</w:t>
      </w:r>
    </w:p>
    <w:p w14:paraId="6CF8F409"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r-FR"/>
        </w:rPr>
        <w:t xml:space="preserve">Dorcas M. T., &amp; Pourvahidi, P. (2020). </w:t>
      </w:r>
      <w:r w:rsidRPr="007257CE">
        <w:rPr>
          <w:rFonts w:ascii="Times New Roman" w:hAnsi="Times New Roman" w:cs="Times New Roman"/>
          <w:sz w:val="22"/>
          <w:szCs w:val="22"/>
        </w:rPr>
        <w:t>Bioclimatic approach for climate classification of Nigeria. </w:t>
      </w:r>
      <w:r w:rsidRPr="007257CE">
        <w:rPr>
          <w:rFonts w:ascii="Times New Roman" w:hAnsi="Times New Roman" w:cs="Times New Roman"/>
          <w:i/>
          <w:iCs/>
          <w:sz w:val="22"/>
          <w:szCs w:val="22"/>
          <w:lang w:val="en-US"/>
        </w:rPr>
        <w:t>Sustainability</w:t>
      </w:r>
      <w:r w:rsidRPr="007257CE">
        <w:rPr>
          <w:rFonts w:ascii="Times New Roman" w:hAnsi="Times New Roman" w:cs="Times New Roman"/>
          <w:sz w:val="22"/>
          <w:szCs w:val="22"/>
          <w:lang w:val="en-US"/>
        </w:rPr>
        <w:t>, </w:t>
      </w:r>
      <w:r w:rsidRPr="007257CE">
        <w:rPr>
          <w:rFonts w:ascii="Times New Roman" w:hAnsi="Times New Roman" w:cs="Times New Roman"/>
          <w:i/>
          <w:iCs/>
          <w:sz w:val="22"/>
          <w:szCs w:val="22"/>
          <w:lang w:val="en-US"/>
        </w:rPr>
        <w:t>12</w:t>
      </w:r>
      <w:r w:rsidRPr="007257CE">
        <w:rPr>
          <w:rFonts w:ascii="Times New Roman" w:hAnsi="Times New Roman" w:cs="Times New Roman"/>
          <w:sz w:val="22"/>
          <w:szCs w:val="22"/>
          <w:lang w:val="en-US"/>
        </w:rPr>
        <w:t>(10), 4192. https://doi.org/10.3390/su12104192.</w:t>
      </w:r>
    </w:p>
    <w:p w14:paraId="25B6F202"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Erifeta, K. E. (2025). Sustainable building decarbonization in Nigeria: Challenges, opportunities, and policy recommendations. </w:t>
      </w:r>
      <w:r w:rsidRPr="007257CE">
        <w:rPr>
          <w:rFonts w:ascii="Times New Roman" w:hAnsi="Times New Roman" w:cs="Times New Roman"/>
          <w:i/>
          <w:iCs/>
          <w:sz w:val="22"/>
          <w:szCs w:val="22"/>
        </w:rPr>
        <w:t>International Journal of Climatic Studies</w:t>
      </w:r>
      <w:r w:rsidRPr="007257CE">
        <w:rPr>
          <w:rFonts w:ascii="Times New Roman" w:hAnsi="Times New Roman" w:cs="Times New Roman"/>
          <w:sz w:val="22"/>
          <w:szCs w:val="22"/>
        </w:rPr>
        <w:t>, </w:t>
      </w:r>
      <w:r w:rsidRPr="007257CE">
        <w:rPr>
          <w:rFonts w:ascii="Times New Roman" w:hAnsi="Times New Roman" w:cs="Times New Roman"/>
          <w:i/>
          <w:iCs/>
          <w:sz w:val="22"/>
          <w:szCs w:val="22"/>
        </w:rPr>
        <w:t>4</w:t>
      </w:r>
      <w:r w:rsidRPr="007257CE">
        <w:rPr>
          <w:rFonts w:ascii="Times New Roman" w:hAnsi="Times New Roman" w:cs="Times New Roman"/>
          <w:sz w:val="22"/>
          <w:szCs w:val="22"/>
        </w:rPr>
        <w:t>(1), 1–17. https://doi.org/10.47604/ijcs.3249.</w:t>
      </w:r>
    </w:p>
    <w:p w14:paraId="766F1090"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Ewurum, N. I., Aso, N. E., &amp; Ewurum, I. C. (2020). Housing deficit attenuation through market-oriented polycentric management: evidence from Nigeria. </w:t>
      </w:r>
      <w:r w:rsidRPr="007257CE">
        <w:rPr>
          <w:rFonts w:ascii="Times New Roman" w:hAnsi="Times New Roman" w:cs="Times New Roman"/>
          <w:i/>
          <w:iCs/>
          <w:sz w:val="22"/>
          <w:szCs w:val="22"/>
        </w:rPr>
        <w:t>Developing Country Studies</w:t>
      </w:r>
      <w:r w:rsidRPr="007257CE">
        <w:rPr>
          <w:rFonts w:ascii="Times New Roman" w:hAnsi="Times New Roman" w:cs="Times New Roman"/>
          <w:sz w:val="22"/>
          <w:szCs w:val="22"/>
        </w:rPr>
        <w:t>, </w:t>
      </w:r>
      <w:r w:rsidRPr="007257CE">
        <w:rPr>
          <w:rFonts w:ascii="Times New Roman" w:hAnsi="Times New Roman" w:cs="Times New Roman"/>
          <w:i/>
          <w:iCs/>
          <w:sz w:val="22"/>
          <w:szCs w:val="22"/>
        </w:rPr>
        <w:t>10</w:t>
      </w:r>
      <w:r w:rsidRPr="007257CE">
        <w:rPr>
          <w:rFonts w:ascii="Times New Roman" w:hAnsi="Times New Roman" w:cs="Times New Roman"/>
          <w:sz w:val="22"/>
          <w:szCs w:val="22"/>
        </w:rPr>
        <w:t>(3). https://doi.org/10.7176/dcs/10-3-05.</w:t>
      </w:r>
    </w:p>
    <w:p w14:paraId="1DDB5C5A"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en-US"/>
        </w:rPr>
      </w:pPr>
      <w:r w:rsidRPr="007257CE">
        <w:rPr>
          <w:color w:val="000000"/>
          <w:sz w:val="22"/>
          <w:szCs w:val="22"/>
          <w:lang w:val="fi-FI"/>
        </w:rPr>
        <w:lastRenderedPageBreak/>
        <w:t xml:space="preserve">Ezeokoli, O. F., Ehimioboh, C. O., Iheama, N. B., &amp; Enebe, E. C. (2025). </w:t>
      </w:r>
      <w:r w:rsidRPr="007257CE">
        <w:rPr>
          <w:color w:val="000000"/>
          <w:sz w:val="22"/>
          <w:szCs w:val="22"/>
        </w:rPr>
        <w:t>Application of sustainable development principles in housing projects in Anambra State, Nigeria. </w:t>
      </w:r>
      <w:r w:rsidRPr="007257CE">
        <w:rPr>
          <w:i/>
          <w:iCs/>
          <w:color w:val="000000"/>
          <w:sz w:val="22"/>
          <w:szCs w:val="22"/>
        </w:rPr>
        <w:t>European Journal of Sustainable Development Research</w:t>
      </w:r>
      <w:r w:rsidRPr="007257CE">
        <w:rPr>
          <w:color w:val="000000"/>
          <w:sz w:val="22"/>
          <w:szCs w:val="22"/>
        </w:rPr>
        <w:t>, </w:t>
      </w:r>
      <w:r w:rsidRPr="007257CE">
        <w:rPr>
          <w:i/>
          <w:iCs/>
          <w:color w:val="000000"/>
          <w:sz w:val="22"/>
          <w:szCs w:val="22"/>
        </w:rPr>
        <w:t>9</w:t>
      </w:r>
      <w:r w:rsidRPr="007257CE">
        <w:rPr>
          <w:color w:val="000000"/>
          <w:sz w:val="22"/>
          <w:szCs w:val="22"/>
        </w:rPr>
        <w:t>(3). https://doi.org/10.29333/ejosdr/16334.</w:t>
      </w:r>
    </w:p>
    <w:p w14:paraId="03729BE0" w14:textId="453F44A3"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lang w:val="fi-FI"/>
        </w:rPr>
        <w:t xml:space="preserve">Garba, B. M. P., Umar, M. O., Umana, A. U., Olu, J. S., &amp; Ologun, A. (2024). </w:t>
      </w:r>
      <w:r w:rsidRPr="007257CE">
        <w:rPr>
          <w:rFonts w:ascii="Times New Roman" w:hAnsi="Times New Roman" w:cs="Times New Roman"/>
          <w:sz w:val="22"/>
          <w:szCs w:val="22"/>
        </w:rPr>
        <w:t>Sustainable architectural solutions for affordable housing in Nigeria: A case study approach. </w:t>
      </w:r>
      <w:r w:rsidRPr="007257CE">
        <w:rPr>
          <w:rFonts w:ascii="Times New Roman" w:hAnsi="Times New Roman" w:cs="Times New Roman"/>
          <w:i/>
          <w:iCs/>
          <w:sz w:val="22"/>
          <w:szCs w:val="22"/>
        </w:rPr>
        <w:t>World Journal of Advanced Research and Reviews</w:t>
      </w:r>
      <w:r w:rsidRPr="007257CE">
        <w:rPr>
          <w:rFonts w:ascii="Times New Roman" w:hAnsi="Times New Roman" w:cs="Times New Roman"/>
          <w:sz w:val="22"/>
          <w:szCs w:val="22"/>
        </w:rPr>
        <w:t>, </w:t>
      </w:r>
      <w:r w:rsidRPr="007257CE">
        <w:rPr>
          <w:rFonts w:ascii="Times New Roman" w:hAnsi="Times New Roman" w:cs="Times New Roman"/>
          <w:i/>
          <w:iCs/>
          <w:sz w:val="22"/>
          <w:szCs w:val="22"/>
        </w:rPr>
        <w:t>23</w:t>
      </w:r>
      <w:r w:rsidRPr="007257CE">
        <w:rPr>
          <w:rFonts w:ascii="Times New Roman" w:hAnsi="Times New Roman" w:cs="Times New Roman"/>
          <w:sz w:val="22"/>
          <w:szCs w:val="22"/>
        </w:rPr>
        <w:t>(03), 434</w:t>
      </w:r>
      <w:r w:rsidR="000E3EBD" w:rsidRPr="007257CE">
        <w:rPr>
          <w:rFonts w:ascii="Times New Roman" w:hAnsi="Times New Roman" w:cs="Times New Roman"/>
          <w:sz w:val="22"/>
          <w:szCs w:val="22"/>
        </w:rPr>
        <w:t>–</w:t>
      </w:r>
      <w:r w:rsidRPr="007257CE">
        <w:rPr>
          <w:rFonts w:ascii="Times New Roman" w:hAnsi="Times New Roman" w:cs="Times New Roman"/>
          <w:sz w:val="22"/>
          <w:szCs w:val="22"/>
        </w:rPr>
        <w:t>445. https://doi.org/10.30574/wjarr.2024.23.3.2704</w:t>
      </w:r>
    </w:p>
    <w:p w14:paraId="5ED2962C"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Ibrahim, M. A., El-Nafaty, A. S. I., &amp; Udale, I. H. (2024). Evaluation of Cooling Strategies for Energy Efficient Low-Cost Housing Estate in Bauchi, Nigeria. </w:t>
      </w:r>
      <w:r w:rsidRPr="007257CE">
        <w:rPr>
          <w:rFonts w:ascii="Times New Roman" w:hAnsi="Times New Roman" w:cs="Times New Roman"/>
          <w:i/>
          <w:iCs/>
          <w:sz w:val="22"/>
          <w:szCs w:val="22"/>
        </w:rPr>
        <w:t>African Journal of Environmental Sciences and Renewable Energy</w:t>
      </w:r>
      <w:r w:rsidRPr="007257CE">
        <w:rPr>
          <w:rFonts w:ascii="Times New Roman" w:hAnsi="Times New Roman" w:cs="Times New Roman"/>
          <w:sz w:val="22"/>
          <w:szCs w:val="22"/>
        </w:rPr>
        <w:t>, </w:t>
      </w:r>
      <w:r w:rsidRPr="007257CE">
        <w:rPr>
          <w:rFonts w:ascii="Times New Roman" w:hAnsi="Times New Roman" w:cs="Times New Roman"/>
          <w:i/>
          <w:iCs/>
          <w:sz w:val="22"/>
          <w:szCs w:val="22"/>
        </w:rPr>
        <w:t>15</w:t>
      </w:r>
      <w:r w:rsidRPr="007257CE">
        <w:rPr>
          <w:rFonts w:ascii="Times New Roman" w:hAnsi="Times New Roman" w:cs="Times New Roman"/>
          <w:sz w:val="22"/>
          <w:szCs w:val="22"/>
        </w:rPr>
        <w:t>(1), 226-236. https://doi.org/10.62154/w59q0r65.</w:t>
      </w:r>
    </w:p>
    <w:p w14:paraId="4FD7FFDB"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 xml:space="preserve">International Energy Agency. (2021). </w:t>
      </w:r>
      <w:r w:rsidRPr="007257CE">
        <w:rPr>
          <w:rFonts w:ascii="Times New Roman" w:hAnsi="Times New Roman" w:cs="Times New Roman"/>
          <w:i/>
          <w:iCs/>
          <w:sz w:val="22"/>
          <w:szCs w:val="22"/>
        </w:rPr>
        <w:t>Net zero by 2050: A roadmap for the global energy sector</w:t>
      </w:r>
      <w:r w:rsidRPr="007257CE">
        <w:rPr>
          <w:rFonts w:ascii="Times New Roman" w:hAnsi="Times New Roman" w:cs="Times New Roman"/>
          <w:sz w:val="22"/>
          <w:szCs w:val="22"/>
        </w:rPr>
        <w:t xml:space="preserve">. </w:t>
      </w:r>
      <w:hyperlink r:id="rId9" w:tgtFrame="_new" w:history="1">
        <w:r w:rsidRPr="007257CE">
          <w:rPr>
            <w:rStyle w:val="Hyperlink"/>
            <w:rFonts w:ascii="Times New Roman" w:hAnsi="Times New Roman" w:cs="Times New Roman"/>
            <w:sz w:val="22"/>
            <w:szCs w:val="22"/>
          </w:rPr>
          <w:t>https://www.iea.org/reports/net-zero-by-2050</w:t>
        </w:r>
      </w:hyperlink>
    </w:p>
    <w:p w14:paraId="2C7F67A6"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Inusa, M., &amp; Alibaba, A. (2017). Application of Passive Cooling Techniques in Residential Buildings: A Case Study of Northern Nigeria. </w:t>
      </w:r>
      <w:r w:rsidRPr="007257CE">
        <w:rPr>
          <w:rFonts w:ascii="Times New Roman" w:hAnsi="Times New Roman" w:cs="Times New Roman"/>
          <w:i/>
          <w:iCs/>
          <w:sz w:val="22"/>
          <w:szCs w:val="22"/>
        </w:rPr>
        <w:t>International Journal of Engineering Research and Applications, 07</w:t>
      </w:r>
      <w:r w:rsidRPr="007257CE">
        <w:rPr>
          <w:rFonts w:ascii="Times New Roman" w:hAnsi="Times New Roman" w:cs="Times New Roman"/>
          <w:sz w:val="22"/>
          <w:szCs w:val="22"/>
        </w:rPr>
        <w:t>, 24-30. https://doi.org/10.9790/9622-0701012430.</w:t>
      </w:r>
    </w:p>
    <w:p w14:paraId="2EB82525"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rPr>
      </w:pPr>
      <w:r w:rsidRPr="007257CE">
        <w:rPr>
          <w:color w:val="000000"/>
          <w:sz w:val="22"/>
          <w:szCs w:val="22"/>
        </w:rPr>
        <w:t xml:space="preserve">IPCC. (2022). </w:t>
      </w:r>
      <w:r w:rsidRPr="007257CE">
        <w:rPr>
          <w:i/>
          <w:iCs/>
          <w:color w:val="000000"/>
          <w:sz w:val="22"/>
          <w:szCs w:val="22"/>
        </w:rPr>
        <w:t>Climate Change 2022: Impacts, Adaptation, and Vulnerability.</w:t>
      </w:r>
      <w:r w:rsidRPr="007257CE">
        <w:rPr>
          <w:color w:val="000000"/>
          <w:sz w:val="22"/>
          <w:szCs w:val="22"/>
        </w:rPr>
        <w:t xml:space="preserve"> Intergovernmental Panel on Climate Change. https://www.ipcc.ch/report/ar6/wg2/</w:t>
      </w:r>
    </w:p>
    <w:p w14:paraId="6975CE1C"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Jega, A. I., &amp; Al-Din, S. S. M. (2023). Implication of shading passive strategies in buildings of hot and humid climates for energy optimisation: Lessons from vernacular dwellings in Nigeria. </w:t>
      </w:r>
      <w:r w:rsidRPr="007257CE">
        <w:rPr>
          <w:rFonts w:ascii="Times New Roman" w:hAnsi="Times New Roman" w:cs="Times New Roman"/>
          <w:i/>
          <w:iCs/>
          <w:sz w:val="22"/>
          <w:szCs w:val="22"/>
        </w:rPr>
        <w:t>Journal of Salutogenic Architecture</w:t>
      </w:r>
      <w:r w:rsidRPr="007257CE">
        <w:rPr>
          <w:rFonts w:ascii="Times New Roman" w:hAnsi="Times New Roman" w:cs="Times New Roman"/>
          <w:sz w:val="22"/>
          <w:szCs w:val="22"/>
        </w:rPr>
        <w:t>, </w:t>
      </w:r>
      <w:r w:rsidRPr="007257CE">
        <w:rPr>
          <w:rFonts w:ascii="Times New Roman" w:hAnsi="Times New Roman" w:cs="Times New Roman"/>
          <w:i/>
          <w:iCs/>
          <w:sz w:val="22"/>
          <w:szCs w:val="22"/>
        </w:rPr>
        <w:t>2</w:t>
      </w:r>
      <w:r w:rsidRPr="007257CE">
        <w:rPr>
          <w:rFonts w:ascii="Times New Roman" w:hAnsi="Times New Roman" w:cs="Times New Roman"/>
          <w:sz w:val="22"/>
          <w:szCs w:val="22"/>
        </w:rPr>
        <w:t>(1), 50–69. https://doi.org/10.38027/jsalutogenic_vol2no1_4.</w:t>
      </w:r>
    </w:p>
    <w:p w14:paraId="677107EC"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en-US"/>
        </w:rPr>
        <w:t xml:space="preserve">Jogana, M. A., Garba, T. M., &amp; Mukhtar, N. (2020). </w:t>
      </w:r>
      <w:r w:rsidRPr="007257CE">
        <w:rPr>
          <w:rFonts w:ascii="Times New Roman" w:hAnsi="Times New Roman" w:cs="Times New Roman"/>
          <w:sz w:val="22"/>
          <w:szCs w:val="22"/>
        </w:rPr>
        <w:t>Appraisal of the Relevance of Polytechnic Higher National Diploma Building Technology Curriculum for Effective Occupational Skills Acquisition in Nigeria. </w:t>
      </w:r>
      <w:r w:rsidRPr="007257CE">
        <w:rPr>
          <w:rFonts w:ascii="Times New Roman" w:hAnsi="Times New Roman" w:cs="Times New Roman"/>
          <w:i/>
          <w:iCs/>
          <w:sz w:val="22"/>
          <w:szCs w:val="22"/>
        </w:rPr>
        <w:t>Universal Journal of Educational Research</w:t>
      </w:r>
      <w:r w:rsidRPr="007257CE">
        <w:rPr>
          <w:rFonts w:ascii="Times New Roman" w:hAnsi="Times New Roman" w:cs="Times New Roman"/>
          <w:sz w:val="22"/>
          <w:szCs w:val="22"/>
        </w:rPr>
        <w:t>, </w:t>
      </w:r>
      <w:r w:rsidRPr="007257CE">
        <w:rPr>
          <w:rFonts w:ascii="Times New Roman" w:hAnsi="Times New Roman" w:cs="Times New Roman"/>
          <w:i/>
          <w:iCs/>
          <w:sz w:val="22"/>
          <w:szCs w:val="22"/>
        </w:rPr>
        <w:t>8</w:t>
      </w:r>
      <w:r w:rsidRPr="007257CE">
        <w:rPr>
          <w:rFonts w:ascii="Times New Roman" w:hAnsi="Times New Roman" w:cs="Times New Roman"/>
          <w:sz w:val="22"/>
          <w:szCs w:val="22"/>
        </w:rPr>
        <w:t>(3A), 48–59. https://doi.org/10.13189/ujer.2020.081407.</w:t>
      </w:r>
    </w:p>
    <w:p w14:paraId="7649DD52"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i-FI"/>
        </w:rPr>
        <w:t xml:space="preserve">Joshua, A., Kandar, M., &amp; Aminu, D. (2017). </w:t>
      </w:r>
      <w:r w:rsidRPr="007257CE">
        <w:rPr>
          <w:rFonts w:ascii="Times New Roman" w:hAnsi="Times New Roman" w:cs="Times New Roman"/>
          <w:sz w:val="22"/>
          <w:szCs w:val="22"/>
        </w:rPr>
        <w:t>A Review of Compressed Stabilised Earth Brick as a Sustainable Building Material in Nigeria. </w:t>
      </w:r>
      <w:r w:rsidRPr="007257CE">
        <w:rPr>
          <w:rFonts w:ascii="Times New Roman" w:hAnsi="Times New Roman" w:cs="Times New Roman"/>
          <w:i/>
          <w:iCs/>
          <w:sz w:val="22"/>
          <w:szCs w:val="22"/>
        </w:rPr>
        <w:t>International Journal of Scientific Research in Science, Engineering, and Technology, 3</w:t>
      </w:r>
      <w:r w:rsidRPr="007257CE">
        <w:rPr>
          <w:rFonts w:ascii="Times New Roman" w:hAnsi="Times New Roman" w:cs="Times New Roman"/>
          <w:sz w:val="22"/>
          <w:szCs w:val="22"/>
        </w:rPr>
        <w:t>, 827–834. https://doi.org/10.32628/ijsrset1736194.</w:t>
      </w:r>
    </w:p>
    <w:p w14:paraId="0ABC84E9"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lang w:val="fi-FI"/>
        </w:rPr>
        <w:t xml:space="preserve">Kalu, G., &amp; Ogunnaike, A. O. (2025). </w:t>
      </w:r>
      <w:r w:rsidRPr="007257CE">
        <w:rPr>
          <w:rFonts w:ascii="Times New Roman" w:hAnsi="Times New Roman" w:cs="Times New Roman"/>
          <w:sz w:val="22"/>
          <w:szCs w:val="22"/>
        </w:rPr>
        <w:t>Integrating Biophilic and Passive Design Strategies in Nigerian Architecture: A Systematic Review of Current Practices and Impacts. </w:t>
      </w:r>
      <w:r w:rsidRPr="007257CE">
        <w:rPr>
          <w:rFonts w:ascii="Times New Roman" w:hAnsi="Times New Roman" w:cs="Times New Roman"/>
          <w:i/>
          <w:iCs/>
          <w:sz w:val="22"/>
          <w:szCs w:val="22"/>
        </w:rPr>
        <w:t>African Journal of Environmental Sciences and Renewable Energy</w:t>
      </w:r>
      <w:r w:rsidRPr="007257CE">
        <w:rPr>
          <w:rFonts w:ascii="Times New Roman" w:hAnsi="Times New Roman" w:cs="Times New Roman"/>
          <w:sz w:val="22"/>
          <w:szCs w:val="22"/>
        </w:rPr>
        <w:t>, </w:t>
      </w:r>
      <w:r w:rsidRPr="007257CE">
        <w:rPr>
          <w:rFonts w:ascii="Times New Roman" w:hAnsi="Times New Roman" w:cs="Times New Roman"/>
          <w:i/>
          <w:iCs/>
          <w:sz w:val="22"/>
          <w:szCs w:val="22"/>
        </w:rPr>
        <w:t>19</w:t>
      </w:r>
      <w:r w:rsidRPr="007257CE">
        <w:rPr>
          <w:rFonts w:ascii="Times New Roman" w:hAnsi="Times New Roman" w:cs="Times New Roman"/>
          <w:sz w:val="22"/>
          <w:szCs w:val="22"/>
        </w:rPr>
        <w:t>(1), 324–335. https://doi.org/10.62154/ajesre.2025.019.01030.</w:t>
      </w:r>
    </w:p>
    <w:p w14:paraId="7D438454"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r-FR"/>
        </w:rPr>
        <w:t xml:space="preserve">Kerdan, I. G., Gálvez, D. M., Sousa, G., de la Fuente, S. S., Silva, R., &amp; Hawkes, A. (2019). </w:t>
      </w:r>
      <w:r w:rsidRPr="007257CE">
        <w:rPr>
          <w:rFonts w:ascii="Times New Roman" w:hAnsi="Times New Roman" w:cs="Times New Roman"/>
          <w:sz w:val="22"/>
          <w:szCs w:val="22"/>
        </w:rPr>
        <w:t>Thermodynamic and thermal comfort optimisation of a coastal social house considering the influence of the thermal breeze. </w:t>
      </w:r>
      <w:r w:rsidRPr="007257CE">
        <w:rPr>
          <w:rFonts w:ascii="Times New Roman" w:hAnsi="Times New Roman" w:cs="Times New Roman"/>
          <w:i/>
          <w:iCs/>
          <w:sz w:val="22"/>
          <w:szCs w:val="22"/>
        </w:rPr>
        <w:t>Building and Environment</w:t>
      </w:r>
      <w:r w:rsidRPr="007257CE">
        <w:rPr>
          <w:rFonts w:ascii="Times New Roman" w:hAnsi="Times New Roman" w:cs="Times New Roman"/>
          <w:sz w:val="22"/>
          <w:szCs w:val="22"/>
        </w:rPr>
        <w:t>, </w:t>
      </w:r>
      <w:r w:rsidRPr="007257CE">
        <w:rPr>
          <w:rFonts w:ascii="Times New Roman" w:hAnsi="Times New Roman" w:cs="Times New Roman"/>
          <w:i/>
          <w:iCs/>
          <w:sz w:val="22"/>
          <w:szCs w:val="22"/>
        </w:rPr>
        <w:t>155</w:t>
      </w:r>
      <w:r w:rsidRPr="007257CE">
        <w:rPr>
          <w:rFonts w:ascii="Times New Roman" w:hAnsi="Times New Roman" w:cs="Times New Roman"/>
          <w:sz w:val="22"/>
          <w:szCs w:val="22"/>
        </w:rPr>
        <w:t>, 224–246. https://doi.org/10.1016/j.buildenv.2019.03.015.</w:t>
      </w:r>
    </w:p>
    <w:p w14:paraId="223898BB"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Koko, A., Yue, W., Abubakar, G., Hamed, R., &amp; Alabsi, A. (2021). Analysing urban growth and land cover change scenario in Lagos, Nigeria, using multi-temporal remote sensing data and GIS to mitigate flooding. </w:t>
      </w:r>
      <w:r w:rsidRPr="007257CE">
        <w:rPr>
          <w:rFonts w:ascii="Times New Roman" w:hAnsi="Times New Roman" w:cs="Times New Roman"/>
          <w:i/>
          <w:iCs/>
          <w:sz w:val="22"/>
          <w:szCs w:val="22"/>
        </w:rPr>
        <w:t>Geomatics, Natural Hazards and Risk, 12</w:t>
      </w:r>
      <w:r w:rsidRPr="007257CE">
        <w:rPr>
          <w:rFonts w:ascii="Times New Roman" w:hAnsi="Times New Roman" w:cs="Times New Roman"/>
          <w:sz w:val="22"/>
          <w:szCs w:val="22"/>
        </w:rPr>
        <w:t>, 631–652. https://doi.org/10.1080/19475705.2021.1887940.</w:t>
      </w:r>
    </w:p>
    <w:p w14:paraId="70480E7B"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Li, X., Stringer, L. C., &amp; Dallimer, M. (2022). The impacts of urbanisation and climate change on the urban thermal environment in Africa. </w:t>
      </w:r>
      <w:r w:rsidRPr="007257CE">
        <w:rPr>
          <w:rFonts w:ascii="Times New Roman" w:hAnsi="Times New Roman" w:cs="Times New Roman"/>
          <w:i/>
          <w:iCs/>
          <w:sz w:val="22"/>
          <w:szCs w:val="22"/>
        </w:rPr>
        <w:t>Climate</w:t>
      </w:r>
      <w:r w:rsidRPr="007257CE">
        <w:rPr>
          <w:rFonts w:ascii="Times New Roman" w:hAnsi="Times New Roman" w:cs="Times New Roman"/>
          <w:sz w:val="22"/>
          <w:szCs w:val="22"/>
        </w:rPr>
        <w:t>, </w:t>
      </w:r>
      <w:r w:rsidRPr="007257CE">
        <w:rPr>
          <w:rFonts w:ascii="Times New Roman" w:hAnsi="Times New Roman" w:cs="Times New Roman"/>
          <w:i/>
          <w:iCs/>
          <w:sz w:val="22"/>
          <w:szCs w:val="22"/>
        </w:rPr>
        <w:t>10</w:t>
      </w:r>
      <w:r w:rsidRPr="007257CE">
        <w:rPr>
          <w:rFonts w:ascii="Times New Roman" w:hAnsi="Times New Roman" w:cs="Times New Roman"/>
          <w:sz w:val="22"/>
          <w:szCs w:val="22"/>
        </w:rPr>
        <w:t>(11), 164. https://doi.org/10.3390/cli10110164.</w:t>
      </w:r>
    </w:p>
    <w:p w14:paraId="176068A4" w14:textId="136B3823"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 xml:space="preserve">Listerborn, C. (2025). Between smart housing and home. EU-funded </w:t>
      </w:r>
      <w:r w:rsidR="000E3EBD" w:rsidRPr="007257CE">
        <w:rPr>
          <w:rFonts w:ascii="Times New Roman" w:hAnsi="Times New Roman" w:cs="Times New Roman"/>
          <w:sz w:val="22"/>
          <w:szCs w:val="22"/>
        </w:rPr>
        <w:t>climate-smart</w:t>
      </w:r>
      <w:r w:rsidRPr="007257CE">
        <w:rPr>
          <w:rFonts w:ascii="Times New Roman" w:hAnsi="Times New Roman" w:cs="Times New Roman"/>
          <w:sz w:val="22"/>
          <w:szCs w:val="22"/>
        </w:rPr>
        <w:t xml:space="preserve"> interventions in Swedish public housing. </w:t>
      </w:r>
      <w:r w:rsidRPr="007257CE">
        <w:rPr>
          <w:rFonts w:ascii="Times New Roman" w:hAnsi="Times New Roman" w:cs="Times New Roman"/>
          <w:i/>
          <w:iCs/>
          <w:sz w:val="22"/>
          <w:szCs w:val="22"/>
        </w:rPr>
        <w:t>Housing studies</w:t>
      </w:r>
      <w:r w:rsidRPr="007257CE">
        <w:rPr>
          <w:rFonts w:ascii="Times New Roman" w:hAnsi="Times New Roman" w:cs="Times New Roman"/>
          <w:sz w:val="22"/>
          <w:szCs w:val="22"/>
        </w:rPr>
        <w:t>, </w:t>
      </w:r>
      <w:r w:rsidRPr="007257CE">
        <w:rPr>
          <w:rFonts w:ascii="Times New Roman" w:hAnsi="Times New Roman" w:cs="Times New Roman"/>
          <w:i/>
          <w:iCs/>
          <w:sz w:val="22"/>
          <w:szCs w:val="22"/>
        </w:rPr>
        <w:t>40</w:t>
      </w:r>
      <w:r w:rsidRPr="007257CE">
        <w:rPr>
          <w:rFonts w:ascii="Times New Roman" w:hAnsi="Times New Roman" w:cs="Times New Roman"/>
          <w:sz w:val="22"/>
          <w:szCs w:val="22"/>
        </w:rPr>
        <w:t>(12), 2662</w:t>
      </w:r>
      <w:r w:rsidR="000E3EBD" w:rsidRPr="007257CE">
        <w:rPr>
          <w:rFonts w:ascii="Times New Roman" w:hAnsi="Times New Roman" w:cs="Times New Roman"/>
          <w:sz w:val="22"/>
          <w:szCs w:val="22"/>
        </w:rPr>
        <w:t>–</w:t>
      </w:r>
      <w:r w:rsidRPr="007257CE">
        <w:rPr>
          <w:rFonts w:ascii="Times New Roman" w:hAnsi="Times New Roman" w:cs="Times New Roman"/>
          <w:sz w:val="22"/>
          <w:szCs w:val="22"/>
        </w:rPr>
        <w:t>2681. https://doi.org/10.1080/02673037.2024.2416969.</w:t>
      </w:r>
    </w:p>
    <w:p w14:paraId="689B1B0A"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Makhloufi, A. W. (2024). Net-Zero Energy Buildings: Integrating Smart Materials and Passive Design Strategies in Urban Architecture. </w:t>
      </w:r>
      <w:r w:rsidRPr="007257CE">
        <w:rPr>
          <w:rFonts w:ascii="Times New Roman" w:hAnsi="Times New Roman" w:cs="Times New Roman"/>
          <w:i/>
          <w:iCs/>
          <w:sz w:val="22"/>
          <w:szCs w:val="22"/>
        </w:rPr>
        <w:t>Academic International Journal of Engineering Science</w:t>
      </w:r>
      <w:r w:rsidRPr="007257CE">
        <w:rPr>
          <w:rFonts w:ascii="Times New Roman" w:hAnsi="Times New Roman" w:cs="Times New Roman"/>
          <w:sz w:val="22"/>
          <w:szCs w:val="22"/>
        </w:rPr>
        <w:t>, </w:t>
      </w:r>
      <w:r w:rsidRPr="007257CE">
        <w:rPr>
          <w:rFonts w:ascii="Times New Roman" w:hAnsi="Times New Roman" w:cs="Times New Roman"/>
          <w:i/>
          <w:iCs/>
          <w:sz w:val="22"/>
          <w:szCs w:val="22"/>
        </w:rPr>
        <w:t>2</w:t>
      </w:r>
      <w:r w:rsidRPr="007257CE">
        <w:rPr>
          <w:rFonts w:ascii="Times New Roman" w:hAnsi="Times New Roman" w:cs="Times New Roman"/>
          <w:sz w:val="22"/>
          <w:szCs w:val="22"/>
        </w:rPr>
        <w:t>(02), 18–30. https://doi.org/10.59675/e223.</w:t>
      </w:r>
    </w:p>
    <w:p w14:paraId="21694911"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rPr>
      </w:pPr>
      <w:r w:rsidRPr="007257CE">
        <w:rPr>
          <w:color w:val="000000"/>
          <w:sz w:val="22"/>
          <w:szCs w:val="22"/>
        </w:rPr>
        <w:t>Marcel-Okafor, U. O., &amp; Okafor, M. U. (2020). Restructuring architectural technology curriculum: the pathway to achieving a sustainable built environment in Southeast Nigeria. In </w:t>
      </w:r>
      <w:r w:rsidRPr="007257CE">
        <w:rPr>
          <w:i/>
          <w:iCs/>
          <w:color w:val="000000"/>
          <w:sz w:val="22"/>
          <w:szCs w:val="22"/>
        </w:rPr>
        <w:t xml:space="preserve">IOP Conference Series: Earth and </w:t>
      </w:r>
      <w:r w:rsidRPr="007257CE">
        <w:rPr>
          <w:i/>
          <w:iCs/>
          <w:color w:val="000000"/>
          <w:sz w:val="22"/>
          <w:szCs w:val="22"/>
        </w:rPr>
        <w:lastRenderedPageBreak/>
        <w:t>Environmental Science</w:t>
      </w:r>
      <w:r w:rsidRPr="007257CE">
        <w:rPr>
          <w:color w:val="000000"/>
          <w:sz w:val="22"/>
          <w:szCs w:val="22"/>
        </w:rPr>
        <w:t> (Vol. 588, No. 5, p. 052013). IOP Publishing. https://doi.org/10.1088/1755-1315/588/5/052013.</w:t>
      </w:r>
    </w:p>
    <w:p w14:paraId="5F24E35F"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rPr>
      </w:pPr>
      <w:r w:rsidRPr="007257CE">
        <w:rPr>
          <w:color w:val="000000"/>
          <w:sz w:val="22"/>
          <w:szCs w:val="22"/>
        </w:rPr>
        <w:t>Marcel-Okafor, U., &amp; Okafor, M. (2021). Enhancing building information modelling (BIM) training in Nigerian polytechnics: towards sustainable development in Southeast Nigeria. In </w:t>
      </w:r>
      <w:r w:rsidRPr="007257CE">
        <w:rPr>
          <w:i/>
          <w:iCs/>
          <w:color w:val="000000"/>
          <w:sz w:val="22"/>
          <w:szCs w:val="22"/>
        </w:rPr>
        <w:t>E3S Web of Conferences</w:t>
      </w:r>
      <w:r w:rsidRPr="007257CE">
        <w:rPr>
          <w:color w:val="000000"/>
          <w:sz w:val="22"/>
          <w:szCs w:val="22"/>
        </w:rPr>
        <w:t> (Vol. 295, p. 05020). EDP Sciences. https://doi.org/10.1051/e3sconf/202129505020.</w:t>
      </w:r>
    </w:p>
    <w:p w14:paraId="25339751"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fi-FI"/>
        </w:rPr>
      </w:pPr>
      <w:r w:rsidRPr="007257CE">
        <w:rPr>
          <w:color w:val="000000"/>
          <w:sz w:val="22"/>
          <w:szCs w:val="22"/>
        </w:rPr>
        <w:t>Mba, E. J., Okeke, F. O., Igwe, A. E., Ozigbo, C. A., Oforji, P. I., &amp; Ozigbo, I. W. (2024). Evolving trends and challenges in sustainable architectural design: a practice perspective. </w:t>
      </w:r>
      <w:r w:rsidRPr="007257CE">
        <w:rPr>
          <w:i/>
          <w:iCs/>
          <w:color w:val="000000"/>
          <w:sz w:val="22"/>
          <w:szCs w:val="22"/>
          <w:lang w:val="fi-FI"/>
        </w:rPr>
        <w:t>Heliyon</w:t>
      </w:r>
      <w:r w:rsidRPr="007257CE">
        <w:rPr>
          <w:color w:val="000000"/>
          <w:sz w:val="22"/>
          <w:szCs w:val="22"/>
          <w:lang w:val="fi-FI"/>
        </w:rPr>
        <w:t>, </w:t>
      </w:r>
      <w:r w:rsidRPr="007257CE">
        <w:rPr>
          <w:i/>
          <w:iCs/>
          <w:color w:val="000000"/>
          <w:sz w:val="22"/>
          <w:szCs w:val="22"/>
          <w:lang w:val="fi-FI"/>
        </w:rPr>
        <w:t>10</w:t>
      </w:r>
      <w:r w:rsidRPr="007257CE">
        <w:rPr>
          <w:color w:val="000000"/>
          <w:sz w:val="22"/>
          <w:szCs w:val="22"/>
          <w:lang w:val="fi-FI"/>
        </w:rPr>
        <w:t>(20). https://doi.org/10.1016/j.heliyon.2024.e39400.</w:t>
      </w:r>
    </w:p>
    <w:p w14:paraId="4740D62B"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lang w:val="fi-FI"/>
        </w:rPr>
        <w:t xml:space="preserve">Mukhtar, N., Kamin, Y. B., &amp; Saud, M. S. B. (2022). </w:t>
      </w:r>
      <w:r w:rsidRPr="007257CE">
        <w:rPr>
          <w:rFonts w:ascii="Times New Roman" w:hAnsi="Times New Roman" w:cs="Times New Roman"/>
          <w:sz w:val="22"/>
          <w:szCs w:val="22"/>
        </w:rPr>
        <w:t>Quantitative validation of a proposed technical sustainability competency model: A PLS-SEM approach. </w:t>
      </w:r>
      <w:r w:rsidRPr="007257CE">
        <w:rPr>
          <w:rFonts w:ascii="Times New Roman" w:hAnsi="Times New Roman" w:cs="Times New Roman"/>
          <w:i/>
          <w:iCs/>
          <w:sz w:val="22"/>
          <w:szCs w:val="22"/>
        </w:rPr>
        <w:t>Frontiers in Sustainability</w:t>
      </w:r>
      <w:r w:rsidRPr="007257CE">
        <w:rPr>
          <w:rFonts w:ascii="Times New Roman" w:hAnsi="Times New Roman" w:cs="Times New Roman"/>
          <w:sz w:val="22"/>
          <w:szCs w:val="22"/>
        </w:rPr>
        <w:t>, </w:t>
      </w:r>
      <w:r w:rsidRPr="007257CE">
        <w:rPr>
          <w:rFonts w:ascii="Times New Roman" w:hAnsi="Times New Roman" w:cs="Times New Roman"/>
          <w:i/>
          <w:iCs/>
          <w:sz w:val="22"/>
          <w:szCs w:val="22"/>
        </w:rPr>
        <w:t>3</w:t>
      </w:r>
      <w:r w:rsidRPr="007257CE">
        <w:rPr>
          <w:rFonts w:ascii="Times New Roman" w:hAnsi="Times New Roman" w:cs="Times New Roman"/>
          <w:sz w:val="22"/>
          <w:szCs w:val="22"/>
        </w:rPr>
        <w:t>, 841643. https://doi.org/10.3389/frsus.2022.841643.</w:t>
      </w:r>
    </w:p>
    <w:p w14:paraId="1D64FE00"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Namaki, P., Vegesna, B. S., Bigdellou, S., Chen, R., &amp; Chen, Q. (2024). An integrated building information modelling and life-cycle assessment approach to facilitate design decisions on sustainable building projects in Canada. </w:t>
      </w:r>
      <w:r w:rsidRPr="007257CE">
        <w:rPr>
          <w:rFonts w:ascii="Times New Roman" w:hAnsi="Times New Roman" w:cs="Times New Roman"/>
          <w:i/>
          <w:iCs/>
          <w:sz w:val="22"/>
          <w:szCs w:val="22"/>
        </w:rPr>
        <w:t>Sustainability</w:t>
      </w:r>
      <w:r w:rsidRPr="007257CE">
        <w:rPr>
          <w:rFonts w:ascii="Times New Roman" w:hAnsi="Times New Roman" w:cs="Times New Roman"/>
          <w:sz w:val="22"/>
          <w:szCs w:val="22"/>
        </w:rPr>
        <w:t>, </w:t>
      </w:r>
      <w:r w:rsidRPr="007257CE">
        <w:rPr>
          <w:rFonts w:ascii="Times New Roman" w:hAnsi="Times New Roman" w:cs="Times New Roman"/>
          <w:i/>
          <w:iCs/>
          <w:sz w:val="22"/>
          <w:szCs w:val="22"/>
        </w:rPr>
        <w:t>16</w:t>
      </w:r>
      <w:r w:rsidRPr="007257CE">
        <w:rPr>
          <w:rFonts w:ascii="Times New Roman" w:hAnsi="Times New Roman" w:cs="Times New Roman"/>
          <w:sz w:val="22"/>
          <w:szCs w:val="22"/>
        </w:rPr>
        <w:t>(11), 4718. https://doi.org/10.3390/su16114718.</w:t>
      </w:r>
    </w:p>
    <w:p w14:paraId="4670F953"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Nwagwu, C. C., Akin, S., &amp; Hertwich, E. G. (2024). Modelling Nigerian residential dwellings: bottom-up approach and scenario analysis. </w:t>
      </w:r>
      <w:r w:rsidRPr="007257CE">
        <w:rPr>
          <w:rFonts w:ascii="Times New Roman" w:hAnsi="Times New Roman" w:cs="Times New Roman"/>
          <w:i/>
          <w:iCs/>
          <w:sz w:val="22"/>
          <w:szCs w:val="22"/>
        </w:rPr>
        <w:t>Buildings &amp; Cities</w:t>
      </w:r>
      <w:r w:rsidRPr="007257CE">
        <w:rPr>
          <w:rFonts w:ascii="Times New Roman" w:hAnsi="Times New Roman" w:cs="Times New Roman"/>
          <w:sz w:val="22"/>
          <w:szCs w:val="22"/>
        </w:rPr>
        <w:t>, </w:t>
      </w:r>
      <w:r w:rsidRPr="007257CE">
        <w:rPr>
          <w:rFonts w:ascii="Times New Roman" w:hAnsi="Times New Roman" w:cs="Times New Roman"/>
          <w:i/>
          <w:iCs/>
          <w:sz w:val="22"/>
          <w:szCs w:val="22"/>
        </w:rPr>
        <w:t>5</w:t>
      </w:r>
      <w:r w:rsidRPr="007257CE">
        <w:rPr>
          <w:rFonts w:ascii="Times New Roman" w:hAnsi="Times New Roman" w:cs="Times New Roman"/>
          <w:sz w:val="22"/>
          <w:szCs w:val="22"/>
        </w:rPr>
        <w:t>(1), 521–539. https://doi.org/10.5334/bc.452.</w:t>
      </w:r>
    </w:p>
    <w:p w14:paraId="7719CF3F"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lang w:val="fr-FR"/>
        </w:rPr>
        <w:t xml:space="preserve">Obaje, J. A., Ciroma, F. B., &amp; Obaje, S. A. (2022). </w:t>
      </w:r>
      <w:r w:rsidRPr="007257CE">
        <w:rPr>
          <w:rFonts w:ascii="Times New Roman" w:hAnsi="Times New Roman" w:cs="Times New Roman"/>
          <w:sz w:val="22"/>
          <w:szCs w:val="22"/>
        </w:rPr>
        <w:t>Suitability Analysis of Compressed Earth Bricks (CEB) for Sustainable Housing Delivery in the Guinea Savannah Zone of Northern Nigeria. </w:t>
      </w:r>
      <w:r w:rsidRPr="007257CE">
        <w:rPr>
          <w:rFonts w:ascii="Times New Roman" w:hAnsi="Times New Roman" w:cs="Times New Roman"/>
          <w:i/>
          <w:iCs/>
          <w:sz w:val="22"/>
          <w:szCs w:val="22"/>
        </w:rPr>
        <w:t>Environmental Technology and Science Journal</w:t>
      </w:r>
      <w:r w:rsidRPr="007257CE">
        <w:rPr>
          <w:rFonts w:ascii="Times New Roman" w:hAnsi="Times New Roman" w:cs="Times New Roman"/>
          <w:sz w:val="22"/>
          <w:szCs w:val="22"/>
        </w:rPr>
        <w:t>, </w:t>
      </w:r>
      <w:r w:rsidRPr="007257CE">
        <w:rPr>
          <w:rFonts w:ascii="Times New Roman" w:hAnsi="Times New Roman" w:cs="Times New Roman"/>
          <w:i/>
          <w:iCs/>
          <w:sz w:val="22"/>
          <w:szCs w:val="22"/>
        </w:rPr>
        <w:t>13</w:t>
      </w:r>
      <w:r w:rsidRPr="007257CE">
        <w:rPr>
          <w:rFonts w:ascii="Times New Roman" w:hAnsi="Times New Roman" w:cs="Times New Roman"/>
          <w:sz w:val="22"/>
          <w:szCs w:val="22"/>
        </w:rPr>
        <w:t>(1), 73–84. https://doi.org/10.4314/etsj.v13i1.6.</w:t>
      </w:r>
    </w:p>
    <w:p w14:paraId="3430ABE2"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rPr>
      </w:pPr>
      <w:r w:rsidRPr="007257CE">
        <w:rPr>
          <w:color w:val="000000"/>
          <w:sz w:val="22"/>
          <w:szCs w:val="22"/>
        </w:rPr>
        <w:t>Ogunmakinde, O. E., Sher, W., &amp; Maund, K. (2019). An assessment of material waste disposal methods in the Nigerian construction industry. </w:t>
      </w:r>
      <w:r w:rsidRPr="007257CE">
        <w:rPr>
          <w:i/>
          <w:iCs/>
          <w:color w:val="000000"/>
          <w:sz w:val="22"/>
          <w:szCs w:val="22"/>
        </w:rPr>
        <w:t>Recycling</w:t>
      </w:r>
      <w:r w:rsidRPr="007257CE">
        <w:rPr>
          <w:color w:val="000000"/>
          <w:sz w:val="22"/>
          <w:szCs w:val="22"/>
        </w:rPr>
        <w:t>, </w:t>
      </w:r>
      <w:r w:rsidRPr="007257CE">
        <w:rPr>
          <w:i/>
          <w:iCs/>
          <w:color w:val="000000"/>
          <w:sz w:val="22"/>
          <w:szCs w:val="22"/>
        </w:rPr>
        <w:t>4</w:t>
      </w:r>
      <w:r w:rsidRPr="007257CE">
        <w:rPr>
          <w:color w:val="000000"/>
          <w:sz w:val="22"/>
          <w:szCs w:val="22"/>
        </w:rPr>
        <w:t>(1), 13. https://doi.org/10.3390/recycling4010013.</w:t>
      </w:r>
    </w:p>
    <w:p w14:paraId="4A3ECAA7"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en-US"/>
        </w:rPr>
      </w:pPr>
      <w:r w:rsidRPr="007257CE">
        <w:rPr>
          <w:color w:val="000000"/>
          <w:sz w:val="22"/>
          <w:szCs w:val="22"/>
        </w:rPr>
        <w:t>Oke, O. S., Aliu, J. O., Duduyegbe, O. M., &amp; Oke, A. E. (2025). Assessing awareness and adoption of green policies and programs for sustainable development: Perspectives from construction practitioners in Nigeria. </w:t>
      </w:r>
      <w:r w:rsidRPr="007257CE">
        <w:rPr>
          <w:i/>
          <w:iCs/>
          <w:color w:val="000000"/>
          <w:sz w:val="22"/>
          <w:szCs w:val="22"/>
        </w:rPr>
        <w:t>Sustainability</w:t>
      </w:r>
      <w:r w:rsidRPr="007257CE">
        <w:rPr>
          <w:color w:val="000000"/>
          <w:sz w:val="22"/>
          <w:szCs w:val="22"/>
        </w:rPr>
        <w:t>, </w:t>
      </w:r>
      <w:r w:rsidRPr="007257CE">
        <w:rPr>
          <w:i/>
          <w:iCs/>
          <w:color w:val="000000"/>
          <w:sz w:val="22"/>
          <w:szCs w:val="22"/>
        </w:rPr>
        <w:t>17</w:t>
      </w:r>
      <w:r w:rsidRPr="007257CE">
        <w:rPr>
          <w:color w:val="000000"/>
          <w:sz w:val="22"/>
          <w:szCs w:val="22"/>
        </w:rPr>
        <w:t>(5), 2202. </w:t>
      </w:r>
      <w:r w:rsidRPr="007257CE">
        <w:rPr>
          <w:i/>
          <w:iCs/>
          <w:color w:val="000000"/>
          <w:sz w:val="22"/>
          <w:szCs w:val="22"/>
        </w:rPr>
        <w:t>Sustainability</w:t>
      </w:r>
      <w:r w:rsidRPr="007257CE">
        <w:rPr>
          <w:color w:val="000000"/>
          <w:sz w:val="22"/>
          <w:szCs w:val="22"/>
        </w:rPr>
        <w:t>. https://doi.org/10.3390/su17052202.</w:t>
      </w:r>
    </w:p>
    <w:p w14:paraId="65F1426E"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en-US"/>
        </w:rPr>
      </w:pPr>
      <w:r w:rsidRPr="007257CE">
        <w:rPr>
          <w:color w:val="000000"/>
          <w:sz w:val="22"/>
          <w:szCs w:val="22"/>
          <w:lang w:val="en-US"/>
        </w:rPr>
        <w:t xml:space="preserve">Okereke, R., Muhammed, U., &amp; Eze, E. (2021). </w:t>
      </w:r>
      <w:r w:rsidRPr="007257CE">
        <w:rPr>
          <w:color w:val="000000"/>
          <w:sz w:val="22"/>
          <w:szCs w:val="22"/>
        </w:rPr>
        <w:t>Potential Benefits of Implementing Building Information Modelling (BIM) in the Nigerian Construction Industry. </w:t>
      </w:r>
      <w:r w:rsidRPr="007257CE">
        <w:rPr>
          <w:i/>
          <w:iCs/>
          <w:color w:val="000000"/>
          <w:sz w:val="22"/>
          <w:szCs w:val="22"/>
        </w:rPr>
        <w:t>Journal of Technology Management and Business</w:t>
      </w:r>
      <w:r w:rsidRPr="007257CE">
        <w:rPr>
          <w:color w:val="000000"/>
          <w:sz w:val="22"/>
          <w:szCs w:val="22"/>
        </w:rPr>
        <w:t>. https://doi.org/10.30880/jtmb.2021.08.02.001.</w:t>
      </w:r>
    </w:p>
    <w:p w14:paraId="738E6706"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Olubi, A. R., &amp; Aseyan, B. S. (2022). Sustainable housing delivery for the urban poor in Nigeria. </w:t>
      </w:r>
      <w:r w:rsidRPr="007257CE">
        <w:rPr>
          <w:rFonts w:ascii="Times New Roman" w:hAnsi="Times New Roman" w:cs="Times New Roman"/>
          <w:i/>
          <w:iCs/>
          <w:sz w:val="22"/>
          <w:szCs w:val="22"/>
        </w:rPr>
        <w:t>International journal of civil engineering, construction and estate management</w:t>
      </w:r>
      <w:r w:rsidRPr="007257CE">
        <w:rPr>
          <w:rFonts w:ascii="Times New Roman" w:hAnsi="Times New Roman" w:cs="Times New Roman"/>
          <w:sz w:val="22"/>
          <w:szCs w:val="22"/>
        </w:rPr>
        <w:t>, </w:t>
      </w:r>
      <w:r w:rsidRPr="007257CE">
        <w:rPr>
          <w:rFonts w:ascii="Times New Roman" w:hAnsi="Times New Roman" w:cs="Times New Roman"/>
          <w:i/>
          <w:iCs/>
          <w:sz w:val="22"/>
          <w:szCs w:val="22"/>
        </w:rPr>
        <w:t>10</w:t>
      </w:r>
      <w:r w:rsidRPr="007257CE">
        <w:rPr>
          <w:rFonts w:ascii="Times New Roman" w:hAnsi="Times New Roman" w:cs="Times New Roman"/>
          <w:sz w:val="22"/>
          <w:szCs w:val="22"/>
        </w:rPr>
        <w:t>(1), 21-34. https://doi.org/10.37745/ijcecem.14/vo10.n1pp2134</w:t>
      </w:r>
    </w:p>
    <w:p w14:paraId="3913550E" w14:textId="3F838C8F"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lang w:val="en-US"/>
        </w:rPr>
        <w:t xml:space="preserve">Olugboyega, O., Oseghale, G. E., &amp; Aigbavboa, C. (2023). </w:t>
      </w:r>
      <w:r w:rsidRPr="007257CE">
        <w:rPr>
          <w:rFonts w:ascii="Times New Roman" w:hAnsi="Times New Roman" w:cs="Times New Roman"/>
          <w:sz w:val="22"/>
          <w:szCs w:val="22"/>
        </w:rPr>
        <w:t xml:space="preserve">Multiple holistic case </w:t>
      </w:r>
      <w:r w:rsidR="000E3EBD" w:rsidRPr="007257CE">
        <w:rPr>
          <w:rFonts w:ascii="Times New Roman" w:hAnsi="Times New Roman" w:cs="Times New Roman"/>
          <w:sz w:val="22"/>
          <w:szCs w:val="22"/>
        </w:rPr>
        <w:t>studies</w:t>
      </w:r>
      <w:r w:rsidRPr="007257CE">
        <w:rPr>
          <w:rFonts w:ascii="Times New Roman" w:hAnsi="Times New Roman" w:cs="Times New Roman"/>
          <w:sz w:val="22"/>
          <w:szCs w:val="22"/>
        </w:rPr>
        <w:t xml:space="preserve"> of project-level building information modelling (BIM) adoption in Nigeria. </w:t>
      </w:r>
      <w:r w:rsidRPr="007257CE">
        <w:rPr>
          <w:rFonts w:ascii="Times New Roman" w:hAnsi="Times New Roman" w:cs="Times New Roman"/>
          <w:i/>
          <w:iCs/>
          <w:sz w:val="22"/>
          <w:szCs w:val="22"/>
        </w:rPr>
        <w:t>Construction Innovation</w:t>
      </w:r>
      <w:r w:rsidRPr="007257CE">
        <w:rPr>
          <w:rFonts w:ascii="Times New Roman" w:hAnsi="Times New Roman" w:cs="Times New Roman"/>
          <w:sz w:val="22"/>
          <w:szCs w:val="22"/>
        </w:rPr>
        <w:t>, </w:t>
      </w:r>
      <w:r w:rsidRPr="007257CE">
        <w:rPr>
          <w:rFonts w:ascii="Times New Roman" w:hAnsi="Times New Roman" w:cs="Times New Roman"/>
          <w:i/>
          <w:iCs/>
          <w:sz w:val="22"/>
          <w:szCs w:val="22"/>
        </w:rPr>
        <w:t>23</w:t>
      </w:r>
      <w:r w:rsidRPr="007257CE">
        <w:rPr>
          <w:rFonts w:ascii="Times New Roman" w:hAnsi="Times New Roman" w:cs="Times New Roman"/>
          <w:sz w:val="22"/>
          <w:szCs w:val="22"/>
        </w:rPr>
        <w:t>(3), 567</w:t>
      </w:r>
      <w:r w:rsidR="000E3EBD" w:rsidRPr="007257CE">
        <w:rPr>
          <w:rFonts w:ascii="Times New Roman" w:hAnsi="Times New Roman" w:cs="Times New Roman"/>
          <w:sz w:val="22"/>
          <w:szCs w:val="22"/>
        </w:rPr>
        <w:t>–</w:t>
      </w:r>
      <w:r w:rsidRPr="007257CE">
        <w:rPr>
          <w:rFonts w:ascii="Times New Roman" w:hAnsi="Times New Roman" w:cs="Times New Roman"/>
          <w:sz w:val="22"/>
          <w:szCs w:val="22"/>
        </w:rPr>
        <w:t>586. https://doi.org/10.1108/ci-10-2021-0199.</w:t>
      </w:r>
    </w:p>
    <w:p w14:paraId="35B2C7F0"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Oluleye, I., Oyetunji, A., Ogunleye, B., &amp; Olukolajo, M. (2021). Real Estate Developers Insight on the Critical Barriers to Sustainable Housing Delivery. </w:t>
      </w:r>
      <w:r w:rsidRPr="007257CE">
        <w:rPr>
          <w:rFonts w:ascii="Times New Roman" w:hAnsi="Times New Roman" w:cs="Times New Roman"/>
          <w:i/>
          <w:iCs/>
          <w:sz w:val="22"/>
          <w:szCs w:val="22"/>
        </w:rPr>
        <w:t>Real Estate Management and Valuation, 29</w:t>
      </w:r>
      <w:r w:rsidRPr="007257CE">
        <w:rPr>
          <w:rFonts w:ascii="Times New Roman" w:hAnsi="Times New Roman" w:cs="Times New Roman"/>
          <w:sz w:val="22"/>
          <w:szCs w:val="22"/>
        </w:rPr>
        <w:t>, 84–96. https://doi.org/10.2478/remav-2021-0015.</w:t>
      </w:r>
    </w:p>
    <w:p w14:paraId="26AD1177" w14:textId="06B81C3C"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Oluwatayo, A. A., &amp; Miracle, N. D. (2025, April). Investigating the Adoption of Passive Cooling Strategies in Selected Office Buildings in Abuja, Nigeria. In </w:t>
      </w:r>
      <w:r w:rsidRPr="007257CE">
        <w:rPr>
          <w:rFonts w:ascii="Times New Roman" w:hAnsi="Times New Roman" w:cs="Times New Roman"/>
          <w:i/>
          <w:iCs/>
          <w:sz w:val="22"/>
          <w:szCs w:val="22"/>
        </w:rPr>
        <w:t>IOP Conference Series: Earth and Environmental Science</w:t>
      </w:r>
      <w:r w:rsidRPr="007257CE">
        <w:rPr>
          <w:rFonts w:ascii="Times New Roman" w:hAnsi="Times New Roman" w:cs="Times New Roman"/>
          <w:sz w:val="22"/>
          <w:szCs w:val="22"/>
        </w:rPr>
        <w:t> (Vol. 1492, No. 1, p. 012019). IOP Publishing. https://doi.org/10.1088/1755-1315/1492/1/012019.</w:t>
      </w:r>
    </w:p>
    <w:p w14:paraId="5883BC73"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i-FI"/>
        </w:rPr>
        <w:t xml:space="preserve">Osuizugbo, I. C., Oyeyipo, O., Lahanmi, A., Morakinyo, A., &amp; Olaniyi, O. (2020). </w:t>
      </w:r>
      <w:r w:rsidRPr="007257CE">
        <w:rPr>
          <w:rFonts w:ascii="Times New Roman" w:hAnsi="Times New Roman" w:cs="Times New Roman"/>
          <w:sz w:val="22"/>
          <w:szCs w:val="22"/>
        </w:rPr>
        <w:t>Barriers to adopting sustainable construction. </w:t>
      </w:r>
      <w:r w:rsidRPr="007257CE">
        <w:rPr>
          <w:rFonts w:ascii="Times New Roman" w:hAnsi="Times New Roman" w:cs="Times New Roman"/>
          <w:i/>
          <w:iCs/>
          <w:sz w:val="22"/>
          <w:szCs w:val="22"/>
        </w:rPr>
        <w:t>European Journal of Sustainable Development</w:t>
      </w:r>
      <w:r w:rsidRPr="007257CE">
        <w:rPr>
          <w:rFonts w:ascii="Times New Roman" w:hAnsi="Times New Roman" w:cs="Times New Roman"/>
          <w:sz w:val="22"/>
          <w:szCs w:val="22"/>
        </w:rPr>
        <w:t>, </w:t>
      </w:r>
      <w:r w:rsidRPr="007257CE">
        <w:rPr>
          <w:rFonts w:ascii="Times New Roman" w:hAnsi="Times New Roman" w:cs="Times New Roman"/>
          <w:i/>
          <w:iCs/>
          <w:sz w:val="22"/>
          <w:szCs w:val="22"/>
        </w:rPr>
        <w:t>9</w:t>
      </w:r>
      <w:r w:rsidRPr="007257CE">
        <w:rPr>
          <w:rFonts w:ascii="Times New Roman" w:hAnsi="Times New Roman" w:cs="Times New Roman"/>
          <w:sz w:val="22"/>
          <w:szCs w:val="22"/>
        </w:rPr>
        <w:t>(2), 150–150. https://doi.org/10.14207/ejsd.2020.v9n2p150.</w:t>
      </w:r>
    </w:p>
    <w:p w14:paraId="50E166C9"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i-FI"/>
        </w:rPr>
        <w:t xml:space="preserve">Piras, G., Agostinelli, S., &amp; Muzi, F. (2024). </w:t>
      </w:r>
      <w:r w:rsidRPr="007257CE">
        <w:rPr>
          <w:rFonts w:ascii="Times New Roman" w:hAnsi="Times New Roman" w:cs="Times New Roman"/>
          <w:sz w:val="22"/>
          <w:szCs w:val="22"/>
        </w:rPr>
        <w:t>Digital twin framework for built environment: A review of key enablers. </w:t>
      </w:r>
      <w:r w:rsidRPr="007257CE">
        <w:rPr>
          <w:rFonts w:ascii="Times New Roman" w:hAnsi="Times New Roman" w:cs="Times New Roman"/>
          <w:i/>
          <w:iCs/>
          <w:sz w:val="22"/>
          <w:szCs w:val="22"/>
          <w:lang w:val="en-US"/>
        </w:rPr>
        <w:t>Energies</w:t>
      </w:r>
      <w:r w:rsidRPr="007257CE">
        <w:rPr>
          <w:rFonts w:ascii="Times New Roman" w:hAnsi="Times New Roman" w:cs="Times New Roman"/>
          <w:sz w:val="22"/>
          <w:szCs w:val="22"/>
          <w:lang w:val="en-US"/>
        </w:rPr>
        <w:t>, </w:t>
      </w:r>
      <w:r w:rsidRPr="007257CE">
        <w:rPr>
          <w:rFonts w:ascii="Times New Roman" w:hAnsi="Times New Roman" w:cs="Times New Roman"/>
          <w:i/>
          <w:iCs/>
          <w:sz w:val="22"/>
          <w:szCs w:val="22"/>
          <w:lang w:val="en-US"/>
        </w:rPr>
        <w:t>17</w:t>
      </w:r>
      <w:r w:rsidRPr="007257CE">
        <w:rPr>
          <w:rFonts w:ascii="Times New Roman" w:hAnsi="Times New Roman" w:cs="Times New Roman"/>
          <w:sz w:val="22"/>
          <w:szCs w:val="22"/>
          <w:lang w:val="en-US"/>
        </w:rPr>
        <w:t>(2), 436. https://doi.org/10.3390/en17020436.</w:t>
      </w:r>
    </w:p>
    <w:p w14:paraId="72311325"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lastRenderedPageBreak/>
        <w:t>Rasheed, S., Steve, J., Samuel, A., &amp; Thomas, A. (2024). Evaluation of Passive Cooling Strategies in Urologist Specialist Hospital, Ikoyi, Lagos State. </w:t>
      </w:r>
      <w:r w:rsidRPr="007257CE">
        <w:rPr>
          <w:rFonts w:ascii="Times New Roman" w:hAnsi="Times New Roman" w:cs="Times New Roman"/>
          <w:i/>
          <w:iCs/>
          <w:sz w:val="22"/>
          <w:szCs w:val="22"/>
        </w:rPr>
        <w:t>International Journal of Innovative Science and Research Technology (IJISRT)</w:t>
      </w:r>
      <w:r w:rsidRPr="007257CE">
        <w:rPr>
          <w:rFonts w:ascii="Times New Roman" w:hAnsi="Times New Roman" w:cs="Times New Roman"/>
          <w:sz w:val="22"/>
          <w:szCs w:val="22"/>
        </w:rPr>
        <w:t>, </w:t>
      </w:r>
      <w:r w:rsidRPr="007257CE">
        <w:rPr>
          <w:rFonts w:ascii="Times New Roman" w:hAnsi="Times New Roman" w:cs="Times New Roman"/>
          <w:i/>
          <w:iCs/>
          <w:sz w:val="22"/>
          <w:szCs w:val="22"/>
        </w:rPr>
        <w:t>9</w:t>
      </w:r>
      <w:r w:rsidRPr="007257CE">
        <w:rPr>
          <w:rFonts w:ascii="Times New Roman" w:hAnsi="Times New Roman" w:cs="Times New Roman"/>
          <w:sz w:val="22"/>
          <w:szCs w:val="22"/>
        </w:rPr>
        <w:t>(2), 2016-2021. https://doi.org/10.38124/ijisrt/ijisrt24feb1677.</w:t>
      </w:r>
    </w:p>
    <w:p w14:paraId="5FB86262"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en-US"/>
        </w:rPr>
      </w:pPr>
      <w:r w:rsidRPr="007257CE">
        <w:rPr>
          <w:color w:val="000000"/>
          <w:sz w:val="22"/>
          <w:szCs w:val="22"/>
        </w:rPr>
        <w:t>Saidu, A. I., &amp; Yeom, C. (2020). Success criteria evaluation for a sustainable and affordable housing model: A case for improving household welfare in Nigerian cities. </w:t>
      </w:r>
      <w:r w:rsidRPr="007257CE">
        <w:rPr>
          <w:i/>
          <w:iCs/>
          <w:color w:val="000000"/>
          <w:sz w:val="22"/>
          <w:szCs w:val="22"/>
        </w:rPr>
        <w:t>Sustainability</w:t>
      </w:r>
      <w:r w:rsidRPr="007257CE">
        <w:rPr>
          <w:color w:val="000000"/>
          <w:sz w:val="22"/>
          <w:szCs w:val="22"/>
        </w:rPr>
        <w:t>, </w:t>
      </w:r>
      <w:r w:rsidRPr="007257CE">
        <w:rPr>
          <w:i/>
          <w:iCs/>
          <w:color w:val="000000"/>
          <w:sz w:val="22"/>
          <w:szCs w:val="22"/>
        </w:rPr>
        <w:t>12</w:t>
      </w:r>
      <w:r w:rsidRPr="007257CE">
        <w:rPr>
          <w:color w:val="000000"/>
          <w:sz w:val="22"/>
          <w:szCs w:val="22"/>
        </w:rPr>
        <w:t>(2), 656. https://doi.org/10.3390/su12020656.</w:t>
      </w:r>
    </w:p>
    <w:p w14:paraId="3FA331D4" w14:textId="2A927918"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 xml:space="preserve">Şenol, H., &amp; Gökgöz, T. (2024). Integration of Building Information </w:t>
      </w:r>
      <w:r w:rsidR="00996665" w:rsidRPr="007257CE">
        <w:rPr>
          <w:rFonts w:ascii="Times New Roman" w:hAnsi="Times New Roman" w:cs="Times New Roman"/>
          <w:sz w:val="22"/>
          <w:szCs w:val="22"/>
        </w:rPr>
        <w:t>Modelling</w:t>
      </w:r>
      <w:r w:rsidRPr="007257CE">
        <w:rPr>
          <w:rFonts w:ascii="Times New Roman" w:hAnsi="Times New Roman" w:cs="Times New Roman"/>
          <w:sz w:val="22"/>
          <w:szCs w:val="22"/>
        </w:rPr>
        <w:t xml:space="preserve"> (BIM) and Geographic Information System (GIS): a new approach for IFC to CityJSON conversion. </w:t>
      </w:r>
      <w:r w:rsidRPr="007257CE">
        <w:rPr>
          <w:rFonts w:ascii="Times New Roman" w:hAnsi="Times New Roman" w:cs="Times New Roman"/>
          <w:i/>
          <w:iCs/>
          <w:sz w:val="22"/>
          <w:szCs w:val="22"/>
        </w:rPr>
        <w:t>Earth Science Informatics, 17</w:t>
      </w:r>
      <w:r w:rsidRPr="007257CE">
        <w:rPr>
          <w:rFonts w:ascii="Times New Roman" w:hAnsi="Times New Roman" w:cs="Times New Roman"/>
          <w:sz w:val="22"/>
          <w:szCs w:val="22"/>
        </w:rPr>
        <w:t>, 3437</w:t>
      </w:r>
      <w:r w:rsidR="00996665" w:rsidRPr="007257CE">
        <w:rPr>
          <w:rFonts w:ascii="Times New Roman" w:hAnsi="Times New Roman" w:cs="Times New Roman"/>
          <w:sz w:val="22"/>
          <w:szCs w:val="22"/>
        </w:rPr>
        <w:t>–</w:t>
      </w:r>
      <w:r w:rsidRPr="007257CE">
        <w:rPr>
          <w:rFonts w:ascii="Times New Roman" w:hAnsi="Times New Roman" w:cs="Times New Roman"/>
          <w:sz w:val="22"/>
          <w:szCs w:val="22"/>
        </w:rPr>
        <w:t>3454. https://doi.org/10.1007/s12145-024-01343-1.</w:t>
      </w:r>
    </w:p>
    <w:p w14:paraId="72BB5EE4"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en-US"/>
        </w:rPr>
        <w:t xml:space="preserve">Soust-Verdaguer, B., Gutiérrez Moreno, J. A., &amp; Llatas, C. (2023). </w:t>
      </w:r>
      <w:r w:rsidRPr="007257CE">
        <w:rPr>
          <w:rFonts w:ascii="Times New Roman" w:hAnsi="Times New Roman" w:cs="Times New Roman"/>
          <w:sz w:val="22"/>
          <w:szCs w:val="22"/>
        </w:rPr>
        <w:t>Utilisation of an automatic tool for building material selection by integrating life cycle sustainability assessment in the early design stages in BIM. </w:t>
      </w:r>
      <w:r w:rsidRPr="007257CE">
        <w:rPr>
          <w:rFonts w:ascii="Times New Roman" w:hAnsi="Times New Roman" w:cs="Times New Roman"/>
          <w:i/>
          <w:iCs/>
          <w:sz w:val="22"/>
          <w:szCs w:val="22"/>
        </w:rPr>
        <w:t>Sustainability</w:t>
      </w:r>
      <w:r w:rsidRPr="007257CE">
        <w:rPr>
          <w:rFonts w:ascii="Times New Roman" w:hAnsi="Times New Roman" w:cs="Times New Roman"/>
          <w:sz w:val="22"/>
          <w:szCs w:val="22"/>
        </w:rPr>
        <w:t>, </w:t>
      </w:r>
      <w:r w:rsidRPr="007257CE">
        <w:rPr>
          <w:rFonts w:ascii="Times New Roman" w:hAnsi="Times New Roman" w:cs="Times New Roman"/>
          <w:i/>
          <w:iCs/>
          <w:sz w:val="22"/>
          <w:szCs w:val="22"/>
        </w:rPr>
        <w:t>15</w:t>
      </w:r>
      <w:r w:rsidRPr="007257CE">
        <w:rPr>
          <w:rFonts w:ascii="Times New Roman" w:hAnsi="Times New Roman" w:cs="Times New Roman"/>
          <w:sz w:val="22"/>
          <w:szCs w:val="22"/>
        </w:rPr>
        <w:t>(3), 2274. https://doi.org/10.3390/su15032274.</w:t>
      </w:r>
    </w:p>
    <w:p w14:paraId="1934389B"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Taffese, W. Z., &amp; Abegaz, K. A. (2019). Embodied energy and CO2 emissions of widely used building materials: the Ethiopian context. </w:t>
      </w:r>
      <w:r w:rsidRPr="007257CE">
        <w:rPr>
          <w:rFonts w:ascii="Times New Roman" w:hAnsi="Times New Roman" w:cs="Times New Roman"/>
          <w:i/>
          <w:iCs/>
          <w:sz w:val="22"/>
          <w:szCs w:val="22"/>
        </w:rPr>
        <w:t>Buildings</w:t>
      </w:r>
      <w:r w:rsidRPr="007257CE">
        <w:rPr>
          <w:rFonts w:ascii="Times New Roman" w:hAnsi="Times New Roman" w:cs="Times New Roman"/>
          <w:sz w:val="22"/>
          <w:szCs w:val="22"/>
        </w:rPr>
        <w:t>, </w:t>
      </w:r>
      <w:r w:rsidRPr="007257CE">
        <w:rPr>
          <w:rFonts w:ascii="Times New Roman" w:hAnsi="Times New Roman" w:cs="Times New Roman"/>
          <w:i/>
          <w:iCs/>
          <w:sz w:val="22"/>
          <w:szCs w:val="22"/>
        </w:rPr>
        <w:t>9</w:t>
      </w:r>
      <w:r w:rsidRPr="007257CE">
        <w:rPr>
          <w:rFonts w:ascii="Times New Roman" w:hAnsi="Times New Roman" w:cs="Times New Roman"/>
          <w:sz w:val="22"/>
          <w:szCs w:val="22"/>
        </w:rPr>
        <w:t>(6), 136. https://doi.org/10.3390/buildings9060136.</w:t>
      </w:r>
    </w:p>
    <w:p w14:paraId="036C5BD1"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en-US"/>
        </w:rPr>
      </w:pPr>
      <w:r w:rsidRPr="007257CE">
        <w:rPr>
          <w:color w:val="000000"/>
          <w:sz w:val="22"/>
          <w:szCs w:val="22"/>
        </w:rPr>
        <w:t>Uduokhai, D. O., Giloid, S., Nwafor, M. I., &amp; Adio, S. A. (2023). Evaluating the role of building information modelling in enhancing project performance in Nigeria. </w:t>
      </w:r>
      <w:r w:rsidRPr="007257CE">
        <w:rPr>
          <w:i/>
          <w:iCs/>
          <w:color w:val="000000"/>
          <w:sz w:val="22"/>
          <w:szCs w:val="22"/>
        </w:rPr>
        <w:t>International Journal of Advanced Multidisciplinary Research and Studies</w:t>
      </w:r>
      <w:r w:rsidRPr="007257CE">
        <w:rPr>
          <w:color w:val="000000"/>
          <w:sz w:val="22"/>
          <w:szCs w:val="22"/>
        </w:rPr>
        <w:t>, </w:t>
      </w:r>
      <w:r w:rsidRPr="007257CE">
        <w:rPr>
          <w:i/>
          <w:iCs/>
          <w:color w:val="000000"/>
          <w:sz w:val="22"/>
          <w:szCs w:val="22"/>
        </w:rPr>
        <w:t>3</w:t>
      </w:r>
      <w:r w:rsidRPr="007257CE">
        <w:rPr>
          <w:color w:val="000000"/>
          <w:sz w:val="22"/>
          <w:szCs w:val="22"/>
        </w:rPr>
        <w:t>(6), 2154–2161. https://doi.org/10.62225/2583049x.2023.3.6.5297.</w:t>
      </w:r>
    </w:p>
    <w:p w14:paraId="6F0B1BAB"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lang w:val="fi-FI"/>
        </w:rPr>
        <w:t xml:space="preserve">Umar, K. Y., Abba, H. M., Sani, U. I., &amp; Kwairanga, M. D. (2024). </w:t>
      </w:r>
      <w:r w:rsidRPr="007257CE">
        <w:rPr>
          <w:rFonts w:ascii="Times New Roman" w:hAnsi="Times New Roman" w:cs="Times New Roman"/>
          <w:sz w:val="22"/>
          <w:szCs w:val="22"/>
        </w:rPr>
        <w:t>Impact of urbanisation pressures on socioeconomic development and environmental sustainability in Nigeria. </w:t>
      </w:r>
      <w:r w:rsidRPr="007257CE">
        <w:rPr>
          <w:rFonts w:ascii="Times New Roman" w:hAnsi="Times New Roman" w:cs="Times New Roman"/>
          <w:i/>
          <w:iCs/>
          <w:sz w:val="22"/>
          <w:szCs w:val="22"/>
        </w:rPr>
        <w:t>Journal of Scientific and Legal Studies, North-Eastern University, Gombe</w:t>
      </w:r>
      <w:r w:rsidRPr="007257CE">
        <w:rPr>
          <w:rFonts w:ascii="Times New Roman" w:hAnsi="Times New Roman" w:cs="Times New Roman"/>
          <w:sz w:val="22"/>
          <w:szCs w:val="22"/>
        </w:rPr>
        <w:t>, </w:t>
      </w:r>
      <w:r w:rsidRPr="007257CE">
        <w:rPr>
          <w:rFonts w:ascii="Times New Roman" w:hAnsi="Times New Roman" w:cs="Times New Roman"/>
          <w:i/>
          <w:iCs/>
          <w:sz w:val="22"/>
          <w:szCs w:val="22"/>
        </w:rPr>
        <w:t>1</w:t>
      </w:r>
      <w:r w:rsidRPr="007257CE">
        <w:rPr>
          <w:rFonts w:ascii="Times New Roman" w:hAnsi="Times New Roman" w:cs="Times New Roman"/>
          <w:sz w:val="22"/>
          <w:szCs w:val="22"/>
        </w:rPr>
        <w:t>(1), 197–210. https://doi.org/10.64290/jsls.v1i1.14.</w:t>
      </w:r>
    </w:p>
    <w:p w14:paraId="1831588C"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rPr>
      </w:pPr>
      <w:r w:rsidRPr="007257CE">
        <w:rPr>
          <w:color w:val="000000"/>
          <w:sz w:val="22"/>
          <w:szCs w:val="22"/>
          <w:lang w:val="en-US"/>
        </w:rPr>
        <w:t xml:space="preserve">Unegbu, H., Yawas, D., Dan-asabe, B., &amp; Alabi, A. A. (2025). </w:t>
      </w:r>
      <w:r w:rsidRPr="007257CE">
        <w:rPr>
          <w:color w:val="000000"/>
          <w:sz w:val="22"/>
          <w:szCs w:val="22"/>
        </w:rPr>
        <w:t>Waste to Wealth: Circular Economy Models in Nigerian Construction. </w:t>
      </w:r>
      <w:r w:rsidRPr="007257CE">
        <w:rPr>
          <w:i/>
          <w:iCs/>
          <w:color w:val="000000"/>
          <w:sz w:val="22"/>
          <w:szCs w:val="22"/>
        </w:rPr>
        <w:t>IEM Journal</w:t>
      </w:r>
      <w:r w:rsidRPr="007257CE">
        <w:rPr>
          <w:color w:val="000000"/>
          <w:sz w:val="22"/>
          <w:szCs w:val="22"/>
        </w:rPr>
        <w:t>, </w:t>
      </w:r>
      <w:r w:rsidRPr="007257CE">
        <w:rPr>
          <w:i/>
          <w:iCs/>
          <w:color w:val="000000"/>
          <w:sz w:val="22"/>
          <w:szCs w:val="22"/>
        </w:rPr>
        <w:t>86</w:t>
      </w:r>
      <w:r w:rsidRPr="007257CE">
        <w:rPr>
          <w:color w:val="000000"/>
          <w:sz w:val="22"/>
          <w:szCs w:val="22"/>
        </w:rPr>
        <w:t>(3). https://doi.org/10.54552/v86i3.284.</w:t>
      </w:r>
    </w:p>
    <w:p w14:paraId="381EBC37"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rPr>
      </w:pPr>
      <w:r w:rsidRPr="007257CE">
        <w:rPr>
          <w:color w:val="000000"/>
          <w:sz w:val="22"/>
          <w:szCs w:val="22"/>
        </w:rPr>
        <w:t xml:space="preserve">UNEP. (2022). </w:t>
      </w:r>
      <w:r w:rsidRPr="007257CE">
        <w:rPr>
          <w:i/>
          <w:iCs/>
          <w:color w:val="000000"/>
          <w:sz w:val="22"/>
          <w:szCs w:val="22"/>
        </w:rPr>
        <w:t>2022 Global Status Report for Buildings and Construction: Towards a Zero-emission, Efficient and Resilient Buildings and Construction Sector</w:t>
      </w:r>
      <w:r w:rsidRPr="007257CE">
        <w:rPr>
          <w:color w:val="000000"/>
          <w:sz w:val="22"/>
          <w:szCs w:val="22"/>
        </w:rPr>
        <w:t>. United Nations Environment Programme. https://globalabc.org/resources/publications/2022-global-status-report-buildings-and-construction</w:t>
      </w:r>
    </w:p>
    <w:p w14:paraId="0E275D27"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 xml:space="preserve">United Nations. (2019). </w:t>
      </w:r>
      <w:r w:rsidRPr="007257CE">
        <w:rPr>
          <w:rFonts w:ascii="Times New Roman" w:hAnsi="Times New Roman" w:cs="Times New Roman"/>
          <w:i/>
          <w:iCs/>
          <w:sz w:val="22"/>
          <w:szCs w:val="22"/>
        </w:rPr>
        <w:t>World urbanisation prospects</w:t>
      </w:r>
      <w:r w:rsidRPr="007257CE">
        <w:rPr>
          <w:rFonts w:ascii="Times New Roman" w:hAnsi="Times New Roman" w:cs="Times New Roman"/>
          <w:sz w:val="22"/>
          <w:szCs w:val="22"/>
        </w:rPr>
        <w:t>. https://www.un.org/development/desa/pd/news/world-population-prospects-2019-0</w:t>
      </w:r>
    </w:p>
    <w:p w14:paraId="172D6C79" w14:textId="77777777" w:rsidR="0075182E" w:rsidRPr="007257CE" w:rsidRDefault="0075182E" w:rsidP="007257CE">
      <w:pPr>
        <w:pStyle w:val="NormalWeb"/>
        <w:numPr>
          <w:ilvl w:val="0"/>
          <w:numId w:val="9"/>
        </w:numPr>
        <w:spacing w:before="240" w:beforeAutospacing="0" w:after="240" w:afterAutospacing="0"/>
        <w:ind w:left="284"/>
        <w:rPr>
          <w:sz w:val="22"/>
          <w:szCs w:val="22"/>
        </w:rPr>
      </w:pPr>
      <w:r w:rsidRPr="007257CE">
        <w:rPr>
          <w:color w:val="000000"/>
          <w:sz w:val="22"/>
          <w:szCs w:val="22"/>
        </w:rPr>
        <w:t xml:space="preserve">World Bank. (2021). </w:t>
      </w:r>
      <w:r w:rsidRPr="007257CE">
        <w:rPr>
          <w:i/>
          <w:iCs/>
          <w:color w:val="000000"/>
          <w:sz w:val="22"/>
          <w:szCs w:val="22"/>
        </w:rPr>
        <w:t>State and Trends of Carbon Pricing 2021</w:t>
      </w:r>
      <w:r w:rsidRPr="007257CE">
        <w:rPr>
          <w:color w:val="000000"/>
          <w:sz w:val="22"/>
          <w:szCs w:val="22"/>
        </w:rPr>
        <w:t>. World Bank. https://openknowledge.worldbank.org/handle/10986/35620</w:t>
      </w:r>
    </w:p>
    <w:p w14:paraId="44A7267D" w14:textId="28370988"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r-FR"/>
        </w:rPr>
        <w:t xml:space="preserve">Yusuf, A., Abdulsalam, Y., &amp; Yahya, K. (2025). </w:t>
      </w:r>
      <w:r w:rsidRPr="007257CE">
        <w:rPr>
          <w:rFonts w:ascii="Times New Roman" w:hAnsi="Times New Roman" w:cs="Times New Roman"/>
          <w:sz w:val="22"/>
          <w:szCs w:val="22"/>
        </w:rPr>
        <w:t>Integrating Nigerian Architectural Pedagogy with Global Professional Standards through Science, Technology and Sustainability for Curriculum Transformation. </w:t>
      </w:r>
      <w:r w:rsidRPr="007257CE">
        <w:rPr>
          <w:rFonts w:ascii="Times New Roman" w:hAnsi="Times New Roman" w:cs="Times New Roman"/>
          <w:i/>
          <w:iCs/>
          <w:sz w:val="22"/>
          <w:szCs w:val="22"/>
        </w:rPr>
        <w:t>Bima Journal of Science and Technology Gombe</w:t>
      </w:r>
      <w:r w:rsidRPr="007257CE">
        <w:rPr>
          <w:rFonts w:ascii="Times New Roman" w:hAnsi="Times New Roman" w:cs="Times New Roman"/>
          <w:sz w:val="22"/>
          <w:szCs w:val="22"/>
        </w:rPr>
        <w:t>, </w:t>
      </w:r>
      <w:r w:rsidRPr="007257CE">
        <w:rPr>
          <w:rFonts w:ascii="Times New Roman" w:hAnsi="Times New Roman" w:cs="Times New Roman"/>
          <w:i/>
          <w:iCs/>
          <w:sz w:val="22"/>
          <w:szCs w:val="22"/>
        </w:rPr>
        <w:t>9</w:t>
      </w:r>
      <w:r w:rsidRPr="007257CE">
        <w:rPr>
          <w:rFonts w:ascii="Times New Roman" w:hAnsi="Times New Roman" w:cs="Times New Roman"/>
          <w:sz w:val="22"/>
          <w:szCs w:val="22"/>
        </w:rPr>
        <w:t>(4A), 164</w:t>
      </w:r>
      <w:r w:rsidR="00996665" w:rsidRPr="007257CE">
        <w:rPr>
          <w:rFonts w:ascii="Times New Roman" w:hAnsi="Times New Roman" w:cs="Times New Roman"/>
          <w:sz w:val="22"/>
          <w:szCs w:val="22"/>
        </w:rPr>
        <w:t>–</w:t>
      </w:r>
      <w:r w:rsidRPr="007257CE">
        <w:rPr>
          <w:rFonts w:ascii="Times New Roman" w:hAnsi="Times New Roman" w:cs="Times New Roman"/>
          <w:sz w:val="22"/>
          <w:szCs w:val="22"/>
        </w:rPr>
        <w:t>169. https://doi.org/10.64290/bima.v9i4a.1414.</w:t>
      </w:r>
    </w:p>
    <w:p w14:paraId="674206FD" w14:textId="41BE6BE0" w:rsidR="003E0FD6"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Zoure, A. N., &amp; Genovese, P. V. (2022). Development of bioclimatic passive designs for office buildings in Burkina Faso. </w:t>
      </w:r>
      <w:r w:rsidRPr="007257CE">
        <w:rPr>
          <w:rFonts w:ascii="Times New Roman" w:hAnsi="Times New Roman" w:cs="Times New Roman"/>
          <w:i/>
          <w:iCs/>
          <w:sz w:val="22"/>
          <w:szCs w:val="22"/>
        </w:rPr>
        <w:t>Sustainability</w:t>
      </w:r>
      <w:r w:rsidRPr="007257CE">
        <w:rPr>
          <w:rFonts w:ascii="Times New Roman" w:hAnsi="Times New Roman" w:cs="Times New Roman"/>
          <w:sz w:val="22"/>
          <w:szCs w:val="22"/>
        </w:rPr>
        <w:t>, </w:t>
      </w:r>
      <w:r w:rsidRPr="007257CE">
        <w:rPr>
          <w:rFonts w:ascii="Times New Roman" w:hAnsi="Times New Roman" w:cs="Times New Roman"/>
          <w:i/>
          <w:iCs/>
          <w:sz w:val="22"/>
          <w:szCs w:val="22"/>
        </w:rPr>
        <w:t>14</w:t>
      </w:r>
      <w:r w:rsidRPr="007257CE">
        <w:rPr>
          <w:rFonts w:ascii="Times New Roman" w:hAnsi="Times New Roman" w:cs="Times New Roman"/>
          <w:sz w:val="22"/>
          <w:szCs w:val="22"/>
        </w:rPr>
        <w:t>(7), 4332. https://doi.org/10.3390/su14074332.</w:t>
      </w:r>
    </w:p>
    <w:p w14:paraId="32EF77B2" w14:textId="77777777" w:rsidR="00003AB3" w:rsidRDefault="00003AB3" w:rsidP="00A12E0E">
      <w:pPr>
        <w:spacing w:before="240" w:line="240" w:lineRule="auto"/>
        <w:jc w:val="both"/>
        <w:rPr>
          <w:rFonts w:ascii="Times New Roman" w:hAnsi="Times New Roman" w:cs="Times New Roman"/>
        </w:rPr>
      </w:pPr>
    </w:p>
    <w:p w14:paraId="64EF49AF" w14:textId="77777777" w:rsidR="00003AB3" w:rsidRPr="00003AB3" w:rsidRDefault="00003AB3" w:rsidP="00E8549C">
      <w:pPr>
        <w:spacing w:line="240" w:lineRule="auto"/>
        <w:jc w:val="both"/>
        <w:rPr>
          <w:rFonts w:ascii="Times New Roman" w:hAnsi="Times New Roman" w:cs="Times New Roman"/>
        </w:rPr>
      </w:pPr>
    </w:p>
    <w:sectPr w:rsidR="00003AB3" w:rsidRPr="00003AB3" w:rsidSect="00DE690F">
      <w:footerReference w:type="default" r:id="rId10"/>
      <w:pgSz w:w="11906" w:h="16838" w:code="9"/>
      <w:pgMar w:top="1077" w:right="680" w:bottom="680" w:left="680"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F79FF" w14:textId="77777777" w:rsidR="00650DDE" w:rsidRDefault="00650DDE" w:rsidP="003E0FD6">
      <w:pPr>
        <w:spacing w:after="0" w:line="240" w:lineRule="auto"/>
      </w:pPr>
      <w:r>
        <w:separator/>
      </w:r>
    </w:p>
  </w:endnote>
  <w:endnote w:type="continuationSeparator" w:id="0">
    <w:p w14:paraId="6C7C59DD" w14:textId="77777777" w:rsidR="00650DDE" w:rsidRDefault="00650DDE" w:rsidP="003E0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815823"/>
      <w:docPartObj>
        <w:docPartGallery w:val="Page Numbers (Bottom of Page)"/>
        <w:docPartUnique/>
      </w:docPartObj>
    </w:sdtPr>
    <w:sdtEndPr>
      <w:rPr>
        <w:rFonts w:ascii="Times New Roman" w:hAnsi="Times New Roman" w:cs="Times New Roman"/>
        <w:sz w:val="22"/>
        <w:szCs w:val="22"/>
      </w:rPr>
    </w:sdtEndPr>
    <w:sdtContent>
      <w:p w14:paraId="376356D3" w14:textId="0FB0E72D" w:rsidR="003E0FD6" w:rsidRPr="003E0FD6" w:rsidRDefault="003E0FD6">
        <w:pPr>
          <w:pStyle w:val="Footer"/>
          <w:jc w:val="center"/>
          <w:rPr>
            <w:rFonts w:ascii="Times New Roman" w:hAnsi="Times New Roman" w:cs="Times New Roman"/>
            <w:sz w:val="22"/>
            <w:szCs w:val="22"/>
          </w:rPr>
        </w:pPr>
        <w:r w:rsidRPr="003E0FD6">
          <w:rPr>
            <w:rFonts w:ascii="Times New Roman" w:hAnsi="Times New Roman" w:cs="Times New Roman"/>
            <w:sz w:val="22"/>
            <w:szCs w:val="22"/>
          </w:rPr>
          <w:fldChar w:fldCharType="begin"/>
        </w:r>
        <w:r w:rsidRPr="003E0FD6">
          <w:rPr>
            <w:rFonts w:ascii="Times New Roman" w:hAnsi="Times New Roman" w:cs="Times New Roman"/>
            <w:sz w:val="22"/>
            <w:szCs w:val="22"/>
          </w:rPr>
          <w:instrText>PAGE   \* MERGEFORMAT</w:instrText>
        </w:r>
        <w:r w:rsidRPr="003E0FD6">
          <w:rPr>
            <w:rFonts w:ascii="Times New Roman" w:hAnsi="Times New Roman" w:cs="Times New Roman"/>
            <w:sz w:val="22"/>
            <w:szCs w:val="22"/>
          </w:rPr>
          <w:fldChar w:fldCharType="separate"/>
        </w:r>
        <w:r w:rsidR="00FC7219">
          <w:rPr>
            <w:rFonts w:ascii="Times New Roman" w:hAnsi="Times New Roman" w:cs="Times New Roman"/>
            <w:noProof/>
            <w:sz w:val="22"/>
            <w:szCs w:val="22"/>
          </w:rPr>
          <w:t>1</w:t>
        </w:r>
        <w:r w:rsidRPr="003E0FD6">
          <w:rPr>
            <w:rFonts w:ascii="Times New Roman" w:hAnsi="Times New Roman" w:cs="Times New Roman"/>
            <w:sz w:val="22"/>
            <w:szCs w:val="22"/>
          </w:rPr>
          <w:fldChar w:fldCharType="end"/>
        </w:r>
      </w:p>
    </w:sdtContent>
  </w:sdt>
  <w:p w14:paraId="79AEBB74" w14:textId="77777777" w:rsidR="003E0FD6" w:rsidRDefault="003E0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FA8C3" w14:textId="77777777" w:rsidR="00650DDE" w:rsidRDefault="00650DDE" w:rsidP="003E0FD6">
      <w:pPr>
        <w:spacing w:after="0" w:line="240" w:lineRule="auto"/>
      </w:pPr>
      <w:r>
        <w:separator/>
      </w:r>
    </w:p>
  </w:footnote>
  <w:footnote w:type="continuationSeparator" w:id="0">
    <w:p w14:paraId="7C3CD130" w14:textId="77777777" w:rsidR="00650DDE" w:rsidRDefault="00650DDE" w:rsidP="003E0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552C"/>
    <w:multiLevelType w:val="multilevel"/>
    <w:tmpl w:val="690C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4339E"/>
    <w:multiLevelType w:val="multilevel"/>
    <w:tmpl w:val="EDEC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EE1FE8"/>
    <w:multiLevelType w:val="multilevel"/>
    <w:tmpl w:val="C254C5DE"/>
    <w:lvl w:ilvl="0">
      <w:start w:val="1"/>
      <w:numFmt w:val="lowerRoman"/>
      <w:lvlText w:val="%1."/>
      <w:lvlJc w:val="right"/>
      <w:pPr>
        <w:tabs>
          <w:tab w:val="num" w:pos="720"/>
        </w:tabs>
        <w:ind w:left="720" w:hanging="360"/>
      </w:pPr>
      <w:rPr>
        <w:rFonts w:hint="default"/>
        <w:sz w:val="23"/>
        <w:szCs w:val="23"/>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003AB0"/>
    <w:multiLevelType w:val="multilevel"/>
    <w:tmpl w:val="58BE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7B0C82"/>
    <w:multiLevelType w:val="multilevel"/>
    <w:tmpl w:val="2336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976C3A"/>
    <w:multiLevelType w:val="hybridMultilevel"/>
    <w:tmpl w:val="94FAA8A6"/>
    <w:lvl w:ilvl="0" w:tplc="08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5FC71719"/>
    <w:multiLevelType w:val="multilevel"/>
    <w:tmpl w:val="07E2DF78"/>
    <w:lvl w:ilvl="0">
      <w:start w:val="1"/>
      <w:numFmt w:val="lowerRoman"/>
      <w:lvlText w:val="%1."/>
      <w:lvlJc w:val="right"/>
      <w:pPr>
        <w:tabs>
          <w:tab w:val="num" w:pos="720"/>
        </w:tabs>
        <w:ind w:left="720" w:hanging="360"/>
      </w:pPr>
      <w:rPr>
        <w:rFonts w:hint="default"/>
        <w:sz w:val="23"/>
        <w:szCs w:val="23"/>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0866EF"/>
    <w:multiLevelType w:val="multilevel"/>
    <w:tmpl w:val="7546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1F78CC"/>
    <w:multiLevelType w:val="multilevel"/>
    <w:tmpl w:val="533EC596"/>
    <w:lvl w:ilvl="0">
      <w:start w:val="1"/>
      <w:numFmt w:val="lowerRoman"/>
      <w:lvlText w:val="%1."/>
      <w:lvlJc w:val="right"/>
      <w:pPr>
        <w:tabs>
          <w:tab w:val="num" w:pos="720"/>
        </w:tabs>
        <w:ind w:left="720" w:hanging="360"/>
      </w:pPr>
      <w:rPr>
        <w:rFonts w:hint="default"/>
        <w:sz w:val="23"/>
        <w:szCs w:val="23"/>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3"/>
  </w:num>
  <w:num w:numId="5">
    <w:abstractNumId w:val="1"/>
  </w:num>
  <w:num w:numId="6">
    <w:abstractNumId w:val="2"/>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50E"/>
    <w:rsid w:val="00003AB3"/>
    <w:rsid w:val="00017606"/>
    <w:rsid w:val="00045F10"/>
    <w:rsid w:val="00054F2C"/>
    <w:rsid w:val="000611B7"/>
    <w:rsid w:val="00076F2D"/>
    <w:rsid w:val="000921B7"/>
    <w:rsid w:val="000B2E9F"/>
    <w:rsid w:val="000C6387"/>
    <w:rsid w:val="000C7A5D"/>
    <w:rsid w:val="000E3EBD"/>
    <w:rsid w:val="000F7E64"/>
    <w:rsid w:val="00106923"/>
    <w:rsid w:val="00114488"/>
    <w:rsid w:val="0011578F"/>
    <w:rsid w:val="00162A5E"/>
    <w:rsid w:val="0018368B"/>
    <w:rsid w:val="00186DCB"/>
    <w:rsid w:val="00195C5A"/>
    <w:rsid w:val="00197ACB"/>
    <w:rsid w:val="001E18E0"/>
    <w:rsid w:val="001E2023"/>
    <w:rsid w:val="00204720"/>
    <w:rsid w:val="0021287C"/>
    <w:rsid w:val="00214799"/>
    <w:rsid w:val="00215E12"/>
    <w:rsid w:val="0022350E"/>
    <w:rsid w:val="00252A11"/>
    <w:rsid w:val="002604FD"/>
    <w:rsid w:val="002619F8"/>
    <w:rsid w:val="00262133"/>
    <w:rsid w:val="00263D10"/>
    <w:rsid w:val="00274F6C"/>
    <w:rsid w:val="002750D1"/>
    <w:rsid w:val="002B103B"/>
    <w:rsid w:val="002B2EBE"/>
    <w:rsid w:val="002C6800"/>
    <w:rsid w:val="003170F8"/>
    <w:rsid w:val="00326E51"/>
    <w:rsid w:val="00336666"/>
    <w:rsid w:val="003408F2"/>
    <w:rsid w:val="00352F1A"/>
    <w:rsid w:val="00353FE7"/>
    <w:rsid w:val="0038253F"/>
    <w:rsid w:val="0039725F"/>
    <w:rsid w:val="003B3817"/>
    <w:rsid w:val="003B5E43"/>
    <w:rsid w:val="003D774F"/>
    <w:rsid w:val="003E0FD6"/>
    <w:rsid w:val="003F453A"/>
    <w:rsid w:val="003F5901"/>
    <w:rsid w:val="004058C9"/>
    <w:rsid w:val="0041574D"/>
    <w:rsid w:val="004166FD"/>
    <w:rsid w:val="00420E8C"/>
    <w:rsid w:val="00441943"/>
    <w:rsid w:val="00452602"/>
    <w:rsid w:val="004537AE"/>
    <w:rsid w:val="004555A7"/>
    <w:rsid w:val="004725E3"/>
    <w:rsid w:val="004838F8"/>
    <w:rsid w:val="00496ED1"/>
    <w:rsid w:val="004A2C76"/>
    <w:rsid w:val="004B5598"/>
    <w:rsid w:val="004C5F33"/>
    <w:rsid w:val="004C707D"/>
    <w:rsid w:val="004D1B04"/>
    <w:rsid w:val="004D3894"/>
    <w:rsid w:val="004D3EBC"/>
    <w:rsid w:val="005127EC"/>
    <w:rsid w:val="005169A9"/>
    <w:rsid w:val="00530349"/>
    <w:rsid w:val="00544CA1"/>
    <w:rsid w:val="00546437"/>
    <w:rsid w:val="00550E04"/>
    <w:rsid w:val="00570498"/>
    <w:rsid w:val="0057407A"/>
    <w:rsid w:val="00574B67"/>
    <w:rsid w:val="005B7ECD"/>
    <w:rsid w:val="005C274F"/>
    <w:rsid w:val="005C5909"/>
    <w:rsid w:val="005D2EFF"/>
    <w:rsid w:val="005E50CE"/>
    <w:rsid w:val="005F299E"/>
    <w:rsid w:val="006276D5"/>
    <w:rsid w:val="00650DDE"/>
    <w:rsid w:val="00651E62"/>
    <w:rsid w:val="00656583"/>
    <w:rsid w:val="006675EE"/>
    <w:rsid w:val="00674E3F"/>
    <w:rsid w:val="006776BA"/>
    <w:rsid w:val="006A1C2D"/>
    <w:rsid w:val="006B56A2"/>
    <w:rsid w:val="006C1F88"/>
    <w:rsid w:val="006D70FD"/>
    <w:rsid w:val="006E1641"/>
    <w:rsid w:val="006E22B3"/>
    <w:rsid w:val="006E2AD1"/>
    <w:rsid w:val="006F4F5A"/>
    <w:rsid w:val="006F689A"/>
    <w:rsid w:val="0070754E"/>
    <w:rsid w:val="007202C7"/>
    <w:rsid w:val="00724181"/>
    <w:rsid w:val="0072476D"/>
    <w:rsid w:val="007257CE"/>
    <w:rsid w:val="00734C3D"/>
    <w:rsid w:val="00741745"/>
    <w:rsid w:val="0074388D"/>
    <w:rsid w:val="0075182E"/>
    <w:rsid w:val="00775E02"/>
    <w:rsid w:val="007A6631"/>
    <w:rsid w:val="007C7974"/>
    <w:rsid w:val="007E4D58"/>
    <w:rsid w:val="007F2F1E"/>
    <w:rsid w:val="00823805"/>
    <w:rsid w:val="008305B4"/>
    <w:rsid w:val="0083191C"/>
    <w:rsid w:val="00845B0E"/>
    <w:rsid w:val="0086393C"/>
    <w:rsid w:val="00870125"/>
    <w:rsid w:val="00887D81"/>
    <w:rsid w:val="008902AE"/>
    <w:rsid w:val="00890359"/>
    <w:rsid w:val="00892069"/>
    <w:rsid w:val="008E04A8"/>
    <w:rsid w:val="009030B0"/>
    <w:rsid w:val="00915236"/>
    <w:rsid w:val="00924319"/>
    <w:rsid w:val="00944EF3"/>
    <w:rsid w:val="00964B68"/>
    <w:rsid w:val="0097051D"/>
    <w:rsid w:val="009808F0"/>
    <w:rsid w:val="00996665"/>
    <w:rsid w:val="009A1A87"/>
    <w:rsid w:val="009B26CD"/>
    <w:rsid w:val="009B495F"/>
    <w:rsid w:val="009B5A04"/>
    <w:rsid w:val="009C4EBA"/>
    <w:rsid w:val="009D631C"/>
    <w:rsid w:val="009D6B73"/>
    <w:rsid w:val="009F612A"/>
    <w:rsid w:val="00A02964"/>
    <w:rsid w:val="00A12E0E"/>
    <w:rsid w:val="00A16B8F"/>
    <w:rsid w:val="00A21521"/>
    <w:rsid w:val="00A225C6"/>
    <w:rsid w:val="00A41616"/>
    <w:rsid w:val="00A51DF5"/>
    <w:rsid w:val="00A65492"/>
    <w:rsid w:val="00A83E11"/>
    <w:rsid w:val="00A9210D"/>
    <w:rsid w:val="00A9440F"/>
    <w:rsid w:val="00AB7A6A"/>
    <w:rsid w:val="00AC5506"/>
    <w:rsid w:val="00AD778E"/>
    <w:rsid w:val="00AE2C06"/>
    <w:rsid w:val="00B34F53"/>
    <w:rsid w:val="00B47009"/>
    <w:rsid w:val="00B63B69"/>
    <w:rsid w:val="00B677F7"/>
    <w:rsid w:val="00B72B9A"/>
    <w:rsid w:val="00B778C6"/>
    <w:rsid w:val="00B837FF"/>
    <w:rsid w:val="00B87A97"/>
    <w:rsid w:val="00BA28C1"/>
    <w:rsid w:val="00BA2E45"/>
    <w:rsid w:val="00BA3853"/>
    <w:rsid w:val="00BC141D"/>
    <w:rsid w:val="00BC4013"/>
    <w:rsid w:val="00C42C06"/>
    <w:rsid w:val="00C55973"/>
    <w:rsid w:val="00C63F34"/>
    <w:rsid w:val="00C93AF3"/>
    <w:rsid w:val="00C94447"/>
    <w:rsid w:val="00CE4C01"/>
    <w:rsid w:val="00CE70B8"/>
    <w:rsid w:val="00D0679C"/>
    <w:rsid w:val="00D226B3"/>
    <w:rsid w:val="00D2284E"/>
    <w:rsid w:val="00D4159F"/>
    <w:rsid w:val="00D441B5"/>
    <w:rsid w:val="00D66855"/>
    <w:rsid w:val="00D70E66"/>
    <w:rsid w:val="00DB4619"/>
    <w:rsid w:val="00DD6571"/>
    <w:rsid w:val="00DD78DE"/>
    <w:rsid w:val="00DE002C"/>
    <w:rsid w:val="00DE36B3"/>
    <w:rsid w:val="00DE439C"/>
    <w:rsid w:val="00DE690F"/>
    <w:rsid w:val="00DE75B5"/>
    <w:rsid w:val="00E05A48"/>
    <w:rsid w:val="00E20CDC"/>
    <w:rsid w:val="00E24F75"/>
    <w:rsid w:val="00E27CC9"/>
    <w:rsid w:val="00E27E14"/>
    <w:rsid w:val="00E378AF"/>
    <w:rsid w:val="00E47F72"/>
    <w:rsid w:val="00E511BF"/>
    <w:rsid w:val="00E61D65"/>
    <w:rsid w:val="00E72855"/>
    <w:rsid w:val="00E734A4"/>
    <w:rsid w:val="00E80B18"/>
    <w:rsid w:val="00E8549C"/>
    <w:rsid w:val="00E977E8"/>
    <w:rsid w:val="00EA126F"/>
    <w:rsid w:val="00ED581A"/>
    <w:rsid w:val="00EE4224"/>
    <w:rsid w:val="00EF08C0"/>
    <w:rsid w:val="00EF4754"/>
    <w:rsid w:val="00F06610"/>
    <w:rsid w:val="00F15B2A"/>
    <w:rsid w:val="00F176EE"/>
    <w:rsid w:val="00F20C99"/>
    <w:rsid w:val="00F26B65"/>
    <w:rsid w:val="00F279D6"/>
    <w:rsid w:val="00F30E3E"/>
    <w:rsid w:val="00F330C9"/>
    <w:rsid w:val="00F34107"/>
    <w:rsid w:val="00F649B8"/>
    <w:rsid w:val="00F879FA"/>
    <w:rsid w:val="00FA708A"/>
    <w:rsid w:val="00FB21B8"/>
    <w:rsid w:val="00FB310E"/>
    <w:rsid w:val="00FC575C"/>
    <w:rsid w:val="00FC7219"/>
    <w:rsid w:val="00FC75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23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Writing">
    <w:name w:val="Paper Writing"/>
    <w:basedOn w:val="Normal"/>
    <w:link w:val="PaperWritingChar"/>
    <w:qFormat/>
    <w:rsid w:val="00741745"/>
    <w:pPr>
      <w:spacing w:line="360" w:lineRule="auto"/>
      <w:jc w:val="both"/>
    </w:pPr>
    <w:rPr>
      <w:rFonts w:ascii="Times New Roman" w:hAnsi="Times New Roman" w:cs="Times New Roman"/>
    </w:rPr>
  </w:style>
  <w:style w:type="character" w:customStyle="1" w:styleId="PaperWritingChar">
    <w:name w:val="Paper Writing Char"/>
    <w:basedOn w:val="DefaultParagraphFont"/>
    <w:link w:val="PaperWriting"/>
    <w:rsid w:val="00741745"/>
    <w:rPr>
      <w:rFonts w:ascii="Times New Roman" w:hAnsi="Times New Roman" w:cs="Times New Roman"/>
    </w:rPr>
  </w:style>
  <w:style w:type="character" w:customStyle="1" w:styleId="Heading1Char">
    <w:name w:val="Heading 1 Char"/>
    <w:basedOn w:val="DefaultParagraphFont"/>
    <w:link w:val="Heading1"/>
    <w:uiPriority w:val="9"/>
    <w:rsid w:val="0022350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2350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2350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2350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2350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2350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2350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2350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2350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23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50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23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50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2350E"/>
    <w:pPr>
      <w:spacing w:before="160"/>
      <w:jc w:val="center"/>
    </w:pPr>
    <w:rPr>
      <w:i/>
      <w:iCs/>
      <w:color w:val="404040" w:themeColor="text1" w:themeTint="BF"/>
    </w:rPr>
  </w:style>
  <w:style w:type="character" w:customStyle="1" w:styleId="QuoteChar">
    <w:name w:val="Quote Char"/>
    <w:basedOn w:val="DefaultParagraphFont"/>
    <w:link w:val="Quote"/>
    <w:uiPriority w:val="29"/>
    <w:rsid w:val="0022350E"/>
    <w:rPr>
      <w:i/>
      <w:iCs/>
      <w:color w:val="404040" w:themeColor="text1" w:themeTint="BF"/>
      <w:lang w:val="en-GB"/>
    </w:rPr>
  </w:style>
  <w:style w:type="paragraph" w:styleId="ListParagraph">
    <w:name w:val="List Paragraph"/>
    <w:basedOn w:val="Normal"/>
    <w:uiPriority w:val="34"/>
    <w:qFormat/>
    <w:rsid w:val="0022350E"/>
    <w:pPr>
      <w:ind w:left="720"/>
      <w:contextualSpacing/>
    </w:pPr>
  </w:style>
  <w:style w:type="character" w:styleId="IntenseEmphasis">
    <w:name w:val="Intense Emphasis"/>
    <w:basedOn w:val="DefaultParagraphFont"/>
    <w:uiPriority w:val="21"/>
    <w:qFormat/>
    <w:rsid w:val="0022350E"/>
    <w:rPr>
      <w:i/>
      <w:iCs/>
      <w:color w:val="0F4761" w:themeColor="accent1" w:themeShade="BF"/>
    </w:rPr>
  </w:style>
  <w:style w:type="paragraph" w:styleId="IntenseQuote">
    <w:name w:val="Intense Quote"/>
    <w:basedOn w:val="Normal"/>
    <w:next w:val="Normal"/>
    <w:link w:val="IntenseQuoteChar"/>
    <w:uiPriority w:val="30"/>
    <w:qFormat/>
    <w:rsid w:val="00223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50E"/>
    <w:rPr>
      <w:i/>
      <w:iCs/>
      <w:color w:val="0F4761" w:themeColor="accent1" w:themeShade="BF"/>
      <w:lang w:val="en-GB"/>
    </w:rPr>
  </w:style>
  <w:style w:type="character" w:styleId="IntenseReference">
    <w:name w:val="Intense Reference"/>
    <w:basedOn w:val="DefaultParagraphFont"/>
    <w:uiPriority w:val="32"/>
    <w:qFormat/>
    <w:rsid w:val="0022350E"/>
    <w:rPr>
      <w:b/>
      <w:bCs/>
      <w:smallCaps/>
      <w:color w:val="0F4761" w:themeColor="accent1" w:themeShade="BF"/>
      <w:spacing w:val="5"/>
    </w:rPr>
  </w:style>
  <w:style w:type="paragraph" w:styleId="NormalWeb">
    <w:name w:val="Normal (Web)"/>
    <w:basedOn w:val="Normal"/>
    <w:uiPriority w:val="99"/>
    <w:unhideWhenUsed/>
    <w:rsid w:val="003E0FD6"/>
    <w:pPr>
      <w:spacing w:before="100" w:beforeAutospacing="1" w:after="100" w:afterAutospacing="1" w:line="240" w:lineRule="auto"/>
    </w:pPr>
    <w:rPr>
      <w:rFonts w:ascii="Times New Roman" w:eastAsia="Times New Roman" w:hAnsi="Times New Roman" w:cs="Times New Roman"/>
      <w:lang w:eastAsia="en-GB"/>
      <w14:ligatures w14:val="none"/>
    </w:rPr>
  </w:style>
  <w:style w:type="character" w:styleId="Hyperlink">
    <w:name w:val="Hyperlink"/>
    <w:basedOn w:val="DefaultParagraphFont"/>
    <w:uiPriority w:val="99"/>
    <w:unhideWhenUsed/>
    <w:rsid w:val="003E0FD6"/>
    <w:rPr>
      <w:color w:val="467886" w:themeColor="hyperlink"/>
      <w:u w:val="single"/>
    </w:rPr>
  </w:style>
  <w:style w:type="paragraph" w:styleId="Header">
    <w:name w:val="header"/>
    <w:basedOn w:val="Normal"/>
    <w:link w:val="HeaderChar"/>
    <w:uiPriority w:val="99"/>
    <w:unhideWhenUsed/>
    <w:rsid w:val="003E0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FD6"/>
    <w:rPr>
      <w:lang w:val="en-GB"/>
    </w:rPr>
  </w:style>
  <w:style w:type="paragraph" w:styleId="Footer">
    <w:name w:val="footer"/>
    <w:basedOn w:val="Normal"/>
    <w:link w:val="FooterChar"/>
    <w:uiPriority w:val="99"/>
    <w:unhideWhenUsed/>
    <w:rsid w:val="003E0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FD6"/>
    <w:rPr>
      <w:lang w:val="en-GB"/>
    </w:rPr>
  </w:style>
  <w:style w:type="table" w:styleId="TableGrid">
    <w:name w:val="Table Grid"/>
    <w:basedOn w:val="TableNormal"/>
    <w:uiPriority w:val="39"/>
    <w:rsid w:val="00A944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5182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23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Writing">
    <w:name w:val="Paper Writing"/>
    <w:basedOn w:val="Normal"/>
    <w:link w:val="PaperWritingChar"/>
    <w:qFormat/>
    <w:rsid w:val="00741745"/>
    <w:pPr>
      <w:spacing w:line="360" w:lineRule="auto"/>
      <w:jc w:val="both"/>
    </w:pPr>
    <w:rPr>
      <w:rFonts w:ascii="Times New Roman" w:hAnsi="Times New Roman" w:cs="Times New Roman"/>
    </w:rPr>
  </w:style>
  <w:style w:type="character" w:customStyle="1" w:styleId="PaperWritingChar">
    <w:name w:val="Paper Writing Char"/>
    <w:basedOn w:val="DefaultParagraphFont"/>
    <w:link w:val="PaperWriting"/>
    <w:rsid w:val="00741745"/>
    <w:rPr>
      <w:rFonts w:ascii="Times New Roman" w:hAnsi="Times New Roman" w:cs="Times New Roman"/>
    </w:rPr>
  </w:style>
  <w:style w:type="character" w:customStyle="1" w:styleId="Heading1Char">
    <w:name w:val="Heading 1 Char"/>
    <w:basedOn w:val="DefaultParagraphFont"/>
    <w:link w:val="Heading1"/>
    <w:uiPriority w:val="9"/>
    <w:rsid w:val="0022350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2350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2350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2350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2350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2350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2350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2350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2350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23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50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23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50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2350E"/>
    <w:pPr>
      <w:spacing w:before="160"/>
      <w:jc w:val="center"/>
    </w:pPr>
    <w:rPr>
      <w:i/>
      <w:iCs/>
      <w:color w:val="404040" w:themeColor="text1" w:themeTint="BF"/>
    </w:rPr>
  </w:style>
  <w:style w:type="character" w:customStyle="1" w:styleId="QuoteChar">
    <w:name w:val="Quote Char"/>
    <w:basedOn w:val="DefaultParagraphFont"/>
    <w:link w:val="Quote"/>
    <w:uiPriority w:val="29"/>
    <w:rsid w:val="0022350E"/>
    <w:rPr>
      <w:i/>
      <w:iCs/>
      <w:color w:val="404040" w:themeColor="text1" w:themeTint="BF"/>
      <w:lang w:val="en-GB"/>
    </w:rPr>
  </w:style>
  <w:style w:type="paragraph" w:styleId="ListParagraph">
    <w:name w:val="List Paragraph"/>
    <w:basedOn w:val="Normal"/>
    <w:uiPriority w:val="34"/>
    <w:qFormat/>
    <w:rsid w:val="0022350E"/>
    <w:pPr>
      <w:ind w:left="720"/>
      <w:contextualSpacing/>
    </w:pPr>
  </w:style>
  <w:style w:type="character" w:styleId="IntenseEmphasis">
    <w:name w:val="Intense Emphasis"/>
    <w:basedOn w:val="DefaultParagraphFont"/>
    <w:uiPriority w:val="21"/>
    <w:qFormat/>
    <w:rsid w:val="0022350E"/>
    <w:rPr>
      <w:i/>
      <w:iCs/>
      <w:color w:val="0F4761" w:themeColor="accent1" w:themeShade="BF"/>
    </w:rPr>
  </w:style>
  <w:style w:type="paragraph" w:styleId="IntenseQuote">
    <w:name w:val="Intense Quote"/>
    <w:basedOn w:val="Normal"/>
    <w:next w:val="Normal"/>
    <w:link w:val="IntenseQuoteChar"/>
    <w:uiPriority w:val="30"/>
    <w:qFormat/>
    <w:rsid w:val="00223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50E"/>
    <w:rPr>
      <w:i/>
      <w:iCs/>
      <w:color w:val="0F4761" w:themeColor="accent1" w:themeShade="BF"/>
      <w:lang w:val="en-GB"/>
    </w:rPr>
  </w:style>
  <w:style w:type="character" w:styleId="IntenseReference">
    <w:name w:val="Intense Reference"/>
    <w:basedOn w:val="DefaultParagraphFont"/>
    <w:uiPriority w:val="32"/>
    <w:qFormat/>
    <w:rsid w:val="0022350E"/>
    <w:rPr>
      <w:b/>
      <w:bCs/>
      <w:smallCaps/>
      <w:color w:val="0F4761" w:themeColor="accent1" w:themeShade="BF"/>
      <w:spacing w:val="5"/>
    </w:rPr>
  </w:style>
  <w:style w:type="paragraph" w:styleId="NormalWeb">
    <w:name w:val="Normal (Web)"/>
    <w:basedOn w:val="Normal"/>
    <w:uiPriority w:val="99"/>
    <w:unhideWhenUsed/>
    <w:rsid w:val="003E0FD6"/>
    <w:pPr>
      <w:spacing w:before="100" w:beforeAutospacing="1" w:after="100" w:afterAutospacing="1" w:line="240" w:lineRule="auto"/>
    </w:pPr>
    <w:rPr>
      <w:rFonts w:ascii="Times New Roman" w:eastAsia="Times New Roman" w:hAnsi="Times New Roman" w:cs="Times New Roman"/>
      <w:lang w:eastAsia="en-GB"/>
      <w14:ligatures w14:val="none"/>
    </w:rPr>
  </w:style>
  <w:style w:type="character" w:styleId="Hyperlink">
    <w:name w:val="Hyperlink"/>
    <w:basedOn w:val="DefaultParagraphFont"/>
    <w:uiPriority w:val="99"/>
    <w:unhideWhenUsed/>
    <w:rsid w:val="003E0FD6"/>
    <w:rPr>
      <w:color w:val="467886" w:themeColor="hyperlink"/>
      <w:u w:val="single"/>
    </w:rPr>
  </w:style>
  <w:style w:type="paragraph" w:styleId="Header">
    <w:name w:val="header"/>
    <w:basedOn w:val="Normal"/>
    <w:link w:val="HeaderChar"/>
    <w:uiPriority w:val="99"/>
    <w:unhideWhenUsed/>
    <w:rsid w:val="003E0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FD6"/>
    <w:rPr>
      <w:lang w:val="en-GB"/>
    </w:rPr>
  </w:style>
  <w:style w:type="paragraph" w:styleId="Footer">
    <w:name w:val="footer"/>
    <w:basedOn w:val="Normal"/>
    <w:link w:val="FooterChar"/>
    <w:uiPriority w:val="99"/>
    <w:unhideWhenUsed/>
    <w:rsid w:val="003E0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FD6"/>
    <w:rPr>
      <w:lang w:val="en-GB"/>
    </w:rPr>
  </w:style>
  <w:style w:type="table" w:styleId="TableGrid">
    <w:name w:val="Table Grid"/>
    <w:basedOn w:val="TableNormal"/>
    <w:uiPriority w:val="39"/>
    <w:rsid w:val="00A944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51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ea.org/reports/net-zero-by-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16</Pages>
  <Words>8778</Words>
  <Characters>50040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 Ajayi</dc:creator>
  <cp:keywords/>
  <dc:description/>
  <cp:lastModifiedBy>qwert</cp:lastModifiedBy>
  <cp:revision>111</cp:revision>
  <dcterms:created xsi:type="dcterms:W3CDTF">2026-04-27T18:54:00Z</dcterms:created>
  <dcterms:modified xsi:type="dcterms:W3CDTF">2026-04-28T12:26:00Z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6abb5214-4071-4fcc-ba42-0bf21d823ece</vt:lpwstr>
  </property>
</Properties>
</file>