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BC118" w14:textId="77777777" w:rsidR="00C650AF" w:rsidRPr="00976277" w:rsidRDefault="00C650AF" w:rsidP="001F42FB">
      <w:pPr>
        <w:tabs>
          <w:tab w:val="left" w:pos="1620"/>
          <w:tab w:val="left" w:pos="5994"/>
        </w:tabs>
        <w:contextualSpacing/>
        <w:jc w:val="center"/>
        <w:rPr>
          <w:rFonts w:ascii="Arial" w:eastAsia="Calibri" w:hAnsi="Arial" w:cs="Arial"/>
          <w:b/>
        </w:rPr>
      </w:pPr>
      <w:r>
        <w:rPr>
          <w:rFonts w:ascii="Arial" w:eastAsia="Calibri" w:hAnsi="Arial" w:cs="Arial"/>
          <w:b/>
        </w:rPr>
        <w:t>EMOTIONAL STRESS AND INSTRUCTIONAL QUALITY AMONG ELEMENTARY SCHOOL TEACHERS OF GETAFE 1 DISTRICT: BASIS FOR AN ACTION PLAN</w:t>
      </w:r>
    </w:p>
    <w:p w14:paraId="6BADA7D7" w14:textId="77777777" w:rsidR="00E463F3" w:rsidRPr="00C3529A" w:rsidRDefault="00E463F3" w:rsidP="001F42FB">
      <w:pPr>
        <w:tabs>
          <w:tab w:val="left" w:pos="5994"/>
        </w:tabs>
        <w:spacing w:after="0"/>
        <w:jc w:val="center"/>
        <w:rPr>
          <w:rFonts w:ascii="Times New Roman" w:hAnsi="Times New Roman" w:cs="Times New Roman"/>
          <w:sz w:val="24"/>
          <w:szCs w:val="24"/>
        </w:rPr>
      </w:pPr>
    </w:p>
    <w:p w14:paraId="5E6D4216" w14:textId="5CF5C9E9" w:rsidR="003716E1" w:rsidRPr="00E42B0A" w:rsidRDefault="00E463F3" w:rsidP="00E42B0A">
      <w:pPr>
        <w:tabs>
          <w:tab w:val="center" w:pos="4680"/>
          <w:tab w:val="left" w:pos="6945"/>
        </w:tabs>
        <w:spacing w:after="0" w:line="240" w:lineRule="auto"/>
        <w:jc w:val="center"/>
        <w:rPr>
          <w:rFonts w:ascii="Times New Roman" w:hAnsi="Times New Roman" w:cs="Times New Roman"/>
          <w:sz w:val="24"/>
          <w:szCs w:val="24"/>
        </w:rPr>
      </w:pPr>
      <w:bookmarkStart w:id="0" w:name="_Hlk164690155"/>
      <w:bookmarkStart w:id="1" w:name="_GoBack"/>
      <w:bookmarkEnd w:id="1"/>
      <w:r w:rsidRPr="00C3529A">
        <w:rPr>
          <w:rFonts w:ascii="Times New Roman" w:hAnsi="Times New Roman" w:cs="Times New Roman"/>
          <w:sz w:val="24"/>
          <w:szCs w:val="24"/>
        </w:rPr>
        <w:t>___________</w:t>
      </w:r>
      <w:r w:rsidR="00DB5DFE" w:rsidRPr="00C3529A">
        <w:rPr>
          <w:rFonts w:ascii="Times New Roman" w:hAnsi="Times New Roman" w:cs="Times New Roman"/>
          <w:sz w:val="24"/>
          <w:szCs w:val="24"/>
        </w:rPr>
        <w:t>_____</w:t>
      </w:r>
      <w:r w:rsidR="00C3529A" w:rsidRPr="00C3529A">
        <w:rPr>
          <w:rFonts w:ascii="Times New Roman" w:hAnsi="Times New Roman" w:cs="Times New Roman"/>
          <w:sz w:val="24"/>
          <w:szCs w:val="24"/>
        </w:rPr>
        <w:t>________</w:t>
      </w:r>
      <w:r w:rsidR="00DB5DFE" w:rsidRPr="00C3529A">
        <w:rPr>
          <w:rFonts w:ascii="Times New Roman" w:hAnsi="Times New Roman" w:cs="Times New Roman"/>
          <w:sz w:val="24"/>
          <w:szCs w:val="24"/>
        </w:rPr>
        <w:t>_________________________________________</w:t>
      </w:r>
      <w:r w:rsidRPr="00C3529A">
        <w:rPr>
          <w:rFonts w:ascii="Times New Roman" w:hAnsi="Times New Roman" w:cs="Times New Roman"/>
          <w:sz w:val="24"/>
          <w:szCs w:val="24"/>
        </w:rPr>
        <w:t>_____________</w:t>
      </w:r>
      <w:bookmarkEnd w:id="0"/>
    </w:p>
    <w:p w14:paraId="0EA8206D" w14:textId="563C3294" w:rsidR="00E463F3" w:rsidRPr="00C3529A" w:rsidRDefault="00E463F3" w:rsidP="0034623E">
      <w:pPr>
        <w:spacing w:line="240" w:lineRule="auto"/>
        <w:rPr>
          <w:rFonts w:ascii="Times New Roman" w:eastAsia="Arial" w:hAnsi="Times New Roman" w:cs="Times New Roman"/>
          <w:b/>
          <w:sz w:val="24"/>
          <w:szCs w:val="24"/>
        </w:rPr>
      </w:pPr>
      <w:r w:rsidRPr="00C3529A">
        <w:rPr>
          <w:rFonts w:ascii="Times New Roman" w:eastAsia="Arial" w:hAnsi="Times New Roman" w:cs="Times New Roman"/>
          <w:b/>
          <w:sz w:val="24"/>
          <w:szCs w:val="24"/>
        </w:rPr>
        <w:t>ABSTRACT</w:t>
      </w:r>
      <w:bookmarkStart w:id="2" w:name="_1fob9te" w:colFirst="0" w:colLast="0"/>
      <w:bookmarkEnd w:id="2"/>
    </w:p>
    <w:p w14:paraId="4DEE5BAD" w14:textId="77777777" w:rsidR="00CD4D7D" w:rsidRDefault="00CD4D7D" w:rsidP="0087218A">
      <w:pPr>
        <w:spacing w:after="0" w:line="240" w:lineRule="auto"/>
        <w:jc w:val="both"/>
        <w:rPr>
          <w:rFonts w:ascii="Times New Roman" w:hAnsi="Times New Roman" w:cs="Times New Roman"/>
          <w:i/>
          <w:iCs/>
          <w:sz w:val="24"/>
          <w:szCs w:val="24"/>
        </w:rPr>
      </w:pPr>
      <w:r w:rsidRPr="00CD4D7D">
        <w:rPr>
          <w:rFonts w:ascii="Times New Roman" w:hAnsi="Times New Roman" w:cs="Times New Roman"/>
          <w:i/>
          <w:iCs/>
          <w:sz w:val="24"/>
          <w:szCs w:val="24"/>
        </w:rPr>
        <w:t>This study examined the emotional stress and instructional quality of elementary school teachers in the Getafe I District and explored the relationship between these variables using survey questionnaires and Individual Performance Commitment and Review Form (IPCRF) ratings. Findings emphasized the importance of teachers’ profiles—such as age, gender, educational attainment, financial status, and assigned responsibilities—as these may influence both stress experiences and instructional performance. Most teachers are young, predominantly female, and manage multiple responsibilities while pursuing professional growth. Despite these demands, teachers generally experience low levels of emotional stress, although moderate exhaustion was observed. Among the stress domains, exhaustion ranked the highest (mean = 2.25, SD = 0.61), followed by psychological distress (mean = 1.93, SD = 0.39), emotional impairment (mean = 1.92, SD = 0.36), mental distance (mean = 1.90, SD = 0.57), and cognitive impairment (mean = 1.89, SD = 0.42), while psychosomatic complaints had the lowest mean (1.75, SD = 0.50). Instructional quality remained consistently high, with 99.06% of teachers receiving a Very Satisfactory rating and only 0.94% achieving an Outstanding rating. The results showed that workload, educational attainment, and financial status significantly influence both emotional stress and instructional quality, while age and gender do not. Notably, emotional stress has no significant relationship with instructional quality, indicating that teachers can maintain effective teaching despite stress. Overall, the study highlights teachers’ resilience and recommends that school administrators implement targeted support programs focusing on workload management, professional development, and wellness initiatives to sustain teacher well-being and instructional quality.</w:t>
      </w:r>
    </w:p>
    <w:p w14:paraId="4A14DA2B" w14:textId="77777777" w:rsidR="00CD4D7D" w:rsidRDefault="00CD4D7D" w:rsidP="0087218A">
      <w:pPr>
        <w:spacing w:after="0" w:line="240" w:lineRule="auto"/>
        <w:jc w:val="both"/>
        <w:rPr>
          <w:rFonts w:ascii="Times New Roman" w:hAnsi="Times New Roman" w:cs="Times New Roman"/>
          <w:i/>
          <w:iCs/>
          <w:sz w:val="24"/>
          <w:szCs w:val="24"/>
        </w:rPr>
      </w:pPr>
    </w:p>
    <w:p w14:paraId="089C9555" w14:textId="4522BF1C" w:rsidR="00C3529A" w:rsidRDefault="006C5BC7" w:rsidP="0087218A">
      <w:pPr>
        <w:spacing w:after="0" w:line="240" w:lineRule="auto"/>
        <w:jc w:val="both"/>
        <w:rPr>
          <w:rFonts w:ascii="Times New Roman" w:hAnsi="Times New Roman" w:cs="Times New Roman"/>
          <w:i/>
          <w:iCs/>
          <w:noProof/>
          <w:sz w:val="24"/>
          <w:szCs w:val="24"/>
          <w:lang w:eastAsia="en-PH"/>
        </w:rPr>
      </w:pPr>
      <w:r w:rsidRPr="00C3529A">
        <w:rPr>
          <w:rFonts w:ascii="Times New Roman" w:hAnsi="Times New Roman" w:cs="Times New Roman"/>
          <w:b/>
          <w:bCs/>
          <w:noProof/>
          <w:sz w:val="24"/>
          <w:szCs w:val="24"/>
          <w:lang w:eastAsia="en-PH"/>
        </w:rPr>
        <w:t>Keywords</w:t>
      </w:r>
      <w:r w:rsidRPr="00C3529A">
        <w:rPr>
          <w:rFonts w:ascii="Times New Roman" w:hAnsi="Times New Roman" w:cs="Times New Roman"/>
          <w:i/>
          <w:iCs/>
          <w:noProof/>
          <w:sz w:val="24"/>
          <w:szCs w:val="24"/>
          <w:lang w:eastAsia="en-PH"/>
        </w:rPr>
        <w:t xml:space="preserve">: </w:t>
      </w:r>
      <w:r w:rsidR="00C650AF">
        <w:rPr>
          <w:rFonts w:ascii="Times New Roman" w:hAnsi="Times New Roman" w:cs="Times New Roman"/>
          <w:i/>
          <w:iCs/>
          <w:sz w:val="24"/>
          <w:szCs w:val="24"/>
        </w:rPr>
        <w:t>E</w:t>
      </w:r>
      <w:r w:rsidR="00C650AF" w:rsidRPr="00C650AF">
        <w:rPr>
          <w:rFonts w:ascii="Times New Roman" w:hAnsi="Times New Roman" w:cs="Times New Roman"/>
          <w:i/>
          <w:iCs/>
          <w:sz w:val="24"/>
          <w:szCs w:val="24"/>
        </w:rPr>
        <w:t xml:space="preserve">motional </w:t>
      </w:r>
      <w:r w:rsidR="00063CA0">
        <w:rPr>
          <w:rFonts w:ascii="Times New Roman" w:hAnsi="Times New Roman" w:cs="Times New Roman"/>
          <w:i/>
          <w:iCs/>
          <w:sz w:val="24"/>
          <w:szCs w:val="24"/>
        </w:rPr>
        <w:t>S</w:t>
      </w:r>
      <w:r w:rsidR="00C650AF" w:rsidRPr="00C650AF">
        <w:rPr>
          <w:rFonts w:ascii="Times New Roman" w:hAnsi="Times New Roman" w:cs="Times New Roman"/>
          <w:i/>
          <w:iCs/>
          <w:sz w:val="24"/>
          <w:szCs w:val="24"/>
        </w:rPr>
        <w:t>tress</w:t>
      </w:r>
      <w:r w:rsidRPr="00C3529A">
        <w:rPr>
          <w:rFonts w:ascii="Times New Roman" w:hAnsi="Times New Roman" w:cs="Times New Roman"/>
          <w:i/>
          <w:iCs/>
          <w:noProof/>
          <w:sz w:val="24"/>
          <w:szCs w:val="24"/>
          <w:lang w:eastAsia="en-PH"/>
        </w:rPr>
        <w:t xml:space="preserve">, </w:t>
      </w:r>
      <w:r w:rsidR="00C650AF" w:rsidRPr="00C650AF">
        <w:rPr>
          <w:rFonts w:ascii="Times New Roman" w:hAnsi="Times New Roman" w:cs="Times New Roman"/>
          <w:i/>
          <w:iCs/>
          <w:sz w:val="24"/>
          <w:szCs w:val="24"/>
        </w:rPr>
        <w:t xml:space="preserve"> </w:t>
      </w:r>
      <w:r w:rsidR="00C650AF">
        <w:rPr>
          <w:rFonts w:ascii="Times New Roman" w:hAnsi="Times New Roman" w:cs="Times New Roman"/>
          <w:i/>
          <w:iCs/>
          <w:sz w:val="24"/>
          <w:szCs w:val="24"/>
        </w:rPr>
        <w:t>Instructional</w:t>
      </w:r>
      <w:r w:rsidR="00C650AF" w:rsidRPr="00C650AF">
        <w:rPr>
          <w:rFonts w:ascii="Times New Roman" w:hAnsi="Times New Roman" w:cs="Times New Roman"/>
          <w:i/>
          <w:iCs/>
          <w:sz w:val="24"/>
          <w:szCs w:val="24"/>
        </w:rPr>
        <w:t xml:space="preserve"> </w:t>
      </w:r>
      <w:r w:rsidR="00063CA0">
        <w:rPr>
          <w:rFonts w:ascii="Times New Roman" w:hAnsi="Times New Roman" w:cs="Times New Roman"/>
          <w:i/>
          <w:iCs/>
          <w:sz w:val="24"/>
          <w:szCs w:val="24"/>
        </w:rPr>
        <w:t>Q</w:t>
      </w:r>
      <w:r w:rsidR="00C650AF" w:rsidRPr="00C650AF">
        <w:rPr>
          <w:rFonts w:ascii="Times New Roman" w:hAnsi="Times New Roman" w:cs="Times New Roman"/>
          <w:i/>
          <w:iCs/>
          <w:sz w:val="24"/>
          <w:szCs w:val="24"/>
        </w:rPr>
        <w:t>uality</w:t>
      </w:r>
      <w:r w:rsidR="007A6170">
        <w:rPr>
          <w:rFonts w:ascii="Times New Roman" w:hAnsi="Times New Roman" w:cs="Times New Roman"/>
          <w:i/>
          <w:iCs/>
          <w:sz w:val="24"/>
          <w:szCs w:val="24"/>
        </w:rPr>
        <w:t xml:space="preserve">, Teacher’s </w:t>
      </w:r>
      <w:r w:rsidR="00063CA0">
        <w:rPr>
          <w:rFonts w:ascii="Times New Roman" w:hAnsi="Times New Roman" w:cs="Times New Roman"/>
          <w:i/>
          <w:iCs/>
          <w:sz w:val="24"/>
          <w:szCs w:val="24"/>
        </w:rPr>
        <w:t xml:space="preserve"> Profile</w:t>
      </w:r>
    </w:p>
    <w:p w14:paraId="55270F10" w14:textId="3DBCA1EB" w:rsidR="00C3529A" w:rsidRPr="00C3529A" w:rsidRDefault="00C3529A" w:rsidP="0087218A">
      <w:pPr>
        <w:spacing w:after="0" w:line="240" w:lineRule="auto"/>
        <w:jc w:val="both"/>
        <w:rPr>
          <w:rFonts w:ascii="Times New Roman" w:hAnsi="Times New Roman" w:cs="Times New Roman"/>
          <w:b/>
          <w:bCs/>
          <w:i/>
          <w:iCs/>
          <w:noProof/>
          <w:sz w:val="24"/>
          <w:szCs w:val="24"/>
          <w:lang w:eastAsia="en-PH"/>
        </w:rPr>
      </w:pPr>
      <w:r w:rsidRPr="00C3529A">
        <w:rPr>
          <w:rFonts w:ascii="Times New Roman" w:hAnsi="Times New Roman" w:cs="Times New Roman"/>
          <w:b/>
          <w:bCs/>
          <w:i/>
          <w:iCs/>
          <w:noProof/>
          <w:sz w:val="24"/>
          <w:szCs w:val="24"/>
          <w:lang w:eastAsia="en-PH"/>
        </w:rPr>
        <w:t>______________________________________________________________________________</w:t>
      </w:r>
    </w:p>
    <w:p w14:paraId="31216603" w14:textId="77777777" w:rsidR="0034623E" w:rsidRPr="00C3529A" w:rsidRDefault="0034623E" w:rsidP="006F41CA">
      <w:pPr>
        <w:spacing w:line="360" w:lineRule="auto"/>
        <w:jc w:val="both"/>
        <w:rPr>
          <w:rFonts w:ascii="Times New Roman" w:eastAsia="Arial" w:hAnsi="Times New Roman" w:cs="Times New Roman"/>
          <w:b/>
          <w:bCs/>
          <w:sz w:val="24"/>
          <w:szCs w:val="24"/>
        </w:rPr>
      </w:pPr>
    </w:p>
    <w:p w14:paraId="68FC3D13" w14:textId="7755C988" w:rsidR="00E463F3" w:rsidRPr="00C3529A" w:rsidRDefault="006C5BC7" w:rsidP="006F41CA">
      <w:pPr>
        <w:spacing w:line="360" w:lineRule="auto"/>
        <w:jc w:val="both"/>
        <w:rPr>
          <w:rFonts w:ascii="Times New Roman" w:eastAsia="Arial" w:hAnsi="Times New Roman" w:cs="Times New Roman"/>
          <w:b/>
          <w:bCs/>
          <w:sz w:val="24"/>
          <w:szCs w:val="24"/>
        </w:rPr>
      </w:pPr>
      <w:r w:rsidRPr="00C3529A">
        <w:rPr>
          <w:rFonts w:ascii="Times New Roman" w:eastAsia="Arial" w:hAnsi="Times New Roman" w:cs="Times New Roman"/>
          <w:b/>
          <w:bCs/>
          <w:sz w:val="24"/>
          <w:szCs w:val="24"/>
        </w:rPr>
        <w:t>INTRODUCTION</w:t>
      </w:r>
    </w:p>
    <w:p w14:paraId="0384D192" w14:textId="77777777" w:rsidR="007A6170" w:rsidRPr="007A6170" w:rsidRDefault="007A6170" w:rsidP="006E2CD7">
      <w:pPr>
        <w:spacing w:line="240" w:lineRule="auto"/>
        <w:ind w:firstLine="720"/>
        <w:jc w:val="both"/>
        <w:rPr>
          <w:rFonts w:ascii="Times New Roman" w:hAnsi="Times New Roman" w:cs="Times New Roman"/>
          <w:sz w:val="24"/>
          <w:szCs w:val="24"/>
        </w:rPr>
      </w:pPr>
      <w:bookmarkStart w:id="3" w:name="_Hlk184651542"/>
      <w:r w:rsidRPr="007A6170">
        <w:rPr>
          <w:rFonts w:ascii="Times New Roman" w:hAnsi="Times New Roman" w:cs="Times New Roman"/>
          <w:sz w:val="24"/>
          <w:szCs w:val="24"/>
        </w:rPr>
        <w:t xml:space="preserve">Teaching at the elementary level is widely recognized as both meaningful and demanding. Teachers are expected not only to deliver quality instruction but also to respond to the academic, emotional, and behavioral needs of young learners on a daily basis. As these expectations continue to expand, many teachers experience increasing levels of emotional stress that may influence how they plan lessons, manage classrooms, and engage students. Studies have consistently shown that when teachers are emotionally strained, their capacity to sustain high-quality instruction is affected (OECD, 2020; Day &amp; Gu, 2019). </w:t>
      </w:r>
    </w:p>
    <w:p w14:paraId="196879CD" w14:textId="77777777" w:rsidR="007A6170" w:rsidRPr="007A6170" w:rsidRDefault="007A6170" w:rsidP="007A6170">
      <w:pPr>
        <w:spacing w:line="240" w:lineRule="auto"/>
        <w:jc w:val="both"/>
        <w:rPr>
          <w:rFonts w:ascii="Times New Roman" w:hAnsi="Times New Roman" w:cs="Times New Roman"/>
          <w:sz w:val="24"/>
          <w:szCs w:val="24"/>
        </w:rPr>
      </w:pPr>
      <w:r w:rsidRPr="007A6170">
        <w:rPr>
          <w:rFonts w:ascii="Times New Roman" w:hAnsi="Times New Roman" w:cs="Times New Roman"/>
          <w:sz w:val="24"/>
          <w:szCs w:val="24"/>
        </w:rPr>
        <w:tab/>
        <w:t xml:space="preserve">Emotional stress among teachers often stems from heavy workloads, classroom management challenges, accountability demands, and limited institutional support. At the elementary level, these pressures may differ depending on teaching assignment. Teachers handling lower grade levels often deal with learners who require close supervision and emotional guidance, while those in upper grades face growing academic expectations and assessment </w:t>
      </w:r>
      <w:r w:rsidRPr="007A6170">
        <w:rPr>
          <w:rFonts w:ascii="Times New Roman" w:hAnsi="Times New Roman" w:cs="Times New Roman"/>
          <w:sz w:val="24"/>
          <w:szCs w:val="24"/>
        </w:rPr>
        <w:lastRenderedPageBreak/>
        <w:t>demands. When emotional stress remains unmanaged, it may lead to fatigue, reduced motivation, and inconsistencies in instructional delivery, ultimately affecting students’ learning experiences.</w:t>
      </w:r>
    </w:p>
    <w:p w14:paraId="581563F2" w14:textId="77777777" w:rsidR="007A6170" w:rsidRPr="007A6170" w:rsidRDefault="007A6170" w:rsidP="007A6170">
      <w:pPr>
        <w:spacing w:line="240" w:lineRule="auto"/>
        <w:jc w:val="both"/>
        <w:rPr>
          <w:rFonts w:ascii="Times New Roman" w:hAnsi="Times New Roman" w:cs="Times New Roman"/>
          <w:sz w:val="24"/>
          <w:szCs w:val="24"/>
        </w:rPr>
      </w:pPr>
      <w:r w:rsidRPr="007A6170">
        <w:rPr>
          <w:rFonts w:ascii="Times New Roman" w:hAnsi="Times New Roman" w:cs="Times New Roman"/>
          <w:sz w:val="24"/>
          <w:szCs w:val="24"/>
        </w:rPr>
        <w:tab/>
        <w:t xml:space="preserve">In the local context of Getafe, preliminary benchmarking was conducted through informal interviews with elementary school teachers. These conversations revealed shared concerns about emotional exhaustion, pressure to meet instructional standards, and challenges in maintaining instructional quality amid daily demands. Teachers from different grade levels expressed that emotional stress influences their classroom practices, interactions with learners, and overall teaching effectiveness. </w:t>
      </w:r>
    </w:p>
    <w:p w14:paraId="47A816C7" w14:textId="77777777" w:rsidR="007A6170" w:rsidRPr="007A6170" w:rsidRDefault="007A6170" w:rsidP="007A6170">
      <w:pPr>
        <w:spacing w:line="240" w:lineRule="auto"/>
        <w:jc w:val="both"/>
        <w:rPr>
          <w:rFonts w:ascii="Times New Roman" w:hAnsi="Times New Roman" w:cs="Times New Roman"/>
          <w:sz w:val="24"/>
          <w:szCs w:val="24"/>
        </w:rPr>
      </w:pPr>
      <w:r w:rsidRPr="007A6170">
        <w:rPr>
          <w:rFonts w:ascii="Times New Roman" w:hAnsi="Times New Roman" w:cs="Times New Roman"/>
          <w:sz w:val="24"/>
          <w:szCs w:val="24"/>
        </w:rPr>
        <w:tab/>
        <w:t>This gap between teachers lived experiences and the absence of empirical local research underscores the need for a focused investigation. Understanding how emotional stress varies among teachers and how it relates to instructional quality can provide school leaders and policymakers with evidence-based insights. Such information is crucial for designing appropriate support mechanisms that respond to the actual needs of teachers in the district.</w:t>
      </w:r>
    </w:p>
    <w:p w14:paraId="0CCBE0D9" w14:textId="77777777" w:rsidR="007A6170" w:rsidRDefault="007A6170" w:rsidP="007A6170">
      <w:pPr>
        <w:spacing w:line="240" w:lineRule="auto"/>
        <w:jc w:val="both"/>
        <w:rPr>
          <w:rFonts w:ascii="Times New Roman" w:hAnsi="Times New Roman" w:cs="Times New Roman"/>
          <w:sz w:val="24"/>
          <w:szCs w:val="24"/>
        </w:rPr>
      </w:pPr>
      <w:r w:rsidRPr="007A6170">
        <w:rPr>
          <w:rFonts w:ascii="Times New Roman" w:hAnsi="Times New Roman" w:cs="Times New Roman"/>
          <w:sz w:val="24"/>
          <w:szCs w:val="24"/>
        </w:rPr>
        <w:tab/>
        <w:t>Thus, this study aims to conduct a comparative analysis of emotional stress and instructional quality among elementary school teachers of Getafe. By grounding the research in teachers’ real experiences and using systematic data collection, the study seeks to generate findings that will serve as a basis for an action plan. Ultimately, the research intends to contribute to improving teacher well-being, strengthening instructional practices, and fostering a more supportive teaching and learning environment in the Getafe1 district.</w:t>
      </w:r>
    </w:p>
    <w:p w14:paraId="622BF627" w14:textId="77777777" w:rsidR="007A6170" w:rsidRDefault="007A6170" w:rsidP="007A6170">
      <w:pPr>
        <w:spacing w:line="240" w:lineRule="auto"/>
        <w:jc w:val="both"/>
        <w:rPr>
          <w:rFonts w:ascii="Times New Roman" w:hAnsi="Times New Roman" w:cs="Times New Roman"/>
          <w:sz w:val="24"/>
          <w:szCs w:val="24"/>
        </w:rPr>
      </w:pPr>
    </w:p>
    <w:p w14:paraId="470B31A9" w14:textId="047D9E3B" w:rsidR="0034623E" w:rsidRPr="00C3529A" w:rsidRDefault="00776BB7" w:rsidP="007A6170">
      <w:pPr>
        <w:spacing w:line="240" w:lineRule="auto"/>
        <w:jc w:val="both"/>
        <w:rPr>
          <w:rFonts w:ascii="Times New Roman" w:hAnsi="Times New Roman" w:cs="Times New Roman"/>
          <w:sz w:val="24"/>
          <w:szCs w:val="24"/>
        </w:rPr>
      </w:pPr>
      <w:r w:rsidRPr="00C3529A">
        <w:rPr>
          <w:rFonts w:ascii="Times New Roman" w:hAnsi="Times New Roman" w:cs="Times New Roman"/>
          <w:sz w:val="24"/>
          <w:szCs w:val="24"/>
        </w:rPr>
        <w:t>Literature Review</w:t>
      </w:r>
    </w:p>
    <w:p w14:paraId="722111A5" w14:textId="257DE80A" w:rsidR="00E463F3" w:rsidRDefault="007A6170" w:rsidP="0034623E">
      <w:pPr>
        <w:spacing w:line="240" w:lineRule="auto"/>
        <w:ind w:firstLine="720"/>
        <w:jc w:val="both"/>
        <w:rPr>
          <w:rFonts w:ascii="Times New Roman" w:hAnsi="Times New Roman" w:cs="Times New Roman"/>
          <w:sz w:val="24"/>
          <w:szCs w:val="24"/>
        </w:rPr>
      </w:pPr>
      <w:r w:rsidRPr="007A6170">
        <w:rPr>
          <w:rFonts w:ascii="Times New Roman" w:hAnsi="Times New Roman" w:cs="Times New Roman"/>
          <w:sz w:val="24"/>
          <w:szCs w:val="24"/>
        </w:rPr>
        <w:t>Fundamentally, the Philippine Constitution places strong emphasis on the provision of quality education, recognizing it as a basic right of every citizen. Article XIV, Section 1 of the 1987 Philippine Constitution mandates that the State shall protect and promote the right of all citizens to quality education at all levels (1987 Philippine Constitution, Art. XIV, Sec. 1). This provision highlights the responsibility of the State to ensure that educational processes are effective, inclusive, and responsive to learners’ needs. Central to fulfilling this mandate is the role of teachers, whose well-being and instructional practices directly shape the quality of education delivered in schools.</w:t>
      </w:r>
    </w:p>
    <w:p w14:paraId="08D75CDD" w14:textId="234DC5D3" w:rsidR="007A6170" w:rsidRDefault="007A6170" w:rsidP="0034623E">
      <w:pPr>
        <w:spacing w:line="240" w:lineRule="auto"/>
        <w:ind w:firstLine="720"/>
        <w:jc w:val="both"/>
        <w:rPr>
          <w:rFonts w:ascii="Times New Roman" w:hAnsi="Times New Roman" w:cs="Times New Roman"/>
          <w:sz w:val="24"/>
          <w:szCs w:val="24"/>
        </w:rPr>
      </w:pPr>
      <w:r w:rsidRPr="007A6170">
        <w:rPr>
          <w:rFonts w:ascii="Times New Roman" w:hAnsi="Times New Roman" w:cs="Times New Roman"/>
          <w:sz w:val="24"/>
          <w:szCs w:val="24"/>
        </w:rPr>
        <w:t>Moreover, Article XIV, Section 5 (4) of the Constitution further strengthens this mandate by emphasizing the State’s responsibility to enhance teachers’ rights to professional advancement (1987 Philippine Constitution, Art. XIV, Sec. 5[4]). This provision reflects the recognition that teacher effectiveness is influenced not only by skills and competencies but also by the conditions under which teachers work. Professional growth, emotional well-being, and supportive environments are essential in enabling teachers to perform their roles effectively. Within this framework, examining emotional stress becomes particularly relevant, as unmanaged stress may undermine both professional development and instructional quality.</w:t>
      </w:r>
    </w:p>
    <w:p w14:paraId="2F591250" w14:textId="20A88F46" w:rsidR="007A6170" w:rsidRDefault="007A6170" w:rsidP="0034623E">
      <w:pPr>
        <w:spacing w:line="240" w:lineRule="auto"/>
        <w:ind w:firstLine="720"/>
        <w:jc w:val="both"/>
        <w:rPr>
          <w:rFonts w:ascii="Times New Roman" w:hAnsi="Times New Roman" w:cs="Times New Roman"/>
          <w:sz w:val="24"/>
          <w:szCs w:val="24"/>
        </w:rPr>
      </w:pPr>
      <w:r w:rsidRPr="007A6170">
        <w:rPr>
          <w:rFonts w:ascii="Times New Roman" w:hAnsi="Times New Roman" w:cs="Times New Roman"/>
          <w:sz w:val="24"/>
          <w:szCs w:val="24"/>
        </w:rPr>
        <w:t xml:space="preserve">Alongside these constitutional provisions, Republic Act No. 4670, otherwise known as the Magna Carta for Public School Teachers, provides a more specific legal foundation for protecting teachers’ welfare and professional rights. This law affirms the importance of reasonable working conditions, opportunities for professional development, and safeguards against factors that may negatively affect teachers’ health and performance (Republic Act No. </w:t>
      </w:r>
      <w:r w:rsidRPr="007A6170">
        <w:rPr>
          <w:rFonts w:ascii="Times New Roman" w:hAnsi="Times New Roman" w:cs="Times New Roman"/>
          <w:sz w:val="24"/>
          <w:szCs w:val="24"/>
        </w:rPr>
        <w:lastRenderedPageBreak/>
        <w:t>4670). By acknowledging the impact of work demands and emotional pressures on teachers, the Magna Carta reinforces the need to promote teacher well-being as a means of sustaining instructional quality. The present study aligns with the intent of this law by examining how emotional stress experienced by teachers relates to the quality of instruction they provide.</w:t>
      </w:r>
    </w:p>
    <w:p w14:paraId="2D5EEDA8" w14:textId="204E4E0C" w:rsidR="007A6170" w:rsidRDefault="007A6170" w:rsidP="0034623E">
      <w:pPr>
        <w:spacing w:line="240" w:lineRule="auto"/>
        <w:ind w:firstLine="720"/>
        <w:jc w:val="both"/>
        <w:rPr>
          <w:rFonts w:ascii="Times New Roman" w:hAnsi="Times New Roman" w:cs="Times New Roman"/>
          <w:sz w:val="24"/>
          <w:szCs w:val="24"/>
        </w:rPr>
      </w:pPr>
      <w:r w:rsidRPr="007A6170">
        <w:rPr>
          <w:rFonts w:ascii="Times New Roman" w:hAnsi="Times New Roman" w:cs="Times New Roman"/>
          <w:sz w:val="24"/>
          <w:szCs w:val="24"/>
        </w:rPr>
        <w:t>Consistent with these legal frameworks, the Philippine Professional Standards for Teachers (PPST) further support the relevance of this study by offering a clear structure for defining teacher quality and effectiveness. The PPST emphasizes that effective teaching is grounded not only in content knowledge and pedagogy but also in continuous professional growth and reflective practice (Department of Education [DepEd], 2017). Domains such as Content Knowledge and Pedagogy, Diversity of Learners, and Planning, Assessing, and Reporting reflect the complex demands placed on teachers. Emotional stress may influence how teachers respond to these demands, affecting their ability to implement sound instructional strategies and address learners’ diverse needs.</w:t>
      </w:r>
    </w:p>
    <w:p w14:paraId="76FFF188" w14:textId="1783AF55" w:rsidR="007A6170" w:rsidRDefault="007A6170" w:rsidP="0034623E">
      <w:pPr>
        <w:spacing w:line="240" w:lineRule="auto"/>
        <w:ind w:firstLine="720"/>
        <w:jc w:val="both"/>
        <w:rPr>
          <w:rFonts w:ascii="Times New Roman" w:hAnsi="Times New Roman" w:cs="Times New Roman"/>
          <w:sz w:val="24"/>
          <w:szCs w:val="24"/>
        </w:rPr>
      </w:pPr>
      <w:r w:rsidRPr="007A6170">
        <w:rPr>
          <w:rFonts w:ascii="Times New Roman" w:hAnsi="Times New Roman" w:cs="Times New Roman"/>
          <w:sz w:val="24"/>
          <w:szCs w:val="24"/>
        </w:rPr>
        <w:t>Furthermore, Republic Act No. 5447, also known as the Special Education Fund Act, supports the State’s efforts to improve educational quality by providing financial resources for school operations, facilities, and teacher-related support (Republic Act No. 5447). Although primarily focused on funding, this law indirectly contributes to teacher well-being by enabling improvements in school conditions and instructional resources. Adequate support systems and learning environments can help lessen stressors in the teaching profession, thereby supporting teachers in delivering quality instruction.</w:t>
      </w:r>
    </w:p>
    <w:p w14:paraId="2C5C8143" w14:textId="41D6E663" w:rsidR="00CC5129" w:rsidRDefault="006E2CD7" w:rsidP="0034623E">
      <w:pPr>
        <w:spacing w:line="240" w:lineRule="auto"/>
        <w:ind w:firstLine="720"/>
        <w:jc w:val="both"/>
        <w:rPr>
          <w:rFonts w:ascii="Times New Roman" w:hAnsi="Times New Roman" w:cs="Times New Roman"/>
          <w:sz w:val="24"/>
          <w:szCs w:val="24"/>
        </w:rPr>
      </w:pPr>
      <w:r w:rsidRPr="006E2CD7">
        <w:rPr>
          <w:rFonts w:ascii="Times New Roman" w:hAnsi="Times New Roman" w:cs="Times New Roman"/>
          <w:sz w:val="24"/>
          <w:szCs w:val="24"/>
        </w:rPr>
        <w:t>One of the foundational frameworks is the Transactional Model of Stress and Coping proposed by Lazarus and Folkman (1984). This model views stress arising from interactions between individuals and their environment, emphasizing how individuals evaluate and respond to potentially stressful situations. Central to the model are primary appraisal, which involves determining whether an event is stressful, positive, or irrelevant, and secondary appraisal, which assesses available resources and options for coping. Lazarus and Folkman (as cited in Sun et al., 2023) describe two main coping strategies: emotion-focused coping, which regulates emotional reactions to stressors, and problem-focused coping, which seeks to change the stressor or the situation. By applying this framework to teachers, it becomes evident that strategies to manage emotional stress such as training in emotion regulation or self-compassion can directly influence their ability to sustain high-quality instruction. Supporting this, a recent study on mixed-reality teacher training found that educators with higher self-compassion exhibited lower physiological stress responses and better control in emotionally challenging teaching scenarios (Arxiv, 2025).</w:t>
      </w:r>
    </w:p>
    <w:p w14:paraId="054F4768" w14:textId="77777777" w:rsidR="006E2CD7" w:rsidRPr="00C3529A" w:rsidRDefault="006E2CD7" w:rsidP="0034623E">
      <w:pPr>
        <w:spacing w:line="240" w:lineRule="auto"/>
        <w:ind w:firstLine="720"/>
        <w:jc w:val="both"/>
        <w:rPr>
          <w:rFonts w:ascii="Times New Roman" w:hAnsi="Times New Roman" w:cs="Times New Roman"/>
          <w:sz w:val="24"/>
          <w:szCs w:val="24"/>
        </w:rPr>
      </w:pPr>
    </w:p>
    <w:p w14:paraId="2079B54A" w14:textId="77777777" w:rsidR="00E463F3" w:rsidRPr="00C3529A" w:rsidRDefault="00E463F3" w:rsidP="0034623E">
      <w:pPr>
        <w:spacing w:line="240" w:lineRule="auto"/>
        <w:rPr>
          <w:rFonts w:ascii="Times New Roman" w:hAnsi="Times New Roman" w:cs="Times New Roman"/>
          <w:noProof/>
          <w:sz w:val="24"/>
          <w:szCs w:val="24"/>
          <w:lang w:eastAsia="en-PH"/>
        </w:rPr>
      </w:pPr>
      <w:bookmarkStart w:id="4" w:name="_Hlk164687663"/>
      <w:bookmarkEnd w:id="3"/>
      <w:r w:rsidRPr="00C3529A">
        <w:rPr>
          <w:rFonts w:ascii="Times New Roman" w:hAnsi="Times New Roman" w:cs="Times New Roman"/>
          <w:noProof/>
          <w:sz w:val="24"/>
          <w:szCs w:val="24"/>
          <w:lang w:eastAsia="en-PH"/>
        </w:rPr>
        <w:t>Statement of the Problem</w:t>
      </w:r>
    </w:p>
    <w:p w14:paraId="363FCCB8" w14:textId="77777777" w:rsidR="00086A90" w:rsidRPr="00086A90" w:rsidRDefault="00086A90" w:rsidP="00CD4D7D">
      <w:pPr>
        <w:pStyle w:val="ListParagraph"/>
        <w:spacing w:line="240" w:lineRule="auto"/>
        <w:ind w:left="0" w:firstLine="720"/>
        <w:jc w:val="both"/>
        <w:rPr>
          <w:rFonts w:ascii="Times New Roman" w:hAnsi="Times New Roman" w:cs="Times New Roman"/>
          <w:noProof/>
          <w:sz w:val="24"/>
          <w:szCs w:val="24"/>
          <w:lang w:eastAsia="en-PH"/>
        </w:rPr>
      </w:pPr>
      <w:r w:rsidRPr="00086A90">
        <w:rPr>
          <w:rFonts w:ascii="Times New Roman" w:hAnsi="Times New Roman" w:cs="Times New Roman"/>
          <w:noProof/>
          <w:sz w:val="24"/>
          <w:szCs w:val="24"/>
          <w:lang w:eastAsia="en-PH"/>
        </w:rPr>
        <w:t xml:space="preserve">This study aims to determine the relationship between emotional and instructional quality  to determine whether  these variables differ when grouped according to demographic profile among elementary school teachers in one district of the municipality of Getafe, province of Bohol, 2025-2026. </w:t>
      </w:r>
    </w:p>
    <w:p w14:paraId="489D7953" w14:textId="58D10701" w:rsidR="00086A90" w:rsidRPr="00086A90" w:rsidRDefault="00086A90" w:rsidP="00CD4D7D">
      <w:pPr>
        <w:pStyle w:val="ListParagraph"/>
        <w:spacing w:line="240" w:lineRule="auto"/>
        <w:ind w:left="0" w:firstLine="720"/>
        <w:jc w:val="both"/>
        <w:rPr>
          <w:rFonts w:ascii="Times New Roman" w:hAnsi="Times New Roman" w:cs="Times New Roman"/>
          <w:noProof/>
          <w:sz w:val="24"/>
          <w:szCs w:val="24"/>
          <w:lang w:eastAsia="en-PH"/>
        </w:rPr>
      </w:pPr>
      <w:r w:rsidRPr="00086A90">
        <w:rPr>
          <w:rFonts w:ascii="Times New Roman" w:hAnsi="Times New Roman" w:cs="Times New Roman"/>
          <w:noProof/>
          <w:sz w:val="24"/>
          <w:szCs w:val="24"/>
          <w:lang w:eastAsia="en-PH"/>
        </w:rPr>
        <w:t>Specifically, the study sought to address the following research questions:</w:t>
      </w:r>
    </w:p>
    <w:p w14:paraId="5C442DC2" w14:textId="77777777" w:rsidR="00086A90" w:rsidRPr="00086A90" w:rsidRDefault="00086A90" w:rsidP="00CD4D7D">
      <w:pPr>
        <w:pStyle w:val="ListParagraph"/>
        <w:spacing w:line="240" w:lineRule="auto"/>
        <w:ind w:left="0"/>
        <w:jc w:val="both"/>
        <w:rPr>
          <w:rFonts w:ascii="Times New Roman" w:hAnsi="Times New Roman" w:cs="Times New Roman"/>
          <w:noProof/>
          <w:sz w:val="24"/>
          <w:szCs w:val="24"/>
          <w:lang w:eastAsia="en-PH"/>
        </w:rPr>
      </w:pPr>
      <w:r w:rsidRPr="00086A90">
        <w:rPr>
          <w:rFonts w:ascii="Times New Roman" w:hAnsi="Times New Roman" w:cs="Times New Roman"/>
          <w:noProof/>
          <w:sz w:val="24"/>
          <w:szCs w:val="24"/>
          <w:lang w:eastAsia="en-PH"/>
        </w:rPr>
        <w:t>1. What is the profile of teachers in terms of age, gender, number of designations/ancillary functions, educational attainment, and financial status?</w:t>
      </w:r>
    </w:p>
    <w:p w14:paraId="3E9C45B1" w14:textId="77777777" w:rsidR="00086A90" w:rsidRPr="00086A90" w:rsidRDefault="00086A90" w:rsidP="00CD4D7D">
      <w:pPr>
        <w:pStyle w:val="ListParagraph"/>
        <w:spacing w:line="240" w:lineRule="auto"/>
        <w:ind w:left="0"/>
        <w:jc w:val="both"/>
        <w:rPr>
          <w:rFonts w:ascii="Times New Roman" w:hAnsi="Times New Roman" w:cs="Times New Roman"/>
          <w:noProof/>
          <w:sz w:val="24"/>
          <w:szCs w:val="24"/>
          <w:lang w:eastAsia="en-PH"/>
        </w:rPr>
      </w:pPr>
      <w:r w:rsidRPr="00086A90">
        <w:rPr>
          <w:rFonts w:ascii="Times New Roman" w:hAnsi="Times New Roman" w:cs="Times New Roman"/>
          <w:noProof/>
          <w:sz w:val="24"/>
          <w:szCs w:val="24"/>
          <w:lang w:eastAsia="en-PH"/>
        </w:rPr>
        <w:lastRenderedPageBreak/>
        <w:t>2. What is the level of emotional stress of teachers in terms of: exhaustion; mental distance; cognitive impairment; emotional impairment; psychological distress and psychosomatic complaints?</w:t>
      </w:r>
    </w:p>
    <w:p w14:paraId="0C2A6574" w14:textId="77777777" w:rsidR="00086A90" w:rsidRPr="00086A90" w:rsidRDefault="00086A90" w:rsidP="00CD4D7D">
      <w:pPr>
        <w:pStyle w:val="ListParagraph"/>
        <w:spacing w:line="240" w:lineRule="auto"/>
        <w:ind w:left="0"/>
        <w:jc w:val="both"/>
        <w:rPr>
          <w:rFonts w:ascii="Times New Roman" w:hAnsi="Times New Roman" w:cs="Times New Roman"/>
          <w:noProof/>
          <w:sz w:val="24"/>
          <w:szCs w:val="24"/>
          <w:lang w:eastAsia="en-PH"/>
        </w:rPr>
      </w:pPr>
      <w:r w:rsidRPr="00086A90">
        <w:rPr>
          <w:rFonts w:ascii="Times New Roman" w:hAnsi="Times New Roman" w:cs="Times New Roman"/>
          <w:noProof/>
          <w:sz w:val="24"/>
          <w:szCs w:val="24"/>
          <w:lang w:eastAsia="en-PH"/>
        </w:rPr>
        <w:t xml:space="preserve">3. What is the level of instructional quality of the teachers based on the latest Individual Performance Commitment and Review Form (IPCRF)? </w:t>
      </w:r>
    </w:p>
    <w:p w14:paraId="5182D7ED" w14:textId="77777777" w:rsidR="00086A90" w:rsidRPr="00086A90" w:rsidRDefault="00086A90" w:rsidP="00CD4D7D">
      <w:pPr>
        <w:pStyle w:val="ListParagraph"/>
        <w:spacing w:line="240" w:lineRule="auto"/>
        <w:ind w:left="0"/>
        <w:jc w:val="both"/>
        <w:rPr>
          <w:rFonts w:ascii="Times New Roman" w:hAnsi="Times New Roman" w:cs="Times New Roman"/>
          <w:noProof/>
          <w:sz w:val="24"/>
          <w:szCs w:val="24"/>
          <w:lang w:eastAsia="en-PH"/>
        </w:rPr>
      </w:pPr>
      <w:r w:rsidRPr="00086A90">
        <w:rPr>
          <w:rFonts w:ascii="Times New Roman" w:hAnsi="Times New Roman" w:cs="Times New Roman"/>
          <w:noProof/>
          <w:sz w:val="24"/>
          <w:szCs w:val="24"/>
          <w:lang w:eastAsia="en-PH"/>
        </w:rPr>
        <w:t xml:space="preserve">4. Is there a significant difference in the level of emotional stress and instructional quality when the grouped according to their </w:t>
      </w:r>
    </w:p>
    <w:p w14:paraId="23A26F33" w14:textId="77777777" w:rsidR="00086A90" w:rsidRPr="00086A90" w:rsidRDefault="00086A90" w:rsidP="00CD4D7D">
      <w:pPr>
        <w:pStyle w:val="ListParagraph"/>
        <w:spacing w:line="240" w:lineRule="auto"/>
        <w:ind w:left="0"/>
        <w:jc w:val="both"/>
        <w:rPr>
          <w:rFonts w:ascii="Times New Roman" w:hAnsi="Times New Roman" w:cs="Times New Roman"/>
          <w:noProof/>
          <w:sz w:val="24"/>
          <w:szCs w:val="24"/>
          <w:lang w:eastAsia="en-PH"/>
        </w:rPr>
      </w:pPr>
      <w:r w:rsidRPr="00086A90">
        <w:rPr>
          <w:rFonts w:ascii="Times New Roman" w:hAnsi="Times New Roman" w:cs="Times New Roman"/>
          <w:noProof/>
          <w:sz w:val="24"/>
          <w:szCs w:val="24"/>
          <w:lang w:eastAsia="en-PH"/>
        </w:rPr>
        <w:t xml:space="preserve">profiles? </w:t>
      </w:r>
    </w:p>
    <w:p w14:paraId="2990B1AC" w14:textId="77777777" w:rsidR="00086A90" w:rsidRPr="00086A90" w:rsidRDefault="00086A90" w:rsidP="00CD4D7D">
      <w:pPr>
        <w:pStyle w:val="ListParagraph"/>
        <w:spacing w:line="240" w:lineRule="auto"/>
        <w:ind w:left="0"/>
        <w:jc w:val="both"/>
        <w:rPr>
          <w:rFonts w:ascii="Times New Roman" w:hAnsi="Times New Roman" w:cs="Times New Roman"/>
          <w:noProof/>
          <w:sz w:val="24"/>
          <w:szCs w:val="24"/>
          <w:lang w:eastAsia="en-PH"/>
        </w:rPr>
      </w:pPr>
      <w:r w:rsidRPr="00086A90">
        <w:rPr>
          <w:rFonts w:ascii="Times New Roman" w:hAnsi="Times New Roman" w:cs="Times New Roman"/>
          <w:noProof/>
          <w:sz w:val="24"/>
          <w:szCs w:val="24"/>
          <w:lang w:eastAsia="en-PH"/>
        </w:rPr>
        <w:t xml:space="preserve">5. Is there a significant relationship between emotional stress and the instructional quality of the teachers? </w:t>
      </w:r>
    </w:p>
    <w:p w14:paraId="492A523C" w14:textId="2EFCEB87" w:rsidR="00E463F3" w:rsidRPr="00C3529A" w:rsidRDefault="00086A90" w:rsidP="00CD4D7D">
      <w:pPr>
        <w:pStyle w:val="ListParagraph"/>
        <w:spacing w:line="240" w:lineRule="auto"/>
        <w:ind w:left="0"/>
        <w:jc w:val="both"/>
        <w:rPr>
          <w:rFonts w:ascii="Times New Roman" w:hAnsi="Times New Roman" w:cs="Times New Roman"/>
          <w:noProof/>
          <w:sz w:val="24"/>
          <w:szCs w:val="24"/>
          <w:lang w:eastAsia="en-PH"/>
        </w:rPr>
      </w:pPr>
      <w:r w:rsidRPr="00086A90">
        <w:rPr>
          <w:rFonts w:ascii="Times New Roman" w:hAnsi="Times New Roman" w:cs="Times New Roman"/>
          <w:noProof/>
          <w:sz w:val="24"/>
          <w:szCs w:val="24"/>
          <w:lang w:eastAsia="en-PH"/>
        </w:rPr>
        <w:t>6. What action plan can be proposed from the results of the study?</w:t>
      </w:r>
      <w:r w:rsidR="00E463F3" w:rsidRPr="00C3529A">
        <w:rPr>
          <w:rFonts w:ascii="Times New Roman" w:hAnsi="Times New Roman" w:cs="Times New Roman"/>
          <w:noProof/>
          <w:sz w:val="24"/>
          <w:szCs w:val="24"/>
          <w:lang w:eastAsia="en-PH"/>
        </w:rPr>
        <w:tab/>
      </w:r>
      <w:r w:rsidR="00E463F3" w:rsidRPr="00C3529A">
        <w:rPr>
          <w:rFonts w:ascii="Times New Roman" w:hAnsi="Times New Roman" w:cs="Times New Roman"/>
          <w:noProof/>
          <w:sz w:val="24"/>
          <w:szCs w:val="24"/>
          <w:lang w:eastAsia="en-PH"/>
        </w:rPr>
        <w:tab/>
      </w:r>
      <w:r w:rsidR="00E463F3" w:rsidRPr="00C3529A">
        <w:rPr>
          <w:rFonts w:ascii="Times New Roman" w:hAnsi="Times New Roman" w:cs="Times New Roman"/>
          <w:noProof/>
          <w:sz w:val="24"/>
          <w:szCs w:val="24"/>
          <w:lang w:eastAsia="en-PH"/>
        </w:rPr>
        <w:tab/>
      </w:r>
      <w:r w:rsidR="00E463F3" w:rsidRPr="00C3529A">
        <w:rPr>
          <w:rFonts w:ascii="Times New Roman" w:hAnsi="Times New Roman" w:cs="Times New Roman"/>
          <w:noProof/>
          <w:sz w:val="24"/>
          <w:szCs w:val="24"/>
          <w:lang w:eastAsia="en-PH"/>
        </w:rPr>
        <w:tab/>
      </w:r>
      <w:r w:rsidR="00E463F3" w:rsidRPr="00C3529A">
        <w:rPr>
          <w:rFonts w:ascii="Times New Roman" w:hAnsi="Times New Roman" w:cs="Times New Roman"/>
          <w:noProof/>
          <w:sz w:val="24"/>
          <w:szCs w:val="24"/>
          <w:lang w:eastAsia="en-PH"/>
        </w:rPr>
        <w:tab/>
      </w:r>
      <w:r w:rsidR="00E463F3" w:rsidRPr="00C3529A">
        <w:rPr>
          <w:rFonts w:ascii="Times New Roman" w:hAnsi="Times New Roman" w:cs="Times New Roman"/>
          <w:noProof/>
          <w:sz w:val="24"/>
          <w:szCs w:val="24"/>
          <w:lang w:eastAsia="en-PH"/>
        </w:rPr>
        <w:tab/>
      </w:r>
      <w:r w:rsidR="00E463F3" w:rsidRPr="00C3529A">
        <w:rPr>
          <w:rFonts w:ascii="Times New Roman" w:hAnsi="Times New Roman" w:cs="Times New Roman"/>
          <w:noProof/>
          <w:sz w:val="24"/>
          <w:szCs w:val="24"/>
          <w:lang w:eastAsia="en-PH"/>
        </w:rPr>
        <w:tab/>
      </w:r>
      <w:r w:rsidR="00E463F3" w:rsidRPr="00C3529A">
        <w:rPr>
          <w:rFonts w:ascii="Times New Roman" w:hAnsi="Times New Roman" w:cs="Times New Roman"/>
          <w:noProof/>
          <w:sz w:val="24"/>
          <w:szCs w:val="24"/>
          <w:lang w:eastAsia="en-PH"/>
        </w:rPr>
        <w:tab/>
      </w:r>
      <w:r w:rsidR="00E463F3" w:rsidRPr="00C3529A">
        <w:rPr>
          <w:rFonts w:ascii="Times New Roman" w:hAnsi="Times New Roman" w:cs="Times New Roman"/>
          <w:noProof/>
          <w:sz w:val="24"/>
          <w:szCs w:val="24"/>
          <w:lang w:eastAsia="en-PH"/>
        </w:rPr>
        <w:tab/>
      </w:r>
      <w:r w:rsidR="00E463F3" w:rsidRPr="00C3529A">
        <w:rPr>
          <w:rFonts w:ascii="Times New Roman" w:hAnsi="Times New Roman" w:cs="Times New Roman"/>
          <w:noProof/>
          <w:sz w:val="24"/>
          <w:szCs w:val="24"/>
          <w:lang w:eastAsia="en-PH"/>
        </w:rPr>
        <w:tab/>
      </w:r>
      <w:r w:rsidR="00E463F3" w:rsidRPr="00C3529A">
        <w:rPr>
          <w:rFonts w:ascii="Times New Roman" w:hAnsi="Times New Roman" w:cs="Times New Roman"/>
          <w:noProof/>
          <w:sz w:val="24"/>
          <w:szCs w:val="24"/>
          <w:lang w:eastAsia="en-PH"/>
        </w:rPr>
        <w:tab/>
      </w:r>
      <w:r w:rsidR="00E463F3" w:rsidRPr="00C3529A">
        <w:rPr>
          <w:rFonts w:ascii="Times New Roman" w:hAnsi="Times New Roman" w:cs="Times New Roman"/>
          <w:noProof/>
          <w:sz w:val="24"/>
          <w:szCs w:val="24"/>
          <w:lang w:eastAsia="en-PH"/>
        </w:rPr>
        <w:tab/>
      </w:r>
      <w:r w:rsidR="00E463F3" w:rsidRPr="00C3529A">
        <w:rPr>
          <w:rFonts w:ascii="Times New Roman" w:hAnsi="Times New Roman" w:cs="Times New Roman"/>
          <w:noProof/>
          <w:sz w:val="24"/>
          <w:szCs w:val="24"/>
          <w:lang w:eastAsia="en-PH"/>
        </w:rPr>
        <w:tab/>
      </w:r>
    </w:p>
    <w:p w14:paraId="77A1B6FD" w14:textId="77777777" w:rsidR="00E463F3" w:rsidRPr="00C3529A" w:rsidRDefault="00E463F3" w:rsidP="0034623E">
      <w:pPr>
        <w:spacing w:line="240" w:lineRule="auto"/>
        <w:jc w:val="both"/>
        <w:rPr>
          <w:rFonts w:ascii="Times New Roman" w:hAnsi="Times New Roman" w:cs="Times New Roman"/>
          <w:bCs/>
          <w:noProof/>
          <w:sz w:val="24"/>
          <w:szCs w:val="24"/>
          <w:lang w:eastAsia="en-PH"/>
        </w:rPr>
      </w:pPr>
      <w:r w:rsidRPr="00C3529A">
        <w:rPr>
          <w:rFonts w:ascii="Times New Roman" w:hAnsi="Times New Roman" w:cs="Times New Roman"/>
          <w:bCs/>
          <w:noProof/>
          <w:sz w:val="24"/>
          <w:szCs w:val="24"/>
          <w:lang w:eastAsia="en-PH"/>
        </w:rPr>
        <w:t>Null Hypotheses</w:t>
      </w:r>
    </w:p>
    <w:bookmarkEnd w:id="4"/>
    <w:p w14:paraId="400623D4" w14:textId="1C102427" w:rsidR="00086A90" w:rsidRPr="00086A90" w:rsidRDefault="00086A90" w:rsidP="00086A90">
      <w:pPr>
        <w:pBdr>
          <w:top w:val="nil"/>
          <w:left w:val="nil"/>
          <w:bottom w:val="nil"/>
          <w:right w:val="nil"/>
          <w:between w:val="nil"/>
        </w:pBdr>
        <w:spacing w:after="0" w:line="360" w:lineRule="auto"/>
        <w:rPr>
          <w:rFonts w:ascii="Times New Roman" w:hAnsi="Times New Roman" w:cs="Times New Roman"/>
          <w:noProof/>
          <w:sz w:val="24"/>
          <w:szCs w:val="24"/>
          <w:lang w:eastAsia="en-PH"/>
        </w:rPr>
      </w:pPr>
      <w:r w:rsidRPr="00086A90">
        <w:rPr>
          <w:rFonts w:ascii="Times New Roman" w:hAnsi="Times New Roman" w:cs="Times New Roman"/>
          <w:noProof/>
          <w:sz w:val="24"/>
          <w:szCs w:val="24"/>
          <w:lang w:eastAsia="en-PH"/>
        </w:rPr>
        <w:t>1. There is no significant difference in the level of emotional stress and instructional quality when grouped according to their profiles.</w:t>
      </w:r>
    </w:p>
    <w:p w14:paraId="37A257CC" w14:textId="0048B42E" w:rsidR="00E463F3" w:rsidRPr="00C3529A" w:rsidRDefault="00086A90" w:rsidP="00086A90">
      <w:pPr>
        <w:pBdr>
          <w:top w:val="nil"/>
          <w:left w:val="nil"/>
          <w:bottom w:val="nil"/>
          <w:right w:val="nil"/>
          <w:between w:val="nil"/>
        </w:pBdr>
        <w:spacing w:after="0" w:line="360" w:lineRule="auto"/>
        <w:rPr>
          <w:rFonts w:ascii="Times New Roman" w:eastAsia="Courier New" w:hAnsi="Times New Roman" w:cs="Times New Roman"/>
          <w:b/>
          <w:color w:val="000000"/>
          <w:sz w:val="24"/>
          <w:szCs w:val="24"/>
        </w:rPr>
      </w:pPr>
      <w:r w:rsidRPr="00086A90">
        <w:rPr>
          <w:rFonts w:ascii="Times New Roman" w:hAnsi="Times New Roman" w:cs="Times New Roman"/>
          <w:noProof/>
          <w:sz w:val="24"/>
          <w:szCs w:val="24"/>
          <w:lang w:eastAsia="en-PH"/>
        </w:rPr>
        <w:t xml:space="preserve">2.There is no significant relationship between emotional stress the instructional quality of the teachers.  </w:t>
      </w:r>
    </w:p>
    <w:p w14:paraId="5E1FE339" w14:textId="41A0EF20" w:rsidR="00E463F3" w:rsidRPr="00C3529A" w:rsidRDefault="00E463F3" w:rsidP="00DB5DFE">
      <w:pPr>
        <w:pBdr>
          <w:top w:val="nil"/>
          <w:left w:val="nil"/>
          <w:bottom w:val="nil"/>
          <w:right w:val="nil"/>
          <w:between w:val="nil"/>
        </w:pBdr>
        <w:spacing w:after="0" w:line="240" w:lineRule="auto"/>
        <w:rPr>
          <w:rFonts w:ascii="Times New Roman" w:eastAsia="Courier New" w:hAnsi="Times New Roman" w:cs="Times New Roman"/>
          <w:b/>
          <w:color w:val="000000"/>
          <w:sz w:val="24"/>
          <w:szCs w:val="24"/>
        </w:rPr>
      </w:pPr>
      <w:r w:rsidRPr="00C3529A">
        <w:rPr>
          <w:rFonts w:ascii="Times New Roman" w:eastAsia="Courier New" w:hAnsi="Times New Roman" w:cs="Times New Roman"/>
          <w:b/>
          <w:color w:val="000000"/>
          <w:sz w:val="24"/>
          <w:szCs w:val="24"/>
        </w:rPr>
        <w:t>METHODOLOGY</w:t>
      </w:r>
    </w:p>
    <w:p w14:paraId="79DCCA36" w14:textId="77777777" w:rsidR="00DB5DFE" w:rsidRPr="00C3529A" w:rsidRDefault="00DB5DFE" w:rsidP="00DB5DFE">
      <w:pPr>
        <w:pBdr>
          <w:top w:val="nil"/>
          <w:left w:val="nil"/>
          <w:bottom w:val="nil"/>
          <w:right w:val="nil"/>
          <w:between w:val="nil"/>
        </w:pBdr>
        <w:spacing w:after="0" w:line="240" w:lineRule="auto"/>
        <w:rPr>
          <w:rFonts w:ascii="Times New Roman" w:eastAsia="Courier New" w:hAnsi="Times New Roman" w:cs="Times New Roman"/>
          <w:b/>
          <w:color w:val="000000"/>
          <w:sz w:val="24"/>
          <w:szCs w:val="24"/>
        </w:rPr>
      </w:pPr>
    </w:p>
    <w:p w14:paraId="6FAF80E3" w14:textId="56028025" w:rsidR="00E463F3" w:rsidRPr="00C3529A" w:rsidRDefault="00E463F3" w:rsidP="00DB5DFE">
      <w:pPr>
        <w:pBdr>
          <w:top w:val="nil"/>
          <w:left w:val="nil"/>
          <w:bottom w:val="nil"/>
          <w:right w:val="nil"/>
          <w:between w:val="nil"/>
        </w:pBdr>
        <w:spacing w:after="0" w:line="240" w:lineRule="auto"/>
        <w:rPr>
          <w:rFonts w:ascii="Times New Roman" w:eastAsia="Courier New" w:hAnsi="Times New Roman" w:cs="Times New Roman"/>
          <w:bCs/>
          <w:color w:val="000000"/>
          <w:sz w:val="24"/>
          <w:szCs w:val="24"/>
        </w:rPr>
      </w:pPr>
      <w:r w:rsidRPr="00C3529A">
        <w:rPr>
          <w:rFonts w:ascii="Times New Roman" w:eastAsia="Courier New" w:hAnsi="Times New Roman" w:cs="Times New Roman"/>
          <w:bCs/>
          <w:color w:val="000000"/>
          <w:sz w:val="24"/>
          <w:szCs w:val="24"/>
        </w:rPr>
        <w:t>Design</w:t>
      </w:r>
    </w:p>
    <w:p w14:paraId="7AA2AC8B" w14:textId="77777777" w:rsidR="007C1AF8" w:rsidRPr="007C1AF8" w:rsidRDefault="007C1AF8" w:rsidP="007C1AF8">
      <w:pPr>
        <w:spacing w:line="240" w:lineRule="auto"/>
        <w:ind w:firstLine="720"/>
        <w:jc w:val="both"/>
        <w:rPr>
          <w:rFonts w:ascii="Times New Roman" w:hAnsi="Times New Roman" w:cs="Times New Roman"/>
          <w:sz w:val="24"/>
          <w:szCs w:val="24"/>
        </w:rPr>
      </w:pPr>
      <w:r w:rsidRPr="007C1AF8">
        <w:rPr>
          <w:rFonts w:ascii="Times New Roman" w:hAnsi="Times New Roman" w:cs="Times New Roman"/>
          <w:sz w:val="24"/>
          <w:szCs w:val="24"/>
        </w:rPr>
        <w:t>The descriptive-correlational approach was used to describe teachers’ demographic profiles, levels of emotional stress, and instructional quality, as well as to determine the relationship between these variables (Creswell &amp; Poth, 2023). Meanwhile, the comparative approach enabled the analysis of differences in emotional stress and instructional quality when grouped according to selected demographic characteristics.</w:t>
      </w:r>
    </w:p>
    <w:p w14:paraId="4246463B" w14:textId="4DC24AA1" w:rsidR="00E463F3" w:rsidRPr="00C3529A" w:rsidRDefault="007C1AF8" w:rsidP="007C1AF8">
      <w:pPr>
        <w:spacing w:line="240" w:lineRule="auto"/>
        <w:jc w:val="both"/>
        <w:rPr>
          <w:rFonts w:ascii="Times New Roman" w:eastAsia="Courier New" w:hAnsi="Times New Roman" w:cs="Times New Roman"/>
          <w:bCs/>
          <w:sz w:val="24"/>
          <w:szCs w:val="24"/>
        </w:rPr>
      </w:pPr>
      <w:r w:rsidRPr="007C1AF8">
        <w:rPr>
          <w:rFonts w:ascii="Times New Roman" w:hAnsi="Times New Roman" w:cs="Times New Roman"/>
          <w:sz w:val="24"/>
          <w:szCs w:val="24"/>
        </w:rPr>
        <w:tab/>
        <w:t>Data were collected using a structured survey questionnaire with indicators of emotional stress and instructional quality (Laerd Statistics, 2021).</w:t>
      </w:r>
      <w:r w:rsidR="00E463F3" w:rsidRPr="00C3529A">
        <w:rPr>
          <w:rFonts w:ascii="Times New Roman" w:eastAsia="Courier New" w:hAnsi="Times New Roman" w:cs="Times New Roman"/>
          <w:bCs/>
          <w:sz w:val="24"/>
          <w:szCs w:val="24"/>
        </w:rPr>
        <w:t>Environment and Respondents</w:t>
      </w:r>
    </w:p>
    <w:p w14:paraId="687CE311" w14:textId="09A4EF3C" w:rsidR="005B6F54" w:rsidRPr="00C3529A" w:rsidRDefault="005B6F54" w:rsidP="005B6F54">
      <w:pPr>
        <w:spacing w:after="240" w:line="240" w:lineRule="auto"/>
        <w:ind w:firstLine="720"/>
        <w:jc w:val="both"/>
        <w:rPr>
          <w:rFonts w:ascii="Times New Roman" w:hAnsi="Times New Roman" w:cs="Times New Roman"/>
          <w:sz w:val="24"/>
          <w:szCs w:val="24"/>
        </w:rPr>
      </w:pPr>
      <w:r w:rsidRPr="00C3529A">
        <w:rPr>
          <w:rFonts w:ascii="Times New Roman" w:hAnsi="Times New Roman" w:cs="Times New Roman"/>
          <w:sz w:val="24"/>
          <w:szCs w:val="24"/>
        </w:rPr>
        <w:t>The study was conducted in the 12 public elementary schools of the Getafe I District and  for the school year 202</w:t>
      </w:r>
      <w:r>
        <w:rPr>
          <w:rFonts w:ascii="Times New Roman" w:hAnsi="Times New Roman" w:cs="Times New Roman"/>
          <w:sz w:val="24"/>
          <w:szCs w:val="24"/>
        </w:rPr>
        <w:t>5</w:t>
      </w:r>
      <w:r w:rsidRPr="00C3529A">
        <w:rPr>
          <w:rFonts w:ascii="Times New Roman" w:hAnsi="Times New Roman" w:cs="Times New Roman"/>
          <w:sz w:val="24"/>
          <w:szCs w:val="24"/>
        </w:rPr>
        <w:t>-202</w:t>
      </w:r>
      <w:r>
        <w:rPr>
          <w:rFonts w:ascii="Times New Roman" w:hAnsi="Times New Roman" w:cs="Times New Roman"/>
          <w:sz w:val="24"/>
          <w:szCs w:val="24"/>
        </w:rPr>
        <w:t>6</w:t>
      </w:r>
      <w:r w:rsidRPr="00C3529A">
        <w:rPr>
          <w:rFonts w:ascii="Times New Roman" w:hAnsi="Times New Roman" w:cs="Times New Roman"/>
          <w:sz w:val="24"/>
          <w:szCs w:val="24"/>
        </w:rPr>
        <w:t>. Getafe is located in the Northern part of Bohol. It consisted of mainland barangays and island barangays.</w:t>
      </w:r>
    </w:p>
    <w:p w14:paraId="1D3BB13D" w14:textId="33C8DFBF" w:rsidR="00E65F23" w:rsidRDefault="005B6F54" w:rsidP="00E65F23">
      <w:pPr>
        <w:spacing w:after="240" w:line="240" w:lineRule="auto"/>
        <w:ind w:firstLine="720"/>
        <w:jc w:val="both"/>
        <w:rPr>
          <w:rFonts w:ascii="Times New Roman" w:hAnsi="Times New Roman" w:cs="Times New Roman"/>
          <w:sz w:val="24"/>
          <w:szCs w:val="24"/>
        </w:rPr>
      </w:pPr>
      <w:r w:rsidRPr="00C3529A">
        <w:rPr>
          <w:rFonts w:ascii="Times New Roman" w:hAnsi="Times New Roman" w:cs="Times New Roman"/>
          <w:sz w:val="24"/>
          <w:szCs w:val="24"/>
        </w:rPr>
        <w:t xml:space="preserve">The respondents of this study were the </w:t>
      </w:r>
      <w:r>
        <w:rPr>
          <w:rFonts w:ascii="Times New Roman" w:hAnsi="Times New Roman" w:cs="Times New Roman"/>
          <w:sz w:val="24"/>
          <w:szCs w:val="24"/>
        </w:rPr>
        <w:t xml:space="preserve">106 </w:t>
      </w:r>
      <w:r w:rsidRPr="00C3529A">
        <w:rPr>
          <w:rFonts w:ascii="Times New Roman" w:hAnsi="Times New Roman" w:cs="Times New Roman"/>
          <w:sz w:val="24"/>
          <w:szCs w:val="24"/>
        </w:rPr>
        <w:t>elementary teachers of the Getafe 1 district  in the school year 202</w:t>
      </w:r>
      <w:r>
        <w:rPr>
          <w:rFonts w:ascii="Times New Roman" w:hAnsi="Times New Roman" w:cs="Times New Roman"/>
          <w:sz w:val="24"/>
          <w:szCs w:val="24"/>
        </w:rPr>
        <w:t>5</w:t>
      </w:r>
      <w:r w:rsidRPr="00C3529A">
        <w:rPr>
          <w:rFonts w:ascii="Times New Roman" w:hAnsi="Times New Roman" w:cs="Times New Roman"/>
          <w:sz w:val="24"/>
          <w:szCs w:val="24"/>
        </w:rPr>
        <w:t>-202</w:t>
      </w:r>
      <w:r>
        <w:rPr>
          <w:rFonts w:ascii="Times New Roman" w:hAnsi="Times New Roman" w:cs="Times New Roman"/>
          <w:sz w:val="24"/>
          <w:szCs w:val="24"/>
        </w:rPr>
        <w:t>6</w:t>
      </w:r>
      <w:r w:rsidRPr="00C3529A">
        <w:rPr>
          <w:rFonts w:ascii="Times New Roman" w:hAnsi="Times New Roman" w:cs="Times New Roman"/>
          <w:sz w:val="24"/>
          <w:szCs w:val="24"/>
        </w:rPr>
        <w:t xml:space="preserve">. </w:t>
      </w:r>
      <w:r w:rsidR="00E65F23" w:rsidRPr="00E65F23">
        <w:rPr>
          <w:rFonts w:ascii="Times New Roman" w:hAnsi="Times New Roman" w:cs="Times New Roman"/>
          <w:sz w:val="24"/>
          <w:szCs w:val="24"/>
        </w:rPr>
        <w:t>Respondents were selected through stratified random sampling, ensuring proportional representation from each school while maintaining randomness within the strata. Data were collected using a survey questionnaire that gathered information on demographics, levels of psychological well-being, workplace adversities, and teaching effectiveness. The collected data will be analyzed to answer the research questions and achieve the objectives of the study.</w:t>
      </w:r>
    </w:p>
    <w:p w14:paraId="1B3B8BA8" w14:textId="77777777" w:rsidR="00CD4D7D" w:rsidRDefault="00CD4D7D" w:rsidP="00E65F23">
      <w:pPr>
        <w:spacing w:after="240" w:line="240" w:lineRule="auto"/>
        <w:jc w:val="both"/>
        <w:rPr>
          <w:rFonts w:ascii="Times New Roman" w:eastAsia="Courier New" w:hAnsi="Times New Roman" w:cs="Times New Roman"/>
          <w:bCs/>
          <w:sz w:val="24"/>
          <w:szCs w:val="24"/>
        </w:rPr>
      </w:pPr>
    </w:p>
    <w:p w14:paraId="487F342B" w14:textId="0C51050D" w:rsidR="00E463F3" w:rsidRPr="00C3529A" w:rsidRDefault="00E463F3" w:rsidP="00E65F23">
      <w:pPr>
        <w:spacing w:after="240" w:line="240" w:lineRule="auto"/>
        <w:jc w:val="both"/>
        <w:rPr>
          <w:rFonts w:ascii="Times New Roman" w:eastAsia="Courier New" w:hAnsi="Times New Roman" w:cs="Times New Roman"/>
          <w:bCs/>
          <w:iCs/>
          <w:sz w:val="24"/>
          <w:szCs w:val="24"/>
        </w:rPr>
      </w:pPr>
      <w:r w:rsidRPr="00C3529A">
        <w:rPr>
          <w:rFonts w:ascii="Times New Roman" w:eastAsia="Courier New" w:hAnsi="Times New Roman" w:cs="Times New Roman"/>
          <w:bCs/>
          <w:sz w:val="24"/>
          <w:szCs w:val="24"/>
        </w:rPr>
        <w:t xml:space="preserve">Instrument </w:t>
      </w:r>
    </w:p>
    <w:p w14:paraId="47A969F4" w14:textId="77777777" w:rsidR="00DD0280" w:rsidRPr="00DD0280" w:rsidRDefault="00DD0280" w:rsidP="00DD0280">
      <w:pPr>
        <w:spacing w:after="0" w:line="240" w:lineRule="auto"/>
        <w:ind w:firstLine="720"/>
        <w:jc w:val="both"/>
        <w:rPr>
          <w:rFonts w:ascii="Times New Roman" w:eastAsia="Courier New" w:hAnsi="Times New Roman" w:cs="Times New Roman"/>
          <w:sz w:val="24"/>
          <w:szCs w:val="24"/>
        </w:rPr>
      </w:pPr>
      <w:r w:rsidRPr="00DD0280">
        <w:rPr>
          <w:rFonts w:ascii="Times New Roman" w:eastAsia="Courier New" w:hAnsi="Times New Roman" w:cs="Times New Roman"/>
          <w:sz w:val="24"/>
          <w:szCs w:val="24"/>
        </w:rPr>
        <w:lastRenderedPageBreak/>
        <w:t>The study used a structured questionnaire to understand teachers’ psychological and emotional experiences, capturing the frequency and impact of workplace stressors. This ensured the findings were meaningful and could inform strategies to improve teacher well-being and effectiveness.</w:t>
      </w:r>
    </w:p>
    <w:p w14:paraId="49528CEF" w14:textId="77777777" w:rsidR="00DD0280" w:rsidRPr="00DD0280" w:rsidRDefault="00DD0280" w:rsidP="00DD0280">
      <w:pPr>
        <w:spacing w:after="0" w:line="240" w:lineRule="auto"/>
        <w:ind w:firstLine="720"/>
        <w:jc w:val="both"/>
        <w:rPr>
          <w:rFonts w:ascii="Times New Roman" w:eastAsia="Courier New" w:hAnsi="Times New Roman" w:cs="Times New Roman"/>
          <w:sz w:val="24"/>
          <w:szCs w:val="24"/>
        </w:rPr>
      </w:pPr>
    </w:p>
    <w:p w14:paraId="633FF8CD" w14:textId="3E49C331" w:rsidR="00E65F23" w:rsidRPr="00E65F23" w:rsidRDefault="00DD0280" w:rsidP="00DD0280">
      <w:pPr>
        <w:spacing w:after="0" w:line="240" w:lineRule="auto"/>
        <w:ind w:firstLine="720"/>
        <w:jc w:val="both"/>
        <w:rPr>
          <w:rFonts w:ascii="Times New Roman" w:eastAsia="Courier New" w:hAnsi="Times New Roman" w:cs="Times New Roman"/>
          <w:sz w:val="24"/>
          <w:szCs w:val="24"/>
        </w:rPr>
      </w:pPr>
      <w:r w:rsidRPr="00DD0280">
        <w:rPr>
          <w:rFonts w:ascii="Times New Roman" w:eastAsia="Courier New" w:hAnsi="Times New Roman" w:cs="Times New Roman"/>
          <w:sz w:val="24"/>
          <w:szCs w:val="24"/>
        </w:rPr>
        <w:t xml:space="preserve">The first part collected the personal and professional profiles of teachers, including age, gender, school, roles, educational attainment, and financial status, which helped provide context and validate IPCR ratings from district files with prior permission from the Public Schools District Supervisor. The second part measured teachers’ stress and well-being using a 25-item questionnaire adapted from the Perceived Stress Scale, rated on a four-point frequency scale (Always, Often, Sometimes, Never), with high reliability (Cronbach’s alpha = 0.87). The third part used teachers’ IPCR ratings from district records to assess performance. </w:t>
      </w:r>
    </w:p>
    <w:p w14:paraId="5AC77167" w14:textId="29FFF32B" w:rsidR="00E463F3" w:rsidRPr="00C3529A" w:rsidRDefault="00E65F23" w:rsidP="00DD0280">
      <w:pPr>
        <w:spacing w:after="0" w:line="240" w:lineRule="auto"/>
        <w:ind w:firstLine="720"/>
        <w:jc w:val="both"/>
        <w:rPr>
          <w:rFonts w:ascii="Times New Roman" w:hAnsi="Times New Roman" w:cs="Times New Roman"/>
          <w:noProof/>
          <w:sz w:val="24"/>
          <w:szCs w:val="24"/>
          <w:lang w:eastAsia="en-PH"/>
        </w:rPr>
      </w:pPr>
      <w:r w:rsidRPr="00E65F23">
        <w:rPr>
          <w:rFonts w:ascii="Times New Roman" w:eastAsia="Courier New" w:hAnsi="Times New Roman" w:cs="Times New Roman"/>
          <w:sz w:val="24"/>
          <w:szCs w:val="24"/>
        </w:rPr>
        <w:tab/>
      </w:r>
    </w:p>
    <w:p w14:paraId="0EAA7F74" w14:textId="1FC2BB23" w:rsidR="00E463F3" w:rsidRPr="00C3529A" w:rsidRDefault="00722FBC" w:rsidP="006F41CA">
      <w:pPr>
        <w:spacing w:line="360" w:lineRule="auto"/>
        <w:jc w:val="both"/>
        <w:rPr>
          <w:rFonts w:ascii="Times New Roman" w:eastAsia="Arial" w:hAnsi="Times New Roman" w:cs="Times New Roman"/>
          <w:b/>
          <w:sz w:val="24"/>
          <w:szCs w:val="24"/>
        </w:rPr>
      </w:pPr>
      <w:r w:rsidRPr="00C3529A">
        <w:rPr>
          <w:rFonts w:ascii="Times New Roman" w:hAnsi="Times New Roman" w:cs="Times New Roman"/>
          <w:b/>
          <w:noProof/>
          <w:sz w:val="24"/>
          <w:szCs w:val="24"/>
          <w:lang w:eastAsia="en-PH"/>
        </w:rPr>
        <w:t>RESULTS</w:t>
      </w:r>
    </w:p>
    <w:p w14:paraId="5270F0CA" w14:textId="26AFE88D" w:rsidR="00DB5DFE" w:rsidRPr="00C3529A" w:rsidRDefault="00DD0280" w:rsidP="00DD0280">
      <w:pPr>
        <w:pBdr>
          <w:top w:val="nil"/>
          <w:left w:val="nil"/>
          <w:bottom w:val="nil"/>
          <w:right w:val="nil"/>
          <w:between w:val="nil"/>
        </w:pBdr>
        <w:spacing w:after="0" w:line="240" w:lineRule="auto"/>
        <w:ind w:left="142" w:firstLine="360"/>
        <w:rPr>
          <w:rFonts w:ascii="Times New Roman" w:eastAsia="Arial" w:hAnsi="Times New Roman" w:cs="Times New Roman"/>
          <w:color w:val="000000"/>
          <w:sz w:val="24"/>
          <w:szCs w:val="24"/>
        </w:rPr>
      </w:pPr>
      <w:r>
        <w:rPr>
          <w:rFonts w:ascii="Times New Roman" w:hAnsi="Times New Roman" w:cs="Times New Roman"/>
          <w:sz w:val="24"/>
          <w:szCs w:val="24"/>
          <w:lang w:val="en-US"/>
        </w:rPr>
        <w:t xml:space="preserve">   </w:t>
      </w:r>
      <w:r w:rsidRPr="00DD0280">
        <w:rPr>
          <w:rFonts w:ascii="Times New Roman" w:hAnsi="Times New Roman" w:cs="Times New Roman"/>
          <w:sz w:val="24"/>
          <w:szCs w:val="24"/>
          <w:lang w:val="en-US"/>
        </w:rPr>
        <w:t>This section reviews related literature and studies that provide a foundation for understanding emotional stress and instructional quality among elementary school teachers. It highlights key concepts and findings on different dimensions of emotional stress such as exhaustion, mental distance, cognitive and emotional impairment, psychological distress, and psychosomatic complaints and their possible effects on teaching performance as reflected in the IPCRF. It also considers how teachers’ demographic characteristics may influence both stress and instructional quality. The discussion of these sources helps establish the basis for examining the relationship between the study variables and in developing an appropriate action plan.</w:t>
      </w:r>
    </w:p>
    <w:p w14:paraId="7B79C3FA" w14:textId="7CF64EA8" w:rsidR="00E463F3" w:rsidRPr="00C3529A" w:rsidRDefault="00E463F3" w:rsidP="00DB5DFE">
      <w:pPr>
        <w:numPr>
          <w:ilvl w:val="0"/>
          <w:numId w:val="10"/>
        </w:numPr>
        <w:pBdr>
          <w:top w:val="nil"/>
          <w:left w:val="nil"/>
          <w:bottom w:val="nil"/>
          <w:right w:val="nil"/>
          <w:between w:val="nil"/>
        </w:pBdr>
        <w:spacing w:after="0" w:line="240" w:lineRule="auto"/>
        <w:rPr>
          <w:rFonts w:ascii="Times New Roman" w:eastAsia="Arial" w:hAnsi="Times New Roman" w:cs="Times New Roman"/>
          <w:color w:val="000000"/>
          <w:sz w:val="24"/>
          <w:szCs w:val="24"/>
        </w:rPr>
      </w:pPr>
      <w:r w:rsidRPr="00C3529A">
        <w:rPr>
          <w:rFonts w:ascii="Times New Roman" w:eastAsia="Arial" w:hAnsi="Times New Roman" w:cs="Times New Roman"/>
          <w:color w:val="000000"/>
          <w:sz w:val="24"/>
          <w:szCs w:val="24"/>
        </w:rPr>
        <w:t>Profile of the learners</w:t>
      </w:r>
    </w:p>
    <w:p w14:paraId="496D689D" w14:textId="77777777" w:rsidR="00DB5DFE" w:rsidRPr="00C3529A" w:rsidRDefault="00DB5DFE" w:rsidP="00DB5DFE">
      <w:pPr>
        <w:pBdr>
          <w:top w:val="nil"/>
          <w:left w:val="nil"/>
          <w:bottom w:val="nil"/>
          <w:right w:val="nil"/>
          <w:between w:val="nil"/>
        </w:pBdr>
        <w:spacing w:after="0" w:line="240" w:lineRule="auto"/>
        <w:ind w:left="502"/>
        <w:rPr>
          <w:rFonts w:ascii="Times New Roman" w:eastAsia="Arial" w:hAnsi="Times New Roman" w:cs="Times New Roman"/>
          <w:color w:val="000000"/>
          <w:sz w:val="24"/>
          <w:szCs w:val="24"/>
        </w:rPr>
      </w:pPr>
    </w:p>
    <w:p w14:paraId="73437F35"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val="en-US" w:eastAsia="en-PH"/>
        </w:rPr>
      </w:pPr>
      <w:bookmarkStart w:id="5" w:name="_Hlk184738688"/>
      <w:r w:rsidRPr="00DD0280">
        <w:rPr>
          <w:rFonts w:ascii="Times New Roman" w:hAnsi="Times New Roman" w:cs="Times New Roman"/>
          <w:bCs/>
          <w:noProof/>
          <w:sz w:val="24"/>
          <w:szCs w:val="24"/>
          <w:lang w:val="en-US" w:eastAsia="en-PH"/>
        </w:rPr>
        <w:t>Understanding the profile of teachers is important in this study, as factors such as age, gender, educational attainment, financial status, and assigned responsibilities may influence their experiences of stress and their instructional performance. Looking into these characteristics helps provide a clearer picture of the respondents and allows for a better interpretation of the results.</w:t>
      </w:r>
    </w:p>
    <w:p w14:paraId="7F73F8BB"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val="en-US" w:eastAsia="en-PH"/>
        </w:rPr>
      </w:pPr>
    </w:p>
    <w:p w14:paraId="1F1A0E1B"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val="en-US" w:eastAsia="en-PH"/>
        </w:rPr>
      </w:pPr>
    </w:p>
    <w:p w14:paraId="459BD223" w14:textId="77777777" w:rsidR="00DD0280" w:rsidRPr="00DD0280" w:rsidRDefault="00DD0280" w:rsidP="00E42B0A">
      <w:pPr>
        <w:spacing w:after="0" w:line="240" w:lineRule="auto"/>
        <w:ind w:firstLine="720"/>
        <w:jc w:val="center"/>
        <w:rPr>
          <w:rFonts w:ascii="Times New Roman" w:hAnsi="Times New Roman" w:cs="Times New Roman"/>
          <w:b/>
          <w:bCs/>
          <w:noProof/>
          <w:sz w:val="24"/>
          <w:szCs w:val="24"/>
          <w:lang w:val="en-US" w:eastAsia="en-PH"/>
        </w:rPr>
      </w:pPr>
      <w:r w:rsidRPr="00DD0280">
        <w:rPr>
          <w:rFonts w:ascii="Times New Roman" w:hAnsi="Times New Roman" w:cs="Times New Roman"/>
          <w:b/>
          <w:bCs/>
          <w:noProof/>
          <w:sz w:val="24"/>
          <w:szCs w:val="24"/>
          <w:lang w:val="en-US" w:eastAsia="en-PH"/>
        </w:rPr>
        <w:t>Table 1</w:t>
      </w:r>
    </w:p>
    <w:p w14:paraId="05D968A0" w14:textId="77777777" w:rsidR="00DD0280" w:rsidRPr="00DD0280" w:rsidRDefault="00DD0280" w:rsidP="00E42B0A">
      <w:pPr>
        <w:spacing w:after="0" w:line="240" w:lineRule="auto"/>
        <w:ind w:firstLine="720"/>
        <w:jc w:val="center"/>
        <w:rPr>
          <w:rFonts w:ascii="Times New Roman" w:hAnsi="Times New Roman" w:cs="Times New Roman"/>
          <w:b/>
          <w:bCs/>
          <w:noProof/>
          <w:sz w:val="24"/>
          <w:szCs w:val="24"/>
          <w:lang w:val="en-US" w:eastAsia="en-PH"/>
        </w:rPr>
      </w:pPr>
      <w:r w:rsidRPr="00DD0280">
        <w:rPr>
          <w:rFonts w:ascii="Times New Roman" w:hAnsi="Times New Roman" w:cs="Times New Roman"/>
          <w:b/>
          <w:bCs/>
          <w:noProof/>
          <w:sz w:val="24"/>
          <w:szCs w:val="24"/>
          <w:lang w:val="en-US" w:eastAsia="en-PH"/>
        </w:rPr>
        <w:t>Profile of Teachers</w:t>
      </w:r>
    </w:p>
    <w:p w14:paraId="008F88C9" w14:textId="77777777" w:rsidR="00DD0280" w:rsidRPr="00DD0280" w:rsidRDefault="00DD0280" w:rsidP="00E42B0A">
      <w:pPr>
        <w:spacing w:after="0" w:line="240" w:lineRule="auto"/>
        <w:ind w:firstLine="720"/>
        <w:jc w:val="center"/>
        <w:rPr>
          <w:rFonts w:ascii="Times New Roman" w:hAnsi="Times New Roman" w:cs="Times New Roman"/>
          <w:b/>
          <w:bCs/>
          <w:noProof/>
          <w:sz w:val="24"/>
          <w:szCs w:val="24"/>
          <w:lang w:val="en-US" w:eastAsia="en-PH"/>
        </w:rPr>
      </w:pPr>
      <w:r w:rsidRPr="00DD0280">
        <w:rPr>
          <w:rFonts w:ascii="Times New Roman" w:hAnsi="Times New Roman" w:cs="Times New Roman"/>
          <w:b/>
          <w:bCs/>
          <w:noProof/>
          <w:sz w:val="24"/>
          <w:szCs w:val="24"/>
          <w:lang w:val="en-US" w:eastAsia="en-PH"/>
        </w:rPr>
        <w:t>n  = 106</w:t>
      </w:r>
    </w:p>
    <w:p w14:paraId="1D7F4583" w14:textId="77777777" w:rsidR="00DD0280" w:rsidRPr="00DD0280" w:rsidRDefault="00DD0280" w:rsidP="00DD0280">
      <w:pPr>
        <w:spacing w:after="0" w:line="240" w:lineRule="auto"/>
        <w:ind w:firstLine="720"/>
        <w:jc w:val="both"/>
        <w:rPr>
          <w:rFonts w:ascii="Times New Roman" w:hAnsi="Times New Roman" w:cs="Times New Roman"/>
          <w:b/>
          <w:bCs/>
          <w:noProof/>
          <w:sz w:val="24"/>
          <w:szCs w:val="24"/>
          <w:lang w:val="en-US" w:eastAsia="en-PH"/>
        </w:rPr>
      </w:pPr>
    </w:p>
    <w:tbl>
      <w:tblPr>
        <w:tblW w:w="8363" w:type="dxa"/>
        <w:tblInd w:w="704" w:type="dxa"/>
        <w:tblLook w:val="04A0" w:firstRow="1" w:lastRow="0" w:firstColumn="1" w:lastColumn="0" w:noHBand="0" w:noVBand="1"/>
      </w:tblPr>
      <w:tblGrid>
        <w:gridCol w:w="4100"/>
        <w:gridCol w:w="1900"/>
        <w:gridCol w:w="2363"/>
      </w:tblGrid>
      <w:tr w:rsidR="00DD0280" w:rsidRPr="00DD0280" w14:paraId="4AAEE2E8" w14:textId="77777777" w:rsidTr="0007587E">
        <w:trPr>
          <w:trHeight w:val="234"/>
        </w:trPr>
        <w:tc>
          <w:tcPr>
            <w:tcW w:w="4100" w:type="dxa"/>
            <w:tcBorders>
              <w:top w:val="single" w:sz="12" w:space="0" w:color="auto"/>
              <w:bottom w:val="single" w:sz="12" w:space="0" w:color="auto"/>
            </w:tcBorders>
            <w:hideMark/>
          </w:tcPr>
          <w:p w14:paraId="369A78CD" w14:textId="77777777" w:rsidR="00DD0280" w:rsidRPr="00DD0280" w:rsidRDefault="00DD0280" w:rsidP="00DD0280">
            <w:pPr>
              <w:spacing w:after="0" w:line="240" w:lineRule="auto"/>
              <w:ind w:firstLine="720"/>
              <w:jc w:val="both"/>
              <w:rPr>
                <w:rFonts w:ascii="Times New Roman" w:hAnsi="Times New Roman" w:cs="Times New Roman"/>
                <w:b/>
                <w:bCs/>
                <w:noProof/>
                <w:sz w:val="24"/>
                <w:szCs w:val="24"/>
                <w:lang w:eastAsia="en-PH"/>
              </w:rPr>
            </w:pPr>
            <w:r w:rsidRPr="00DD0280">
              <w:rPr>
                <w:rFonts w:ascii="Times New Roman" w:hAnsi="Times New Roman" w:cs="Times New Roman"/>
                <w:b/>
                <w:bCs/>
                <w:noProof/>
                <w:sz w:val="24"/>
                <w:szCs w:val="24"/>
                <w:lang w:eastAsia="en-PH"/>
              </w:rPr>
              <w:t>Profile</w:t>
            </w:r>
          </w:p>
        </w:tc>
        <w:tc>
          <w:tcPr>
            <w:tcW w:w="0" w:type="auto"/>
            <w:tcBorders>
              <w:top w:val="single" w:sz="12" w:space="0" w:color="auto"/>
              <w:bottom w:val="single" w:sz="12" w:space="0" w:color="auto"/>
            </w:tcBorders>
            <w:hideMark/>
          </w:tcPr>
          <w:p w14:paraId="5F191704" w14:textId="77777777" w:rsidR="00DD0280" w:rsidRPr="00DD0280" w:rsidRDefault="00DD0280" w:rsidP="00DD0280">
            <w:pPr>
              <w:spacing w:after="0" w:line="240" w:lineRule="auto"/>
              <w:ind w:firstLine="720"/>
              <w:jc w:val="both"/>
              <w:rPr>
                <w:rFonts w:ascii="Times New Roman" w:hAnsi="Times New Roman" w:cs="Times New Roman"/>
                <w:b/>
                <w:bCs/>
                <w:noProof/>
                <w:sz w:val="24"/>
                <w:szCs w:val="24"/>
                <w:lang w:eastAsia="en-PH"/>
              </w:rPr>
            </w:pPr>
            <w:r w:rsidRPr="00DD0280">
              <w:rPr>
                <w:rFonts w:ascii="Times New Roman" w:hAnsi="Times New Roman" w:cs="Times New Roman"/>
                <w:b/>
                <w:bCs/>
                <w:noProof/>
                <w:sz w:val="24"/>
                <w:szCs w:val="24"/>
                <w:lang w:eastAsia="en-PH"/>
              </w:rPr>
              <w:t>Frequency</w:t>
            </w:r>
          </w:p>
        </w:tc>
        <w:tc>
          <w:tcPr>
            <w:tcW w:w="2363" w:type="dxa"/>
            <w:tcBorders>
              <w:top w:val="single" w:sz="12" w:space="0" w:color="auto"/>
              <w:bottom w:val="single" w:sz="12" w:space="0" w:color="auto"/>
            </w:tcBorders>
            <w:hideMark/>
          </w:tcPr>
          <w:p w14:paraId="6094E1FF" w14:textId="77777777" w:rsidR="00DD0280" w:rsidRPr="00DD0280" w:rsidRDefault="00DD0280" w:rsidP="00DD0280">
            <w:pPr>
              <w:spacing w:after="0" w:line="240" w:lineRule="auto"/>
              <w:ind w:firstLine="720"/>
              <w:jc w:val="both"/>
              <w:rPr>
                <w:rFonts w:ascii="Times New Roman" w:hAnsi="Times New Roman" w:cs="Times New Roman"/>
                <w:b/>
                <w:bCs/>
                <w:noProof/>
                <w:sz w:val="24"/>
                <w:szCs w:val="24"/>
                <w:lang w:eastAsia="en-PH"/>
              </w:rPr>
            </w:pPr>
            <w:r w:rsidRPr="00DD0280">
              <w:rPr>
                <w:rFonts w:ascii="Times New Roman" w:hAnsi="Times New Roman" w:cs="Times New Roman"/>
                <w:b/>
                <w:bCs/>
                <w:noProof/>
                <w:sz w:val="24"/>
                <w:szCs w:val="24"/>
                <w:lang w:eastAsia="en-PH"/>
              </w:rPr>
              <w:t>Percentage (%)</w:t>
            </w:r>
          </w:p>
        </w:tc>
      </w:tr>
      <w:tr w:rsidR="00DD0280" w:rsidRPr="00DD0280" w14:paraId="31A6C0D5" w14:textId="77777777" w:rsidTr="0007587E">
        <w:trPr>
          <w:trHeight w:val="252"/>
        </w:trPr>
        <w:tc>
          <w:tcPr>
            <w:tcW w:w="4100" w:type="dxa"/>
            <w:tcBorders>
              <w:top w:val="single" w:sz="12" w:space="0" w:color="auto"/>
            </w:tcBorders>
            <w:hideMark/>
          </w:tcPr>
          <w:p w14:paraId="3243AE02"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
                <w:bCs/>
                <w:noProof/>
                <w:sz w:val="24"/>
                <w:szCs w:val="24"/>
                <w:lang w:eastAsia="en-PH"/>
              </w:rPr>
              <w:t>Age (IPCR Grouping)</w:t>
            </w:r>
          </w:p>
        </w:tc>
        <w:tc>
          <w:tcPr>
            <w:tcW w:w="0" w:type="auto"/>
            <w:tcBorders>
              <w:top w:val="single" w:sz="12" w:space="0" w:color="auto"/>
            </w:tcBorders>
            <w:hideMark/>
          </w:tcPr>
          <w:p w14:paraId="69774064"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p>
        </w:tc>
        <w:tc>
          <w:tcPr>
            <w:tcW w:w="2363" w:type="dxa"/>
            <w:tcBorders>
              <w:top w:val="single" w:sz="12" w:space="0" w:color="auto"/>
            </w:tcBorders>
            <w:hideMark/>
          </w:tcPr>
          <w:p w14:paraId="1EEE28FA"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p>
        </w:tc>
      </w:tr>
      <w:tr w:rsidR="00DD0280" w:rsidRPr="00DD0280" w14:paraId="508BA87B" w14:textId="77777777" w:rsidTr="0007587E">
        <w:trPr>
          <w:trHeight w:val="234"/>
        </w:trPr>
        <w:tc>
          <w:tcPr>
            <w:tcW w:w="4100" w:type="dxa"/>
            <w:hideMark/>
          </w:tcPr>
          <w:p w14:paraId="65408631"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21–30</w:t>
            </w:r>
          </w:p>
        </w:tc>
        <w:tc>
          <w:tcPr>
            <w:tcW w:w="0" w:type="auto"/>
            <w:hideMark/>
          </w:tcPr>
          <w:p w14:paraId="7768E555"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12</w:t>
            </w:r>
          </w:p>
        </w:tc>
        <w:tc>
          <w:tcPr>
            <w:tcW w:w="2363" w:type="dxa"/>
            <w:hideMark/>
          </w:tcPr>
          <w:p w14:paraId="0E32DE6D"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11.32</w:t>
            </w:r>
          </w:p>
        </w:tc>
      </w:tr>
      <w:tr w:rsidR="00DD0280" w:rsidRPr="00DD0280" w14:paraId="0264D9BE" w14:textId="77777777" w:rsidTr="0007587E">
        <w:trPr>
          <w:trHeight w:val="252"/>
        </w:trPr>
        <w:tc>
          <w:tcPr>
            <w:tcW w:w="4100" w:type="dxa"/>
            <w:hideMark/>
          </w:tcPr>
          <w:p w14:paraId="18CB48F5"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31–40</w:t>
            </w:r>
          </w:p>
        </w:tc>
        <w:tc>
          <w:tcPr>
            <w:tcW w:w="0" w:type="auto"/>
            <w:hideMark/>
          </w:tcPr>
          <w:p w14:paraId="49BAA36A"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52</w:t>
            </w:r>
          </w:p>
        </w:tc>
        <w:tc>
          <w:tcPr>
            <w:tcW w:w="2363" w:type="dxa"/>
            <w:hideMark/>
          </w:tcPr>
          <w:p w14:paraId="181BED21"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49.06</w:t>
            </w:r>
          </w:p>
        </w:tc>
      </w:tr>
      <w:tr w:rsidR="00DD0280" w:rsidRPr="00DD0280" w14:paraId="3FBA6176" w14:textId="77777777" w:rsidTr="0007587E">
        <w:trPr>
          <w:trHeight w:val="234"/>
        </w:trPr>
        <w:tc>
          <w:tcPr>
            <w:tcW w:w="4100" w:type="dxa"/>
            <w:hideMark/>
          </w:tcPr>
          <w:p w14:paraId="7201FDD3"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41–50</w:t>
            </w:r>
          </w:p>
        </w:tc>
        <w:tc>
          <w:tcPr>
            <w:tcW w:w="0" w:type="auto"/>
            <w:hideMark/>
          </w:tcPr>
          <w:p w14:paraId="51738383"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30</w:t>
            </w:r>
          </w:p>
        </w:tc>
        <w:tc>
          <w:tcPr>
            <w:tcW w:w="2363" w:type="dxa"/>
            <w:hideMark/>
          </w:tcPr>
          <w:p w14:paraId="57890CBC"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28.30</w:t>
            </w:r>
          </w:p>
        </w:tc>
      </w:tr>
      <w:tr w:rsidR="00DD0280" w:rsidRPr="00DD0280" w14:paraId="0732EFF5" w14:textId="77777777" w:rsidTr="0007587E">
        <w:trPr>
          <w:trHeight w:val="252"/>
        </w:trPr>
        <w:tc>
          <w:tcPr>
            <w:tcW w:w="4100" w:type="dxa"/>
            <w:hideMark/>
          </w:tcPr>
          <w:p w14:paraId="6C39CB8C"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51–60</w:t>
            </w:r>
          </w:p>
        </w:tc>
        <w:tc>
          <w:tcPr>
            <w:tcW w:w="0" w:type="auto"/>
            <w:hideMark/>
          </w:tcPr>
          <w:p w14:paraId="0042B858"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12</w:t>
            </w:r>
          </w:p>
        </w:tc>
        <w:tc>
          <w:tcPr>
            <w:tcW w:w="2363" w:type="dxa"/>
            <w:hideMark/>
          </w:tcPr>
          <w:p w14:paraId="1AA6AC76"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11.32</w:t>
            </w:r>
          </w:p>
        </w:tc>
      </w:tr>
      <w:tr w:rsidR="00DD0280" w:rsidRPr="00DD0280" w14:paraId="1D60BB1B" w14:textId="77777777" w:rsidTr="0007587E">
        <w:trPr>
          <w:trHeight w:val="234"/>
        </w:trPr>
        <w:tc>
          <w:tcPr>
            <w:tcW w:w="4100" w:type="dxa"/>
            <w:hideMark/>
          </w:tcPr>
          <w:p w14:paraId="482C379E"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
                <w:bCs/>
                <w:noProof/>
                <w:sz w:val="24"/>
                <w:szCs w:val="24"/>
                <w:lang w:eastAsia="en-PH"/>
              </w:rPr>
              <w:t>Gender</w:t>
            </w:r>
          </w:p>
        </w:tc>
        <w:tc>
          <w:tcPr>
            <w:tcW w:w="0" w:type="auto"/>
            <w:hideMark/>
          </w:tcPr>
          <w:p w14:paraId="635E7B79"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p>
        </w:tc>
        <w:tc>
          <w:tcPr>
            <w:tcW w:w="2363" w:type="dxa"/>
            <w:hideMark/>
          </w:tcPr>
          <w:p w14:paraId="3AB3C386"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p>
        </w:tc>
      </w:tr>
      <w:tr w:rsidR="00DD0280" w:rsidRPr="00DD0280" w14:paraId="5D992310" w14:textId="77777777" w:rsidTr="0007587E">
        <w:trPr>
          <w:trHeight w:val="252"/>
        </w:trPr>
        <w:tc>
          <w:tcPr>
            <w:tcW w:w="4100" w:type="dxa"/>
            <w:hideMark/>
          </w:tcPr>
          <w:p w14:paraId="22F6C2F7"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Female</w:t>
            </w:r>
          </w:p>
        </w:tc>
        <w:tc>
          <w:tcPr>
            <w:tcW w:w="0" w:type="auto"/>
            <w:hideMark/>
          </w:tcPr>
          <w:p w14:paraId="6FA2547F"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97</w:t>
            </w:r>
          </w:p>
        </w:tc>
        <w:tc>
          <w:tcPr>
            <w:tcW w:w="2363" w:type="dxa"/>
            <w:hideMark/>
          </w:tcPr>
          <w:p w14:paraId="41907303"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91.51</w:t>
            </w:r>
          </w:p>
        </w:tc>
      </w:tr>
      <w:tr w:rsidR="00DD0280" w:rsidRPr="00DD0280" w14:paraId="20FC468B" w14:textId="77777777" w:rsidTr="0007587E">
        <w:trPr>
          <w:trHeight w:val="234"/>
        </w:trPr>
        <w:tc>
          <w:tcPr>
            <w:tcW w:w="4100" w:type="dxa"/>
            <w:hideMark/>
          </w:tcPr>
          <w:p w14:paraId="56E30902"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Male</w:t>
            </w:r>
          </w:p>
        </w:tc>
        <w:tc>
          <w:tcPr>
            <w:tcW w:w="0" w:type="auto"/>
            <w:hideMark/>
          </w:tcPr>
          <w:p w14:paraId="5EDD76A7"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9</w:t>
            </w:r>
          </w:p>
        </w:tc>
        <w:tc>
          <w:tcPr>
            <w:tcW w:w="2363" w:type="dxa"/>
            <w:hideMark/>
          </w:tcPr>
          <w:p w14:paraId="711DD834"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8.49</w:t>
            </w:r>
          </w:p>
        </w:tc>
      </w:tr>
      <w:tr w:rsidR="00DD0280" w:rsidRPr="00DD0280" w14:paraId="7078C077" w14:textId="77777777" w:rsidTr="0007587E">
        <w:trPr>
          <w:trHeight w:val="252"/>
        </w:trPr>
        <w:tc>
          <w:tcPr>
            <w:tcW w:w="4100" w:type="dxa"/>
            <w:hideMark/>
          </w:tcPr>
          <w:p w14:paraId="092AFB85"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
                <w:bCs/>
                <w:noProof/>
                <w:sz w:val="24"/>
                <w:szCs w:val="24"/>
                <w:lang w:eastAsia="en-PH"/>
              </w:rPr>
              <w:lastRenderedPageBreak/>
              <w:t>Number of Designations</w:t>
            </w:r>
          </w:p>
        </w:tc>
        <w:tc>
          <w:tcPr>
            <w:tcW w:w="0" w:type="auto"/>
            <w:hideMark/>
          </w:tcPr>
          <w:p w14:paraId="50FFD98F"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p>
        </w:tc>
        <w:tc>
          <w:tcPr>
            <w:tcW w:w="2363" w:type="dxa"/>
            <w:hideMark/>
          </w:tcPr>
          <w:p w14:paraId="024A1E4A"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p>
        </w:tc>
      </w:tr>
      <w:tr w:rsidR="00DD0280" w:rsidRPr="00DD0280" w14:paraId="2AD72A94" w14:textId="77777777" w:rsidTr="0007587E">
        <w:trPr>
          <w:trHeight w:val="234"/>
        </w:trPr>
        <w:tc>
          <w:tcPr>
            <w:tcW w:w="4100" w:type="dxa"/>
            <w:hideMark/>
          </w:tcPr>
          <w:p w14:paraId="637C8F4A"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1–2</w:t>
            </w:r>
          </w:p>
        </w:tc>
        <w:tc>
          <w:tcPr>
            <w:tcW w:w="0" w:type="auto"/>
            <w:hideMark/>
          </w:tcPr>
          <w:p w14:paraId="3C91F69B"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66</w:t>
            </w:r>
          </w:p>
        </w:tc>
        <w:tc>
          <w:tcPr>
            <w:tcW w:w="2363" w:type="dxa"/>
            <w:hideMark/>
          </w:tcPr>
          <w:p w14:paraId="46AE614A"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62.26</w:t>
            </w:r>
          </w:p>
        </w:tc>
      </w:tr>
      <w:tr w:rsidR="00DD0280" w:rsidRPr="00DD0280" w14:paraId="02A2BC64" w14:textId="77777777" w:rsidTr="0007587E">
        <w:trPr>
          <w:trHeight w:val="252"/>
        </w:trPr>
        <w:tc>
          <w:tcPr>
            <w:tcW w:w="4100" w:type="dxa"/>
            <w:hideMark/>
          </w:tcPr>
          <w:p w14:paraId="1B892950"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3–4</w:t>
            </w:r>
          </w:p>
        </w:tc>
        <w:tc>
          <w:tcPr>
            <w:tcW w:w="0" w:type="auto"/>
            <w:hideMark/>
          </w:tcPr>
          <w:p w14:paraId="7802A8B7"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28</w:t>
            </w:r>
          </w:p>
        </w:tc>
        <w:tc>
          <w:tcPr>
            <w:tcW w:w="2363" w:type="dxa"/>
            <w:hideMark/>
          </w:tcPr>
          <w:p w14:paraId="190F7FB3"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26.42</w:t>
            </w:r>
          </w:p>
        </w:tc>
      </w:tr>
      <w:tr w:rsidR="00DD0280" w:rsidRPr="00DD0280" w14:paraId="4BBA114C" w14:textId="77777777" w:rsidTr="0007587E">
        <w:trPr>
          <w:trHeight w:val="234"/>
        </w:trPr>
        <w:tc>
          <w:tcPr>
            <w:tcW w:w="4100" w:type="dxa"/>
            <w:hideMark/>
          </w:tcPr>
          <w:p w14:paraId="3821EAF2"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5–6</w:t>
            </w:r>
          </w:p>
        </w:tc>
        <w:tc>
          <w:tcPr>
            <w:tcW w:w="0" w:type="auto"/>
            <w:hideMark/>
          </w:tcPr>
          <w:p w14:paraId="083F1C9D"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10</w:t>
            </w:r>
          </w:p>
        </w:tc>
        <w:tc>
          <w:tcPr>
            <w:tcW w:w="2363" w:type="dxa"/>
            <w:hideMark/>
          </w:tcPr>
          <w:p w14:paraId="78395D37"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9.43</w:t>
            </w:r>
          </w:p>
        </w:tc>
      </w:tr>
      <w:tr w:rsidR="00DD0280" w:rsidRPr="00DD0280" w14:paraId="36E2484A" w14:textId="77777777" w:rsidTr="0007587E">
        <w:trPr>
          <w:trHeight w:val="252"/>
        </w:trPr>
        <w:tc>
          <w:tcPr>
            <w:tcW w:w="4100" w:type="dxa"/>
            <w:hideMark/>
          </w:tcPr>
          <w:p w14:paraId="3C367670"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7 and above</w:t>
            </w:r>
          </w:p>
        </w:tc>
        <w:tc>
          <w:tcPr>
            <w:tcW w:w="0" w:type="auto"/>
            <w:hideMark/>
          </w:tcPr>
          <w:p w14:paraId="106A7AC3"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2</w:t>
            </w:r>
          </w:p>
        </w:tc>
        <w:tc>
          <w:tcPr>
            <w:tcW w:w="2363" w:type="dxa"/>
            <w:hideMark/>
          </w:tcPr>
          <w:p w14:paraId="5FF436AC"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1.89</w:t>
            </w:r>
          </w:p>
        </w:tc>
      </w:tr>
      <w:tr w:rsidR="00DD0280" w:rsidRPr="00DD0280" w14:paraId="238C798A" w14:textId="77777777" w:rsidTr="0007587E">
        <w:trPr>
          <w:trHeight w:val="234"/>
        </w:trPr>
        <w:tc>
          <w:tcPr>
            <w:tcW w:w="4100" w:type="dxa"/>
            <w:hideMark/>
          </w:tcPr>
          <w:p w14:paraId="21FC16A0"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
                <w:bCs/>
                <w:noProof/>
                <w:sz w:val="24"/>
                <w:szCs w:val="24"/>
                <w:lang w:eastAsia="en-PH"/>
              </w:rPr>
              <w:t>Educational Attainment</w:t>
            </w:r>
          </w:p>
        </w:tc>
        <w:tc>
          <w:tcPr>
            <w:tcW w:w="0" w:type="auto"/>
            <w:hideMark/>
          </w:tcPr>
          <w:p w14:paraId="5EFCC680"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p>
        </w:tc>
        <w:tc>
          <w:tcPr>
            <w:tcW w:w="2363" w:type="dxa"/>
            <w:hideMark/>
          </w:tcPr>
          <w:p w14:paraId="2257F631"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p>
        </w:tc>
      </w:tr>
      <w:tr w:rsidR="00DD0280" w:rsidRPr="00DD0280" w14:paraId="370861BC" w14:textId="77777777" w:rsidTr="0007587E">
        <w:trPr>
          <w:trHeight w:val="234"/>
        </w:trPr>
        <w:tc>
          <w:tcPr>
            <w:tcW w:w="4100" w:type="dxa"/>
            <w:hideMark/>
          </w:tcPr>
          <w:p w14:paraId="5F1F5E66"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College Graduate</w:t>
            </w:r>
          </w:p>
        </w:tc>
        <w:tc>
          <w:tcPr>
            <w:tcW w:w="0" w:type="auto"/>
            <w:hideMark/>
          </w:tcPr>
          <w:p w14:paraId="517562E5"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24</w:t>
            </w:r>
          </w:p>
        </w:tc>
        <w:tc>
          <w:tcPr>
            <w:tcW w:w="2363" w:type="dxa"/>
            <w:hideMark/>
          </w:tcPr>
          <w:p w14:paraId="1F5FBDFD"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22.64</w:t>
            </w:r>
          </w:p>
        </w:tc>
      </w:tr>
      <w:tr w:rsidR="00DD0280" w:rsidRPr="00DD0280" w14:paraId="1B9AAC35" w14:textId="77777777" w:rsidTr="0007587E">
        <w:trPr>
          <w:trHeight w:val="252"/>
        </w:trPr>
        <w:tc>
          <w:tcPr>
            <w:tcW w:w="4100" w:type="dxa"/>
            <w:hideMark/>
          </w:tcPr>
          <w:p w14:paraId="579A466E"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Master’s Units</w:t>
            </w:r>
          </w:p>
        </w:tc>
        <w:tc>
          <w:tcPr>
            <w:tcW w:w="0" w:type="auto"/>
            <w:hideMark/>
          </w:tcPr>
          <w:p w14:paraId="548CE1B2"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70</w:t>
            </w:r>
          </w:p>
        </w:tc>
        <w:tc>
          <w:tcPr>
            <w:tcW w:w="2363" w:type="dxa"/>
            <w:hideMark/>
          </w:tcPr>
          <w:p w14:paraId="3BBB4D8B"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66.04</w:t>
            </w:r>
          </w:p>
        </w:tc>
      </w:tr>
      <w:tr w:rsidR="00DD0280" w:rsidRPr="00DD0280" w14:paraId="378134E5" w14:textId="77777777" w:rsidTr="0007587E">
        <w:trPr>
          <w:trHeight w:val="234"/>
        </w:trPr>
        <w:tc>
          <w:tcPr>
            <w:tcW w:w="4100" w:type="dxa"/>
            <w:hideMark/>
          </w:tcPr>
          <w:p w14:paraId="17CD3783"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Master’s Graduate</w:t>
            </w:r>
          </w:p>
        </w:tc>
        <w:tc>
          <w:tcPr>
            <w:tcW w:w="0" w:type="auto"/>
            <w:hideMark/>
          </w:tcPr>
          <w:p w14:paraId="36D7504B"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9</w:t>
            </w:r>
          </w:p>
        </w:tc>
        <w:tc>
          <w:tcPr>
            <w:tcW w:w="2363" w:type="dxa"/>
            <w:hideMark/>
          </w:tcPr>
          <w:p w14:paraId="7D300D75"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8.49</w:t>
            </w:r>
          </w:p>
        </w:tc>
      </w:tr>
      <w:tr w:rsidR="00DD0280" w:rsidRPr="00DD0280" w14:paraId="0E00AA1D" w14:textId="77777777" w:rsidTr="0007587E">
        <w:trPr>
          <w:trHeight w:val="252"/>
        </w:trPr>
        <w:tc>
          <w:tcPr>
            <w:tcW w:w="4100" w:type="dxa"/>
            <w:hideMark/>
          </w:tcPr>
          <w:p w14:paraId="72D7048A"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Doctoral Graduate</w:t>
            </w:r>
          </w:p>
        </w:tc>
        <w:tc>
          <w:tcPr>
            <w:tcW w:w="0" w:type="auto"/>
            <w:hideMark/>
          </w:tcPr>
          <w:p w14:paraId="3DD609AF"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3</w:t>
            </w:r>
          </w:p>
        </w:tc>
        <w:tc>
          <w:tcPr>
            <w:tcW w:w="2363" w:type="dxa"/>
            <w:hideMark/>
          </w:tcPr>
          <w:p w14:paraId="573E599C"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2.83</w:t>
            </w:r>
          </w:p>
        </w:tc>
      </w:tr>
      <w:tr w:rsidR="00DD0280" w:rsidRPr="00DD0280" w14:paraId="7371D5A3" w14:textId="77777777" w:rsidTr="0007587E">
        <w:trPr>
          <w:trHeight w:val="234"/>
        </w:trPr>
        <w:tc>
          <w:tcPr>
            <w:tcW w:w="4100" w:type="dxa"/>
            <w:hideMark/>
          </w:tcPr>
          <w:p w14:paraId="4A8AD85A"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
                <w:bCs/>
                <w:noProof/>
                <w:sz w:val="24"/>
                <w:szCs w:val="24"/>
                <w:lang w:eastAsia="en-PH"/>
              </w:rPr>
              <w:t>Financial Status</w:t>
            </w:r>
          </w:p>
        </w:tc>
        <w:tc>
          <w:tcPr>
            <w:tcW w:w="0" w:type="auto"/>
            <w:hideMark/>
          </w:tcPr>
          <w:p w14:paraId="4B9AC8EA"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p>
        </w:tc>
        <w:tc>
          <w:tcPr>
            <w:tcW w:w="2363" w:type="dxa"/>
            <w:hideMark/>
          </w:tcPr>
          <w:p w14:paraId="0C1A9925"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p>
        </w:tc>
      </w:tr>
      <w:tr w:rsidR="00DD0280" w:rsidRPr="00DD0280" w14:paraId="2E2281CE" w14:textId="77777777" w:rsidTr="0007587E">
        <w:trPr>
          <w:trHeight w:val="252"/>
        </w:trPr>
        <w:tc>
          <w:tcPr>
            <w:tcW w:w="4100" w:type="dxa"/>
            <w:hideMark/>
          </w:tcPr>
          <w:p w14:paraId="711DCD11"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Above Average</w:t>
            </w:r>
          </w:p>
        </w:tc>
        <w:tc>
          <w:tcPr>
            <w:tcW w:w="0" w:type="auto"/>
            <w:hideMark/>
          </w:tcPr>
          <w:p w14:paraId="1F50F2F3"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29</w:t>
            </w:r>
          </w:p>
        </w:tc>
        <w:tc>
          <w:tcPr>
            <w:tcW w:w="2363" w:type="dxa"/>
            <w:hideMark/>
          </w:tcPr>
          <w:p w14:paraId="7F850BCC"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27.36</w:t>
            </w:r>
          </w:p>
        </w:tc>
      </w:tr>
      <w:tr w:rsidR="00DD0280" w:rsidRPr="00DD0280" w14:paraId="28FBBB5F" w14:textId="77777777" w:rsidTr="0007587E">
        <w:trPr>
          <w:trHeight w:val="234"/>
        </w:trPr>
        <w:tc>
          <w:tcPr>
            <w:tcW w:w="4100" w:type="dxa"/>
            <w:hideMark/>
          </w:tcPr>
          <w:p w14:paraId="7CDA7680"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Average</w:t>
            </w:r>
          </w:p>
        </w:tc>
        <w:tc>
          <w:tcPr>
            <w:tcW w:w="0" w:type="auto"/>
            <w:hideMark/>
          </w:tcPr>
          <w:p w14:paraId="64011551"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33</w:t>
            </w:r>
          </w:p>
        </w:tc>
        <w:tc>
          <w:tcPr>
            <w:tcW w:w="2363" w:type="dxa"/>
            <w:hideMark/>
          </w:tcPr>
          <w:p w14:paraId="189BB858"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31.13</w:t>
            </w:r>
          </w:p>
        </w:tc>
      </w:tr>
      <w:tr w:rsidR="00DD0280" w:rsidRPr="00DD0280" w14:paraId="2EE25D67" w14:textId="77777777" w:rsidTr="0007587E">
        <w:trPr>
          <w:trHeight w:val="252"/>
        </w:trPr>
        <w:tc>
          <w:tcPr>
            <w:tcW w:w="4100" w:type="dxa"/>
            <w:tcBorders>
              <w:bottom w:val="single" w:sz="12" w:space="0" w:color="auto"/>
            </w:tcBorders>
            <w:hideMark/>
          </w:tcPr>
          <w:p w14:paraId="5C4FF637"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Below Average</w:t>
            </w:r>
          </w:p>
        </w:tc>
        <w:tc>
          <w:tcPr>
            <w:tcW w:w="0" w:type="auto"/>
            <w:tcBorders>
              <w:bottom w:val="single" w:sz="12" w:space="0" w:color="auto"/>
            </w:tcBorders>
            <w:hideMark/>
          </w:tcPr>
          <w:p w14:paraId="02A5797F"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44</w:t>
            </w:r>
          </w:p>
        </w:tc>
        <w:tc>
          <w:tcPr>
            <w:tcW w:w="2363" w:type="dxa"/>
            <w:tcBorders>
              <w:bottom w:val="single" w:sz="12" w:space="0" w:color="auto"/>
            </w:tcBorders>
            <w:hideMark/>
          </w:tcPr>
          <w:p w14:paraId="2132A4A0" w14:textId="77777777" w:rsidR="00DD0280" w:rsidRPr="00DD0280" w:rsidRDefault="00DD0280" w:rsidP="00DD0280">
            <w:pPr>
              <w:spacing w:after="0" w:line="240" w:lineRule="auto"/>
              <w:ind w:firstLine="720"/>
              <w:jc w:val="both"/>
              <w:rPr>
                <w:rFonts w:ascii="Times New Roman" w:hAnsi="Times New Roman" w:cs="Times New Roman"/>
                <w:bCs/>
                <w:noProof/>
                <w:sz w:val="24"/>
                <w:szCs w:val="24"/>
                <w:lang w:eastAsia="en-PH"/>
              </w:rPr>
            </w:pPr>
            <w:r w:rsidRPr="00DD0280">
              <w:rPr>
                <w:rFonts w:ascii="Times New Roman" w:hAnsi="Times New Roman" w:cs="Times New Roman"/>
                <w:bCs/>
                <w:noProof/>
                <w:sz w:val="24"/>
                <w:szCs w:val="24"/>
                <w:lang w:eastAsia="en-PH"/>
              </w:rPr>
              <w:t>41.51</w:t>
            </w:r>
          </w:p>
        </w:tc>
      </w:tr>
    </w:tbl>
    <w:p w14:paraId="595847C7" w14:textId="77777777" w:rsidR="00DB5DFE" w:rsidRDefault="00DB5DFE" w:rsidP="00DB5DFE">
      <w:pPr>
        <w:spacing w:after="0" w:line="240" w:lineRule="auto"/>
        <w:ind w:firstLine="720"/>
        <w:jc w:val="both"/>
        <w:rPr>
          <w:rFonts w:ascii="Times New Roman" w:hAnsi="Times New Roman" w:cs="Times New Roman"/>
          <w:bCs/>
          <w:noProof/>
          <w:sz w:val="24"/>
          <w:szCs w:val="24"/>
          <w:lang w:val="en-US" w:eastAsia="en-PH"/>
        </w:rPr>
      </w:pPr>
    </w:p>
    <w:p w14:paraId="78107802" w14:textId="77777777" w:rsidR="00C55C6C" w:rsidRPr="00C3529A" w:rsidRDefault="00C55C6C" w:rsidP="00DB5DFE">
      <w:pPr>
        <w:spacing w:after="0" w:line="240" w:lineRule="auto"/>
        <w:ind w:firstLine="720"/>
        <w:jc w:val="both"/>
        <w:rPr>
          <w:rFonts w:ascii="Times New Roman" w:hAnsi="Times New Roman" w:cs="Times New Roman"/>
          <w:bCs/>
          <w:noProof/>
          <w:sz w:val="24"/>
          <w:szCs w:val="24"/>
          <w:lang w:val="en-US" w:eastAsia="en-PH"/>
        </w:rPr>
      </w:pPr>
    </w:p>
    <w:bookmarkEnd w:id="5"/>
    <w:p w14:paraId="72B5FD19" w14:textId="77777777" w:rsidR="00C55C6C" w:rsidRPr="00C55C6C" w:rsidRDefault="00C55C6C" w:rsidP="00C55C6C">
      <w:pPr>
        <w:spacing w:after="0" w:line="240" w:lineRule="auto"/>
        <w:ind w:firstLine="720"/>
        <w:jc w:val="both"/>
        <w:rPr>
          <w:rFonts w:ascii="Times New Roman" w:eastAsia="Arial" w:hAnsi="Times New Roman" w:cs="Times New Roman"/>
          <w:bCs/>
          <w:sz w:val="24"/>
          <w:szCs w:val="24"/>
        </w:rPr>
      </w:pPr>
      <w:r w:rsidRPr="00C55C6C">
        <w:rPr>
          <w:rFonts w:ascii="Times New Roman" w:eastAsia="Arial" w:hAnsi="Times New Roman" w:cs="Times New Roman"/>
          <w:bCs/>
          <w:sz w:val="24"/>
          <w:szCs w:val="24"/>
        </w:rPr>
        <w:t>Table 1 shows that most teachers fall under the 31–40 age group, with 52 or 49.06%. This means that a large portion of the respondents are in their early to mid-career stage. This stage is often associated with increasing responsibilities and adjustment to professional demands. As noted by Bojos et al. (2025) and Villareal and Homillano (2024), teachers at this stage may still be strengthening their coping strategies, which can influence both stress and performance.</w:t>
      </w:r>
    </w:p>
    <w:p w14:paraId="166E1CAD" w14:textId="77777777" w:rsidR="00C55C6C" w:rsidRDefault="00C55C6C" w:rsidP="00C55C6C">
      <w:pPr>
        <w:spacing w:after="0" w:line="240" w:lineRule="auto"/>
        <w:jc w:val="both"/>
        <w:rPr>
          <w:rFonts w:ascii="Times New Roman" w:eastAsia="Arial" w:hAnsi="Times New Roman" w:cs="Times New Roman"/>
          <w:bCs/>
          <w:sz w:val="24"/>
          <w:szCs w:val="24"/>
        </w:rPr>
      </w:pPr>
      <w:r w:rsidRPr="00C55C6C">
        <w:rPr>
          <w:rFonts w:ascii="Times New Roman" w:eastAsia="Arial" w:hAnsi="Times New Roman" w:cs="Times New Roman"/>
          <w:bCs/>
          <w:sz w:val="24"/>
          <w:szCs w:val="24"/>
        </w:rPr>
        <w:tab/>
      </w:r>
    </w:p>
    <w:p w14:paraId="4ABB964D" w14:textId="3D94F454" w:rsidR="00C55C6C" w:rsidRPr="00C55C6C" w:rsidRDefault="00C55C6C" w:rsidP="00C55C6C">
      <w:pPr>
        <w:spacing w:after="0" w:line="240" w:lineRule="auto"/>
        <w:ind w:firstLine="720"/>
        <w:jc w:val="both"/>
        <w:rPr>
          <w:rFonts w:ascii="Times New Roman" w:eastAsia="Arial" w:hAnsi="Times New Roman" w:cs="Times New Roman"/>
          <w:bCs/>
          <w:sz w:val="24"/>
          <w:szCs w:val="24"/>
        </w:rPr>
      </w:pPr>
      <w:r w:rsidRPr="00C55C6C">
        <w:rPr>
          <w:rFonts w:ascii="Times New Roman" w:eastAsia="Arial" w:hAnsi="Times New Roman" w:cs="Times New Roman"/>
          <w:bCs/>
          <w:sz w:val="24"/>
          <w:szCs w:val="24"/>
        </w:rPr>
        <w:t>In terms of gender, the data shows that female teachers dominate the group, with 97 or 91.51%. This reflects the usual trend in elementary education. While both male and female teachers perform similar roles, studies such as Huang et al. (2024) suggest that emotional demands in teaching may be experienced differently, especially in terms of emotional regulation.</w:t>
      </w:r>
    </w:p>
    <w:p w14:paraId="7EB6A12F" w14:textId="77777777" w:rsidR="00C55C6C" w:rsidRDefault="00C55C6C" w:rsidP="00C55C6C">
      <w:pPr>
        <w:spacing w:after="0" w:line="240" w:lineRule="auto"/>
        <w:jc w:val="both"/>
        <w:rPr>
          <w:rFonts w:ascii="Times New Roman" w:eastAsia="Arial" w:hAnsi="Times New Roman" w:cs="Times New Roman"/>
          <w:bCs/>
          <w:sz w:val="24"/>
          <w:szCs w:val="24"/>
        </w:rPr>
      </w:pPr>
      <w:r w:rsidRPr="00C55C6C">
        <w:rPr>
          <w:rFonts w:ascii="Times New Roman" w:eastAsia="Arial" w:hAnsi="Times New Roman" w:cs="Times New Roman"/>
          <w:bCs/>
          <w:sz w:val="24"/>
          <w:szCs w:val="24"/>
        </w:rPr>
        <w:tab/>
      </w:r>
    </w:p>
    <w:p w14:paraId="1981E94F" w14:textId="194ECA61" w:rsidR="00C55C6C" w:rsidRPr="00C55C6C" w:rsidRDefault="00C55C6C" w:rsidP="00C55C6C">
      <w:pPr>
        <w:spacing w:after="0" w:line="240" w:lineRule="auto"/>
        <w:ind w:firstLine="720"/>
        <w:jc w:val="both"/>
        <w:rPr>
          <w:rFonts w:ascii="Times New Roman" w:eastAsia="Arial" w:hAnsi="Times New Roman" w:cs="Times New Roman"/>
          <w:bCs/>
          <w:sz w:val="24"/>
          <w:szCs w:val="24"/>
        </w:rPr>
      </w:pPr>
      <w:r w:rsidRPr="00C55C6C">
        <w:rPr>
          <w:rFonts w:ascii="Times New Roman" w:eastAsia="Arial" w:hAnsi="Times New Roman" w:cs="Times New Roman"/>
          <w:bCs/>
          <w:sz w:val="24"/>
          <w:szCs w:val="24"/>
        </w:rPr>
        <w:t>Looking at the number of designations, most teachers handle 1–2 roles (62.26%), followed by those with 3–4 roles (26.42%). This shows that while many teachers have manageable workloads, a number still carry multiple responsibilities. Based on the Conservation of Resources Theory (Hobfoll, 1989), having more roles may lead to stress due to the need to divide time and energy.</w:t>
      </w:r>
    </w:p>
    <w:p w14:paraId="5B00EC06" w14:textId="77777777" w:rsidR="00C55C6C" w:rsidRDefault="00C55C6C" w:rsidP="00C55C6C">
      <w:pPr>
        <w:spacing w:after="0" w:line="240" w:lineRule="auto"/>
        <w:jc w:val="both"/>
        <w:rPr>
          <w:rFonts w:ascii="Times New Roman" w:eastAsia="Arial" w:hAnsi="Times New Roman" w:cs="Times New Roman"/>
          <w:bCs/>
          <w:sz w:val="24"/>
          <w:szCs w:val="24"/>
        </w:rPr>
      </w:pPr>
      <w:r w:rsidRPr="00C55C6C">
        <w:rPr>
          <w:rFonts w:ascii="Times New Roman" w:eastAsia="Arial" w:hAnsi="Times New Roman" w:cs="Times New Roman"/>
          <w:bCs/>
          <w:sz w:val="24"/>
          <w:szCs w:val="24"/>
        </w:rPr>
        <w:tab/>
      </w:r>
    </w:p>
    <w:p w14:paraId="27E02D4E" w14:textId="3F527FE3" w:rsidR="00C55C6C" w:rsidRPr="00C55C6C" w:rsidRDefault="00C55C6C" w:rsidP="00C55C6C">
      <w:pPr>
        <w:spacing w:after="0" w:line="240" w:lineRule="auto"/>
        <w:ind w:firstLine="720"/>
        <w:jc w:val="both"/>
        <w:rPr>
          <w:rFonts w:ascii="Times New Roman" w:eastAsia="Arial" w:hAnsi="Times New Roman" w:cs="Times New Roman"/>
          <w:bCs/>
          <w:sz w:val="24"/>
          <w:szCs w:val="24"/>
        </w:rPr>
      </w:pPr>
      <w:r w:rsidRPr="00C55C6C">
        <w:rPr>
          <w:rFonts w:ascii="Times New Roman" w:eastAsia="Arial" w:hAnsi="Times New Roman" w:cs="Times New Roman"/>
          <w:bCs/>
          <w:sz w:val="24"/>
          <w:szCs w:val="24"/>
        </w:rPr>
        <w:t>For educational attainment, most teachers have master’s units (66.04%), showing that many are pursuing professional growth. This supports the standards set by the Philippine Professional Standards for Teachers (DepEd, 2017), which highlight continuous development. However, balancing studies and teaching may also add pressure, as explained in the Transactional Model of Stress and Coping (Lazarus &amp; Folkman, 1984).</w:t>
      </w:r>
    </w:p>
    <w:p w14:paraId="30A9B02B" w14:textId="77777777" w:rsidR="00C55C6C" w:rsidRDefault="00C55C6C" w:rsidP="00C55C6C">
      <w:pPr>
        <w:spacing w:after="0" w:line="240" w:lineRule="auto"/>
        <w:jc w:val="both"/>
        <w:rPr>
          <w:rFonts w:ascii="Times New Roman" w:eastAsia="Arial" w:hAnsi="Times New Roman" w:cs="Times New Roman"/>
          <w:bCs/>
          <w:sz w:val="24"/>
          <w:szCs w:val="24"/>
        </w:rPr>
      </w:pPr>
      <w:r w:rsidRPr="00C55C6C">
        <w:rPr>
          <w:rFonts w:ascii="Times New Roman" w:eastAsia="Arial" w:hAnsi="Times New Roman" w:cs="Times New Roman"/>
          <w:bCs/>
          <w:sz w:val="24"/>
          <w:szCs w:val="24"/>
        </w:rPr>
        <w:tab/>
      </w:r>
    </w:p>
    <w:p w14:paraId="5E36C640" w14:textId="4D6B83BC" w:rsidR="00C55C6C" w:rsidRPr="00C55C6C" w:rsidRDefault="00C55C6C" w:rsidP="00C55C6C">
      <w:pPr>
        <w:spacing w:after="0" w:line="240" w:lineRule="auto"/>
        <w:ind w:firstLine="720"/>
        <w:jc w:val="both"/>
        <w:rPr>
          <w:rFonts w:ascii="Times New Roman" w:eastAsia="Arial" w:hAnsi="Times New Roman" w:cs="Times New Roman"/>
          <w:bCs/>
          <w:sz w:val="24"/>
          <w:szCs w:val="24"/>
        </w:rPr>
      </w:pPr>
      <w:r w:rsidRPr="00C55C6C">
        <w:rPr>
          <w:rFonts w:ascii="Times New Roman" w:eastAsia="Arial" w:hAnsi="Times New Roman" w:cs="Times New Roman"/>
          <w:bCs/>
          <w:sz w:val="24"/>
          <w:szCs w:val="24"/>
        </w:rPr>
        <w:t>In terms of financial status, the largest group (41.51%) reported being below average. This suggests that some teachers may be dealing with financial concerns, which can add to emotional stress. Even with government support like Republic Act No. 5447, personal financial challenges may still affect focus and well-being.</w:t>
      </w:r>
    </w:p>
    <w:p w14:paraId="19FDD496" w14:textId="77777777" w:rsidR="00C55C6C" w:rsidRDefault="00C55C6C" w:rsidP="00C55C6C">
      <w:pPr>
        <w:spacing w:after="0" w:line="240" w:lineRule="auto"/>
        <w:jc w:val="both"/>
        <w:rPr>
          <w:rFonts w:ascii="Times New Roman" w:eastAsia="Arial" w:hAnsi="Times New Roman" w:cs="Times New Roman"/>
          <w:bCs/>
          <w:sz w:val="24"/>
          <w:szCs w:val="24"/>
        </w:rPr>
      </w:pPr>
      <w:r w:rsidRPr="00C55C6C">
        <w:rPr>
          <w:rFonts w:ascii="Times New Roman" w:eastAsia="Arial" w:hAnsi="Times New Roman" w:cs="Times New Roman"/>
          <w:bCs/>
          <w:sz w:val="24"/>
          <w:szCs w:val="24"/>
        </w:rPr>
        <w:tab/>
      </w:r>
    </w:p>
    <w:p w14:paraId="780962FD" w14:textId="77777777" w:rsidR="00C55C6C" w:rsidRDefault="00C55C6C" w:rsidP="00C55C6C">
      <w:pPr>
        <w:spacing w:after="0" w:line="240" w:lineRule="auto"/>
        <w:jc w:val="center"/>
        <w:rPr>
          <w:rFonts w:ascii="Times New Roman" w:hAnsi="Times New Roman" w:cs="Times New Roman"/>
          <w:b/>
          <w:bCs/>
          <w:noProof/>
          <w:sz w:val="24"/>
          <w:szCs w:val="24"/>
          <w:lang w:eastAsia="en-PH"/>
        </w:rPr>
      </w:pPr>
    </w:p>
    <w:p w14:paraId="53EFA7E2" w14:textId="77777777" w:rsidR="00C55C6C" w:rsidRPr="00C55C6C" w:rsidRDefault="00C55C6C" w:rsidP="006B782B">
      <w:pPr>
        <w:spacing w:line="240" w:lineRule="auto"/>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t>2. Level of Emotional Stress of Teachers</w:t>
      </w:r>
    </w:p>
    <w:p w14:paraId="2C086843" w14:textId="7BCFC0B9" w:rsidR="00C55C6C" w:rsidRPr="00C55C6C" w:rsidRDefault="00C55C6C" w:rsidP="00C55C6C">
      <w:pPr>
        <w:spacing w:line="240" w:lineRule="auto"/>
        <w:ind w:firstLine="720"/>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lastRenderedPageBreak/>
        <w:t>Understanding the level of emotional stress among teachers is essential in determining how various stress-related factors may affect their overall well-being and teaching performance. The data presents the extent to which teachers experience stress across different dimensions, providing a clearer picture of their emotional condition in relation to their professional responsibilities.</w:t>
      </w:r>
    </w:p>
    <w:p w14:paraId="748E01F4" w14:textId="77777777" w:rsidR="00C55C6C" w:rsidRPr="00C55C6C" w:rsidRDefault="00C55C6C" w:rsidP="00C55C6C">
      <w:pPr>
        <w:tabs>
          <w:tab w:val="left" w:pos="1620"/>
        </w:tabs>
        <w:spacing w:after="0" w:line="480" w:lineRule="auto"/>
        <w:ind w:left="720"/>
        <w:jc w:val="center"/>
        <w:rPr>
          <w:rFonts w:ascii="Arial" w:eastAsia="Courier New" w:hAnsi="Arial" w:cs="Arial"/>
          <w:b/>
          <w:sz w:val="24"/>
          <w:szCs w:val="24"/>
          <w:lang w:val="en-US"/>
        </w:rPr>
      </w:pPr>
      <w:r w:rsidRPr="00C55C6C">
        <w:rPr>
          <w:rFonts w:ascii="Arial" w:eastAsia="Courier New" w:hAnsi="Arial" w:cs="Arial"/>
          <w:b/>
          <w:sz w:val="24"/>
          <w:szCs w:val="24"/>
          <w:lang w:val="en-US"/>
        </w:rPr>
        <w:t>Table 2</w:t>
      </w:r>
    </w:p>
    <w:p w14:paraId="06EDE228" w14:textId="77777777" w:rsidR="00C55C6C" w:rsidRPr="00C55C6C" w:rsidRDefault="00C55C6C" w:rsidP="00C55C6C">
      <w:pPr>
        <w:tabs>
          <w:tab w:val="left" w:pos="1620"/>
        </w:tabs>
        <w:spacing w:after="0" w:line="480" w:lineRule="auto"/>
        <w:ind w:left="720"/>
        <w:jc w:val="center"/>
        <w:rPr>
          <w:rFonts w:ascii="Arial" w:eastAsia="Courier New" w:hAnsi="Arial" w:cs="Arial"/>
          <w:b/>
          <w:sz w:val="24"/>
          <w:szCs w:val="24"/>
          <w:lang w:val="en-US"/>
        </w:rPr>
      </w:pPr>
      <w:r w:rsidRPr="00C55C6C">
        <w:rPr>
          <w:rFonts w:ascii="Arial" w:eastAsia="Courier New" w:hAnsi="Arial" w:cs="Arial"/>
          <w:b/>
          <w:sz w:val="24"/>
          <w:szCs w:val="24"/>
          <w:lang w:val="en-US"/>
        </w:rPr>
        <w:t>Level of Emotional Stress of Teachers</w:t>
      </w:r>
    </w:p>
    <w:p w14:paraId="6F09DD63" w14:textId="77777777" w:rsidR="00C55C6C" w:rsidRPr="00C55C6C" w:rsidRDefault="00C55C6C" w:rsidP="00C55C6C">
      <w:pPr>
        <w:tabs>
          <w:tab w:val="left" w:pos="1620"/>
        </w:tabs>
        <w:spacing w:after="0" w:line="480" w:lineRule="auto"/>
        <w:ind w:left="720"/>
        <w:jc w:val="center"/>
        <w:rPr>
          <w:rFonts w:ascii="Arial" w:eastAsia="Courier New" w:hAnsi="Arial" w:cs="Arial"/>
          <w:b/>
          <w:sz w:val="24"/>
          <w:szCs w:val="24"/>
          <w:lang w:val="en-US"/>
        </w:rPr>
      </w:pPr>
      <w:r w:rsidRPr="00C55C6C">
        <w:rPr>
          <w:rFonts w:ascii="Arial" w:eastAsia="Courier New" w:hAnsi="Arial" w:cs="Arial"/>
          <w:b/>
          <w:sz w:val="24"/>
          <w:szCs w:val="24"/>
          <w:lang w:val="en-US"/>
        </w:rPr>
        <w:t>n = 106</w:t>
      </w:r>
    </w:p>
    <w:tbl>
      <w:tblPr>
        <w:tblW w:w="9108" w:type="dxa"/>
        <w:tblCellSpacing w:w="15" w:type="dxa"/>
        <w:tblInd w:w="567" w:type="dxa"/>
        <w:tblLook w:val="04A0" w:firstRow="1" w:lastRow="0" w:firstColumn="1" w:lastColumn="0" w:noHBand="0" w:noVBand="1"/>
      </w:tblPr>
      <w:tblGrid>
        <w:gridCol w:w="3261"/>
        <w:gridCol w:w="2409"/>
        <w:gridCol w:w="1134"/>
        <w:gridCol w:w="2304"/>
      </w:tblGrid>
      <w:tr w:rsidR="00C55C6C" w:rsidRPr="00C55C6C" w14:paraId="29E64D4D" w14:textId="77777777" w:rsidTr="0007587E">
        <w:trPr>
          <w:trHeight w:val="531"/>
          <w:tblHeader/>
          <w:tblCellSpacing w:w="15" w:type="dxa"/>
        </w:trPr>
        <w:tc>
          <w:tcPr>
            <w:tcW w:w="3216"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687F1C65" w14:textId="77777777" w:rsidR="00C55C6C" w:rsidRPr="00C55C6C" w:rsidRDefault="00C55C6C" w:rsidP="00C55C6C">
            <w:pPr>
              <w:tabs>
                <w:tab w:val="left" w:pos="1620"/>
              </w:tabs>
              <w:spacing w:after="0" w:line="480" w:lineRule="auto"/>
              <w:ind w:left="720"/>
              <w:jc w:val="both"/>
              <w:rPr>
                <w:rFonts w:ascii="Arial" w:eastAsia="Courier New" w:hAnsi="Arial" w:cs="Arial"/>
                <w:b/>
                <w:bCs/>
                <w:sz w:val="18"/>
                <w:szCs w:val="18"/>
              </w:rPr>
            </w:pPr>
            <w:r w:rsidRPr="00C55C6C">
              <w:rPr>
                <w:rFonts w:ascii="Arial" w:eastAsia="Courier New" w:hAnsi="Arial" w:cs="Arial"/>
                <w:b/>
                <w:bCs/>
                <w:sz w:val="18"/>
                <w:szCs w:val="18"/>
              </w:rPr>
              <w:t>Indicators</w:t>
            </w:r>
          </w:p>
        </w:tc>
        <w:tc>
          <w:tcPr>
            <w:tcW w:w="2379"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6F712B3A" w14:textId="77777777" w:rsidR="00C55C6C" w:rsidRPr="00C55C6C" w:rsidRDefault="00C55C6C" w:rsidP="00C55C6C">
            <w:pPr>
              <w:tabs>
                <w:tab w:val="left" w:pos="1620"/>
              </w:tabs>
              <w:spacing w:after="0" w:line="480" w:lineRule="auto"/>
              <w:ind w:left="720"/>
              <w:jc w:val="both"/>
              <w:rPr>
                <w:rFonts w:ascii="Arial" w:eastAsia="Courier New" w:hAnsi="Arial" w:cs="Arial"/>
                <w:b/>
                <w:bCs/>
                <w:sz w:val="18"/>
                <w:szCs w:val="18"/>
              </w:rPr>
            </w:pPr>
            <w:r w:rsidRPr="00C55C6C">
              <w:rPr>
                <w:rFonts w:ascii="Arial" w:eastAsia="Courier New" w:hAnsi="Arial" w:cs="Arial"/>
                <w:b/>
                <w:bCs/>
                <w:sz w:val="18"/>
                <w:szCs w:val="18"/>
              </w:rPr>
              <w:t>Composite Mean</w:t>
            </w:r>
          </w:p>
        </w:tc>
        <w:tc>
          <w:tcPr>
            <w:tcW w:w="1104"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6394366C" w14:textId="77777777" w:rsidR="00C55C6C" w:rsidRPr="00C55C6C" w:rsidRDefault="00C55C6C" w:rsidP="00C55C6C">
            <w:pPr>
              <w:tabs>
                <w:tab w:val="left" w:pos="1620"/>
              </w:tabs>
              <w:spacing w:after="0" w:line="480" w:lineRule="auto"/>
              <w:ind w:left="720"/>
              <w:jc w:val="both"/>
              <w:rPr>
                <w:rFonts w:ascii="Arial" w:eastAsia="Courier New" w:hAnsi="Arial" w:cs="Arial"/>
                <w:b/>
                <w:bCs/>
                <w:sz w:val="18"/>
                <w:szCs w:val="18"/>
              </w:rPr>
            </w:pPr>
            <w:r w:rsidRPr="00C55C6C">
              <w:rPr>
                <w:rFonts w:ascii="Arial" w:eastAsia="Courier New" w:hAnsi="Arial" w:cs="Arial"/>
                <w:b/>
                <w:bCs/>
                <w:sz w:val="18"/>
                <w:szCs w:val="18"/>
              </w:rPr>
              <w:t>SD</w:t>
            </w:r>
          </w:p>
        </w:tc>
        <w:tc>
          <w:tcPr>
            <w:tcW w:w="2259"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47F8ABDE" w14:textId="77777777" w:rsidR="00C55C6C" w:rsidRPr="00C55C6C" w:rsidRDefault="00C55C6C" w:rsidP="00C55C6C">
            <w:pPr>
              <w:tabs>
                <w:tab w:val="left" w:pos="1620"/>
              </w:tabs>
              <w:spacing w:after="0" w:line="480" w:lineRule="auto"/>
              <w:ind w:left="720"/>
              <w:jc w:val="both"/>
              <w:rPr>
                <w:rFonts w:ascii="Arial" w:eastAsia="Courier New" w:hAnsi="Arial" w:cs="Arial"/>
                <w:b/>
                <w:bCs/>
                <w:sz w:val="18"/>
                <w:szCs w:val="18"/>
              </w:rPr>
            </w:pPr>
            <w:r w:rsidRPr="00C55C6C">
              <w:rPr>
                <w:rFonts w:ascii="Arial" w:eastAsia="Courier New" w:hAnsi="Arial" w:cs="Arial"/>
                <w:b/>
                <w:bCs/>
                <w:sz w:val="18"/>
                <w:szCs w:val="18"/>
              </w:rPr>
              <w:t>Interpretation</w:t>
            </w:r>
          </w:p>
        </w:tc>
      </w:tr>
      <w:tr w:rsidR="00C55C6C" w:rsidRPr="00C55C6C" w14:paraId="745C4B48" w14:textId="77777777" w:rsidTr="0007587E">
        <w:trPr>
          <w:trHeight w:val="511"/>
          <w:tblCellSpacing w:w="15" w:type="dxa"/>
        </w:trPr>
        <w:tc>
          <w:tcPr>
            <w:tcW w:w="3216" w:type="dxa"/>
            <w:tcMar>
              <w:top w:w="15" w:type="dxa"/>
              <w:left w:w="15" w:type="dxa"/>
              <w:bottom w:w="15" w:type="dxa"/>
              <w:right w:w="15" w:type="dxa"/>
            </w:tcMar>
            <w:vAlign w:val="center"/>
            <w:hideMark/>
          </w:tcPr>
          <w:p w14:paraId="03303ACC"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Exhaustion</w:t>
            </w:r>
          </w:p>
        </w:tc>
        <w:tc>
          <w:tcPr>
            <w:tcW w:w="2379" w:type="dxa"/>
            <w:tcMar>
              <w:top w:w="15" w:type="dxa"/>
              <w:left w:w="15" w:type="dxa"/>
              <w:bottom w:w="15" w:type="dxa"/>
              <w:right w:w="15" w:type="dxa"/>
            </w:tcMar>
            <w:vAlign w:val="center"/>
            <w:hideMark/>
          </w:tcPr>
          <w:p w14:paraId="6C4C63F2"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2.25</w:t>
            </w:r>
          </w:p>
        </w:tc>
        <w:tc>
          <w:tcPr>
            <w:tcW w:w="1104" w:type="dxa"/>
            <w:tcMar>
              <w:top w:w="15" w:type="dxa"/>
              <w:left w:w="15" w:type="dxa"/>
              <w:bottom w:w="15" w:type="dxa"/>
              <w:right w:w="15" w:type="dxa"/>
            </w:tcMar>
            <w:vAlign w:val="center"/>
            <w:hideMark/>
          </w:tcPr>
          <w:p w14:paraId="49A331D4"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0.61</w:t>
            </w:r>
          </w:p>
        </w:tc>
        <w:tc>
          <w:tcPr>
            <w:tcW w:w="2259" w:type="dxa"/>
            <w:tcMar>
              <w:top w:w="15" w:type="dxa"/>
              <w:left w:w="15" w:type="dxa"/>
              <w:bottom w:w="15" w:type="dxa"/>
              <w:right w:w="15" w:type="dxa"/>
            </w:tcMar>
            <w:vAlign w:val="center"/>
            <w:hideMark/>
          </w:tcPr>
          <w:p w14:paraId="14BB669D"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     Moderate level</w:t>
            </w:r>
          </w:p>
        </w:tc>
      </w:tr>
      <w:tr w:rsidR="00C55C6C" w:rsidRPr="00C55C6C" w14:paraId="622F05C3" w14:textId="77777777" w:rsidTr="0007587E">
        <w:trPr>
          <w:trHeight w:val="511"/>
          <w:tblCellSpacing w:w="15" w:type="dxa"/>
        </w:trPr>
        <w:tc>
          <w:tcPr>
            <w:tcW w:w="3216" w:type="dxa"/>
            <w:tcMar>
              <w:top w:w="15" w:type="dxa"/>
              <w:left w:w="15" w:type="dxa"/>
              <w:bottom w:w="15" w:type="dxa"/>
              <w:right w:w="15" w:type="dxa"/>
            </w:tcMar>
            <w:vAlign w:val="center"/>
            <w:hideMark/>
          </w:tcPr>
          <w:p w14:paraId="13C0F67B"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Psychological Distress </w:t>
            </w:r>
          </w:p>
        </w:tc>
        <w:tc>
          <w:tcPr>
            <w:tcW w:w="2379" w:type="dxa"/>
            <w:tcMar>
              <w:top w:w="15" w:type="dxa"/>
              <w:left w:w="15" w:type="dxa"/>
              <w:bottom w:w="15" w:type="dxa"/>
              <w:right w:w="15" w:type="dxa"/>
            </w:tcMar>
            <w:vAlign w:val="center"/>
            <w:hideMark/>
          </w:tcPr>
          <w:p w14:paraId="6CBC80C2"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1.93 </w:t>
            </w:r>
          </w:p>
        </w:tc>
        <w:tc>
          <w:tcPr>
            <w:tcW w:w="1104" w:type="dxa"/>
            <w:tcMar>
              <w:top w:w="15" w:type="dxa"/>
              <w:left w:w="15" w:type="dxa"/>
              <w:bottom w:w="15" w:type="dxa"/>
              <w:right w:w="15" w:type="dxa"/>
            </w:tcMar>
            <w:vAlign w:val="center"/>
            <w:hideMark/>
          </w:tcPr>
          <w:p w14:paraId="16A47589"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0.39 </w:t>
            </w:r>
          </w:p>
        </w:tc>
        <w:tc>
          <w:tcPr>
            <w:tcW w:w="2259" w:type="dxa"/>
            <w:tcMar>
              <w:top w:w="15" w:type="dxa"/>
              <w:left w:w="15" w:type="dxa"/>
              <w:bottom w:w="15" w:type="dxa"/>
              <w:right w:w="15" w:type="dxa"/>
            </w:tcMar>
            <w:vAlign w:val="center"/>
            <w:hideMark/>
          </w:tcPr>
          <w:p w14:paraId="3E3DC157"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     Low level</w:t>
            </w:r>
          </w:p>
        </w:tc>
      </w:tr>
      <w:tr w:rsidR="00C55C6C" w:rsidRPr="00C55C6C" w14:paraId="1B0BA4E7" w14:textId="77777777" w:rsidTr="0007587E">
        <w:trPr>
          <w:trHeight w:val="553"/>
          <w:tblCellSpacing w:w="15" w:type="dxa"/>
        </w:trPr>
        <w:tc>
          <w:tcPr>
            <w:tcW w:w="3216" w:type="dxa"/>
            <w:tcMar>
              <w:top w:w="15" w:type="dxa"/>
              <w:left w:w="15" w:type="dxa"/>
              <w:bottom w:w="15" w:type="dxa"/>
              <w:right w:w="15" w:type="dxa"/>
            </w:tcMar>
            <w:vAlign w:val="center"/>
            <w:hideMark/>
          </w:tcPr>
          <w:p w14:paraId="40FCFDE7"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Emotional Impairment </w:t>
            </w:r>
          </w:p>
        </w:tc>
        <w:tc>
          <w:tcPr>
            <w:tcW w:w="2379" w:type="dxa"/>
            <w:tcMar>
              <w:top w:w="15" w:type="dxa"/>
              <w:left w:w="15" w:type="dxa"/>
              <w:bottom w:w="15" w:type="dxa"/>
              <w:right w:w="15" w:type="dxa"/>
            </w:tcMar>
            <w:vAlign w:val="center"/>
            <w:hideMark/>
          </w:tcPr>
          <w:p w14:paraId="44A56E9E"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1.92 </w:t>
            </w:r>
          </w:p>
        </w:tc>
        <w:tc>
          <w:tcPr>
            <w:tcW w:w="1104" w:type="dxa"/>
            <w:tcMar>
              <w:top w:w="15" w:type="dxa"/>
              <w:left w:w="15" w:type="dxa"/>
              <w:bottom w:w="15" w:type="dxa"/>
              <w:right w:w="15" w:type="dxa"/>
            </w:tcMar>
            <w:vAlign w:val="center"/>
            <w:hideMark/>
          </w:tcPr>
          <w:p w14:paraId="19918C3A"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0.36 </w:t>
            </w:r>
          </w:p>
        </w:tc>
        <w:tc>
          <w:tcPr>
            <w:tcW w:w="2259" w:type="dxa"/>
            <w:tcMar>
              <w:top w:w="15" w:type="dxa"/>
              <w:left w:w="15" w:type="dxa"/>
              <w:bottom w:w="15" w:type="dxa"/>
              <w:right w:w="15" w:type="dxa"/>
            </w:tcMar>
            <w:vAlign w:val="center"/>
            <w:hideMark/>
          </w:tcPr>
          <w:p w14:paraId="7FBD44F7"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     Low level</w:t>
            </w:r>
          </w:p>
        </w:tc>
      </w:tr>
      <w:tr w:rsidR="00C55C6C" w:rsidRPr="00C55C6C" w14:paraId="66E5368C" w14:textId="77777777" w:rsidTr="0007587E">
        <w:trPr>
          <w:trHeight w:val="511"/>
          <w:tblCellSpacing w:w="15" w:type="dxa"/>
        </w:trPr>
        <w:tc>
          <w:tcPr>
            <w:tcW w:w="3216" w:type="dxa"/>
            <w:tcMar>
              <w:top w:w="15" w:type="dxa"/>
              <w:left w:w="15" w:type="dxa"/>
              <w:bottom w:w="15" w:type="dxa"/>
              <w:right w:w="15" w:type="dxa"/>
            </w:tcMar>
            <w:vAlign w:val="center"/>
            <w:hideMark/>
          </w:tcPr>
          <w:p w14:paraId="28C1FE6C"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Mental Distance </w:t>
            </w:r>
          </w:p>
        </w:tc>
        <w:tc>
          <w:tcPr>
            <w:tcW w:w="2379" w:type="dxa"/>
            <w:tcMar>
              <w:top w:w="15" w:type="dxa"/>
              <w:left w:w="15" w:type="dxa"/>
              <w:bottom w:w="15" w:type="dxa"/>
              <w:right w:w="15" w:type="dxa"/>
            </w:tcMar>
            <w:vAlign w:val="center"/>
            <w:hideMark/>
          </w:tcPr>
          <w:p w14:paraId="354A3A2B"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1.90 </w:t>
            </w:r>
          </w:p>
        </w:tc>
        <w:tc>
          <w:tcPr>
            <w:tcW w:w="1104" w:type="dxa"/>
            <w:tcMar>
              <w:top w:w="15" w:type="dxa"/>
              <w:left w:w="15" w:type="dxa"/>
              <w:bottom w:w="15" w:type="dxa"/>
              <w:right w:w="15" w:type="dxa"/>
            </w:tcMar>
            <w:vAlign w:val="center"/>
            <w:hideMark/>
          </w:tcPr>
          <w:p w14:paraId="7BA661A7"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0.57 </w:t>
            </w:r>
          </w:p>
        </w:tc>
        <w:tc>
          <w:tcPr>
            <w:tcW w:w="2259" w:type="dxa"/>
            <w:tcMar>
              <w:top w:w="15" w:type="dxa"/>
              <w:left w:w="15" w:type="dxa"/>
              <w:bottom w:w="15" w:type="dxa"/>
              <w:right w:w="15" w:type="dxa"/>
            </w:tcMar>
            <w:vAlign w:val="center"/>
            <w:hideMark/>
          </w:tcPr>
          <w:p w14:paraId="38FD424C"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    Low level</w:t>
            </w:r>
          </w:p>
        </w:tc>
      </w:tr>
      <w:tr w:rsidR="00C55C6C" w:rsidRPr="00C55C6C" w14:paraId="761A13E3" w14:textId="77777777" w:rsidTr="0007587E">
        <w:trPr>
          <w:trHeight w:val="511"/>
          <w:tblCellSpacing w:w="15" w:type="dxa"/>
        </w:trPr>
        <w:tc>
          <w:tcPr>
            <w:tcW w:w="3216" w:type="dxa"/>
            <w:tcMar>
              <w:top w:w="15" w:type="dxa"/>
              <w:left w:w="15" w:type="dxa"/>
              <w:bottom w:w="15" w:type="dxa"/>
              <w:right w:w="15" w:type="dxa"/>
            </w:tcMar>
            <w:vAlign w:val="center"/>
            <w:hideMark/>
          </w:tcPr>
          <w:p w14:paraId="026A8A01"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Cognitive Impairment</w:t>
            </w:r>
          </w:p>
        </w:tc>
        <w:tc>
          <w:tcPr>
            <w:tcW w:w="2379" w:type="dxa"/>
            <w:tcMar>
              <w:top w:w="15" w:type="dxa"/>
              <w:left w:w="15" w:type="dxa"/>
              <w:bottom w:w="15" w:type="dxa"/>
              <w:right w:w="15" w:type="dxa"/>
            </w:tcMar>
            <w:vAlign w:val="center"/>
            <w:hideMark/>
          </w:tcPr>
          <w:p w14:paraId="4C3D067A"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1.89</w:t>
            </w:r>
          </w:p>
        </w:tc>
        <w:tc>
          <w:tcPr>
            <w:tcW w:w="1104" w:type="dxa"/>
            <w:tcMar>
              <w:top w:w="15" w:type="dxa"/>
              <w:left w:w="15" w:type="dxa"/>
              <w:bottom w:w="15" w:type="dxa"/>
              <w:right w:w="15" w:type="dxa"/>
            </w:tcMar>
            <w:vAlign w:val="center"/>
            <w:hideMark/>
          </w:tcPr>
          <w:p w14:paraId="5C2E666A"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0.42</w:t>
            </w:r>
          </w:p>
        </w:tc>
        <w:tc>
          <w:tcPr>
            <w:tcW w:w="2259" w:type="dxa"/>
            <w:tcMar>
              <w:top w:w="15" w:type="dxa"/>
              <w:left w:w="15" w:type="dxa"/>
              <w:bottom w:w="15" w:type="dxa"/>
              <w:right w:w="15" w:type="dxa"/>
            </w:tcMar>
            <w:vAlign w:val="center"/>
            <w:hideMark/>
          </w:tcPr>
          <w:p w14:paraId="7B1BD728"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     Low level</w:t>
            </w:r>
          </w:p>
        </w:tc>
      </w:tr>
      <w:tr w:rsidR="00C55C6C" w:rsidRPr="00C55C6C" w14:paraId="12F89D00" w14:textId="77777777" w:rsidTr="0007587E">
        <w:trPr>
          <w:trHeight w:val="511"/>
          <w:tblCellSpacing w:w="15" w:type="dxa"/>
        </w:trPr>
        <w:tc>
          <w:tcPr>
            <w:tcW w:w="3216" w:type="dxa"/>
            <w:tcMar>
              <w:top w:w="15" w:type="dxa"/>
              <w:left w:w="15" w:type="dxa"/>
              <w:bottom w:w="15" w:type="dxa"/>
              <w:right w:w="15" w:type="dxa"/>
            </w:tcMar>
            <w:vAlign w:val="center"/>
            <w:hideMark/>
          </w:tcPr>
          <w:p w14:paraId="6179DD21"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Psychosomatic Complaints</w:t>
            </w:r>
          </w:p>
        </w:tc>
        <w:tc>
          <w:tcPr>
            <w:tcW w:w="2379" w:type="dxa"/>
            <w:tcMar>
              <w:top w:w="15" w:type="dxa"/>
              <w:left w:w="15" w:type="dxa"/>
              <w:bottom w:w="15" w:type="dxa"/>
              <w:right w:w="15" w:type="dxa"/>
            </w:tcMar>
            <w:vAlign w:val="center"/>
            <w:hideMark/>
          </w:tcPr>
          <w:p w14:paraId="1B2529F6"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1.75</w:t>
            </w:r>
          </w:p>
        </w:tc>
        <w:tc>
          <w:tcPr>
            <w:tcW w:w="1104" w:type="dxa"/>
            <w:tcMar>
              <w:top w:w="15" w:type="dxa"/>
              <w:left w:w="15" w:type="dxa"/>
              <w:bottom w:w="15" w:type="dxa"/>
              <w:right w:w="15" w:type="dxa"/>
            </w:tcMar>
            <w:vAlign w:val="center"/>
            <w:hideMark/>
          </w:tcPr>
          <w:p w14:paraId="7BC77637"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0.50</w:t>
            </w:r>
          </w:p>
        </w:tc>
        <w:tc>
          <w:tcPr>
            <w:tcW w:w="2259" w:type="dxa"/>
            <w:tcMar>
              <w:top w:w="15" w:type="dxa"/>
              <w:left w:w="15" w:type="dxa"/>
              <w:bottom w:w="15" w:type="dxa"/>
              <w:right w:w="15" w:type="dxa"/>
            </w:tcMar>
            <w:vAlign w:val="center"/>
            <w:hideMark/>
          </w:tcPr>
          <w:p w14:paraId="2E0F107F"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     Low level</w:t>
            </w:r>
          </w:p>
        </w:tc>
      </w:tr>
      <w:tr w:rsidR="00C55C6C" w:rsidRPr="00C55C6C" w14:paraId="525F23A5" w14:textId="77777777" w:rsidTr="0007587E">
        <w:trPr>
          <w:trHeight w:val="511"/>
          <w:tblCellSpacing w:w="15" w:type="dxa"/>
        </w:trPr>
        <w:tc>
          <w:tcPr>
            <w:tcW w:w="3216"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66ABB9B4"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Overall Composite Mean</w:t>
            </w:r>
          </w:p>
        </w:tc>
        <w:tc>
          <w:tcPr>
            <w:tcW w:w="2379"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65000AC6"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1.95</w:t>
            </w:r>
          </w:p>
        </w:tc>
        <w:tc>
          <w:tcPr>
            <w:tcW w:w="1104"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4DAA4CB5"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0.49</w:t>
            </w:r>
          </w:p>
        </w:tc>
        <w:tc>
          <w:tcPr>
            <w:tcW w:w="2259"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194DA27C" w14:textId="77777777" w:rsidR="00C55C6C" w:rsidRPr="00C55C6C" w:rsidRDefault="00C55C6C" w:rsidP="00C55C6C">
            <w:pPr>
              <w:tabs>
                <w:tab w:val="left" w:pos="1620"/>
              </w:tabs>
              <w:spacing w:after="0" w:line="480" w:lineRule="auto"/>
              <w:ind w:left="720"/>
              <w:jc w:val="both"/>
              <w:rPr>
                <w:rFonts w:ascii="Arial" w:eastAsia="Courier New" w:hAnsi="Arial" w:cs="Arial"/>
                <w:bCs/>
                <w:sz w:val="18"/>
                <w:szCs w:val="18"/>
              </w:rPr>
            </w:pPr>
            <w:r w:rsidRPr="00C55C6C">
              <w:rPr>
                <w:rFonts w:ascii="Arial" w:eastAsia="Courier New" w:hAnsi="Arial" w:cs="Arial"/>
                <w:b/>
                <w:bCs/>
                <w:sz w:val="18"/>
                <w:szCs w:val="18"/>
              </w:rPr>
              <w:t xml:space="preserve">     Low level</w:t>
            </w:r>
          </w:p>
        </w:tc>
      </w:tr>
    </w:tbl>
    <w:p w14:paraId="7E22074B" w14:textId="77777777" w:rsidR="00C55C6C" w:rsidRPr="00C55C6C" w:rsidRDefault="00C55C6C" w:rsidP="00E42B0A">
      <w:pPr>
        <w:spacing w:line="240" w:lineRule="auto"/>
        <w:jc w:val="both"/>
        <w:rPr>
          <w:rFonts w:ascii="Times New Roman" w:eastAsia="Arial" w:hAnsi="Times New Roman" w:cs="Times New Roman"/>
          <w:sz w:val="24"/>
          <w:szCs w:val="24"/>
        </w:rPr>
      </w:pPr>
    </w:p>
    <w:p w14:paraId="7A7EB93C" w14:textId="6ED4FBE0" w:rsidR="00C55C6C" w:rsidRPr="00C55C6C" w:rsidRDefault="00C55C6C" w:rsidP="00C55C6C">
      <w:pPr>
        <w:spacing w:line="240" w:lineRule="auto"/>
        <w:ind w:firstLine="720"/>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t>Table 2 shows the mean and standard deviation of teachers’ responses in terms of exhaustion, mental distance, cognitive impairment, emotional impairment, psychological distress, and psychosomatic complaints. The indicators in each domain are arranged from highest to lowest mean to clearly identify which experiences are more common among teachers.</w:t>
      </w:r>
    </w:p>
    <w:p w14:paraId="6A952FB3" w14:textId="5BE4AD30" w:rsidR="00C55C6C" w:rsidRPr="00C55C6C" w:rsidRDefault="00C55C6C" w:rsidP="00C55C6C">
      <w:pPr>
        <w:spacing w:line="240" w:lineRule="auto"/>
        <w:ind w:firstLine="720"/>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t>Among all domains, exhaustion ranked the highest, with a mean of 2.25 (SD = 0.61), indicating that this is the most felt form of stress among teachers. The highest indicator is “At work, I feel mentally exhausted” with a mean of 2.47 (SD = 0.66), followed by “Everything I do at work requires a great deal of effort” with a mean of 2.45 (SD = 0.73), and “I want to be active at work, but somehow, I am unable to manage” with a mean of 2.28 (SD = 0.60).</w:t>
      </w:r>
    </w:p>
    <w:p w14:paraId="7853DE6F" w14:textId="39B124FC" w:rsidR="00C55C6C" w:rsidRPr="00C55C6C" w:rsidRDefault="00C55C6C" w:rsidP="00C55C6C">
      <w:pPr>
        <w:spacing w:line="240" w:lineRule="auto"/>
        <w:ind w:firstLine="720"/>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t>This pattern shows that while teachers continue to function, their energy is being stretched. It is not total burnout, but there is already a sign of strain. This supports the Conservation of Resources Theory (Hobfoll, 1989), which explains that continuous demands slowly drain a person’s energy. Studies such as Padmanabhanunni and Pretorius (2023) also point out that even moderate exhaustion, when repeated daily, can affect teaching engagement over time.</w:t>
      </w:r>
    </w:p>
    <w:p w14:paraId="4489448E" w14:textId="7A4EBCE2" w:rsidR="00C55C6C" w:rsidRPr="00C55C6C" w:rsidRDefault="00C55C6C" w:rsidP="00C55C6C">
      <w:pPr>
        <w:spacing w:line="240" w:lineRule="auto"/>
        <w:ind w:firstLine="720"/>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lastRenderedPageBreak/>
        <w:t>Next is psychological distress, with a mean of 1.93 (SD = 0.39). The highest indicator is “Noise and crowds disturb me” with a mean of 2.08 (SD = 0.53), followed by “I feel tense and stressed” mean = 1.92 (SD = 0.28), and “I feel anxious” mean = 1.92 (SD = 0.34).</w:t>
      </w:r>
    </w:p>
    <w:p w14:paraId="6117DBB8" w14:textId="34D569F5" w:rsidR="00C55C6C" w:rsidRPr="00C55C6C" w:rsidRDefault="00C55C6C" w:rsidP="00C55C6C">
      <w:pPr>
        <w:spacing w:line="240" w:lineRule="auto"/>
        <w:ind w:firstLine="720"/>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t>Even if the level is generally low, the result suggests that the environment still affects teachers, especially classroom noise and pressure. This connects with Bergman and Gillanders (2025), who explained that environmental demands can increase stress even if teachers are still functioning well.</w:t>
      </w:r>
    </w:p>
    <w:p w14:paraId="6B54FD67" w14:textId="17FBE037" w:rsidR="00C55C6C" w:rsidRPr="00C55C6C" w:rsidRDefault="00C55C6C" w:rsidP="00C55C6C">
      <w:pPr>
        <w:spacing w:line="240" w:lineRule="auto"/>
        <w:ind w:firstLine="720"/>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t>For emotional impairment, the mean is 1.92 (SD = 0.36). The highest indicator is “I feel unable to control my emotions” with a mean of 1.96 (SD = 0.34), followed closely by other items.</w:t>
      </w:r>
    </w:p>
    <w:p w14:paraId="368A5746" w14:textId="332E72EE" w:rsidR="00C55C6C" w:rsidRPr="00C55C6C" w:rsidRDefault="00C55C6C" w:rsidP="00C55C6C">
      <w:pPr>
        <w:spacing w:line="240" w:lineRule="auto"/>
        <w:ind w:firstLine="720"/>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t>This shows that teachers sometimes struggle emotionally, but not to a severe level. They are still able to manage themselves. This reflects Emotional Labor Theory (Hochschild, 1983), where teachers control their emotions as part of their role. Even if they feel stress, they try to remain professional in front of learners.</w:t>
      </w:r>
    </w:p>
    <w:p w14:paraId="7442DFD5" w14:textId="41960444" w:rsidR="00C55C6C" w:rsidRPr="00C55C6C" w:rsidRDefault="00C55C6C" w:rsidP="00C55C6C">
      <w:pPr>
        <w:spacing w:line="240" w:lineRule="auto"/>
        <w:ind w:firstLine="720"/>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t>Mental distance has a mean of 1.90 (SD = 0.57). The highest indicator is “I function on autopilot” with a mean of 2.08 (SD = 0.61), followed by “I struggle to find enthusiasm” mean = 1.99 (SD = 0.49).</w:t>
      </w:r>
    </w:p>
    <w:p w14:paraId="4491F28D" w14:textId="1A296861" w:rsidR="00C55C6C" w:rsidRPr="00C55C6C" w:rsidRDefault="00C55C6C" w:rsidP="00C55C6C">
      <w:pPr>
        <w:spacing w:line="240" w:lineRule="auto"/>
        <w:ind w:firstLine="720"/>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t>This suggests that some teachers experience moments of disengagement, but it is not very strong. They still show commitment to their work. This aligns with Self-Determination Theory (Deci &amp; Ryan, 2000), which explains that motivation and sense of purpose help teachers stay engaged despite challenges.</w:t>
      </w:r>
    </w:p>
    <w:p w14:paraId="2E12F4F3" w14:textId="24A99E44" w:rsidR="00C55C6C" w:rsidRPr="00C55C6C" w:rsidRDefault="00C55C6C" w:rsidP="00C55C6C">
      <w:pPr>
        <w:spacing w:line="240" w:lineRule="auto"/>
        <w:ind w:firstLine="720"/>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t>Cognitive impairment has a mean of 1.89 (SD = 0.42). The highest indicator is “I make mistakes because my mind is on other things” with a mean of 1.96 (SD = 0.24), followed by “I’m forgetful and distracted” mean = 1.94 (SD = 0.43).</w:t>
      </w:r>
    </w:p>
    <w:p w14:paraId="284BCD12" w14:textId="03671552" w:rsidR="00C55C6C" w:rsidRPr="00C55C6C" w:rsidRDefault="00C55C6C" w:rsidP="00C55C6C">
      <w:pPr>
        <w:spacing w:line="240" w:lineRule="auto"/>
        <w:ind w:firstLine="720"/>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t>This means that teachers sometimes experience minor difficulty in focus, but it is still manageable. Based on the Transactional Model of Stress and Coping (Lazarus &amp; Folkman, 1984), this suggests that teachers are still able to cope with stress and continue functioning effectively.</w:t>
      </w:r>
    </w:p>
    <w:p w14:paraId="7F06E741" w14:textId="6D9EE293" w:rsidR="00C55C6C" w:rsidRPr="00C55C6C" w:rsidRDefault="00C55C6C" w:rsidP="00C55C6C">
      <w:pPr>
        <w:spacing w:line="240" w:lineRule="auto"/>
        <w:ind w:firstLine="720"/>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t>The lowest domain is psychosomatic complaints, with a mean of 1.75 (SD = 0.50). The highest indicator is “I often get sick” mean = 1.95 (SD = 0.50).</w:t>
      </w:r>
    </w:p>
    <w:p w14:paraId="46E29FE6" w14:textId="77777777" w:rsidR="00C55C6C" w:rsidRPr="00C55C6C" w:rsidRDefault="00C55C6C" w:rsidP="00C55C6C">
      <w:pPr>
        <w:spacing w:line="240" w:lineRule="auto"/>
        <w:ind w:firstLine="720"/>
        <w:jc w:val="both"/>
        <w:rPr>
          <w:rFonts w:ascii="Times New Roman" w:eastAsia="Arial" w:hAnsi="Times New Roman" w:cs="Times New Roman"/>
          <w:sz w:val="24"/>
          <w:szCs w:val="24"/>
        </w:rPr>
      </w:pPr>
    </w:p>
    <w:p w14:paraId="7F1D1AFC" w14:textId="77777777" w:rsidR="00C55C6C" w:rsidRPr="00C55C6C" w:rsidRDefault="00C55C6C" w:rsidP="00C55C6C">
      <w:pPr>
        <w:spacing w:line="240" w:lineRule="auto"/>
        <w:ind w:firstLine="720"/>
        <w:jc w:val="both"/>
        <w:rPr>
          <w:rFonts w:ascii="Times New Roman" w:eastAsia="Arial" w:hAnsi="Times New Roman" w:cs="Times New Roman"/>
          <w:sz w:val="24"/>
          <w:szCs w:val="24"/>
        </w:rPr>
      </w:pPr>
      <w:r w:rsidRPr="00C55C6C">
        <w:rPr>
          <w:rFonts w:ascii="Times New Roman" w:eastAsia="Arial" w:hAnsi="Times New Roman" w:cs="Times New Roman"/>
          <w:sz w:val="24"/>
          <w:szCs w:val="24"/>
        </w:rPr>
        <w:t>This indicates that physical symptoms are not yet highly evident. However, it should not be ignored because, as Kim and Park (2025) explained, stress can build up over time and eventually affect physical health.</w:t>
      </w:r>
    </w:p>
    <w:p w14:paraId="4CF6689F" w14:textId="24A6CFFD" w:rsidR="006B782B" w:rsidRDefault="00C55C6C" w:rsidP="00CD4D7D">
      <w:pPr>
        <w:spacing w:line="240" w:lineRule="auto"/>
        <w:ind w:firstLine="720"/>
        <w:jc w:val="both"/>
        <w:rPr>
          <w:rFonts w:ascii="Times New Roman" w:hAnsi="Times New Roman" w:cs="Times New Roman"/>
          <w:noProof/>
          <w:sz w:val="24"/>
          <w:szCs w:val="24"/>
          <w:lang w:eastAsia="en-PH"/>
        </w:rPr>
      </w:pPr>
      <w:r w:rsidRPr="00C55C6C">
        <w:rPr>
          <w:rFonts w:ascii="Times New Roman" w:eastAsia="Arial" w:hAnsi="Times New Roman" w:cs="Times New Roman"/>
          <w:sz w:val="24"/>
          <w:szCs w:val="24"/>
        </w:rPr>
        <w:t>The overall composite mean of 1.95 (SD = 0.49) shows that teachers generally experience low emotional stress. However, this should not be taken at face value as “no problem.” A closer look at the domains reveals that exhaustion is already at a moderate level, which means that teachers are starting to feel the demands of their work.</w:t>
      </w:r>
    </w:p>
    <w:p w14:paraId="0A6C78ED" w14:textId="77777777" w:rsidR="006B782B" w:rsidRPr="006B782B" w:rsidRDefault="006B782B" w:rsidP="006B782B">
      <w:pPr>
        <w:spacing w:line="240" w:lineRule="auto"/>
        <w:jc w:val="both"/>
        <w:rPr>
          <w:rFonts w:ascii="Times New Roman" w:hAnsi="Times New Roman" w:cs="Times New Roman"/>
          <w:noProof/>
          <w:sz w:val="24"/>
          <w:szCs w:val="24"/>
          <w:lang w:eastAsia="en-PH"/>
        </w:rPr>
      </w:pPr>
      <w:r w:rsidRPr="006B782B">
        <w:rPr>
          <w:rFonts w:ascii="Times New Roman" w:hAnsi="Times New Roman" w:cs="Times New Roman"/>
          <w:noProof/>
          <w:sz w:val="24"/>
          <w:szCs w:val="24"/>
          <w:lang w:eastAsia="en-PH"/>
        </w:rPr>
        <w:t>3. Level of Instructional Quality of the Teachers Based on the Latest Individual Performance Commitment and Review Form (IPCRF)</w:t>
      </w:r>
    </w:p>
    <w:p w14:paraId="5213CEEA" w14:textId="6C8E2824" w:rsidR="00E42B0A" w:rsidRDefault="006B782B" w:rsidP="00CD4D7D">
      <w:pPr>
        <w:spacing w:line="240" w:lineRule="auto"/>
        <w:ind w:firstLine="720"/>
        <w:jc w:val="both"/>
        <w:rPr>
          <w:rFonts w:ascii="Times New Roman" w:hAnsi="Times New Roman" w:cs="Times New Roman"/>
          <w:noProof/>
          <w:sz w:val="24"/>
          <w:szCs w:val="24"/>
          <w:lang w:eastAsia="en-PH"/>
        </w:rPr>
      </w:pPr>
      <w:r w:rsidRPr="006B782B">
        <w:rPr>
          <w:rFonts w:ascii="Times New Roman" w:hAnsi="Times New Roman" w:cs="Times New Roman"/>
          <w:noProof/>
          <w:sz w:val="24"/>
          <w:szCs w:val="24"/>
          <w:lang w:eastAsia="en-PH"/>
        </w:rPr>
        <w:lastRenderedPageBreak/>
        <w:t>This section presents the level of instructional quality of the teachers based on their latest Individual Performance Commitment and Review Form (IPCRF) ratings. The IPCRF serves as an official measure of teachers’ performance, reflecting their effectiveness in delivering instruction, managing the classroom, and fulfilling professional responsibilities. Examining these results provides a clearer understanding of how well teachers perform in relation to expected standards and helps relate their instructional quality to their experiences of emotional stress.</w:t>
      </w:r>
    </w:p>
    <w:p w14:paraId="1C1B7D3F" w14:textId="77777777" w:rsidR="006B782B" w:rsidRPr="006B782B" w:rsidRDefault="006B782B" w:rsidP="006B782B">
      <w:pPr>
        <w:pBdr>
          <w:top w:val="nil"/>
          <w:left w:val="nil"/>
          <w:bottom w:val="nil"/>
          <w:right w:val="nil"/>
          <w:between w:val="nil"/>
        </w:pBdr>
        <w:tabs>
          <w:tab w:val="left" w:pos="1620"/>
        </w:tabs>
        <w:spacing w:after="240" w:line="240" w:lineRule="auto"/>
        <w:ind w:left="1080" w:hanging="360"/>
        <w:jc w:val="center"/>
        <w:rPr>
          <w:rFonts w:ascii="Arial" w:eastAsia="Calibri" w:hAnsi="Arial" w:cs="Arial"/>
          <w:b/>
          <w:bCs/>
          <w:sz w:val="24"/>
          <w:szCs w:val="24"/>
          <w:lang w:val="en-US"/>
        </w:rPr>
      </w:pPr>
      <w:r w:rsidRPr="006B782B">
        <w:rPr>
          <w:rFonts w:ascii="Arial" w:eastAsia="Calibri" w:hAnsi="Arial" w:cs="Arial"/>
          <w:b/>
          <w:bCs/>
          <w:sz w:val="24"/>
          <w:szCs w:val="24"/>
          <w:lang w:val="en-US"/>
        </w:rPr>
        <w:t>Table 3</w:t>
      </w:r>
    </w:p>
    <w:p w14:paraId="65A0A377" w14:textId="77777777" w:rsidR="006B782B" w:rsidRPr="006B782B" w:rsidRDefault="006B782B" w:rsidP="006B782B">
      <w:pPr>
        <w:pBdr>
          <w:top w:val="nil"/>
          <w:left w:val="nil"/>
          <w:bottom w:val="nil"/>
          <w:right w:val="nil"/>
          <w:between w:val="nil"/>
        </w:pBdr>
        <w:tabs>
          <w:tab w:val="left" w:pos="1620"/>
        </w:tabs>
        <w:spacing w:after="0" w:line="240" w:lineRule="auto"/>
        <w:ind w:left="1080" w:hanging="87"/>
        <w:contextualSpacing/>
        <w:jc w:val="center"/>
        <w:rPr>
          <w:rFonts w:ascii="Arial" w:eastAsia="Calibri" w:hAnsi="Arial" w:cs="Arial"/>
          <w:b/>
          <w:bCs/>
          <w:sz w:val="24"/>
          <w:szCs w:val="24"/>
          <w:lang w:val="en-US"/>
        </w:rPr>
      </w:pPr>
      <w:r w:rsidRPr="006B782B">
        <w:rPr>
          <w:rFonts w:ascii="Arial" w:eastAsia="Calibri" w:hAnsi="Arial" w:cs="Arial"/>
          <w:b/>
          <w:bCs/>
          <w:sz w:val="24"/>
          <w:szCs w:val="24"/>
          <w:lang w:val="en-US"/>
        </w:rPr>
        <w:t>Level of Instructional Quality of the Teachers Based on the Latest Individual Performance Commitment and Review Form (IPCRF)</w:t>
      </w:r>
    </w:p>
    <w:p w14:paraId="5EABF44E" w14:textId="77777777" w:rsidR="006B782B" w:rsidRPr="006B782B" w:rsidRDefault="006B782B" w:rsidP="006B782B">
      <w:pPr>
        <w:pBdr>
          <w:top w:val="nil"/>
          <w:left w:val="nil"/>
          <w:bottom w:val="nil"/>
          <w:right w:val="nil"/>
          <w:between w:val="nil"/>
        </w:pBdr>
        <w:tabs>
          <w:tab w:val="left" w:pos="1620"/>
        </w:tabs>
        <w:spacing w:after="0" w:line="240" w:lineRule="auto"/>
        <w:ind w:left="1080" w:hanging="360"/>
        <w:contextualSpacing/>
        <w:jc w:val="center"/>
        <w:rPr>
          <w:rFonts w:ascii="Arial" w:eastAsia="Calibri" w:hAnsi="Arial" w:cs="Arial"/>
          <w:b/>
          <w:bCs/>
          <w:sz w:val="24"/>
          <w:szCs w:val="24"/>
          <w:lang w:val="en-US"/>
        </w:rPr>
      </w:pPr>
      <w:r w:rsidRPr="006B782B">
        <w:rPr>
          <w:rFonts w:ascii="Arial" w:eastAsia="Calibri" w:hAnsi="Arial" w:cs="Arial"/>
          <w:b/>
          <w:bCs/>
          <w:sz w:val="24"/>
          <w:szCs w:val="24"/>
          <w:lang w:val="en-US"/>
        </w:rPr>
        <w:t>n = 106</w:t>
      </w:r>
    </w:p>
    <w:tbl>
      <w:tblPr>
        <w:tblpPr w:leftFromText="180" w:rightFromText="180" w:vertAnchor="text" w:horzAnchor="page" w:tblpX="2566" w:tblpY="170"/>
        <w:tblW w:w="8222" w:type="dxa"/>
        <w:tblLook w:val="04A0" w:firstRow="1" w:lastRow="0" w:firstColumn="1" w:lastColumn="0" w:noHBand="0" w:noVBand="1"/>
      </w:tblPr>
      <w:tblGrid>
        <w:gridCol w:w="1985"/>
        <w:gridCol w:w="987"/>
        <w:gridCol w:w="1651"/>
        <w:gridCol w:w="1627"/>
        <w:gridCol w:w="1972"/>
      </w:tblGrid>
      <w:tr w:rsidR="006B782B" w:rsidRPr="006B782B" w14:paraId="2AD89148" w14:textId="77777777" w:rsidTr="0007587E">
        <w:trPr>
          <w:trHeight w:val="274"/>
        </w:trPr>
        <w:tc>
          <w:tcPr>
            <w:tcW w:w="1985" w:type="dxa"/>
            <w:tcBorders>
              <w:top w:val="single" w:sz="4" w:space="0" w:color="auto"/>
              <w:bottom w:val="single" w:sz="4" w:space="0" w:color="auto"/>
            </w:tcBorders>
          </w:tcPr>
          <w:p w14:paraId="05C839A5" w14:textId="77777777" w:rsidR="006B782B" w:rsidRPr="006B782B" w:rsidRDefault="006B782B" w:rsidP="006B782B">
            <w:pPr>
              <w:spacing w:after="0" w:line="278" w:lineRule="auto"/>
              <w:jc w:val="center"/>
              <w:rPr>
                <w:rFonts w:ascii="Arial" w:eastAsia="Times New Roman" w:hAnsi="Arial" w:cs="Arial"/>
                <w:b/>
                <w:bCs/>
                <w:kern w:val="2"/>
                <w:lang w:val="en-US"/>
                <w14:ligatures w14:val="standardContextual"/>
              </w:rPr>
            </w:pPr>
            <w:r w:rsidRPr="006B782B">
              <w:rPr>
                <w:rFonts w:ascii="Arial" w:eastAsia="Times New Roman" w:hAnsi="Arial" w:cs="Arial"/>
                <w:b/>
                <w:bCs/>
                <w:kern w:val="2"/>
                <w:lang w:val="en-US"/>
                <w14:ligatures w14:val="standardContextual"/>
              </w:rPr>
              <w:t>Descriptor</w:t>
            </w:r>
          </w:p>
        </w:tc>
        <w:tc>
          <w:tcPr>
            <w:tcW w:w="987" w:type="dxa"/>
            <w:tcBorders>
              <w:top w:val="single" w:sz="4" w:space="0" w:color="auto"/>
              <w:bottom w:val="single" w:sz="4" w:space="0" w:color="auto"/>
            </w:tcBorders>
          </w:tcPr>
          <w:p w14:paraId="6D58123B" w14:textId="77777777" w:rsidR="006B782B" w:rsidRPr="006B782B" w:rsidRDefault="006B782B" w:rsidP="006B782B">
            <w:pPr>
              <w:spacing w:after="0" w:line="278" w:lineRule="auto"/>
              <w:jc w:val="center"/>
              <w:rPr>
                <w:rFonts w:ascii="Arial" w:eastAsia="Times New Roman" w:hAnsi="Arial" w:cs="Arial"/>
                <w:b/>
                <w:bCs/>
                <w:kern w:val="2"/>
                <w:lang w:val="en-US"/>
                <w14:ligatures w14:val="standardContextual"/>
              </w:rPr>
            </w:pPr>
          </w:p>
        </w:tc>
        <w:tc>
          <w:tcPr>
            <w:tcW w:w="1651" w:type="dxa"/>
            <w:tcBorders>
              <w:top w:val="single" w:sz="4" w:space="0" w:color="auto"/>
              <w:bottom w:val="single" w:sz="4" w:space="0" w:color="auto"/>
            </w:tcBorders>
          </w:tcPr>
          <w:p w14:paraId="66C0507A" w14:textId="77777777" w:rsidR="006B782B" w:rsidRPr="006B782B" w:rsidRDefault="006B782B" w:rsidP="006B782B">
            <w:pPr>
              <w:spacing w:after="0" w:line="278" w:lineRule="auto"/>
              <w:jc w:val="center"/>
              <w:rPr>
                <w:rFonts w:ascii="Arial" w:eastAsia="Times New Roman" w:hAnsi="Arial" w:cs="Arial"/>
                <w:b/>
                <w:bCs/>
                <w:kern w:val="2"/>
                <w:lang w:val="en-US"/>
                <w14:ligatures w14:val="standardContextual"/>
              </w:rPr>
            </w:pPr>
            <w:r w:rsidRPr="006B782B">
              <w:rPr>
                <w:rFonts w:ascii="Arial" w:eastAsia="Times New Roman" w:hAnsi="Arial" w:cs="Arial"/>
                <w:b/>
                <w:bCs/>
                <w:kern w:val="2"/>
                <w:lang w:val="en-US"/>
                <w14:ligatures w14:val="standardContextual"/>
              </w:rPr>
              <w:t>Rating Scale</w:t>
            </w:r>
          </w:p>
        </w:tc>
        <w:tc>
          <w:tcPr>
            <w:tcW w:w="1627" w:type="dxa"/>
            <w:tcBorders>
              <w:top w:val="single" w:sz="4" w:space="0" w:color="auto"/>
              <w:bottom w:val="single" w:sz="4" w:space="0" w:color="auto"/>
            </w:tcBorders>
          </w:tcPr>
          <w:p w14:paraId="7ADC39A6" w14:textId="77777777" w:rsidR="006B782B" w:rsidRPr="006B782B" w:rsidRDefault="006B782B" w:rsidP="006B782B">
            <w:pPr>
              <w:spacing w:after="0" w:line="278" w:lineRule="auto"/>
              <w:jc w:val="center"/>
              <w:rPr>
                <w:rFonts w:ascii="Arial" w:eastAsia="Times New Roman" w:hAnsi="Arial" w:cs="Arial"/>
                <w:b/>
                <w:bCs/>
                <w:kern w:val="2"/>
                <w:lang w:val="en-US"/>
                <w14:ligatures w14:val="standardContextual"/>
              </w:rPr>
            </w:pPr>
            <w:r w:rsidRPr="006B782B">
              <w:rPr>
                <w:rFonts w:ascii="Arial" w:eastAsia="Times New Roman" w:hAnsi="Arial" w:cs="Arial"/>
                <w:b/>
                <w:bCs/>
                <w:kern w:val="2"/>
                <w:lang w:val="en-US"/>
                <w14:ligatures w14:val="standardContextual"/>
              </w:rPr>
              <w:t>Frequency (f)</w:t>
            </w:r>
          </w:p>
        </w:tc>
        <w:tc>
          <w:tcPr>
            <w:tcW w:w="1972" w:type="dxa"/>
            <w:tcBorders>
              <w:top w:val="single" w:sz="4" w:space="0" w:color="auto"/>
              <w:bottom w:val="single" w:sz="4" w:space="0" w:color="auto"/>
            </w:tcBorders>
          </w:tcPr>
          <w:p w14:paraId="6D9C93A2" w14:textId="77777777" w:rsidR="006B782B" w:rsidRPr="006B782B" w:rsidRDefault="006B782B" w:rsidP="006B782B">
            <w:pPr>
              <w:spacing w:after="0" w:line="278" w:lineRule="auto"/>
              <w:jc w:val="center"/>
              <w:rPr>
                <w:rFonts w:ascii="Arial" w:eastAsia="Times New Roman" w:hAnsi="Arial" w:cs="Arial"/>
                <w:b/>
                <w:bCs/>
                <w:kern w:val="2"/>
                <w:lang w:val="en-US"/>
                <w14:ligatures w14:val="standardContextual"/>
              </w:rPr>
            </w:pPr>
            <w:r w:rsidRPr="006B782B">
              <w:rPr>
                <w:rFonts w:ascii="Arial" w:eastAsia="Times New Roman" w:hAnsi="Arial" w:cs="Arial"/>
                <w:b/>
                <w:bCs/>
                <w:kern w:val="2"/>
                <w:lang w:val="en-US"/>
                <w14:ligatures w14:val="standardContextual"/>
              </w:rPr>
              <w:t>Percentage (%)</w:t>
            </w:r>
          </w:p>
        </w:tc>
      </w:tr>
      <w:tr w:rsidR="006B782B" w:rsidRPr="006B782B" w14:paraId="26F36F49" w14:textId="77777777" w:rsidTr="0007587E">
        <w:trPr>
          <w:trHeight w:val="333"/>
        </w:trPr>
        <w:tc>
          <w:tcPr>
            <w:tcW w:w="1985" w:type="dxa"/>
            <w:tcBorders>
              <w:top w:val="single" w:sz="4" w:space="0" w:color="auto"/>
            </w:tcBorders>
          </w:tcPr>
          <w:p w14:paraId="514A527E" w14:textId="77777777" w:rsidR="006B782B" w:rsidRPr="006B782B" w:rsidRDefault="006B782B" w:rsidP="006B782B">
            <w:pPr>
              <w:spacing w:after="0" w:line="278" w:lineRule="auto"/>
              <w:jc w:val="center"/>
              <w:rPr>
                <w:rFonts w:ascii="Arial" w:eastAsia="Times New Roman" w:hAnsi="Arial" w:cs="Arial"/>
                <w:kern w:val="2"/>
                <w:sz w:val="20"/>
                <w:szCs w:val="20"/>
                <w:lang w:val="en-US"/>
                <w14:ligatures w14:val="standardContextual"/>
              </w:rPr>
            </w:pPr>
            <w:r w:rsidRPr="006B782B">
              <w:rPr>
                <w:rFonts w:ascii="Arial" w:eastAsia="Times New Roman" w:hAnsi="Arial" w:cs="Arial"/>
                <w:kern w:val="2"/>
                <w:sz w:val="20"/>
                <w:szCs w:val="20"/>
                <w:lang w:val="en-US"/>
                <w14:ligatures w14:val="standardContextual"/>
              </w:rPr>
              <w:t>Outstanding</w:t>
            </w:r>
          </w:p>
        </w:tc>
        <w:tc>
          <w:tcPr>
            <w:tcW w:w="987" w:type="dxa"/>
            <w:tcBorders>
              <w:top w:val="single" w:sz="4" w:space="0" w:color="auto"/>
            </w:tcBorders>
          </w:tcPr>
          <w:p w14:paraId="2B4B95B9" w14:textId="77777777" w:rsidR="006B782B" w:rsidRPr="006B782B" w:rsidRDefault="006B782B" w:rsidP="006B782B">
            <w:pPr>
              <w:spacing w:after="0" w:line="278" w:lineRule="auto"/>
              <w:jc w:val="center"/>
              <w:rPr>
                <w:rFonts w:ascii="Arial" w:eastAsia="Times New Roman" w:hAnsi="Arial" w:cs="Arial"/>
                <w:kern w:val="2"/>
                <w:sz w:val="20"/>
                <w:szCs w:val="20"/>
                <w:lang w:val="en-US"/>
                <w14:ligatures w14:val="standardContextual"/>
              </w:rPr>
            </w:pPr>
          </w:p>
        </w:tc>
        <w:tc>
          <w:tcPr>
            <w:tcW w:w="1651" w:type="dxa"/>
            <w:tcBorders>
              <w:top w:val="single" w:sz="4" w:space="0" w:color="auto"/>
            </w:tcBorders>
          </w:tcPr>
          <w:p w14:paraId="0DBBADE8" w14:textId="77777777" w:rsidR="006B782B" w:rsidRPr="006B782B" w:rsidRDefault="006B782B" w:rsidP="006B782B">
            <w:pPr>
              <w:spacing w:after="0" w:line="278" w:lineRule="auto"/>
              <w:jc w:val="center"/>
              <w:rPr>
                <w:rFonts w:ascii="Arial" w:eastAsia="Times New Roman" w:hAnsi="Arial" w:cs="Arial"/>
                <w:kern w:val="2"/>
                <w:sz w:val="20"/>
                <w:szCs w:val="20"/>
                <w:lang w:val="en-US"/>
                <w14:ligatures w14:val="standardContextual"/>
              </w:rPr>
            </w:pPr>
            <w:r w:rsidRPr="006B782B">
              <w:rPr>
                <w:rFonts w:ascii="Arial" w:eastAsia="Times New Roman" w:hAnsi="Arial" w:cs="Arial"/>
                <w:kern w:val="2"/>
                <w:sz w:val="20"/>
                <w:szCs w:val="20"/>
                <w:lang w:val="en-US"/>
                <w14:ligatures w14:val="standardContextual"/>
              </w:rPr>
              <w:t>4.500-5.000</w:t>
            </w:r>
          </w:p>
        </w:tc>
        <w:tc>
          <w:tcPr>
            <w:tcW w:w="1627" w:type="dxa"/>
            <w:tcBorders>
              <w:top w:val="single" w:sz="4" w:space="0" w:color="auto"/>
            </w:tcBorders>
          </w:tcPr>
          <w:p w14:paraId="740B4CA2" w14:textId="77777777" w:rsidR="006B782B" w:rsidRPr="006B782B" w:rsidRDefault="006B782B" w:rsidP="006B782B">
            <w:pPr>
              <w:spacing w:after="0" w:line="278" w:lineRule="auto"/>
              <w:jc w:val="center"/>
              <w:rPr>
                <w:rFonts w:ascii="Arial" w:eastAsia="Times New Roman" w:hAnsi="Arial" w:cs="Arial"/>
                <w:kern w:val="2"/>
                <w:sz w:val="20"/>
                <w:szCs w:val="20"/>
                <w:lang w:val="en-US"/>
                <w14:ligatures w14:val="standardContextual"/>
              </w:rPr>
            </w:pPr>
            <w:r w:rsidRPr="006B782B">
              <w:rPr>
                <w:rFonts w:ascii="Arial" w:eastAsia="Times New Roman" w:hAnsi="Arial" w:cs="Arial"/>
                <w:kern w:val="2"/>
                <w:sz w:val="20"/>
                <w:szCs w:val="20"/>
                <w:lang w:val="en-US"/>
                <w14:ligatures w14:val="standardContextual"/>
              </w:rPr>
              <w:t>1</w:t>
            </w:r>
          </w:p>
        </w:tc>
        <w:tc>
          <w:tcPr>
            <w:tcW w:w="1972" w:type="dxa"/>
            <w:tcBorders>
              <w:top w:val="single" w:sz="4" w:space="0" w:color="auto"/>
            </w:tcBorders>
          </w:tcPr>
          <w:p w14:paraId="7087DB42" w14:textId="77777777" w:rsidR="006B782B" w:rsidRPr="006B782B" w:rsidRDefault="006B782B" w:rsidP="006B782B">
            <w:pPr>
              <w:spacing w:after="0" w:line="278" w:lineRule="auto"/>
              <w:jc w:val="center"/>
              <w:rPr>
                <w:rFonts w:ascii="Arial" w:eastAsia="Times New Roman" w:hAnsi="Arial" w:cs="Arial"/>
                <w:kern w:val="2"/>
                <w:sz w:val="20"/>
                <w:szCs w:val="20"/>
                <w:lang w:val="en-US"/>
                <w14:ligatures w14:val="standardContextual"/>
              </w:rPr>
            </w:pPr>
            <w:r w:rsidRPr="006B782B">
              <w:rPr>
                <w:rFonts w:ascii="Arial" w:eastAsia="Times New Roman" w:hAnsi="Arial" w:cs="Arial"/>
                <w:kern w:val="2"/>
                <w:sz w:val="20"/>
                <w:szCs w:val="20"/>
                <w:lang w:val="en-US"/>
                <w14:ligatures w14:val="standardContextual"/>
              </w:rPr>
              <w:t>0.94</w:t>
            </w:r>
          </w:p>
        </w:tc>
      </w:tr>
      <w:tr w:rsidR="006B782B" w:rsidRPr="006B782B" w14:paraId="0E43E29E" w14:textId="77777777" w:rsidTr="0007587E">
        <w:trPr>
          <w:trHeight w:val="333"/>
        </w:trPr>
        <w:tc>
          <w:tcPr>
            <w:tcW w:w="1985" w:type="dxa"/>
            <w:tcBorders>
              <w:bottom w:val="single" w:sz="4" w:space="0" w:color="auto"/>
            </w:tcBorders>
          </w:tcPr>
          <w:p w14:paraId="6401042E" w14:textId="77777777" w:rsidR="006B782B" w:rsidRPr="006B782B" w:rsidRDefault="006B782B" w:rsidP="006B782B">
            <w:pPr>
              <w:spacing w:after="0" w:line="278" w:lineRule="auto"/>
              <w:jc w:val="center"/>
              <w:rPr>
                <w:rFonts w:ascii="Arial" w:eastAsia="Times New Roman" w:hAnsi="Arial" w:cs="Arial"/>
                <w:kern w:val="2"/>
                <w:sz w:val="20"/>
                <w:szCs w:val="20"/>
                <w:lang w:val="en-US"/>
                <w14:ligatures w14:val="standardContextual"/>
              </w:rPr>
            </w:pPr>
            <w:r w:rsidRPr="006B782B">
              <w:rPr>
                <w:rFonts w:ascii="Arial" w:eastAsia="Times New Roman" w:hAnsi="Arial" w:cs="Arial"/>
                <w:kern w:val="2"/>
                <w:sz w:val="20"/>
                <w:szCs w:val="20"/>
                <w:lang w:val="en-US"/>
                <w14:ligatures w14:val="standardContextual"/>
              </w:rPr>
              <w:t>Very Satisfactory</w:t>
            </w:r>
          </w:p>
        </w:tc>
        <w:tc>
          <w:tcPr>
            <w:tcW w:w="987" w:type="dxa"/>
            <w:tcBorders>
              <w:bottom w:val="single" w:sz="4" w:space="0" w:color="auto"/>
            </w:tcBorders>
          </w:tcPr>
          <w:p w14:paraId="160A4F8D" w14:textId="77777777" w:rsidR="006B782B" w:rsidRPr="006B782B" w:rsidRDefault="006B782B" w:rsidP="006B782B">
            <w:pPr>
              <w:spacing w:after="0" w:line="278" w:lineRule="auto"/>
              <w:jc w:val="center"/>
              <w:rPr>
                <w:rFonts w:ascii="Arial" w:eastAsia="Times New Roman" w:hAnsi="Arial" w:cs="Arial"/>
                <w:kern w:val="2"/>
                <w:sz w:val="20"/>
                <w:szCs w:val="20"/>
                <w:lang w:val="en-US"/>
                <w14:ligatures w14:val="standardContextual"/>
              </w:rPr>
            </w:pPr>
          </w:p>
        </w:tc>
        <w:tc>
          <w:tcPr>
            <w:tcW w:w="1651" w:type="dxa"/>
            <w:tcBorders>
              <w:bottom w:val="single" w:sz="4" w:space="0" w:color="auto"/>
            </w:tcBorders>
          </w:tcPr>
          <w:p w14:paraId="249A8AD9" w14:textId="77777777" w:rsidR="006B782B" w:rsidRPr="006B782B" w:rsidRDefault="006B782B" w:rsidP="006B782B">
            <w:pPr>
              <w:spacing w:after="0" w:line="278" w:lineRule="auto"/>
              <w:jc w:val="center"/>
              <w:rPr>
                <w:rFonts w:ascii="Arial" w:eastAsia="Times New Roman" w:hAnsi="Arial" w:cs="Arial"/>
                <w:kern w:val="2"/>
                <w:sz w:val="20"/>
                <w:szCs w:val="20"/>
                <w:lang w:val="en-US"/>
                <w14:ligatures w14:val="standardContextual"/>
              </w:rPr>
            </w:pPr>
            <w:r w:rsidRPr="006B782B">
              <w:rPr>
                <w:rFonts w:ascii="Arial" w:eastAsia="Times New Roman" w:hAnsi="Arial" w:cs="Arial"/>
                <w:kern w:val="2"/>
                <w:sz w:val="20"/>
                <w:szCs w:val="20"/>
                <w:lang w:val="en-US"/>
                <w14:ligatures w14:val="standardContextual"/>
              </w:rPr>
              <w:t>3.500-4.499</w:t>
            </w:r>
          </w:p>
        </w:tc>
        <w:tc>
          <w:tcPr>
            <w:tcW w:w="1627" w:type="dxa"/>
            <w:tcBorders>
              <w:bottom w:val="single" w:sz="4" w:space="0" w:color="auto"/>
            </w:tcBorders>
          </w:tcPr>
          <w:p w14:paraId="57CD6A44" w14:textId="77777777" w:rsidR="006B782B" w:rsidRPr="006B782B" w:rsidRDefault="006B782B" w:rsidP="006B782B">
            <w:pPr>
              <w:spacing w:after="0" w:line="278" w:lineRule="auto"/>
              <w:jc w:val="center"/>
              <w:rPr>
                <w:rFonts w:ascii="Arial" w:eastAsia="Times New Roman" w:hAnsi="Arial" w:cs="Arial"/>
                <w:kern w:val="2"/>
                <w:sz w:val="20"/>
                <w:szCs w:val="20"/>
                <w:lang w:val="en-US"/>
                <w14:ligatures w14:val="standardContextual"/>
              </w:rPr>
            </w:pPr>
            <w:r w:rsidRPr="006B782B">
              <w:rPr>
                <w:rFonts w:ascii="Arial" w:eastAsia="Times New Roman" w:hAnsi="Arial" w:cs="Arial"/>
                <w:kern w:val="2"/>
                <w:sz w:val="20"/>
                <w:szCs w:val="20"/>
                <w:lang w:val="en-US"/>
                <w14:ligatures w14:val="standardContextual"/>
              </w:rPr>
              <w:t>105</w:t>
            </w:r>
          </w:p>
        </w:tc>
        <w:tc>
          <w:tcPr>
            <w:tcW w:w="1972" w:type="dxa"/>
            <w:tcBorders>
              <w:bottom w:val="single" w:sz="4" w:space="0" w:color="auto"/>
            </w:tcBorders>
          </w:tcPr>
          <w:p w14:paraId="7E729ED2" w14:textId="77777777" w:rsidR="006B782B" w:rsidRPr="006B782B" w:rsidRDefault="006B782B" w:rsidP="006B782B">
            <w:pPr>
              <w:spacing w:after="0" w:line="278" w:lineRule="auto"/>
              <w:jc w:val="center"/>
              <w:rPr>
                <w:rFonts w:ascii="Arial" w:eastAsia="Times New Roman" w:hAnsi="Arial" w:cs="Arial"/>
                <w:kern w:val="2"/>
                <w:sz w:val="20"/>
                <w:szCs w:val="20"/>
                <w:lang w:val="en-US"/>
                <w14:ligatures w14:val="standardContextual"/>
              </w:rPr>
            </w:pPr>
            <w:r w:rsidRPr="006B782B">
              <w:rPr>
                <w:rFonts w:ascii="Arial" w:eastAsia="Times New Roman" w:hAnsi="Arial" w:cs="Arial"/>
                <w:kern w:val="2"/>
                <w:sz w:val="20"/>
                <w:szCs w:val="20"/>
                <w:lang w:val="en-US"/>
                <w14:ligatures w14:val="standardContextual"/>
              </w:rPr>
              <w:t>99.06</w:t>
            </w:r>
          </w:p>
        </w:tc>
      </w:tr>
    </w:tbl>
    <w:p w14:paraId="5D59727B" w14:textId="77777777" w:rsidR="006B782B" w:rsidRPr="006B782B" w:rsidRDefault="006B782B" w:rsidP="006B782B">
      <w:pPr>
        <w:tabs>
          <w:tab w:val="left" w:pos="1620"/>
        </w:tabs>
        <w:spacing w:after="0" w:line="480" w:lineRule="auto"/>
        <w:ind w:left="720"/>
        <w:jc w:val="both"/>
        <w:rPr>
          <w:rFonts w:ascii="Arial" w:eastAsia="Courier New" w:hAnsi="Arial" w:cs="Arial"/>
          <w:bCs/>
          <w:lang w:val="en-US"/>
        </w:rPr>
      </w:pPr>
    </w:p>
    <w:p w14:paraId="336E78D9" w14:textId="77777777" w:rsidR="00E463F3" w:rsidRPr="00C3529A" w:rsidRDefault="00E463F3" w:rsidP="00DB5DFE">
      <w:pPr>
        <w:spacing w:line="240" w:lineRule="auto"/>
        <w:jc w:val="both"/>
        <w:rPr>
          <w:rFonts w:ascii="Times New Roman" w:eastAsia="Arial" w:hAnsi="Times New Roman" w:cs="Times New Roman"/>
          <w:sz w:val="24"/>
          <w:szCs w:val="24"/>
        </w:rPr>
      </w:pPr>
    </w:p>
    <w:p w14:paraId="110EA887" w14:textId="77777777" w:rsidR="006B782B" w:rsidRDefault="006B782B" w:rsidP="00DB5DFE">
      <w:pPr>
        <w:spacing w:line="240" w:lineRule="auto"/>
        <w:ind w:firstLine="720"/>
        <w:jc w:val="both"/>
        <w:rPr>
          <w:rFonts w:ascii="Times New Roman" w:eastAsia="Arial" w:hAnsi="Times New Roman" w:cs="Times New Roman"/>
          <w:sz w:val="24"/>
          <w:szCs w:val="24"/>
        </w:rPr>
      </w:pPr>
    </w:p>
    <w:p w14:paraId="765343F7" w14:textId="77777777" w:rsidR="006B782B" w:rsidRDefault="006B782B" w:rsidP="006B782B">
      <w:pPr>
        <w:spacing w:line="240" w:lineRule="auto"/>
        <w:ind w:firstLine="720"/>
        <w:jc w:val="both"/>
        <w:rPr>
          <w:rFonts w:ascii="Times New Roman" w:hAnsi="Times New Roman" w:cs="Times New Roman"/>
          <w:noProof/>
          <w:sz w:val="24"/>
          <w:szCs w:val="24"/>
          <w:lang w:eastAsia="en-PH"/>
        </w:rPr>
      </w:pPr>
      <w:r w:rsidRPr="006B782B">
        <w:rPr>
          <w:rFonts w:ascii="Times New Roman" w:eastAsia="Arial" w:hAnsi="Times New Roman" w:cs="Times New Roman"/>
          <w:sz w:val="24"/>
          <w:szCs w:val="24"/>
        </w:rPr>
        <w:t>Table 3 shows that almost all teachers (105 or 99.06%) obtained a rating within the Very Satisfactory range, while only one teacher (0.94%) achieved an Outstanding rating. No teacher fell under the lower categories. This clearly shows that instructional performance is consistently high among the respondents.</w:t>
      </w:r>
    </w:p>
    <w:p w14:paraId="76569DDF" w14:textId="77777777" w:rsidR="006B782B" w:rsidRPr="006B782B" w:rsidRDefault="006B782B" w:rsidP="006B782B">
      <w:pPr>
        <w:spacing w:line="240" w:lineRule="auto"/>
        <w:jc w:val="both"/>
        <w:rPr>
          <w:rFonts w:ascii="Times New Roman" w:hAnsi="Times New Roman" w:cs="Times New Roman"/>
          <w:noProof/>
          <w:sz w:val="24"/>
          <w:szCs w:val="24"/>
          <w:lang w:eastAsia="en-PH"/>
        </w:rPr>
      </w:pPr>
      <w:r w:rsidRPr="006B782B">
        <w:rPr>
          <w:rFonts w:ascii="Times New Roman" w:hAnsi="Times New Roman" w:cs="Times New Roman"/>
          <w:noProof/>
          <w:sz w:val="24"/>
          <w:szCs w:val="24"/>
          <w:lang w:eastAsia="en-PH"/>
        </w:rPr>
        <w:t>4. Difference in the Level of Emotional Stress and Instructional Quality when the Respondents are Grouped According to their Profiles</w:t>
      </w:r>
    </w:p>
    <w:p w14:paraId="73F36946" w14:textId="77777777" w:rsidR="006B782B" w:rsidRPr="006B782B" w:rsidRDefault="006B782B" w:rsidP="006B782B">
      <w:pPr>
        <w:spacing w:line="240" w:lineRule="auto"/>
        <w:ind w:firstLine="720"/>
        <w:jc w:val="both"/>
        <w:rPr>
          <w:rFonts w:ascii="Times New Roman" w:hAnsi="Times New Roman" w:cs="Times New Roman"/>
          <w:noProof/>
          <w:sz w:val="24"/>
          <w:szCs w:val="24"/>
          <w:lang w:eastAsia="en-PH"/>
        </w:rPr>
      </w:pPr>
    </w:p>
    <w:p w14:paraId="46C98761" w14:textId="00AAE2F8" w:rsidR="006B782B" w:rsidRDefault="006B782B" w:rsidP="006B782B">
      <w:pPr>
        <w:spacing w:line="240" w:lineRule="auto"/>
        <w:ind w:firstLine="720"/>
        <w:jc w:val="both"/>
        <w:rPr>
          <w:rFonts w:ascii="Times New Roman" w:hAnsi="Times New Roman" w:cs="Times New Roman"/>
          <w:noProof/>
          <w:sz w:val="24"/>
          <w:szCs w:val="24"/>
          <w:lang w:eastAsia="en-PH"/>
        </w:rPr>
      </w:pPr>
      <w:r w:rsidRPr="006B782B">
        <w:rPr>
          <w:rFonts w:ascii="Times New Roman" w:hAnsi="Times New Roman" w:cs="Times New Roman"/>
          <w:noProof/>
          <w:sz w:val="24"/>
          <w:szCs w:val="24"/>
          <w:lang w:eastAsia="en-PH"/>
        </w:rPr>
        <w:t>This section presents the differences in the level of emotional stress and instructional quality when the respondents are grouped according to their profiles. It aims to determine whether factors such as age, gender, or other personal characteristics have a meaningful influence on how respondents experience stress and perceive the quality of instruction. By examining these differences, the study seeks to provide a clearer understanding of how individual backgrounds may shape both emotional and educational experiences.</w:t>
      </w:r>
    </w:p>
    <w:p w14:paraId="55440CBA" w14:textId="77777777" w:rsidR="006B782B" w:rsidRPr="006B782B" w:rsidRDefault="006B782B" w:rsidP="006B782B">
      <w:pPr>
        <w:pBdr>
          <w:top w:val="nil"/>
          <w:left w:val="nil"/>
          <w:bottom w:val="nil"/>
          <w:right w:val="nil"/>
          <w:between w:val="nil"/>
        </w:pBdr>
        <w:tabs>
          <w:tab w:val="left" w:pos="1620"/>
        </w:tabs>
        <w:spacing w:after="0" w:line="240" w:lineRule="auto"/>
        <w:rPr>
          <w:rFonts w:ascii="Arial" w:eastAsia="Calibri" w:hAnsi="Arial" w:cs="Arial"/>
          <w:b/>
          <w:bCs/>
          <w:sz w:val="24"/>
          <w:szCs w:val="24"/>
          <w:lang w:val="en-US"/>
        </w:rPr>
      </w:pPr>
    </w:p>
    <w:p w14:paraId="2EA9109E" w14:textId="77777777" w:rsidR="006B782B" w:rsidRPr="006B782B" w:rsidRDefault="006B782B" w:rsidP="006B782B">
      <w:pPr>
        <w:pBdr>
          <w:top w:val="nil"/>
          <w:left w:val="nil"/>
          <w:bottom w:val="nil"/>
          <w:right w:val="nil"/>
          <w:between w:val="nil"/>
        </w:pBdr>
        <w:tabs>
          <w:tab w:val="left" w:pos="1620"/>
        </w:tabs>
        <w:spacing w:after="0" w:line="240" w:lineRule="auto"/>
        <w:ind w:left="1080" w:hanging="360"/>
        <w:jc w:val="center"/>
        <w:rPr>
          <w:rFonts w:ascii="Arial" w:eastAsia="Calibri" w:hAnsi="Arial" w:cs="Arial"/>
          <w:sz w:val="24"/>
          <w:szCs w:val="24"/>
          <w:lang w:val="en-US"/>
        </w:rPr>
      </w:pPr>
      <w:r w:rsidRPr="006B782B">
        <w:rPr>
          <w:rFonts w:ascii="Arial" w:eastAsia="Calibri" w:hAnsi="Arial" w:cs="Arial"/>
          <w:sz w:val="24"/>
          <w:szCs w:val="24"/>
          <w:lang w:val="en-US"/>
        </w:rPr>
        <w:t>Table 4</w:t>
      </w:r>
    </w:p>
    <w:p w14:paraId="26EF3718" w14:textId="77777777" w:rsidR="006B782B" w:rsidRPr="006B782B" w:rsidRDefault="006B782B" w:rsidP="006B782B">
      <w:pPr>
        <w:pBdr>
          <w:top w:val="nil"/>
          <w:left w:val="nil"/>
          <w:bottom w:val="nil"/>
          <w:right w:val="nil"/>
          <w:between w:val="nil"/>
        </w:pBdr>
        <w:tabs>
          <w:tab w:val="left" w:pos="1620"/>
        </w:tabs>
        <w:spacing w:after="0" w:line="240" w:lineRule="auto"/>
        <w:ind w:left="1080" w:hanging="360"/>
        <w:jc w:val="center"/>
        <w:rPr>
          <w:rFonts w:ascii="Arial" w:eastAsia="Calibri" w:hAnsi="Arial" w:cs="Arial"/>
          <w:b/>
          <w:bCs/>
          <w:sz w:val="24"/>
          <w:szCs w:val="24"/>
          <w:lang w:val="en-US"/>
        </w:rPr>
      </w:pPr>
      <w:r w:rsidRPr="006B782B">
        <w:rPr>
          <w:rFonts w:ascii="Arial" w:eastAsia="Calibri" w:hAnsi="Arial" w:cs="Arial"/>
          <w:sz w:val="24"/>
          <w:szCs w:val="24"/>
          <w:lang w:val="en-US"/>
        </w:rPr>
        <w:t>Difference in the Level of Emotional Stress and Instructional Quality when the Respondents are Grouped According</w:t>
      </w:r>
      <w:r w:rsidRPr="006B782B">
        <w:rPr>
          <w:rFonts w:ascii="Arial" w:eastAsia="Calibri" w:hAnsi="Arial" w:cs="Arial"/>
          <w:b/>
          <w:bCs/>
          <w:sz w:val="24"/>
          <w:szCs w:val="24"/>
          <w:lang w:val="en-US"/>
        </w:rPr>
        <w:t xml:space="preserve"> </w:t>
      </w:r>
      <w:r w:rsidRPr="006B782B">
        <w:rPr>
          <w:rFonts w:ascii="Arial" w:eastAsia="Calibri" w:hAnsi="Arial" w:cs="Arial"/>
          <w:sz w:val="24"/>
          <w:szCs w:val="24"/>
          <w:lang w:val="en-US"/>
        </w:rPr>
        <w:t>to their Profiles</w:t>
      </w:r>
    </w:p>
    <w:tbl>
      <w:tblPr>
        <w:tblStyle w:val="TableGrid3"/>
        <w:tblpPr w:leftFromText="180" w:rightFromText="180" w:vertAnchor="text" w:horzAnchor="margin" w:tblpXSpec="center" w:tblpY="381"/>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9"/>
        <w:gridCol w:w="246"/>
        <w:gridCol w:w="249"/>
        <w:gridCol w:w="370"/>
        <w:gridCol w:w="125"/>
        <w:gridCol w:w="371"/>
        <w:gridCol w:w="868"/>
        <w:gridCol w:w="868"/>
        <w:gridCol w:w="1365"/>
        <w:gridCol w:w="1364"/>
      </w:tblGrid>
      <w:tr w:rsidR="006B782B" w:rsidRPr="00E42B0A" w14:paraId="77D17D82" w14:textId="77777777" w:rsidTr="00E42B0A">
        <w:trPr>
          <w:trHeight w:val="652"/>
        </w:trPr>
        <w:tc>
          <w:tcPr>
            <w:tcW w:w="3979" w:type="dxa"/>
            <w:tcBorders>
              <w:top w:val="single" w:sz="4" w:space="0" w:color="auto"/>
              <w:bottom w:val="single" w:sz="4" w:space="0" w:color="auto"/>
            </w:tcBorders>
            <w:hideMark/>
          </w:tcPr>
          <w:p w14:paraId="42216850" w14:textId="77777777" w:rsidR="006B782B" w:rsidRPr="00E42B0A" w:rsidRDefault="006B782B" w:rsidP="00E42B0A">
            <w:pPr>
              <w:spacing w:line="240" w:lineRule="auto"/>
              <w:jc w:val="center"/>
              <w:rPr>
                <w:rFonts w:ascii="Arial" w:eastAsia="Times New Roman" w:hAnsi="Arial" w:cs="Times New Roman"/>
                <w:b/>
                <w:bCs/>
                <w:color w:val="000000"/>
                <w:kern w:val="2"/>
                <w:sz w:val="20"/>
                <w:szCs w:val="20"/>
                <w:lang w:val="en-US"/>
                <w14:ligatures w14:val="standardContextual"/>
              </w:rPr>
            </w:pPr>
            <w:r w:rsidRPr="00E42B0A">
              <w:rPr>
                <w:rFonts w:ascii="Arial" w:eastAsia="Times New Roman" w:hAnsi="Arial" w:cs="Times New Roman"/>
                <w:b/>
                <w:bCs/>
                <w:color w:val="000000"/>
                <w:kern w:val="2"/>
                <w:sz w:val="20"/>
                <w:szCs w:val="20"/>
                <w:lang w:val="en-US"/>
                <w14:ligatures w14:val="standardContextual"/>
              </w:rPr>
              <w:t>Variable</w:t>
            </w:r>
          </w:p>
        </w:tc>
        <w:tc>
          <w:tcPr>
            <w:tcW w:w="495" w:type="dxa"/>
            <w:gridSpan w:val="2"/>
            <w:tcBorders>
              <w:top w:val="single" w:sz="4" w:space="0" w:color="auto"/>
              <w:bottom w:val="single" w:sz="4" w:space="0" w:color="auto"/>
            </w:tcBorders>
            <w:hideMark/>
          </w:tcPr>
          <w:p w14:paraId="16ABA1AD" w14:textId="77777777" w:rsidR="006B782B" w:rsidRPr="00E42B0A" w:rsidRDefault="006B782B" w:rsidP="00E42B0A">
            <w:pPr>
              <w:spacing w:line="240" w:lineRule="auto"/>
              <w:jc w:val="center"/>
              <w:rPr>
                <w:rFonts w:ascii="Arial" w:eastAsia="Times New Roman" w:hAnsi="Arial" w:cs="Times New Roman"/>
                <w:b/>
                <w:bCs/>
                <w:color w:val="000000"/>
                <w:kern w:val="2"/>
                <w:sz w:val="20"/>
                <w:szCs w:val="20"/>
                <w:lang w:val="en-US"/>
                <w14:ligatures w14:val="standardContextual"/>
              </w:rPr>
            </w:pPr>
            <w:r w:rsidRPr="00E42B0A">
              <w:rPr>
                <w:rFonts w:ascii="Arial" w:eastAsia="Times New Roman" w:hAnsi="Arial" w:cs="Times New Roman"/>
                <w:b/>
                <w:bCs/>
                <w:color w:val="000000"/>
                <w:kern w:val="2"/>
                <w:sz w:val="20"/>
                <w:szCs w:val="20"/>
                <w:lang w:val="en-US"/>
                <w14:ligatures w14:val="standardContextual"/>
              </w:rPr>
              <w:t>df1</w:t>
            </w:r>
          </w:p>
        </w:tc>
        <w:tc>
          <w:tcPr>
            <w:tcW w:w="495" w:type="dxa"/>
            <w:gridSpan w:val="2"/>
            <w:tcBorders>
              <w:top w:val="single" w:sz="4" w:space="0" w:color="auto"/>
              <w:bottom w:val="single" w:sz="4" w:space="0" w:color="auto"/>
            </w:tcBorders>
          </w:tcPr>
          <w:p w14:paraId="516630CE" w14:textId="77777777" w:rsidR="006B782B" w:rsidRPr="00E42B0A" w:rsidRDefault="006B782B" w:rsidP="00E42B0A">
            <w:pPr>
              <w:spacing w:line="240" w:lineRule="auto"/>
              <w:jc w:val="center"/>
              <w:rPr>
                <w:rFonts w:ascii="Arial" w:eastAsia="Courier New" w:hAnsi="Arial" w:cs="Arial"/>
                <w:b/>
                <w:color w:val="000000"/>
                <w:kern w:val="2"/>
                <w:sz w:val="20"/>
                <w:szCs w:val="20"/>
                <w:lang w:val="en-US"/>
                <w14:ligatures w14:val="standardContextual"/>
              </w:rPr>
            </w:pPr>
            <w:r w:rsidRPr="00E42B0A">
              <w:rPr>
                <w:rFonts w:ascii="Arial" w:eastAsia="Courier New" w:hAnsi="Arial" w:cs="Arial"/>
                <w:b/>
                <w:color w:val="000000"/>
                <w:kern w:val="2"/>
                <w:sz w:val="20"/>
                <w:szCs w:val="20"/>
                <w:lang w:val="en-US"/>
                <w14:ligatures w14:val="standardContextual"/>
              </w:rPr>
              <w:t>df2</w:t>
            </w:r>
          </w:p>
        </w:tc>
        <w:tc>
          <w:tcPr>
            <w:tcW w:w="370" w:type="dxa"/>
            <w:tcBorders>
              <w:top w:val="single" w:sz="4" w:space="0" w:color="auto"/>
              <w:bottom w:val="single" w:sz="4" w:space="0" w:color="auto"/>
            </w:tcBorders>
            <w:hideMark/>
          </w:tcPr>
          <w:p w14:paraId="586B2933" w14:textId="77777777" w:rsidR="006B782B" w:rsidRPr="00E42B0A" w:rsidRDefault="006B782B" w:rsidP="00E42B0A">
            <w:pPr>
              <w:spacing w:line="240" w:lineRule="auto"/>
              <w:jc w:val="center"/>
              <w:rPr>
                <w:rFonts w:ascii="Arial" w:eastAsia="Times New Roman" w:hAnsi="Arial" w:cs="Times New Roman"/>
                <w:b/>
                <w:bCs/>
                <w:color w:val="000000"/>
                <w:kern w:val="2"/>
                <w:sz w:val="20"/>
                <w:szCs w:val="20"/>
                <w:lang w:val="en-US"/>
                <w14:ligatures w14:val="standardContextual"/>
              </w:rPr>
            </w:pPr>
            <m:oMathPara>
              <m:oMath>
                <m:r>
                  <m:rPr>
                    <m:sty m:val="bi"/>
                  </m:rPr>
                  <w:rPr>
                    <w:rFonts w:ascii="Cambria Math" w:eastAsia="Times New Roman" w:hAnsi="Cambria Math" w:cs="Times New Roman"/>
                    <w:color w:val="000000"/>
                    <w:kern w:val="2"/>
                    <w:sz w:val="20"/>
                    <w:szCs w:val="20"/>
                    <w:lang w:val="en-US"/>
                    <w14:ligatures w14:val="standardContextual"/>
                  </w:rPr>
                  <m:t>α</m:t>
                </m:r>
              </m:oMath>
            </m:oMathPara>
          </w:p>
        </w:tc>
        <w:tc>
          <w:tcPr>
            <w:tcW w:w="868" w:type="dxa"/>
            <w:tcBorders>
              <w:top w:val="single" w:sz="4" w:space="0" w:color="auto"/>
              <w:bottom w:val="single" w:sz="4" w:space="0" w:color="auto"/>
            </w:tcBorders>
            <w:hideMark/>
          </w:tcPr>
          <w:p w14:paraId="2218659E" w14:textId="77777777" w:rsidR="006B782B" w:rsidRPr="00E42B0A" w:rsidRDefault="006B782B" w:rsidP="00E42B0A">
            <w:pPr>
              <w:spacing w:line="240" w:lineRule="auto"/>
              <w:jc w:val="center"/>
              <w:rPr>
                <w:rFonts w:ascii="Arial" w:eastAsia="Times New Roman" w:hAnsi="Arial" w:cs="Times New Roman"/>
                <w:b/>
                <w:bCs/>
                <w:i/>
                <w:iCs/>
                <w:color w:val="000000"/>
                <w:kern w:val="2"/>
                <w:sz w:val="20"/>
                <w:szCs w:val="20"/>
                <w:lang w:val="en-US"/>
                <w14:ligatures w14:val="standardContextual"/>
              </w:rPr>
            </w:pPr>
            <w:r w:rsidRPr="00E42B0A">
              <w:rPr>
                <w:rFonts w:ascii="Arial" w:eastAsia="Times New Roman" w:hAnsi="Arial" w:cs="Times New Roman"/>
                <w:b/>
                <w:bCs/>
                <w:i/>
                <w:iCs/>
                <w:color w:val="000000"/>
                <w:kern w:val="2"/>
                <w:sz w:val="20"/>
                <w:szCs w:val="20"/>
                <w:lang w:val="en-US"/>
                <w14:ligatures w14:val="standardContextual"/>
              </w:rPr>
              <w:t>F-value</w:t>
            </w:r>
          </w:p>
        </w:tc>
        <w:tc>
          <w:tcPr>
            <w:tcW w:w="868" w:type="dxa"/>
            <w:tcBorders>
              <w:top w:val="single" w:sz="4" w:space="0" w:color="auto"/>
              <w:bottom w:val="single" w:sz="4" w:space="0" w:color="auto"/>
            </w:tcBorders>
            <w:hideMark/>
          </w:tcPr>
          <w:p w14:paraId="1CFF1AF1" w14:textId="77777777" w:rsidR="006B782B" w:rsidRPr="00E42B0A" w:rsidRDefault="006B782B" w:rsidP="00E42B0A">
            <w:pPr>
              <w:spacing w:line="240" w:lineRule="auto"/>
              <w:jc w:val="center"/>
              <w:rPr>
                <w:rFonts w:ascii="Arial" w:eastAsia="Times New Roman" w:hAnsi="Arial" w:cs="Times New Roman"/>
                <w:b/>
                <w:bCs/>
                <w:color w:val="000000"/>
                <w:kern w:val="2"/>
                <w:sz w:val="20"/>
                <w:szCs w:val="20"/>
                <w:lang w:val="en-US"/>
                <w14:ligatures w14:val="standardContextual"/>
              </w:rPr>
            </w:pPr>
            <w:r w:rsidRPr="00E42B0A">
              <w:rPr>
                <w:rFonts w:ascii="Arial" w:eastAsia="Times New Roman" w:hAnsi="Arial" w:cs="Times New Roman"/>
                <w:b/>
                <w:bCs/>
                <w:color w:val="000000"/>
                <w:kern w:val="2"/>
                <w:sz w:val="20"/>
                <w:szCs w:val="20"/>
                <w:lang w:val="en-US"/>
                <w14:ligatures w14:val="standardContextual"/>
              </w:rPr>
              <w:t>Pr(&gt;F)</w:t>
            </w:r>
          </w:p>
        </w:tc>
        <w:tc>
          <w:tcPr>
            <w:tcW w:w="1365" w:type="dxa"/>
            <w:tcBorders>
              <w:top w:val="single" w:sz="4" w:space="0" w:color="auto"/>
              <w:bottom w:val="single" w:sz="4" w:space="0" w:color="auto"/>
            </w:tcBorders>
            <w:hideMark/>
          </w:tcPr>
          <w:p w14:paraId="01B96067"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b/>
                <w:bCs/>
                <w:color w:val="000000"/>
                <w:kern w:val="2"/>
                <w:sz w:val="20"/>
                <w:szCs w:val="20"/>
                <w:lang w:val="en-US"/>
                <w14:ligatures w14:val="standardContextual"/>
              </w:rPr>
              <w:t>Interpretation</w:t>
            </w:r>
          </w:p>
        </w:tc>
        <w:tc>
          <w:tcPr>
            <w:tcW w:w="1364" w:type="dxa"/>
            <w:tcBorders>
              <w:top w:val="single" w:sz="4" w:space="0" w:color="auto"/>
              <w:bottom w:val="single" w:sz="4" w:space="0" w:color="auto"/>
            </w:tcBorders>
            <w:hideMark/>
          </w:tcPr>
          <w:p w14:paraId="3FB40285"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b/>
                <w:bCs/>
                <w:color w:val="000000"/>
                <w:kern w:val="2"/>
                <w:sz w:val="20"/>
                <w:szCs w:val="20"/>
                <w:lang w:val="en-US"/>
                <w14:ligatures w14:val="standardContextual"/>
              </w:rPr>
              <w:t>Decision</w:t>
            </w:r>
          </w:p>
        </w:tc>
      </w:tr>
      <w:tr w:rsidR="006B782B" w:rsidRPr="00E42B0A" w14:paraId="0C47351C" w14:textId="77777777" w:rsidTr="00E42B0A">
        <w:trPr>
          <w:trHeight w:val="849"/>
        </w:trPr>
        <w:tc>
          <w:tcPr>
            <w:tcW w:w="3979" w:type="dxa"/>
            <w:tcBorders>
              <w:top w:val="single" w:sz="4" w:space="0" w:color="auto"/>
            </w:tcBorders>
            <w:hideMark/>
          </w:tcPr>
          <w:p w14:paraId="3AC8E93A" w14:textId="77777777" w:rsidR="006B782B" w:rsidRPr="00E42B0A" w:rsidRDefault="006B782B" w:rsidP="00E42B0A">
            <w:pPr>
              <w:spacing w:line="240" w:lineRule="auto"/>
              <w:rPr>
                <w:rFonts w:ascii="Arial" w:eastAsia="Arial" w:hAnsi="Arial" w:cs="Times New Roman"/>
                <w:kern w:val="2"/>
                <w:sz w:val="20"/>
                <w:szCs w:val="20"/>
                <w:lang w:val="en-US"/>
                <w14:ligatures w14:val="standardContextual"/>
              </w:rPr>
            </w:pPr>
            <w:r w:rsidRPr="00E42B0A">
              <w:rPr>
                <w:rFonts w:ascii="Arial" w:eastAsia="Arial" w:hAnsi="Arial" w:cs="Times New Roman"/>
                <w:kern w:val="2"/>
                <w:sz w:val="20"/>
                <w:szCs w:val="20"/>
                <w:lang w:val="en-US"/>
                <w14:ligatures w14:val="standardContextual"/>
              </w:rPr>
              <w:t>Level of emotional stress/age</w:t>
            </w:r>
          </w:p>
        </w:tc>
        <w:tc>
          <w:tcPr>
            <w:tcW w:w="246" w:type="dxa"/>
            <w:tcBorders>
              <w:top w:val="single" w:sz="4" w:space="0" w:color="auto"/>
            </w:tcBorders>
          </w:tcPr>
          <w:p w14:paraId="48A8196E"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6</w:t>
            </w:r>
          </w:p>
        </w:tc>
        <w:tc>
          <w:tcPr>
            <w:tcW w:w="619" w:type="dxa"/>
            <w:gridSpan w:val="2"/>
            <w:tcBorders>
              <w:top w:val="single" w:sz="4" w:space="0" w:color="auto"/>
            </w:tcBorders>
          </w:tcPr>
          <w:p w14:paraId="73E4761C"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27.3</w:t>
            </w:r>
          </w:p>
        </w:tc>
        <w:tc>
          <w:tcPr>
            <w:tcW w:w="496" w:type="dxa"/>
            <w:gridSpan w:val="2"/>
            <w:tcBorders>
              <w:top w:val="single" w:sz="4" w:space="0" w:color="auto"/>
            </w:tcBorders>
            <w:hideMark/>
          </w:tcPr>
          <w:p w14:paraId="1E94189E"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.05</w:t>
            </w:r>
          </w:p>
        </w:tc>
        <w:tc>
          <w:tcPr>
            <w:tcW w:w="868" w:type="dxa"/>
            <w:tcBorders>
              <w:top w:val="single" w:sz="4" w:space="0" w:color="auto"/>
            </w:tcBorders>
            <w:hideMark/>
          </w:tcPr>
          <w:p w14:paraId="32813666"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1.03</w:t>
            </w:r>
          </w:p>
        </w:tc>
        <w:tc>
          <w:tcPr>
            <w:tcW w:w="868" w:type="dxa"/>
            <w:tcBorders>
              <w:top w:val="single" w:sz="4" w:space="0" w:color="auto"/>
            </w:tcBorders>
            <w:hideMark/>
          </w:tcPr>
          <w:p w14:paraId="2210A818"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.426</w:t>
            </w:r>
          </w:p>
        </w:tc>
        <w:tc>
          <w:tcPr>
            <w:tcW w:w="1365" w:type="dxa"/>
            <w:tcBorders>
              <w:top w:val="single" w:sz="4" w:space="0" w:color="auto"/>
            </w:tcBorders>
            <w:hideMark/>
          </w:tcPr>
          <w:p w14:paraId="740D6DAB"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Not significant</w:t>
            </w:r>
          </w:p>
        </w:tc>
        <w:tc>
          <w:tcPr>
            <w:tcW w:w="1364" w:type="dxa"/>
            <w:tcBorders>
              <w:top w:val="single" w:sz="4" w:space="0" w:color="auto"/>
            </w:tcBorders>
            <w:hideMark/>
          </w:tcPr>
          <w:p w14:paraId="423527DE"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Do not reject H</w:t>
            </w:r>
            <w:r w:rsidRPr="00E42B0A">
              <w:rPr>
                <w:rFonts w:ascii="Arial" w:eastAsia="Times New Roman" w:hAnsi="Arial" w:cs="Times New Roman"/>
                <w:color w:val="000000"/>
                <w:kern w:val="2"/>
                <w:sz w:val="20"/>
                <w:szCs w:val="20"/>
                <w:vertAlign w:val="subscript"/>
                <w:lang w:val="en-US"/>
                <w14:ligatures w14:val="standardContextual"/>
              </w:rPr>
              <w:t>0</w:t>
            </w:r>
          </w:p>
        </w:tc>
      </w:tr>
      <w:tr w:rsidR="006B782B" w:rsidRPr="00E42B0A" w14:paraId="08BDCDCF" w14:textId="77777777" w:rsidTr="00E42B0A">
        <w:trPr>
          <w:trHeight w:val="1093"/>
        </w:trPr>
        <w:tc>
          <w:tcPr>
            <w:tcW w:w="3979" w:type="dxa"/>
          </w:tcPr>
          <w:p w14:paraId="22CD3543" w14:textId="77777777" w:rsidR="006B782B" w:rsidRPr="00E42B0A" w:rsidRDefault="006B782B" w:rsidP="00E42B0A">
            <w:pPr>
              <w:spacing w:line="240" w:lineRule="auto"/>
              <w:rPr>
                <w:rFonts w:ascii="Arial" w:eastAsia="Arial" w:hAnsi="Arial" w:cs="Times New Roman"/>
                <w:kern w:val="2"/>
                <w:sz w:val="20"/>
                <w:szCs w:val="20"/>
                <w:lang w:val="en-US"/>
                <w14:ligatures w14:val="standardContextual"/>
              </w:rPr>
            </w:pPr>
            <w:r w:rsidRPr="00E42B0A">
              <w:rPr>
                <w:rFonts w:ascii="Arial" w:eastAsia="Arial" w:hAnsi="Arial" w:cs="Times New Roman"/>
                <w:kern w:val="2"/>
                <w:sz w:val="20"/>
                <w:szCs w:val="20"/>
                <w:lang w:val="en-US"/>
                <w14:ligatures w14:val="standardContextual"/>
              </w:rPr>
              <w:t>Level of emotional stress/number of designation</w:t>
            </w:r>
          </w:p>
        </w:tc>
        <w:tc>
          <w:tcPr>
            <w:tcW w:w="246" w:type="dxa"/>
          </w:tcPr>
          <w:p w14:paraId="358106C2"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6</w:t>
            </w:r>
          </w:p>
        </w:tc>
        <w:tc>
          <w:tcPr>
            <w:tcW w:w="619" w:type="dxa"/>
            <w:gridSpan w:val="2"/>
          </w:tcPr>
          <w:p w14:paraId="31ED1BE4"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15.5</w:t>
            </w:r>
          </w:p>
        </w:tc>
        <w:tc>
          <w:tcPr>
            <w:tcW w:w="496" w:type="dxa"/>
            <w:gridSpan w:val="2"/>
            <w:hideMark/>
          </w:tcPr>
          <w:p w14:paraId="7053C461"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.05</w:t>
            </w:r>
          </w:p>
        </w:tc>
        <w:tc>
          <w:tcPr>
            <w:tcW w:w="868" w:type="dxa"/>
            <w:hideMark/>
          </w:tcPr>
          <w:p w14:paraId="58A1B32D"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23.7</w:t>
            </w:r>
          </w:p>
        </w:tc>
        <w:tc>
          <w:tcPr>
            <w:tcW w:w="868" w:type="dxa"/>
            <w:hideMark/>
          </w:tcPr>
          <w:p w14:paraId="4E639B97"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&lt;.001</w:t>
            </w:r>
          </w:p>
        </w:tc>
        <w:tc>
          <w:tcPr>
            <w:tcW w:w="1365" w:type="dxa"/>
            <w:hideMark/>
          </w:tcPr>
          <w:p w14:paraId="5E54CC51"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Significant</w:t>
            </w:r>
          </w:p>
        </w:tc>
        <w:tc>
          <w:tcPr>
            <w:tcW w:w="1364" w:type="dxa"/>
            <w:hideMark/>
          </w:tcPr>
          <w:p w14:paraId="762F1ECE"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Reject H</w:t>
            </w:r>
            <w:r w:rsidRPr="00E42B0A">
              <w:rPr>
                <w:rFonts w:ascii="Arial" w:eastAsia="Times New Roman" w:hAnsi="Arial" w:cs="Times New Roman"/>
                <w:color w:val="000000"/>
                <w:kern w:val="2"/>
                <w:sz w:val="20"/>
                <w:szCs w:val="20"/>
                <w:vertAlign w:val="subscript"/>
                <w:lang w:val="en-US"/>
                <w14:ligatures w14:val="standardContextual"/>
              </w:rPr>
              <w:t>0</w:t>
            </w:r>
          </w:p>
        </w:tc>
      </w:tr>
      <w:tr w:rsidR="006B782B" w:rsidRPr="00E42B0A" w14:paraId="3908A194" w14:textId="77777777" w:rsidTr="00E42B0A">
        <w:trPr>
          <w:trHeight w:val="1104"/>
        </w:trPr>
        <w:tc>
          <w:tcPr>
            <w:tcW w:w="3979" w:type="dxa"/>
          </w:tcPr>
          <w:p w14:paraId="748D332C" w14:textId="77777777" w:rsidR="006B782B" w:rsidRPr="00E42B0A" w:rsidRDefault="006B782B" w:rsidP="00E42B0A">
            <w:pPr>
              <w:spacing w:line="240" w:lineRule="auto"/>
              <w:rPr>
                <w:rFonts w:ascii="Arial" w:eastAsia="Arial" w:hAnsi="Arial" w:cs="Times New Roman"/>
                <w:kern w:val="2"/>
                <w:sz w:val="20"/>
                <w:szCs w:val="20"/>
                <w:lang w:val="en-US"/>
                <w14:ligatures w14:val="standardContextual"/>
              </w:rPr>
            </w:pPr>
            <w:r w:rsidRPr="00E42B0A">
              <w:rPr>
                <w:rFonts w:ascii="Arial" w:eastAsia="Arial" w:hAnsi="Arial" w:cs="Times New Roman"/>
                <w:kern w:val="2"/>
                <w:sz w:val="20"/>
                <w:szCs w:val="20"/>
                <w:lang w:val="en-US"/>
                <w14:ligatures w14:val="standardContextual"/>
              </w:rPr>
              <w:lastRenderedPageBreak/>
              <w:t>Level of emotional stress/educational attainment</w:t>
            </w:r>
          </w:p>
          <w:p w14:paraId="67F108EE" w14:textId="77777777" w:rsidR="006B782B" w:rsidRPr="00E42B0A" w:rsidRDefault="006B782B" w:rsidP="00E42B0A">
            <w:pPr>
              <w:spacing w:line="240" w:lineRule="auto"/>
              <w:rPr>
                <w:rFonts w:ascii="Arial" w:eastAsia="Arial" w:hAnsi="Arial" w:cs="Times New Roman"/>
                <w:kern w:val="2"/>
                <w:sz w:val="20"/>
                <w:szCs w:val="20"/>
                <w:lang w:val="en-US"/>
                <w14:ligatures w14:val="standardContextual"/>
              </w:rPr>
            </w:pPr>
            <w:r w:rsidRPr="00E42B0A">
              <w:rPr>
                <w:rFonts w:ascii="Arial" w:eastAsia="Arial" w:hAnsi="Arial" w:cs="Times New Roman"/>
                <w:kern w:val="2"/>
                <w:sz w:val="20"/>
                <w:szCs w:val="20"/>
                <w:lang w:val="en-US"/>
                <w14:ligatures w14:val="standardContextual"/>
              </w:rPr>
              <w:t>residuals</w:t>
            </w:r>
          </w:p>
        </w:tc>
        <w:tc>
          <w:tcPr>
            <w:tcW w:w="246" w:type="dxa"/>
          </w:tcPr>
          <w:p w14:paraId="24F08CAC"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3</w:t>
            </w:r>
          </w:p>
        </w:tc>
        <w:tc>
          <w:tcPr>
            <w:tcW w:w="619" w:type="dxa"/>
            <w:gridSpan w:val="2"/>
          </w:tcPr>
          <w:p w14:paraId="3B515FC7"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8.07</w:t>
            </w:r>
          </w:p>
        </w:tc>
        <w:tc>
          <w:tcPr>
            <w:tcW w:w="496" w:type="dxa"/>
            <w:gridSpan w:val="2"/>
          </w:tcPr>
          <w:p w14:paraId="3BD41F19"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.05</w:t>
            </w:r>
          </w:p>
        </w:tc>
        <w:tc>
          <w:tcPr>
            <w:tcW w:w="868" w:type="dxa"/>
          </w:tcPr>
          <w:p w14:paraId="53B9D8B3"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0.59</w:t>
            </w:r>
          </w:p>
        </w:tc>
        <w:tc>
          <w:tcPr>
            <w:tcW w:w="868" w:type="dxa"/>
          </w:tcPr>
          <w:p w14:paraId="1BBB23F8"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.637</w:t>
            </w:r>
          </w:p>
        </w:tc>
        <w:tc>
          <w:tcPr>
            <w:tcW w:w="1365" w:type="dxa"/>
          </w:tcPr>
          <w:p w14:paraId="755FABDF"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Not significant</w:t>
            </w:r>
          </w:p>
        </w:tc>
        <w:tc>
          <w:tcPr>
            <w:tcW w:w="1364" w:type="dxa"/>
          </w:tcPr>
          <w:p w14:paraId="72516E7D"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Do not reject H</w:t>
            </w:r>
            <w:r w:rsidRPr="00E42B0A">
              <w:rPr>
                <w:rFonts w:ascii="Arial" w:eastAsia="Times New Roman" w:hAnsi="Arial" w:cs="Times New Roman"/>
                <w:color w:val="000000"/>
                <w:kern w:val="2"/>
                <w:sz w:val="20"/>
                <w:szCs w:val="20"/>
                <w:vertAlign w:val="subscript"/>
                <w:lang w:val="en-US"/>
                <w14:ligatures w14:val="standardContextual"/>
              </w:rPr>
              <w:t>0</w:t>
            </w:r>
          </w:p>
        </w:tc>
      </w:tr>
      <w:tr w:rsidR="006B782B" w:rsidRPr="00E42B0A" w14:paraId="0C08508D" w14:textId="77777777" w:rsidTr="00E42B0A">
        <w:trPr>
          <w:trHeight w:val="959"/>
        </w:trPr>
        <w:tc>
          <w:tcPr>
            <w:tcW w:w="3979" w:type="dxa"/>
          </w:tcPr>
          <w:p w14:paraId="1B2B8176" w14:textId="77777777" w:rsidR="006B782B" w:rsidRPr="00E42B0A" w:rsidRDefault="006B782B" w:rsidP="00E42B0A">
            <w:pPr>
              <w:spacing w:line="240" w:lineRule="auto"/>
              <w:rPr>
                <w:rFonts w:ascii="Arial" w:eastAsia="Arial" w:hAnsi="Arial" w:cs="Times New Roman"/>
                <w:kern w:val="2"/>
                <w:sz w:val="20"/>
                <w:szCs w:val="20"/>
                <w:lang w:val="en-US"/>
                <w14:ligatures w14:val="standardContextual"/>
              </w:rPr>
            </w:pPr>
            <w:r w:rsidRPr="00E42B0A">
              <w:rPr>
                <w:rFonts w:ascii="Arial" w:eastAsia="Arial" w:hAnsi="Arial" w:cs="Times New Roman"/>
                <w:kern w:val="2"/>
                <w:sz w:val="20"/>
                <w:szCs w:val="20"/>
                <w:lang w:val="en-US"/>
                <w14:ligatures w14:val="standardContextual"/>
              </w:rPr>
              <w:t>Level of emotional stress/financial status</w:t>
            </w:r>
          </w:p>
          <w:p w14:paraId="6F124569" w14:textId="77777777" w:rsidR="006B782B" w:rsidRPr="00E42B0A" w:rsidRDefault="006B782B" w:rsidP="00E42B0A">
            <w:pPr>
              <w:spacing w:line="240" w:lineRule="auto"/>
              <w:rPr>
                <w:rFonts w:ascii="Arial" w:eastAsia="Arial" w:hAnsi="Arial" w:cs="Times New Roman"/>
                <w:kern w:val="2"/>
                <w:sz w:val="20"/>
                <w:szCs w:val="20"/>
                <w:lang w:val="en-US"/>
                <w14:ligatures w14:val="standardContextual"/>
              </w:rPr>
            </w:pPr>
            <w:r w:rsidRPr="00E42B0A">
              <w:rPr>
                <w:rFonts w:ascii="Arial" w:eastAsia="Arial" w:hAnsi="Arial" w:cs="Times New Roman"/>
                <w:kern w:val="2"/>
                <w:sz w:val="20"/>
                <w:szCs w:val="20"/>
                <w:lang w:val="en-US"/>
                <w14:ligatures w14:val="standardContextual"/>
              </w:rPr>
              <w:t>residuals</w:t>
            </w:r>
          </w:p>
        </w:tc>
        <w:tc>
          <w:tcPr>
            <w:tcW w:w="246" w:type="dxa"/>
          </w:tcPr>
          <w:p w14:paraId="2AFDBA2B"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2</w:t>
            </w:r>
          </w:p>
        </w:tc>
        <w:tc>
          <w:tcPr>
            <w:tcW w:w="619" w:type="dxa"/>
            <w:gridSpan w:val="2"/>
          </w:tcPr>
          <w:p w14:paraId="62DBC22F"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67.5</w:t>
            </w:r>
          </w:p>
        </w:tc>
        <w:tc>
          <w:tcPr>
            <w:tcW w:w="496" w:type="dxa"/>
            <w:gridSpan w:val="2"/>
          </w:tcPr>
          <w:p w14:paraId="23B5789E"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.05</w:t>
            </w:r>
          </w:p>
        </w:tc>
        <w:tc>
          <w:tcPr>
            <w:tcW w:w="868" w:type="dxa"/>
          </w:tcPr>
          <w:p w14:paraId="03E0FC53"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0.28</w:t>
            </w:r>
          </w:p>
        </w:tc>
        <w:tc>
          <w:tcPr>
            <w:tcW w:w="868" w:type="dxa"/>
          </w:tcPr>
          <w:p w14:paraId="693CB518"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.753</w:t>
            </w:r>
          </w:p>
        </w:tc>
        <w:tc>
          <w:tcPr>
            <w:tcW w:w="1365" w:type="dxa"/>
          </w:tcPr>
          <w:p w14:paraId="58FC5BB8"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Not Significant</w:t>
            </w:r>
          </w:p>
        </w:tc>
        <w:tc>
          <w:tcPr>
            <w:tcW w:w="1364" w:type="dxa"/>
          </w:tcPr>
          <w:p w14:paraId="6457814D"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Do not reject H</w:t>
            </w:r>
            <w:r w:rsidRPr="00E42B0A">
              <w:rPr>
                <w:rFonts w:ascii="Arial" w:eastAsia="Times New Roman" w:hAnsi="Arial" w:cs="Times New Roman"/>
                <w:color w:val="000000"/>
                <w:kern w:val="2"/>
                <w:sz w:val="20"/>
                <w:szCs w:val="20"/>
                <w:vertAlign w:val="subscript"/>
                <w:lang w:val="en-US"/>
                <w14:ligatures w14:val="standardContextual"/>
              </w:rPr>
              <w:t>0</w:t>
            </w:r>
          </w:p>
        </w:tc>
      </w:tr>
      <w:tr w:rsidR="006B782B" w:rsidRPr="00E42B0A" w14:paraId="13E4F5D2" w14:textId="77777777" w:rsidTr="00E42B0A">
        <w:trPr>
          <w:trHeight w:val="755"/>
        </w:trPr>
        <w:tc>
          <w:tcPr>
            <w:tcW w:w="3979" w:type="dxa"/>
          </w:tcPr>
          <w:p w14:paraId="3606E214" w14:textId="77777777" w:rsidR="006B782B" w:rsidRPr="00E42B0A" w:rsidRDefault="006B782B" w:rsidP="00E42B0A">
            <w:pPr>
              <w:spacing w:line="240" w:lineRule="auto"/>
              <w:rPr>
                <w:rFonts w:ascii="Arial" w:eastAsia="Arial" w:hAnsi="Arial" w:cs="Times New Roman"/>
                <w:kern w:val="2"/>
                <w:sz w:val="20"/>
                <w:szCs w:val="20"/>
                <w:lang w:val="en-US"/>
                <w14:ligatures w14:val="standardContextual"/>
              </w:rPr>
            </w:pPr>
            <w:r w:rsidRPr="00E42B0A">
              <w:rPr>
                <w:rFonts w:ascii="Arial" w:eastAsia="Arial" w:hAnsi="Arial" w:cs="Times New Roman"/>
                <w:kern w:val="2"/>
                <w:sz w:val="20"/>
                <w:szCs w:val="20"/>
                <w:lang w:val="en-US"/>
                <w14:ligatures w14:val="standardContextual"/>
              </w:rPr>
              <w:t>Instructional quality/age</w:t>
            </w:r>
          </w:p>
        </w:tc>
        <w:tc>
          <w:tcPr>
            <w:tcW w:w="246" w:type="dxa"/>
          </w:tcPr>
          <w:p w14:paraId="411BDD3A"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6</w:t>
            </w:r>
          </w:p>
        </w:tc>
        <w:tc>
          <w:tcPr>
            <w:tcW w:w="619" w:type="dxa"/>
            <w:gridSpan w:val="2"/>
          </w:tcPr>
          <w:p w14:paraId="6502CA3E"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27.7</w:t>
            </w:r>
          </w:p>
        </w:tc>
        <w:tc>
          <w:tcPr>
            <w:tcW w:w="496" w:type="dxa"/>
            <w:gridSpan w:val="2"/>
          </w:tcPr>
          <w:p w14:paraId="37159400"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.05</w:t>
            </w:r>
          </w:p>
        </w:tc>
        <w:tc>
          <w:tcPr>
            <w:tcW w:w="868" w:type="dxa"/>
          </w:tcPr>
          <w:p w14:paraId="51DB97EB"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0.55</w:t>
            </w:r>
          </w:p>
        </w:tc>
        <w:tc>
          <w:tcPr>
            <w:tcW w:w="868" w:type="dxa"/>
          </w:tcPr>
          <w:p w14:paraId="705FFCFE"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.768</w:t>
            </w:r>
          </w:p>
        </w:tc>
        <w:tc>
          <w:tcPr>
            <w:tcW w:w="1365" w:type="dxa"/>
          </w:tcPr>
          <w:p w14:paraId="2D798852"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Not significant</w:t>
            </w:r>
          </w:p>
        </w:tc>
        <w:tc>
          <w:tcPr>
            <w:tcW w:w="1364" w:type="dxa"/>
          </w:tcPr>
          <w:p w14:paraId="2A6F88EF"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Do not reject H</w:t>
            </w:r>
            <w:r w:rsidRPr="00E42B0A">
              <w:rPr>
                <w:rFonts w:ascii="Arial" w:eastAsia="Times New Roman" w:hAnsi="Arial" w:cs="Times New Roman"/>
                <w:color w:val="000000"/>
                <w:kern w:val="2"/>
                <w:sz w:val="20"/>
                <w:szCs w:val="20"/>
                <w:vertAlign w:val="subscript"/>
                <w:lang w:val="en-US"/>
                <w14:ligatures w14:val="standardContextual"/>
              </w:rPr>
              <w:t>0</w:t>
            </w:r>
          </w:p>
        </w:tc>
      </w:tr>
      <w:tr w:rsidR="006B782B" w:rsidRPr="00E42B0A" w14:paraId="57F98B72" w14:textId="77777777" w:rsidTr="00E42B0A">
        <w:trPr>
          <w:trHeight w:val="894"/>
        </w:trPr>
        <w:tc>
          <w:tcPr>
            <w:tcW w:w="3979" w:type="dxa"/>
          </w:tcPr>
          <w:p w14:paraId="51B72738" w14:textId="77777777" w:rsidR="006B782B" w:rsidRPr="00E42B0A" w:rsidRDefault="006B782B" w:rsidP="00E42B0A">
            <w:pPr>
              <w:spacing w:line="240" w:lineRule="auto"/>
              <w:rPr>
                <w:rFonts w:ascii="Arial" w:eastAsia="Arial" w:hAnsi="Arial" w:cs="Times New Roman"/>
                <w:kern w:val="2"/>
                <w:sz w:val="20"/>
                <w:szCs w:val="20"/>
                <w:lang w:val="en-US"/>
                <w14:ligatures w14:val="standardContextual"/>
              </w:rPr>
            </w:pPr>
            <w:r w:rsidRPr="00E42B0A">
              <w:rPr>
                <w:rFonts w:ascii="Arial" w:eastAsia="Arial" w:hAnsi="Arial" w:cs="Times New Roman"/>
                <w:kern w:val="2"/>
                <w:sz w:val="20"/>
                <w:szCs w:val="20"/>
                <w:lang w:val="en-US"/>
                <w14:ligatures w14:val="standardContextual"/>
              </w:rPr>
              <w:t>Instructional quality/number of designation</w:t>
            </w:r>
          </w:p>
        </w:tc>
        <w:tc>
          <w:tcPr>
            <w:tcW w:w="246" w:type="dxa"/>
          </w:tcPr>
          <w:p w14:paraId="7A687671"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6</w:t>
            </w:r>
          </w:p>
        </w:tc>
        <w:tc>
          <w:tcPr>
            <w:tcW w:w="619" w:type="dxa"/>
            <w:gridSpan w:val="2"/>
          </w:tcPr>
          <w:p w14:paraId="1494CADC"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12.0</w:t>
            </w:r>
          </w:p>
        </w:tc>
        <w:tc>
          <w:tcPr>
            <w:tcW w:w="496" w:type="dxa"/>
            <w:gridSpan w:val="2"/>
          </w:tcPr>
          <w:p w14:paraId="2B370C80"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.05</w:t>
            </w:r>
          </w:p>
        </w:tc>
        <w:tc>
          <w:tcPr>
            <w:tcW w:w="868" w:type="dxa"/>
          </w:tcPr>
          <w:p w14:paraId="79E75546"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6.46</w:t>
            </w:r>
          </w:p>
        </w:tc>
        <w:tc>
          <w:tcPr>
            <w:tcW w:w="868" w:type="dxa"/>
          </w:tcPr>
          <w:p w14:paraId="3ABF6946"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.003</w:t>
            </w:r>
          </w:p>
        </w:tc>
        <w:tc>
          <w:tcPr>
            <w:tcW w:w="1365" w:type="dxa"/>
          </w:tcPr>
          <w:p w14:paraId="5C366C3C"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Significant</w:t>
            </w:r>
          </w:p>
        </w:tc>
        <w:tc>
          <w:tcPr>
            <w:tcW w:w="1364" w:type="dxa"/>
          </w:tcPr>
          <w:p w14:paraId="2EE3106A"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Reject H</w:t>
            </w:r>
            <w:r w:rsidRPr="00E42B0A">
              <w:rPr>
                <w:rFonts w:ascii="Arial" w:eastAsia="Times New Roman" w:hAnsi="Arial" w:cs="Times New Roman"/>
                <w:color w:val="000000"/>
                <w:kern w:val="2"/>
                <w:sz w:val="20"/>
                <w:szCs w:val="20"/>
                <w:vertAlign w:val="subscript"/>
                <w:lang w:val="en-US"/>
                <w14:ligatures w14:val="standardContextual"/>
              </w:rPr>
              <w:t>0</w:t>
            </w:r>
          </w:p>
        </w:tc>
      </w:tr>
      <w:tr w:rsidR="006B782B" w:rsidRPr="00E42B0A" w14:paraId="3B921E81" w14:textId="77777777" w:rsidTr="00E42B0A">
        <w:trPr>
          <w:trHeight w:val="855"/>
        </w:trPr>
        <w:tc>
          <w:tcPr>
            <w:tcW w:w="3979" w:type="dxa"/>
          </w:tcPr>
          <w:p w14:paraId="1B67858F" w14:textId="77777777" w:rsidR="006B782B" w:rsidRPr="00E42B0A" w:rsidRDefault="006B782B" w:rsidP="00E42B0A">
            <w:pPr>
              <w:spacing w:line="240" w:lineRule="auto"/>
              <w:rPr>
                <w:rFonts w:ascii="Arial" w:eastAsia="Arial" w:hAnsi="Arial" w:cs="Times New Roman"/>
                <w:kern w:val="2"/>
                <w:sz w:val="20"/>
                <w:szCs w:val="20"/>
                <w:lang w:val="en-US"/>
                <w14:ligatures w14:val="standardContextual"/>
              </w:rPr>
            </w:pPr>
            <w:r w:rsidRPr="00E42B0A">
              <w:rPr>
                <w:rFonts w:ascii="Arial" w:eastAsia="Arial" w:hAnsi="Arial" w:cs="Times New Roman"/>
                <w:kern w:val="2"/>
                <w:sz w:val="20"/>
                <w:szCs w:val="20"/>
                <w:lang w:val="en-US"/>
                <w14:ligatures w14:val="standardContextual"/>
              </w:rPr>
              <w:t>Instructional quality/educational attainment</w:t>
            </w:r>
          </w:p>
        </w:tc>
        <w:tc>
          <w:tcPr>
            <w:tcW w:w="246" w:type="dxa"/>
          </w:tcPr>
          <w:p w14:paraId="6D7B7D10"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3</w:t>
            </w:r>
          </w:p>
        </w:tc>
        <w:tc>
          <w:tcPr>
            <w:tcW w:w="619" w:type="dxa"/>
            <w:gridSpan w:val="2"/>
          </w:tcPr>
          <w:p w14:paraId="3579BEE8"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9.34</w:t>
            </w:r>
          </w:p>
        </w:tc>
        <w:tc>
          <w:tcPr>
            <w:tcW w:w="496" w:type="dxa"/>
            <w:gridSpan w:val="2"/>
          </w:tcPr>
          <w:p w14:paraId="1A9D99EF"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.05</w:t>
            </w:r>
          </w:p>
        </w:tc>
        <w:tc>
          <w:tcPr>
            <w:tcW w:w="868" w:type="dxa"/>
          </w:tcPr>
          <w:p w14:paraId="2B271C86"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3.93</w:t>
            </w:r>
          </w:p>
        </w:tc>
        <w:tc>
          <w:tcPr>
            <w:tcW w:w="868" w:type="dxa"/>
          </w:tcPr>
          <w:p w14:paraId="167E0B16"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.046</w:t>
            </w:r>
          </w:p>
        </w:tc>
        <w:tc>
          <w:tcPr>
            <w:tcW w:w="1365" w:type="dxa"/>
          </w:tcPr>
          <w:p w14:paraId="7C7C0CA0"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Significant</w:t>
            </w:r>
          </w:p>
        </w:tc>
        <w:tc>
          <w:tcPr>
            <w:tcW w:w="1364" w:type="dxa"/>
          </w:tcPr>
          <w:p w14:paraId="3DFD5AD3"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Reject H</w:t>
            </w:r>
            <w:r w:rsidRPr="00E42B0A">
              <w:rPr>
                <w:rFonts w:ascii="Arial" w:eastAsia="Times New Roman" w:hAnsi="Arial" w:cs="Times New Roman"/>
                <w:color w:val="000000"/>
                <w:kern w:val="2"/>
                <w:sz w:val="20"/>
                <w:szCs w:val="20"/>
                <w:vertAlign w:val="subscript"/>
                <w:lang w:val="en-US"/>
                <w14:ligatures w14:val="standardContextual"/>
              </w:rPr>
              <w:t>0</w:t>
            </w:r>
          </w:p>
        </w:tc>
      </w:tr>
      <w:tr w:rsidR="006B782B" w:rsidRPr="00E42B0A" w14:paraId="5F56D849" w14:textId="77777777" w:rsidTr="00E42B0A">
        <w:trPr>
          <w:trHeight w:val="846"/>
        </w:trPr>
        <w:tc>
          <w:tcPr>
            <w:tcW w:w="3979" w:type="dxa"/>
            <w:tcBorders>
              <w:bottom w:val="single" w:sz="4" w:space="0" w:color="auto"/>
            </w:tcBorders>
          </w:tcPr>
          <w:p w14:paraId="6FA90A23" w14:textId="77777777" w:rsidR="006B782B" w:rsidRPr="00E42B0A" w:rsidRDefault="006B782B" w:rsidP="00E42B0A">
            <w:pPr>
              <w:spacing w:line="240" w:lineRule="auto"/>
              <w:rPr>
                <w:rFonts w:ascii="Arial" w:eastAsia="Arial" w:hAnsi="Arial" w:cs="Times New Roman"/>
                <w:kern w:val="2"/>
                <w:sz w:val="20"/>
                <w:szCs w:val="20"/>
                <w:lang w:val="en-US"/>
                <w14:ligatures w14:val="standardContextual"/>
              </w:rPr>
            </w:pPr>
            <w:r w:rsidRPr="00E42B0A">
              <w:rPr>
                <w:rFonts w:ascii="Arial" w:eastAsia="Arial" w:hAnsi="Arial" w:cs="Times New Roman"/>
                <w:kern w:val="2"/>
                <w:sz w:val="20"/>
                <w:szCs w:val="20"/>
                <w:lang w:val="en-US"/>
                <w14:ligatures w14:val="standardContextual"/>
              </w:rPr>
              <w:t>Instructional quality/financial status</w:t>
            </w:r>
          </w:p>
        </w:tc>
        <w:tc>
          <w:tcPr>
            <w:tcW w:w="246" w:type="dxa"/>
            <w:tcBorders>
              <w:bottom w:val="single" w:sz="4" w:space="0" w:color="auto"/>
            </w:tcBorders>
          </w:tcPr>
          <w:p w14:paraId="42F6C14C"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2</w:t>
            </w:r>
          </w:p>
        </w:tc>
        <w:tc>
          <w:tcPr>
            <w:tcW w:w="619" w:type="dxa"/>
            <w:gridSpan w:val="2"/>
            <w:tcBorders>
              <w:bottom w:val="single" w:sz="4" w:space="0" w:color="auto"/>
            </w:tcBorders>
          </w:tcPr>
          <w:p w14:paraId="0F625FB2"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64.2</w:t>
            </w:r>
          </w:p>
        </w:tc>
        <w:tc>
          <w:tcPr>
            <w:tcW w:w="496" w:type="dxa"/>
            <w:gridSpan w:val="2"/>
            <w:tcBorders>
              <w:bottom w:val="single" w:sz="4" w:space="0" w:color="auto"/>
            </w:tcBorders>
          </w:tcPr>
          <w:p w14:paraId="4BFDF665"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.05</w:t>
            </w:r>
          </w:p>
        </w:tc>
        <w:tc>
          <w:tcPr>
            <w:tcW w:w="868" w:type="dxa"/>
            <w:tcBorders>
              <w:bottom w:val="single" w:sz="4" w:space="0" w:color="auto"/>
            </w:tcBorders>
          </w:tcPr>
          <w:p w14:paraId="68E26C83"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4.56</w:t>
            </w:r>
          </w:p>
        </w:tc>
        <w:tc>
          <w:tcPr>
            <w:tcW w:w="868" w:type="dxa"/>
            <w:tcBorders>
              <w:bottom w:val="single" w:sz="4" w:space="0" w:color="auto"/>
            </w:tcBorders>
          </w:tcPr>
          <w:p w14:paraId="5169C60A"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.014</w:t>
            </w:r>
          </w:p>
        </w:tc>
        <w:tc>
          <w:tcPr>
            <w:tcW w:w="1365" w:type="dxa"/>
            <w:tcBorders>
              <w:bottom w:val="single" w:sz="4" w:space="0" w:color="auto"/>
            </w:tcBorders>
          </w:tcPr>
          <w:p w14:paraId="61DF4F6A"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Significant</w:t>
            </w:r>
          </w:p>
        </w:tc>
        <w:tc>
          <w:tcPr>
            <w:tcW w:w="1364" w:type="dxa"/>
            <w:tcBorders>
              <w:bottom w:val="single" w:sz="4" w:space="0" w:color="auto"/>
            </w:tcBorders>
          </w:tcPr>
          <w:p w14:paraId="4EF670EB" w14:textId="77777777" w:rsidR="006B782B" w:rsidRPr="00E42B0A" w:rsidRDefault="006B782B" w:rsidP="00E42B0A">
            <w:pPr>
              <w:spacing w:line="240" w:lineRule="auto"/>
              <w:jc w:val="center"/>
              <w:rPr>
                <w:rFonts w:ascii="Arial" w:eastAsia="Times New Roman" w:hAnsi="Arial" w:cs="Times New Roman"/>
                <w:color w:val="000000"/>
                <w:kern w:val="2"/>
                <w:sz w:val="20"/>
                <w:szCs w:val="20"/>
                <w:lang w:val="en-US"/>
                <w14:ligatures w14:val="standardContextual"/>
              </w:rPr>
            </w:pPr>
            <w:r w:rsidRPr="00E42B0A">
              <w:rPr>
                <w:rFonts w:ascii="Arial" w:eastAsia="Times New Roman" w:hAnsi="Arial" w:cs="Times New Roman"/>
                <w:color w:val="000000"/>
                <w:kern w:val="2"/>
                <w:sz w:val="20"/>
                <w:szCs w:val="20"/>
                <w:lang w:val="en-US"/>
                <w14:ligatures w14:val="standardContextual"/>
              </w:rPr>
              <w:t>Reject H</w:t>
            </w:r>
            <w:r w:rsidRPr="00E42B0A">
              <w:rPr>
                <w:rFonts w:ascii="Arial" w:eastAsia="Times New Roman" w:hAnsi="Arial" w:cs="Times New Roman"/>
                <w:color w:val="000000"/>
                <w:kern w:val="2"/>
                <w:sz w:val="20"/>
                <w:szCs w:val="20"/>
                <w:vertAlign w:val="subscript"/>
                <w:lang w:val="en-US"/>
                <w14:ligatures w14:val="standardContextual"/>
              </w:rPr>
              <w:t>0</w:t>
            </w:r>
          </w:p>
        </w:tc>
      </w:tr>
    </w:tbl>
    <w:p w14:paraId="21B45E75" w14:textId="77777777" w:rsidR="006B782B" w:rsidRPr="006B782B" w:rsidRDefault="006B782B" w:rsidP="006B782B">
      <w:pPr>
        <w:pBdr>
          <w:top w:val="nil"/>
          <w:left w:val="nil"/>
          <w:bottom w:val="nil"/>
          <w:right w:val="nil"/>
          <w:between w:val="nil"/>
        </w:pBdr>
        <w:tabs>
          <w:tab w:val="left" w:pos="1620"/>
        </w:tabs>
        <w:spacing w:after="0" w:line="240" w:lineRule="auto"/>
        <w:ind w:left="1080" w:hanging="360"/>
        <w:jc w:val="center"/>
        <w:rPr>
          <w:rFonts w:ascii="Arial" w:eastAsia="Calibri" w:hAnsi="Arial" w:cs="Arial"/>
          <w:sz w:val="24"/>
          <w:szCs w:val="24"/>
          <w:lang w:val="en-US"/>
        </w:rPr>
      </w:pPr>
      <w:r w:rsidRPr="006B782B">
        <w:rPr>
          <w:rFonts w:ascii="Arial" w:eastAsia="Calibri" w:hAnsi="Arial" w:cs="Arial"/>
          <w:sz w:val="24"/>
          <w:szCs w:val="24"/>
          <w:lang w:val="en-US"/>
        </w:rPr>
        <w:t>n = 106</w:t>
      </w:r>
    </w:p>
    <w:p w14:paraId="1F988499" w14:textId="77777777" w:rsidR="006B782B" w:rsidRPr="006B782B" w:rsidRDefault="006B782B" w:rsidP="006B782B">
      <w:pPr>
        <w:pBdr>
          <w:top w:val="nil"/>
          <w:left w:val="nil"/>
          <w:bottom w:val="nil"/>
          <w:right w:val="nil"/>
          <w:between w:val="nil"/>
        </w:pBdr>
        <w:tabs>
          <w:tab w:val="left" w:pos="1620"/>
        </w:tabs>
        <w:spacing w:after="0" w:line="240" w:lineRule="auto"/>
        <w:ind w:left="1080" w:hanging="360"/>
        <w:jc w:val="center"/>
        <w:rPr>
          <w:rFonts w:ascii="Arial" w:eastAsia="Calibri" w:hAnsi="Arial" w:cs="Arial"/>
          <w:sz w:val="24"/>
          <w:szCs w:val="24"/>
          <w:lang w:val="en-US"/>
        </w:rPr>
      </w:pPr>
    </w:p>
    <w:p w14:paraId="3923B01C" w14:textId="6DC49D46" w:rsidR="006B782B" w:rsidRPr="006B782B" w:rsidRDefault="006B782B" w:rsidP="006B782B">
      <w:pPr>
        <w:spacing w:line="278" w:lineRule="auto"/>
        <w:ind w:left="-993"/>
        <w:rPr>
          <w:rFonts w:ascii="Arial" w:eastAsia="Aptos" w:hAnsi="Arial" w:cs="Arial"/>
          <w:i/>
          <w:iCs/>
          <w:kern w:val="2"/>
          <w:sz w:val="20"/>
          <w:szCs w:val="20"/>
          <w14:ligatures w14:val="standardContextual"/>
        </w:rPr>
      </w:pPr>
      <w:r w:rsidRPr="006B782B">
        <w:rPr>
          <w:rFonts w:ascii="Arial" w:eastAsia="Aptos" w:hAnsi="Arial" w:cs="Arial"/>
          <w:i/>
          <w:iCs/>
          <w:kern w:val="2"/>
          <w:sz w:val="20"/>
          <w:szCs w:val="20"/>
          <w14:ligatures w14:val="standardContextual"/>
        </w:rPr>
        <w:t xml:space="preserve">  </w:t>
      </w:r>
      <w:r w:rsidR="00CD4D7D">
        <w:rPr>
          <w:rFonts w:ascii="Arial" w:eastAsia="Aptos" w:hAnsi="Arial" w:cs="Arial"/>
          <w:i/>
          <w:iCs/>
          <w:kern w:val="2"/>
          <w:sz w:val="20"/>
          <w:szCs w:val="20"/>
          <w14:ligatures w14:val="standardContextual"/>
        </w:rPr>
        <w:t xml:space="preserve">           </w:t>
      </w:r>
      <w:r w:rsidRPr="006B782B">
        <w:rPr>
          <w:rFonts w:ascii="Arial" w:eastAsia="Aptos" w:hAnsi="Arial" w:cs="Arial"/>
          <w:i/>
          <w:iCs/>
          <w:kern w:val="2"/>
          <w:sz w:val="20"/>
          <w:szCs w:val="20"/>
          <w14:ligatures w14:val="standardContextual"/>
        </w:rPr>
        <w:t>One-way Anova</w:t>
      </w:r>
    </w:p>
    <w:tbl>
      <w:tblPr>
        <w:tblStyle w:val="TableGrid4"/>
        <w:tblpPr w:leftFromText="180" w:rightFromText="180" w:vertAnchor="text" w:horzAnchor="margin" w:tblpXSpec="center" w:tblpY="-9"/>
        <w:tblW w:w="9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1"/>
        <w:gridCol w:w="674"/>
        <w:gridCol w:w="673"/>
        <w:gridCol w:w="538"/>
        <w:gridCol w:w="538"/>
        <w:gridCol w:w="674"/>
        <w:gridCol w:w="809"/>
        <w:gridCol w:w="1393"/>
        <w:gridCol w:w="1171"/>
      </w:tblGrid>
      <w:tr w:rsidR="006B782B" w:rsidRPr="00E42B0A" w14:paraId="11C4D89C" w14:textId="77777777" w:rsidTr="00E42B0A">
        <w:trPr>
          <w:trHeight w:val="211"/>
        </w:trPr>
        <w:tc>
          <w:tcPr>
            <w:tcW w:w="3241" w:type="dxa"/>
            <w:tcBorders>
              <w:top w:val="single" w:sz="4" w:space="0" w:color="auto"/>
              <w:bottom w:val="single" w:sz="4" w:space="0" w:color="auto"/>
            </w:tcBorders>
            <w:hideMark/>
          </w:tcPr>
          <w:p w14:paraId="2927E370" w14:textId="77777777" w:rsidR="006B782B" w:rsidRPr="00E42B0A" w:rsidRDefault="006B782B" w:rsidP="00E42B0A">
            <w:pPr>
              <w:spacing w:after="160" w:line="240" w:lineRule="auto"/>
              <w:rPr>
                <w:rFonts w:ascii="Arial" w:eastAsia="Aptos" w:hAnsi="Arial" w:cs="Arial"/>
                <w:b/>
                <w:bCs/>
                <w:kern w:val="2"/>
                <w:sz w:val="20"/>
                <w:szCs w:val="20"/>
                <w14:ligatures w14:val="standardContextual"/>
              </w:rPr>
            </w:pPr>
            <w:r w:rsidRPr="00E42B0A">
              <w:rPr>
                <w:rFonts w:ascii="Arial" w:eastAsia="Aptos" w:hAnsi="Arial" w:cs="Arial"/>
                <w:b/>
                <w:bCs/>
                <w:kern w:val="2"/>
                <w:sz w:val="20"/>
                <w:szCs w:val="20"/>
                <w14:ligatures w14:val="standardContextual"/>
              </w:rPr>
              <w:t>Variables</w:t>
            </w:r>
          </w:p>
        </w:tc>
        <w:tc>
          <w:tcPr>
            <w:tcW w:w="674" w:type="dxa"/>
            <w:tcBorders>
              <w:top w:val="single" w:sz="4" w:space="0" w:color="auto"/>
              <w:bottom w:val="single" w:sz="4" w:space="0" w:color="auto"/>
            </w:tcBorders>
            <w:hideMark/>
          </w:tcPr>
          <w:p w14:paraId="7A4CFB2D" w14:textId="77777777" w:rsidR="006B782B" w:rsidRPr="00E42B0A" w:rsidRDefault="006B782B" w:rsidP="00E42B0A">
            <w:pPr>
              <w:spacing w:after="160" w:line="240" w:lineRule="auto"/>
              <w:rPr>
                <w:rFonts w:ascii="Arial" w:eastAsia="Aptos" w:hAnsi="Arial" w:cs="Arial"/>
                <w:b/>
                <w:bCs/>
                <w:kern w:val="2"/>
                <w:sz w:val="20"/>
                <w:szCs w:val="20"/>
                <w14:ligatures w14:val="standardContextual"/>
              </w:rPr>
            </w:pPr>
            <w:r w:rsidRPr="00E42B0A">
              <w:rPr>
                <w:rFonts w:ascii="Arial" w:eastAsia="Aptos" w:hAnsi="Arial" w:cs="Arial"/>
                <w:b/>
                <w:bCs/>
                <w:kern w:val="2"/>
                <w:sz w:val="20"/>
                <w:szCs w:val="20"/>
                <w14:ligatures w14:val="standardContextual"/>
              </w:rPr>
              <w:t>Mean</w:t>
            </w:r>
          </w:p>
        </w:tc>
        <w:tc>
          <w:tcPr>
            <w:tcW w:w="673" w:type="dxa"/>
            <w:tcBorders>
              <w:top w:val="single" w:sz="4" w:space="0" w:color="auto"/>
              <w:bottom w:val="single" w:sz="4" w:space="0" w:color="auto"/>
            </w:tcBorders>
            <w:hideMark/>
          </w:tcPr>
          <w:p w14:paraId="764CF617" w14:textId="77777777" w:rsidR="006B782B" w:rsidRPr="00E42B0A" w:rsidRDefault="006B782B" w:rsidP="00E42B0A">
            <w:pPr>
              <w:spacing w:after="160" w:line="240" w:lineRule="auto"/>
              <w:rPr>
                <w:rFonts w:ascii="Arial" w:eastAsia="Aptos" w:hAnsi="Arial" w:cs="Arial"/>
                <w:b/>
                <w:bCs/>
                <w:kern w:val="2"/>
                <w:sz w:val="20"/>
                <w:szCs w:val="20"/>
                <w14:ligatures w14:val="standardContextual"/>
              </w:rPr>
            </w:pPr>
            <w:r w:rsidRPr="00E42B0A">
              <w:rPr>
                <w:rFonts w:ascii="Arial" w:eastAsia="Aptos" w:hAnsi="Arial" w:cs="Arial"/>
                <w:b/>
                <w:bCs/>
                <w:kern w:val="2"/>
                <w:sz w:val="20"/>
                <w:szCs w:val="20"/>
                <w14:ligatures w14:val="standardContextual"/>
              </w:rPr>
              <w:t>SD</w:t>
            </w:r>
          </w:p>
        </w:tc>
        <w:tc>
          <w:tcPr>
            <w:tcW w:w="538" w:type="dxa"/>
            <w:tcBorders>
              <w:top w:val="single" w:sz="4" w:space="0" w:color="auto"/>
              <w:bottom w:val="single" w:sz="4" w:space="0" w:color="auto"/>
            </w:tcBorders>
            <w:hideMark/>
          </w:tcPr>
          <w:p w14:paraId="0189BD3B" w14:textId="77777777" w:rsidR="006B782B" w:rsidRPr="00E42B0A" w:rsidRDefault="006B782B" w:rsidP="00E42B0A">
            <w:pPr>
              <w:spacing w:after="160" w:line="240" w:lineRule="auto"/>
              <w:rPr>
                <w:rFonts w:ascii="Arial" w:eastAsia="Aptos" w:hAnsi="Arial" w:cs="Arial"/>
                <w:b/>
                <w:bCs/>
                <w:kern w:val="2"/>
                <w:sz w:val="20"/>
                <w:szCs w:val="20"/>
                <w14:ligatures w14:val="standardContextual"/>
              </w:rPr>
            </w:pPr>
            <w:r w:rsidRPr="00E42B0A">
              <w:rPr>
                <w:rFonts w:ascii="Arial" w:eastAsia="Aptos" w:hAnsi="Arial" w:cs="Arial"/>
                <w:b/>
                <w:bCs/>
                <w:kern w:val="2"/>
                <w:sz w:val="20"/>
                <w:szCs w:val="20"/>
                <w14:ligatures w14:val="standardContextual"/>
              </w:rPr>
              <w:t>N</w:t>
            </w:r>
          </w:p>
        </w:tc>
        <w:tc>
          <w:tcPr>
            <w:tcW w:w="538" w:type="dxa"/>
            <w:tcBorders>
              <w:top w:val="single" w:sz="4" w:space="0" w:color="auto"/>
              <w:bottom w:val="single" w:sz="4" w:space="0" w:color="auto"/>
            </w:tcBorders>
          </w:tcPr>
          <w:p w14:paraId="1C2D3111" w14:textId="77777777" w:rsidR="006B782B" w:rsidRPr="00E42B0A" w:rsidRDefault="006B782B" w:rsidP="00E42B0A">
            <w:pPr>
              <w:spacing w:after="160" w:line="240" w:lineRule="auto"/>
              <w:rPr>
                <w:rFonts w:ascii="Arial" w:eastAsia="Aptos" w:hAnsi="Arial" w:cs="Arial"/>
                <w:b/>
                <w:bCs/>
                <w:kern w:val="2"/>
                <w:sz w:val="20"/>
                <w:szCs w:val="20"/>
                <w14:ligatures w14:val="standardContextual"/>
              </w:rPr>
            </w:pPr>
            <w:r w:rsidRPr="00E42B0A">
              <w:rPr>
                <w:rFonts w:ascii="Arial" w:eastAsia="Aptos" w:hAnsi="Arial" w:cs="Arial"/>
                <w:b/>
                <w:bCs/>
                <w:kern w:val="2"/>
                <w:sz w:val="20"/>
                <w:szCs w:val="20"/>
                <w14:ligatures w14:val="standardContextual"/>
              </w:rPr>
              <w:t>df</w:t>
            </w:r>
          </w:p>
        </w:tc>
        <w:tc>
          <w:tcPr>
            <w:tcW w:w="674" w:type="dxa"/>
            <w:tcBorders>
              <w:top w:val="single" w:sz="4" w:space="0" w:color="auto"/>
              <w:bottom w:val="single" w:sz="4" w:space="0" w:color="auto"/>
            </w:tcBorders>
            <w:hideMark/>
          </w:tcPr>
          <w:p w14:paraId="0CC0083C" w14:textId="77777777" w:rsidR="006B782B" w:rsidRPr="00E42B0A" w:rsidRDefault="006B782B" w:rsidP="00E42B0A">
            <w:pPr>
              <w:spacing w:after="160" w:line="240" w:lineRule="auto"/>
              <w:rPr>
                <w:rFonts w:ascii="Arial" w:eastAsia="Aptos" w:hAnsi="Arial" w:cs="Arial"/>
                <w:b/>
                <w:bCs/>
                <w:i/>
                <w:iCs/>
                <w:kern w:val="2"/>
                <w:sz w:val="20"/>
                <w:szCs w:val="20"/>
                <w14:ligatures w14:val="standardContextual"/>
              </w:rPr>
            </w:pPr>
            <w:r w:rsidRPr="00E42B0A">
              <w:rPr>
                <w:rFonts w:ascii="Arial" w:eastAsia="Aptos" w:hAnsi="Arial" w:cs="Arial"/>
                <w:b/>
                <w:bCs/>
                <w:i/>
                <w:iCs/>
                <w:kern w:val="2"/>
                <w:sz w:val="20"/>
                <w:szCs w:val="20"/>
                <w14:ligatures w14:val="standardContextual"/>
              </w:rPr>
              <w:t>t</w:t>
            </w:r>
          </w:p>
        </w:tc>
        <w:tc>
          <w:tcPr>
            <w:tcW w:w="809" w:type="dxa"/>
            <w:tcBorders>
              <w:top w:val="single" w:sz="4" w:space="0" w:color="auto"/>
              <w:bottom w:val="single" w:sz="4" w:space="0" w:color="auto"/>
            </w:tcBorders>
            <w:hideMark/>
          </w:tcPr>
          <w:p w14:paraId="3E08A779" w14:textId="77777777" w:rsidR="006B782B" w:rsidRPr="00E42B0A" w:rsidRDefault="006B782B" w:rsidP="00E42B0A">
            <w:pPr>
              <w:spacing w:after="160" w:line="240" w:lineRule="auto"/>
              <w:rPr>
                <w:rFonts w:ascii="Arial" w:eastAsia="Aptos" w:hAnsi="Arial" w:cs="Arial"/>
                <w:b/>
                <w:bCs/>
                <w:kern w:val="2"/>
                <w:sz w:val="20"/>
                <w:szCs w:val="20"/>
                <w14:ligatures w14:val="standardContextual"/>
              </w:rPr>
            </w:pPr>
            <w:r w:rsidRPr="00E42B0A">
              <w:rPr>
                <w:rFonts w:ascii="Arial" w:eastAsia="Aptos" w:hAnsi="Arial" w:cs="Arial"/>
                <w:b/>
                <w:bCs/>
                <w:i/>
                <w:iCs/>
                <w:kern w:val="2"/>
                <w:sz w:val="20"/>
                <w:szCs w:val="20"/>
                <w14:ligatures w14:val="standardContextual"/>
              </w:rPr>
              <w:t>p-value</w:t>
            </w:r>
          </w:p>
        </w:tc>
        <w:tc>
          <w:tcPr>
            <w:tcW w:w="1393" w:type="dxa"/>
            <w:tcBorders>
              <w:top w:val="single" w:sz="4" w:space="0" w:color="auto"/>
              <w:bottom w:val="single" w:sz="4" w:space="0" w:color="auto"/>
            </w:tcBorders>
            <w:hideMark/>
          </w:tcPr>
          <w:p w14:paraId="6D0D9B98"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b/>
                <w:bCs/>
                <w:kern w:val="2"/>
                <w:sz w:val="20"/>
                <w:szCs w:val="20"/>
                <w14:ligatures w14:val="standardContextual"/>
              </w:rPr>
              <w:t>Interpretation</w:t>
            </w:r>
          </w:p>
        </w:tc>
        <w:tc>
          <w:tcPr>
            <w:tcW w:w="1171" w:type="dxa"/>
            <w:tcBorders>
              <w:top w:val="single" w:sz="4" w:space="0" w:color="auto"/>
              <w:bottom w:val="single" w:sz="4" w:space="0" w:color="auto"/>
            </w:tcBorders>
            <w:hideMark/>
          </w:tcPr>
          <w:p w14:paraId="3E16F514"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b/>
                <w:bCs/>
                <w:kern w:val="2"/>
                <w:sz w:val="20"/>
                <w:szCs w:val="20"/>
                <w14:ligatures w14:val="standardContextual"/>
              </w:rPr>
              <w:t>Decision</w:t>
            </w:r>
          </w:p>
        </w:tc>
      </w:tr>
      <w:tr w:rsidR="006B782B" w:rsidRPr="00E42B0A" w14:paraId="163ECC24" w14:textId="77777777" w:rsidTr="00E42B0A">
        <w:trPr>
          <w:trHeight w:val="968"/>
        </w:trPr>
        <w:tc>
          <w:tcPr>
            <w:tcW w:w="3241" w:type="dxa"/>
            <w:tcBorders>
              <w:top w:val="single" w:sz="4" w:space="0" w:color="auto"/>
            </w:tcBorders>
            <w:textDirection w:val="lrTbV"/>
            <w:hideMark/>
          </w:tcPr>
          <w:p w14:paraId="47B69211"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Level of emotional stress and  female and male</w:t>
            </w:r>
          </w:p>
        </w:tc>
        <w:tc>
          <w:tcPr>
            <w:tcW w:w="674" w:type="dxa"/>
            <w:tcBorders>
              <w:top w:val="single" w:sz="4" w:space="0" w:color="auto"/>
            </w:tcBorders>
            <w:textDirection w:val="lrTbV"/>
            <w:hideMark/>
          </w:tcPr>
          <w:p w14:paraId="420E7543"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1.95</w:t>
            </w:r>
          </w:p>
          <w:p w14:paraId="3FB55213"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2.05</w:t>
            </w:r>
          </w:p>
        </w:tc>
        <w:tc>
          <w:tcPr>
            <w:tcW w:w="673" w:type="dxa"/>
            <w:tcBorders>
              <w:top w:val="single" w:sz="4" w:space="0" w:color="auto"/>
            </w:tcBorders>
            <w:textDirection w:val="lrTbV"/>
            <w:hideMark/>
          </w:tcPr>
          <w:p w14:paraId="2A1A685D"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0.20</w:t>
            </w:r>
          </w:p>
          <w:p w14:paraId="522279DF"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0.15</w:t>
            </w:r>
          </w:p>
        </w:tc>
        <w:tc>
          <w:tcPr>
            <w:tcW w:w="538" w:type="dxa"/>
            <w:tcBorders>
              <w:top w:val="single" w:sz="4" w:space="0" w:color="auto"/>
            </w:tcBorders>
            <w:textDirection w:val="lrTbV"/>
            <w:hideMark/>
          </w:tcPr>
          <w:p w14:paraId="0FAA41CC"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97</w:t>
            </w:r>
          </w:p>
          <w:p w14:paraId="11AAE429"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9</w:t>
            </w:r>
          </w:p>
        </w:tc>
        <w:tc>
          <w:tcPr>
            <w:tcW w:w="538" w:type="dxa"/>
            <w:tcBorders>
              <w:top w:val="single" w:sz="4" w:space="0" w:color="auto"/>
            </w:tcBorders>
            <w:textDirection w:val="lrTbV"/>
          </w:tcPr>
          <w:p w14:paraId="63FFC372"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104</w:t>
            </w:r>
          </w:p>
        </w:tc>
        <w:tc>
          <w:tcPr>
            <w:tcW w:w="674" w:type="dxa"/>
            <w:tcBorders>
              <w:top w:val="single" w:sz="4" w:space="0" w:color="auto"/>
            </w:tcBorders>
            <w:textDirection w:val="lrTbV"/>
            <w:hideMark/>
          </w:tcPr>
          <w:p w14:paraId="65F9E259"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-1.52</w:t>
            </w:r>
          </w:p>
        </w:tc>
        <w:tc>
          <w:tcPr>
            <w:tcW w:w="809" w:type="dxa"/>
            <w:tcBorders>
              <w:top w:val="single" w:sz="4" w:space="0" w:color="auto"/>
            </w:tcBorders>
            <w:textDirection w:val="lrTbV"/>
            <w:hideMark/>
          </w:tcPr>
          <w:p w14:paraId="3E6D6CCA"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.132</w:t>
            </w:r>
          </w:p>
        </w:tc>
        <w:tc>
          <w:tcPr>
            <w:tcW w:w="1393" w:type="dxa"/>
            <w:tcBorders>
              <w:top w:val="single" w:sz="4" w:space="0" w:color="auto"/>
            </w:tcBorders>
            <w:textDirection w:val="lrTbV"/>
            <w:hideMark/>
          </w:tcPr>
          <w:p w14:paraId="06F34FE9"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Not Significant</w:t>
            </w:r>
          </w:p>
        </w:tc>
        <w:tc>
          <w:tcPr>
            <w:tcW w:w="1171" w:type="dxa"/>
            <w:tcBorders>
              <w:top w:val="single" w:sz="4" w:space="0" w:color="auto"/>
            </w:tcBorders>
            <w:textDirection w:val="lrTbV"/>
            <w:hideMark/>
          </w:tcPr>
          <w:p w14:paraId="3F4D5EE8"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Do not Reject H</w:t>
            </w:r>
            <w:r w:rsidRPr="00E42B0A">
              <w:rPr>
                <w:rFonts w:ascii="Arial" w:eastAsia="Aptos" w:hAnsi="Arial" w:cs="Arial"/>
                <w:kern w:val="2"/>
                <w:sz w:val="20"/>
                <w:szCs w:val="20"/>
                <w:vertAlign w:val="subscript"/>
                <w14:ligatures w14:val="standardContextual"/>
              </w:rPr>
              <w:t>0</w:t>
            </w:r>
          </w:p>
        </w:tc>
      </w:tr>
      <w:tr w:rsidR="006B782B" w:rsidRPr="00E42B0A" w14:paraId="3916497D" w14:textId="77777777" w:rsidTr="00E42B0A">
        <w:trPr>
          <w:trHeight w:val="968"/>
        </w:trPr>
        <w:tc>
          <w:tcPr>
            <w:tcW w:w="3241" w:type="dxa"/>
            <w:tcBorders>
              <w:bottom w:val="single" w:sz="4" w:space="0" w:color="auto"/>
            </w:tcBorders>
            <w:textDirection w:val="lrTbV"/>
          </w:tcPr>
          <w:p w14:paraId="022A3D1A"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Instructional quality and female and male</w:t>
            </w:r>
          </w:p>
        </w:tc>
        <w:tc>
          <w:tcPr>
            <w:tcW w:w="674" w:type="dxa"/>
            <w:tcBorders>
              <w:bottom w:val="single" w:sz="4" w:space="0" w:color="auto"/>
            </w:tcBorders>
            <w:textDirection w:val="lrTbV"/>
          </w:tcPr>
          <w:p w14:paraId="2976AE84"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4.38</w:t>
            </w:r>
          </w:p>
          <w:p w14:paraId="4911CDE7"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4.35</w:t>
            </w:r>
          </w:p>
        </w:tc>
        <w:tc>
          <w:tcPr>
            <w:tcW w:w="673" w:type="dxa"/>
            <w:tcBorders>
              <w:bottom w:val="single" w:sz="4" w:space="0" w:color="auto"/>
            </w:tcBorders>
            <w:textDirection w:val="lrTbV"/>
          </w:tcPr>
          <w:p w14:paraId="4B15007E"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0.12</w:t>
            </w:r>
          </w:p>
          <w:p w14:paraId="7FC0B8FD"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0.12</w:t>
            </w:r>
          </w:p>
        </w:tc>
        <w:tc>
          <w:tcPr>
            <w:tcW w:w="538" w:type="dxa"/>
            <w:tcBorders>
              <w:bottom w:val="single" w:sz="4" w:space="0" w:color="auto"/>
            </w:tcBorders>
            <w:textDirection w:val="lrTbV"/>
          </w:tcPr>
          <w:p w14:paraId="1F85AC3C"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97</w:t>
            </w:r>
          </w:p>
          <w:p w14:paraId="662D4A0B"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9</w:t>
            </w:r>
          </w:p>
        </w:tc>
        <w:tc>
          <w:tcPr>
            <w:tcW w:w="538" w:type="dxa"/>
            <w:tcBorders>
              <w:bottom w:val="single" w:sz="4" w:space="0" w:color="auto"/>
            </w:tcBorders>
            <w:textDirection w:val="lrTbV"/>
          </w:tcPr>
          <w:p w14:paraId="727E7670"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104</w:t>
            </w:r>
          </w:p>
        </w:tc>
        <w:tc>
          <w:tcPr>
            <w:tcW w:w="674" w:type="dxa"/>
            <w:tcBorders>
              <w:bottom w:val="single" w:sz="4" w:space="0" w:color="auto"/>
            </w:tcBorders>
            <w:textDirection w:val="lrTbV"/>
          </w:tcPr>
          <w:p w14:paraId="78929CD9"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0.79</w:t>
            </w:r>
          </w:p>
        </w:tc>
        <w:tc>
          <w:tcPr>
            <w:tcW w:w="809" w:type="dxa"/>
            <w:tcBorders>
              <w:bottom w:val="single" w:sz="4" w:space="0" w:color="auto"/>
            </w:tcBorders>
            <w:textDirection w:val="lrTbV"/>
          </w:tcPr>
          <w:p w14:paraId="2B981BE8"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.430</w:t>
            </w:r>
          </w:p>
        </w:tc>
        <w:tc>
          <w:tcPr>
            <w:tcW w:w="1393" w:type="dxa"/>
            <w:tcBorders>
              <w:bottom w:val="single" w:sz="4" w:space="0" w:color="auto"/>
            </w:tcBorders>
            <w:textDirection w:val="lrTbV"/>
          </w:tcPr>
          <w:p w14:paraId="05735C7D"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Not Significant</w:t>
            </w:r>
          </w:p>
        </w:tc>
        <w:tc>
          <w:tcPr>
            <w:tcW w:w="1171" w:type="dxa"/>
            <w:tcBorders>
              <w:bottom w:val="single" w:sz="4" w:space="0" w:color="auto"/>
            </w:tcBorders>
            <w:textDirection w:val="lrTbV"/>
          </w:tcPr>
          <w:p w14:paraId="35AFECA5" w14:textId="77777777" w:rsidR="006B782B" w:rsidRPr="00E42B0A" w:rsidRDefault="006B782B" w:rsidP="00E42B0A">
            <w:pPr>
              <w:spacing w:after="160" w:line="240" w:lineRule="auto"/>
              <w:rPr>
                <w:rFonts w:ascii="Arial" w:eastAsia="Aptos" w:hAnsi="Arial" w:cs="Arial"/>
                <w:kern w:val="2"/>
                <w:sz w:val="20"/>
                <w:szCs w:val="20"/>
                <w14:ligatures w14:val="standardContextual"/>
              </w:rPr>
            </w:pPr>
            <w:r w:rsidRPr="00E42B0A">
              <w:rPr>
                <w:rFonts w:ascii="Arial" w:eastAsia="Aptos" w:hAnsi="Arial" w:cs="Arial"/>
                <w:kern w:val="2"/>
                <w:sz w:val="20"/>
                <w:szCs w:val="20"/>
                <w14:ligatures w14:val="standardContextual"/>
              </w:rPr>
              <w:t>Do not Reject H</w:t>
            </w:r>
            <w:r w:rsidRPr="00E42B0A">
              <w:rPr>
                <w:rFonts w:ascii="Arial" w:eastAsia="Aptos" w:hAnsi="Arial" w:cs="Arial"/>
                <w:kern w:val="2"/>
                <w:sz w:val="20"/>
                <w:szCs w:val="20"/>
                <w:vertAlign w:val="subscript"/>
                <w14:ligatures w14:val="standardContextual"/>
              </w:rPr>
              <w:t>0</w:t>
            </w:r>
          </w:p>
        </w:tc>
      </w:tr>
    </w:tbl>
    <w:p w14:paraId="270E0831" w14:textId="79B9A4A9" w:rsidR="006B782B" w:rsidRPr="006B782B" w:rsidRDefault="006B782B" w:rsidP="006B782B">
      <w:pPr>
        <w:spacing w:line="278" w:lineRule="auto"/>
        <w:ind w:left="-993"/>
        <w:jc w:val="both"/>
        <w:rPr>
          <w:rFonts w:ascii="Arial" w:eastAsia="Aptos" w:hAnsi="Arial" w:cs="Arial"/>
          <w:i/>
          <w:iCs/>
          <w:kern w:val="2"/>
          <w:sz w:val="20"/>
          <w:szCs w:val="20"/>
          <w:lang w:val="en-US"/>
          <w14:ligatures w14:val="standardContextual"/>
        </w:rPr>
      </w:pPr>
      <w:r w:rsidRPr="006B782B">
        <w:rPr>
          <w:rFonts w:ascii="Arial" w:eastAsia="Aptos" w:hAnsi="Arial" w:cs="Arial"/>
          <w:i/>
          <w:iCs/>
          <w:kern w:val="2"/>
          <w:sz w:val="20"/>
          <w:szCs w:val="20"/>
          <w:lang w:val="en-US"/>
          <w14:ligatures w14:val="standardContextual"/>
        </w:rPr>
        <w:t xml:space="preserve">      </w:t>
      </w:r>
      <w:r w:rsidR="00CD4D7D">
        <w:rPr>
          <w:rFonts w:ascii="Arial" w:eastAsia="Aptos" w:hAnsi="Arial" w:cs="Arial"/>
          <w:i/>
          <w:iCs/>
          <w:kern w:val="2"/>
          <w:sz w:val="20"/>
          <w:szCs w:val="20"/>
          <w:lang w:val="en-US"/>
          <w14:ligatures w14:val="standardContextual"/>
        </w:rPr>
        <w:t xml:space="preserve">        </w:t>
      </w:r>
      <w:r w:rsidRPr="006B782B">
        <w:rPr>
          <w:rFonts w:ascii="Arial" w:eastAsia="Aptos" w:hAnsi="Arial" w:cs="Arial"/>
          <w:i/>
          <w:iCs/>
          <w:kern w:val="2"/>
          <w:sz w:val="20"/>
          <w:szCs w:val="20"/>
          <w:lang w:val="en-US"/>
          <w14:ligatures w14:val="standardContextual"/>
        </w:rPr>
        <w:t>Independent Sample T-test</w:t>
      </w:r>
    </w:p>
    <w:p w14:paraId="1E901941" w14:textId="261E7D93" w:rsidR="006B782B" w:rsidRPr="006B782B" w:rsidRDefault="006B782B" w:rsidP="00752F3C">
      <w:pPr>
        <w:spacing w:line="240" w:lineRule="auto"/>
        <w:ind w:left="142" w:firstLine="578"/>
        <w:jc w:val="both"/>
        <w:rPr>
          <w:rFonts w:ascii="Times New Roman" w:hAnsi="Times New Roman" w:cs="Times New Roman"/>
          <w:noProof/>
          <w:sz w:val="24"/>
          <w:szCs w:val="24"/>
          <w:lang w:eastAsia="en-PH"/>
        </w:rPr>
      </w:pPr>
      <w:r w:rsidRPr="006B782B">
        <w:rPr>
          <w:rFonts w:ascii="Times New Roman" w:hAnsi="Times New Roman" w:cs="Times New Roman"/>
          <w:noProof/>
          <w:sz w:val="24"/>
          <w:szCs w:val="24"/>
          <w:lang w:eastAsia="en-PH"/>
        </w:rPr>
        <w:t>Table 4 examines whether emotional stress and instructional quality differ when teachers are grouped according to their profile.</w:t>
      </w:r>
    </w:p>
    <w:p w14:paraId="192593BB" w14:textId="77777777" w:rsidR="006B782B" w:rsidRPr="006B782B" w:rsidRDefault="006B782B" w:rsidP="006B782B">
      <w:pPr>
        <w:spacing w:line="240" w:lineRule="auto"/>
        <w:ind w:left="142" w:firstLine="578"/>
        <w:jc w:val="both"/>
        <w:rPr>
          <w:rFonts w:ascii="Times New Roman" w:hAnsi="Times New Roman" w:cs="Times New Roman"/>
          <w:noProof/>
          <w:sz w:val="24"/>
          <w:szCs w:val="24"/>
          <w:lang w:eastAsia="en-PH"/>
        </w:rPr>
      </w:pPr>
      <w:r w:rsidRPr="006B782B">
        <w:rPr>
          <w:rFonts w:ascii="Times New Roman" w:hAnsi="Times New Roman" w:cs="Times New Roman"/>
          <w:noProof/>
          <w:sz w:val="24"/>
          <w:szCs w:val="24"/>
          <w:lang w:eastAsia="en-PH"/>
        </w:rPr>
        <w:tab/>
        <w:t>Looking first at emotional stress, the results show that age does not make a significant difference, F(6, 27.3) = 1.03, p = .426. This means that teachers, regardless of age group, tend to experience similar levels of stress. This suggests that stress is more related to the nature of the work rather than age. This supports the Transactional Model of Stress and Coping (Lazarus &amp; Folkman, 1984), which explains that stress depends on how individuals deal with situations, not simply their age.</w:t>
      </w:r>
    </w:p>
    <w:p w14:paraId="51A11A7D" w14:textId="77777777" w:rsidR="006B782B" w:rsidRPr="006B782B" w:rsidRDefault="006B782B" w:rsidP="006B782B">
      <w:pPr>
        <w:spacing w:line="240" w:lineRule="auto"/>
        <w:ind w:left="142" w:firstLine="578"/>
        <w:jc w:val="both"/>
        <w:rPr>
          <w:rFonts w:ascii="Times New Roman" w:hAnsi="Times New Roman" w:cs="Times New Roman"/>
          <w:noProof/>
          <w:sz w:val="24"/>
          <w:szCs w:val="24"/>
          <w:lang w:eastAsia="en-PH"/>
        </w:rPr>
      </w:pPr>
      <w:r w:rsidRPr="006B782B">
        <w:rPr>
          <w:rFonts w:ascii="Times New Roman" w:hAnsi="Times New Roman" w:cs="Times New Roman"/>
          <w:noProof/>
          <w:sz w:val="24"/>
          <w:szCs w:val="24"/>
          <w:lang w:eastAsia="en-PH"/>
        </w:rPr>
        <w:tab/>
        <w:t xml:space="preserve">In contrast, the number of designations shows a strong effect, F(6, 15.5) = 23.70, p &lt; .001. This clearly indicates that teachers with more responsibilities experience different, </w:t>
      </w:r>
      <w:r w:rsidRPr="006B782B">
        <w:rPr>
          <w:rFonts w:ascii="Times New Roman" w:hAnsi="Times New Roman" w:cs="Times New Roman"/>
          <w:noProof/>
          <w:sz w:val="24"/>
          <w:szCs w:val="24"/>
          <w:lang w:eastAsia="en-PH"/>
        </w:rPr>
        <w:lastRenderedPageBreak/>
        <w:t>and possibly higher, levels of stress. This result is expected because handling multiple roles requires more time and energy. This is explained by the Conservation of Resources Theory (Hobfoll, 1989), where increased demands can lead to resource depletion. It is also supported by Bergman and Gillanders (2025), who pointed out that workload is a major source of stress among teachers.</w:t>
      </w:r>
    </w:p>
    <w:p w14:paraId="2C821809" w14:textId="77777777" w:rsidR="006B782B" w:rsidRPr="006B782B" w:rsidRDefault="006B782B" w:rsidP="006B782B">
      <w:pPr>
        <w:spacing w:line="240" w:lineRule="auto"/>
        <w:ind w:left="142" w:firstLine="578"/>
        <w:jc w:val="both"/>
        <w:rPr>
          <w:rFonts w:ascii="Times New Roman" w:hAnsi="Times New Roman" w:cs="Times New Roman"/>
          <w:noProof/>
          <w:sz w:val="24"/>
          <w:szCs w:val="24"/>
          <w:lang w:eastAsia="en-PH"/>
        </w:rPr>
      </w:pPr>
      <w:r w:rsidRPr="006B782B">
        <w:rPr>
          <w:rFonts w:ascii="Times New Roman" w:hAnsi="Times New Roman" w:cs="Times New Roman"/>
          <w:noProof/>
          <w:sz w:val="24"/>
          <w:szCs w:val="24"/>
          <w:lang w:eastAsia="en-PH"/>
        </w:rPr>
        <w:tab/>
        <w:t>On the other hand, educational attainment (p = .637) and financial status (p = .753) do not show significant differences in emotional stress. This means that stress is experienced across teachers regardless of their education level or financial condition. This suggests that stress may be a common experience in teaching, shared by many regardless of background.</w:t>
      </w:r>
    </w:p>
    <w:p w14:paraId="15E0D6F5" w14:textId="77777777" w:rsidR="006B782B" w:rsidRPr="006B782B" w:rsidRDefault="006B782B" w:rsidP="006B782B">
      <w:pPr>
        <w:spacing w:line="240" w:lineRule="auto"/>
        <w:ind w:left="142" w:firstLine="578"/>
        <w:jc w:val="both"/>
        <w:rPr>
          <w:rFonts w:ascii="Times New Roman" w:hAnsi="Times New Roman" w:cs="Times New Roman"/>
          <w:noProof/>
          <w:sz w:val="24"/>
          <w:szCs w:val="24"/>
          <w:lang w:eastAsia="en-PH"/>
        </w:rPr>
      </w:pPr>
      <w:r w:rsidRPr="006B782B">
        <w:rPr>
          <w:rFonts w:ascii="Times New Roman" w:hAnsi="Times New Roman" w:cs="Times New Roman"/>
          <w:noProof/>
          <w:sz w:val="24"/>
          <w:szCs w:val="24"/>
          <w:lang w:eastAsia="en-PH"/>
        </w:rPr>
        <w:tab/>
        <w:t>For instructional quality, age again shows no significant difference, F(6, 27.7) = 0.55, p = .768. This indicates that teaching performance is consistent across age groups. This supports the idea that instructional quality depends more on skills and standards rather than age, as emphasized in the Philippine Professional Standards for Teachers (DepEd, 2017).</w:t>
      </w:r>
    </w:p>
    <w:p w14:paraId="6DA325A1" w14:textId="77777777" w:rsidR="006B782B" w:rsidRPr="006B782B" w:rsidRDefault="006B782B" w:rsidP="006B782B">
      <w:pPr>
        <w:spacing w:line="240" w:lineRule="auto"/>
        <w:ind w:left="142" w:firstLine="578"/>
        <w:jc w:val="both"/>
        <w:rPr>
          <w:rFonts w:ascii="Times New Roman" w:hAnsi="Times New Roman" w:cs="Times New Roman"/>
          <w:noProof/>
          <w:sz w:val="24"/>
          <w:szCs w:val="24"/>
          <w:lang w:eastAsia="en-PH"/>
        </w:rPr>
      </w:pPr>
      <w:r w:rsidRPr="006B782B">
        <w:rPr>
          <w:rFonts w:ascii="Times New Roman" w:hAnsi="Times New Roman" w:cs="Times New Roman"/>
          <w:noProof/>
          <w:sz w:val="24"/>
          <w:szCs w:val="24"/>
          <w:lang w:eastAsia="en-PH"/>
        </w:rPr>
        <w:tab/>
        <w:t>However, number of designations significantly affects instructional quality, F(6, 12.0) = 6.46, p = .003. This suggests that workload does not only affect stress but also teaching performance. When teachers handle too many roles, their focus on instruction may be affected.</w:t>
      </w:r>
    </w:p>
    <w:p w14:paraId="26E78D46" w14:textId="77777777" w:rsidR="006B782B" w:rsidRPr="006B782B" w:rsidRDefault="006B782B" w:rsidP="006B782B">
      <w:pPr>
        <w:spacing w:line="240" w:lineRule="auto"/>
        <w:ind w:left="142" w:firstLine="578"/>
        <w:jc w:val="both"/>
        <w:rPr>
          <w:rFonts w:ascii="Times New Roman" w:hAnsi="Times New Roman" w:cs="Times New Roman"/>
          <w:noProof/>
          <w:sz w:val="24"/>
          <w:szCs w:val="24"/>
          <w:lang w:eastAsia="en-PH"/>
        </w:rPr>
      </w:pPr>
      <w:r w:rsidRPr="006B782B">
        <w:rPr>
          <w:rFonts w:ascii="Times New Roman" w:hAnsi="Times New Roman" w:cs="Times New Roman"/>
          <w:noProof/>
          <w:sz w:val="24"/>
          <w:szCs w:val="24"/>
          <w:lang w:eastAsia="en-PH"/>
        </w:rPr>
        <w:tab/>
        <w:t>Similarly, educational attainment (F = 3.93, p = .046) shows a significant difference. This means that teachers with higher qualifications tend to show differences in instructional quality. This supports the idea that professional development improves teaching competence.</w:t>
      </w:r>
    </w:p>
    <w:p w14:paraId="1C236C9B" w14:textId="77777777" w:rsidR="006B782B" w:rsidRPr="006B782B" w:rsidRDefault="006B782B" w:rsidP="006B782B">
      <w:pPr>
        <w:spacing w:line="240" w:lineRule="auto"/>
        <w:ind w:left="142" w:firstLine="578"/>
        <w:jc w:val="both"/>
        <w:rPr>
          <w:rFonts w:ascii="Times New Roman" w:hAnsi="Times New Roman" w:cs="Times New Roman"/>
          <w:noProof/>
          <w:sz w:val="24"/>
          <w:szCs w:val="24"/>
          <w:lang w:eastAsia="en-PH"/>
        </w:rPr>
      </w:pPr>
      <w:r w:rsidRPr="006B782B">
        <w:rPr>
          <w:rFonts w:ascii="Times New Roman" w:hAnsi="Times New Roman" w:cs="Times New Roman"/>
          <w:noProof/>
          <w:sz w:val="24"/>
          <w:szCs w:val="24"/>
          <w:lang w:eastAsia="en-PH"/>
        </w:rPr>
        <w:tab/>
        <w:t>In addition, financial status (F = 4.56, p = .014) also shows a significant difference. This implies that teachers’ economic condition may influence how they perform in the classroom. When financial concerns are present, it may affect focus and overall performance.</w:t>
      </w:r>
    </w:p>
    <w:p w14:paraId="2FA085CF" w14:textId="3FBBE3C9" w:rsidR="000E0B0E" w:rsidRPr="00752F3C" w:rsidRDefault="006B782B" w:rsidP="00752F3C">
      <w:pPr>
        <w:spacing w:line="240" w:lineRule="auto"/>
        <w:ind w:left="142" w:firstLine="578"/>
        <w:jc w:val="both"/>
        <w:rPr>
          <w:rFonts w:ascii="Times New Roman" w:hAnsi="Times New Roman" w:cs="Times New Roman"/>
          <w:noProof/>
          <w:sz w:val="24"/>
          <w:szCs w:val="24"/>
          <w:lang w:eastAsia="en-PH"/>
        </w:rPr>
      </w:pPr>
      <w:r w:rsidRPr="006B782B">
        <w:rPr>
          <w:rFonts w:ascii="Times New Roman" w:hAnsi="Times New Roman" w:cs="Times New Roman"/>
          <w:noProof/>
          <w:sz w:val="24"/>
          <w:szCs w:val="24"/>
          <w:lang w:eastAsia="en-PH"/>
        </w:rPr>
        <w:tab/>
        <w:t>When grouped according to gender, both emotional stress (p = .132) and instructional quality (p = .430) show no significant difference. This means that male and female teachers experience similar stress levels and perform similarly in teaching. This supports findings from Padmanabhanunni and Pretorius (2023) and Li and Zhang (2025), which suggest that stress is more influenced by work demands than gender.</w:t>
      </w:r>
    </w:p>
    <w:p w14:paraId="6500C568" w14:textId="77777777" w:rsidR="000E0B0E" w:rsidRPr="000E0B0E" w:rsidRDefault="000E0B0E" w:rsidP="000E0B0E">
      <w:pPr>
        <w:spacing w:after="0" w:line="240" w:lineRule="auto"/>
        <w:rPr>
          <w:rFonts w:ascii="Times New Roman" w:hAnsi="Times New Roman" w:cs="Times New Roman"/>
          <w:noProof/>
          <w:sz w:val="24"/>
          <w:szCs w:val="24"/>
          <w:lang w:eastAsia="en-PH"/>
        </w:rPr>
      </w:pPr>
      <w:r w:rsidRPr="000E0B0E">
        <w:rPr>
          <w:rFonts w:ascii="Times New Roman" w:hAnsi="Times New Roman" w:cs="Times New Roman"/>
          <w:noProof/>
          <w:sz w:val="24"/>
          <w:szCs w:val="24"/>
          <w:lang w:eastAsia="en-PH"/>
        </w:rPr>
        <w:t>5. Relationship Between Emotional Stress and the Instructional Quality of the Teachers</w:t>
      </w:r>
    </w:p>
    <w:p w14:paraId="22FFF27D" w14:textId="77777777" w:rsidR="000E0B0E" w:rsidRDefault="000E0B0E" w:rsidP="000E0B0E">
      <w:pPr>
        <w:spacing w:after="0" w:line="240" w:lineRule="auto"/>
        <w:jc w:val="center"/>
        <w:rPr>
          <w:rFonts w:ascii="Times New Roman" w:hAnsi="Times New Roman" w:cs="Times New Roman"/>
          <w:noProof/>
          <w:sz w:val="24"/>
          <w:szCs w:val="24"/>
          <w:lang w:eastAsia="en-PH"/>
        </w:rPr>
      </w:pPr>
      <w:r w:rsidRPr="000E0B0E">
        <w:rPr>
          <w:rFonts w:ascii="Times New Roman" w:hAnsi="Times New Roman" w:cs="Times New Roman"/>
          <w:noProof/>
          <w:sz w:val="24"/>
          <w:szCs w:val="24"/>
          <w:lang w:eastAsia="en-PH"/>
        </w:rPr>
        <w:tab/>
      </w:r>
    </w:p>
    <w:p w14:paraId="19A59AAC" w14:textId="77777777" w:rsidR="000E0B0E" w:rsidRDefault="000E0B0E" w:rsidP="000E0B0E">
      <w:pPr>
        <w:spacing w:after="0" w:line="240" w:lineRule="auto"/>
        <w:ind w:firstLine="720"/>
        <w:jc w:val="both"/>
        <w:rPr>
          <w:rFonts w:ascii="Times New Roman" w:hAnsi="Times New Roman" w:cs="Times New Roman"/>
          <w:noProof/>
          <w:sz w:val="24"/>
          <w:szCs w:val="24"/>
          <w:lang w:eastAsia="en-PH"/>
        </w:rPr>
      </w:pPr>
      <w:r w:rsidRPr="000E0B0E">
        <w:rPr>
          <w:rFonts w:ascii="Times New Roman" w:hAnsi="Times New Roman" w:cs="Times New Roman"/>
          <w:noProof/>
          <w:sz w:val="24"/>
          <w:szCs w:val="24"/>
          <w:lang w:eastAsia="en-PH"/>
        </w:rPr>
        <w:t>This section examines the relationship between teachers’ level of emotional stress and their instructional quality. It aims to determine whether the emotional pressures experienced by teachers are associated with how effectively they deliver instruction in the classroom. By analyzing the responses of the 106 participants, this part of the study seeks to provide a clearer picture of how teachers’ emotional well-being may influence their teaching practices and overall instructional performance.</w:t>
      </w:r>
    </w:p>
    <w:p w14:paraId="5C86DE21" w14:textId="77777777" w:rsidR="000E0B0E" w:rsidRDefault="000E0B0E" w:rsidP="000E0B0E">
      <w:pPr>
        <w:spacing w:line="240" w:lineRule="auto"/>
        <w:ind w:left="2880" w:firstLine="720"/>
        <w:rPr>
          <w:rFonts w:ascii="Times New Roman" w:hAnsi="Times New Roman" w:cs="Times New Roman"/>
          <w:b/>
          <w:bCs/>
          <w:noProof/>
          <w:sz w:val="24"/>
          <w:szCs w:val="24"/>
          <w:lang w:val="en-US" w:eastAsia="en-PH"/>
        </w:rPr>
      </w:pPr>
    </w:p>
    <w:p w14:paraId="274C0A7A" w14:textId="15D87123" w:rsidR="000E0B0E" w:rsidRPr="000E0B0E" w:rsidRDefault="000E0B0E" w:rsidP="000E0B0E">
      <w:pPr>
        <w:spacing w:line="240" w:lineRule="auto"/>
        <w:ind w:left="2880" w:firstLine="720"/>
        <w:rPr>
          <w:rFonts w:ascii="Times New Roman" w:hAnsi="Times New Roman" w:cs="Times New Roman"/>
          <w:b/>
          <w:bCs/>
          <w:noProof/>
          <w:sz w:val="24"/>
          <w:szCs w:val="24"/>
          <w:lang w:val="en-US" w:eastAsia="en-PH"/>
        </w:rPr>
      </w:pPr>
      <w:r>
        <w:rPr>
          <w:rFonts w:ascii="Times New Roman" w:hAnsi="Times New Roman" w:cs="Times New Roman"/>
          <w:b/>
          <w:bCs/>
          <w:noProof/>
          <w:sz w:val="24"/>
          <w:szCs w:val="24"/>
          <w:lang w:val="en-US" w:eastAsia="en-PH"/>
        </w:rPr>
        <w:t xml:space="preserve">       </w:t>
      </w:r>
      <w:r w:rsidRPr="000E0B0E">
        <w:rPr>
          <w:rFonts w:ascii="Times New Roman" w:hAnsi="Times New Roman" w:cs="Times New Roman"/>
          <w:b/>
          <w:bCs/>
          <w:noProof/>
          <w:sz w:val="24"/>
          <w:szCs w:val="24"/>
          <w:lang w:val="en-US" w:eastAsia="en-PH"/>
        </w:rPr>
        <w:t>Table 5</w:t>
      </w:r>
    </w:p>
    <w:p w14:paraId="2B3AC403" w14:textId="77777777" w:rsidR="000E0B0E" w:rsidRPr="000E0B0E" w:rsidRDefault="000E0B0E" w:rsidP="000E0B0E">
      <w:pPr>
        <w:spacing w:line="240" w:lineRule="auto"/>
        <w:rPr>
          <w:rFonts w:ascii="Times New Roman" w:hAnsi="Times New Roman" w:cs="Times New Roman"/>
          <w:b/>
          <w:bCs/>
          <w:noProof/>
          <w:sz w:val="24"/>
          <w:szCs w:val="24"/>
          <w:lang w:val="en-US" w:eastAsia="en-PH"/>
        </w:rPr>
      </w:pPr>
      <w:r w:rsidRPr="000E0B0E">
        <w:rPr>
          <w:rFonts w:ascii="Times New Roman" w:hAnsi="Times New Roman" w:cs="Times New Roman"/>
          <w:b/>
          <w:bCs/>
          <w:noProof/>
          <w:sz w:val="24"/>
          <w:szCs w:val="24"/>
          <w:lang w:val="en-US" w:eastAsia="en-PH"/>
        </w:rPr>
        <w:t>Relationship Between Emotional Stress and the Instructional Quality of the Teachers</w:t>
      </w:r>
    </w:p>
    <w:p w14:paraId="25C9FCF0" w14:textId="7AC424EC" w:rsidR="000E0B0E" w:rsidRPr="00752F3C" w:rsidRDefault="000E0B0E" w:rsidP="00752F3C">
      <w:pPr>
        <w:spacing w:line="240" w:lineRule="auto"/>
        <w:ind w:left="2880" w:firstLine="720"/>
        <w:rPr>
          <w:rFonts w:ascii="Times New Roman" w:hAnsi="Times New Roman" w:cs="Times New Roman"/>
          <w:b/>
          <w:bCs/>
          <w:noProof/>
          <w:sz w:val="24"/>
          <w:szCs w:val="24"/>
          <w:lang w:val="en-US" w:eastAsia="en-PH"/>
        </w:rPr>
      </w:pPr>
      <w:r>
        <w:rPr>
          <w:rFonts w:ascii="Times New Roman" w:hAnsi="Times New Roman" w:cs="Times New Roman"/>
          <w:b/>
          <w:bCs/>
          <w:noProof/>
          <w:sz w:val="24"/>
          <w:szCs w:val="24"/>
          <w:lang w:val="en-US" w:eastAsia="en-PH"/>
        </w:rPr>
        <w:lastRenderedPageBreak/>
        <w:t xml:space="preserve">      </w:t>
      </w:r>
      <w:r w:rsidRPr="000E0B0E">
        <w:rPr>
          <w:rFonts w:ascii="Times New Roman" w:hAnsi="Times New Roman" w:cs="Times New Roman"/>
          <w:b/>
          <w:bCs/>
          <w:noProof/>
          <w:sz w:val="24"/>
          <w:szCs w:val="24"/>
          <w:lang w:val="en-US" w:eastAsia="en-PH"/>
        </w:rPr>
        <w:t>n  = 106</w:t>
      </w:r>
    </w:p>
    <w:tbl>
      <w:tblPr>
        <w:tblStyle w:val="TableGrid5"/>
        <w:tblW w:w="8050" w:type="dxa"/>
        <w:tblInd w:w="993"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992"/>
        <w:gridCol w:w="567"/>
        <w:gridCol w:w="567"/>
        <w:gridCol w:w="1134"/>
        <w:gridCol w:w="1559"/>
        <w:gridCol w:w="1105"/>
      </w:tblGrid>
      <w:tr w:rsidR="000E0B0E" w:rsidRPr="000E0B0E" w14:paraId="49C8026E" w14:textId="77777777" w:rsidTr="0007587E">
        <w:trPr>
          <w:trHeight w:val="223"/>
        </w:trPr>
        <w:tc>
          <w:tcPr>
            <w:tcW w:w="2126" w:type="dxa"/>
            <w:tcBorders>
              <w:top w:val="single" w:sz="12" w:space="0" w:color="auto"/>
              <w:left w:val="nil"/>
              <w:bottom w:val="single" w:sz="12" w:space="0" w:color="auto"/>
              <w:right w:val="nil"/>
            </w:tcBorders>
            <w:hideMark/>
          </w:tcPr>
          <w:p w14:paraId="50F93889" w14:textId="77777777" w:rsidR="000E0B0E" w:rsidRPr="000E0B0E" w:rsidRDefault="000E0B0E" w:rsidP="000E0B0E">
            <w:pPr>
              <w:spacing w:line="278" w:lineRule="auto"/>
              <w:jc w:val="center"/>
              <w:rPr>
                <w:rFonts w:ascii="Arial" w:eastAsia="Times New Roman" w:hAnsi="Arial" w:cs="Arial"/>
                <w:b/>
                <w:bCs/>
                <w:kern w:val="2"/>
                <w:sz w:val="20"/>
                <w:szCs w:val="20"/>
                <w:lang w:val="en-US"/>
                <w14:ligatures w14:val="standardContextual"/>
              </w:rPr>
            </w:pPr>
            <w:r w:rsidRPr="000E0B0E">
              <w:rPr>
                <w:rFonts w:ascii="Arial" w:eastAsia="Times New Roman" w:hAnsi="Arial" w:cs="Arial"/>
                <w:b/>
                <w:bCs/>
                <w:kern w:val="2"/>
                <w:sz w:val="20"/>
                <w:szCs w:val="20"/>
                <w:lang w:val="en-US"/>
                <w14:ligatures w14:val="standardContextual"/>
              </w:rPr>
              <w:t>Variables</w:t>
            </w:r>
          </w:p>
        </w:tc>
        <w:tc>
          <w:tcPr>
            <w:tcW w:w="992" w:type="dxa"/>
            <w:tcBorders>
              <w:top w:val="single" w:sz="12" w:space="0" w:color="auto"/>
              <w:left w:val="nil"/>
              <w:bottom w:val="single" w:sz="12" w:space="0" w:color="auto"/>
              <w:right w:val="nil"/>
            </w:tcBorders>
            <w:hideMark/>
          </w:tcPr>
          <w:p w14:paraId="03FAC633" w14:textId="77777777" w:rsidR="000E0B0E" w:rsidRPr="000E0B0E" w:rsidRDefault="000E0B0E" w:rsidP="000E0B0E">
            <w:pPr>
              <w:spacing w:line="278" w:lineRule="auto"/>
              <w:jc w:val="center"/>
              <w:rPr>
                <w:rFonts w:ascii="Arial" w:eastAsia="Times New Roman" w:hAnsi="Arial" w:cs="Arial"/>
                <w:b/>
                <w:bCs/>
                <w:kern w:val="2"/>
                <w:sz w:val="20"/>
                <w:szCs w:val="20"/>
                <w:lang w:val="en-US"/>
                <w14:ligatures w14:val="standardContextual"/>
              </w:rPr>
            </w:pPr>
            <w:r w:rsidRPr="000E0B0E">
              <w:rPr>
                <w:rFonts w:ascii="Arial" w:eastAsia="Times New Roman" w:hAnsi="Arial" w:cs="Arial"/>
                <w:b/>
                <w:bCs/>
                <w:kern w:val="2"/>
                <w:sz w:val="20"/>
                <w:szCs w:val="20"/>
                <w:lang w:val="en-US"/>
                <w14:ligatures w14:val="standardContextual"/>
              </w:rPr>
              <w:t>Df</w:t>
            </w:r>
          </w:p>
        </w:tc>
        <w:tc>
          <w:tcPr>
            <w:tcW w:w="567" w:type="dxa"/>
            <w:tcBorders>
              <w:top w:val="single" w:sz="12" w:space="0" w:color="auto"/>
              <w:left w:val="nil"/>
              <w:bottom w:val="single" w:sz="12" w:space="0" w:color="auto"/>
              <w:right w:val="nil"/>
            </w:tcBorders>
            <w:hideMark/>
          </w:tcPr>
          <w:p w14:paraId="4692519E"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m:oMathPara>
              <m:oMath>
                <m:r>
                  <m:rPr>
                    <m:sty m:val="bi"/>
                  </m:rPr>
                  <w:rPr>
                    <w:rFonts w:ascii="Cambria Math" w:eastAsia="Times New Roman" w:hAnsi="Cambria Math" w:cs="Arial"/>
                    <w:kern w:val="2"/>
                    <w:sz w:val="20"/>
                    <w:szCs w:val="20"/>
                    <w:lang w:val="en-US"/>
                    <w14:ligatures w14:val="standardContextual"/>
                  </w:rPr>
                  <m:t>α</m:t>
                </m:r>
              </m:oMath>
            </m:oMathPara>
          </w:p>
        </w:tc>
        <w:tc>
          <w:tcPr>
            <w:tcW w:w="567" w:type="dxa"/>
            <w:tcBorders>
              <w:top w:val="single" w:sz="12" w:space="0" w:color="auto"/>
              <w:left w:val="nil"/>
              <w:bottom w:val="single" w:sz="12" w:space="0" w:color="auto"/>
              <w:right w:val="nil"/>
            </w:tcBorders>
            <w:hideMark/>
          </w:tcPr>
          <w:p w14:paraId="7651F1FD" w14:textId="77777777" w:rsidR="000E0B0E" w:rsidRPr="000E0B0E" w:rsidRDefault="000E0B0E" w:rsidP="000E0B0E">
            <w:pPr>
              <w:spacing w:line="278" w:lineRule="auto"/>
              <w:jc w:val="center"/>
              <w:rPr>
                <w:rFonts w:ascii="Arial" w:eastAsia="Times New Roman" w:hAnsi="Arial" w:cs="Arial"/>
                <w:b/>
                <w:bCs/>
                <w:i/>
                <w:iCs/>
                <w:kern w:val="2"/>
                <w:sz w:val="20"/>
                <w:szCs w:val="20"/>
                <w:lang w:val="en-US"/>
                <w14:ligatures w14:val="standardContextual"/>
              </w:rPr>
            </w:pPr>
            <w:r w:rsidRPr="000E0B0E">
              <w:rPr>
                <w:rFonts w:ascii="Arial" w:eastAsia="Times New Roman" w:hAnsi="Arial" w:cs="Arial"/>
                <w:b/>
                <w:bCs/>
                <w:i/>
                <w:iCs/>
                <w:kern w:val="2"/>
                <w:sz w:val="20"/>
                <w:szCs w:val="20"/>
                <w:lang w:val="en-US"/>
                <w14:ligatures w14:val="standardContextual"/>
              </w:rPr>
              <w:t>r</w:t>
            </w:r>
          </w:p>
        </w:tc>
        <w:tc>
          <w:tcPr>
            <w:tcW w:w="1134" w:type="dxa"/>
            <w:tcBorders>
              <w:top w:val="single" w:sz="12" w:space="0" w:color="auto"/>
              <w:left w:val="nil"/>
              <w:bottom w:val="single" w:sz="12" w:space="0" w:color="auto"/>
              <w:right w:val="nil"/>
            </w:tcBorders>
            <w:hideMark/>
          </w:tcPr>
          <w:p w14:paraId="40BD5DB6" w14:textId="77777777" w:rsidR="000E0B0E" w:rsidRPr="000E0B0E" w:rsidRDefault="000E0B0E" w:rsidP="000E0B0E">
            <w:pPr>
              <w:spacing w:line="278" w:lineRule="auto"/>
              <w:jc w:val="center"/>
              <w:rPr>
                <w:rFonts w:ascii="Arial" w:eastAsia="Times New Roman" w:hAnsi="Arial" w:cs="Arial"/>
                <w:b/>
                <w:bCs/>
                <w:kern w:val="2"/>
                <w:sz w:val="20"/>
                <w:szCs w:val="20"/>
                <w:lang w:val="en-US"/>
                <w14:ligatures w14:val="standardContextual"/>
              </w:rPr>
            </w:pPr>
            <w:r w:rsidRPr="000E0B0E">
              <w:rPr>
                <w:rFonts w:ascii="Arial" w:eastAsia="Times New Roman" w:hAnsi="Arial" w:cs="Arial"/>
                <w:b/>
                <w:bCs/>
                <w:i/>
                <w:iCs/>
                <w:kern w:val="2"/>
                <w:sz w:val="20"/>
                <w:szCs w:val="20"/>
                <w:lang w:val="en-US"/>
                <w14:ligatures w14:val="standardContextual"/>
              </w:rPr>
              <w:t>p</w:t>
            </w:r>
            <w:r w:rsidRPr="000E0B0E">
              <w:rPr>
                <w:rFonts w:ascii="Arial" w:eastAsia="Times New Roman" w:hAnsi="Arial" w:cs="Arial"/>
                <w:b/>
                <w:bCs/>
                <w:kern w:val="2"/>
                <w:sz w:val="20"/>
                <w:szCs w:val="20"/>
                <w:lang w:val="en-US"/>
                <w14:ligatures w14:val="standardContextual"/>
              </w:rPr>
              <w:t>-value</w:t>
            </w:r>
          </w:p>
        </w:tc>
        <w:tc>
          <w:tcPr>
            <w:tcW w:w="1559" w:type="dxa"/>
            <w:tcBorders>
              <w:top w:val="single" w:sz="12" w:space="0" w:color="auto"/>
              <w:left w:val="nil"/>
              <w:bottom w:val="single" w:sz="12" w:space="0" w:color="auto"/>
              <w:right w:val="nil"/>
            </w:tcBorders>
            <w:hideMark/>
          </w:tcPr>
          <w:p w14:paraId="3BC0F10D"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w:r w:rsidRPr="000E0B0E">
              <w:rPr>
                <w:rFonts w:ascii="Arial" w:eastAsia="Times New Roman" w:hAnsi="Arial" w:cs="Arial"/>
                <w:b/>
                <w:bCs/>
                <w:kern w:val="2"/>
                <w:sz w:val="20"/>
                <w:szCs w:val="20"/>
                <w:lang w:val="en-US"/>
                <w14:ligatures w14:val="standardContextual"/>
              </w:rPr>
              <w:t>Interpretation</w:t>
            </w:r>
          </w:p>
        </w:tc>
        <w:tc>
          <w:tcPr>
            <w:tcW w:w="1105" w:type="dxa"/>
            <w:tcBorders>
              <w:top w:val="single" w:sz="12" w:space="0" w:color="auto"/>
              <w:left w:val="nil"/>
              <w:bottom w:val="single" w:sz="12" w:space="0" w:color="auto"/>
              <w:right w:val="nil"/>
            </w:tcBorders>
            <w:hideMark/>
          </w:tcPr>
          <w:p w14:paraId="73EC42B5"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w:r w:rsidRPr="000E0B0E">
              <w:rPr>
                <w:rFonts w:ascii="Arial" w:eastAsia="Times New Roman" w:hAnsi="Arial" w:cs="Arial"/>
                <w:b/>
                <w:bCs/>
                <w:kern w:val="2"/>
                <w:sz w:val="20"/>
                <w:szCs w:val="20"/>
                <w:lang w:val="en-US"/>
                <w14:ligatures w14:val="standardContextual"/>
              </w:rPr>
              <w:t>Decision</w:t>
            </w:r>
          </w:p>
        </w:tc>
      </w:tr>
      <w:tr w:rsidR="000E0B0E" w:rsidRPr="000E0B0E" w14:paraId="5FD869B0" w14:textId="77777777" w:rsidTr="0007587E">
        <w:trPr>
          <w:trHeight w:val="657"/>
        </w:trPr>
        <w:tc>
          <w:tcPr>
            <w:tcW w:w="2126" w:type="dxa"/>
            <w:tcBorders>
              <w:top w:val="single" w:sz="12" w:space="0" w:color="auto"/>
              <w:left w:val="nil"/>
              <w:bottom w:val="single" w:sz="12" w:space="0" w:color="auto"/>
              <w:right w:val="nil"/>
            </w:tcBorders>
            <w:hideMark/>
          </w:tcPr>
          <w:p w14:paraId="1912065D" w14:textId="77777777" w:rsidR="000E0B0E" w:rsidRPr="000E0B0E" w:rsidRDefault="000E0B0E" w:rsidP="000E0B0E">
            <w:pPr>
              <w:spacing w:line="278" w:lineRule="auto"/>
              <w:jc w:val="both"/>
              <w:rPr>
                <w:rFonts w:ascii="Arial" w:eastAsia="Times New Roman" w:hAnsi="Arial" w:cs="Arial"/>
                <w:kern w:val="2"/>
                <w:sz w:val="20"/>
                <w:szCs w:val="20"/>
                <w:lang w:val="en-US"/>
                <w14:ligatures w14:val="standardContextual"/>
              </w:rPr>
            </w:pPr>
            <w:r w:rsidRPr="000E0B0E">
              <w:rPr>
                <w:rFonts w:ascii="Arial" w:eastAsia="Calibri" w:hAnsi="Arial" w:cs="Arial"/>
                <w:b/>
                <w:bCs/>
                <w:sz w:val="20"/>
                <w:szCs w:val="20"/>
                <w:lang w:val="en-US"/>
              </w:rPr>
              <w:t>Emotional Stress and the Instructional Quality of the Teachers</w:t>
            </w:r>
          </w:p>
        </w:tc>
        <w:tc>
          <w:tcPr>
            <w:tcW w:w="992" w:type="dxa"/>
            <w:tcBorders>
              <w:top w:val="single" w:sz="12" w:space="0" w:color="auto"/>
              <w:left w:val="nil"/>
              <w:bottom w:val="single" w:sz="12" w:space="0" w:color="auto"/>
              <w:right w:val="nil"/>
            </w:tcBorders>
          </w:tcPr>
          <w:p w14:paraId="638ACD70"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w:p>
          <w:p w14:paraId="5EF82F9B"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w:r w:rsidRPr="000E0B0E">
              <w:rPr>
                <w:rFonts w:ascii="Arial" w:eastAsia="Times New Roman" w:hAnsi="Arial" w:cs="Arial"/>
                <w:kern w:val="2"/>
                <w:sz w:val="20"/>
                <w:szCs w:val="20"/>
                <w:lang w:val="en-US"/>
                <w14:ligatures w14:val="standardContextual"/>
              </w:rPr>
              <w:t>104</w:t>
            </w:r>
          </w:p>
        </w:tc>
        <w:tc>
          <w:tcPr>
            <w:tcW w:w="567" w:type="dxa"/>
            <w:tcBorders>
              <w:top w:val="single" w:sz="12" w:space="0" w:color="auto"/>
              <w:left w:val="nil"/>
              <w:bottom w:val="single" w:sz="12" w:space="0" w:color="auto"/>
              <w:right w:val="nil"/>
            </w:tcBorders>
          </w:tcPr>
          <w:p w14:paraId="7247390D"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w:p>
          <w:p w14:paraId="3164AF92"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w:r w:rsidRPr="000E0B0E">
              <w:rPr>
                <w:rFonts w:ascii="Arial" w:eastAsia="Times New Roman" w:hAnsi="Arial" w:cs="Arial"/>
                <w:kern w:val="2"/>
                <w:sz w:val="20"/>
                <w:szCs w:val="20"/>
                <w:lang w:val="en-US"/>
                <w14:ligatures w14:val="standardContextual"/>
              </w:rPr>
              <w:t>.05</w:t>
            </w:r>
          </w:p>
        </w:tc>
        <w:tc>
          <w:tcPr>
            <w:tcW w:w="567" w:type="dxa"/>
            <w:tcBorders>
              <w:top w:val="single" w:sz="12" w:space="0" w:color="auto"/>
              <w:left w:val="nil"/>
              <w:bottom w:val="single" w:sz="12" w:space="0" w:color="auto"/>
              <w:right w:val="nil"/>
            </w:tcBorders>
          </w:tcPr>
          <w:p w14:paraId="7EB033A6"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w:p>
          <w:p w14:paraId="48BA6FAD"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w:r w:rsidRPr="000E0B0E">
              <w:rPr>
                <w:rFonts w:ascii="Arial" w:eastAsia="Times New Roman" w:hAnsi="Arial" w:cs="Arial"/>
                <w:kern w:val="2"/>
                <w:sz w:val="20"/>
                <w:szCs w:val="20"/>
                <w:lang w:val="en-US"/>
                <w14:ligatures w14:val="standardContextual"/>
              </w:rPr>
              <w:t>-.08</w:t>
            </w:r>
          </w:p>
        </w:tc>
        <w:tc>
          <w:tcPr>
            <w:tcW w:w="1134" w:type="dxa"/>
            <w:tcBorders>
              <w:top w:val="single" w:sz="12" w:space="0" w:color="auto"/>
              <w:left w:val="nil"/>
              <w:bottom w:val="single" w:sz="12" w:space="0" w:color="auto"/>
              <w:right w:val="nil"/>
            </w:tcBorders>
          </w:tcPr>
          <w:p w14:paraId="335B09CE"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w:p>
          <w:p w14:paraId="4693E207"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w:r w:rsidRPr="000E0B0E">
              <w:rPr>
                <w:rFonts w:ascii="Arial" w:eastAsia="Times New Roman" w:hAnsi="Arial" w:cs="Arial"/>
                <w:kern w:val="2"/>
                <w:sz w:val="20"/>
                <w:szCs w:val="20"/>
                <w:lang w:val="en-US"/>
                <w14:ligatures w14:val="standardContextual"/>
              </w:rPr>
              <w:t>.399</w:t>
            </w:r>
          </w:p>
        </w:tc>
        <w:tc>
          <w:tcPr>
            <w:tcW w:w="1559" w:type="dxa"/>
            <w:tcBorders>
              <w:top w:val="single" w:sz="12" w:space="0" w:color="auto"/>
              <w:left w:val="nil"/>
              <w:bottom w:val="single" w:sz="12" w:space="0" w:color="auto"/>
              <w:right w:val="nil"/>
            </w:tcBorders>
          </w:tcPr>
          <w:p w14:paraId="3252F73E"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w:p>
          <w:p w14:paraId="33E3D10D"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w:r w:rsidRPr="000E0B0E">
              <w:rPr>
                <w:rFonts w:ascii="Arial" w:eastAsia="Times New Roman" w:hAnsi="Arial" w:cs="Arial"/>
                <w:kern w:val="2"/>
                <w:sz w:val="20"/>
                <w:szCs w:val="20"/>
                <w:lang w:val="en-US"/>
                <w14:ligatures w14:val="standardContextual"/>
              </w:rPr>
              <w:t>Not significant</w:t>
            </w:r>
          </w:p>
        </w:tc>
        <w:tc>
          <w:tcPr>
            <w:tcW w:w="1105" w:type="dxa"/>
            <w:tcBorders>
              <w:top w:val="single" w:sz="12" w:space="0" w:color="auto"/>
              <w:left w:val="nil"/>
              <w:bottom w:val="single" w:sz="12" w:space="0" w:color="auto"/>
              <w:right w:val="nil"/>
            </w:tcBorders>
          </w:tcPr>
          <w:p w14:paraId="45D7BD29"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w:p>
          <w:p w14:paraId="008094C8" w14:textId="77777777" w:rsidR="000E0B0E" w:rsidRPr="000E0B0E" w:rsidRDefault="000E0B0E" w:rsidP="000E0B0E">
            <w:pPr>
              <w:spacing w:line="278" w:lineRule="auto"/>
              <w:jc w:val="center"/>
              <w:rPr>
                <w:rFonts w:ascii="Arial" w:eastAsia="Times New Roman" w:hAnsi="Arial" w:cs="Arial"/>
                <w:kern w:val="2"/>
                <w:sz w:val="20"/>
                <w:szCs w:val="20"/>
                <w:lang w:val="en-US"/>
                <w14:ligatures w14:val="standardContextual"/>
              </w:rPr>
            </w:pPr>
            <w:r w:rsidRPr="000E0B0E">
              <w:rPr>
                <w:rFonts w:ascii="Arial" w:eastAsia="Times New Roman" w:hAnsi="Arial" w:cs="Arial"/>
                <w:kern w:val="2"/>
                <w:sz w:val="20"/>
                <w:szCs w:val="20"/>
                <w:lang w:val="en-US"/>
                <w14:ligatures w14:val="standardContextual"/>
              </w:rPr>
              <w:t>Do not reject H</w:t>
            </w:r>
            <w:r w:rsidRPr="000E0B0E">
              <w:rPr>
                <w:rFonts w:ascii="Arial" w:eastAsia="Times New Roman" w:hAnsi="Arial" w:cs="Arial"/>
                <w:kern w:val="2"/>
                <w:sz w:val="20"/>
                <w:szCs w:val="20"/>
                <w:vertAlign w:val="subscript"/>
                <w:lang w:val="en-US"/>
                <w14:ligatures w14:val="standardContextual"/>
              </w:rPr>
              <w:t>0</w:t>
            </w:r>
          </w:p>
        </w:tc>
      </w:tr>
    </w:tbl>
    <w:p w14:paraId="0C613995" w14:textId="77777777" w:rsidR="000E0B0E" w:rsidRPr="000E0B0E" w:rsidRDefault="000E0B0E" w:rsidP="00752F3C">
      <w:pPr>
        <w:spacing w:line="240" w:lineRule="auto"/>
        <w:rPr>
          <w:rFonts w:ascii="Times New Roman" w:hAnsi="Times New Roman" w:cs="Times New Roman"/>
          <w:b/>
          <w:bCs/>
          <w:noProof/>
          <w:sz w:val="24"/>
          <w:szCs w:val="24"/>
          <w:lang w:val="en-US" w:eastAsia="en-PH"/>
        </w:rPr>
      </w:pPr>
    </w:p>
    <w:p w14:paraId="79D16FDD" w14:textId="77777777" w:rsidR="000E0B0E" w:rsidRPr="000E0B0E" w:rsidRDefault="000E0B0E" w:rsidP="00752F3C">
      <w:pPr>
        <w:spacing w:line="240" w:lineRule="auto"/>
        <w:ind w:firstLine="720"/>
        <w:jc w:val="both"/>
        <w:rPr>
          <w:rFonts w:ascii="Times New Roman" w:hAnsi="Times New Roman" w:cs="Times New Roman"/>
          <w:sz w:val="24"/>
          <w:szCs w:val="24"/>
        </w:rPr>
      </w:pPr>
      <w:r w:rsidRPr="000E0B0E">
        <w:rPr>
          <w:rFonts w:ascii="Times New Roman" w:hAnsi="Times New Roman" w:cs="Times New Roman"/>
          <w:sz w:val="24"/>
          <w:szCs w:val="24"/>
        </w:rPr>
        <w:t xml:space="preserve">Table 5 presents the correlation between emotional stress and instructional quality using the Pearson Product-Moment Correlation Coefficient. </w:t>
      </w:r>
    </w:p>
    <w:p w14:paraId="0678ED0E" w14:textId="51C97E99" w:rsidR="00E42B0A" w:rsidRDefault="000E0B0E" w:rsidP="000E0B0E">
      <w:pPr>
        <w:spacing w:line="240" w:lineRule="auto"/>
        <w:jc w:val="both"/>
        <w:rPr>
          <w:rFonts w:ascii="Times New Roman" w:hAnsi="Times New Roman" w:cs="Times New Roman"/>
          <w:sz w:val="24"/>
          <w:szCs w:val="24"/>
        </w:rPr>
      </w:pPr>
      <w:r w:rsidRPr="000E0B0E">
        <w:rPr>
          <w:rFonts w:ascii="Times New Roman" w:hAnsi="Times New Roman" w:cs="Times New Roman"/>
          <w:sz w:val="24"/>
          <w:szCs w:val="24"/>
        </w:rPr>
        <w:tab/>
        <w:t>The results show that emotional stress and instructional quality have a correlation value of r(104) = -0.08, p = 0.399, which is greater than the significance level of α = 0.05. This indicates that there is no significant relationship between the two variables. Although the correlation is negative, the value is very weak, meaning that any decrease in instructional quality as stress increases is very minimal and not statistically meaningful.</w:t>
      </w:r>
    </w:p>
    <w:p w14:paraId="575B8635" w14:textId="654AE1AD" w:rsidR="00722FBC" w:rsidRPr="00C3529A" w:rsidRDefault="00722FBC" w:rsidP="000E0B0E">
      <w:pPr>
        <w:spacing w:line="240" w:lineRule="auto"/>
        <w:jc w:val="both"/>
        <w:rPr>
          <w:rFonts w:ascii="Times New Roman" w:eastAsia="Courier New" w:hAnsi="Times New Roman" w:cs="Times New Roman"/>
          <w:b/>
          <w:sz w:val="24"/>
          <w:szCs w:val="24"/>
        </w:rPr>
      </w:pPr>
      <w:r w:rsidRPr="00C3529A">
        <w:rPr>
          <w:rFonts w:ascii="Times New Roman" w:eastAsia="Courier New" w:hAnsi="Times New Roman" w:cs="Times New Roman"/>
          <w:b/>
          <w:sz w:val="24"/>
          <w:szCs w:val="24"/>
        </w:rPr>
        <w:t>DISCUSSION</w:t>
      </w:r>
    </w:p>
    <w:p w14:paraId="6F45CBF1" w14:textId="77777777" w:rsidR="00E40C10" w:rsidRPr="00E40C10" w:rsidRDefault="00E463F3" w:rsidP="00E40C10">
      <w:pPr>
        <w:spacing w:line="240" w:lineRule="auto"/>
        <w:jc w:val="both"/>
        <w:rPr>
          <w:rFonts w:ascii="Times New Roman" w:eastAsia="Arial" w:hAnsi="Times New Roman" w:cs="Times New Roman"/>
          <w:bCs/>
          <w:sz w:val="24"/>
          <w:szCs w:val="24"/>
          <w:lang w:val="en-US"/>
        </w:rPr>
      </w:pPr>
      <w:r w:rsidRPr="00C3529A">
        <w:rPr>
          <w:rFonts w:ascii="Times New Roman" w:eastAsia="Courier New" w:hAnsi="Times New Roman" w:cs="Times New Roman"/>
          <w:bCs/>
          <w:sz w:val="24"/>
          <w:szCs w:val="24"/>
        </w:rPr>
        <w:tab/>
      </w:r>
      <w:r w:rsidR="00E40C10" w:rsidRPr="00E40C10">
        <w:rPr>
          <w:rFonts w:ascii="Times New Roman" w:eastAsia="Arial" w:hAnsi="Times New Roman" w:cs="Times New Roman"/>
          <w:bCs/>
          <w:sz w:val="24"/>
          <w:szCs w:val="24"/>
          <w:lang w:val="en-US"/>
        </w:rPr>
        <w:t xml:space="preserve">The following were the findings of the study </w:t>
      </w:r>
    </w:p>
    <w:p w14:paraId="63ADCA65" w14:textId="77777777" w:rsidR="00E40C10" w:rsidRPr="00E40C10" w:rsidRDefault="00E40C10" w:rsidP="00E40C10">
      <w:pPr>
        <w:numPr>
          <w:ilvl w:val="0"/>
          <w:numId w:val="37"/>
        </w:numPr>
        <w:spacing w:line="240" w:lineRule="auto"/>
        <w:ind w:left="567"/>
        <w:jc w:val="both"/>
        <w:rPr>
          <w:rFonts w:ascii="Times New Roman" w:eastAsia="Arial" w:hAnsi="Times New Roman" w:cs="Times New Roman"/>
          <w:bCs/>
          <w:sz w:val="24"/>
          <w:szCs w:val="24"/>
          <w:lang w:val="en-US"/>
        </w:rPr>
      </w:pPr>
      <w:r w:rsidRPr="00E40C10">
        <w:rPr>
          <w:rFonts w:ascii="Times New Roman" w:eastAsia="Arial" w:hAnsi="Times New Roman" w:cs="Times New Roman"/>
          <w:bCs/>
          <w:sz w:val="24"/>
          <w:szCs w:val="24"/>
          <w:lang w:val="en-US"/>
        </w:rPr>
        <w:t>Most respondents are young (31–35 years old), female, handle fewer designations (1–2), have master’s units, and belong to a below-average financial status.</w:t>
      </w:r>
    </w:p>
    <w:p w14:paraId="1D3A699F" w14:textId="77777777" w:rsidR="00E40C10" w:rsidRPr="00E40C10" w:rsidRDefault="00E40C10" w:rsidP="00E40C10">
      <w:pPr>
        <w:numPr>
          <w:ilvl w:val="0"/>
          <w:numId w:val="37"/>
        </w:numPr>
        <w:spacing w:line="240" w:lineRule="auto"/>
        <w:ind w:left="567"/>
        <w:jc w:val="both"/>
        <w:rPr>
          <w:rFonts w:ascii="Times New Roman" w:eastAsia="Arial" w:hAnsi="Times New Roman" w:cs="Times New Roman"/>
          <w:bCs/>
          <w:sz w:val="24"/>
          <w:szCs w:val="24"/>
          <w:lang w:val="en-US"/>
        </w:rPr>
      </w:pPr>
      <w:r w:rsidRPr="00E40C10">
        <w:rPr>
          <w:rFonts w:ascii="Times New Roman" w:eastAsia="Arial" w:hAnsi="Times New Roman" w:cs="Times New Roman"/>
          <w:bCs/>
          <w:sz w:val="24"/>
          <w:szCs w:val="24"/>
          <w:lang w:val="en-US"/>
        </w:rPr>
        <w:t>Teachers generally experience a low level of emotional stress (composite mean = 1.95, SD = 0.49), with exhaustion as the highest and psychosomatic complaints as the lowest among the domains.</w:t>
      </w:r>
    </w:p>
    <w:p w14:paraId="64F2C5F0" w14:textId="77777777" w:rsidR="00E40C10" w:rsidRPr="00E40C10" w:rsidRDefault="00E40C10" w:rsidP="00E40C10">
      <w:pPr>
        <w:numPr>
          <w:ilvl w:val="0"/>
          <w:numId w:val="37"/>
        </w:numPr>
        <w:spacing w:line="240" w:lineRule="auto"/>
        <w:ind w:left="567"/>
        <w:jc w:val="both"/>
        <w:rPr>
          <w:rFonts w:ascii="Times New Roman" w:eastAsia="Arial" w:hAnsi="Times New Roman" w:cs="Times New Roman"/>
          <w:bCs/>
          <w:sz w:val="24"/>
          <w:szCs w:val="24"/>
          <w:lang w:val="en-US"/>
        </w:rPr>
      </w:pPr>
      <w:r w:rsidRPr="00E40C10">
        <w:rPr>
          <w:rFonts w:ascii="Times New Roman" w:eastAsia="Arial" w:hAnsi="Times New Roman" w:cs="Times New Roman"/>
          <w:bCs/>
          <w:sz w:val="24"/>
          <w:szCs w:val="24"/>
          <w:lang w:val="en-US"/>
        </w:rPr>
        <w:t>Instructional quality is consistently high, with 99.06% of teachers rated Very Satisfactory based on their IPCRF results.</w:t>
      </w:r>
    </w:p>
    <w:p w14:paraId="50A06579" w14:textId="77777777" w:rsidR="00E40C10" w:rsidRPr="00E40C10" w:rsidRDefault="00E40C10" w:rsidP="00E40C10">
      <w:pPr>
        <w:numPr>
          <w:ilvl w:val="0"/>
          <w:numId w:val="37"/>
        </w:numPr>
        <w:spacing w:line="240" w:lineRule="auto"/>
        <w:ind w:left="567"/>
        <w:jc w:val="both"/>
        <w:rPr>
          <w:rFonts w:ascii="Times New Roman" w:eastAsia="Arial" w:hAnsi="Times New Roman" w:cs="Times New Roman"/>
          <w:bCs/>
          <w:sz w:val="24"/>
          <w:szCs w:val="24"/>
          <w:lang w:val="en-US"/>
        </w:rPr>
      </w:pPr>
      <w:r w:rsidRPr="00E40C10">
        <w:rPr>
          <w:rFonts w:ascii="Times New Roman" w:eastAsia="Arial" w:hAnsi="Times New Roman" w:cs="Times New Roman"/>
          <w:bCs/>
          <w:sz w:val="24"/>
          <w:szCs w:val="24"/>
          <w:lang w:val="en-US"/>
        </w:rPr>
        <w:t>The number of designations significantly affects both emotional stress and instructional quality, while educational attainment and financial status influence instructional quality; age and gender show no significant differences.</w:t>
      </w:r>
    </w:p>
    <w:p w14:paraId="3461B244" w14:textId="77777777" w:rsidR="00E40C10" w:rsidRPr="00E40C10" w:rsidRDefault="00E40C10" w:rsidP="00E40C10">
      <w:pPr>
        <w:numPr>
          <w:ilvl w:val="0"/>
          <w:numId w:val="37"/>
        </w:numPr>
        <w:spacing w:line="240" w:lineRule="auto"/>
        <w:ind w:left="567"/>
        <w:jc w:val="both"/>
        <w:rPr>
          <w:rFonts w:ascii="Times New Roman" w:eastAsia="Arial" w:hAnsi="Times New Roman" w:cs="Times New Roman"/>
          <w:bCs/>
          <w:sz w:val="24"/>
          <w:szCs w:val="24"/>
          <w:lang w:val="en-US"/>
        </w:rPr>
      </w:pPr>
      <w:r w:rsidRPr="00E40C10">
        <w:rPr>
          <w:rFonts w:ascii="Times New Roman" w:eastAsia="Arial" w:hAnsi="Times New Roman" w:cs="Times New Roman"/>
          <w:bCs/>
          <w:sz w:val="24"/>
          <w:szCs w:val="24"/>
          <w:lang w:val="en-US"/>
        </w:rPr>
        <w:t>There is no significant relationship between emotional stress and instructional quality (r = -0.08, p = 0.399), indicating that stress does not directly affect teaching performance.</w:t>
      </w:r>
    </w:p>
    <w:p w14:paraId="2300B658" w14:textId="77777777" w:rsidR="00E40C10" w:rsidRPr="00E40C10" w:rsidRDefault="00E40C10" w:rsidP="00E40C10">
      <w:pPr>
        <w:numPr>
          <w:ilvl w:val="0"/>
          <w:numId w:val="37"/>
        </w:numPr>
        <w:spacing w:line="240" w:lineRule="auto"/>
        <w:ind w:left="567"/>
        <w:jc w:val="both"/>
        <w:rPr>
          <w:rFonts w:ascii="Times New Roman" w:eastAsia="Arial" w:hAnsi="Times New Roman" w:cs="Times New Roman"/>
          <w:bCs/>
          <w:sz w:val="24"/>
          <w:szCs w:val="24"/>
          <w:lang w:val="en-US"/>
        </w:rPr>
      </w:pPr>
      <w:r w:rsidRPr="00E40C10">
        <w:rPr>
          <w:rFonts w:ascii="Times New Roman" w:eastAsia="Arial" w:hAnsi="Times New Roman" w:cs="Times New Roman"/>
          <w:bCs/>
          <w:sz w:val="24"/>
          <w:szCs w:val="24"/>
          <w:lang w:val="en-US"/>
        </w:rPr>
        <w:t xml:space="preserve">An action plan should focus on managing teachers’ workload, strengthening professional development, and providing support systems to maintain both well-being and instructional quality. </w:t>
      </w:r>
    </w:p>
    <w:p w14:paraId="4B1E33FA" w14:textId="6D600710" w:rsidR="00E463F3" w:rsidRPr="00C3529A" w:rsidRDefault="00E463F3" w:rsidP="00E40C10">
      <w:pPr>
        <w:spacing w:line="240" w:lineRule="auto"/>
        <w:jc w:val="both"/>
        <w:rPr>
          <w:rFonts w:ascii="Times New Roman" w:eastAsia="Arial" w:hAnsi="Times New Roman" w:cs="Times New Roman"/>
          <w:sz w:val="24"/>
          <w:szCs w:val="24"/>
        </w:rPr>
      </w:pPr>
      <w:r w:rsidRPr="00C3529A">
        <w:rPr>
          <w:rFonts w:ascii="Times New Roman" w:eastAsia="Arial" w:hAnsi="Times New Roman" w:cs="Times New Roman"/>
          <w:sz w:val="24"/>
          <w:szCs w:val="24"/>
        </w:rPr>
        <w:t>Conclusion</w:t>
      </w:r>
    </w:p>
    <w:p w14:paraId="0A0F9373" w14:textId="77777777" w:rsidR="00E40C10" w:rsidRDefault="00E463F3" w:rsidP="00DB5DFE">
      <w:pPr>
        <w:spacing w:before="280" w:after="280" w:line="240" w:lineRule="auto"/>
        <w:jc w:val="both"/>
        <w:rPr>
          <w:rFonts w:ascii="Times New Roman" w:eastAsia="Arial" w:hAnsi="Times New Roman" w:cs="Times New Roman"/>
          <w:sz w:val="24"/>
          <w:szCs w:val="24"/>
        </w:rPr>
      </w:pPr>
      <w:r w:rsidRPr="00C3529A">
        <w:rPr>
          <w:rFonts w:ascii="Times New Roman" w:eastAsia="Arial" w:hAnsi="Times New Roman" w:cs="Times New Roman"/>
          <w:sz w:val="24"/>
          <w:szCs w:val="24"/>
        </w:rPr>
        <w:tab/>
      </w:r>
      <w:r w:rsidR="00E40C10" w:rsidRPr="00E40C10">
        <w:rPr>
          <w:rFonts w:ascii="Times New Roman" w:eastAsia="Arial" w:hAnsi="Times New Roman" w:cs="Times New Roman"/>
          <w:sz w:val="24"/>
          <w:szCs w:val="24"/>
        </w:rPr>
        <w:t xml:space="preserve">The study concludes that elementary school teachers in the Getafe districts generally experience low emotional stress, with exhaustion as the most evident aspect, while still maintaining a consistently high level of instructional quality. Emotional stress does not have a significant relationship with instructional quality, indicating that teachers are still able to perform effectively despite experiencing stress. However, differences in number of designations, </w:t>
      </w:r>
      <w:r w:rsidR="00E40C10" w:rsidRPr="00E40C10">
        <w:rPr>
          <w:rFonts w:ascii="Times New Roman" w:eastAsia="Arial" w:hAnsi="Times New Roman" w:cs="Times New Roman"/>
          <w:sz w:val="24"/>
          <w:szCs w:val="24"/>
        </w:rPr>
        <w:lastRenderedPageBreak/>
        <w:t>educational attainment, and financial status show that workload and socio-economic conditions can still influence either stress levels or teaching performance, while age and gender do not have a significant effect. These findings imply that teachers’ effectiveness is sustained not only by their coping abilities but also by professional commitment and existing support systems, although continued exposure to exhaustion may pose long-term risks if not properly addressed. The study is limited by its reliance on self-reported data and IPCRF ratings, a relatively small and localized sample, and the exclusion of other possible influencing factors, which may affect the broader applicability of the results.</w:t>
      </w:r>
    </w:p>
    <w:p w14:paraId="49C6A7C1" w14:textId="4B9ABB48" w:rsidR="00E463F3" w:rsidRPr="00C3529A" w:rsidRDefault="00E463F3" w:rsidP="00DB5DFE">
      <w:pPr>
        <w:spacing w:before="280" w:after="280" w:line="240" w:lineRule="auto"/>
        <w:jc w:val="both"/>
        <w:rPr>
          <w:rFonts w:ascii="Times New Roman" w:eastAsia="Arial" w:hAnsi="Times New Roman" w:cs="Times New Roman"/>
          <w:sz w:val="24"/>
          <w:szCs w:val="24"/>
        </w:rPr>
      </w:pPr>
      <w:r w:rsidRPr="00C3529A">
        <w:rPr>
          <w:rFonts w:ascii="Times New Roman" w:eastAsia="Arial" w:hAnsi="Times New Roman" w:cs="Times New Roman"/>
          <w:sz w:val="24"/>
          <w:szCs w:val="24"/>
        </w:rPr>
        <w:t>Recommendations</w:t>
      </w:r>
    </w:p>
    <w:p w14:paraId="16B22342" w14:textId="77777777" w:rsidR="00E40C10" w:rsidRPr="00E40C10" w:rsidRDefault="00E40C10" w:rsidP="00E40C10">
      <w:pPr>
        <w:spacing w:before="280" w:after="280" w:line="240" w:lineRule="auto"/>
        <w:jc w:val="center"/>
        <w:rPr>
          <w:rFonts w:ascii="Times New Roman" w:eastAsia="Arial" w:hAnsi="Times New Roman" w:cs="Times New Roman"/>
          <w:sz w:val="24"/>
          <w:szCs w:val="24"/>
        </w:rPr>
      </w:pPr>
      <w:r w:rsidRPr="00E40C10">
        <w:rPr>
          <w:rFonts w:ascii="Times New Roman" w:eastAsia="Arial" w:hAnsi="Times New Roman" w:cs="Times New Roman"/>
          <w:sz w:val="24"/>
          <w:szCs w:val="24"/>
        </w:rPr>
        <w:t>Based on the findings and conclusions of the study, the following recommendations are hereby offered:</w:t>
      </w:r>
    </w:p>
    <w:p w14:paraId="4AFF5C3D" w14:textId="77777777" w:rsidR="00E40C10" w:rsidRPr="00E40C10" w:rsidRDefault="00E40C10" w:rsidP="00E40C10">
      <w:pPr>
        <w:pStyle w:val="ListParagraph"/>
        <w:numPr>
          <w:ilvl w:val="0"/>
          <w:numId w:val="38"/>
        </w:numPr>
        <w:spacing w:before="280" w:after="280" w:line="240" w:lineRule="auto"/>
        <w:jc w:val="both"/>
        <w:rPr>
          <w:rFonts w:ascii="Times New Roman" w:eastAsia="Arial" w:hAnsi="Times New Roman" w:cs="Times New Roman"/>
          <w:sz w:val="24"/>
          <w:szCs w:val="24"/>
        </w:rPr>
      </w:pPr>
      <w:r w:rsidRPr="00E40C10">
        <w:rPr>
          <w:rFonts w:ascii="Times New Roman" w:eastAsia="Arial" w:hAnsi="Times New Roman" w:cs="Times New Roman"/>
          <w:sz w:val="24"/>
          <w:szCs w:val="24"/>
        </w:rPr>
        <w:t>School administrators should provide targeted support programs and ensure equitable distribution of designations, since number of assignments significantly affects both emotional stress and instructional quality.</w:t>
      </w:r>
    </w:p>
    <w:p w14:paraId="41827204" w14:textId="77777777" w:rsidR="00E40C10" w:rsidRPr="00E40C10" w:rsidRDefault="00E40C10" w:rsidP="00E40C10">
      <w:pPr>
        <w:pStyle w:val="ListParagraph"/>
        <w:numPr>
          <w:ilvl w:val="0"/>
          <w:numId w:val="38"/>
        </w:numPr>
        <w:spacing w:before="280" w:after="280" w:line="240" w:lineRule="auto"/>
        <w:jc w:val="both"/>
        <w:rPr>
          <w:rFonts w:ascii="Times New Roman" w:eastAsia="Arial" w:hAnsi="Times New Roman" w:cs="Times New Roman"/>
          <w:sz w:val="24"/>
          <w:szCs w:val="24"/>
        </w:rPr>
      </w:pPr>
      <w:r w:rsidRPr="00E40C10">
        <w:rPr>
          <w:rFonts w:ascii="Times New Roman" w:eastAsia="Arial" w:hAnsi="Times New Roman" w:cs="Times New Roman"/>
          <w:sz w:val="24"/>
          <w:szCs w:val="24"/>
        </w:rPr>
        <w:t>Schools should implement regular wellness and stress management programs to help teachers manage exhaustion and maintain overall well-being.</w:t>
      </w:r>
    </w:p>
    <w:p w14:paraId="445CE5D6" w14:textId="77777777" w:rsidR="00E40C10" w:rsidRPr="00E40C10" w:rsidRDefault="00E40C10" w:rsidP="00E40C10">
      <w:pPr>
        <w:pStyle w:val="ListParagraph"/>
        <w:numPr>
          <w:ilvl w:val="0"/>
          <w:numId w:val="38"/>
        </w:numPr>
        <w:spacing w:before="280" w:after="280" w:line="240" w:lineRule="auto"/>
        <w:jc w:val="both"/>
        <w:rPr>
          <w:rFonts w:ascii="Times New Roman" w:eastAsia="Arial" w:hAnsi="Times New Roman" w:cs="Times New Roman"/>
          <w:sz w:val="24"/>
          <w:szCs w:val="24"/>
        </w:rPr>
      </w:pPr>
      <w:r w:rsidRPr="00E40C10">
        <w:rPr>
          <w:rFonts w:ascii="Times New Roman" w:eastAsia="Arial" w:hAnsi="Times New Roman" w:cs="Times New Roman"/>
          <w:sz w:val="24"/>
          <w:szCs w:val="24"/>
        </w:rPr>
        <w:t>Continuous professional development programs such as training, mentoring, and coaching should be strengthened to sustain and further improve instructional quality.</w:t>
      </w:r>
    </w:p>
    <w:p w14:paraId="3AEA092D" w14:textId="77777777" w:rsidR="00E40C10" w:rsidRPr="00E40C10" w:rsidRDefault="00E40C10" w:rsidP="00E40C10">
      <w:pPr>
        <w:pStyle w:val="ListParagraph"/>
        <w:numPr>
          <w:ilvl w:val="0"/>
          <w:numId w:val="38"/>
        </w:numPr>
        <w:spacing w:before="280" w:after="280" w:line="240" w:lineRule="auto"/>
        <w:jc w:val="both"/>
        <w:rPr>
          <w:rFonts w:ascii="Times New Roman" w:eastAsia="Arial" w:hAnsi="Times New Roman" w:cs="Times New Roman"/>
          <w:sz w:val="24"/>
          <w:szCs w:val="24"/>
        </w:rPr>
      </w:pPr>
      <w:r w:rsidRPr="00E40C10">
        <w:rPr>
          <w:rFonts w:ascii="Times New Roman" w:eastAsia="Arial" w:hAnsi="Times New Roman" w:cs="Times New Roman"/>
          <w:sz w:val="24"/>
          <w:szCs w:val="24"/>
        </w:rPr>
        <w:t>Administrators should consider teachers’ educational attainment and financial status when assigning workloads and formulating school policies to promote fairness and balance.</w:t>
      </w:r>
    </w:p>
    <w:p w14:paraId="3F6ED34C" w14:textId="77777777" w:rsidR="00E40C10" w:rsidRPr="00E40C10" w:rsidRDefault="00E40C10" w:rsidP="00E40C10">
      <w:pPr>
        <w:pStyle w:val="ListParagraph"/>
        <w:numPr>
          <w:ilvl w:val="0"/>
          <w:numId w:val="38"/>
        </w:numPr>
        <w:spacing w:before="280" w:after="280" w:line="240" w:lineRule="auto"/>
        <w:jc w:val="both"/>
        <w:rPr>
          <w:rFonts w:ascii="Times New Roman" w:eastAsia="Arial" w:hAnsi="Times New Roman" w:cs="Times New Roman"/>
          <w:sz w:val="24"/>
          <w:szCs w:val="24"/>
        </w:rPr>
      </w:pPr>
      <w:r w:rsidRPr="00E40C10">
        <w:rPr>
          <w:rFonts w:ascii="Times New Roman" w:eastAsia="Arial" w:hAnsi="Times New Roman" w:cs="Times New Roman"/>
          <w:sz w:val="24"/>
          <w:szCs w:val="24"/>
        </w:rPr>
        <w:t>Emotional support systems should still be strengthened even if no significant relationship was found between emotional stress and instructional quality, to help maintain teacher stability and motivation.</w:t>
      </w:r>
    </w:p>
    <w:p w14:paraId="19ACDD2F" w14:textId="77777777" w:rsidR="00E40C10" w:rsidRPr="00E40C10" w:rsidRDefault="00E40C10" w:rsidP="00E40C10">
      <w:pPr>
        <w:pStyle w:val="ListParagraph"/>
        <w:numPr>
          <w:ilvl w:val="0"/>
          <w:numId w:val="38"/>
        </w:numPr>
        <w:spacing w:before="280" w:after="280" w:line="240" w:lineRule="auto"/>
        <w:jc w:val="both"/>
        <w:rPr>
          <w:rFonts w:ascii="Times New Roman" w:eastAsia="Arial" w:hAnsi="Times New Roman" w:cs="Times New Roman"/>
          <w:sz w:val="24"/>
          <w:szCs w:val="24"/>
        </w:rPr>
      </w:pPr>
      <w:r w:rsidRPr="00E40C10">
        <w:rPr>
          <w:rFonts w:ascii="Times New Roman" w:eastAsia="Arial" w:hAnsi="Times New Roman" w:cs="Times New Roman"/>
          <w:sz w:val="24"/>
          <w:szCs w:val="24"/>
        </w:rPr>
        <w:t>Future researchers are encouraged to conduct similar studies in wider or different settings to improve generalizations.</w:t>
      </w:r>
    </w:p>
    <w:p w14:paraId="17AE0DFF" w14:textId="77777777" w:rsidR="00E40C10" w:rsidRPr="00E40C10" w:rsidRDefault="00E40C10" w:rsidP="00E40C10">
      <w:pPr>
        <w:pStyle w:val="ListParagraph"/>
        <w:numPr>
          <w:ilvl w:val="0"/>
          <w:numId w:val="38"/>
        </w:numPr>
        <w:spacing w:before="280" w:after="280" w:line="240" w:lineRule="auto"/>
        <w:jc w:val="both"/>
        <w:rPr>
          <w:rFonts w:ascii="Times New Roman" w:eastAsia="Arial" w:hAnsi="Times New Roman" w:cs="Times New Roman"/>
          <w:sz w:val="24"/>
          <w:szCs w:val="24"/>
        </w:rPr>
      </w:pPr>
      <w:r w:rsidRPr="00E40C10">
        <w:rPr>
          <w:rFonts w:ascii="Times New Roman" w:eastAsia="Arial" w:hAnsi="Times New Roman" w:cs="Times New Roman"/>
          <w:sz w:val="24"/>
          <w:szCs w:val="24"/>
        </w:rPr>
        <w:t>A mixed-methods approach is recommended for future research to capture both quantitative results and the lived experiences of teachers.</w:t>
      </w:r>
    </w:p>
    <w:p w14:paraId="0B5BB2C7" w14:textId="77777777" w:rsidR="00E40C10" w:rsidRDefault="00E40C10" w:rsidP="00E40C10">
      <w:pPr>
        <w:pStyle w:val="ListParagraph"/>
        <w:numPr>
          <w:ilvl w:val="0"/>
          <w:numId w:val="38"/>
        </w:numPr>
        <w:spacing w:before="280" w:after="280" w:line="240" w:lineRule="auto"/>
        <w:jc w:val="both"/>
        <w:rPr>
          <w:rFonts w:ascii="Times New Roman" w:eastAsia="Arial" w:hAnsi="Times New Roman" w:cs="Times New Roman"/>
          <w:sz w:val="24"/>
          <w:szCs w:val="24"/>
        </w:rPr>
      </w:pPr>
      <w:r w:rsidRPr="00E40C10">
        <w:rPr>
          <w:rFonts w:ascii="Times New Roman" w:eastAsia="Arial" w:hAnsi="Times New Roman" w:cs="Times New Roman"/>
          <w:sz w:val="24"/>
          <w:szCs w:val="24"/>
        </w:rPr>
        <w:t>The proposed action plan focusing on workload management, professional development, and wellness programs is recommended for implementation to sustain both teacher well-being and instructional quality.</w:t>
      </w:r>
    </w:p>
    <w:p w14:paraId="39FF1232" w14:textId="77777777" w:rsidR="00CD4D7D" w:rsidRDefault="00CD4D7D" w:rsidP="00CD4D7D">
      <w:pPr>
        <w:spacing w:before="280" w:after="280" w:line="240" w:lineRule="auto"/>
        <w:jc w:val="both"/>
        <w:rPr>
          <w:rFonts w:ascii="Times New Roman" w:eastAsia="Arial" w:hAnsi="Times New Roman" w:cs="Times New Roman"/>
          <w:sz w:val="24"/>
          <w:szCs w:val="24"/>
        </w:rPr>
      </w:pPr>
    </w:p>
    <w:p w14:paraId="4CD0D8FF" w14:textId="77777777" w:rsidR="00CD4D7D" w:rsidRDefault="00CD4D7D" w:rsidP="00CD4D7D">
      <w:pPr>
        <w:spacing w:before="280" w:after="280" w:line="240" w:lineRule="auto"/>
        <w:jc w:val="both"/>
        <w:rPr>
          <w:rFonts w:ascii="Times New Roman" w:eastAsia="Arial" w:hAnsi="Times New Roman" w:cs="Times New Roman"/>
          <w:sz w:val="24"/>
          <w:szCs w:val="24"/>
        </w:rPr>
      </w:pPr>
    </w:p>
    <w:p w14:paraId="3AF305AC" w14:textId="77777777" w:rsidR="00CD4D7D" w:rsidRDefault="00CD4D7D" w:rsidP="00CD4D7D">
      <w:pPr>
        <w:spacing w:before="280" w:after="280" w:line="240" w:lineRule="auto"/>
        <w:jc w:val="both"/>
        <w:rPr>
          <w:rFonts w:ascii="Times New Roman" w:eastAsia="Arial" w:hAnsi="Times New Roman" w:cs="Times New Roman"/>
          <w:sz w:val="24"/>
          <w:szCs w:val="24"/>
        </w:rPr>
      </w:pPr>
    </w:p>
    <w:p w14:paraId="1F4AE965" w14:textId="77777777" w:rsidR="00CD4D7D" w:rsidRDefault="00CD4D7D" w:rsidP="00CD4D7D">
      <w:pPr>
        <w:spacing w:before="280" w:after="280" w:line="240" w:lineRule="auto"/>
        <w:jc w:val="both"/>
        <w:rPr>
          <w:rFonts w:ascii="Times New Roman" w:eastAsia="Arial" w:hAnsi="Times New Roman" w:cs="Times New Roman"/>
          <w:sz w:val="24"/>
          <w:szCs w:val="24"/>
        </w:rPr>
      </w:pPr>
    </w:p>
    <w:p w14:paraId="4E791EE5" w14:textId="77777777" w:rsidR="00CD4D7D" w:rsidRDefault="00CD4D7D" w:rsidP="00CD4D7D">
      <w:pPr>
        <w:spacing w:before="280" w:after="280" w:line="240" w:lineRule="auto"/>
        <w:jc w:val="both"/>
        <w:rPr>
          <w:rFonts w:ascii="Times New Roman" w:eastAsia="Arial" w:hAnsi="Times New Roman" w:cs="Times New Roman"/>
          <w:sz w:val="24"/>
          <w:szCs w:val="24"/>
        </w:rPr>
      </w:pPr>
    </w:p>
    <w:p w14:paraId="651939DA" w14:textId="77777777" w:rsidR="00CD4D7D" w:rsidRDefault="00CD4D7D" w:rsidP="00CD4D7D">
      <w:pPr>
        <w:spacing w:before="280" w:after="280" w:line="240" w:lineRule="auto"/>
        <w:jc w:val="both"/>
        <w:rPr>
          <w:rFonts w:ascii="Times New Roman" w:eastAsia="Arial" w:hAnsi="Times New Roman" w:cs="Times New Roman"/>
          <w:sz w:val="24"/>
          <w:szCs w:val="24"/>
        </w:rPr>
      </w:pPr>
    </w:p>
    <w:p w14:paraId="01B3DF67" w14:textId="77777777" w:rsidR="00CD4D7D" w:rsidRDefault="00CD4D7D" w:rsidP="00C3529A">
      <w:pPr>
        <w:spacing w:before="280" w:after="280" w:line="240" w:lineRule="auto"/>
        <w:jc w:val="center"/>
        <w:rPr>
          <w:rFonts w:ascii="Times New Roman" w:eastAsia="Arial" w:hAnsi="Times New Roman" w:cs="Times New Roman"/>
          <w:sz w:val="24"/>
          <w:szCs w:val="24"/>
        </w:rPr>
      </w:pPr>
    </w:p>
    <w:p w14:paraId="27EADD78" w14:textId="4519969D" w:rsidR="00E463F3" w:rsidRDefault="00E40C10" w:rsidP="00C3529A">
      <w:pPr>
        <w:spacing w:before="280" w:after="280" w:line="240" w:lineRule="auto"/>
        <w:jc w:val="center"/>
        <w:rPr>
          <w:rFonts w:ascii="Times New Roman" w:eastAsia="Arial" w:hAnsi="Times New Roman" w:cs="Times New Roman"/>
          <w:b/>
          <w:bCs/>
          <w:sz w:val="24"/>
          <w:szCs w:val="24"/>
        </w:rPr>
      </w:pPr>
      <w:r w:rsidRPr="00262D13">
        <w:rPr>
          <w:rFonts w:ascii="Bookman Old Style" w:eastAsia="Calibri" w:hAnsi="Bookman Old Style" w:cs="Times New Roman"/>
          <w:noProof/>
          <w:lang w:val="en-IN" w:eastAsia="en-IN"/>
        </w:rPr>
        <mc:AlternateContent>
          <mc:Choice Requires="wps">
            <w:drawing>
              <wp:anchor distT="0" distB="0" distL="114300" distR="114300" simplePos="0" relativeHeight="251659264" behindDoc="0" locked="0" layoutInCell="1" allowOverlap="1" wp14:anchorId="1168D175" wp14:editId="25543441">
                <wp:simplePos x="0" y="0"/>
                <wp:positionH relativeFrom="margin">
                  <wp:posOffset>2228850</wp:posOffset>
                </wp:positionH>
                <wp:positionV relativeFrom="paragraph">
                  <wp:posOffset>326390</wp:posOffset>
                </wp:positionV>
                <wp:extent cx="1574800" cy="790575"/>
                <wp:effectExtent l="0" t="0" r="6350" b="9525"/>
                <wp:wrapNone/>
                <wp:docPr id="15" name="Text Box 15"/>
                <wp:cNvGraphicFramePr/>
                <a:graphic xmlns:a="http://schemas.openxmlformats.org/drawingml/2006/main">
                  <a:graphicData uri="http://schemas.microsoft.com/office/word/2010/wordprocessingShape">
                    <wps:wsp>
                      <wps:cNvSpPr txBox="1"/>
                      <wps:spPr>
                        <a:xfrm>
                          <a:off x="0" y="0"/>
                          <a:ext cx="1574800" cy="790575"/>
                        </a:xfrm>
                        <a:prstGeom prst="rect">
                          <a:avLst/>
                        </a:prstGeom>
                        <a:solidFill>
                          <a:sysClr val="window" lastClr="FFFFFF"/>
                        </a:solidFill>
                        <a:ln w="6350">
                          <a:noFill/>
                        </a:ln>
                      </wps:spPr>
                      <wps:txbx>
                        <w:txbxContent>
                          <w:p w14:paraId="5BB55D9C" w14:textId="77777777" w:rsidR="00E40C10" w:rsidRDefault="00E40C10" w:rsidP="00E40C10">
                            <w:pPr>
                              <w:ind w:left="90" w:right="-210" w:hanging="90"/>
                            </w:pPr>
                            <w:r>
                              <w:rPr>
                                <w:noProof/>
                                <w:lang w:val="en-IN" w:eastAsia="en-IN"/>
                              </w:rPr>
                              <w:drawing>
                                <wp:inline distT="0" distB="0" distL="0" distR="0" wp14:anchorId="25E57CDF" wp14:editId="6FF43559">
                                  <wp:extent cx="1326240" cy="685800"/>
                                  <wp:effectExtent l="0" t="0" r="7620" b="0"/>
                                  <wp:docPr id="1566157141" name="Picture 1566157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s.png"/>
                                          <pic:cNvPicPr/>
                                        </pic:nvPicPr>
                                        <pic:blipFill>
                                          <a:blip r:embed="rId8">
                                            <a:extLst>
                                              <a:ext uri="{28A0092B-C50C-407E-A947-70E740481C1C}">
                                                <a14:useLocalDpi xmlns:a14="http://schemas.microsoft.com/office/drawing/2010/main" val="0"/>
                                              </a:ext>
                                            </a:extLst>
                                          </a:blip>
                                          <a:stretch>
                                            <a:fillRect/>
                                          </a:stretch>
                                        </pic:blipFill>
                                        <pic:spPr>
                                          <a:xfrm>
                                            <a:off x="0" y="0"/>
                                            <a:ext cx="1392770" cy="72020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68D175" id="_x0000_t202" coordsize="21600,21600" o:spt="202" path="m,l,21600r21600,l21600,xe">
                <v:stroke joinstyle="miter"/>
                <v:path gradientshapeok="t" o:connecttype="rect"/>
              </v:shapetype>
              <v:shape id="Text Box 15" o:spid="_x0000_s1026" type="#_x0000_t202" style="position:absolute;left:0;text-align:left;margin-left:175.5pt;margin-top:25.7pt;width:124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QSNQIAAGUEAAAOAAAAZHJzL2Uyb0RvYy54bWysVN1v2jAQf5+0/8Hye0mgUNqIUDEqpkmo&#10;rUSnPhvHJpEcn2cbEvbX7+yEj3V7msaDufOd7+P3u8vssa0VOQjrKtA5HQ5SSoTmUFR6l9Pvb6ub&#10;e0qcZ7pgCrTI6VE4+jj//GnWmEyMoARVCEswiHZZY3Jaem+yJHG8FDVzAzBCo1GCrZlH1e6SwrIG&#10;o9cqGaXpXdKALYwFLpzD26fOSOcxvpSC+xcpnfBE5RRr8/G08dyGM5nPWLazzJQV78tg/1BFzSqN&#10;Sc+hnphnZG+rP0LVFbfgQPoBhzoBKSsuYg/YzTD90M2mZEbEXhAcZ84wuf8Xlj8fNubVEt9+gRYJ&#10;DIA0xmUOL0M/rbR1+MdKCdoRwuMZNtF6wsOjyXR8n6KJo236kE6mkxAmubw21vmvAmoShJxapCWi&#10;xQ5r5zvXk0tI5kBVxapSKipHt1SWHBgyiMQX0FCimPN4mdNV/PXZfnumNGlyenc7SWMmDSFel0pp&#10;LO7SZJB8u237zrdQHBEQC92sOMNXFVa9xpSvzOJwYKM48P4FD6kAk0AvUVKC/fm3++CPnKGVkgaH&#10;Lafux55ZgZ1808jmw3A8DtMZlfFkOkLFXlu21xa9r5eAaAxxtQyPYvD36iRKC/U77sUiZEUT0xxz&#10;59SfxKXvVgD3iovFIjrhPBrm13pjeAgdoA+cvLXvzJqeOI+UP8NpLFn2gb/ON7zUsNh7kFUkNwDc&#10;odrjjrMcx6Pfu7As13r0unwd5r8AAAD//wMAUEsDBBQABgAIAAAAIQA359zi4QAAAAoBAAAPAAAA&#10;ZHJzL2Rvd25yZXYueG1sTI/BToQwEIbvJr5DMybe3IKKClI2xmh0E8kqmnjtwggonZK2u+A+veNJ&#10;jzPz5Z/vz5ezGcQOne8tKYgXEQik2jY9tQreXu9PrkD4oKnRgyVU8I0elsXhQa6zxk70grsqtIJD&#10;yGdaQRfCmEnp6w6N9gs7IvHtwzqjA4+ulY3TE4ebQZ5G0YU0uif+0OkRbzusv6qtUfA+VQ9uvVp9&#10;Po+P5X69r8onvCuVOj6ab65BBJzDHwy/+qwOBTtt7JYaLwYFZ0nMXYKCJD4HwUCSprzYMHmZpCCL&#10;XP6vUPwAAAD//wMAUEsBAi0AFAAGAAgAAAAhALaDOJL+AAAA4QEAABMAAAAAAAAAAAAAAAAAAAAA&#10;AFtDb250ZW50X1R5cGVzXS54bWxQSwECLQAUAAYACAAAACEAOP0h/9YAAACUAQAACwAAAAAAAAAA&#10;AAAAAAAvAQAAX3JlbHMvLnJlbHNQSwECLQAUAAYACAAAACEARrhkEjUCAABlBAAADgAAAAAAAAAA&#10;AAAAAAAuAgAAZHJzL2Uyb0RvYy54bWxQSwECLQAUAAYACAAAACEAN+fc4uEAAAAKAQAADwAAAAAA&#10;AAAAAAAAAACPBAAAZHJzL2Rvd25yZXYueG1sUEsFBgAAAAAEAAQA8wAAAJ0FAAAAAA==&#10;" fillcolor="window" stroked="f" strokeweight=".5pt">
                <v:textbox>
                  <w:txbxContent>
                    <w:p w14:paraId="5BB55D9C" w14:textId="77777777" w:rsidR="00E40C10" w:rsidRDefault="00E40C10" w:rsidP="00E40C10">
                      <w:pPr>
                        <w:ind w:left="90" w:right="-210" w:hanging="90"/>
                      </w:pPr>
                      <w:r>
                        <w:rPr>
                          <w:noProof/>
                        </w:rPr>
                        <w:drawing>
                          <wp:inline distT="0" distB="0" distL="0" distR="0" wp14:anchorId="25E57CDF" wp14:editId="6FF43559">
                            <wp:extent cx="1326240" cy="685800"/>
                            <wp:effectExtent l="0" t="0" r="7620" b="0"/>
                            <wp:docPr id="1566157141" name="Picture 1566157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s.png"/>
                                    <pic:cNvPicPr/>
                                  </pic:nvPicPr>
                                  <pic:blipFill>
                                    <a:blip r:embed="rId9">
                                      <a:extLst>
                                        <a:ext uri="{28A0092B-C50C-407E-A947-70E740481C1C}">
                                          <a14:useLocalDpi xmlns:a14="http://schemas.microsoft.com/office/drawing/2010/main" val="0"/>
                                        </a:ext>
                                      </a:extLst>
                                    </a:blip>
                                    <a:stretch>
                                      <a:fillRect/>
                                    </a:stretch>
                                  </pic:blipFill>
                                  <pic:spPr>
                                    <a:xfrm>
                                      <a:off x="0" y="0"/>
                                      <a:ext cx="1392770" cy="720203"/>
                                    </a:xfrm>
                                    <a:prstGeom prst="rect">
                                      <a:avLst/>
                                    </a:prstGeom>
                                  </pic:spPr>
                                </pic:pic>
                              </a:graphicData>
                            </a:graphic>
                          </wp:inline>
                        </w:drawing>
                      </w:r>
                    </w:p>
                  </w:txbxContent>
                </v:textbox>
                <w10:wrap anchorx="margin"/>
              </v:shape>
            </w:pict>
          </mc:Fallback>
        </mc:AlternateContent>
      </w:r>
      <w:r w:rsidR="003716E1" w:rsidRPr="00C3529A">
        <w:rPr>
          <w:rFonts w:ascii="Times New Roman" w:eastAsia="Arial" w:hAnsi="Times New Roman" w:cs="Times New Roman"/>
          <w:b/>
          <w:bCs/>
          <w:sz w:val="24"/>
          <w:szCs w:val="24"/>
        </w:rPr>
        <w:br/>
      </w:r>
      <w:r w:rsidR="00E463F3" w:rsidRPr="00C3529A">
        <w:rPr>
          <w:rFonts w:ascii="Times New Roman" w:eastAsia="Arial" w:hAnsi="Times New Roman" w:cs="Times New Roman"/>
          <w:b/>
          <w:bCs/>
          <w:sz w:val="24"/>
          <w:szCs w:val="24"/>
        </w:rPr>
        <w:t>THE PROPOSED ACTION PLAN</w:t>
      </w:r>
    </w:p>
    <w:p w14:paraId="06AF9C55" w14:textId="77777777" w:rsidR="00E40C10" w:rsidRDefault="00E40C10" w:rsidP="00E40C10">
      <w:pPr>
        <w:tabs>
          <w:tab w:val="left" w:pos="1620"/>
        </w:tabs>
        <w:spacing w:after="0" w:line="480" w:lineRule="auto"/>
        <w:ind w:left="720"/>
        <w:jc w:val="both"/>
        <w:rPr>
          <w:rFonts w:ascii="Arial" w:eastAsia="Courier New" w:hAnsi="Arial" w:cs="Arial"/>
          <w:bCs/>
        </w:rPr>
      </w:pPr>
    </w:p>
    <w:p w14:paraId="1A0D2C3E" w14:textId="2C9BBC13" w:rsidR="00E40C10" w:rsidRPr="00262D13" w:rsidRDefault="00E40C10" w:rsidP="00E40C10">
      <w:pPr>
        <w:spacing w:after="0" w:line="240" w:lineRule="auto"/>
        <w:rPr>
          <w:rFonts w:ascii="Bookman Old Style" w:eastAsia="Calibri" w:hAnsi="Bookman Old Style" w:cs="Arial"/>
        </w:rPr>
      </w:pPr>
      <w:bookmarkStart w:id="6" w:name="_Hlk84956174"/>
    </w:p>
    <w:p w14:paraId="06670551" w14:textId="77777777" w:rsidR="00E40C10" w:rsidRPr="00262D13" w:rsidRDefault="00E40C10" w:rsidP="00E40C10">
      <w:pPr>
        <w:spacing w:after="0" w:line="240" w:lineRule="auto"/>
        <w:rPr>
          <w:rFonts w:ascii="Bookman Old Style" w:eastAsia="Calibri" w:hAnsi="Bookman Old Style" w:cs="Arial"/>
          <w:sz w:val="14"/>
          <w:szCs w:val="14"/>
        </w:rPr>
      </w:pPr>
    </w:p>
    <w:bookmarkEnd w:id="6"/>
    <w:p w14:paraId="3943B025" w14:textId="77777777" w:rsidR="00E40C10" w:rsidRPr="00262D13" w:rsidRDefault="00E40C10" w:rsidP="00E40C10">
      <w:pPr>
        <w:spacing w:after="0" w:line="240" w:lineRule="auto"/>
        <w:jc w:val="center"/>
        <w:rPr>
          <w:rFonts w:ascii="Bookman Old Style" w:eastAsia="Calibri" w:hAnsi="Bookman Old Style" w:cs="Arial"/>
          <w:sz w:val="4"/>
          <w:szCs w:val="4"/>
        </w:rPr>
      </w:pPr>
    </w:p>
    <w:p w14:paraId="74C94C5C" w14:textId="77777777" w:rsidR="00E40C10" w:rsidRPr="00262D13" w:rsidRDefault="00E40C10" w:rsidP="00E40C10">
      <w:pPr>
        <w:spacing w:after="0" w:line="240" w:lineRule="auto"/>
        <w:jc w:val="center"/>
        <w:rPr>
          <w:rFonts w:ascii="Arial" w:eastAsia="Calibri" w:hAnsi="Arial" w:cs="Arial"/>
        </w:rPr>
      </w:pPr>
      <w:r w:rsidRPr="00262D13">
        <w:rPr>
          <w:rFonts w:ascii="Arial" w:eastAsia="Calibri" w:hAnsi="Arial" w:cs="Arial"/>
        </w:rPr>
        <w:t>Republic of the Philippines</w:t>
      </w:r>
    </w:p>
    <w:p w14:paraId="69836C37" w14:textId="77777777" w:rsidR="00E40C10" w:rsidRPr="00262D13" w:rsidRDefault="00E40C10" w:rsidP="00E40C10">
      <w:pPr>
        <w:spacing w:after="0" w:line="240" w:lineRule="auto"/>
        <w:jc w:val="center"/>
        <w:rPr>
          <w:rFonts w:ascii="Arial" w:eastAsia="Calibri" w:hAnsi="Arial" w:cs="Arial"/>
        </w:rPr>
      </w:pPr>
      <w:r w:rsidRPr="00262D13">
        <w:rPr>
          <w:rFonts w:ascii="Arial" w:eastAsia="Calibri" w:hAnsi="Arial" w:cs="Arial"/>
        </w:rPr>
        <w:t>Department of Education</w:t>
      </w:r>
    </w:p>
    <w:p w14:paraId="71DB717D" w14:textId="77777777" w:rsidR="00E40C10" w:rsidRPr="00262D13" w:rsidRDefault="00E40C10" w:rsidP="00E40C10">
      <w:pPr>
        <w:spacing w:after="0" w:line="240" w:lineRule="auto"/>
        <w:jc w:val="center"/>
        <w:rPr>
          <w:rFonts w:ascii="Arial" w:eastAsia="Calibri" w:hAnsi="Arial" w:cs="Arial"/>
        </w:rPr>
      </w:pPr>
      <w:r w:rsidRPr="00262D13">
        <w:rPr>
          <w:rFonts w:ascii="Arial" w:eastAsia="Calibri" w:hAnsi="Arial" w:cs="Arial"/>
        </w:rPr>
        <w:t>REGION VII, CENTRAL VISAYAS</w:t>
      </w:r>
    </w:p>
    <w:p w14:paraId="0A9DBDC0" w14:textId="77777777" w:rsidR="00E40C10" w:rsidRPr="00262D13" w:rsidRDefault="00E40C10" w:rsidP="00E40C10">
      <w:pPr>
        <w:spacing w:after="0" w:line="240" w:lineRule="auto"/>
        <w:jc w:val="center"/>
        <w:rPr>
          <w:rFonts w:ascii="Arial" w:eastAsia="Calibri" w:hAnsi="Arial" w:cs="Arial"/>
        </w:rPr>
      </w:pPr>
      <w:r w:rsidRPr="00262D13">
        <w:rPr>
          <w:rFonts w:ascii="Arial" w:eastAsia="Calibri" w:hAnsi="Arial" w:cs="Arial"/>
        </w:rPr>
        <w:t>SCHOOLS DIVISION OF BOHOL</w:t>
      </w:r>
    </w:p>
    <w:p w14:paraId="6085339C" w14:textId="77777777" w:rsidR="00E40C10" w:rsidRPr="00262D13" w:rsidRDefault="00E40C10" w:rsidP="00E40C10">
      <w:pPr>
        <w:jc w:val="center"/>
        <w:rPr>
          <w:rFonts w:ascii="Arial" w:eastAsia="Calibri" w:hAnsi="Arial" w:cs="Arial"/>
        </w:rPr>
      </w:pPr>
    </w:p>
    <w:p w14:paraId="7119BEBC" w14:textId="77777777" w:rsidR="00E40C10" w:rsidRPr="00262D13" w:rsidRDefault="00E40C10" w:rsidP="00E40C10">
      <w:pPr>
        <w:jc w:val="center"/>
        <w:rPr>
          <w:rFonts w:ascii="Arial" w:eastAsia="Calibri" w:hAnsi="Arial" w:cs="Arial"/>
          <w:b/>
          <w:bCs/>
        </w:rPr>
      </w:pPr>
      <w:r w:rsidRPr="00262D13">
        <w:rPr>
          <w:rFonts w:ascii="Arial" w:eastAsia="Calibri" w:hAnsi="Arial" w:cs="Arial"/>
          <w:b/>
          <w:bCs/>
        </w:rPr>
        <w:t>WORKPLACE APPLICATION PLAN</w:t>
      </w:r>
    </w:p>
    <w:p w14:paraId="03B7350D" w14:textId="77777777" w:rsidR="00E40C10" w:rsidRPr="00262D13" w:rsidRDefault="00E40C10" w:rsidP="00E40C10">
      <w:pPr>
        <w:jc w:val="center"/>
        <w:rPr>
          <w:rFonts w:ascii="Arial" w:eastAsia="Calibri" w:hAnsi="Arial" w:cs="Arial"/>
          <w:b/>
          <w:bCs/>
        </w:rPr>
      </w:pPr>
    </w:p>
    <w:p w14:paraId="267AE5DA" w14:textId="77777777" w:rsidR="00E40C10" w:rsidRPr="00262D13" w:rsidRDefault="00E40C10" w:rsidP="00E40C10">
      <w:pPr>
        <w:numPr>
          <w:ilvl w:val="0"/>
          <w:numId w:val="39"/>
        </w:numPr>
        <w:ind w:left="0" w:hanging="180"/>
        <w:contextualSpacing/>
        <w:rPr>
          <w:rFonts w:ascii="Arial" w:eastAsia="Calibri" w:hAnsi="Arial" w:cs="Arial"/>
          <w:b/>
          <w:bCs/>
        </w:rPr>
      </w:pPr>
      <w:r w:rsidRPr="00262D13">
        <w:rPr>
          <w:rFonts w:ascii="Arial" w:eastAsia="Calibri" w:hAnsi="Arial" w:cs="Arial"/>
          <w:b/>
          <w:bCs/>
        </w:rPr>
        <w:t>Proponent’s Profile</w:t>
      </w:r>
    </w:p>
    <w:tbl>
      <w:tblPr>
        <w:tblStyle w:val="TableGrid6"/>
        <w:tblW w:w="9498" w:type="dxa"/>
        <w:tblInd w:w="-5" w:type="dxa"/>
        <w:tblLook w:val="04A0" w:firstRow="1" w:lastRow="0" w:firstColumn="1" w:lastColumn="0" w:noHBand="0" w:noVBand="1"/>
      </w:tblPr>
      <w:tblGrid>
        <w:gridCol w:w="2233"/>
        <w:gridCol w:w="2755"/>
        <w:gridCol w:w="2233"/>
        <w:gridCol w:w="2277"/>
      </w:tblGrid>
      <w:tr w:rsidR="00E40C10" w:rsidRPr="00262D13" w14:paraId="3F66BEE7" w14:textId="77777777" w:rsidTr="0007587E">
        <w:tc>
          <w:tcPr>
            <w:tcW w:w="2233" w:type="dxa"/>
            <w:shd w:val="clear" w:color="auto" w:fill="002060"/>
          </w:tcPr>
          <w:p w14:paraId="53D0A387" w14:textId="77777777" w:rsidR="00E40C10" w:rsidRPr="00262D13" w:rsidRDefault="00E40C10" w:rsidP="0007587E">
            <w:pPr>
              <w:rPr>
                <w:rFonts w:ascii="Arial" w:eastAsia="Calibri" w:hAnsi="Arial" w:cs="Arial"/>
                <w:b/>
                <w:bCs/>
              </w:rPr>
            </w:pPr>
            <w:r w:rsidRPr="00262D13">
              <w:rPr>
                <w:rFonts w:ascii="Arial" w:eastAsia="Calibri" w:hAnsi="Arial" w:cs="Arial"/>
                <w:b/>
                <w:bCs/>
              </w:rPr>
              <w:t>PROPONENTS NAME:</w:t>
            </w:r>
          </w:p>
        </w:tc>
        <w:tc>
          <w:tcPr>
            <w:tcW w:w="2755" w:type="dxa"/>
          </w:tcPr>
          <w:p w14:paraId="061E48E4" w14:textId="77777777" w:rsidR="00E40C10" w:rsidRPr="00262D13" w:rsidRDefault="00E40C10" w:rsidP="0007587E">
            <w:pPr>
              <w:rPr>
                <w:rFonts w:ascii="Arial" w:eastAsia="Calibri" w:hAnsi="Arial" w:cs="Arial"/>
                <w:b/>
                <w:bCs/>
              </w:rPr>
            </w:pPr>
          </w:p>
        </w:tc>
        <w:tc>
          <w:tcPr>
            <w:tcW w:w="2233" w:type="dxa"/>
            <w:shd w:val="clear" w:color="auto" w:fill="002060"/>
          </w:tcPr>
          <w:p w14:paraId="52DEF3F2" w14:textId="77777777" w:rsidR="00E40C10" w:rsidRPr="00262D13" w:rsidRDefault="00E40C10" w:rsidP="0007587E">
            <w:pPr>
              <w:rPr>
                <w:rFonts w:ascii="Arial" w:eastAsia="Calibri" w:hAnsi="Arial" w:cs="Arial"/>
                <w:b/>
                <w:bCs/>
              </w:rPr>
            </w:pPr>
            <w:r w:rsidRPr="00262D13">
              <w:rPr>
                <w:rFonts w:ascii="Arial" w:eastAsia="Calibri" w:hAnsi="Arial" w:cs="Arial"/>
                <w:b/>
                <w:bCs/>
              </w:rPr>
              <w:t>POSITION:</w:t>
            </w:r>
          </w:p>
        </w:tc>
        <w:tc>
          <w:tcPr>
            <w:tcW w:w="2277" w:type="dxa"/>
          </w:tcPr>
          <w:p w14:paraId="4E416FB1" w14:textId="77777777" w:rsidR="00E40C10" w:rsidRPr="00262D13" w:rsidRDefault="00E40C10" w:rsidP="0007587E">
            <w:pPr>
              <w:rPr>
                <w:rFonts w:ascii="Arial" w:eastAsia="Calibri" w:hAnsi="Arial" w:cs="Arial"/>
                <w:b/>
                <w:bCs/>
              </w:rPr>
            </w:pPr>
          </w:p>
        </w:tc>
      </w:tr>
      <w:tr w:rsidR="00E40C10" w:rsidRPr="00262D13" w14:paraId="48302584" w14:textId="77777777" w:rsidTr="0007587E">
        <w:tc>
          <w:tcPr>
            <w:tcW w:w="2233" w:type="dxa"/>
            <w:shd w:val="clear" w:color="auto" w:fill="002060"/>
          </w:tcPr>
          <w:p w14:paraId="63B68972" w14:textId="77777777" w:rsidR="00E40C10" w:rsidRPr="00262D13" w:rsidRDefault="00E40C10" w:rsidP="0007587E">
            <w:pPr>
              <w:rPr>
                <w:rFonts w:ascii="Arial" w:eastAsia="Calibri" w:hAnsi="Arial" w:cs="Arial"/>
                <w:b/>
                <w:bCs/>
              </w:rPr>
            </w:pPr>
            <w:r w:rsidRPr="00262D13">
              <w:rPr>
                <w:rFonts w:ascii="Arial" w:eastAsia="Calibri" w:hAnsi="Arial" w:cs="Arial"/>
                <w:b/>
                <w:bCs/>
              </w:rPr>
              <w:t>SCHOOL</w:t>
            </w:r>
          </w:p>
        </w:tc>
        <w:tc>
          <w:tcPr>
            <w:tcW w:w="2755" w:type="dxa"/>
          </w:tcPr>
          <w:p w14:paraId="6CC3B8F9" w14:textId="77777777" w:rsidR="00E40C10" w:rsidRPr="00262D13" w:rsidRDefault="00E40C10" w:rsidP="0007587E">
            <w:pPr>
              <w:rPr>
                <w:rFonts w:ascii="Arial" w:eastAsia="Calibri" w:hAnsi="Arial" w:cs="Arial"/>
                <w:b/>
                <w:bCs/>
              </w:rPr>
            </w:pPr>
          </w:p>
        </w:tc>
        <w:tc>
          <w:tcPr>
            <w:tcW w:w="2233" w:type="dxa"/>
            <w:shd w:val="clear" w:color="auto" w:fill="002060"/>
          </w:tcPr>
          <w:p w14:paraId="2B9C0B24" w14:textId="77777777" w:rsidR="00E40C10" w:rsidRPr="00262D13" w:rsidRDefault="00E40C10" w:rsidP="0007587E">
            <w:pPr>
              <w:rPr>
                <w:rFonts w:ascii="Arial" w:eastAsia="Calibri" w:hAnsi="Arial" w:cs="Arial"/>
                <w:b/>
                <w:bCs/>
              </w:rPr>
            </w:pPr>
            <w:r w:rsidRPr="00262D13">
              <w:rPr>
                <w:rFonts w:ascii="Arial" w:eastAsia="Calibri" w:hAnsi="Arial" w:cs="Arial"/>
                <w:b/>
                <w:bCs/>
              </w:rPr>
              <w:t>SCHOOL ID:</w:t>
            </w:r>
          </w:p>
        </w:tc>
        <w:tc>
          <w:tcPr>
            <w:tcW w:w="2277" w:type="dxa"/>
          </w:tcPr>
          <w:p w14:paraId="1C642019" w14:textId="77777777" w:rsidR="00E40C10" w:rsidRPr="00262D13" w:rsidRDefault="00E40C10" w:rsidP="0007587E">
            <w:pPr>
              <w:rPr>
                <w:rFonts w:ascii="Arial" w:eastAsia="Calibri" w:hAnsi="Arial" w:cs="Arial"/>
                <w:b/>
                <w:bCs/>
              </w:rPr>
            </w:pPr>
          </w:p>
        </w:tc>
      </w:tr>
      <w:tr w:rsidR="00E40C10" w:rsidRPr="00262D13" w14:paraId="554D1A80" w14:textId="77777777" w:rsidTr="0007587E">
        <w:tc>
          <w:tcPr>
            <w:tcW w:w="2233" w:type="dxa"/>
            <w:shd w:val="clear" w:color="auto" w:fill="002060"/>
          </w:tcPr>
          <w:p w14:paraId="7A1C08E6" w14:textId="77777777" w:rsidR="00E40C10" w:rsidRPr="00262D13" w:rsidRDefault="00E40C10" w:rsidP="0007587E">
            <w:pPr>
              <w:rPr>
                <w:rFonts w:ascii="Arial" w:eastAsia="Calibri" w:hAnsi="Arial" w:cs="Arial"/>
                <w:b/>
                <w:bCs/>
              </w:rPr>
            </w:pPr>
            <w:r w:rsidRPr="00262D13">
              <w:rPr>
                <w:rFonts w:ascii="Arial" w:eastAsia="Calibri" w:hAnsi="Arial" w:cs="Arial"/>
                <w:b/>
                <w:bCs/>
              </w:rPr>
              <w:t>SDO AND REGION:</w:t>
            </w:r>
          </w:p>
        </w:tc>
        <w:tc>
          <w:tcPr>
            <w:tcW w:w="2755" w:type="dxa"/>
          </w:tcPr>
          <w:p w14:paraId="208E587E" w14:textId="77777777" w:rsidR="00E40C10" w:rsidRPr="00262D13" w:rsidRDefault="00E40C10" w:rsidP="0007587E">
            <w:pPr>
              <w:rPr>
                <w:rFonts w:ascii="Arial" w:eastAsia="Calibri" w:hAnsi="Arial" w:cs="Arial"/>
                <w:b/>
                <w:bCs/>
              </w:rPr>
            </w:pPr>
            <w:r w:rsidRPr="006F0125">
              <w:rPr>
                <w:rFonts w:ascii="Arial" w:eastAsia="Calibri" w:hAnsi="Arial" w:cs="Arial"/>
                <w:b/>
                <w:bCs/>
              </w:rPr>
              <w:t>BOHOL, RO7</w:t>
            </w:r>
          </w:p>
        </w:tc>
        <w:tc>
          <w:tcPr>
            <w:tcW w:w="2233" w:type="dxa"/>
            <w:shd w:val="clear" w:color="auto" w:fill="002060"/>
          </w:tcPr>
          <w:p w14:paraId="0FE593D9" w14:textId="77777777" w:rsidR="00E40C10" w:rsidRPr="00262D13" w:rsidRDefault="00E40C10" w:rsidP="0007587E">
            <w:pPr>
              <w:rPr>
                <w:rFonts w:ascii="Arial" w:eastAsia="Calibri" w:hAnsi="Arial" w:cs="Arial"/>
                <w:b/>
                <w:bCs/>
              </w:rPr>
            </w:pPr>
            <w:r w:rsidRPr="00262D13">
              <w:rPr>
                <w:rFonts w:ascii="Arial" w:eastAsia="Calibri" w:hAnsi="Arial" w:cs="Arial"/>
                <w:b/>
                <w:bCs/>
              </w:rPr>
              <w:t>PD PROGRAM ATTENDED:</w:t>
            </w:r>
          </w:p>
        </w:tc>
        <w:tc>
          <w:tcPr>
            <w:tcW w:w="2277" w:type="dxa"/>
          </w:tcPr>
          <w:p w14:paraId="7565968A" w14:textId="77777777" w:rsidR="00E40C10" w:rsidRPr="00262D13" w:rsidRDefault="00E40C10" w:rsidP="0007587E">
            <w:pPr>
              <w:rPr>
                <w:rFonts w:ascii="Arial" w:eastAsia="Calibri" w:hAnsi="Arial" w:cs="Arial"/>
                <w:b/>
                <w:bCs/>
              </w:rPr>
            </w:pPr>
          </w:p>
        </w:tc>
      </w:tr>
      <w:tr w:rsidR="00E40C10" w:rsidRPr="00262D13" w14:paraId="325FCC42" w14:textId="77777777" w:rsidTr="0007587E">
        <w:tc>
          <w:tcPr>
            <w:tcW w:w="2233" w:type="dxa"/>
            <w:shd w:val="clear" w:color="auto" w:fill="002060"/>
          </w:tcPr>
          <w:p w14:paraId="09FE8FC6" w14:textId="77777777" w:rsidR="00E40C10" w:rsidRPr="00262D13" w:rsidRDefault="00E40C10" w:rsidP="0007587E">
            <w:pPr>
              <w:rPr>
                <w:rFonts w:ascii="Arial" w:eastAsia="Calibri" w:hAnsi="Arial" w:cs="Arial"/>
                <w:b/>
                <w:bCs/>
              </w:rPr>
            </w:pPr>
            <w:r w:rsidRPr="00262D13">
              <w:rPr>
                <w:rFonts w:ascii="Arial" w:eastAsia="Calibri" w:hAnsi="Arial" w:cs="Arial"/>
                <w:b/>
                <w:bCs/>
              </w:rPr>
              <w:t>COACH/MENTOR:</w:t>
            </w:r>
          </w:p>
        </w:tc>
        <w:tc>
          <w:tcPr>
            <w:tcW w:w="2755" w:type="dxa"/>
          </w:tcPr>
          <w:p w14:paraId="05DE484B" w14:textId="77777777" w:rsidR="00E40C10" w:rsidRPr="00262D13" w:rsidRDefault="00E40C10" w:rsidP="0007587E">
            <w:pPr>
              <w:rPr>
                <w:rFonts w:ascii="Arial" w:eastAsia="Calibri" w:hAnsi="Arial" w:cs="Arial"/>
                <w:b/>
                <w:bCs/>
              </w:rPr>
            </w:pPr>
          </w:p>
        </w:tc>
        <w:tc>
          <w:tcPr>
            <w:tcW w:w="2233" w:type="dxa"/>
            <w:shd w:val="clear" w:color="auto" w:fill="002060"/>
          </w:tcPr>
          <w:p w14:paraId="3B8822EA" w14:textId="77777777" w:rsidR="00E40C10" w:rsidRPr="00262D13" w:rsidRDefault="00E40C10" w:rsidP="0007587E">
            <w:pPr>
              <w:rPr>
                <w:rFonts w:ascii="Arial" w:eastAsia="Calibri" w:hAnsi="Arial" w:cs="Arial"/>
                <w:b/>
                <w:bCs/>
              </w:rPr>
            </w:pPr>
            <w:r w:rsidRPr="00262D13">
              <w:rPr>
                <w:rFonts w:ascii="Arial" w:eastAsia="Calibri" w:hAnsi="Arial" w:cs="Arial"/>
                <w:b/>
                <w:bCs/>
              </w:rPr>
              <w:t>POSITION:</w:t>
            </w:r>
          </w:p>
        </w:tc>
        <w:tc>
          <w:tcPr>
            <w:tcW w:w="2277" w:type="dxa"/>
          </w:tcPr>
          <w:p w14:paraId="70B0314A" w14:textId="77777777" w:rsidR="00E40C10" w:rsidRPr="00262D13" w:rsidRDefault="00E40C10" w:rsidP="0007587E">
            <w:pPr>
              <w:rPr>
                <w:rFonts w:ascii="Arial" w:eastAsia="Calibri" w:hAnsi="Arial" w:cs="Arial"/>
                <w:b/>
                <w:bCs/>
              </w:rPr>
            </w:pPr>
          </w:p>
        </w:tc>
      </w:tr>
      <w:tr w:rsidR="00E40C10" w:rsidRPr="001F42FB" w14:paraId="2030007F" w14:textId="77777777" w:rsidTr="0007587E">
        <w:tc>
          <w:tcPr>
            <w:tcW w:w="2233" w:type="dxa"/>
            <w:shd w:val="clear" w:color="auto" w:fill="002060"/>
          </w:tcPr>
          <w:p w14:paraId="202BDADE" w14:textId="77777777" w:rsidR="00E40C10" w:rsidRPr="00262D13" w:rsidRDefault="00E40C10" w:rsidP="0007587E">
            <w:pPr>
              <w:rPr>
                <w:rFonts w:ascii="Arial" w:eastAsia="Calibri" w:hAnsi="Arial" w:cs="Arial"/>
                <w:b/>
                <w:bCs/>
              </w:rPr>
            </w:pPr>
            <w:r w:rsidRPr="00262D13">
              <w:rPr>
                <w:rFonts w:ascii="Arial" w:eastAsia="Calibri" w:hAnsi="Arial" w:cs="Arial"/>
                <w:b/>
                <w:bCs/>
              </w:rPr>
              <w:t>ASSISTANT SCHOOLS DIVISION SUPERINTENDENT</w:t>
            </w:r>
          </w:p>
        </w:tc>
        <w:tc>
          <w:tcPr>
            <w:tcW w:w="2755" w:type="dxa"/>
          </w:tcPr>
          <w:p w14:paraId="4D7836C9" w14:textId="77777777" w:rsidR="00E40C10" w:rsidRPr="00655348" w:rsidRDefault="00E40C10" w:rsidP="0007587E">
            <w:pPr>
              <w:rPr>
                <w:rFonts w:ascii="Arial" w:eastAsia="Calibri" w:hAnsi="Arial" w:cs="Arial"/>
                <w:b/>
                <w:bCs/>
                <w:lang w:val="it-IT"/>
              </w:rPr>
            </w:pPr>
            <w:r w:rsidRPr="00655348">
              <w:rPr>
                <w:rFonts w:ascii="Arial" w:eastAsia="Calibri" w:hAnsi="Arial" w:cs="Arial"/>
                <w:b/>
                <w:bCs/>
                <w:lang w:val="it-IT"/>
              </w:rPr>
              <w:t>NIEL MICHAEL G. OLAIVAR, PHD</w:t>
            </w:r>
          </w:p>
        </w:tc>
        <w:tc>
          <w:tcPr>
            <w:tcW w:w="2233" w:type="dxa"/>
            <w:shd w:val="clear" w:color="auto" w:fill="002060"/>
          </w:tcPr>
          <w:p w14:paraId="17DAA972" w14:textId="77777777" w:rsidR="00E40C10" w:rsidRPr="00262D13" w:rsidRDefault="00E40C10" w:rsidP="0007587E">
            <w:pPr>
              <w:rPr>
                <w:rFonts w:ascii="Arial" w:eastAsia="Calibri" w:hAnsi="Arial" w:cs="Arial"/>
                <w:b/>
                <w:bCs/>
              </w:rPr>
            </w:pPr>
            <w:r w:rsidRPr="00262D13">
              <w:rPr>
                <w:rFonts w:ascii="Arial" w:eastAsia="Calibri" w:hAnsi="Arial" w:cs="Arial"/>
                <w:b/>
                <w:bCs/>
              </w:rPr>
              <w:t>SCHOOLS DIVISION SUPERINTENDENT</w:t>
            </w:r>
          </w:p>
        </w:tc>
        <w:tc>
          <w:tcPr>
            <w:tcW w:w="2277" w:type="dxa"/>
          </w:tcPr>
          <w:p w14:paraId="3AA32786" w14:textId="77777777" w:rsidR="00E40C10" w:rsidRPr="00655348" w:rsidRDefault="00E40C10" w:rsidP="0007587E">
            <w:pPr>
              <w:rPr>
                <w:rFonts w:ascii="Arial" w:eastAsia="Calibri" w:hAnsi="Arial" w:cs="Arial"/>
                <w:b/>
                <w:bCs/>
                <w:lang w:val="it-IT"/>
              </w:rPr>
            </w:pPr>
            <w:r w:rsidRPr="00655348">
              <w:rPr>
                <w:rFonts w:ascii="Arial" w:eastAsia="Calibri" w:hAnsi="Arial" w:cs="Arial"/>
                <w:b/>
                <w:bCs/>
                <w:lang w:val="it-IT"/>
              </w:rPr>
              <w:t>FAY C. LUAREZ EDD, PHD-TM, CESO VI</w:t>
            </w:r>
          </w:p>
        </w:tc>
      </w:tr>
    </w:tbl>
    <w:p w14:paraId="6C8FC02E" w14:textId="77777777" w:rsidR="00E40C10" w:rsidRPr="00655348" w:rsidRDefault="00E40C10" w:rsidP="00E40C10">
      <w:pPr>
        <w:rPr>
          <w:rFonts w:ascii="Arial" w:eastAsia="Calibri" w:hAnsi="Arial" w:cs="Arial"/>
          <w:b/>
          <w:bCs/>
          <w:lang w:val="it-IT"/>
        </w:rPr>
      </w:pPr>
    </w:p>
    <w:p w14:paraId="61CC9FD1" w14:textId="77777777" w:rsidR="00E40C10" w:rsidRPr="00262D13" w:rsidRDefault="00E40C10" w:rsidP="00E40C10">
      <w:pPr>
        <w:numPr>
          <w:ilvl w:val="0"/>
          <w:numId w:val="39"/>
        </w:numPr>
        <w:ind w:left="0" w:hanging="270"/>
        <w:contextualSpacing/>
        <w:rPr>
          <w:rFonts w:ascii="Arial" w:eastAsia="Calibri" w:hAnsi="Arial" w:cs="Arial"/>
          <w:b/>
          <w:bCs/>
        </w:rPr>
      </w:pPr>
      <w:r w:rsidRPr="00262D13">
        <w:rPr>
          <w:rFonts w:ascii="Arial" w:eastAsia="Calibri" w:hAnsi="Arial" w:cs="Arial"/>
          <w:b/>
          <w:bCs/>
        </w:rPr>
        <w:t>PROGRAM/PROJECT PROFILE</w:t>
      </w:r>
    </w:p>
    <w:tbl>
      <w:tblPr>
        <w:tblStyle w:val="TableGrid6"/>
        <w:tblW w:w="9498" w:type="dxa"/>
        <w:tblInd w:w="-5" w:type="dxa"/>
        <w:tblLook w:val="04A0" w:firstRow="1" w:lastRow="0" w:firstColumn="1" w:lastColumn="0" w:noHBand="0" w:noVBand="1"/>
      </w:tblPr>
      <w:tblGrid>
        <w:gridCol w:w="2025"/>
        <w:gridCol w:w="3839"/>
        <w:gridCol w:w="1853"/>
        <w:gridCol w:w="1781"/>
      </w:tblGrid>
      <w:tr w:rsidR="00E40C10" w:rsidRPr="00262D13" w14:paraId="00E1A7B2" w14:textId="77777777" w:rsidTr="0007587E">
        <w:tc>
          <w:tcPr>
            <w:tcW w:w="2025" w:type="dxa"/>
            <w:shd w:val="clear" w:color="auto" w:fill="002060"/>
          </w:tcPr>
          <w:p w14:paraId="021BFF8E" w14:textId="77777777" w:rsidR="00E40C10" w:rsidRPr="00262D13" w:rsidRDefault="00E40C10" w:rsidP="0007587E">
            <w:pPr>
              <w:contextualSpacing/>
              <w:rPr>
                <w:rFonts w:ascii="Arial" w:eastAsia="Calibri" w:hAnsi="Arial" w:cs="Arial"/>
                <w:b/>
                <w:bCs/>
              </w:rPr>
            </w:pPr>
            <w:r w:rsidRPr="00262D13">
              <w:rPr>
                <w:rFonts w:ascii="Arial" w:eastAsia="Calibri" w:hAnsi="Arial" w:cs="Arial"/>
                <w:b/>
                <w:bCs/>
              </w:rPr>
              <w:t>Title</w:t>
            </w:r>
          </w:p>
        </w:tc>
        <w:tc>
          <w:tcPr>
            <w:tcW w:w="3839" w:type="dxa"/>
          </w:tcPr>
          <w:p w14:paraId="072789E9" w14:textId="77777777" w:rsidR="00E40C10" w:rsidRPr="00262D13" w:rsidRDefault="00E40C10" w:rsidP="0007587E">
            <w:pPr>
              <w:ind w:left="-18"/>
              <w:contextualSpacing/>
              <w:jc w:val="both"/>
              <w:rPr>
                <w:rFonts w:ascii="Arial" w:eastAsia="Calibri" w:hAnsi="Arial" w:cs="Arial"/>
                <w:b/>
                <w:bCs/>
                <w:i/>
                <w:iCs/>
              </w:rPr>
            </w:pPr>
            <w:r w:rsidRPr="006F0125">
              <w:rPr>
                <w:rFonts w:ascii="Arial" w:eastAsia="Calibri" w:hAnsi="Arial" w:cs="Arial"/>
                <w:b/>
                <w:bCs/>
                <w:i/>
                <w:iCs/>
              </w:rPr>
              <w:t>Strengthening Teacher Well-being and Instructional Quality through Data-Informed Assessment and Workload Management</w:t>
            </w:r>
          </w:p>
        </w:tc>
        <w:tc>
          <w:tcPr>
            <w:tcW w:w="1853" w:type="dxa"/>
            <w:shd w:val="clear" w:color="auto" w:fill="002060"/>
          </w:tcPr>
          <w:p w14:paraId="12E26047" w14:textId="77777777" w:rsidR="00E40C10" w:rsidRPr="00262D13" w:rsidRDefault="00E40C10" w:rsidP="0007587E">
            <w:pPr>
              <w:contextualSpacing/>
              <w:rPr>
                <w:rFonts w:ascii="Arial" w:eastAsia="Calibri" w:hAnsi="Arial" w:cs="Arial"/>
                <w:b/>
                <w:bCs/>
              </w:rPr>
            </w:pPr>
            <w:r w:rsidRPr="00262D13">
              <w:rPr>
                <w:rFonts w:ascii="Arial" w:eastAsia="Calibri" w:hAnsi="Arial" w:cs="Arial"/>
                <w:b/>
                <w:bCs/>
              </w:rPr>
              <w:t>Type of Intervention</w:t>
            </w:r>
          </w:p>
        </w:tc>
        <w:tc>
          <w:tcPr>
            <w:tcW w:w="1781" w:type="dxa"/>
          </w:tcPr>
          <w:p w14:paraId="119449D8" w14:textId="77777777" w:rsidR="00E40C10" w:rsidRPr="00262D13" w:rsidRDefault="00E40C10" w:rsidP="0007587E">
            <w:pPr>
              <w:contextualSpacing/>
              <w:rPr>
                <w:rFonts w:ascii="Arial" w:eastAsia="Calibri" w:hAnsi="Arial" w:cs="Arial"/>
                <w:b/>
                <w:bCs/>
              </w:rPr>
            </w:pPr>
            <w:r w:rsidRPr="006F0125">
              <w:rPr>
                <w:rFonts w:ascii="Arial" w:eastAsia="Calibri" w:hAnsi="Arial" w:cs="Arial"/>
                <w:b/>
                <w:bCs/>
                <w:i/>
                <w:iCs/>
              </w:rPr>
              <w:t>Special Project / Job-Embedded Learning (JEL) Activities with CE/LAC Integration</w:t>
            </w:r>
          </w:p>
        </w:tc>
      </w:tr>
      <w:tr w:rsidR="00E40C10" w:rsidRPr="00262D13" w14:paraId="63368C5D" w14:textId="77777777" w:rsidTr="0007587E">
        <w:tc>
          <w:tcPr>
            <w:tcW w:w="2025" w:type="dxa"/>
            <w:shd w:val="clear" w:color="auto" w:fill="002060"/>
          </w:tcPr>
          <w:p w14:paraId="6BEB06AE" w14:textId="77777777" w:rsidR="00E40C10" w:rsidRPr="00262D13" w:rsidRDefault="00E40C10" w:rsidP="0007587E">
            <w:pPr>
              <w:contextualSpacing/>
              <w:rPr>
                <w:rFonts w:ascii="Arial" w:eastAsia="Calibri" w:hAnsi="Arial" w:cs="Arial"/>
                <w:b/>
                <w:bCs/>
              </w:rPr>
            </w:pPr>
            <w:r w:rsidRPr="00262D13">
              <w:rPr>
                <w:rFonts w:ascii="Arial" w:eastAsia="Calibri" w:hAnsi="Arial" w:cs="Arial"/>
                <w:b/>
                <w:bCs/>
              </w:rPr>
              <w:t>Rationale</w:t>
            </w:r>
          </w:p>
        </w:tc>
        <w:tc>
          <w:tcPr>
            <w:tcW w:w="7473" w:type="dxa"/>
            <w:gridSpan w:val="3"/>
          </w:tcPr>
          <w:p w14:paraId="326C2D72" w14:textId="77777777" w:rsidR="00E40C10" w:rsidRPr="006F0125" w:rsidRDefault="00E40C10" w:rsidP="0007587E">
            <w:pPr>
              <w:contextualSpacing/>
              <w:jc w:val="both"/>
              <w:rPr>
                <w:rFonts w:ascii="Arial" w:eastAsia="Calibri" w:hAnsi="Arial" w:cs="Arial"/>
                <w:i/>
                <w:iCs/>
              </w:rPr>
            </w:pPr>
            <w:r w:rsidRPr="006F0125">
              <w:rPr>
                <w:rFonts w:ascii="Arial" w:eastAsia="Calibri" w:hAnsi="Arial" w:cs="Arial"/>
                <w:i/>
                <w:iCs/>
              </w:rPr>
              <w:t xml:space="preserve">      This Workplace Application Plan is anchored on the findings of the study, which show that teachers experience generally low emotional stress but moderate exhaustion, while maintaining high instructional quality. However, differences in workload, educational attainment, and financial status were found to influence both stress levels and teaching performance. In response, this plan aims to strengthen teacher well-being and sustain instructional quality by focusing on workload management, collaborative assessment practices, and data-informed instruction.</w:t>
            </w:r>
          </w:p>
          <w:p w14:paraId="7B184F25" w14:textId="77777777" w:rsidR="00E40C10" w:rsidRPr="006F0125" w:rsidRDefault="00E40C10" w:rsidP="0007587E">
            <w:pPr>
              <w:contextualSpacing/>
              <w:jc w:val="both"/>
              <w:rPr>
                <w:rFonts w:ascii="Arial" w:eastAsia="Calibri" w:hAnsi="Arial" w:cs="Arial"/>
                <w:i/>
                <w:iCs/>
              </w:rPr>
            </w:pPr>
          </w:p>
          <w:p w14:paraId="6EA12B62" w14:textId="77777777" w:rsidR="00E40C10" w:rsidRPr="006F0125" w:rsidRDefault="00E40C10" w:rsidP="0007587E">
            <w:pPr>
              <w:contextualSpacing/>
              <w:jc w:val="both"/>
              <w:rPr>
                <w:rFonts w:ascii="Arial" w:eastAsia="Calibri" w:hAnsi="Arial" w:cs="Arial"/>
                <w:i/>
                <w:iCs/>
              </w:rPr>
            </w:pPr>
            <w:r w:rsidRPr="006F0125">
              <w:rPr>
                <w:rFonts w:ascii="Arial" w:eastAsia="Calibri" w:hAnsi="Arial" w:cs="Arial"/>
                <w:i/>
                <w:iCs/>
              </w:rPr>
              <w:lastRenderedPageBreak/>
              <w:t xml:space="preserve">      This initiative is grounded in key legal frameworks such as the 1987 Philippine Constitution (Article XIV, Section 1), which emphasizes the State’s responsibility to ensure quality education, and Republic Act No. 4670 (Magna Carta for Public School Teachers), which promotes the welfare, professional growth, and working conditions of teachers. It also aligns with Republic Act No. 9155, which supports school-based management and continuous improvement of teaching practices through shared accountability.</w:t>
            </w:r>
          </w:p>
          <w:p w14:paraId="380A5300" w14:textId="77777777" w:rsidR="00E40C10" w:rsidRPr="006F0125" w:rsidRDefault="00E40C10" w:rsidP="0007587E">
            <w:pPr>
              <w:contextualSpacing/>
              <w:jc w:val="both"/>
              <w:rPr>
                <w:rFonts w:ascii="Arial" w:eastAsia="Calibri" w:hAnsi="Arial" w:cs="Arial"/>
                <w:i/>
                <w:iCs/>
              </w:rPr>
            </w:pPr>
          </w:p>
          <w:p w14:paraId="7F1EFF56" w14:textId="77777777" w:rsidR="00E40C10" w:rsidRPr="00262D13" w:rsidRDefault="00E40C10" w:rsidP="0007587E">
            <w:pPr>
              <w:contextualSpacing/>
              <w:jc w:val="both"/>
              <w:rPr>
                <w:rFonts w:ascii="Arial" w:eastAsia="Calibri" w:hAnsi="Arial" w:cs="Arial"/>
                <w:b/>
                <w:bCs/>
              </w:rPr>
            </w:pPr>
            <w:r w:rsidRPr="006F0125">
              <w:rPr>
                <w:rFonts w:ascii="Arial" w:eastAsia="Calibri" w:hAnsi="Arial" w:cs="Arial"/>
                <w:i/>
                <w:iCs/>
              </w:rPr>
              <w:t xml:space="preserve">      In terms of professional standards, this plan is aligned with the Philippine Professional Standards for Teachers (PPST), particularly Domain 4: Planning and Assessment, Domain 5: Assessment and Reporting, and Domain 7: Personal Growth and Professional Development. These domains highlight the importance of designing appropriate assessments, using assessment data to improve instruction, and continuously developing teachers’ professional competencies. By anchoring the program on these standards, the plan ensures that teachers are supported not only in improving instructional practices but also in maintaining their well-being while fulfilling their professional responsibilities.</w:t>
            </w:r>
          </w:p>
        </w:tc>
      </w:tr>
      <w:tr w:rsidR="00E40C10" w:rsidRPr="00262D13" w14:paraId="6BE64024" w14:textId="77777777" w:rsidTr="0007587E">
        <w:tc>
          <w:tcPr>
            <w:tcW w:w="2025" w:type="dxa"/>
            <w:shd w:val="clear" w:color="auto" w:fill="002060"/>
          </w:tcPr>
          <w:p w14:paraId="3EB3AB05" w14:textId="77777777" w:rsidR="00E40C10" w:rsidRPr="00262D13" w:rsidRDefault="00E40C10" w:rsidP="0007587E">
            <w:pPr>
              <w:contextualSpacing/>
              <w:rPr>
                <w:rFonts w:ascii="Arial" w:eastAsia="Calibri" w:hAnsi="Arial" w:cs="Arial"/>
                <w:b/>
                <w:bCs/>
              </w:rPr>
            </w:pPr>
            <w:r w:rsidRPr="00262D13">
              <w:rPr>
                <w:rFonts w:ascii="Arial" w:eastAsia="Calibri" w:hAnsi="Arial" w:cs="Arial"/>
                <w:b/>
                <w:bCs/>
              </w:rPr>
              <w:lastRenderedPageBreak/>
              <w:t>Program/Project Description</w:t>
            </w:r>
          </w:p>
        </w:tc>
        <w:tc>
          <w:tcPr>
            <w:tcW w:w="7473" w:type="dxa"/>
            <w:gridSpan w:val="3"/>
          </w:tcPr>
          <w:p w14:paraId="0DB4B37D" w14:textId="77777777" w:rsidR="00E40C10" w:rsidRPr="006F0125" w:rsidRDefault="00E40C10" w:rsidP="0007587E">
            <w:pPr>
              <w:contextualSpacing/>
              <w:jc w:val="both"/>
              <w:rPr>
                <w:rFonts w:ascii="Arial" w:eastAsia="Calibri" w:hAnsi="Arial" w:cs="Arial"/>
                <w:i/>
                <w:iCs/>
              </w:rPr>
            </w:pPr>
            <w:r w:rsidRPr="006F0125">
              <w:rPr>
                <w:rFonts w:ascii="Arial" w:eastAsia="Calibri" w:hAnsi="Arial" w:cs="Arial"/>
                <w:i/>
                <w:iCs/>
              </w:rPr>
              <w:t xml:space="preserve">      This program is designed to strengthen teachers’ instructional quality while supporting their well-being through structured, collaborative, and data-driven practices. It primarily focuses on improving assessment literacy, enhancing the design and validation of classroom assessment tools, and promoting the effective use of assessment data to inform instruction. Through a series of guided activities such as CE/LAC sessions, peer review, classroom observations, and mentoring, teachers will be engaged in reflective and collaborative professional learning.</w:t>
            </w:r>
          </w:p>
          <w:p w14:paraId="68567FA0" w14:textId="77777777" w:rsidR="00E40C10" w:rsidRPr="006F0125" w:rsidRDefault="00E40C10" w:rsidP="0007587E">
            <w:pPr>
              <w:contextualSpacing/>
              <w:jc w:val="both"/>
              <w:rPr>
                <w:rFonts w:ascii="Arial" w:eastAsia="Calibri" w:hAnsi="Arial" w:cs="Arial"/>
                <w:i/>
                <w:iCs/>
              </w:rPr>
            </w:pPr>
          </w:p>
          <w:p w14:paraId="596B0653" w14:textId="77777777" w:rsidR="00E40C10" w:rsidRPr="006F0125" w:rsidRDefault="00E40C10" w:rsidP="0007587E">
            <w:pPr>
              <w:contextualSpacing/>
              <w:jc w:val="both"/>
              <w:rPr>
                <w:rFonts w:ascii="Arial" w:eastAsia="Calibri" w:hAnsi="Arial" w:cs="Arial"/>
                <w:i/>
                <w:iCs/>
              </w:rPr>
            </w:pPr>
            <w:r w:rsidRPr="006F0125">
              <w:rPr>
                <w:rFonts w:ascii="Arial" w:eastAsia="Calibri" w:hAnsi="Arial" w:cs="Arial"/>
                <w:i/>
                <w:iCs/>
              </w:rPr>
              <w:t xml:space="preserve">      The program emphasizes the development of competencies aligned with the Philippine Professional Standards for Teachers (PPST), particularly in Domain 4 (Planning and Assessment), Domain 5 (Assessment and Reporting), and Domain 7 (Personal Growth and Professional Development). Teachers will be guided in constructing valid and reliable assessment tasks, analyzing learner performance, and using assessment results to improve teaching strategies and address learner needs. In addition, the program promotes reflective practice and collaboration among teachers, allowing them to share best practices and support one another in improving instructional delivery.</w:t>
            </w:r>
          </w:p>
          <w:p w14:paraId="79DE78E3" w14:textId="77777777" w:rsidR="00E40C10" w:rsidRPr="006F0125" w:rsidRDefault="00E40C10" w:rsidP="0007587E">
            <w:pPr>
              <w:contextualSpacing/>
              <w:jc w:val="both"/>
              <w:rPr>
                <w:rFonts w:ascii="Arial" w:eastAsia="Calibri" w:hAnsi="Arial" w:cs="Arial"/>
                <w:i/>
                <w:iCs/>
              </w:rPr>
            </w:pPr>
          </w:p>
          <w:p w14:paraId="66D09B64" w14:textId="77777777" w:rsidR="00E40C10" w:rsidRPr="00262D13" w:rsidRDefault="00E40C10" w:rsidP="0007587E">
            <w:pPr>
              <w:contextualSpacing/>
              <w:jc w:val="both"/>
              <w:rPr>
                <w:rFonts w:ascii="Arial" w:eastAsia="Calibri" w:hAnsi="Arial" w:cs="Arial"/>
                <w:b/>
                <w:bCs/>
              </w:rPr>
            </w:pPr>
            <w:r w:rsidRPr="006F0125">
              <w:rPr>
                <w:rFonts w:ascii="Arial" w:eastAsia="Calibri" w:hAnsi="Arial" w:cs="Arial"/>
                <w:i/>
                <w:iCs/>
              </w:rPr>
              <w:t xml:space="preserve">      Overall, the program aims to build a culture of continuous improvement within the school by equipping teachers with the necessary knowledge, skills, and attitudes to manage their workload effectively, reduce unnecessary stress, and sustain high instructional quality. The expected outcome is a group of teachers who are more confident in assessment design, more responsive to learner data, and better supported in maintaining both their professional performance and well-</w:t>
            </w:r>
            <w:r w:rsidRPr="006F0125">
              <w:rPr>
                <w:rFonts w:ascii="Arial" w:eastAsia="Calibri" w:hAnsi="Arial" w:cs="Arial"/>
                <w:i/>
                <w:iCs/>
              </w:rPr>
              <w:lastRenderedPageBreak/>
              <w:t>being.</w:t>
            </w:r>
          </w:p>
        </w:tc>
      </w:tr>
      <w:tr w:rsidR="00E40C10" w:rsidRPr="00262D13" w14:paraId="1B4A56FA" w14:textId="77777777" w:rsidTr="0007587E">
        <w:tc>
          <w:tcPr>
            <w:tcW w:w="2025" w:type="dxa"/>
            <w:shd w:val="clear" w:color="auto" w:fill="002060"/>
          </w:tcPr>
          <w:p w14:paraId="7B3785BB" w14:textId="77777777" w:rsidR="00E40C10" w:rsidRPr="00262D13" w:rsidRDefault="00E40C10" w:rsidP="0007587E">
            <w:pPr>
              <w:contextualSpacing/>
              <w:rPr>
                <w:rFonts w:ascii="Arial" w:eastAsia="Calibri" w:hAnsi="Arial" w:cs="Arial"/>
                <w:b/>
                <w:bCs/>
              </w:rPr>
            </w:pPr>
            <w:r w:rsidRPr="00262D13">
              <w:rPr>
                <w:rFonts w:ascii="Arial" w:eastAsia="Calibri" w:hAnsi="Arial" w:cs="Arial"/>
                <w:b/>
                <w:bCs/>
              </w:rPr>
              <w:lastRenderedPageBreak/>
              <w:t>Program/Project Objectives (Application Objectives)</w:t>
            </w:r>
          </w:p>
        </w:tc>
        <w:tc>
          <w:tcPr>
            <w:tcW w:w="7473" w:type="dxa"/>
            <w:gridSpan w:val="3"/>
          </w:tcPr>
          <w:p w14:paraId="1C12636D" w14:textId="77777777" w:rsidR="00E40C10" w:rsidRPr="006F0125" w:rsidRDefault="00E40C10" w:rsidP="0007587E">
            <w:pPr>
              <w:contextualSpacing/>
              <w:rPr>
                <w:rFonts w:ascii="Arial" w:eastAsia="Calibri" w:hAnsi="Arial" w:cs="Arial"/>
                <w:i/>
                <w:iCs/>
              </w:rPr>
            </w:pPr>
            <w:r w:rsidRPr="006F0125">
              <w:rPr>
                <w:rFonts w:ascii="Arial" w:eastAsia="Calibri" w:hAnsi="Arial" w:cs="Arial"/>
                <w:i/>
                <w:iCs/>
              </w:rPr>
              <w:t xml:space="preserve">Knowledge: </w:t>
            </w:r>
          </w:p>
          <w:p w14:paraId="087D1642" w14:textId="77777777" w:rsidR="00E40C10" w:rsidRPr="006F0125" w:rsidRDefault="00E40C10" w:rsidP="0007587E">
            <w:pPr>
              <w:contextualSpacing/>
              <w:rPr>
                <w:rFonts w:ascii="Arial" w:eastAsia="Calibri" w:hAnsi="Arial" w:cs="Arial"/>
              </w:rPr>
            </w:pPr>
            <w:r w:rsidRPr="006F0125">
              <w:rPr>
                <w:rFonts w:ascii="Arial" w:eastAsia="Calibri" w:hAnsi="Arial" w:cs="Arial"/>
              </w:rPr>
              <w:t xml:space="preserve">Understand principles of assessment, PPST-aligned teaching practices, and data-informed instruction. </w:t>
            </w:r>
          </w:p>
          <w:p w14:paraId="41CB844B" w14:textId="77777777" w:rsidR="00E40C10" w:rsidRPr="006F0125" w:rsidRDefault="00E40C10" w:rsidP="0007587E">
            <w:pPr>
              <w:contextualSpacing/>
              <w:rPr>
                <w:rFonts w:ascii="Arial" w:eastAsia="Calibri" w:hAnsi="Arial" w:cs="Arial"/>
                <w:i/>
                <w:iCs/>
              </w:rPr>
            </w:pPr>
            <w:r w:rsidRPr="006F0125">
              <w:rPr>
                <w:rFonts w:ascii="Arial" w:eastAsia="Calibri" w:hAnsi="Arial" w:cs="Arial"/>
                <w:i/>
                <w:iCs/>
              </w:rPr>
              <w:t xml:space="preserve">Skills: </w:t>
            </w:r>
          </w:p>
          <w:p w14:paraId="379F126E" w14:textId="77777777" w:rsidR="00E40C10" w:rsidRPr="006F0125" w:rsidRDefault="00E40C10" w:rsidP="0007587E">
            <w:pPr>
              <w:contextualSpacing/>
              <w:rPr>
                <w:rFonts w:ascii="Arial" w:eastAsia="Calibri" w:hAnsi="Arial" w:cs="Arial"/>
              </w:rPr>
            </w:pPr>
            <w:r w:rsidRPr="006F0125">
              <w:rPr>
                <w:rFonts w:ascii="Arial" w:eastAsia="Calibri" w:hAnsi="Arial" w:cs="Arial"/>
              </w:rPr>
              <w:t xml:space="preserve">Design valid assessment tools, conduct item analysis, interpret data, and apply results to improve instruction. </w:t>
            </w:r>
          </w:p>
          <w:p w14:paraId="6C92CFFD" w14:textId="77777777" w:rsidR="00E40C10" w:rsidRPr="006F0125" w:rsidRDefault="00E40C10" w:rsidP="0007587E">
            <w:pPr>
              <w:contextualSpacing/>
              <w:rPr>
                <w:rFonts w:ascii="Arial" w:eastAsia="Calibri" w:hAnsi="Arial" w:cs="Arial"/>
                <w:i/>
                <w:iCs/>
              </w:rPr>
            </w:pPr>
            <w:r w:rsidRPr="006F0125">
              <w:rPr>
                <w:rFonts w:ascii="Arial" w:eastAsia="Calibri" w:hAnsi="Arial" w:cs="Arial"/>
                <w:i/>
                <w:iCs/>
              </w:rPr>
              <w:t xml:space="preserve">Attitude: </w:t>
            </w:r>
          </w:p>
          <w:p w14:paraId="5742086E" w14:textId="77777777" w:rsidR="00E40C10" w:rsidRPr="00262D13" w:rsidRDefault="00E40C10" w:rsidP="0007587E">
            <w:pPr>
              <w:contextualSpacing/>
              <w:rPr>
                <w:rFonts w:ascii="Arial" w:eastAsia="Calibri" w:hAnsi="Arial" w:cs="Arial"/>
                <w:b/>
                <w:bCs/>
              </w:rPr>
            </w:pPr>
            <w:r w:rsidRPr="006F0125">
              <w:rPr>
                <w:rFonts w:ascii="Arial" w:eastAsia="Calibri" w:hAnsi="Arial" w:cs="Arial"/>
              </w:rPr>
              <w:t>Demonstrate collaboration, reflective practice, and commitment to teacher well-being and learner-centered instruction.</w:t>
            </w:r>
          </w:p>
        </w:tc>
      </w:tr>
      <w:tr w:rsidR="00E40C10" w:rsidRPr="00262D13" w14:paraId="3F08DCBC" w14:textId="77777777" w:rsidTr="0007587E">
        <w:tc>
          <w:tcPr>
            <w:tcW w:w="2025" w:type="dxa"/>
            <w:shd w:val="clear" w:color="auto" w:fill="002060"/>
          </w:tcPr>
          <w:p w14:paraId="0DF787B2" w14:textId="77777777" w:rsidR="00E40C10" w:rsidRPr="00262D13" w:rsidRDefault="00E40C10" w:rsidP="0007587E">
            <w:pPr>
              <w:contextualSpacing/>
              <w:rPr>
                <w:rFonts w:ascii="Arial" w:eastAsia="Calibri" w:hAnsi="Arial" w:cs="Arial"/>
                <w:b/>
                <w:bCs/>
              </w:rPr>
            </w:pPr>
            <w:r w:rsidRPr="00262D13">
              <w:rPr>
                <w:rFonts w:ascii="Arial" w:eastAsia="Calibri" w:hAnsi="Arial" w:cs="Arial"/>
                <w:b/>
                <w:bCs/>
              </w:rPr>
              <w:t>Delivery Platform</w:t>
            </w:r>
          </w:p>
        </w:tc>
        <w:tc>
          <w:tcPr>
            <w:tcW w:w="7473" w:type="dxa"/>
            <w:gridSpan w:val="3"/>
          </w:tcPr>
          <w:p w14:paraId="6C1D6717" w14:textId="77777777" w:rsidR="00E40C10" w:rsidRPr="00262D13" w:rsidRDefault="00E40C10" w:rsidP="0007587E">
            <w:pPr>
              <w:contextualSpacing/>
              <w:rPr>
                <w:rFonts w:ascii="Arial" w:eastAsia="Calibri" w:hAnsi="Arial" w:cs="Arial"/>
                <w:b/>
                <w:bCs/>
              </w:rPr>
            </w:pPr>
            <w:r w:rsidRPr="006F0125">
              <w:rPr>
                <w:rFonts w:ascii="Arial" w:eastAsia="Calibri" w:hAnsi="Arial" w:cs="Arial"/>
              </w:rPr>
              <w:t>Face-to-face with blended CE/LAC sessions and mentoring support</w:t>
            </w:r>
          </w:p>
        </w:tc>
      </w:tr>
      <w:tr w:rsidR="00E40C10" w:rsidRPr="00262D13" w14:paraId="2B06D52A" w14:textId="77777777" w:rsidTr="0007587E">
        <w:tc>
          <w:tcPr>
            <w:tcW w:w="2025" w:type="dxa"/>
            <w:shd w:val="clear" w:color="auto" w:fill="002060"/>
          </w:tcPr>
          <w:p w14:paraId="5208EA0B" w14:textId="77777777" w:rsidR="00E40C10" w:rsidRPr="00262D13" w:rsidRDefault="00E40C10" w:rsidP="0007587E">
            <w:pPr>
              <w:contextualSpacing/>
              <w:rPr>
                <w:rFonts w:ascii="Arial" w:eastAsia="Calibri" w:hAnsi="Arial" w:cs="Arial"/>
                <w:b/>
                <w:bCs/>
              </w:rPr>
            </w:pPr>
            <w:r w:rsidRPr="00262D13">
              <w:rPr>
                <w:rFonts w:ascii="Arial" w:eastAsia="Calibri" w:hAnsi="Arial" w:cs="Arial"/>
                <w:b/>
                <w:bCs/>
              </w:rPr>
              <w:t>Timeline</w:t>
            </w:r>
          </w:p>
        </w:tc>
        <w:tc>
          <w:tcPr>
            <w:tcW w:w="7473" w:type="dxa"/>
            <w:gridSpan w:val="3"/>
          </w:tcPr>
          <w:p w14:paraId="3B07885B" w14:textId="77777777" w:rsidR="00E40C10" w:rsidRPr="00262D13" w:rsidRDefault="00E40C10" w:rsidP="0007587E">
            <w:pPr>
              <w:contextualSpacing/>
              <w:rPr>
                <w:rFonts w:ascii="Arial" w:eastAsia="Calibri" w:hAnsi="Arial" w:cs="Arial"/>
                <w:b/>
                <w:bCs/>
              </w:rPr>
            </w:pPr>
            <w:r w:rsidRPr="00262D13">
              <w:rPr>
                <w:rFonts w:ascii="Arial" w:eastAsia="Calibri" w:hAnsi="Arial" w:cs="Arial"/>
              </w:rPr>
              <w:t>6 months</w:t>
            </w:r>
          </w:p>
        </w:tc>
      </w:tr>
    </w:tbl>
    <w:p w14:paraId="402C7863" w14:textId="77777777" w:rsidR="00E40C10" w:rsidRPr="00262D13" w:rsidRDefault="00E40C10" w:rsidP="00E40C10">
      <w:pPr>
        <w:contextualSpacing/>
        <w:rPr>
          <w:rFonts w:ascii="Arial" w:eastAsia="Calibri" w:hAnsi="Arial" w:cs="Arial"/>
          <w:b/>
          <w:bCs/>
        </w:rPr>
      </w:pPr>
    </w:p>
    <w:p w14:paraId="0513366D" w14:textId="77777777" w:rsidR="00E40C10" w:rsidRPr="00262D13" w:rsidRDefault="00E40C10" w:rsidP="00E40C10">
      <w:pPr>
        <w:numPr>
          <w:ilvl w:val="0"/>
          <w:numId w:val="39"/>
        </w:numPr>
        <w:ind w:left="180" w:hanging="180"/>
        <w:contextualSpacing/>
        <w:rPr>
          <w:rFonts w:ascii="Arial" w:eastAsia="Calibri" w:hAnsi="Arial" w:cs="Arial"/>
          <w:b/>
          <w:bCs/>
        </w:rPr>
      </w:pPr>
      <w:r w:rsidRPr="00262D13">
        <w:rPr>
          <w:rFonts w:ascii="Arial" w:eastAsia="Calibri" w:hAnsi="Arial" w:cs="Arial"/>
          <w:b/>
          <w:bCs/>
        </w:rPr>
        <w:t>Funding Details</w:t>
      </w:r>
    </w:p>
    <w:tbl>
      <w:tblPr>
        <w:tblStyle w:val="TableGrid6"/>
        <w:tblW w:w="9214" w:type="dxa"/>
        <w:tblInd w:w="-5" w:type="dxa"/>
        <w:tblLook w:val="04A0" w:firstRow="1" w:lastRow="0" w:firstColumn="1" w:lastColumn="0" w:noHBand="0" w:noVBand="1"/>
      </w:tblPr>
      <w:tblGrid>
        <w:gridCol w:w="1980"/>
        <w:gridCol w:w="3150"/>
        <w:gridCol w:w="1937"/>
        <w:gridCol w:w="2147"/>
      </w:tblGrid>
      <w:tr w:rsidR="00E40C10" w:rsidRPr="00262D13" w14:paraId="382E7BE2" w14:textId="77777777" w:rsidTr="0007587E">
        <w:tc>
          <w:tcPr>
            <w:tcW w:w="1980" w:type="dxa"/>
            <w:shd w:val="clear" w:color="auto" w:fill="002060"/>
          </w:tcPr>
          <w:p w14:paraId="4D1B9983" w14:textId="77777777" w:rsidR="00E40C10" w:rsidRPr="00262D13" w:rsidRDefault="00E40C10" w:rsidP="0007587E">
            <w:pPr>
              <w:contextualSpacing/>
              <w:rPr>
                <w:rFonts w:ascii="Arial" w:eastAsia="Calibri" w:hAnsi="Arial" w:cs="Arial"/>
                <w:b/>
                <w:bCs/>
              </w:rPr>
            </w:pPr>
            <w:r w:rsidRPr="00262D13">
              <w:rPr>
                <w:rFonts w:ascii="Arial" w:eastAsia="Calibri" w:hAnsi="Arial" w:cs="Arial"/>
                <w:b/>
                <w:bCs/>
              </w:rPr>
              <w:t>Amount Needed:</w:t>
            </w:r>
          </w:p>
        </w:tc>
        <w:tc>
          <w:tcPr>
            <w:tcW w:w="3150" w:type="dxa"/>
          </w:tcPr>
          <w:p w14:paraId="36DD0CFC" w14:textId="77777777" w:rsidR="00E40C10" w:rsidRPr="00262D13" w:rsidRDefault="00E40C10" w:rsidP="0007587E">
            <w:pPr>
              <w:contextualSpacing/>
              <w:rPr>
                <w:rFonts w:ascii="Arial" w:eastAsia="Calibri" w:hAnsi="Arial" w:cs="Arial"/>
              </w:rPr>
            </w:pPr>
            <w:r>
              <w:rPr>
                <w:rFonts w:ascii="Arial" w:eastAsia="Calibri" w:hAnsi="Arial" w:cs="Arial"/>
              </w:rPr>
              <w:t>Php.10 000.00</w:t>
            </w:r>
          </w:p>
        </w:tc>
        <w:tc>
          <w:tcPr>
            <w:tcW w:w="1937" w:type="dxa"/>
            <w:vMerge w:val="restart"/>
            <w:shd w:val="clear" w:color="auto" w:fill="002060"/>
          </w:tcPr>
          <w:p w14:paraId="5947E395" w14:textId="77777777" w:rsidR="00E40C10" w:rsidRPr="00262D13" w:rsidRDefault="00E40C10" w:rsidP="0007587E">
            <w:pPr>
              <w:contextualSpacing/>
              <w:jc w:val="center"/>
              <w:rPr>
                <w:rFonts w:ascii="Arial" w:eastAsia="Calibri" w:hAnsi="Arial" w:cs="Arial"/>
                <w:b/>
                <w:bCs/>
                <w:color w:val="FFFFFF"/>
              </w:rPr>
            </w:pPr>
          </w:p>
          <w:p w14:paraId="35F2A245" w14:textId="77777777" w:rsidR="00E40C10" w:rsidRPr="00262D13" w:rsidRDefault="00E40C10" w:rsidP="0007587E">
            <w:pPr>
              <w:contextualSpacing/>
              <w:jc w:val="center"/>
              <w:rPr>
                <w:rFonts w:ascii="Arial" w:eastAsia="Calibri" w:hAnsi="Arial" w:cs="Arial"/>
                <w:b/>
                <w:bCs/>
                <w:color w:val="FFFFFF"/>
              </w:rPr>
            </w:pPr>
            <w:r w:rsidRPr="00262D13">
              <w:rPr>
                <w:rFonts w:ascii="Arial" w:eastAsia="Calibri" w:hAnsi="Arial" w:cs="Arial"/>
                <w:b/>
                <w:bCs/>
                <w:color w:val="FFFFFF"/>
              </w:rPr>
              <w:t>Budget Allocation</w:t>
            </w:r>
          </w:p>
          <w:p w14:paraId="3848146C" w14:textId="77777777" w:rsidR="00E40C10" w:rsidRPr="00262D13" w:rsidRDefault="00E40C10" w:rsidP="0007587E">
            <w:pPr>
              <w:contextualSpacing/>
              <w:jc w:val="center"/>
              <w:rPr>
                <w:rFonts w:ascii="Arial" w:eastAsia="Calibri" w:hAnsi="Arial" w:cs="Arial"/>
                <w:b/>
                <w:bCs/>
                <w:color w:val="FFFFFF"/>
              </w:rPr>
            </w:pPr>
            <w:r w:rsidRPr="00262D13">
              <w:rPr>
                <w:rFonts w:ascii="Arial" w:eastAsia="Calibri" w:hAnsi="Arial" w:cs="Arial"/>
                <w:b/>
                <w:bCs/>
                <w:color w:val="FFFFFF"/>
              </w:rPr>
              <w:t>(Breakdown)on</w:t>
            </w:r>
          </w:p>
          <w:p w14:paraId="40444787" w14:textId="77777777" w:rsidR="00E40C10" w:rsidRPr="00262D13" w:rsidRDefault="00E40C10" w:rsidP="0007587E">
            <w:pPr>
              <w:contextualSpacing/>
              <w:jc w:val="center"/>
              <w:rPr>
                <w:rFonts w:ascii="Arial" w:eastAsia="Calibri" w:hAnsi="Arial" w:cs="Arial"/>
                <w:b/>
                <w:bCs/>
                <w:color w:val="002060"/>
              </w:rPr>
            </w:pPr>
            <w:r w:rsidRPr="00262D13">
              <w:rPr>
                <w:rFonts w:ascii="Arial" w:eastAsia="Calibri" w:hAnsi="Arial" w:cs="Arial"/>
                <w:b/>
                <w:bCs/>
                <w:color w:val="FFFFFF"/>
              </w:rPr>
              <w:t>(Breakdown)</w:t>
            </w:r>
          </w:p>
        </w:tc>
        <w:tc>
          <w:tcPr>
            <w:tcW w:w="2147" w:type="dxa"/>
            <w:vMerge w:val="restart"/>
          </w:tcPr>
          <w:p w14:paraId="1678ED26" w14:textId="77777777" w:rsidR="00E40C10" w:rsidRPr="00262D13" w:rsidRDefault="00E40C10" w:rsidP="0007587E">
            <w:pPr>
              <w:contextualSpacing/>
              <w:jc w:val="both"/>
              <w:rPr>
                <w:rFonts w:ascii="Arial" w:eastAsia="Calibri" w:hAnsi="Arial" w:cs="Arial"/>
              </w:rPr>
            </w:pPr>
            <w:r w:rsidRPr="00262D13">
              <w:rPr>
                <w:rFonts w:ascii="Arial" w:eastAsia="Calibri" w:hAnsi="Arial" w:cs="Arial"/>
              </w:rPr>
              <w:t>Provide details on how the fund will be allocated in the conduct of the program/project.)</w:t>
            </w:r>
          </w:p>
        </w:tc>
      </w:tr>
      <w:tr w:rsidR="00E40C10" w:rsidRPr="00262D13" w14:paraId="154B60A8" w14:textId="77777777" w:rsidTr="0007587E">
        <w:tc>
          <w:tcPr>
            <w:tcW w:w="1980" w:type="dxa"/>
            <w:shd w:val="clear" w:color="auto" w:fill="002060"/>
          </w:tcPr>
          <w:p w14:paraId="6A5365F7" w14:textId="77777777" w:rsidR="00E40C10" w:rsidRPr="00262D13" w:rsidRDefault="00E40C10" w:rsidP="0007587E">
            <w:pPr>
              <w:contextualSpacing/>
              <w:rPr>
                <w:rFonts w:ascii="Arial" w:eastAsia="Calibri" w:hAnsi="Arial" w:cs="Arial"/>
                <w:b/>
                <w:bCs/>
              </w:rPr>
            </w:pPr>
            <w:r w:rsidRPr="00262D13">
              <w:rPr>
                <w:rFonts w:ascii="Arial" w:eastAsia="Calibri" w:hAnsi="Arial" w:cs="Arial"/>
                <w:b/>
                <w:bCs/>
              </w:rPr>
              <w:t>Funding Source:</w:t>
            </w:r>
          </w:p>
        </w:tc>
        <w:tc>
          <w:tcPr>
            <w:tcW w:w="3150" w:type="dxa"/>
          </w:tcPr>
          <w:p w14:paraId="1C7B9EE8" w14:textId="77777777" w:rsidR="00E40C10" w:rsidRPr="00262D13" w:rsidRDefault="00E40C10" w:rsidP="0007587E">
            <w:pPr>
              <w:contextualSpacing/>
              <w:rPr>
                <w:rFonts w:ascii="Arial" w:eastAsia="Calibri" w:hAnsi="Arial" w:cs="Arial"/>
              </w:rPr>
            </w:pPr>
            <w:r>
              <w:rPr>
                <w:rFonts w:ascii="Arial" w:eastAsia="Calibri" w:hAnsi="Arial" w:cs="Arial"/>
              </w:rPr>
              <w:t>MOOE/SEF</w:t>
            </w:r>
          </w:p>
        </w:tc>
        <w:tc>
          <w:tcPr>
            <w:tcW w:w="1937" w:type="dxa"/>
            <w:vMerge/>
            <w:shd w:val="clear" w:color="auto" w:fill="002060"/>
          </w:tcPr>
          <w:p w14:paraId="4D8BEC84" w14:textId="77777777" w:rsidR="00E40C10" w:rsidRPr="00262D13" w:rsidRDefault="00E40C10" w:rsidP="0007587E">
            <w:pPr>
              <w:contextualSpacing/>
              <w:rPr>
                <w:rFonts w:ascii="Arial" w:eastAsia="Calibri" w:hAnsi="Arial" w:cs="Arial"/>
                <w:b/>
                <w:bCs/>
              </w:rPr>
            </w:pPr>
          </w:p>
        </w:tc>
        <w:tc>
          <w:tcPr>
            <w:tcW w:w="2147" w:type="dxa"/>
            <w:vMerge/>
          </w:tcPr>
          <w:p w14:paraId="0BFD73AD" w14:textId="77777777" w:rsidR="00E40C10" w:rsidRPr="00262D13" w:rsidRDefault="00E40C10" w:rsidP="0007587E">
            <w:pPr>
              <w:contextualSpacing/>
              <w:rPr>
                <w:rFonts w:ascii="Arial" w:eastAsia="Calibri" w:hAnsi="Arial" w:cs="Arial"/>
                <w:b/>
                <w:bCs/>
              </w:rPr>
            </w:pPr>
          </w:p>
        </w:tc>
      </w:tr>
    </w:tbl>
    <w:p w14:paraId="07C7D857" w14:textId="77777777" w:rsidR="00E40C10" w:rsidRPr="00262D13" w:rsidRDefault="00E40C10" w:rsidP="00E40C10">
      <w:pPr>
        <w:ind w:left="180"/>
        <w:contextualSpacing/>
        <w:rPr>
          <w:rFonts w:ascii="Arial" w:eastAsia="Calibri" w:hAnsi="Arial" w:cs="Arial"/>
          <w:b/>
          <w:bCs/>
        </w:rPr>
      </w:pPr>
    </w:p>
    <w:p w14:paraId="18C323C7" w14:textId="77777777" w:rsidR="00E40C10" w:rsidRPr="00262D13" w:rsidRDefault="00E40C10" w:rsidP="00E40C10">
      <w:pPr>
        <w:numPr>
          <w:ilvl w:val="0"/>
          <w:numId w:val="39"/>
        </w:numPr>
        <w:ind w:left="90" w:hanging="90"/>
        <w:contextualSpacing/>
        <w:rPr>
          <w:rFonts w:ascii="Arial" w:eastAsia="Calibri" w:hAnsi="Arial" w:cs="Arial"/>
          <w:b/>
          <w:bCs/>
        </w:rPr>
      </w:pPr>
      <w:r w:rsidRPr="00262D13">
        <w:rPr>
          <w:rFonts w:ascii="Arial" w:eastAsia="Calibri" w:hAnsi="Arial" w:cs="Arial"/>
          <w:b/>
          <w:bCs/>
        </w:rPr>
        <w:t>ACTION PLAN</w:t>
      </w:r>
    </w:p>
    <w:p w14:paraId="1140362E" w14:textId="77777777" w:rsidR="00E40C10" w:rsidRDefault="00E40C10" w:rsidP="00E40C10">
      <w:pPr>
        <w:ind w:left="90"/>
        <w:contextualSpacing/>
        <w:rPr>
          <w:rFonts w:ascii="Arial" w:eastAsia="Calibri" w:hAnsi="Arial" w:cs="Arial"/>
          <w:b/>
          <w:bCs/>
        </w:rPr>
      </w:pPr>
    </w:p>
    <w:tbl>
      <w:tblPr>
        <w:tblStyle w:val="TableGrid1"/>
        <w:tblW w:w="9282" w:type="dxa"/>
        <w:tblLayout w:type="fixed"/>
        <w:tblLook w:val="04A0" w:firstRow="1" w:lastRow="0" w:firstColumn="1" w:lastColumn="0" w:noHBand="0" w:noVBand="1"/>
      </w:tblPr>
      <w:tblGrid>
        <w:gridCol w:w="1838"/>
        <w:gridCol w:w="1843"/>
        <w:gridCol w:w="992"/>
        <w:gridCol w:w="1559"/>
        <w:gridCol w:w="1770"/>
        <w:gridCol w:w="1280"/>
      </w:tblGrid>
      <w:tr w:rsidR="00E40C10" w:rsidRPr="006F0125" w14:paraId="164815FC" w14:textId="77777777" w:rsidTr="0007587E">
        <w:tc>
          <w:tcPr>
            <w:tcW w:w="1838" w:type="dxa"/>
            <w:shd w:val="clear" w:color="auto" w:fill="002060"/>
            <w:hideMark/>
          </w:tcPr>
          <w:p w14:paraId="676B2E9E" w14:textId="77777777" w:rsidR="00E40C10" w:rsidRPr="006F0125" w:rsidRDefault="00E40C10" w:rsidP="0007587E">
            <w:pPr>
              <w:jc w:val="center"/>
              <w:rPr>
                <w:rFonts w:ascii="Arial" w:eastAsia="Times New Roman" w:hAnsi="Arial" w:cs="Arial"/>
                <w:b/>
                <w:bCs/>
                <w:lang w:eastAsia="en-PH"/>
              </w:rPr>
            </w:pPr>
            <w:r w:rsidRPr="006F0125">
              <w:rPr>
                <w:rFonts w:ascii="Arial" w:eastAsia="Times New Roman" w:hAnsi="Arial" w:cs="Arial"/>
                <w:b/>
                <w:bCs/>
                <w:lang w:eastAsia="en-PH"/>
              </w:rPr>
              <w:t>Milestone</w:t>
            </w:r>
          </w:p>
        </w:tc>
        <w:tc>
          <w:tcPr>
            <w:tcW w:w="1843" w:type="dxa"/>
            <w:shd w:val="clear" w:color="auto" w:fill="002060"/>
            <w:hideMark/>
          </w:tcPr>
          <w:p w14:paraId="15E84E2D" w14:textId="77777777" w:rsidR="00E40C10" w:rsidRPr="006F0125" w:rsidRDefault="00E40C10" w:rsidP="0007587E">
            <w:pPr>
              <w:jc w:val="center"/>
              <w:rPr>
                <w:rFonts w:ascii="Arial" w:eastAsia="Times New Roman" w:hAnsi="Arial" w:cs="Arial"/>
                <w:b/>
                <w:bCs/>
                <w:lang w:eastAsia="en-PH"/>
              </w:rPr>
            </w:pPr>
            <w:r w:rsidRPr="006F0125">
              <w:rPr>
                <w:rFonts w:ascii="Arial" w:eastAsia="Times New Roman" w:hAnsi="Arial" w:cs="Arial"/>
                <w:b/>
                <w:bCs/>
                <w:lang w:eastAsia="en-PH"/>
              </w:rPr>
              <w:t>Activities</w:t>
            </w:r>
          </w:p>
        </w:tc>
        <w:tc>
          <w:tcPr>
            <w:tcW w:w="992" w:type="dxa"/>
            <w:shd w:val="clear" w:color="auto" w:fill="002060"/>
            <w:hideMark/>
          </w:tcPr>
          <w:p w14:paraId="0C0BC19C" w14:textId="77777777" w:rsidR="00E40C10" w:rsidRPr="006F0125" w:rsidRDefault="00E40C10" w:rsidP="0007587E">
            <w:pPr>
              <w:jc w:val="center"/>
              <w:rPr>
                <w:rFonts w:ascii="Arial" w:eastAsia="Times New Roman" w:hAnsi="Arial" w:cs="Arial"/>
                <w:b/>
                <w:bCs/>
                <w:lang w:eastAsia="en-PH"/>
              </w:rPr>
            </w:pPr>
            <w:r w:rsidRPr="006F0125">
              <w:rPr>
                <w:rFonts w:ascii="Arial" w:eastAsia="Times New Roman" w:hAnsi="Arial" w:cs="Arial"/>
                <w:b/>
                <w:bCs/>
                <w:lang w:eastAsia="en-PH"/>
              </w:rPr>
              <w:t>Timeline</w:t>
            </w:r>
          </w:p>
        </w:tc>
        <w:tc>
          <w:tcPr>
            <w:tcW w:w="1559" w:type="dxa"/>
            <w:shd w:val="clear" w:color="auto" w:fill="002060"/>
            <w:hideMark/>
          </w:tcPr>
          <w:p w14:paraId="3A0F260F" w14:textId="77777777" w:rsidR="00E40C10" w:rsidRPr="006F0125" w:rsidRDefault="00E40C10" w:rsidP="0007587E">
            <w:pPr>
              <w:jc w:val="center"/>
              <w:rPr>
                <w:rFonts w:ascii="Arial" w:eastAsia="Times New Roman" w:hAnsi="Arial" w:cs="Arial"/>
                <w:b/>
                <w:bCs/>
                <w:lang w:eastAsia="en-PH"/>
              </w:rPr>
            </w:pPr>
            <w:r w:rsidRPr="006F0125">
              <w:rPr>
                <w:rFonts w:ascii="Arial" w:eastAsia="Times New Roman" w:hAnsi="Arial" w:cs="Arial"/>
                <w:b/>
                <w:bCs/>
                <w:lang w:eastAsia="en-PH"/>
              </w:rPr>
              <w:t>Resources Needed</w:t>
            </w:r>
          </w:p>
        </w:tc>
        <w:tc>
          <w:tcPr>
            <w:tcW w:w="1770" w:type="dxa"/>
            <w:shd w:val="clear" w:color="auto" w:fill="002060"/>
            <w:hideMark/>
          </w:tcPr>
          <w:p w14:paraId="7233E39D" w14:textId="77777777" w:rsidR="00E40C10" w:rsidRDefault="00E40C10" w:rsidP="0007587E">
            <w:pPr>
              <w:jc w:val="center"/>
              <w:rPr>
                <w:rFonts w:ascii="Arial" w:eastAsia="Times New Roman" w:hAnsi="Arial" w:cs="Arial"/>
                <w:b/>
                <w:bCs/>
                <w:lang w:eastAsia="en-PH"/>
              </w:rPr>
            </w:pPr>
            <w:r w:rsidRPr="006F0125">
              <w:rPr>
                <w:rFonts w:ascii="Arial" w:eastAsia="Times New Roman" w:hAnsi="Arial" w:cs="Arial"/>
                <w:b/>
                <w:bCs/>
                <w:lang w:eastAsia="en-PH"/>
              </w:rPr>
              <w:t>Expected Output</w:t>
            </w:r>
            <w:r>
              <w:rPr>
                <w:rFonts w:ascii="Arial" w:eastAsia="Times New Roman" w:hAnsi="Arial" w:cs="Arial"/>
                <w:b/>
                <w:bCs/>
                <w:lang w:eastAsia="en-PH"/>
              </w:rPr>
              <w:t>/</w:t>
            </w:r>
          </w:p>
          <w:p w14:paraId="4BAFF9E4" w14:textId="77777777" w:rsidR="00E40C10" w:rsidRPr="006F0125" w:rsidRDefault="00E40C10" w:rsidP="0007587E">
            <w:pPr>
              <w:jc w:val="center"/>
              <w:rPr>
                <w:rFonts w:ascii="Arial" w:eastAsia="Times New Roman" w:hAnsi="Arial" w:cs="Arial"/>
                <w:b/>
                <w:bCs/>
                <w:lang w:eastAsia="en-PH"/>
              </w:rPr>
            </w:pPr>
            <w:r w:rsidRPr="006F0125">
              <w:rPr>
                <w:rFonts w:ascii="Arial" w:eastAsia="Times New Roman" w:hAnsi="Arial" w:cs="Arial"/>
                <w:b/>
                <w:bCs/>
                <w:lang w:eastAsia="en-PH"/>
              </w:rPr>
              <w:t>Outcome</w:t>
            </w:r>
          </w:p>
        </w:tc>
        <w:tc>
          <w:tcPr>
            <w:tcW w:w="1280" w:type="dxa"/>
            <w:shd w:val="clear" w:color="auto" w:fill="002060"/>
            <w:hideMark/>
          </w:tcPr>
          <w:p w14:paraId="39128369" w14:textId="77777777" w:rsidR="00E40C10" w:rsidRPr="006F0125" w:rsidRDefault="00E40C10" w:rsidP="0007587E">
            <w:pPr>
              <w:jc w:val="center"/>
              <w:rPr>
                <w:rFonts w:ascii="Arial" w:eastAsia="Times New Roman" w:hAnsi="Arial" w:cs="Arial"/>
                <w:b/>
                <w:bCs/>
                <w:lang w:eastAsia="en-PH"/>
              </w:rPr>
            </w:pPr>
            <w:r w:rsidRPr="006F0125">
              <w:rPr>
                <w:rFonts w:ascii="Arial" w:eastAsia="Times New Roman" w:hAnsi="Arial" w:cs="Arial"/>
                <w:b/>
                <w:bCs/>
                <w:lang w:eastAsia="en-PH"/>
              </w:rPr>
              <w:t>Mentoring Schedule</w:t>
            </w:r>
          </w:p>
        </w:tc>
      </w:tr>
      <w:tr w:rsidR="00E40C10" w:rsidRPr="006F0125" w14:paraId="49F142AF" w14:textId="77777777" w:rsidTr="0007587E">
        <w:tc>
          <w:tcPr>
            <w:tcW w:w="1838" w:type="dxa"/>
            <w:hideMark/>
          </w:tcPr>
          <w:p w14:paraId="668018EB"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b/>
                <w:bCs/>
                <w:lang w:eastAsia="en-PH"/>
              </w:rPr>
              <w:t>Milestone 1: Classroom Practice</w:t>
            </w:r>
          </w:p>
        </w:tc>
        <w:tc>
          <w:tcPr>
            <w:tcW w:w="1843" w:type="dxa"/>
            <w:hideMark/>
          </w:tcPr>
          <w:p w14:paraId="5B48EE4C"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t>Design and construct assessment tools aligned with curriculum standards; conduct self/peer review of items</w:t>
            </w:r>
          </w:p>
        </w:tc>
        <w:tc>
          <w:tcPr>
            <w:tcW w:w="992" w:type="dxa"/>
            <w:hideMark/>
          </w:tcPr>
          <w:p w14:paraId="17EACE47"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t>1.5 months</w:t>
            </w:r>
          </w:p>
        </w:tc>
        <w:tc>
          <w:tcPr>
            <w:tcW w:w="1559" w:type="dxa"/>
            <w:hideMark/>
          </w:tcPr>
          <w:p w14:paraId="25F82627"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t>Curriculum guides, assessment frameworks, item-writing guidelines, peer review forms</w:t>
            </w:r>
          </w:p>
        </w:tc>
        <w:tc>
          <w:tcPr>
            <w:tcW w:w="1770" w:type="dxa"/>
            <w:hideMark/>
          </w:tcPr>
          <w:p w14:paraId="3BDC6E06"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t>Validated classroom assessment tools; improved assessment design</w:t>
            </w:r>
          </w:p>
        </w:tc>
        <w:tc>
          <w:tcPr>
            <w:tcW w:w="1280" w:type="dxa"/>
          </w:tcPr>
          <w:p w14:paraId="1275BD71" w14:textId="77777777" w:rsidR="00E40C10" w:rsidRPr="006F0125" w:rsidRDefault="00E40C10" w:rsidP="0007587E">
            <w:pPr>
              <w:rPr>
                <w:rFonts w:ascii="Arial" w:eastAsia="Times New Roman" w:hAnsi="Arial" w:cs="Arial"/>
                <w:lang w:eastAsia="en-PH"/>
              </w:rPr>
            </w:pPr>
          </w:p>
        </w:tc>
      </w:tr>
      <w:tr w:rsidR="00E40C10" w:rsidRPr="006F0125" w14:paraId="2A50538E" w14:textId="77777777" w:rsidTr="0007587E">
        <w:tc>
          <w:tcPr>
            <w:tcW w:w="1838" w:type="dxa"/>
            <w:hideMark/>
          </w:tcPr>
          <w:p w14:paraId="47981AFA"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b/>
                <w:bCs/>
                <w:lang w:eastAsia="en-PH"/>
              </w:rPr>
              <w:t>Milestone 2: Supervising Team Design and Validation</w:t>
            </w:r>
          </w:p>
        </w:tc>
        <w:tc>
          <w:tcPr>
            <w:tcW w:w="1843" w:type="dxa"/>
            <w:hideMark/>
          </w:tcPr>
          <w:p w14:paraId="314FB5C6"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t xml:space="preserve">Conduct CE/LAC sessions; provide instructional supervision and technical assistance; classroom observations focusing on assessment </w:t>
            </w:r>
            <w:r w:rsidRPr="006F0125">
              <w:rPr>
                <w:rFonts w:ascii="Arial" w:eastAsia="Times New Roman" w:hAnsi="Arial" w:cs="Arial"/>
                <w:lang w:eastAsia="en-PH"/>
              </w:rPr>
              <w:lastRenderedPageBreak/>
              <w:t>practices</w:t>
            </w:r>
          </w:p>
        </w:tc>
        <w:tc>
          <w:tcPr>
            <w:tcW w:w="992" w:type="dxa"/>
            <w:hideMark/>
          </w:tcPr>
          <w:p w14:paraId="59FD354F"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lastRenderedPageBreak/>
              <w:t>1.5 months</w:t>
            </w:r>
          </w:p>
        </w:tc>
        <w:tc>
          <w:tcPr>
            <w:tcW w:w="1559" w:type="dxa"/>
            <w:hideMark/>
          </w:tcPr>
          <w:p w14:paraId="61F3035F"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t>COT forms, PMCF forms, CE/LAC documentation, item review checklists</w:t>
            </w:r>
          </w:p>
        </w:tc>
        <w:tc>
          <w:tcPr>
            <w:tcW w:w="1770" w:type="dxa"/>
            <w:hideMark/>
          </w:tcPr>
          <w:p w14:paraId="42D52E06"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t>Improved collaboration, refined assessment tools, documented COT and PMCF results</w:t>
            </w:r>
          </w:p>
        </w:tc>
        <w:tc>
          <w:tcPr>
            <w:tcW w:w="1280" w:type="dxa"/>
          </w:tcPr>
          <w:p w14:paraId="07538635" w14:textId="77777777" w:rsidR="00E40C10" w:rsidRPr="006F0125" w:rsidRDefault="00E40C10" w:rsidP="0007587E">
            <w:pPr>
              <w:rPr>
                <w:rFonts w:ascii="Arial" w:eastAsia="Times New Roman" w:hAnsi="Arial" w:cs="Arial"/>
                <w:lang w:eastAsia="en-PH"/>
              </w:rPr>
            </w:pPr>
          </w:p>
        </w:tc>
      </w:tr>
      <w:tr w:rsidR="00E40C10" w:rsidRPr="006F0125" w14:paraId="2CF9B465" w14:textId="77777777" w:rsidTr="0007587E">
        <w:tc>
          <w:tcPr>
            <w:tcW w:w="1838" w:type="dxa"/>
            <w:hideMark/>
          </w:tcPr>
          <w:p w14:paraId="66A2402E"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b/>
                <w:bCs/>
                <w:lang w:eastAsia="en-PH"/>
              </w:rPr>
              <w:lastRenderedPageBreak/>
              <w:t>Milestone 3: Monitoring Data-Informed Instructional Adjustment</w:t>
            </w:r>
          </w:p>
        </w:tc>
        <w:tc>
          <w:tcPr>
            <w:tcW w:w="1843" w:type="dxa"/>
            <w:hideMark/>
          </w:tcPr>
          <w:p w14:paraId="79851D7E"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t>Analyze assessment results; conduct item analysis; provide TA on using data for instruction; follow-up classroom observations</w:t>
            </w:r>
          </w:p>
        </w:tc>
        <w:tc>
          <w:tcPr>
            <w:tcW w:w="992" w:type="dxa"/>
            <w:hideMark/>
          </w:tcPr>
          <w:p w14:paraId="02C9637D"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t>1 month</w:t>
            </w:r>
          </w:p>
        </w:tc>
        <w:tc>
          <w:tcPr>
            <w:tcW w:w="1559" w:type="dxa"/>
            <w:hideMark/>
          </w:tcPr>
          <w:p w14:paraId="02FA5781"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t>Item analysis reports, learner performance data, TA reports</w:t>
            </w:r>
          </w:p>
        </w:tc>
        <w:tc>
          <w:tcPr>
            <w:tcW w:w="1770" w:type="dxa"/>
            <w:hideMark/>
          </w:tcPr>
          <w:p w14:paraId="58FB9FF8"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t>Improved use of assessment data and better learner outcomes</w:t>
            </w:r>
          </w:p>
        </w:tc>
        <w:tc>
          <w:tcPr>
            <w:tcW w:w="1280" w:type="dxa"/>
          </w:tcPr>
          <w:p w14:paraId="4834CF18" w14:textId="77777777" w:rsidR="00E40C10" w:rsidRPr="006F0125" w:rsidRDefault="00E40C10" w:rsidP="0007587E">
            <w:pPr>
              <w:rPr>
                <w:rFonts w:ascii="Arial" w:eastAsia="Times New Roman" w:hAnsi="Arial" w:cs="Arial"/>
                <w:lang w:eastAsia="en-PH"/>
              </w:rPr>
            </w:pPr>
          </w:p>
        </w:tc>
      </w:tr>
      <w:tr w:rsidR="00E40C10" w:rsidRPr="006F0125" w14:paraId="45A5D029" w14:textId="77777777" w:rsidTr="0007587E">
        <w:tc>
          <w:tcPr>
            <w:tcW w:w="1838" w:type="dxa"/>
            <w:hideMark/>
          </w:tcPr>
          <w:p w14:paraId="028A5705"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b/>
                <w:bCs/>
                <w:lang w:eastAsia="en-PH"/>
              </w:rPr>
              <w:t>Milestone 4: Consolidation, Reporting and Development Planning</w:t>
            </w:r>
          </w:p>
        </w:tc>
        <w:tc>
          <w:tcPr>
            <w:tcW w:w="1843" w:type="dxa"/>
            <w:hideMark/>
          </w:tcPr>
          <w:p w14:paraId="10390381"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t>Compile evaluation results; analyze PMCF/COT summaries; conduct development planning and reporting</w:t>
            </w:r>
          </w:p>
        </w:tc>
        <w:tc>
          <w:tcPr>
            <w:tcW w:w="992" w:type="dxa"/>
            <w:hideMark/>
          </w:tcPr>
          <w:p w14:paraId="7648378A"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t>2 months</w:t>
            </w:r>
          </w:p>
        </w:tc>
        <w:tc>
          <w:tcPr>
            <w:tcW w:w="1559" w:type="dxa"/>
            <w:hideMark/>
          </w:tcPr>
          <w:p w14:paraId="4B87AB82"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t>Evaluation forms, PMCF/COT summaries, development plans, reports</w:t>
            </w:r>
          </w:p>
        </w:tc>
        <w:tc>
          <w:tcPr>
            <w:tcW w:w="1770" w:type="dxa"/>
            <w:hideMark/>
          </w:tcPr>
          <w:p w14:paraId="2ECB762A" w14:textId="77777777" w:rsidR="00E40C10" w:rsidRPr="006F0125" w:rsidRDefault="00E40C10" w:rsidP="0007587E">
            <w:pPr>
              <w:rPr>
                <w:rFonts w:ascii="Arial" w:eastAsia="Times New Roman" w:hAnsi="Arial" w:cs="Arial"/>
                <w:lang w:eastAsia="en-PH"/>
              </w:rPr>
            </w:pPr>
            <w:r w:rsidRPr="006F0125">
              <w:rPr>
                <w:rFonts w:ascii="Arial" w:eastAsia="Times New Roman" w:hAnsi="Arial" w:cs="Arial"/>
                <w:lang w:eastAsia="en-PH"/>
              </w:rPr>
              <w:t>Consolidated reports, documented development plans, improved teacher performance indicators</w:t>
            </w:r>
          </w:p>
        </w:tc>
        <w:tc>
          <w:tcPr>
            <w:tcW w:w="1280" w:type="dxa"/>
            <w:hideMark/>
          </w:tcPr>
          <w:p w14:paraId="4E80FE3A" w14:textId="77777777" w:rsidR="00E40C10" w:rsidRPr="006F0125" w:rsidRDefault="00E40C10" w:rsidP="0007587E">
            <w:pPr>
              <w:rPr>
                <w:rFonts w:ascii="Arial" w:eastAsia="Times New Roman" w:hAnsi="Arial" w:cs="Arial"/>
                <w:lang w:eastAsia="en-PH"/>
              </w:rPr>
            </w:pPr>
          </w:p>
        </w:tc>
      </w:tr>
    </w:tbl>
    <w:p w14:paraId="052F8D9D" w14:textId="77777777" w:rsidR="00E40C10" w:rsidRPr="00262D13" w:rsidRDefault="00E40C10" w:rsidP="00E40C10">
      <w:pPr>
        <w:contextualSpacing/>
        <w:rPr>
          <w:rFonts w:ascii="Arial" w:eastAsia="Calibri" w:hAnsi="Arial" w:cs="Arial"/>
          <w:b/>
          <w:bCs/>
        </w:rPr>
      </w:pPr>
      <w:r w:rsidRPr="00262D13">
        <w:rPr>
          <w:rFonts w:ascii="Arial" w:eastAsia="Calibri" w:hAnsi="Arial" w:cs="Arial"/>
          <w:b/>
          <w:bCs/>
        </w:rPr>
        <w:tab/>
      </w:r>
      <w:r w:rsidRPr="00262D13">
        <w:rPr>
          <w:rFonts w:ascii="Arial" w:eastAsia="Calibri" w:hAnsi="Arial" w:cs="Arial"/>
          <w:b/>
          <w:bCs/>
        </w:rPr>
        <w:tab/>
      </w:r>
    </w:p>
    <w:p w14:paraId="0C5875E9" w14:textId="77777777" w:rsidR="00E40C10" w:rsidRDefault="00E40C10" w:rsidP="00E40C10">
      <w:pPr>
        <w:numPr>
          <w:ilvl w:val="0"/>
          <w:numId w:val="39"/>
        </w:numPr>
        <w:ind w:left="-90" w:firstLine="90"/>
        <w:contextualSpacing/>
        <w:rPr>
          <w:rFonts w:ascii="Arial" w:eastAsia="Calibri" w:hAnsi="Arial" w:cs="Arial"/>
          <w:b/>
          <w:bCs/>
        </w:rPr>
      </w:pPr>
      <w:r w:rsidRPr="00262D13">
        <w:rPr>
          <w:rFonts w:ascii="Arial" w:eastAsia="Calibri" w:hAnsi="Arial" w:cs="Arial"/>
          <w:b/>
          <w:bCs/>
        </w:rPr>
        <w:t>RISKS AND MITIGATION STRATEGIES</w:t>
      </w:r>
    </w:p>
    <w:p w14:paraId="38B03620" w14:textId="77777777" w:rsidR="00E40C10" w:rsidRDefault="00E40C10" w:rsidP="00E40C10">
      <w:pPr>
        <w:contextualSpacing/>
        <w:rPr>
          <w:rFonts w:ascii="Arial" w:eastAsia="Calibri" w:hAnsi="Arial" w:cs="Arial"/>
          <w:b/>
          <w:bCs/>
        </w:rPr>
      </w:pPr>
    </w:p>
    <w:tbl>
      <w:tblPr>
        <w:tblStyle w:val="TableGrid1"/>
        <w:tblW w:w="9351" w:type="dxa"/>
        <w:tblLook w:val="04A0" w:firstRow="1" w:lastRow="0" w:firstColumn="1" w:lastColumn="0" w:noHBand="0" w:noVBand="1"/>
      </w:tblPr>
      <w:tblGrid>
        <w:gridCol w:w="4241"/>
        <w:gridCol w:w="5110"/>
      </w:tblGrid>
      <w:tr w:rsidR="00E40C10" w:rsidRPr="0028037E" w14:paraId="18FF3D75" w14:textId="77777777" w:rsidTr="0007587E">
        <w:tc>
          <w:tcPr>
            <w:tcW w:w="0" w:type="auto"/>
            <w:shd w:val="clear" w:color="auto" w:fill="002060"/>
            <w:hideMark/>
          </w:tcPr>
          <w:p w14:paraId="5B19323B" w14:textId="77777777" w:rsidR="00E40C10" w:rsidRPr="0028037E" w:rsidRDefault="00E40C10" w:rsidP="0007587E">
            <w:pPr>
              <w:jc w:val="center"/>
              <w:rPr>
                <w:rFonts w:ascii="Arial" w:eastAsia="Times New Roman" w:hAnsi="Arial" w:cs="Arial"/>
                <w:b/>
                <w:bCs/>
                <w:lang w:eastAsia="en-PH"/>
              </w:rPr>
            </w:pPr>
            <w:r w:rsidRPr="0028037E">
              <w:rPr>
                <w:rFonts w:ascii="Arial" w:eastAsia="Times New Roman" w:hAnsi="Arial" w:cs="Arial"/>
                <w:b/>
                <w:bCs/>
                <w:lang w:eastAsia="en-PH"/>
              </w:rPr>
              <w:t>Identified Risk</w:t>
            </w:r>
          </w:p>
        </w:tc>
        <w:tc>
          <w:tcPr>
            <w:tcW w:w="5110" w:type="dxa"/>
            <w:shd w:val="clear" w:color="auto" w:fill="002060"/>
            <w:hideMark/>
          </w:tcPr>
          <w:p w14:paraId="70A8DBA5" w14:textId="77777777" w:rsidR="00E40C10" w:rsidRPr="0028037E" w:rsidRDefault="00E40C10" w:rsidP="0007587E">
            <w:pPr>
              <w:jc w:val="center"/>
              <w:rPr>
                <w:rFonts w:ascii="Arial" w:eastAsia="Times New Roman" w:hAnsi="Arial" w:cs="Arial"/>
                <w:b/>
                <w:bCs/>
                <w:lang w:eastAsia="en-PH"/>
              </w:rPr>
            </w:pPr>
            <w:r w:rsidRPr="0028037E">
              <w:rPr>
                <w:rFonts w:ascii="Arial" w:eastAsia="Times New Roman" w:hAnsi="Arial" w:cs="Arial"/>
                <w:b/>
                <w:bCs/>
                <w:lang w:eastAsia="en-PH"/>
              </w:rPr>
              <w:t>Mitigation Measure</w:t>
            </w:r>
          </w:p>
        </w:tc>
      </w:tr>
      <w:tr w:rsidR="00E40C10" w:rsidRPr="0028037E" w14:paraId="35931B95" w14:textId="77777777" w:rsidTr="0007587E">
        <w:tc>
          <w:tcPr>
            <w:tcW w:w="0" w:type="auto"/>
            <w:hideMark/>
          </w:tcPr>
          <w:p w14:paraId="12E5765E"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Teachers’ resistance to additional tasks and changes in assessment practices</w:t>
            </w:r>
          </w:p>
        </w:tc>
        <w:tc>
          <w:tcPr>
            <w:tcW w:w="5110" w:type="dxa"/>
            <w:hideMark/>
          </w:tcPr>
          <w:p w14:paraId="07FAA4DB"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Conduct orientation, emphasize benefits, and integrate activities into existing school routines</w:t>
            </w:r>
          </w:p>
        </w:tc>
      </w:tr>
      <w:tr w:rsidR="00E40C10" w:rsidRPr="0028037E" w14:paraId="4C2967AB" w14:textId="77777777" w:rsidTr="0007587E">
        <w:tc>
          <w:tcPr>
            <w:tcW w:w="0" w:type="auto"/>
            <w:hideMark/>
          </w:tcPr>
          <w:p w14:paraId="6795FB8B"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Workload overload due to multiple designations</w:t>
            </w:r>
          </w:p>
        </w:tc>
        <w:tc>
          <w:tcPr>
            <w:tcW w:w="5110" w:type="dxa"/>
            <w:hideMark/>
          </w:tcPr>
          <w:p w14:paraId="7FDFEA38"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Implement balanced task distribution and prioritize essential activities</w:t>
            </w:r>
          </w:p>
        </w:tc>
      </w:tr>
      <w:tr w:rsidR="00E40C10" w:rsidRPr="0028037E" w14:paraId="4E83234E" w14:textId="77777777" w:rsidTr="0007587E">
        <w:tc>
          <w:tcPr>
            <w:tcW w:w="0" w:type="auto"/>
            <w:hideMark/>
          </w:tcPr>
          <w:p w14:paraId="6B7AF8BD"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Limited time for CE/LAC sessions</w:t>
            </w:r>
          </w:p>
        </w:tc>
        <w:tc>
          <w:tcPr>
            <w:tcW w:w="5110" w:type="dxa"/>
            <w:hideMark/>
          </w:tcPr>
          <w:p w14:paraId="67A560E5"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Schedule sessions strategically and align with school calendar</w:t>
            </w:r>
          </w:p>
        </w:tc>
      </w:tr>
      <w:tr w:rsidR="00E40C10" w:rsidRPr="0028037E" w14:paraId="63883473" w14:textId="77777777" w:rsidTr="0007587E">
        <w:tc>
          <w:tcPr>
            <w:tcW w:w="0" w:type="auto"/>
            <w:hideMark/>
          </w:tcPr>
          <w:p w14:paraId="17EE59AE"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Lack of resources for assessment development</w:t>
            </w:r>
          </w:p>
        </w:tc>
        <w:tc>
          <w:tcPr>
            <w:tcW w:w="5110" w:type="dxa"/>
            <w:hideMark/>
          </w:tcPr>
          <w:p w14:paraId="2DF322BB"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Utilize available school materials and encourage collaborative sharing of resources</w:t>
            </w:r>
          </w:p>
        </w:tc>
      </w:tr>
    </w:tbl>
    <w:p w14:paraId="7B511BC8" w14:textId="77777777" w:rsidR="00E40C10" w:rsidRDefault="00E40C10" w:rsidP="00E40C10">
      <w:pPr>
        <w:contextualSpacing/>
        <w:rPr>
          <w:rFonts w:ascii="Arial" w:eastAsia="Calibri" w:hAnsi="Arial" w:cs="Arial"/>
          <w:b/>
          <w:bCs/>
        </w:rPr>
      </w:pPr>
    </w:p>
    <w:p w14:paraId="71A3B918" w14:textId="77777777" w:rsidR="00E40C10" w:rsidRPr="00262D13" w:rsidRDefault="00E40C10" w:rsidP="00E40C10">
      <w:pPr>
        <w:rPr>
          <w:rFonts w:ascii="Arial" w:eastAsia="Calibri" w:hAnsi="Arial" w:cs="Arial"/>
          <w:b/>
          <w:bCs/>
        </w:rPr>
      </w:pPr>
      <w:r w:rsidRPr="00262D13">
        <w:rPr>
          <w:rFonts w:ascii="Arial" w:eastAsia="Calibri" w:hAnsi="Arial" w:cs="Arial"/>
          <w:b/>
          <w:bCs/>
        </w:rPr>
        <w:t>VI. Monitoring and Evaluation Plan</w:t>
      </w:r>
    </w:p>
    <w:tbl>
      <w:tblPr>
        <w:tblStyle w:val="TableGrid1"/>
        <w:tblW w:w="9351" w:type="dxa"/>
        <w:tblLook w:val="04A0" w:firstRow="1" w:lastRow="0" w:firstColumn="1" w:lastColumn="0" w:noHBand="0" w:noVBand="1"/>
      </w:tblPr>
      <w:tblGrid>
        <w:gridCol w:w="1273"/>
        <w:gridCol w:w="3498"/>
        <w:gridCol w:w="1182"/>
        <w:gridCol w:w="3398"/>
      </w:tblGrid>
      <w:tr w:rsidR="00E40C10" w:rsidRPr="0028037E" w14:paraId="66260E0C" w14:textId="77777777" w:rsidTr="0007587E">
        <w:tc>
          <w:tcPr>
            <w:tcW w:w="0" w:type="auto"/>
            <w:shd w:val="clear" w:color="auto" w:fill="002060"/>
            <w:hideMark/>
          </w:tcPr>
          <w:p w14:paraId="3100CE39" w14:textId="77777777" w:rsidR="00E40C10" w:rsidRPr="0028037E" w:rsidRDefault="00E40C10" w:rsidP="0007587E">
            <w:pPr>
              <w:jc w:val="center"/>
              <w:rPr>
                <w:rFonts w:ascii="Arial" w:eastAsia="Times New Roman" w:hAnsi="Arial" w:cs="Arial"/>
                <w:b/>
                <w:bCs/>
                <w:lang w:eastAsia="en-PH"/>
              </w:rPr>
            </w:pPr>
            <w:r w:rsidRPr="0028037E">
              <w:rPr>
                <w:rFonts w:ascii="Arial" w:eastAsia="Times New Roman" w:hAnsi="Arial" w:cs="Arial"/>
                <w:b/>
                <w:bCs/>
                <w:lang w:eastAsia="en-PH"/>
              </w:rPr>
              <w:t>Milestone</w:t>
            </w:r>
          </w:p>
        </w:tc>
        <w:tc>
          <w:tcPr>
            <w:tcW w:w="0" w:type="auto"/>
            <w:shd w:val="clear" w:color="auto" w:fill="002060"/>
            <w:hideMark/>
          </w:tcPr>
          <w:p w14:paraId="06F427F8" w14:textId="77777777" w:rsidR="00E40C10" w:rsidRPr="0028037E" w:rsidRDefault="00E40C10" w:rsidP="0007587E">
            <w:pPr>
              <w:jc w:val="center"/>
              <w:rPr>
                <w:rFonts w:ascii="Arial" w:eastAsia="Times New Roman" w:hAnsi="Arial" w:cs="Arial"/>
                <w:b/>
                <w:bCs/>
                <w:lang w:eastAsia="en-PH"/>
              </w:rPr>
            </w:pPr>
            <w:r w:rsidRPr="0028037E">
              <w:rPr>
                <w:rFonts w:ascii="Arial" w:eastAsia="Times New Roman" w:hAnsi="Arial" w:cs="Arial"/>
                <w:b/>
                <w:bCs/>
                <w:lang w:eastAsia="en-PH"/>
              </w:rPr>
              <w:t>Monitoring Tool / Method</w:t>
            </w:r>
          </w:p>
        </w:tc>
        <w:tc>
          <w:tcPr>
            <w:tcW w:w="0" w:type="auto"/>
            <w:shd w:val="clear" w:color="auto" w:fill="002060"/>
            <w:hideMark/>
          </w:tcPr>
          <w:p w14:paraId="5FADFE9A" w14:textId="77777777" w:rsidR="00E40C10" w:rsidRPr="0028037E" w:rsidRDefault="00E40C10" w:rsidP="0007587E">
            <w:pPr>
              <w:jc w:val="center"/>
              <w:rPr>
                <w:rFonts w:ascii="Arial" w:eastAsia="Times New Roman" w:hAnsi="Arial" w:cs="Arial"/>
                <w:b/>
                <w:bCs/>
                <w:lang w:eastAsia="en-PH"/>
              </w:rPr>
            </w:pPr>
            <w:r w:rsidRPr="0028037E">
              <w:rPr>
                <w:rFonts w:ascii="Arial" w:eastAsia="Times New Roman" w:hAnsi="Arial" w:cs="Arial"/>
                <w:b/>
                <w:bCs/>
                <w:lang w:eastAsia="en-PH"/>
              </w:rPr>
              <w:t>Timeline</w:t>
            </w:r>
          </w:p>
        </w:tc>
        <w:tc>
          <w:tcPr>
            <w:tcW w:w="3398" w:type="dxa"/>
            <w:shd w:val="clear" w:color="auto" w:fill="002060"/>
            <w:hideMark/>
          </w:tcPr>
          <w:p w14:paraId="310D4BEA" w14:textId="77777777" w:rsidR="00E40C10" w:rsidRPr="0028037E" w:rsidRDefault="00E40C10" w:rsidP="0007587E">
            <w:pPr>
              <w:jc w:val="center"/>
              <w:rPr>
                <w:rFonts w:ascii="Arial" w:eastAsia="Times New Roman" w:hAnsi="Arial" w:cs="Arial"/>
                <w:b/>
                <w:bCs/>
                <w:lang w:eastAsia="en-PH"/>
              </w:rPr>
            </w:pPr>
            <w:r w:rsidRPr="0028037E">
              <w:rPr>
                <w:rFonts w:ascii="Arial" w:eastAsia="Times New Roman" w:hAnsi="Arial" w:cs="Arial"/>
                <w:b/>
                <w:bCs/>
                <w:lang w:eastAsia="en-PH"/>
              </w:rPr>
              <w:t>Responsible Person</w:t>
            </w:r>
          </w:p>
        </w:tc>
      </w:tr>
      <w:tr w:rsidR="00E40C10" w:rsidRPr="0028037E" w14:paraId="13B7189D" w14:textId="77777777" w:rsidTr="0007587E">
        <w:tc>
          <w:tcPr>
            <w:tcW w:w="0" w:type="auto"/>
            <w:hideMark/>
          </w:tcPr>
          <w:p w14:paraId="5CF5CB7B" w14:textId="77777777" w:rsidR="00E40C10" w:rsidRPr="0028037E" w:rsidRDefault="00E40C10" w:rsidP="0007587E">
            <w:pPr>
              <w:jc w:val="center"/>
              <w:rPr>
                <w:rFonts w:ascii="Arial" w:eastAsia="Times New Roman" w:hAnsi="Arial" w:cs="Arial"/>
                <w:lang w:eastAsia="en-PH"/>
              </w:rPr>
            </w:pPr>
            <w:r w:rsidRPr="0028037E">
              <w:rPr>
                <w:rFonts w:ascii="Arial" w:eastAsia="Times New Roman" w:hAnsi="Arial" w:cs="Arial"/>
                <w:lang w:eastAsia="en-PH"/>
              </w:rPr>
              <w:t>Milestone 1</w:t>
            </w:r>
          </w:p>
        </w:tc>
        <w:tc>
          <w:tcPr>
            <w:tcW w:w="0" w:type="auto"/>
            <w:hideMark/>
          </w:tcPr>
          <w:p w14:paraId="5C8C27D1"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Review of assessment tools and peer review forms</w:t>
            </w:r>
          </w:p>
        </w:tc>
        <w:tc>
          <w:tcPr>
            <w:tcW w:w="0" w:type="auto"/>
            <w:hideMark/>
          </w:tcPr>
          <w:p w14:paraId="07E0599E" w14:textId="77777777" w:rsidR="00E40C10" w:rsidRPr="0028037E" w:rsidRDefault="00E40C10" w:rsidP="0007587E">
            <w:pPr>
              <w:jc w:val="center"/>
              <w:rPr>
                <w:rFonts w:ascii="Arial" w:eastAsia="Times New Roman" w:hAnsi="Arial" w:cs="Arial"/>
                <w:lang w:eastAsia="en-PH"/>
              </w:rPr>
            </w:pPr>
            <w:r w:rsidRPr="0028037E">
              <w:rPr>
                <w:rFonts w:ascii="Arial" w:eastAsia="Times New Roman" w:hAnsi="Arial" w:cs="Arial"/>
                <w:lang w:eastAsia="en-PH"/>
              </w:rPr>
              <w:t>1.5 months</w:t>
            </w:r>
          </w:p>
        </w:tc>
        <w:tc>
          <w:tcPr>
            <w:tcW w:w="3398" w:type="dxa"/>
            <w:hideMark/>
          </w:tcPr>
          <w:p w14:paraId="44DAA9F6"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Proponent, Mentor, School Head</w:t>
            </w:r>
          </w:p>
        </w:tc>
      </w:tr>
      <w:tr w:rsidR="00E40C10" w:rsidRPr="0028037E" w14:paraId="12B7DC75" w14:textId="77777777" w:rsidTr="0007587E">
        <w:tc>
          <w:tcPr>
            <w:tcW w:w="0" w:type="auto"/>
            <w:hideMark/>
          </w:tcPr>
          <w:p w14:paraId="7237F521" w14:textId="77777777" w:rsidR="00E40C10" w:rsidRPr="0028037E" w:rsidRDefault="00E40C10" w:rsidP="0007587E">
            <w:pPr>
              <w:jc w:val="center"/>
              <w:rPr>
                <w:rFonts w:ascii="Arial" w:eastAsia="Times New Roman" w:hAnsi="Arial" w:cs="Arial"/>
                <w:lang w:eastAsia="en-PH"/>
              </w:rPr>
            </w:pPr>
            <w:r w:rsidRPr="0028037E">
              <w:rPr>
                <w:rFonts w:ascii="Arial" w:eastAsia="Times New Roman" w:hAnsi="Arial" w:cs="Arial"/>
                <w:lang w:eastAsia="en-PH"/>
              </w:rPr>
              <w:t>Milestone 2</w:t>
            </w:r>
          </w:p>
        </w:tc>
        <w:tc>
          <w:tcPr>
            <w:tcW w:w="0" w:type="auto"/>
            <w:hideMark/>
          </w:tcPr>
          <w:p w14:paraId="67C3F8BC"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Review of PMCF, COT reports, and CE/LAC documentation</w:t>
            </w:r>
          </w:p>
        </w:tc>
        <w:tc>
          <w:tcPr>
            <w:tcW w:w="0" w:type="auto"/>
            <w:hideMark/>
          </w:tcPr>
          <w:p w14:paraId="642A26FA" w14:textId="77777777" w:rsidR="00E40C10" w:rsidRPr="0028037E" w:rsidRDefault="00E40C10" w:rsidP="0007587E">
            <w:pPr>
              <w:jc w:val="center"/>
              <w:rPr>
                <w:rFonts w:ascii="Arial" w:eastAsia="Times New Roman" w:hAnsi="Arial" w:cs="Arial"/>
                <w:lang w:eastAsia="en-PH"/>
              </w:rPr>
            </w:pPr>
            <w:r w:rsidRPr="0028037E">
              <w:rPr>
                <w:rFonts w:ascii="Arial" w:eastAsia="Times New Roman" w:hAnsi="Arial" w:cs="Arial"/>
                <w:lang w:eastAsia="en-PH"/>
              </w:rPr>
              <w:t>1.5 months</w:t>
            </w:r>
          </w:p>
        </w:tc>
        <w:tc>
          <w:tcPr>
            <w:tcW w:w="3398" w:type="dxa"/>
            <w:hideMark/>
          </w:tcPr>
          <w:p w14:paraId="40262720"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School Head, Mentor, Instructional Supervisor</w:t>
            </w:r>
          </w:p>
        </w:tc>
      </w:tr>
      <w:tr w:rsidR="00E40C10" w:rsidRPr="0028037E" w14:paraId="566B2834" w14:textId="77777777" w:rsidTr="0007587E">
        <w:tc>
          <w:tcPr>
            <w:tcW w:w="0" w:type="auto"/>
            <w:hideMark/>
          </w:tcPr>
          <w:p w14:paraId="32912236" w14:textId="77777777" w:rsidR="00E40C10" w:rsidRPr="0028037E" w:rsidRDefault="00E40C10" w:rsidP="0007587E">
            <w:pPr>
              <w:jc w:val="center"/>
              <w:rPr>
                <w:rFonts w:ascii="Arial" w:eastAsia="Times New Roman" w:hAnsi="Arial" w:cs="Arial"/>
                <w:lang w:eastAsia="en-PH"/>
              </w:rPr>
            </w:pPr>
            <w:r w:rsidRPr="0028037E">
              <w:rPr>
                <w:rFonts w:ascii="Arial" w:eastAsia="Times New Roman" w:hAnsi="Arial" w:cs="Arial"/>
                <w:lang w:eastAsia="en-PH"/>
              </w:rPr>
              <w:t>Milestone 3</w:t>
            </w:r>
          </w:p>
        </w:tc>
        <w:tc>
          <w:tcPr>
            <w:tcW w:w="0" w:type="auto"/>
            <w:hideMark/>
          </w:tcPr>
          <w:p w14:paraId="04DA43D1"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Review of item analysis reports and learner performance data</w:t>
            </w:r>
          </w:p>
        </w:tc>
        <w:tc>
          <w:tcPr>
            <w:tcW w:w="0" w:type="auto"/>
            <w:hideMark/>
          </w:tcPr>
          <w:p w14:paraId="4468665E" w14:textId="77777777" w:rsidR="00E40C10" w:rsidRPr="0028037E" w:rsidRDefault="00E40C10" w:rsidP="0007587E">
            <w:pPr>
              <w:jc w:val="center"/>
              <w:rPr>
                <w:rFonts w:ascii="Arial" w:eastAsia="Times New Roman" w:hAnsi="Arial" w:cs="Arial"/>
                <w:lang w:eastAsia="en-PH"/>
              </w:rPr>
            </w:pPr>
            <w:r w:rsidRPr="0028037E">
              <w:rPr>
                <w:rFonts w:ascii="Arial" w:eastAsia="Times New Roman" w:hAnsi="Arial" w:cs="Arial"/>
                <w:lang w:eastAsia="en-PH"/>
              </w:rPr>
              <w:t>1 month</w:t>
            </w:r>
          </w:p>
        </w:tc>
        <w:tc>
          <w:tcPr>
            <w:tcW w:w="3398" w:type="dxa"/>
            <w:hideMark/>
          </w:tcPr>
          <w:p w14:paraId="742BFBE3"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Proponent, School Head, Mentor, Instructional Supervisor</w:t>
            </w:r>
          </w:p>
        </w:tc>
      </w:tr>
      <w:tr w:rsidR="00E40C10" w:rsidRPr="0028037E" w14:paraId="69EA105D" w14:textId="77777777" w:rsidTr="0007587E">
        <w:tc>
          <w:tcPr>
            <w:tcW w:w="0" w:type="auto"/>
            <w:hideMark/>
          </w:tcPr>
          <w:p w14:paraId="67F22CBA" w14:textId="77777777" w:rsidR="00E40C10" w:rsidRPr="0028037E" w:rsidRDefault="00E40C10" w:rsidP="0007587E">
            <w:pPr>
              <w:jc w:val="center"/>
              <w:rPr>
                <w:rFonts w:ascii="Arial" w:eastAsia="Times New Roman" w:hAnsi="Arial" w:cs="Arial"/>
                <w:lang w:eastAsia="en-PH"/>
              </w:rPr>
            </w:pPr>
            <w:r w:rsidRPr="0028037E">
              <w:rPr>
                <w:rFonts w:ascii="Arial" w:eastAsia="Times New Roman" w:hAnsi="Arial" w:cs="Arial"/>
                <w:lang w:eastAsia="en-PH"/>
              </w:rPr>
              <w:t>Milestone 4</w:t>
            </w:r>
          </w:p>
        </w:tc>
        <w:tc>
          <w:tcPr>
            <w:tcW w:w="0" w:type="auto"/>
            <w:hideMark/>
          </w:tcPr>
          <w:p w14:paraId="50AAD39B"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Review of consolidated evaluation results and development plans</w:t>
            </w:r>
          </w:p>
        </w:tc>
        <w:tc>
          <w:tcPr>
            <w:tcW w:w="0" w:type="auto"/>
            <w:hideMark/>
          </w:tcPr>
          <w:p w14:paraId="4484BAB3" w14:textId="77777777" w:rsidR="00E40C10" w:rsidRPr="0028037E" w:rsidRDefault="00E40C10" w:rsidP="0007587E">
            <w:pPr>
              <w:jc w:val="center"/>
              <w:rPr>
                <w:rFonts w:ascii="Arial" w:eastAsia="Times New Roman" w:hAnsi="Arial" w:cs="Arial"/>
                <w:lang w:eastAsia="en-PH"/>
              </w:rPr>
            </w:pPr>
            <w:r w:rsidRPr="0028037E">
              <w:rPr>
                <w:rFonts w:ascii="Arial" w:eastAsia="Times New Roman" w:hAnsi="Arial" w:cs="Arial"/>
                <w:lang w:eastAsia="en-PH"/>
              </w:rPr>
              <w:t>2 months</w:t>
            </w:r>
          </w:p>
        </w:tc>
        <w:tc>
          <w:tcPr>
            <w:tcW w:w="3398" w:type="dxa"/>
            <w:hideMark/>
          </w:tcPr>
          <w:p w14:paraId="32FB3341" w14:textId="77777777" w:rsidR="00E40C10" w:rsidRPr="0028037E" w:rsidRDefault="00E40C10" w:rsidP="0007587E">
            <w:pPr>
              <w:rPr>
                <w:rFonts w:ascii="Arial" w:eastAsia="Times New Roman" w:hAnsi="Arial" w:cs="Arial"/>
                <w:lang w:eastAsia="en-PH"/>
              </w:rPr>
            </w:pPr>
            <w:r w:rsidRPr="0028037E">
              <w:rPr>
                <w:rFonts w:ascii="Arial" w:eastAsia="Times New Roman" w:hAnsi="Arial" w:cs="Arial"/>
                <w:lang w:eastAsia="en-PH"/>
              </w:rPr>
              <w:t>School Head, SDS, Proponent</w:t>
            </w:r>
          </w:p>
        </w:tc>
      </w:tr>
    </w:tbl>
    <w:p w14:paraId="5382B220" w14:textId="77777777" w:rsidR="00E40C10" w:rsidRDefault="00E40C10" w:rsidP="00E40C10">
      <w:pPr>
        <w:ind w:left="90"/>
        <w:contextualSpacing/>
        <w:rPr>
          <w:rFonts w:ascii="Arial" w:eastAsia="Calibri" w:hAnsi="Arial" w:cs="Arial"/>
          <w:b/>
          <w:bCs/>
        </w:rPr>
      </w:pPr>
    </w:p>
    <w:p w14:paraId="57F85682" w14:textId="77777777" w:rsidR="00E40C10" w:rsidRPr="00262D13" w:rsidRDefault="00E40C10" w:rsidP="00E40C10">
      <w:pPr>
        <w:ind w:left="90"/>
        <w:contextualSpacing/>
        <w:rPr>
          <w:rFonts w:ascii="Arial" w:eastAsia="Calibri" w:hAnsi="Arial" w:cs="Arial"/>
          <w:b/>
          <w:bCs/>
        </w:rPr>
      </w:pPr>
      <w:r w:rsidRPr="00262D13">
        <w:rPr>
          <w:rFonts w:ascii="Arial" w:eastAsia="Calibri" w:hAnsi="Arial" w:cs="Arial"/>
          <w:b/>
          <w:bCs/>
        </w:rPr>
        <w:t>Declaration:</w:t>
      </w:r>
    </w:p>
    <w:p w14:paraId="6D1B8DBE" w14:textId="77777777" w:rsidR="00E40C10" w:rsidRPr="00262D13" w:rsidRDefault="00E40C10" w:rsidP="00E40C10">
      <w:pPr>
        <w:ind w:left="90"/>
        <w:contextualSpacing/>
        <w:rPr>
          <w:rFonts w:ascii="Arial" w:eastAsia="Calibri" w:hAnsi="Arial" w:cs="Arial"/>
          <w:b/>
          <w:bCs/>
        </w:rPr>
      </w:pPr>
    </w:p>
    <w:p w14:paraId="5519AE07" w14:textId="77777777" w:rsidR="00E40C10" w:rsidRPr="00262D13" w:rsidRDefault="00E40C10" w:rsidP="00E40C10">
      <w:pPr>
        <w:ind w:left="90"/>
        <w:contextualSpacing/>
        <w:jc w:val="both"/>
        <w:rPr>
          <w:rFonts w:ascii="Arial" w:eastAsia="Calibri" w:hAnsi="Arial" w:cs="Arial"/>
        </w:rPr>
      </w:pPr>
      <w:r w:rsidRPr="00262D13">
        <w:rPr>
          <w:rFonts w:ascii="Arial" w:eastAsia="Calibri" w:hAnsi="Arial" w:cs="Arial"/>
        </w:rPr>
        <w:t xml:space="preserve">I hereby declare the information provided in this application is true and correct to the best of my knowledge. </w:t>
      </w:r>
    </w:p>
    <w:p w14:paraId="5536340F" w14:textId="77777777" w:rsidR="00E40C10" w:rsidRPr="00262D13" w:rsidRDefault="00E40C10" w:rsidP="00E40C10">
      <w:pPr>
        <w:ind w:left="90"/>
        <w:contextualSpacing/>
        <w:jc w:val="both"/>
        <w:rPr>
          <w:rFonts w:ascii="Arial" w:eastAsia="Calibri" w:hAnsi="Arial" w:cs="Arial"/>
        </w:rPr>
      </w:pPr>
      <w:r w:rsidRPr="00262D13">
        <w:rPr>
          <w:rFonts w:ascii="Arial" w:eastAsia="Calibri" w:hAnsi="Arial" w:cs="Arial"/>
        </w:rPr>
        <w:t xml:space="preserve">I agree that the Department of Education (DepEd) to be the co-owner of all the data gathered and the copyright of any publication of the use of this data. </w:t>
      </w:r>
    </w:p>
    <w:p w14:paraId="1B780469" w14:textId="77777777" w:rsidR="00E40C10" w:rsidRPr="00262D13" w:rsidRDefault="00E40C10" w:rsidP="00E40C10">
      <w:pPr>
        <w:ind w:left="90"/>
        <w:contextualSpacing/>
        <w:jc w:val="both"/>
        <w:rPr>
          <w:rFonts w:ascii="Arial" w:eastAsia="Calibri" w:hAnsi="Arial" w:cs="Arial"/>
        </w:rPr>
      </w:pPr>
    </w:p>
    <w:tbl>
      <w:tblPr>
        <w:tblStyle w:val="TableGrid6"/>
        <w:tblW w:w="0" w:type="auto"/>
        <w:tblInd w:w="137" w:type="dxa"/>
        <w:tblLook w:val="04A0" w:firstRow="1" w:lastRow="0" w:firstColumn="1" w:lastColumn="0" w:noHBand="0" w:noVBand="1"/>
      </w:tblPr>
      <w:tblGrid>
        <w:gridCol w:w="2961"/>
        <w:gridCol w:w="3005"/>
        <w:gridCol w:w="2986"/>
      </w:tblGrid>
      <w:tr w:rsidR="00E40C10" w:rsidRPr="00262D13" w14:paraId="0822CA2C" w14:textId="77777777" w:rsidTr="0007587E">
        <w:tc>
          <w:tcPr>
            <w:tcW w:w="2961" w:type="dxa"/>
          </w:tcPr>
          <w:p w14:paraId="664DE544" w14:textId="77777777" w:rsidR="00E40C10" w:rsidRPr="00262D13" w:rsidRDefault="00E40C10" w:rsidP="0007587E">
            <w:pPr>
              <w:contextualSpacing/>
              <w:jc w:val="both"/>
              <w:rPr>
                <w:rFonts w:ascii="Arial" w:eastAsia="Calibri" w:hAnsi="Arial" w:cs="Arial"/>
              </w:rPr>
            </w:pPr>
            <w:r w:rsidRPr="00262D13">
              <w:rPr>
                <w:rFonts w:ascii="Arial" w:eastAsia="Calibri" w:hAnsi="Arial" w:cs="Arial"/>
              </w:rPr>
              <w:t>Prepared by:</w:t>
            </w:r>
          </w:p>
        </w:tc>
        <w:tc>
          <w:tcPr>
            <w:tcW w:w="3005" w:type="dxa"/>
          </w:tcPr>
          <w:p w14:paraId="55615996" w14:textId="77777777" w:rsidR="00E40C10" w:rsidRPr="00262D13" w:rsidRDefault="00E40C10" w:rsidP="0007587E">
            <w:pPr>
              <w:contextualSpacing/>
              <w:jc w:val="both"/>
              <w:rPr>
                <w:rFonts w:ascii="Arial" w:eastAsia="Calibri" w:hAnsi="Arial" w:cs="Arial"/>
              </w:rPr>
            </w:pPr>
            <w:r w:rsidRPr="00262D13">
              <w:rPr>
                <w:rFonts w:ascii="Arial" w:eastAsia="Calibri" w:hAnsi="Arial" w:cs="Arial"/>
              </w:rPr>
              <w:t>Signature:</w:t>
            </w:r>
          </w:p>
        </w:tc>
        <w:tc>
          <w:tcPr>
            <w:tcW w:w="2986" w:type="dxa"/>
          </w:tcPr>
          <w:p w14:paraId="12B6C150" w14:textId="77777777" w:rsidR="00E40C10" w:rsidRPr="00262D13" w:rsidRDefault="00E40C10" w:rsidP="0007587E">
            <w:pPr>
              <w:contextualSpacing/>
              <w:jc w:val="both"/>
              <w:rPr>
                <w:rFonts w:ascii="Arial" w:eastAsia="Calibri" w:hAnsi="Arial" w:cs="Arial"/>
              </w:rPr>
            </w:pPr>
            <w:r w:rsidRPr="00262D13">
              <w:rPr>
                <w:rFonts w:ascii="Arial" w:eastAsia="Calibri" w:hAnsi="Arial" w:cs="Arial"/>
              </w:rPr>
              <w:t>Date:</w:t>
            </w:r>
          </w:p>
        </w:tc>
      </w:tr>
      <w:tr w:rsidR="00E40C10" w:rsidRPr="006F0125" w14:paraId="016AC6C3" w14:textId="77777777" w:rsidTr="0007587E">
        <w:tc>
          <w:tcPr>
            <w:tcW w:w="2961" w:type="dxa"/>
          </w:tcPr>
          <w:p w14:paraId="39B29EA0" w14:textId="77777777" w:rsidR="00E40C10" w:rsidRPr="00262D13" w:rsidRDefault="00E40C10" w:rsidP="0007587E">
            <w:pPr>
              <w:contextualSpacing/>
              <w:jc w:val="both"/>
              <w:rPr>
                <w:rFonts w:ascii="Arial" w:eastAsia="Calibri" w:hAnsi="Arial" w:cs="Arial"/>
              </w:rPr>
            </w:pPr>
          </w:p>
        </w:tc>
        <w:tc>
          <w:tcPr>
            <w:tcW w:w="3005" w:type="dxa"/>
          </w:tcPr>
          <w:p w14:paraId="147C3326" w14:textId="77777777" w:rsidR="00E40C10" w:rsidRPr="00262D13" w:rsidRDefault="00E40C10" w:rsidP="0007587E">
            <w:pPr>
              <w:contextualSpacing/>
              <w:jc w:val="both"/>
              <w:rPr>
                <w:rFonts w:ascii="Arial" w:eastAsia="Calibri" w:hAnsi="Arial" w:cs="Arial"/>
              </w:rPr>
            </w:pPr>
          </w:p>
        </w:tc>
        <w:tc>
          <w:tcPr>
            <w:tcW w:w="2986" w:type="dxa"/>
          </w:tcPr>
          <w:p w14:paraId="7BC2F62B" w14:textId="77777777" w:rsidR="00E40C10" w:rsidRPr="00262D13" w:rsidRDefault="00E40C10" w:rsidP="0007587E">
            <w:pPr>
              <w:contextualSpacing/>
              <w:jc w:val="both"/>
              <w:rPr>
                <w:rFonts w:ascii="Arial" w:eastAsia="Calibri" w:hAnsi="Arial" w:cs="Arial"/>
              </w:rPr>
            </w:pPr>
          </w:p>
        </w:tc>
      </w:tr>
    </w:tbl>
    <w:p w14:paraId="7857D31F" w14:textId="77777777" w:rsidR="00E40C10" w:rsidRPr="00262D13" w:rsidRDefault="00E40C10" w:rsidP="00E40C10">
      <w:pPr>
        <w:ind w:left="90"/>
        <w:contextualSpacing/>
        <w:jc w:val="both"/>
        <w:rPr>
          <w:rFonts w:ascii="Arial" w:eastAsia="Calibri" w:hAnsi="Arial" w:cs="Arial"/>
        </w:rPr>
      </w:pPr>
    </w:p>
    <w:tbl>
      <w:tblPr>
        <w:tblStyle w:val="TableGrid6"/>
        <w:tblW w:w="0" w:type="auto"/>
        <w:tblInd w:w="137" w:type="dxa"/>
        <w:tblLook w:val="04A0" w:firstRow="1" w:lastRow="0" w:firstColumn="1" w:lastColumn="0" w:noHBand="0" w:noVBand="1"/>
      </w:tblPr>
      <w:tblGrid>
        <w:gridCol w:w="2982"/>
        <w:gridCol w:w="2985"/>
        <w:gridCol w:w="2985"/>
      </w:tblGrid>
      <w:tr w:rsidR="00E40C10" w:rsidRPr="006F0125" w14:paraId="1D8F1191" w14:textId="77777777" w:rsidTr="0007587E">
        <w:tc>
          <w:tcPr>
            <w:tcW w:w="2982" w:type="dxa"/>
          </w:tcPr>
          <w:p w14:paraId="5C4B3383" w14:textId="77777777" w:rsidR="00E40C10" w:rsidRPr="00262D13" w:rsidRDefault="00E40C10" w:rsidP="0007587E">
            <w:pPr>
              <w:contextualSpacing/>
              <w:jc w:val="both"/>
              <w:rPr>
                <w:rFonts w:ascii="Arial" w:eastAsia="Calibri" w:hAnsi="Arial" w:cs="Arial"/>
              </w:rPr>
            </w:pPr>
            <w:r w:rsidRPr="00262D13">
              <w:rPr>
                <w:rFonts w:ascii="Arial" w:eastAsia="Calibri" w:hAnsi="Arial" w:cs="Arial"/>
              </w:rPr>
              <w:t>Reviewed by:</w:t>
            </w:r>
          </w:p>
        </w:tc>
        <w:tc>
          <w:tcPr>
            <w:tcW w:w="2985" w:type="dxa"/>
          </w:tcPr>
          <w:p w14:paraId="4C041982" w14:textId="77777777" w:rsidR="00E40C10" w:rsidRPr="00262D13" w:rsidRDefault="00E40C10" w:rsidP="0007587E">
            <w:pPr>
              <w:contextualSpacing/>
              <w:jc w:val="both"/>
              <w:rPr>
                <w:rFonts w:ascii="Arial" w:eastAsia="Calibri" w:hAnsi="Arial" w:cs="Arial"/>
              </w:rPr>
            </w:pPr>
          </w:p>
        </w:tc>
        <w:tc>
          <w:tcPr>
            <w:tcW w:w="2985" w:type="dxa"/>
          </w:tcPr>
          <w:p w14:paraId="54535FCD" w14:textId="77777777" w:rsidR="00E40C10" w:rsidRPr="00262D13" w:rsidRDefault="00E40C10" w:rsidP="0007587E">
            <w:pPr>
              <w:contextualSpacing/>
              <w:jc w:val="both"/>
              <w:rPr>
                <w:rFonts w:ascii="Arial" w:eastAsia="Calibri" w:hAnsi="Arial" w:cs="Arial"/>
              </w:rPr>
            </w:pPr>
          </w:p>
        </w:tc>
      </w:tr>
      <w:tr w:rsidR="00E40C10" w:rsidRPr="006F0125" w14:paraId="5A4DD48F" w14:textId="77777777" w:rsidTr="0007587E">
        <w:tc>
          <w:tcPr>
            <w:tcW w:w="2982" w:type="dxa"/>
          </w:tcPr>
          <w:p w14:paraId="14A1B634" w14:textId="77777777" w:rsidR="00E40C10" w:rsidRPr="00262D13" w:rsidRDefault="00E40C10" w:rsidP="0007587E">
            <w:pPr>
              <w:contextualSpacing/>
              <w:jc w:val="both"/>
              <w:rPr>
                <w:rFonts w:ascii="Arial" w:eastAsia="Calibri" w:hAnsi="Arial" w:cs="Arial"/>
              </w:rPr>
            </w:pPr>
          </w:p>
        </w:tc>
        <w:tc>
          <w:tcPr>
            <w:tcW w:w="2985" w:type="dxa"/>
          </w:tcPr>
          <w:p w14:paraId="1AD7AA28" w14:textId="77777777" w:rsidR="00E40C10" w:rsidRPr="00262D13" w:rsidRDefault="00E40C10" w:rsidP="0007587E">
            <w:pPr>
              <w:contextualSpacing/>
              <w:jc w:val="both"/>
              <w:rPr>
                <w:rFonts w:ascii="Arial" w:eastAsia="Calibri" w:hAnsi="Arial" w:cs="Arial"/>
              </w:rPr>
            </w:pPr>
          </w:p>
        </w:tc>
        <w:tc>
          <w:tcPr>
            <w:tcW w:w="2985" w:type="dxa"/>
          </w:tcPr>
          <w:p w14:paraId="5EA77C06" w14:textId="77777777" w:rsidR="00E40C10" w:rsidRPr="00262D13" w:rsidRDefault="00E40C10" w:rsidP="0007587E">
            <w:pPr>
              <w:contextualSpacing/>
              <w:jc w:val="both"/>
              <w:rPr>
                <w:rFonts w:ascii="Arial" w:eastAsia="Calibri" w:hAnsi="Arial" w:cs="Arial"/>
              </w:rPr>
            </w:pPr>
          </w:p>
        </w:tc>
      </w:tr>
      <w:tr w:rsidR="00E40C10" w:rsidRPr="006F0125" w14:paraId="15B0A9B8" w14:textId="77777777" w:rsidTr="0007587E">
        <w:tc>
          <w:tcPr>
            <w:tcW w:w="2982" w:type="dxa"/>
          </w:tcPr>
          <w:p w14:paraId="76E05EBE" w14:textId="77777777" w:rsidR="00E40C10" w:rsidRPr="00262D13" w:rsidRDefault="00E40C10" w:rsidP="0007587E">
            <w:pPr>
              <w:contextualSpacing/>
              <w:jc w:val="both"/>
              <w:rPr>
                <w:rFonts w:ascii="Arial" w:eastAsia="Calibri" w:hAnsi="Arial" w:cs="Arial"/>
              </w:rPr>
            </w:pPr>
            <w:r w:rsidRPr="00262D13">
              <w:rPr>
                <w:rFonts w:ascii="Arial" w:eastAsia="Calibri" w:hAnsi="Arial" w:cs="Arial"/>
              </w:rPr>
              <w:t>Recommending Approval:</w:t>
            </w:r>
          </w:p>
        </w:tc>
        <w:tc>
          <w:tcPr>
            <w:tcW w:w="2985" w:type="dxa"/>
          </w:tcPr>
          <w:p w14:paraId="189F9557" w14:textId="77777777" w:rsidR="00E40C10" w:rsidRPr="00262D13" w:rsidRDefault="00E40C10" w:rsidP="0007587E">
            <w:pPr>
              <w:contextualSpacing/>
              <w:jc w:val="both"/>
              <w:rPr>
                <w:rFonts w:ascii="Arial" w:eastAsia="Calibri" w:hAnsi="Arial" w:cs="Arial"/>
              </w:rPr>
            </w:pPr>
          </w:p>
        </w:tc>
        <w:tc>
          <w:tcPr>
            <w:tcW w:w="2985" w:type="dxa"/>
          </w:tcPr>
          <w:p w14:paraId="3D30D6E3" w14:textId="77777777" w:rsidR="00E40C10" w:rsidRPr="00262D13" w:rsidRDefault="00E40C10" w:rsidP="0007587E">
            <w:pPr>
              <w:contextualSpacing/>
              <w:jc w:val="both"/>
              <w:rPr>
                <w:rFonts w:ascii="Arial" w:eastAsia="Calibri" w:hAnsi="Arial" w:cs="Arial"/>
              </w:rPr>
            </w:pPr>
          </w:p>
        </w:tc>
      </w:tr>
      <w:tr w:rsidR="00E40C10" w:rsidRPr="006F0125" w14:paraId="079DE36F" w14:textId="77777777" w:rsidTr="0007587E">
        <w:tc>
          <w:tcPr>
            <w:tcW w:w="2982" w:type="dxa"/>
          </w:tcPr>
          <w:p w14:paraId="356BB6DC" w14:textId="77777777" w:rsidR="00E40C10" w:rsidRPr="00262D13" w:rsidRDefault="00E40C10" w:rsidP="0007587E">
            <w:pPr>
              <w:contextualSpacing/>
              <w:jc w:val="both"/>
              <w:rPr>
                <w:rFonts w:ascii="Arial" w:eastAsia="Calibri" w:hAnsi="Arial" w:cs="Arial"/>
              </w:rPr>
            </w:pPr>
          </w:p>
        </w:tc>
        <w:tc>
          <w:tcPr>
            <w:tcW w:w="2985" w:type="dxa"/>
          </w:tcPr>
          <w:p w14:paraId="0052E68D" w14:textId="77777777" w:rsidR="00E40C10" w:rsidRPr="00262D13" w:rsidRDefault="00E40C10" w:rsidP="0007587E">
            <w:pPr>
              <w:contextualSpacing/>
              <w:jc w:val="both"/>
              <w:rPr>
                <w:rFonts w:ascii="Arial" w:eastAsia="Calibri" w:hAnsi="Arial" w:cs="Arial"/>
              </w:rPr>
            </w:pPr>
          </w:p>
        </w:tc>
        <w:tc>
          <w:tcPr>
            <w:tcW w:w="2985" w:type="dxa"/>
          </w:tcPr>
          <w:p w14:paraId="07634D6C" w14:textId="77777777" w:rsidR="00E40C10" w:rsidRPr="00262D13" w:rsidRDefault="00E40C10" w:rsidP="0007587E">
            <w:pPr>
              <w:contextualSpacing/>
              <w:jc w:val="both"/>
              <w:rPr>
                <w:rFonts w:ascii="Arial" w:eastAsia="Calibri" w:hAnsi="Arial" w:cs="Arial"/>
              </w:rPr>
            </w:pPr>
          </w:p>
        </w:tc>
      </w:tr>
    </w:tbl>
    <w:p w14:paraId="4F2AC7D8" w14:textId="77777777" w:rsidR="00E40C10" w:rsidRPr="00262D13" w:rsidRDefault="00E40C10" w:rsidP="00E40C10">
      <w:pPr>
        <w:ind w:left="90"/>
        <w:contextualSpacing/>
        <w:jc w:val="both"/>
        <w:rPr>
          <w:rFonts w:ascii="Arial" w:eastAsia="Calibri" w:hAnsi="Arial" w:cs="Arial"/>
        </w:rPr>
      </w:pPr>
    </w:p>
    <w:tbl>
      <w:tblPr>
        <w:tblStyle w:val="TableGrid6"/>
        <w:tblW w:w="0" w:type="auto"/>
        <w:tblInd w:w="137" w:type="dxa"/>
        <w:tblLook w:val="04A0" w:firstRow="1" w:lastRow="0" w:firstColumn="1" w:lastColumn="0" w:noHBand="0" w:noVBand="1"/>
      </w:tblPr>
      <w:tblGrid>
        <w:gridCol w:w="2974"/>
        <w:gridCol w:w="2989"/>
        <w:gridCol w:w="2989"/>
      </w:tblGrid>
      <w:tr w:rsidR="00E40C10" w:rsidRPr="006F0125" w14:paraId="2A492906" w14:textId="77777777" w:rsidTr="0007587E">
        <w:tc>
          <w:tcPr>
            <w:tcW w:w="2974" w:type="dxa"/>
          </w:tcPr>
          <w:p w14:paraId="374192B2" w14:textId="77777777" w:rsidR="00E40C10" w:rsidRPr="00262D13" w:rsidRDefault="00E40C10" w:rsidP="0007587E">
            <w:pPr>
              <w:contextualSpacing/>
              <w:jc w:val="both"/>
              <w:rPr>
                <w:rFonts w:ascii="Arial" w:eastAsia="Calibri" w:hAnsi="Arial" w:cs="Arial"/>
              </w:rPr>
            </w:pPr>
            <w:r w:rsidRPr="00262D13">
              <w:rPr>
                <w:rFonts w:ascii="Arial" w:eastAsia="Calibri" w:hAnsi="Arial" w:cs="Arial"/>
              </w:rPr>
              <w:t>Approved by:</w:t>
            </w:r>
          </w:p>
        </w:tc>
        <w:tc>
          <w:tcPr>
            <w:tcW w:w="2989" w:type="dxa"/>
          </w:tcPr>
          <w:p w14:paraId="69A598D1" w14:textId="77777777" w:rsidR="00E40C10" w:rsidRPr="00262D13" w:rsidRDefault="00E40C10" w:rsidP="0007587E">
            <w:pPr>
              <w:contextualSpacing/>
              <w:jc w:val="both"/>
              <w:rPr>
                <w:rFonts w:ascii="Arial" w:eastAsia="Calibri" w:hAnsi="Arial" w:cs="Arial"/>
              </w:rPr>
            </w:pPr>
          </w:p>
        </w:tc>
        <w:tc>
          <w:tcPr>
            <w:tcW w:w="2989" w:type="dxa"/>
          </w:tcPr>
          <w:p w14:paraId="10E4882F" w14:textId="77777777" w:rsidR="00E40C10" w:rsidRPr="00262D13" w:rsidRDefault="00E40C10" w:rsidP="0007587E">
            <w:pPr>
              <w:contextualSpacing/>
              <w:jc w:val="both"/>
              <w:rPr>
                <w:rFonts w:ascii="Arial" w:eastAsia="Calibri" w:hAnsi="Arial" w:cs="Arial"/>
              </w:rPr>
            </w:pPr>
          </w:p>
        </w:tc>
      </w:tr>
      <w:tr w:rsidR="00E40C10" w:rsidRPr="006F0125" w14:paraId="3F6B45FD" w14:textId="77777777" w:rsidTr="0007587E">
        <w:tc>
          <w:tcPr>
            <w:tcW w:w="2974" w:type="dxa"/>
          </w:tcPr>
          <w:p w14:paraId="53B79CA0" w14:textId="77777777" w:rsidR="00E40C10" w:rsidRPr="00262D13" w:rsidRDefault="00E40C10" w:rsidP="0007587E">
            <w:pPr>
              <w:contextualSpacing/>
              <w:jc w:val="both"/>
              <w:rPr>
                <w:rFonts w:ascii="Arial" w:eastAsia="Calibri" w:hAnsi="Arial" w:cs="Arial"/>
              </w:rPr>
            </w:pPr>
          </w:p>
        </w:tc>
        <w:tc>
          <w:tcPr>
            <w:tcW w:w="2989" w:type="dxa"/>
          </w:tcPr>
          <w:p w14:paraId="460090F9" w14:textId="77777777" w:rsidR="00E40C10" w:rsidRPr="00262D13" w:rsidRDefault="00E40C10" w:rsidP="0007587E">
            <w:pPr>
              <w:contextualSpacing/>
              <w:jc w:val="both"/>
              <w:rPr>
                <w:rFonts w:ascii="Arial" w:eastAsia="Calibri" w:hAnsi="Arial" w:cs="Arial"/>
              </w:rPr>
            </w:pPr>
          </w:p>
        </w:tc>
        <w:tc>
          <w:tcPr>
            <w:tcW w:w="2989" w:type="dxa"/>
          </w:tcPr>
          <w:p w14:paraId="1EC67B0C" w14:textId="77777777" w:rsidR="00E40C10" w:rsidRPr="00262D13" w:rsidRDefault="00E40C10" w:rsidP="0007587E">
            <w:pPr>
              <w:contextualSpacing/>
              <w:jc w:val="both"/>
              <w:rPr>
                <w:rFonts w:ascii="Arial" w:eastAsia="Calibri" w:hAnsi="Arial" w:cs="Arial"/>
              </w:rPr>
            </w:pPr>
          </w:p>
        </w:tc>
      </w:tr>
    </w:tbl>
    <w:p w14:paraId="4B4790FA" w14:textId="77777777" w:rsidR="00E40C10" w:rsidRDefault="00E40C10" w:rsidP="00CD4D7D">
      <w:pPr>
        <w:spacing w:line="240" w:lineRule="auto"/>
        <w:rPr>
          <w:rFonts w:ascii="Times New Roman" w:eastAsia="Courier New" w:hAnsi="Times New Roman" w:cs="Times New Roman"/>
          <w:b/>
          <w:sz w:val="24"/>
          <w:szCs w:val="24"/>
        </w:rPr>
      </w:pPr>
    </w:p>
    <w:p w14:paraId="25653318" w14:textId="30A1D3D0" w:rsidR="00E463F3" w:rsidRPr="00C3529A" w:rsidRDefault="00E463F3" w:rsidP="00DB5DFE">
      <w:pPr>
        <w:spacing w:line="240" w:lineRule="auto"/>
        <w:jc w:val="center"/>
        <w:rPr>
          <w:rFonts w:ascii="Times New Roman" w:eastAsia="Courier New" w:hAnsi="Times New Roman" w:cs="Times New Roman"/>
          <w:b/>
          <w:sz w:val="24"/>
          <w:szCs w:val="24"/>
        </w:rPr>
      </w:pPr>
      <w:r w:rsidRPr="00C3529A">
        <w:rPr>
          <w:rFonts w:ascii="Times New Roman" w:eastAsia="Courier New" w:hAnsi="Times New Roman" w:cs="Times New Roman"/>
          <w:b/>
          <w:sz w:val="24"/>
          <w:szCs w:val="24"/>
        </w:rPr>
        <w:t>REFERENCES</w:t>
      </w:r>
    </w:p>
    <w:p w14:paraId="3665E015" w14:textId="77777777" w:rsidR="00E463F3" w:rsidRPr="00C3529A" w:rsidRDefault="00E463F3" w:rsidP="00DB5DFE">
      <w:pPr>
        <w:spacing w:line="240" w:lineRule="auto"/>
        <w:rPr>
          <w:rStyle w:val="Hyperlink"/>
          <w:rFonts w:ascii="Times New Roman" w:hAnsi="Times New Roman" w:cs="Times New Roman"/>
          <w:b/>
          <w:sz w:val="24"/>
          <w:szCs w:val="24"/>
        </w:rPr>
      </w:pPr>
    </w:p>
    <w:p w14:paraId="4CFBA589"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Agyapong, B., Obuobi-Danso, A., Burback, J., &amp; Wei, Y. (2022). Stress, burnout, anxiety and depression among teachers: A scoping review. International Journal of Environmental Research and Public Health, 19(17), 10707. https://doi.org/10.3390/ijerph191710707</w:t>
      </w:r>
    </w:p>
    <w:p w14:paraId="6D0A4E56"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 xml:space="preserve"> Ahmed, F., &amp; Cruz, R. (2025). The relationship between teacher emotion regulation and instructional quality in diverse classrooms. International Journal of Educational Research, 127(3), 45–62. https://doi.org/10.1016/j.ijer.2025.03.004</w:t>
      </w:r>
    </w:p>
    <w:p w14:paraId="3F6C23B7"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Bandura, A. (1997). Self-efficacy: The exercise of control. W. H. Freeman.</w:t>
      </w:r>
    </w:p>
    <w:p w14:paraId="32A301AB"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ab/>
        <w:t xml:space="preserve"> https://psycnet.apa.org/record/1997-08589-000</w:t>
      </w:r>
    </w:p>
    <w:p w14:paraId="3283BCF6"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Bergman, P., &amp; Gillanders, C. (2025). Burnout in teachers: The role of emotion regulation, empathy, and educational level taught. School of Mental Health. https://doi.org/10.1007/s12310025097947</w:t>
      </w:r>
    </w:p>
    <w:p w14:paraId="02F4F9EB"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Bergman, T., &amp; Gillanders, L. (2025). Contemporary perspectives on teacher stressors and instructional engagement. Science Publishing Group, 8(2), 102–116.</w:t>
      </w:r>
    </w:p>
    <w:p w14:paraId="0B2469F7"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Bojos, W. M., Dayon, E. A., Maranga, A. D., &amp; Trinidad, A. E. (2025). Personal characteristics and instructional competence of public elementary school teachers. Asian Journal of Education and Social Studies, 51(11), 686–698. https://doi.org/10.9734/ajess/2025/v51i112644</w:t>
      </w:r>
    </w:p>
    <w:p w14:paraId="0F01E80D"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Bönke, N., Kunter, M., &amp; Voss, T. (2025). Teachers’ professional beliefs made a difference for instructional quality in distance learning during the COVID-19 pandemic. Zeitschrift für Pädagogische Psychologie. Advance online publication. https://doi.org/10.1024/1010-0652/a000396</w:t>
      </w:r>
    </w:p>
    <w:p w14:paraId="572FF17C"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lastRenderedPageBreak/>
        <w:t>Burić, I., &amp; Kim, L. E. (2020). Teacher self-efficacy, instructional quality, and student motivational beliefs: An analysis using multilevel structural equation modelling. Learning and Instruction, 66, Article 101302. https://doi.org/10.1016/j.learninstruc.2019.101302</w:t>
      </w:r>
    </w:p>
    <w:p w14:paraId="65500A88"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Cailo, L. R., Perez, M. A., &amp; Santos, J. P. (2025). Burnout and instructional adjustments among primary teachers in inclusive education settings. Philippine Journal of Educational Research, 9(1), 33–50.</w:t>
      </w:r>
    </w:p>
    <w:p w14:paraId="4AB0FBE4"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Çelik, H., &amp; Tuzgöl Dost, M. (2025). The effect of psychological flexibility, meaning in life, and work engagement on teacher burn out. International Journal of Psychology and Educational Studies, 12(3), 214–227. https://doi.org/10.52380/ijpes.2025.12.3.1405</w:t>
      </w:r>
    </w:p>
    <w:p w14:paraId="02BC36AB"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Chen, Y., &amp; Liu, W. (2025). Happiness training and teacher instructional effectiveness. Springer Education Review, 12(4), 255–270. https://doi.org/10.1007/s40299-025-01009-6</w:t>
      </w:r>
    </w:p>
    <w:p w14:paraId="0989F3A0"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Cheng, M. Y., Cheung, R. Y. M., &amp; Cheung, H. Y. (2024). Perceived COVID-19 crisis strength and teachers’ emotional labor: Mediating role of interpersonal stress and moderating role of gender. Current Psychology. Advance online publication. https://doi.org/10.1007/s12144-023-05732-2</w:t>
      </w:r>
    </w:p>
    <w:p w14:paraId="0C53E8C5"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Cohen, S., Kamarck, T., &amp; Mermelstein, R. (1983). A global measure of perceived stress. Journal of Health and Social Behavior, 24(4), 385-396.</w:t>
      </w:r>
    </w:p>
    <w:p w14:paraId="0A15750C"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Constitution: Republic of the Philippines. (1987). The 1987 Philippine Constitution.</w:t>
      </w:r>
    </w:p>
    <w:p w14:paraId="74380D60"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Corthorn, C., Pedrero, V., Torres, N., Reynaldos‑Grandón, K., &amp; Paredes, P. (2024). Mindfulness, teacher mental health, and well‑being in early education: A correlational study. BMC Psychology, 12, Article 428. https://doi.org/10.1186/s40359024019303</w:t>
      </w:r>
    </w:p>
    <w:p w14:paraId="256601C5"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Creswell, J. W., &amp; Poth, C. N. (2025). Qualitative inquiry and research design: Choosing among five approaches (5th ed.). SAGE Publications.https://collegepublishing.sagepub.com/products/qualitative-inquiry-and-research-design‑5‑266033</w:t>
      </w:r>
    </w:p>
    <w:p w14:paraId="555EAE78"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Day, C., &amp; Gu, Q. (2014). Resilient teachers, resilient schools: Building and sustaining quality in testing times. Routledge. https://doi.org/10.4324/9780203578490</w:t>
      </w:r>
    </w:p>
    <w:p w14:paraId="2C580B82"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Demerouti, E., &amp; Bakker, A. B. (2001). The job demands-resources model of burnout. Journal of Applied Psychology, 86(3), 499-512.</w:t>
      </w:r>
    </w:p>
    <w:p w14:paraId="48BE52DE"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Department of Education – National Inventory Dashboard. (2025, December 27). Schools in Bohol. National Inventory Dashboard. https://nid.deped.gov.ph/public-dashboard/region/Region%20VII/division/Bohol</w:t>
      </w:r>
    </w:p>
    <w:p w14:paraId="487DE3EB"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Escasinas, G. (2025). Instructional issues, burnout, stress, and coping strategies of mathematics teachers in elementary schools in Lapu-Lapu City: Basis for a psycho-social support plan. AIDE Interdisciplinary Research Journal, 12(1). https://doi.org/10.56648/aide-irj.v12i1.193</w:t>
      </w:r>
    </w:p>
    <w:p w14:paraId="209D7CF9"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lastRenderedPageBreak/>
        <w:t>Hidajat, T. J., Edwards, E. J., Wood, R., &amp; Campbell, M. (2023). Mindfulness-based interventions for stress and burnout in teachers: A systematic review. Teaching and Teacher Education, 134, Article 104303. https://doi.org/10.1016/j.tate.2023.104303</w:t>
      </w:r>
    </w:p>
    <w:p w14:paraId="54D024B0"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Hobfoll, S. E. (1989). Conservation of resources: A new attempt at conceptualizing stress. American Psychologist, 44(3), 513-524.</w:t>
      </w:r>
    </w:p>
    <w:p w14:paraId="501C51AC"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Hobfoll, S. E. (2001). The influence of culture, community, and the nested-self in the stress process: Advancing conservation of resources theory. Applied Psychology: An International Review, 50(3), 337-370.</w:t>
      </w:r>
    </w:p>
    <w:p w14:paraId="6976163D"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Hobfoll, S. E., Halbesleben, J., Neveu, J. P., &amp; Westman, M. (2018). The future of burnout research: Toward an expanded and nuanced model. Journal of Occupational Health Psychology, 23(3), 357-365.</w:t>
      </w:r>
    </w:p>
    <w:p w14:paraId="72400B6F"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Jara Cerdan, A. S., Medina Sanchez, R. J., &amp; Arbulú Ballesteros, M. A. (2025). Resilience and work stress in educational institutions of Chepén, 2024: Mediation of motivation and time moderation. Behavioral Sciences, 15(7), 888. https://doi.org/10.3390/bs15070888</w:t>
      </w:r>
    </w:p>
    <w:p w14:paraId="1E038308"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Kizilcec, R. F., et al. (2022). Managing stress among teachers in crisis contexts: A randomized controlled trial of cognitive-behavioural stress management. Journal of Educational Psychology, 114(1), 38-51. https://doi.org/10.1037/edu0000615</w:t>
      </w:r>
    </w:p>
    <w:p w14:paraId="07C69E5B"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Kusin College of Teacher Education. (2025). Teachers’ teaching capability in urban and rural areas: A comparative study. International Journal of Multidisciplinary: Applied Business and Education Research.</w:t>
      </w:r>
    </w:p>
    <w:p w14:paraId="69B5B15E"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Laerd Statistics. (2021). Pearson correlation in SPSS statistics. https://statistics.laerd.com/spss-tutorials/pearson-correlation-using-spss-statistics.php</w:t>
      </w:r>
    </w:p>
    <w:p w14:paraId="7A6258B5"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Lazarus, R. S., &amp; Folkman, S. (1999). Cognitive theories of stress and the issue of circularity. In M. J. Horowitz (Ed.), Essential papers on posttraumatic stress disorder (pp. 147-161). New York University Press. (Original work published 1984)</w:t>
      </w:r>
    </w:p>
    <w:p w14:paraId="29F217BC"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Lee, S., &amp; Mateo, R. (2025). Exploring the influence of teacher self‑compassion on stress and job engagement. Journal of Educational Psychology, 117(2), 145–162. https://doi.org/10.1037/edu0000621</w:t>
      </w:r>
    </w:p>
    <w:p w14:paraId="47854410"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Li, H., &amp; Zhang, X. (2025). Teacher stress vulnerability and perceived instructional support: An international study. Springer International Education, 34(1), 79–94.</w:t>
      </w:r>
    </w:p>
    <w:p w14:paraId="5E90FF90"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Li, L. (2025). Burnout among Chinese EFL university instructors: A mixed‑methods exploration of school climate, job demands, and emotion regulation. Frontiers in Psychology, 16, Article 1549466. https://doi.org/10.3389/fpsyg.2025.1549466</w:t>
      </w:r>
    </w:p>
    <w:p w14:paraId="7BA92AC6"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Li, X. Y., &amp; Kim, S. H. (2025). Teacher occupational stress, burnout, and daily professional experience: A diary‑based study. BMC Psychology. https://doi.org/10.1186/s40359‑025‑03351‑2</w:t>
      </w:r>
    </w:p>
    <w:p w14:paraId="23DAEA9D"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Mayordomo, R., Garcia-Quintana, J., Sales, A., &amp; Melendez, J. C. (2025). Effects of a co-regulation model for MR teacher training: HRV and self-compassion as indicators of emotion regulation. arXiv. https://doi.org/10.48550/arXiv.2402.08956</w:t>
      </w:r>
    </w:p>
    <w:p w14:paraId="2067461B"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lastRenderedPageBreak/>
        <w:t>Nguyen, T., &amp; Foster, M. (2024). Social support, gratitude, and hope as protective factors in teacher burnout. Journal of Teacher Education, 75(6), 645–661.</w:t>
      </w:r>
    </w:p>
    <w:p w14:paraId="34F92EB5"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Nguyen, T., Tran, H., &amp; Lee, J. (2025). Intervention strategies for reducing teacher burnout and enhancing psychological resilience: A global review. Educational Psychology Review. https://doi.org/10.1007/s10648‑025‑09986‑2</w:t>
      </w:r>
    </w:p>
    <w:p w14:paraId="5681B8BC"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Nguyen, T., Tran, P., &amp; Lee, J. (2025). Supporting teacher well‑being: Evidence‑based interventions across 15 countries. Springer Education Studies, 56(2), 123–142.</w:t>
      </w:r>
    </w:p>
    <w:p w14:paraId="4998DC1D"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Organisation for Economic Co-operation and Development. (2019). TALIS 2018 results (Volume I): Teachers and school leaders as lifelong learners. OECD Publishing. https://doi.org/10.1787/1d0bc92a-en</w:t>
      </w:r>
    </w:p>
    <w:p w14:paraId="084119E2"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Organisation for Economic Co-operation and Development. (2020). Supporting teachers and leaders in times of crisis: OECD education policy perspectives. OECD Publishing. https://doi.org/10.1787/798e8822-en</w:t>
      </w:r>
    </w:p>
    <w:p w14:paraId="448AA24E"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Ozamiz-Etxebarria, N., Santibáñez, I. D. N., Gorrotxategi, M. P., &amp; Mondragon, N. I. (2021). Teacher stress, anxiety and depression at the beginning of the academic year during the COVID-19 pandemic: A systematic review. Frontiers in Psychology, 12, 709573. https://doi.org/10.3389/fpsyg.2021.709573</w:t>
      </w:r>
    </w:p>
    <w:p w14:paraId="158174D0"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Padmanabhanunni, A., &amp; Pretorius, T. B. (2023). Teacher burnout in the time of COVID‑19: Antecedents and psychological consequences. International Journal of Environmental Research and Public Health, 20(5), Article 4204. https://doi.org/10.3390/ijerph20054204</w:t>
      </w:r>
    </w:p>
    <w:p w14:paraId="226B0750"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Parba, J. F. (2025). Teachers’ time management practices and their effect on career contentment. International Journal of Public &amp; Business Management Studies, 9(3), 55-67.</w:t>
      </w:r>
    </w:p>
    <w:p w14:paraId="7F0440EE"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 xml:space="preserve"> Philippine Statistics Authority. (2022, October 4). Highlights of the population of the Municipality of Getafe (Based on the results of 2020 Census of Population and Housing). PSA Central Visayas. https://rsso07.psa.gov.ph/content/highlights-population-municipality-getafe-based-results-2020-census-population-and-housing</w:t>
      </w:r>
    </w:p>
    <w:p w14:paraId="613BE57E"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Philippine Statistics Authority. (n.d.). PSGC listing of barangays: Getafe, Bohol. https://psa.gov.ph/classification/psgc/barangays/0701226000</w:t>
      </w:r>
    </w:p>
    <w:p w14:paraId="51DFF681"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Provincial Government of Bohol. (n.d.). Municipality of Getafe profile. https://bohol.gov.ph/about/municipalities/2nd-district/getafe/</w:t>
      </w:r>
    </w:p>
    <w:p w14:paraId="180083A4"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Republic of the Philippines. (1966). Republic Act No. 4670: Magna Carta for Public School Teachers.</w:t>
      </w:r>
    </w:p>
    <w:p w14:paraId="66C6D6B5"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1F42FB">
        <w:rPr>
          <w:rFonts w:ascii="Times New Roman" w:hAnsi="Times New Roman" w:cs="Times New Roman"/>
          <w:sz w:val="24"/>
          <w:szCs w:val="24"/>
          <w:lang w:val="it-IT"/>
        </w:rPr>
        <w:t xml:space="preserve">Schaufeli, W. B., &amp; Taris, T. W. (2013). </w:t>
      </w:r>
      <w:r w:rsidRPr="00E40C10">
        <w:rPr>
          <w:rFonts w:ascii="Times New Roman" w:hAnsi="Times New Roman" w:cs="Times New Roman"/>
          <w:sz w:val="24"/>
          <w:szCs w:val="24"/>
        </w:rPr>
        <w:t>A critical review of the job demands-resources model: Implications for improving work and health. Occupational Health Science.</w:t>
      </w:r>
    </w:p>
    <w:p w14:paraId="7527DD6E"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Steel, P., &amp; König, C. J. (2006). Integrating theories of motivation. Academy of Management Review, 31(4), 889-914. https://doi.org/10.5465/amr.2006.22527462</w:t>
      </w:r>
    </w:p>
    <w:p w14:paraId="1566B295"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 xml:space="preserve">Van Droogenbroeck, F., Spruyt, B., &amp; Vanroelen, C. (2024). The long arm of emotional demands: How teachers’ emotional labor and work-life conflict shape stress trajectories. </w:t>
      </w:r>
      <w:r w:rsidRPr="00E40C10">
        <w:rPr>
          <w:rFonts w:ascii="Times New Roman" w:hAnsi="Times New Roman" w:cs="Times New Roman"/>
          <w:sz w:val="24"/>
          <w:szCs w:val="24"/>
        </w:rPr>
        <w:lastRenderedPageBreak/>
        <w:t>Social Science &amp; Medicine, 344, Article 116587. https://doi.org/10.1016/j.socscimed.2023.116587</w:t>
      </w:r>
    </w:p>
    <w:p w14:paraId="1FDDCE14"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Villareal, N. K. B., &amp; Homillano, M. L. M. (2024). Examining agricultural teachers’ TPACK competencies: A study of demographic influences in the Philippines. Asian Journal of Education and Social Studies, 50(12), 237–248. https://doi.org/10.9734/ajess/2024/v50i121692</w:t>
      </w:r>
    </w:p>
    <w:p w14:paraId="1B37A7D7"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1F42FB">
        <w:rPr>
          <w:rFonts w:ascii="Times New Roman" w:hAnsi="Times New Roman" w:cs="Times New Roman"/>
          <w:sz w:val="24"/>
          <w:szCs w:val="24"/>
          <w:lang w:val="it-IT"/>
        </w:rPr>
        <w:t xml:space="preserve">Wettstein, A., Kühne, F., Tschacher, W., &amp; La Marca, R. (2020). </w:t>
      </w:r>
      <w:r w:rsidRPr="00E40C10">
        <w:rPr>
          <w:rFonts w:ascii="Times New Roman" w:hAnsi="Times New Roman" w:cs="Times New Roman"/>
          <w:sz w:val="24"/>
          <w:szCs w:val="24"/>
        </w:rPr>
        <w:t>Ambulatory assessment of psychological and physiological stress on workdays and free days among teachers: A preliminary study. Frontiers in Neuroscience, 14, 112. https://doi.org/10.3389/fnins.2020.00112</w:t>
      </w:r>
    </w:p>
    <w:p w14:paraId="412E9D06" w14:textId="77777777" w:rsidR="00E40C10" w:rsidRPr="00E40C10"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Wettstein, A., Schneider, S., Grosse Holtforth, M., &amp; La Marca, R. (2021). Teacher stress: A psychobiological approach to stressful interactions in the classroom. Frontiers in Education, 6, 681258. https://doi.org/10.3389/feduc.2021.681258</w:t>
      </w:r>
    </w:p>
    <w:p w14:paraId="2F45D5E8" w14:textId="344AD8AE" w:rsidR="00E463F3" w:rsidRPr="00C3529A" w:rsidRDefault="00E40C10" w:rsidP="00E40C10">
      <w:pPr>
        <w:spacing w:line="240" w:lineRule="auto"/>
        <w:ind w:left="720" w:hanging="720"/>
        <w:jc w:val="both"/>
        <w:rPr>
          <w:rFonts w:ascii="Times New Roman" w:hAnsi="Times New Roman" w:cs="Times New Roman"/>
          <w:sz w:val="24"/>
          <w:szCs w:val="24"/>
        </w:rPr>
      </w:pPr>
      <w:r w:rsidRPr="00E40C10">
        <w:rPr>
          <w:rFonts w:ascii="Times New Roman" w:hAnsi="Times New Roman" w:cs="Times New Roman"/>
          <w:sz w:val="24"/>
          <w:szCs w:val="24"/>
        </w:rPr>
        <w:t>Zhou, W., Ma, X., Li, Y., &amp; Xu, X. (2024). Temporal motivation theory and teacher procrastination: The role of time perspective and task value. Teaching and Teacher Education, 137, Article 104472. https://doi.org/10.1016/j.tate.2024.104472</w:t>
      </w:r>
      <w:r w:rsidR="00E463F3" w:rsidRPr="00C3529A">
        <w:rPr>
          <w:rFonts w:ascii="Times New Roman" w:hAnsi="Times New Roman" w:cs="Times New Roman"/>
          <w:sz w:val="24"/>
          <w:szCs w:val="24"/>
        </w:rPr>
        <w:t>at/kpwL2</w:t>
      </w:r>
    </w:p>
    <w:sectPr w:rsidR="00E463F3" w:rsidRPr="00C3529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54655" w14:textId="77777777" w:rsidR="00EA7950" w:rsidRDefault="00EA7950">
      <w:pPr>
        <w:spacing w:after="0" w:line="240" w:lineRule="auto"/>
      </w:pPr>
      <w:r>
        <w:separator/>
      </w:r>
    </w:p>
  </w:endnote>
  <w:endnote w:type="continuationSeparator" w:id="0">
    <w:p w14:paraId="1B495C24" w14:textId="77777777" w:rsidR="00EA7950" w:rsidRDefault="00EA7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等线">
    <w:altName w:val="Microsoft YaHei"/>
    <w:charset w:val="86"/>
    <w:family w:val="auto"/>
    <w:pitch w:val="default"/>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F2C67" w14:textId="77777777" w:rsidR="00EA7950" w:rsidRDefault="00EA7950">
      <w:pPr>
        <w:spacing w:after="0" w:line="240" w:lineRule="auto"/>
      </w:pPr>
      <w:r>
        <w:separator/>
      </w:r>
    </w:p>
  </w:footnote>
  <w:footnote w:type="continuationSeparator" w:id="0">
    <w:p w14:paraId="3A54B1F5" w14:textId="77777777" w:rsidR="00EA7950" w:rsidRDefault="00EA79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62E08" w14:textId="77777777" w:rsidR="00A33D7E" w:rsidRDefault="00A33D7E" w:rsidP="00AC6D17">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6ED7"/>
    <w:multiLevelType w:val="hybridMultilevel"/>
    <w:tmpl w:val="3912F5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8639DA"/>
    <w:multiLevelType w:val="multilevel"/>
    <w:tmpl w:val="3B00DF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540" w:hanging="360"/>
      </w:pPr>
    </w:lvl>
    <w:lvl w:ilvl="4">
      <w:start w:val="1"/>
      <w:numFmt w:val="lowerLetter"/>
      <w:lvlText w:val="%5."/>
      <w:lvlJc w:val="left"/>
      <w:pPr>
        <w:ind w:left="90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75E5A51"/>
    <w:multiLevelType w:val="hybridMultilevel"/>
    <w:tmpl w:val="49CC968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083804D0"/>
    <w:multiLevelType w:val="hybridMultilevel"/>
    <w:tmpl w:val="A926A13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0B1B2A32"/>
    <w:multiLevelType w:val="hybridMultilevel"/>
    <w:tmpl w:val="566CEB5C"/>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nsid w:val="0F4A344B"/>
    <w:multiLevelType w:val="multilevel"/>
    <w:tmpl w:val="D812DB7C"/>
    <w:lvl w:ilvl="0">
      <w:start w:val="1"/>
      <w:numFmt w:val="decimal"/>
      <w:lvlText w:val="%1."/>
      <w:lvlJc w:val="left"/>
      <w:pPr>
        <w:ind w:left="502" w:hanging="360"/>
      </w:pPr>
    </w:lvl>
    <w:lvl w:ilvl="1">
      <w:start w:val="1"/>
      <w:numFmt w:val="lowerLetter"/>
      <w:lvlText w:val="%2."/>
      <w:lvlJc w:val="left"/>
      <w:pPr>
        <w:ind w:left="1443" w:hanging="360"/>
      </w:pPr>
    </w:lvl>
    <w:lvl w:ilvl="2">
      <w:start w:val="1"/>
      <w:numFmt w:val="lowerRoman"/>
      <w:lvlText w:val="%3."/>
      <w:lvlJc w:val="right"/>
      <w:pPr>
        <w:ind w:left="2163" w:hanging="180"/>
      </w:pPr>
    </w:lvl>
    <w:lvl w:ilvl="3">
      <w:start w:val="1"/>
      <w:numFmt w:val="decimal"/>
      <w:lvlText w:val="%4."/>
      <w:lvlJc w:val="left"/>
      <w:pPr>
        <w:ind w:left="2883" w:hanging="360"/>
      </w:pPr>
    </w:lvl>
    <w:lvl w:ilvl="4">
      <w:start w:val="1"/>
      <w:numFmt w:val="lowerLetter"/>
      <w:lvlText w:val="%5."/>
      <w:lvlJc w:val="left"/>
      <w:pPr>
        <w:ind w:left="3603" w:hanging="360"/>
      </w:pPr>
    </w:lvl>
    <w:lvl w:ilvl="5">
      <w:start w:val="1"/>
      <w:numFmt w:val="lowerRoman"/>
      <w:lvlText w:val="%6."/>
      <w:lvlJc w:val="right"/>
      <w:pPr>
        <w:ind w:left="4323" w:hanging="180"/>
      </w:pPr>
    </w:lvl>
    <w:lvl w:ilvl="6">
      <w:start w:val="1"/>
      <w:numFmt w:val="decimal"/>
      <w:lvlText w:val="%7."/>
      <w:lvlJc w:val="left"/>
      <w:pPr>
        <w:ind w:left="5043" w:hanging="360"/>
      </w:pPr>
    </w:lvl>
    <w:lvl w:ilvl="7">
      <w:start w:val="1"/>
      <w:numFmt w:val="lowerLetter"/>
      <w:lvlText w:val="%8."/>
      <w:lvlJc w:val="left"/>
      <w:pPr>
        <w:ind w:left="5763" w:hanging="360"/>
      </w:pPr>
    </w:lvl>
    <w:lvl w:ilvl="8">
      <w:start w:val="1"/>
      <w:numFmt w:val="lowerRoman"/>
      <w:lvlText w:val="%9."/>
      <w:lvlJc w:val="right"/>
      <w:pPr>
        <w:ind w:left="6483" w:hanging="180"/>
      </w:pPr>
    </w:lvl>
  </w:abstractNum>
  <w:abstractNum w:abstractNumId="6">
    <w:nsid w:val="100F30D6"/>
    <w:multiLevelType w:val="multilevel"/>
    <w:tmpl w:val="100F3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360787B"/>
    <w:multiLevelType w:val="multilevel"/>
    <w:tmpl w:val="674C2CCC"/>
    <w:lvl w:ilvl="0">
      <w:start w:val="1"/>
      <w:numFmt w:val="decimal"/>
      <w:lvlText w:val="%1."/>
      <w:lvlJc w:val="left"/>
      <w:pPr>
        <w:ind w:left="45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9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310" w:hanging="1440"/>
      </w:pPr>
      <w:rPr>
        <w:rFonts w:hint="default"/>
      </w:rPr>
    </w:lvl>
    <w:lvl w:ilvl="7">
      <w:start w:val="1"/>
      <w:numFmt w:val="decimal"/>
      <w:isLgl/>
      <w:lvlText w:val="%1.%2.%3.%4.%5.%6.%7.%8."/>
      <w:lvlJc w:val="left"/>
      <w:pPr>
        <w:ind w:left="6300" w:hanging="1800"/>
      </w:pPr>
      <w:rPr>
        <w:rFonts w:hint="default"/>
      </w:rPr>
    </w:lvl>
    <w:lvl w:ilvl="8">
      <w:start w:val="1"/>
      <w:numFmt w:val="decimal"/>
      <w:isLgl/>
      <w:lvlText w:val="%1.%2.%3.%4.%5.%6.%7.%8.%9."/>
      <w:lvlJc w:val="left"/>
      <w:pPr>
        <w:ind w:left="7290" w:hanging="2160"/>
      </w:pPr>
      <w:rPr>
        <w:rFonts w:hint="default"/>
      </w:rPr>
    </w:lvl>
  </w:abstractNum>
  <w:abstractNum w:abstractNumId="8">
    <w:nsid w:val="14AE7BCA"/>
    <w:multiLevelType w:val="hybridMultilevel"/>
    <w:tmpl w:val="FD346998"/>
    <w:lvl w:ilvl="0" w:tplc="3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nsid w:val="152157C9"/>
    <w:multiLevelType w:val="hybridMultilevel"/>
    <w:tmpl w:val="F5882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E52508"/>
    <w:multiLevelType w:val="hybridMultilevel"/>
    <w:tmpl w:val="B2D4E72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7F66D7C"/>
    <w:multiLevelType w:val="hybridMultilevel"/>
    <w:tmpl w:val="F11A01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8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162F63"/>
    <w:multiLevelType w:val="hybridMultilevel"/>
    <w:tmpl w:val="6D1ADCC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19B869F7"/>
    <w:multiLevelType w:val="hybridMultilevel"/>
    <w:tmpl w:val="EDBAC126"/>
    <w:lvl w:ilvl="0" w:tplc="3409000F">
      <w:start w:val="1"/>
      <w:numFmt w:val="decimal"/>
      <w:lvlText w:val="%1."/>
      <w:lvlJc w:val="left"/>
      <w:pPr>
        <w:ind w:left="1800" w:hanging="360"/>
      </w:p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4">
    <w:nsid w:val="1DA91706"/>
    <w:multiLevelType w:val="hybridMultilevel"/>
    <w:tmpl w:val="C908EE0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269C65AA"/>
    <w:multiLevelType w:val="multilevel"/>
    <w:tmpl w:val="269C65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94B551B"/>
    <w:multiLevelType w:val="multilevel"/>
    <w:tmpl w:val="294B551B"/>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AC5048B"/>
    <w:multiLevelType w:val="hybridMultilevel"/>
    <w:tmpl w:val="ABFC57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394764"/>
    <w:multiLevelType w:val="hybridMultilevel"/>
    <w:tmpl w:val="4A38C06C"/>
    <w:lvl w:ilvl="0" w:tplc="3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3A580B57"/>
    <w:multiLevelType w:val="multilevel"/>
    <w:tmpl w:val="3A580B57"/>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3B7D6395"/>
    <w:multiLevelType w:val="multilevel"/>
    <w:tmpl w:val="3B7D6395"/>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nsid w:val="3DDE208E"/>
    <w:multiLevelType w:val="multilevel"/>
    <w:tmpl w:val="1192595C"/>
    <w:lvl w:ilvl="0">
      <w:start w:val="1"/>
      <w:numFmt w:val="upperRoman"/>
      <w:lvlText w:val="%1."/>
      <w:lvlJc w:val="right"/>
      <w:pPr>
        <w:tabs>
          <w:tab w:val="left" w:pos="720"/>
        </w:tabs>
        <w:ind w:left="720" w:hanging="360"/>
      </w:pPr>
      <w:rPr>
        <w:b/>
        <w:bCs/>
      </w:rPr>
    </w:lvl>
    <w:lvl w:ilvl="1">
      <w:start w:val="1"/>
      <w:numFmt w:val="upperLetter"/>
      <w:lvlText w:val="%2."/>
      <w:lvlJc w:val="left"/>
      <w:pPr>
        <w:tabs>
          <w:tab w:val="left" w:pos="1440"/>
        </w:tabs>
        <w:ind w:left="1440" w:hanging="360"/>
      </w:pPr>
    </w:lvl>
    <w:lvl w:ilvl="2">
      <w:start w:val="1"/>
      <w:numFmt w:val="upperLetter"/>
      <w:lvlText w:val="%3."/>
      <w:lvlJc w:val="left"/>
      <w:pPr>
        <w:tabs>
          <w:tab w:val="left" w:pos="2160"/>
        </w:tabs>
        <w:ind w:left="2160" w:hanging="360"/>
      </w:pPr>
    </w:lvl>
    <w:lvl w:ilvl="3">
      <w:start w:val="1"/>
      <w:numFmt w:val="upperLetter"/>
      <w:lvlText w:val="%4."/>
      <w:lvlJc w:val="left"/>
      <w:pPr>
        <w:tabs>
          <w:tab w:val="left" w:pos="2880"/>
        </w:tabs>
        <w:ind w:left="2880" w:hanging="360"/>
      </w:pPr>
    </w:lvl>
    <w:lvl w:ilvl="4">
      <w:start w:val="1"/>
      <w:numFmt w:val="upperLetter"/>
      <w:lvlText w:val="%5."/>
      <w:lvlJc w:val="left"/>
      <w:pPr>
        <w:tabs>
          <w:tab w:val="left" w:pos="3600"/>
        </w:tabs>
        <w:ind w:left="3600" w:hanging="360"/>
      </w:pPr>
    </w:lvl>
    <w:lvl w:ilvl="5">
      <w:start w:val="1"/>
      <w:numFmt w:val="upperLetter"/>
      <w:lvlText w:val="%6."/>
      <w:lvlJc w:val="left"/>
      <w:pPr>
        <w:tabs>
          <w:tab w:val="left" w:pos="4320"/>
        </w:tabs>
        <w:ind w:left="4320" w:hanging="360"/>
      </w:pPr>
    </w:lvl>
    <w:lvl w:ilvl="6">
      <w:start w:val="1"/>
      <w:numFmt w:val="upperLetter"/>
      <w:lvlText w:val="%7."/>
      <w:lvlJc w:val="left"/>
      <w:pPr>
        <w:tabs>
          <w:tab w:val="left" w:pos="5040"/>
        </w:tabs>
        <w:ind w:left="5040" w:hanging="360"/>
      </w:pPr>
    </w:lvl>
    <w:lvl w:ilvl="7">
      <w:start w:val="1"/>
      <w:numFmt w:val="upperLetter"/>
      <w:lvlText w:val="%8."/>
      <w:lvlJc w:val="left"/>
      <w:pPr>
        <w:tabs>
          <w:tab w:val="left" w:pos="5760"/>
        </w:tabs>
        <w:ind w:left="5760" w:hanging="360"/>
      </w:pPr>
    </w:lvl>
    <w:lvl w:ilvl="8">
      <w:start w:val="1"/>
      <w:numFmt w:val="upperLetter"/>
      <w:lvlText w:val="%9."/>
      <w:lvlJc w:val="left"/>
      <w:pPr>
        <w:tabs>
          <w:tab w:val="left" w:pos="6480"/>
        </w:tabs>
        <w:ind w:left="6480" w:hanging="360"/>
      </w:pPr>
    </w:lvl>
  </w:abstractNum>
  <w:abstractNum w:abstractNumId="22">
    <w:nsid w:val="3E4F29F3"/>
    <w:multiLevelType w:val="hybridMultilevel"/>
    <w:tmpl w:val="607E35F8"/>
    <w:lvl w:ilvl="0" w:tplc="4EF2F9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4A54DE"/>
    <w:multiLevelType w:val="multilevel"/>
    <w:tmpl w:val="424A54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451D2560"/>
    <w:multiLevelType w:val="hybridMultilevel"/>
    <w:tmpl w:val="317CC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AE06A2"/>
    <w:multiLevelType w:val="hybridMultilevel"/>
    <w:tmpl w:val="FF2E1DAE"/>
    <w:lvl w:ilvl="0" w:tplc="3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nsid w:val="4B9D0EFF"/>
    <w:multiLevelType w:val="hybridMultilevel"/>
    <w:tmpl w:val="01E02C7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nsid w:val="52293B9D"/>
    <w:multiLevelType w:val="hybridMultilevel"/>
    <w:tmpl w:val="34E4838E"/>
    <w:lvl w:ilvl="0" w:tplc="3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nsid w:val="55684A82"/>
    <w:multiLevelType w:val="hybridMultilevel"/>
    <w:tmpl w:val="3340991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9">
    <w:nsid w:val="5B41144C"/>
    <w:multiLevelType w:val="hybridMultilevel"/>
    <w:tmpl w:val="97AAC2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BA767CB"/>
    <w:multiLevelType w:val="hybridMultilevel"/>
    <w:tmpl w:val="467A0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8C6A31"/>
    <w:multiLevelType w:val="multilevel"/>
    <w:tmpl w:val="5E8C6A31"/>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630807D3"/>
    <w:multiLevelType w:val="multilevel"/>
    <w:tmpl w:val="630807D3"/>
    <w:lvl w:ilvl="0">
      <w:start w:val="1"/>
      <w:numFmt w:val="bullet"/>
      <w:lvlText w:val=""/>
      <w:lvlJc w:val="left"/>
      <w:pPr>
        <w:ind w:left="790" w:hanging="360"/>
      </w:pPr>
      <w:rPr>
        <w:rFonts w:ascii="Wingdings" w:hAnsi="Wingdings" w:hint="default"/>
      </w:rPr>
    </w:lvl>
    <w:lvl w:ilvl="1">
      <w:start w:val="1"/>
      <w:numFmt w:val="bullet"/>
      <w:lvlText w:val="o"/>
      <w:lvlJc w:val="left"/>
      <w:pPr>
        <w:ind w:left="1510" w:hanging="360"/>
      </w:pPr>
      <w:rPr>
        <w:rFonts w:ascii="Courier New" w:eastAsia="Courier New" w:hAnsi="Courier New" w:cs="Courier New"/>
      </w:rPr>
    </w:lvl>
    <w:lvl w:ilvl="2">
      <w:start w:val="1"/>
      <w:numFmt w:val="bullet"/>
      <w:lvlText w:val="▪"/>
      <w:lvlJc w:val="left"/>
      <w:pPr>
        <w:ind w:left="2230" w:hanging="360"/>
      </w:pPr>
      <w:rPr>
        <w:rFonts w:ascii="Noto Sans Symbols" w:eastAsia="Noto Sans Symbols" w:hAnsi="Noto Sans Symbols" w:cs="Noto Sans Symbols"/>
      </w:rPr>
    </w:lvl>
    <w:lvl w:ilvl="3">
      <w:start w:val="1"/>
      <w:numFmt w:val="bullet"/>
      <w:lvlText w:val="●"/>
      <w:lvlJc w:val="left"/>
      <w:pPr>
        <w:ind w:left="2950" w:hanging="360"/>
      </w:pPr>
      <w:rPr>
        <w:rFonts w:ascii="Noto Sans Symbols" w:eastAsia="Noto Sans Symbols" w:hAnsi="Noto Sans Symbols" w:cs="Noto Sans Symbols"/>
      </w:rPr>
    </w:lvl>
    <w:lvl w:ilvl="4">
      <w:start w:val="1"/>
      <w:numFmt w:val="bullet"/>
      <w:lvlText w:val="o"/>
      <w:lvlJc w:val="left"/>
      <w:pPr>
        <w:ind w:left="3670" w:hanging="360"/>
      </w:pPr>
      <w:rPr>
        <w:rFonts w:ascii="Courier New" w:eastAsia="Courier New" w:hAnsi="Courier New" w:cs="Courier New"/>
      </w:rPr>
    </w:lvl>
    <w:lvl w:ilvl="5">
      <w:start w:val="1"/>
      <w:numFmt w:val="bullet"/>
      <w:lvlText w:val="▪"/>
      <w:lvlJc w:val="left"/>
      <w:pPr>
        <w:ind w:left="4390" w:hanging="360"/>
      </w:pPr>
      <w:rPr>
        <w:rFonts w:ascii="Noto Sans Symbols" w:eastAsia="Noto Sans Symbols" w:hAnsi="Noto Sans Symbols" w:cs="Noto Sans Symbols"/>
      </w:rPr>
    </w:lvl>
    <w:lvl w:ilvl="6">
      <w:start w:val="1"/>
      <w:numFmt w:val="bullet"/>
      <w:lvlText w:val="●"/>
      <w:lvlJc w:val="left"/>
      <w:pPr>
        <w:ind w:left="5110" w:hanging="360"/>
      </w:pPr>
      <w:rPr>
        <w:rFonts w:ascii="Noto Sans Symbols" w:eastAsia="Noto Sans Symbols" w:hAnsi="Noto Sans Symbols" w:cs="Noto Sans Symbols"/>
      </w:rPr>
    </w:lvl>
    <w:lvl w:ilvl="7">
      <w:start w:val="1"/>
      <w:numFmt w:val="bullet"/>
      <w:lvlText w:val="o"/>
      <w:lvlJc w:val="left"/>
      <w:pPr>
        <w:ind w:left="5830" w:hanging="360"/>
      </w:pPr>
      <w:rPr>
        <w:rFonts w:ascii="Courier New" w:eastAsia="Courier New" w:hAnsi="Courier New" w:cs="Courier New"/>
      </w:rPr>
    </w:lvl>
    <w:lvl w:ilvl="8">
      <w:start w:val="1"/>
      <w:numFmt w:val="bullet"/>
      <w:lvlText w:val="▪"/>
      <w:lvlJc w:val="left"/>
      <w:pPr>
        <w:ind w:left="6550" w:hanging="360"/>
      </w:pPr>
      <w:rPr>
        <w:rFonts w:ascii="Noto Sans Symbols" w:eastAsia="Noto Sans Symbols" w:hAnsi="Noto Sans Symbols" w:cs="Noto Sans Symbols"/>
      </w:rPr>
    </w:lvl>
  </w:abstractNum>
  <w:abstractNum w:abstractNumId="33">
    <w:nsid w:val="634B07DF"/>
    <w:multiLevelType w:val="hybridMultilevel"/>
    <w:tmpl w:val="295E7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912657"/>
    <w:multiLevelType w:val="hybridMultilevel"/>
    <w:tmpl w:val="868AE476"/>
    <w:lvl w:ilvl="0" w:tplc="3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nsid w:val="68A425B3"/>
    <w:multiLevelType w:val="multilevel"/>
    <w:tmpl w:val="68A425B3"/>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C5664AB"/>
    <w:multiLevelType w:val="hybridMultilevel"/>
    <w:tmpl w:val="BDF26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D16DF1"/>
    <w:multiLevelType w:val="hybridMultilevel"/>
    <w:tmpl w:val="2CDEAEB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nsid w:val="7065142E"/>
    <w:multiLevelType w:val="hybridMultilevel"/>
    <w:tmpl w:val="AA983E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4"/>
  </w:num>
  <w:num w:numId="3">
    <w:abstractNumId w:val="9"/>
  </w:num>
  <w:num w:numId="4">
    <w:abstractNumId w:val="29"/>
  </w:num>
  <w:num w:numId="5">
    <w:abstractNumId w:val="2"/>
  </w:num>
  <w:num w:numId="6">
    <w:abstractNumId w:val="14"/>
  </w:num>
  <w:num w:numId="7">
    <w:abstractNumId w:val="12"/>
  </w:num>
  <w:num w:numId="8">
    <w:abstractNumId w:val="37"/>
  </w:num>
  <w:num w:numId="9">
    <w:abstractNumId w:val="3"/>
  </w:num>
  <w:num w:numId="10">
    <w:abstractNumId w:val="5"/>
  </w:num>
  <w:num w:numId="11">
    <w:abstractNumId w:val="4"/>
  </w:num>
  <w:num w:numId="12">
    <w:abstractNumId w:val="28"/>
  </w:num>
  <w:num w:numId="13">
    <w:abstractNumId w:val="18"/>
  </w:num>
  <w:num w:numId="14">
    <w:abstractNumId w:val="27"/>
  </w:num>
  <w:num w:numId="15">
    <w:abstractNumId w:val="34"/>
  </w:num>
  <w:num w:numId="16">
    <w:abstractNumId w:val="8"/>
  </w:num>
  <w:num w:numId="17">
    <w:abstractNumId w:val="25"/>
  </w:num>
  <w:num w:numId="18">
    <w:abstractNumId w:val="10"/>
  </w:num>
  <w:num w:numId="19">
    <w:abstractNumId w:val="1"/>
  </w:num>
  <w:num w:numId="20">
    <w:abstractNumId w:val="11"/>
  </w:num>
  <w:num w:numId="21">
    <w:abstractNumId w:val="7"/>
  </w:num>
  <w:num w:numId="22">
    <w:abstractNumId w:val="36"/>
  </w:num>
  <w:num w:numId="23">
    <w:abstractNumId w:val="30"/>
  </w:num>
  <w:num w:numId="24">
    <w:abstractNumId w:val="33"/>
  </w:num>
  <w:num w:numId="25">
    <w:abstractNumId w:val="38"/>
  </w:num>
  <w:num w:numId="26">
    <w:abstractNumId w:val="16"/>
  </w:num>
  <w:num w:numId="27">
    <w:abstractNumId w:val="21"/>
  </w:num>
  <w:num w:numId="28">
    <w:abstractNumId w:val="20"/>
  </w:num>
  <w:num w:numId="29">
    <w:abstractNumId w:val="31"/>
  </w:num>
  <w:num w:numId="30">
    <w:abstractNumId w:val="23"/>
  </w:num>
  <w:num w:numId="31">
    <w:abstractNumId w:val="35"/>
  </w:num>
  <w:num w:numId="32">
    <w:abstractNumId w:val="6"/>
  </w:num>
  <w:num w:numId="33">
    <w:abstractNumId w:val="32"/>
  </w:num>
  <w:num w:numId="34">
    <w:abstractNumId w:val="15"/>
  </w:num>
  <w:num w:numId="35">
    <w:abstractNumId w:val="19"/>
  </w:num>
  <w:num w:numId="36">
    <w:abstractNumId w:val="17"/>
  </w:num>
  <w:num w:numId="37">
    <w:abstractNumId w:val="13"/>
  </w:num>
  <w:num w:numId="38">
    <w:abstractNumId w:val="26"/>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F3"/>
    <w:rsid w:val="00063CA0"/>
    <w:rsid w:val="00086A90"/>
    <w:rsid w:val="000E0B0E"/>
    <w:rsid w:val="001611EE"/>
    <w:rsid w:val="001865C1"/>
    <w:rsid w:val="001B05D5"/>
    <w:rsid w:val="001D3513"/>
    <w:rsid w:val="001F42FB"/>
    <w:rsid w:val="00201274"/>
    <w:rsid w:val="002016CF"/>
    <w:rsid w:val="002115EE"/>
    <w:rsid w:val="002152CC"/>
    <w:rsid w:val="002239AA"/>
    <w:rsid w:val="00262151"/>
    <w:rsid w:val="002832A4"/>
    <w:rsid w:val="002E6C6F"/>
    <w:rsid w:val="0034623E"/>
    <w:rsid w:val="003716E1"/>
    <w:rsid w:val="003B2A9A"/>
    <w:rsid w:val="00430519"/>
    <w:rsid w:val="00482CED"/>
    <w:rsid w:val="005075CB"/>
    <w:rsid w:val="00526C9F"/>
    <w:rsid w:val="0056060F"/>
    <w:rsid w:val="005B6F38"/>
    <w:rsid w:val="005B6F54"/>
    <w:rsid w:val="005F0D91"/>
    <w:rsid w:val="00666E57"/>
    <w:rsid w:val="00673C4F"/>
    <w:rsid w:val="00695B74"/>
    <w:rsid w:val="006B782B"/>
    <w:rsid w:val="006C5BC7"/>
    <w:rsid w:val="006C5E07"/>
    <w:rsid w:val="006E2CD7"/>
    <w:rsid w:val="006F41CA"/>
    <w:rsid w:val="00701E10"/>
    <w:rsid w:val="007023DC"/>
    <w:rsid w:val="007068D0"/>
    <w:rsid w:val="00712194"/>
    <w:rsid w:val="00722FBC"/>
    <w:rsid w:val="00752F3C"/>
    <w:rsid w:val="00762E2F"/>
    <w:rsid w:val="007669C0"/>
    <w:rsid w:val="00776BB7"/>
    <w:rsid w:val="007A5ACC"/>
    <w:rsid w:val="007A6170"/>
    <w:rsid w:val="007C1AF8"/>
    <w:rsid w:val="007E3CA1"/>
    <w:rsid w:val="00800F84"/>
    <w:rsid w:val="008122D9"/>
    <w:rsid w:val="00850909"/>
    <w:rsid w:val="00860E9D"/>
    <w:rsid w:val="0087218A"/>
    <w:rsid w:val="008832C8"/>
    <w:rsid w:val="008865FD"/>
    <w:rsid w:val="008A0F78"/>
    <w:rsid w:val="008D7389"/>
    <w:rsid w:val="00926498"/>
    <w:rsid w:val="00932430"/>
    <w:rsid w:val="00942D17"/>
    <w:rsid w:val="00950D6D"/>
    <w:rsid w:val="009A2B44"/>
    <w:rsid w:val="009C2E49"/>
    <w:rsid w:val="00A33D7E"/>
    <w:rsid w:val="00A3591F"/>
    <w:rsid w:val="00A95E6E"/>
    <w:rsid w:val="00AA2F99"/>
    <w:rsid w:val="00AA5809"/>
    <w:rsid w:val="00AA5E90"/>
    <w:rsid w:val="00B21C1B"/>
    <w:rsid w:val="00BF3BC8"/>
    <w:rsid w:val="00C06CE0"/>
    <w:rsid w:val="00C165CB"/>
    <w:rsid w:val="00C3529A"/>
    <w:rsid w:val="00C55C6C"/>
    <w:rsid w:val="00C650AF"/>
    <w:rsid w:val="00CC5129"/>
    <w:rsid w:val="00CD4D7D"/>
    <w:rsid w:val="00D03693"/>
    <w:rsid w:val="00D41570"/>
    <w:rsid w:val="00D729C6"/>
    <w:rsid w:val="00DB4A59"/>
    <w:rsid w:val="00DB5DFE"/>
    <w:rsid w:val="00DB62B3"/>
    <w:rsid w:val="00DC5F7A"/>
    <w:rsid w:val="00DD0280"/>
    <w:rsid w:val="00E12FB1"/>
    <w:rsid w:val="00E132A9"/>
    <w:rsid w:val="00E40C10"/>
    <w:rsid w:val="00E42B0A"/>
    <w:rsid w:val="00E463F3"/>
    <w:rsid w:val="00E65F23"/>
    <w:rsid w:val="00E9032E"/>
    <w:rsid w:val="00EA7950"/>
    <w:rsid w:val="00EB2376"/>
    <w:rsid w:val="00EB3D6F"/>
    <w:rsid w:val="00F75E38"/>
    <w:rsid w:val="00F84041"/>
    <w:rsid w:val="00F856D8"/>
    <w:rsid w:val="00F8773F"/>
    <w:rsid w:val="00FA3ED2"/>
    <w:rsid w:val="00FB4B12"/>
    <w:rsid w:val="00FE1D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8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F3"/>
    <w:pPr>
      <w:spacing w:line="259" w:lineRule="auto"/>
    </w:pPr>
    <w:rPr>
      <w:kern w:val="0"/>
      <w:sz w:val="22"/>
      <w:szCs w:val="22"/>
      <w:lang w:val="en-PH"/>
      <w14:ligatures w14:val="none"/>
    </w:rPr>
  </w:style>
  <w:style w:type="paragraph" w:styleId="Heading1">
    <w:name w:val="heading 1"/>
    <w:basedOn w:val="Normal"/>
    <w:next w:val="Normal"/>
    <w:link w:val="Heading1Char"/>
    <w:uiPriority w:val="9"/>
    <w:qFormat/>
    <w:rsid w:val="00E463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463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63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63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63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6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3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463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63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63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63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6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3F3"/>
    <w:rPr>
      <w:rFonts w:eastAsiaTheme="majorEastAsia" w:cstheme="majorBidi"/>
      <w:color w:val="272727" w:themeColor="text1" w:themeTint="D8"/>
    </w:rPr>
  </w:style>
  <w:style w:type="paragraph" w:styleId="Title">
    <w:name w:val="Title"/>
    <w:basedOn w:val="Normal"/>
    <w:next w:val="Normal"/>
    <w:link w:val="TitleChar"/>
    <w:uiPriority w:val="10"/>
    <w:qFormat/>
    <w:rsid w:val="00E46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3F3"/>
    <w:pPr>
      <w:spacing w:before="160"/>
      <w:jc w:val="center"/>
    </w:pPr>
    <w:rPr>
      <w:i/>
      <w:iCs/>
      <w:color w:val="404040" w:themeColor="text1" w:themeTint="BF"/>
    </w:rPr>
  </w:style>
  <w:style w:type="character" w:customStyle="1" w:styleId="QuoteChar">
    <w:name w:val="Quote Char"/>
    <w:basedOn w:val="DefaultParagraphFont"/>
    <w:link w:val="Quote"/>
    <w:uiPriority w:val="29"/>
    <w:rsid w:val="00E463F3"/>
    <w:rPr>
      <w:i/>
      <w:iCs/>
      <w:color w:val="404040" w:themeColor="text1" w:themeTint="BF"/>
    </w:rPr>
  </w:style>
  <w:style w:type="paragraph" w:styleId="ListParagraph">
    <w:name w:val="List Paragraph"/>
    <w:basedOn w:val="Normal"/>
    <w:uiPriority w:val="34"/>
    <w:qFormat/>
    <w:rsid w:val="00E463F3"/>
    <w:pPr>
      <w:ind w:left="720"/>
      <w:contextualSpacing/>
    </w:pPr>
  </w:style>
  <w:style w:type="character" w:styleId="IntenseEmphasis">
    <w:name w:val="Intense Emphasis"/>
    <w:basedOn w:val="DefaultParagraphFont"/>
    <w:uiPriority w:val="21"/>
    <w:qFormat/>
    <w:rsid w:val="00E463F3"/>
    <w:rPr>
      <w:i/>
      <w:iCs/>
      <w:color w:val="2F5496" w:themeColor="accent1" w:themeShade="BF"/>
    </w:rPr>
  </w:style>
  <w:style w:type="paragraph" w:styleId="IntenseQuote">
    <w:name w:val="Intense Quote"/>
    <w:basedOn w:val="Normal"/>
    <w:next w:val="Normal"/>
    <w:link w:val="IntenseQuoteChar"/>
    <w:uiPriority w:val="30"/>
    <w:qFormat/>
    <w:rsid w:val="00E463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63F3"/>
    <w:rPr>
      <w:i/>
      <w:iCs/>
      <w:color w:val="2F5496" w:themeColor="accent1" w:themeShade="BF"/>
    </w:rPr>
  </w:style>
  <w:style w:type="character" w:styleId="IntenseReference">
    <w:name w:val="Intense Reference"/>
    <w:basedOn w:val="DefaultParagraphFont"/>
    <w:uiPriority w:val="32"/>
    <w:qFormat/>
    <w:rsid w:val="00E463F3"/>
    <w:rPr>
      <w:b/>
      <w:bCs/>
      <w:smallCaps/>
      <w:color w:val="2F5496" w:themeColor="accent1" w:themeShade="BF"/>
      <w:spacing w:val="5"/>
    </w:rPr>
  </w:style>
  <w:style w:type="paragraph" w:styleId="BalloonText">
    <w:name w:val="Balloon Text"/>
    <w:basedOn w:val="Normal"/>
    <w:link w:val="BalloonTextChar"/>
    <w:uiPriority w:val="99"/>
    <w:semiHidden/>
    <w:unhideWhenUsed/>
    <w:rsid w:val="00E46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3F3"/>
    <w:rPr>
      <w:rFonts w:ascii="Segoe UI" w:hAnsi="Segoe UI" w:cs="Segoe UI"/>
      <w:kern w:val="0"/>
      <w:sz w:val="18"/>
      <w:szCs w:val="18"/>
      <w:lang w:val="en-PH"/>
      <w14:ligatures w14:val="none"/>
    </w:rPr>
  </w:style>
  <w:style w:type="character" w:styleId="LineNumber">
    <w:name w:val="line number"/>
    <w:basedOn w:val="DefaultParagraphFont"/>
    <w:uiPriority w:val="99"/>
    <w:semiHidden/>
    <w:unhideWhenUsed/>
    <w:rsid w:val="00E463F3"/>
  </w:style>
  <w:style w:type="paragraph" w:styleId="Header">
    <w:name w:val="header"/>
    <w:basedOn w:val="Normal"/>
    <w:link w:val="HeaderChar"/>
    <w:uiPriority w:val="99"/>
    <w:unhideWhenUsed/>
    <w:qFormat/>
    <w:rsid w:val="00E463F3"/>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E463F3"/>
    <w:rPr>
      <w:kern w:val="0"/>
      <w:sz w:val="22"/>
      <w:szCs w:val="22"/>
      <w:lang w:val="en-PH"/>
      <w14:ligatures w14:val="none"/>
    </w:rPr>
  </w:style>
  <w:style w:type="paragraph" w:styleId="Footer">
    <w:name w:val="footer"/>
    <w:basedOn w:val="Normal"/>
    <w:link w:val="FooterChar"/>
    <w:uiPriority w:val="99"/>
    <w:unhideWhenUsed/>
    <w:rsid w:val="00E46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3F3"/>
    <w:rPr>
      <w:kern w:val="0"/>
      <w:sz w:val="22"/>
      <w:szCs w:val="22"/>
      <w:lang w:val="en-PH"/>
      <w14:ligatures w14:val="none"/>
    </w:rPr>
  </w:style>
  <w:style w:type="table" w:styleId="TableGrid">
    <w:name w:val="Table Grid"/>
    <w:basedOn w:val="TableNormal"/>
    <w:uiPriority w:val="59"/>
    <w:rsid w:val="00E463F3"/>
    <w:pPr>
      <w:spacing w:after="0" w:line="240" w:lineRule="auto"/>
    </w:pPr>
    <w:rPr>
      <w:kern w:val="0"/>
      <w:sz w:val="22"/>
      <w:szCs w:val="22"/>
      <w:lang w:val="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463F3"/>
    <w:pPr>
      <w:spacing w:after="0" w:line="240" w:lineRule="auto"/>
    </w:pPr>
    <w:rPr>
      <w:kern w:val="0"/>
      <w:sz w:val="22"/>
      <w:szCs w:val="22"/>
      <w:lang w:val="en-PH"/>
      <w14:ligatures w14:val="none"/>
    </w:rPr>
  </w:style>
  <w:style w:type="character" w:styleId="Emphasis">
    <w:name w:val="Emphasis"/>
    <w:basedOn w:val="DefaultParagraphFont"/>
    <w:uiPriority w:val="20"/>
    <w:qFormat/>
    <w:rsid w:val="00E463F3"/>
    <w:rPr>
      <w:i/>
      <w:iCs/>
    </w:rPr>
  </w:style>
  <w:style w:type="character" w:styleId="Hyperlink">
    <w:name w:val="Hyperlink"/>
    <w:basedOn w:val="DefaultParagraphFont"/>
    <w:uiPriority w:val="99"/>
    <w:unhideWhenUsed/>
    <w:rsid w:val="00E463F3"/>
    <w:rPr>
      <w:color w:val="0000FF"/>
      <w:u w:val="single"/>
    </w:rPr>
  </w:style>
  <w:style w:type="character" w:customStyle="1" w:styleId="x193iq5w">
    <w:name w:val="x193iq5w"/>
    <w:basedOn w:val="DefaultParagraphFont"/>
    <w:rsid w:val="00E463F3"/>
  </w:style>
  <w:style w:type="paragraph" w:styleId="NormalWeb">
    <w:name w:val="Normal (Web)"/>
    <w:basedOn w:val="Normal"/>
    <w:uiPriority w:val="99"/>
    <w:unhideWhenUsed/>
    <w:rsid w:val="00E463F3"/>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url">
    <w:name w:val="url"/>
    <w:basedOn w:val="DefaultParagraphFont"/>
    <w:rsid w:val="00E463F3"/>
  </w:style>
  <w:style w:type="character" w:customStyle="1" w:styleId="x1lliihq">
    <w:name w:val="x1lliihq"/>
    <w:basedOn w:val="DefaultParagraphFont"/>
    <w:rsid w:val="00E463F3"/>
  </w:style>
  <w:style w:type="character" w:customStyle="1" w:styleId="sw">
    <w:name w:val="sw"/>
    <w:basedOn w:val="DefaultParagraphFont"/>
    <w:rsid w:val="00E463F3"/>
  </w:style>
  <w:style w:type="character" w:styleId="Strong">
    <w:name w:val="Strong"/>
    <w:basedOn w:val="DefaultParagraphFont"/>
    <w:uiPriority w:val="22"/>
    <w:qFormat/>
    <w:rsid w:val="00E463F3"/>
    <w:rPr>
      <w:b/>
      <w:bCs/>
    </w:rPr>
  </w:style>
  <w:style w:type="character" w:customStyle="1" w:styleId="UnresolvedMention">
    <w:name w:val="Unresolved Mention"/>
    <w:basedOn w:val="DefaultParagraphFont"/>
    <w:uiPriority w:val="99"/>
    <w:semiHidden/>
    <w:unhideWhenUsed/>
    <w:rsid w:val="00E463F3"/>
    <w:rPr>
      <w:color w:val="605E5C"/>
      <w:shd w:val="clear" w:color="auto" w:fill="E1DFDD"/>
    </w:rPr>
  </w:style>
  <w:style w:type="table" w:customStyle="1" w:styleId="TableGrid0">
    <w:name w:val="TableGrid"/>
    <w:rsid w:val="00E463F3"/>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E463F3"/>
    <w:pPr>
      <w:autoSpaceDE w:val="0"/>
      <w:autoSpaceDN w:val="0"/>
      <w:adjustRightInd w:val="0"/>
      <w:spacing w:after="0" w:line="240" w:lineRule="auto"/>
    </w:pPr>
    <w:rPr>
      <w:rFonts w:ascii="Times New Roman" w:hAnsi="Times New Roman" w:cs="Times New Roman"/>
      <w:color w:val="000000"/>
      <w:kern w:val="0"/>
    </w:rPr>
  </w:style>
  <w:style w:type="table" w:customStyle="1" w:styleId="TableGrid1">
    <w:name w:val="Table Grid1"/>
    <w:basedOn w:val="TableNormal"/>
    <w:uiPriority w:val="39"/>
    <w:qFormat/>
    <w:rsid w:val="00E463F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B782B"/>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B782B"/>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E0B0E"/>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E40C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F3"/>
    <w:pPr>
      <w:spacing w:line="259" w:lineRule="auto"/>
    </w:pPr>
    <w:rPr>
      <w:kern w:val="0"/>
      <w:sz w:val="22"/>
      <w:szCs w:val="22"/>
      <w:lang w:val="en-PH"/>
      <w14:ligatures w14:val="none"/>
    </w:rPr>
  </w:style>
  <w:style w:type="paragraph" w:styleId="Heading1">
    <w:name w:val="heading 1"/>
    <w:basedOn w:val="Normal"/>
    <w:next w:val="Normal"/>
    <w:link w:val="Heading1Char"/>
    <w:uiPriority w:val="9"/>
    <w:qFormat/>
    <w:rsid w:val="00E463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463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63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63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63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6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3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463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63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63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63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6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3F3"/>
    <w:rPr>
      <w:rFonts w:eastAsiaTheme="majorEastAsia" w:cstheme="majorBidi"/>
      <w:color w:val="272727" w:themeColor="text1" w:themeTint="D8"/>
    </w:rPr>
  </w:style>
  <w:style w:type="paragraph" w:styleId="Title">
    <w:name w:val="Title"/>
    <w:basedOn w:val="Normal"/>
    <w:next w:val="Normal"/>
    <w:link w:val="TitleChar"/>
    <w:uiPriority w:val="10"/>
    <w:qFormat/>
    <w:rsid w:val="00E46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3F3"/>
    <w:pPr>
      <w:spacing w:before="160"/>
      <w:jc w:val="center"/>
    </w:pPr>
    <w:rPr>
      <w:i/>
      <w:iCs/>
      <w:color w:val="404040" w:themeColor="text1" w:themeTint="BF"/>
    </w:rPr>
  </w:style>
  <w:style w:type="character" w:customStyle="1" w:styleId="QuoteChar">
    <w:name w:val="Quote Char"/>
    <w:basedOn w:val="DefaultParagraphFont"/>
    <w:link w:val="Quote"/>
    <w:uiPriority w:val="29"/>
    <w:rsid w:val="00E463F3"/>
    <w:rPr>
      <w:i/>
      <w:iCs/>
      <w:color w:val="404040" w:themeColor="text1" w:themeTint="BF"/>
    </w:rPr>
  </w:style>
  <w:style w:type="paragraph" w:styleId="ListParagraph">
    <w:name w:val="List Paragraph"/>
    <w:basedOn w:val="Normal"/>
    <w:uiPriority w:val="34"/>
    <w:qFormat/>
    <w:rsid w:val="00E463F3"/>
    <w:pPr>
      <w:ind w:left="720"/>
      <w:contextualSpacing/>
    </w:pPr>
  </w:style>
  <w:style w:type="character" w:styleId="IntenseEmphasis">
    <w:name w:val="Intense Emphasis"/>
    <w:basedOn w:val="DefaultParagraphFont"/>
    <w:uiPriority w:val="21"/>
    <w:qFormat/>
    <w:rsid w:val="00E463F3"/>
    <w:rPr>
      <w:i/>
      <w:iCs/>
      <w:color w:val="2F5496" w:themeColor="accent1" w:themeShade="BF"/>
    </w:rPr>
  </w:style>
  <w:style w:type="paragraph" w:styleId="IntenseQuote">
    <w:name w:val="Intense Quote"/>
    <w:basedOn w:val="Normal"/>
    <w:next w:val="Normal"/>
    <w:link w:val="IntenseQuoteChar"/>
    <w:uiPriority w:val="30"/>
    <w:qFormat/>
    <w:rsid w:val="00E463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63F3"/>
    <w:rPr>
      <w:i/>
      <w:iCs/>
      <w:color w:val="2F5496" w:themeColor="accent1" w:themeShade="BF"/>
    </w:rPr>
  </w:style>
  <w:style w:type="character" w:styleId="IntenseReference">
    <w:name w:val="Intense Reference"/>
    <w:basedOn w:val="DefaultParagraphFont"/>
    <w:uiPriority w:val="32"/>
    <w:qFormat/>
    <w:rsid w:val="00E463F3"/>
    <w:rPr>
      <w:b/>
      <w:bCs/>
      <w:smallCaps/>
      <w:color w:val="2F5496" w:themeColor="accent1" w:themeShade="BF"/>
      <w:spacing w:val="5"/>
    </w:rPr>
  </w:style>
  <w:style w:type="paragraph" w:styleId="BalloonText">
    <w:name w:val="Balloon Text"/>
    <w:basedOn w:val="Normal"/>
    <w:link w:val="BalloonTextChar"/>
    <w:uiPriority w:val="99"/>
    <w:semiHidden/>
    <w:unhideWhenUsed/>
    <w:rsid w:val="00E46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3F3"/>
    <w:rPr>
      <w:rFonts w:ascii="Segoe UI" w:hAnsi="Segoe UI" w:cs="Segoe UI"/>
      <w:kern w:val="0"/>
      <w:sz w:val="18"/>
      <w:szCs w:val="18"/>
      <w:lang w:val="en-PH"/>
      <w14:ligatures w14:val="none"/>
    </w:rPr>
  </w:style>
  <w:style w:type="character" w:styleId="LineNumber">
    <w:name w:val="line number"/>
    <w:basedOn w:val="DefaultParagraphFont"/>
    <w:uiPriority w:val="99"/>
    <w:semiHidden/>
    <w:unhideWhenUsed/>
    <w:rsid w:val="00E463F3"/>
  </w:style>
  <w:style w:type="paragraph" w:styleId="Header">
    <w:name w:val="header"/>
    <w:basedOn w:val="Normal"/>
    <w:link w:val="HeaderChar"/>
    <w:uiPriority w:val="99"/>
    <w:unhideWhenUsed/>
    <w:qFormat/>
    <w:rsid w:val="00E463F3"/>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E463F3"/>
    <w:rPr>
      <w:kern w:val="0"/>
      <w:sz w:val="22"/>
      <w:szCs w:val="22"/>
      <w:lang w:val="en-PH"/>
      <w14:ligatures w14:val="none"/>
    </w:rPr>
  </w:style>
  <w:style w:type="paragraph" w:styleId="Footer">
    <w:name w:val="footer"/>
    <w:basedOn w:val="Normal"/>
    <w:link w:val="FooterChar"/>
    <w:uiPriority w:val="99"/>
    <w:unhideWhenUsed/>
    <w:rsid w:val="00E46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3F3"/>
    <w:rPr>
      <w:kern w:val="0"/>
      <w:sz w:val="22"/>
      <w:szCs w:val="22"/>
      <w:lang w:val="en-PH"/>
      <w14:ligatures w14:val="none"/>
    </w:rPr>
  </w:style>
  <w:style w:type="table" w:styleId="TableGrid">
    <w:name w:val="Table Grid"/>
    <w:basedOn w:val="TableNormal"/>
    <w:uiPriority w:val="59"/>
    <w:rsid w:val="00E463F3"/>
    <w:pPr>
      <w:spacing w:after="0" w:line="240" w:lineRule="auto"/>
    </w:pPr>
    <w:rPr>
      <w:kern w:val="0"/>
      <w:sz w:val="22"/>
      <w:szCs w:val="22"/>
      <w:lang w:val="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463F3"/>
    <w:pPr>
      <w:spacing w:after="0" w:line="240" w:lineRule="auto"/>
    </w:pPr>
    <w:rPr>
      <w:kern w:val="0"/>
      <w:sz w:val="22"/>
      <w:szCs w:val="22"/>
      <w:lang w:val="en-PH"/>
      <w14:ligatures w14:val="none"/>
    </w:rPr>
  </w:style>
  <w:style w:type="character" w:styleId="Emphasis">
    <w:name w:val="Emphasis"/>
    <w:basedOn w:val="DefaultParagraphFont"/>
    <w:uiPriority w:val="20"/>
    <w:qFormat/>
    <w:rsid w:val="00E463F3"/>
    <w:rPr>
      <w:i/>
      <w:iCs/>
    </w:rPr>
  </w:style>
  <w:style w:type="character" w:styleId="Hyperlink">
    <w:name w:val="Hyperlink"/>
    <w:basedOn w:val="DefaultParagraphFont"/>
    <w:uiPriority w:val="99"/>
    <w:unhideWhenUsed/>
    <w:rsid w:val="00E463F3"/>
    <w:rPr>
      <w:color w:val="0000FF"/>
      <w:u w:val="single"/>
    </w:rPr>
  </w:style>
  <w:style w:type="character" w:customStyle="1" w:styleId="x193iq5w">
    <w:name w:val="x193iq5w"/>
    <w:basedOn w:val="DefaultParagraphFont"/>
    <w:rsid w:val="00E463F3"/>
  </w:style>
  <w:style w:type="paragraph" w:styleId="NormalWeb">
    <w:name w:val="Normal (Web)"/>
    <w:basedOn w:val="Normal"/>
    <w:uiPriority w:val="99"/>
    <w:unhideWhenUsed/>
    <w:rsid w:val="00E463F3"/>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url">
    <w:name w:val="url"/>
    <w:basedOn w:val="DefaultParagraphFont"/>
    <w:rsid w:val="00E463F3"/>
  </w:style>
  <w:style w:type="character" w:customStyle="1" w:styleId="x1lliihq">
    <w:name w:val="x1lliihq"/>
    <w:basedOn w:val="DefaultParagraphFont"/>
    <w:rsid w:val="00E463F3"/>
  </w:style>
  <w:style w:type="character" w:customStyle="1" w:styleId="sw">
    <w:name w:val="sw"/>
    <w:basedOn w:val="DefaultParagraphFont"/>
    <w:rsid w:val="00E463F3"/>
  </w:style>
  <w:style w:type="character" w:styleId="Strong">
    <w:name w:val="Strong"/>
    <w:basedOn w:val="DefaultParagraphFont"/>
    <w:uiPriority w:val="22"/>
    <w:qFormat/>
    <w:rsid w:val="00E463F3"/>
    <w:rPr>
      <w:b/>
      <w:bCs/>
    </w:rPr>
  </w:style>
  <w:style w:type="character" w:customStyle="1" w:styleId="UnresolvedMention">
    <w:name w:val="Unresolved Mention"/>
    <w:basedOn w:val="DefaultParagraphFont"/>
    <w:uiPriority w:val="99"/>
    <w:semiHidden/>
    <w:unhideWhenUsed/>
    <w:rsid w:val="00E463F3"/>
    <w:rPr>
      <w:color w:val="605E5C"/>
      <w:shd w:val="clear" w:color="auto" w:fill="E1DFDD"/>
    </w:rPr>
  </w:style>
  <w:style w:type="table" w:customStyle="1" w:styleId="TableGrid0">
    <w:name w:val="TableGrid"/>
    <w:rsid w:val="00E463F3"/>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E463F3"/>
    <w:pPr>
      <w:autoSpaceDE w:val="0"/>
      <w:autoSpaceDN w:val="0"/>
      <w:adjustRightInd w:val="0"/>
      <w:spacing w:after="0" w:line="240" w:lineRule="auto"/>
    </w:pPr>
    <w:rPr>
      <w:rFonts w:ascii="Times New Roman" w:hAnsi="Times New Roman" w:cs="Times New Roman"/>
      <w:color w:val="000000"/>
      <w:kern w:val="0"/>
    </w:rPr>
  </w:style>
  <w:style w:type="table" w:customStyle="1" w:styleId="TableGrid1">
    <w:name w:val="Table Grid1"/>
    <w:basedOn w:val="TableNormal"/>
    <w:uiPriority w:val="39"/>
    <w:qFormat/>
    <w:rsid w:val="00E463F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B782B"/>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B782B"/>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E0B0E"/>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E40C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22</Pages>
  <Words>7897</Words>
  <Characters>45018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Lisa Dosaban</dc:creator>
  <cp:keywords/>
  <dc:description/>
  <cp:lastModifiedBy>qwert</cp:lastModifiedBy>
  <cp:revision>8</cp:revision>
  <cp:lastPrinted>2025-05-20T04:04:00Z</cp:lastPrinted>
  <dcterms:created xsi:type="dcterms:W3CDTF">2026-04-26T10:32:00Z</dcterms:created>
  <dcterms:modified xsi:type="dcterms:W3CDTF">2026-04-28T12:27:00Z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c171ac91-4237-4673-81af-372dd43dd978</vt:lpwstr>
  </property>
</Properties>
</file>