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A7C1C" w14:textId="77777777" w:rsidR="00C01F34" w:rsidRDefault="00C01F34" w:rsidP="005C74F8">
      <w:pPr>
        <w:pStyle w:val="NoSpacing"/>
        <w:spacing w:line="240" w:lineRule="auto"/>
        <w:rPr>
          <w:rFonts w:eastAsia="Times New Roman"/>
          <w:szCs w:val="24"/>
        </w:rPr>
      </w:pPr>
    </w:p>
    <w:p w14:paraId="36184857" w14:textId="397B6942" w:rsidR="00015D03" w:rsidRDefault="00015D03" w:rsidP="00740D42">
      <w:pPr>
        <w:spacing w:after="0" w:line="24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Comprehensive Evaluation of the Transformative Impact o</w:t>
      </w:r>
      <w:r w:rsidRPr="00015D03">
        <w:rPr>
          <w:rFonts w:ascii="Times New Roman" w:hAnsi="Times New Roman" w:cs="Times New Roman"/>
          <w:b/>
          <w:bCs/>
          <w:sz w:val="24"/>
          <w:szCs w:val="24"/>
        </w:rPr>
        <w:t>f Human Resource Development</w:t>
      </w:r>
      <w:r>
        <w:rPr>
          <w:rFonts w:ascii="Times New Roman" w:hAnsi="Times New Roman" w:cs="Times New Roman"/>
          <w:b/>
          <w:bCs/>
          <w:sz w:val="24"/>
          <w:szCs w:val="24"/>
        </w:rPr>
        <w:t xml:space="preserve"> Potentials on Enhancing Female Labor Force Participation i</w:t>
      </w:r>
      <w:r w:rsidRPr="00015D03">
        <w:rPr>
          <w:rFonts w:ascii="Times New Roman" w:hAnsi="Times New Roman" w:cs="Times New Roman"/>
          <w:b/>
          <w:bCs/>
          <w:sz w:val="24"/>
          <w:szCs w:val="24"/>
        </w:rPr>
        <w:t>n Rural</w:t>
      </w:r>
      <w:r w:rsidR="002A71C1">
        <w:rPr>
          <w:rFonts w:ascii="Times New Roman" w:hAnsi="Times New Roman" w:cs="Times New Roman"/>
          <w:b/>
          <w:bCs/>
          <w:sz w:val="24"/>
          <w:szCs w:val="24"/>
        </w:rPr>
        <w:t xml:space="preserve"> Sector </w:t>
      </w:r>
      <w:r w:rsidR="006E5BC5">
        <w:rPr>
          <w:rFonts w:ascii="Times New Roman" w:hAnsi="Times New Roman" w:cs="Times New Roman"/>
          <w:b/>
          <w:bCs/>
          <w:sz w:val="24"/>
          <w:szCs w:val="24"/>
        </w:rPr>
        <w:t xml:space="preserve">of </w:t>
      </w:r>
      <w:proofErr w:type="spellStart"/>
      <w:r w:rsidR="006E5BC5">
        <w:rPr>
          <w:rFonts w:ascii="Times New Roman" w:hAnsi="Times New Roman" w:cs="Times New Roman"/>
          <w:b/>
          <w:bCs/>
          <w:sz w:val="24"/>
          <w:szCs w:val="24"/>
        </w:rPr>
        <w:t>Uva</w:t>
      </w:r>
      <w:proofErr w:type="spellEnd"/>
      <w:r w:rsidRPr="00015D03">
        <w:rPr>
          <w:rFonts w:ascii="Times New Roman" w:hAnsi="Times New Roman" w:cs="Times New Roman"/>
          <w:b/>
          <w:bCs/>
          <w:sz w:val="24"/>
          <w:szCs w:val="24"/>
        </w:rPr>
        <w:t xml:space="preserve"> Province</w:t>
      </w:r>
      <w:r w:rsidR="002A71C1">
        <w:rPr>
          <w:rFonts w:ascii="Times New Roman" w:hAnsi="Times New Roman" w:cs="Times New Roman"/>
          <w:b/>
          <w:bCs/>
          <w:sz w:val="24"/>
          <w:szCs w:val="24"/>
        </w:rPr>
        <w:t>,</w:t>
      </w:r>
      <w:r w:rsidRPr="00015D03">
        <w:rPr>
          <w:rFonts w:ascii="Times New Roman" w:hAnsi="Times New Roman" w:cs="Times New Roman"/>
          <w:b/>
          <w:bCs/>
          <w:sz w:val="24"/>
          <w:szCs w:val="24"/>
        </w:rPr>
        <w:t xml:space="preserve"> Sri Lanka:</w:t>
      </w:r>
    </w:p>
    <w:p w14:paraId="5C9C0958" w14:textId="77777777" w:rsidR="00015D03" w:rsidRPr="00015D03" w:rsidRDefault="00015D03" w:rsidP="00740D42">
      <w:pPr>
        <w:spacing w:after="0" w:line="240" w:lineRule="auto"/>
        <w:ind w:left="720"/>
        <w:jc w:val="center"/>
        <w:rPr>
          <w:rFonts w:ascii="Times New Roman" w:hAnsi="Times New Roman" w:cs="Times New Roman"/>
          <w:b/>
          <w:bCs/>
          <w:sz w:val="24"/>
          <w:szCs w:val="24"/>
        </w:rPr>
      </w:pPr>
      <w:r w:rsidRPr="00015D03">
        <w:rPr>
          <w:rFonts w:ascii="Times New Roman" w:hAnsi="Times New Roman" w:cs="Times New Roman"/>
          <w:b/>
          <w:bCs/>
          <w:sz w:val="24"/>
          <w:szCs w:val="24"/>
        </w:rPr>
        <w:t>A Mixed-Methods Approach</w:t>
      </w:r>
    </w:p>
    <w:p w14:paraId="691F69B4" w14:textId="77777777" w:rsidR="00C01F34" w:rsidRDefault="00C01F34" w:rsidP="005C74F8">
      <w:pPr>
        <w:pStyle w:val="NoSpacing"/>
        <w:spacing w:line="240" w:lineRule="auto"/>
        <w:rPr>
          <w:rFonts w:eastAsia="Times New Roman"/>
          <w:szCs w:val="24"/>
        </w:rPr>
      </w:pPr>
    </w:p>
    <w:p w14:paraId="75271E71" w14:textId="77777777" w:rsidR="00C01F34" w:rsidRDefault="00C01F34" w:rsidP="005C74F8">
      <w:pPr>
        <w:pStyle w:val="NoSpacing"/>
        <w:spacing w:line="240" w:lineRule="auto"/>
        <w:rPr>
          <w:rFonts w:eastAsia="Times New Roman"/>
          <w:szCs w:val="24"/>
        </w:rPr>
      </w:pPr>
    </w:p>
    <w:p w14:paraId="78C7BF25" w14:textId="77777777" w:rsidR="00C01F34" w:rsidRDefault="00C01F34" w:rsidP="005C74F8">
      <w:pPr>
        <w:pStyle w:val="NoSpacing"/>
        <w:spacing w:line="240" w:lineRule="auto"/>
        <w:rPr>
          <w:rFonts w:eastAsia="Times New Roman"/>
          <w:szCs w:val="24"/>
        </w:rPr>
      </w:pPr>
    </w:p>
    <w:p w14:paraId="21FCF670" w14:textId="77777777" w:rsidR="004808B8" w:rsidRPr="004808B8" w:rsidRDefault="004808B8" w:rsidP="004808B8">
      <w:pPr>
        <w:pStyle w:val="NormalWeb"/>
        <w:jc w:val="both"/>
      </w:pPr>
      <w:r w:rsidRPr="004808B8">
        <w:t>Female Labor Force Participation (FLFP) is a key determinant of economic growth and gender equality. Despite Sri Lanka's high female literacy</w:t>
      </w:r>
      <w:bookmarkStart w:id="0" w:name="_GoBack"/>
      <w:bookmarkEnd w:id="0"/>
      <w:r w:rsidRPr="004808B8">
        <w:t xml:space="preserve"> rates, FLFP remains disproportionately low in rural areas due to socio-cultural, educational, and infrastructural constraints. This study examines the impact of Human Resource Development (HRD) potentials educational attainment, vocational training, and access to technology on FLFP in </w:t>
      </w:r>
      <w:proofErr w:type="spellStart"/>
      <w:r w:rsidRPr="004808B8">
        <w:t>Soranathota</w:t>
      </w:r>
      <w:proofErr w:type="spellEnd"/>
      <w:r w:rsidRPr="004808B8">
        <w:t xml:space="preserve"> (</w:t>
      </w:r>
      <w:proofErr w:type="spellStart"/>
      <w:r w:rsidRPr="004808B8">
        <w:t>Badulla</w:t>
      </w:r>
      <w:proofErr w:type="spellEnd"/>
      <w:r w:rsidRPr="004808B8">
        <w:t xml:space="preserve"> District) and </w:t>
      </w:r>
      <w:proofErr w:type="spellStart"/>
      <w:r w:rsidRPr="004808B8">
        <w:t>Siyambalanduwa</w:t>
      </w:r>
      <w:proofErr w:type="spellEnd"/>
      <w:r w:rsidRPr="004808B8">
        <w:t xml:space="preserve"> (</w:t>
      </w:r>
      <w:proofErr w:type="spellStart"/>
      <w:r w:rsidRPr="004808B8">
        <w:t>Monaragala</w:t>
      </w:r>
      <w:proofErr w:type="spellEnd"/>
      <w:r w:rsidRPr="004808B8">
        <w:t xml:space="preserve"> District). A mixed-methods approach was employed, integrating quantitative survey data from </w:t>
      </w:r>
      <w:r w:rsidRPr="004808B8">
        <w:rPr>
          <w:rStyle w:val="Strong"/>
          <w:rFonts w:eastAsiaTheme="majorEastAsia"/>
          <w:b w:val="0"/>
          <w:bCs w:val="0"/>
        </w:rPr>
        <w:t>100 female</w:t>
      </w:r>
      <w:r w:rsidRPr="004808B8">
        <w:t xml:space="preserve"> (50 from each district) with qualitative insights from in-depth interviews. Findings indicate that while education and vocational training significantly enhance employability, systemic barriers including household responsibilities, lack of childcare, cultural norms, and inadequate transportation continue to hinder women’s workforce participation. Access to technology and digital literacy was found to create new employment opportunities, particularly in remote work and entrepreneurship. However, the study reveals that demographic factors, such as age and marital status, do not significantly impact FLFP, suggesting that institutional and structural constraints play a more decisive role. The study underscores the need for targeted policy interventions to improve FLFP in rural Sri Lanka. Key recommendations include the expansion of flexible vocational training programs, the development of digital literacy initiatives, investment in rural transportation infrastructure, and the provision of subsidized childcare facilities. Furthermore, the implementation of gender sensitive workplace policies and social awareness campaigns is essential for shifting traditional gender norms and fostering an inclusive labor </w:t>
      </w:r>
      <w:proofErr w:type="gramStart"/>
      <w:r w:rsidRPr="004808B8">
        <w:t>market</w:t>
      </w:r>
      <w:proofErr w:type="gramEnd"/>
      <w:r w:rsidRPr="004808B8">
        <w:t>. This research highlights the critical role of HRD in addressing labor market disparities and provides actionable insights for policymakers and stakeholders. By enhancing FLFP, Sri Lanka can progress toward achieving Sustainable Development Goals (SDGs) 5 (Gender Equality) and 8 (Decent Work and Economic Growth), ensuring a more equitable and sustainable economic future.</w:t>
      </w:r>
    </w:p>
    <w:p w14:paraId="0086F43E" w14:textId="77777777" w:rsidR="004808B8" w:rsidRPr="004808B8" w:rsidRDefault="004808B8" w:rsidP="004808B8">
      <w:pPr>
        <w:spacing w:line="240" w:lineRule="auto"/>
        <w:rPr>
          <w:rFonts w:ascii="Times New Roman" w:hAnsi="Times New Roman" w:cs="Times New Roman"/>
          <w:i/>
          <w:iCs/>
          <w:sz w:val="24"/>
          <w:szCs w:val="24"/>
        </w:rPr>
      </w:pPr>
      <w:r w:rsidRPr="004808B8">
        <w:rPr>
          <w:rFonts w:ascii="Times New Roman" w:hAnsi="Times New Roman" w:cs="Times New Roman"/>
          <w:b/>
          <w:bCs/>
          <w:sz w:val="24"/>
          <w:szCs w:val="24"/>
        </w:rPr>
        <w:t xml:space="preserve">Key words </w:t>
      </w:r>
      <w:r w:rsidRPr="004808B8">
        <w:rPr>
          <w:rFonts w:ascii="Times New Roman" w:hAnsi="Times New Roman" w:cs="Times New Roman"/>
          <w:sz w:val="24"/>
          <w:szCs w:val="24"/>
        </w:rPr>
        <w:t xml:space="preserve">– </w:t>
      </w:r>
      <w:r w:rsidRPr="004808B8">
        <w:rPr>
          <w:rFonts w:ascii="Times New Roman" w:eastAsia="Times New Roman" w:hAnsi="Times New Roman" w:cs="Times New Roman"/>
          <w:i/>
          <w:iCs/>
          <w:sz w:val="24"/>
          <w:szCs w:val="24"/>
          <w:lang w:bidi="si-LK"/>
        </w:rPr>
        <w:t xml:space="preserve">Development Potential, Female Labor Force Participation, Human Resource Development, </w:t>
      </w:r>
      <w:r w:rsidRPr="004808B8">
        <w:rPr>
          <w:rFonts w:ascii="Times New Roman" w:hAnsi="Times New Roman" w:cs="Times New Roman"/>
          <w:i/>
          <w:iCs/>
          <w:sz w:val="24"/>
          <w:szCs w:val="24"/>
        </w:rPr>
        <w:t>Rural Sri Lanka</w:t>
      </w:r>
    </w:p>
    <w:p w14:paraId="5454A1EC" w14:textId="77777777" w:rsidR="00C01F34" w:rsidRDefault="00C01F34" w:rsidP="005C74F8">
      <w:pPr>
        <w:pStyle w:val="NoSpacing"/>
        <w:spacing w:line="240" w:lineRule="auto"/>
        <w:rPr>
          <w:rFonts w:eastAsia="Times New Roman"/>
          <w:szCs w:val="24"/>
        </w:rPr>
      </w:pPr>
    </w:p>
    <w:p w14:paraId="4DD4CBCD" w14:textId="77777777" w:rsidR="00C01F34" w:rsidRDefault="00C01F34" w:rsidP="005C74F8">
      <w:pPr>
        <w:pStyle w:val="NoSpacing"/>
        <w:spacing w:line="240" w:lineRule="auto"/>
        <w:rPr>
          <w:rFonts w:eastAsia="Times New Roman"/>
          <w:szCs w:val="24"/>
        </w:rPr>
      </w:pPr>
    </w:p>
    <w:p w14:paraId="779B6072" w14:textId="77777777" w:rsidR="00C01F34" w:rsidRDefault="00C01F34" w:rsidP="005C74F8">
      <w:pPr>
        <w:pStyle w:val="NoSpacing"/>
        <w:spacing w:line="240" w:lineRule="auto"/>
        <w:rPr>
          <w:rFonts w:eastAsia="Times New Roman"/>
          <w:szCs w:val="24"/>
        </w:rPr>
      </w:pPr>
    </w:p>
    <w:p w14:paraId="1ECFE19D" w14:textId="77777777" w:rsidR="00C01F34" w:rsidRDefault="00C01F34" w:rsidP="005C74F8">
      <w:pPr>
        <w:pStyle w:val="NoSpacing"/>
        <w:spacing w:line="240" w:lineRule="auto"/>
        <w:rPr>
          <w:rFonts w:eastAsia="Times New Roman"/>
          <w:szCs w:val="24"/>
        </w:rPr>
      </w:pPr>
    </w:p>
    <w:p w14:paraId="280F029A" w14:textId="77777777" w:rsidR="00C01F34" w:rsidRDefault="00C01F34" w:rsidP="005C74F8">
      <w:pPr>
        <w:pStyle w:val="NoSpacing"/>
        <w:spacing w:line="240" w:lineRule="auto"/>
        <w:rPr>
          <w:rFonts w:eastAsia="Times New Roman"/>
          <w:szCs w:val="24"/>
        </w:rPr>
      </w:pPr>
    </w:p>
    <w:p w14:paraId="62E39B1F" w14:textId="77777777" w:rsidR="00C01F34" w:rsidRDefault="00C01F34" w:rsidP="005C74F8">
      <w:pPr>
        <w:pStyle w:val="NoSpacing"/>
        <w:spacing w:line="240" w:lineRule="auto"/>
        <w:rPr>
          <w:rFonts w:eastAsia="Times New Roman"/>
          <w:szCs w:val="24"/>
        </w:rPr>
      </w:pPr>
    </w:p>
    <w:p w14:paraId="50C2D18C" w14:textId="77777777" w:rsidR="00C01F34" w:rsidRDefault="00C01F34" w:rsidP="005C74F8">
      <w:pPr>
        <w:pStyle w:val="NoSpacing"/>
        <w:spacing w:line="240" w:lineRule="auto"/>
        <w:rPr>
          <w:rFonts w:eastAsia="Times New Roman"/>
          <w:szCs w:val="24"/>
        </w:rPr>
      </w:pPr>
    </w:p>
    <w:p w14:paraId="5CEDC72B" w14:textId="77777777" w:rsidR="004808B8" w:rsidRDefault="004808B8" w:rsidP="005C74F8">
      <w:pPr>
        <w:pStyle w:val="NoSpacing"/>
        <w:spacing w:line="240" w:lineRule="auto"/>
        <w:rPr>
          <w:rFonts w:eastAsia="Times New Roman"/>
          <w:szCs w:val="24"/>
        </w:rPr>
      </w:pPr>
    </w:p>
    <w:p w14:paraId="28FE9843" w14:textId="77777777" w:rsidR="004808B8" w:rsidRDefault="004808B8" w:rsidP="005C74F8">
      <w:pPr>
        <w:pStyle w:val="NoSpacing"/>
        <w:spacing w:line="240" w:lineRule="auto"/>
        <w:rPr>
          <w:rFonts w:eastAsia="Times New Roman"/>
          <w:szCs w:val="24"/>
        </w:rPr>
      </w:pPr>
    </w:p>
    <w:p w14:paraId="4A23FB6F" w14:textId="77777777" w:rsidR="004808B8" w:rsidRDefault="004808B8" w:rsidP="005C74F8">
      <w:pPr>
        <w:pStyle w:val="NoSpacing"/>
        <w:spacing w:line="240" w:lineRule="auto"/>
        <w:rPr>
          <w:rFonts w:eastAsia="Times New Roman"/>
          <w:szCs w:val="24"/>
        </w:rPr>
      </w:pPr>
    </w:p>
    <w:p w14:paraId="6171BAE5" w14:textId="77777777" w:rsidR="004808B8" w:rsidRPr="004808B8" w:rsidRDefault="00001294" w:rsidP="005C74F8">
      <w:pPr>
        <w:pStyle w:val="NoSpacing"/>
        <w:spacing w:line="240" w:lineRule="auto"/>
        <w:rPr>
          <w:rFonts w:eastAsia="Times New Roman"/>
          <w:szCs w:val="24"/>
        </w:rPr>
      </w:pPr>
      <w:r w:rsidRPr="004808B8">
        <w:rPr>
          <w:rFonts w:eastAsia="Times New Roman"/>
          <w:b/>
          <w:bCs/>
          <w:szCs w:val="24"/>
        </w:rPr>
        <w:lastRenderedPageBreak/>
        <w:t>INTRODUCTION</w:t>
      </w:r>
      <w:r w:rsidRPr="004808B8">
        <w:rPr>
          <w:rFonts w:eastAsia="Times New Roman"/>
          <w:szCs w:val="24"/>
        </w:rPr>
        <w:t xml:space="preserve"> </w:t>
      </w:r>
    </w:p>
    <w:p w14:paraId="631BE0C5" w14:textId="77777777" w:rsidR="004808B8" w:rsidRDefault="004808B8" w:rsidP="005C74F8">
      <w:pPr>
        <w:pStyle w:val="NoSpacing"/>
        <w:spacing w:line="240" w:lineRule="auto"/>
        <w:rPr>
          <w:rFonts w:eastAsia="Times New Roman"/>
          <w:szCs w:val="24"/>
        </w:rPr>
      </w:pPr>
    </w:p>
    <w:p w14:paraId="3F8ACFE4" w14:textId="77777777" w:rsidR="00A219A2" w:rsidRPr="00EA25A9" w:rsidRDefault="00A219A2" w:rsidP="005C74F8">
      <w:pPr>
        <w:pStyle w:val="NoSpacing"/>
        <w:spacing w:line="240" w:lineRule="auto"/>
        <w:rPr>
          <w:rFonts w:eastAsia="Times New Roman"/>
          <w:szCs w:val="24"/>
        </w:rPr>
      </w:pPr>
      <w:r w:rsidRPr="00EA25A9">
        <w:rPr>
          <w:rFonts w:eastAsia="Times New Roman"/>
          <w:szCs w:val="24"/>
        </w:rPr>
        <w:t>Sri Lanka, an island nation located southeast of India, has a population of ap</w:t>
      </w:r>
      <w:r w:rsidR="007F3099">
        <w:rPr>
          <w:rFonts w:eastAsia="Times New Roman"/>
          <w:szCs w:val="24"/>
        </w:rPr>
        <w:t>proximately 23.1 million in 2025</w:t>
      </w:r>
      <w:r w:rsidRPr="00EA25A9">
        <w:rPr>
          <w:rFonts w:eastAsia="Times New Roman"/>
          <w:szCs w:val="24"/>
        </w:rPr>
        <w:t>, growing at an annual rate of 0.91%.</w:t>
      </w:r>
      <w:r>
        <w:rPr>
          <w:rFonts w:eastAsia="Times New Roman"/>
          <w:szCs w:val="24"/>
        </w:rPr>
        <w:t xml:space="preserve"> The country is home to a multi </w:t>
      </w:r>
      <w:r w:rsidRPr="00EA25A9">
        <w:rPr>
          <w:rFonts w:eastAsia="Times New Roman"/>
          <w:szCs w:val="24"/>
        </w:rPr>
        <w:t>ethnic and multi-religious society, contributing to its diverse identity. Despite being a developing economy, Sri Lanka benefits from a large working-age population, which is essential for driving development projects and creating employment opportunities for its citizens. The working-age population is defined as individuals aged 15 years and above, which can be divided into two categories: economically active and economically inactive populations (Department of Census and Statistics, 2016). The economically active population includes all individuals who are employed or unemployed and actively seeking work. The labor force consists of those who are currently economically active. This group can further be categorized into female labor force and male labor force. Female labor force participation (FLFP) is a crucial indicator of women's empowerment and societal progress (</w:t>
      </w:r>
      <w:proofErr w:type="spellStart"/>
      <w:r w:rsidRPr="00EA25A9">
        <w:rPr>
          <w:rFonts w:eastAsia="Times New Roman"/>
          <w:szCs w:val="24"/>
        </w:rPr>
        <w:t>Kapsos</w:t>
      </w:r>
      <w:proofErr w:type="spellEnd"/>
      <w:r w:rsidRPr="00EA25A9">
        <w:rPr>
          <w:rFonts w:eastAsia="Times New Roman"/>
          <w:szCs w:val="24"/>
        </w:rPr>
        <w:t xml:space="preserve"> et al., 2014). Looking at global labor force statistics, economically developed countries typically report higher FLFP rates, while South Asian countries, including Sri Lanka, show relatively low female participation in the labor market due to social and cultural factors. Countries such as Pakistan, India, and Bangladesh have FLFP rates between 20% and 30% (World Bank, 2016).</w:t>
      </w:r>
    </w:p>
    <w:p w14:paraId="4B562E00" w14:textId="77777777" w:rsidR="00A219A2" w:rsidRPr="00EA25A9" w:rsidRDefault="005C74F8" w:rsidP="005C74F8">
      <w:pPr>
        <w:pStyle w:val="NoSpacing"/>
        <w:spacing w:line="240" w:lineRule="auto"/>
        <w:rPr>
          <w:rFonts w:eastAsia="Times New Roman"/>
          <w:szCs w:val="24"/>
        </w:rPr>
      </w:pPr>
      <w:r w:rsidRPr="00EA25A9">
        <w:rPr>
          <w:noProof/>
          <w:szCs w:val="24"/>
          <w:lang w:bidi="ta-IN"/>
        </w:rPr>
        <w:drawing>
          <wp:anchor distT="0" distB="0" distL="114300" distR="114300" simplePos="0" relativeHeight="251659264" behindDoc="1" locked="0" layoutInCell="1" allowOverlap="1" wp14:anchorId="1C1D345A" wp14:editId="276E1200">
            <wp:simplePos x="0" y="0"/>
            <wp:positionH relativeFrom="margin">
              <wp:posOffset>441960</wp:posOffset>
            </wp:positionH>
            <wp:positionV relativeFrom="paragraph">
              <wp:posOffset>1189355</wp:posOffset>
            </wp:positionV>
            <wp:extent cx="5204460" cy="20313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8">
                      <a:extLst>
                        <a:ext uri="{28A0092B-C50C-407E-A947-70E740481C1C}">
                          <a14:useLocalDpi xmlns:a14="http://schemas.microsoft.com/office/drawing/2010/main" val="0"/>
                        </a:ext>
                      </a:extLst>
                    </a:blip>
                    <a:stretch>
                      <a:fillRect/>
                    </a:stretch>
                  </pic:blipFill>
                  <pic:spPr>
                    <a:xfrm>
                      <a:off x="0" y="0"/>
                      <a:ext cx="5204460" cy="2031365"/>
                    </a:xfrm>
                    <a:prstGeom prst="rect">
                      <a:avLst/>
                    </a:prstGeom>
                  </pic:spPr>
                </pic:pic>
              </a:graphicData>
            </a:graphic>
            <wp14:sizeRelH relativeFrom="margin">
              <wp14:pctWidth>0</wp14:pctWidth>
            </wp14:sizeRelH>
            <wp14:sizeRelV relativeFrom="margin">
              <wp14:pctHeight>0</wp14:pctHeight>
            </wp14:sizeRelV>
          </wp:anchor>
        </w:drawing>
      </w:r>
      <w:r w:rsidR="00A219A2" w:rsidRPr="00EA25A9">
        <w:rPr>
          <w:rFonts w:eastAsia="Times New Roman"/>
          <w:szCs w:val="24"/>
        </w:rPr>
        <w:t>In the context of Sri Lanka, the labor force participation rate is 53.8% of the total population of 23 million. Although the female population in Sri Lanka is higher t</w:t>
      </w:r>
      <w:r w:rsidR="00A219A2">
        <w:rPr>
          <w:rFonts w:eastAsia="Times New Roman"/>
          <w:szCs w:val="24"/>
        </w:rPr>
        <w:t>han the male population, with 51.6</w:t>
      </w:r>
      <w:r w:rsidR="00A219A2" w:rsidRPr="00EA25A9">
        <w:rPr>
          <w:rFonts w:eastAsia="Times New Roman"/>
          <w:szCs w:val="24"/>
        </w:rPr>
        <w:t>% of the total population being female, only 35% of women are employed, meaning 65% of women are excluded from the labor market. This highlights a significant gap in female economic participation, despite the fact that Sri Lanka has high literacy rates, with both male and female literacy exceeding 90% (Lanka, 2017). This disparity raises important questions about why female participation in the labor force remains low despite high educational attainment.</w:t>
      </w:r>
    </w:p>
    <w:p w14:paraId="442F9D7A" w14:textId="77777777" w:rsidR="00A219A2" w:rsidRDefault="00A219A2" w:rsidP="005C74F8">
      <w:pPr>
        <w:spacing w:line="240" w:lineRule="auto"/>
      </w:pPr>
    </w:p>
    <w:p w14:paraId="71B9253D" w14:textId="77777777" w:rsidR="00A219A2" w:rsidRPr="00A219A2" w:rsidRDefault="00A219A2" w:rsidP="005C74F8">
      <w:pPr>
        <w:spacing w:line="240" w:lineRule="auto"/>
      </w:pPr>
    </w:p>
    <w:p w14:paraId="66D67FC8" w14:textId="77777777" w:rsidR="00A219A2" w:rsidRPr="00A219A2" w:rsidRDefault="00A219A2" w:rsidP="005C74F8">
      <w:pPr>
        <w:spacing w:line="240" w:lineRule="auto"/>
      </w:pPr>
    </w:p>
    <w:p w14:paraId="4DF107C7" w14:textId="77777777" w:rsidR="00A219A2" w:rsidRPr="00A219A2" w:rsidRDefault="00A219A2" w:rsidP="005C74F8">
      <w:pPr>
        <w:spacing w:line="240" w:lineRule="auto"/>
      </w:pPr>
    </w:p>
    <w:p w14:paraId="32C43B41" w14:textId="77777777" w:rsidR="00A219A2" w:rsidRPr="00A219A2" w:rsidRDefault="00A219A2" w:rsidP="005C74F8">
      <w:pPr>
        <w:spacing w:line="240" w:lineRule="auto"/>
      </w:pPr>
    </w:p>
    <w:p w14:paraId="2D21FDE9" w14:textId="77777777" w:rsidR="00A219A2" w:rsidRPr="00A219A2" w:rsidRDefault="00A219A2" w:rsidP="005C74F8">
      <w:pPr>
        <w:spacing w:line="240" w:lineRule="auto"/>
      </w:pPr>
    </w:p>
    <w:p w14:paraId="0C16B08F" w14:textId="77777777" w:rsidR="005C74F8" w:rsidRDefault="005C74F8" w:rsidP="005C74F8">
      <w:pPr>
        <w:pStyle w:val="Caption"/>
        <w:spacing w:after="0" w:line="240" w:lineRule="auto"/>
        <w:rPr>
          <w:i w:val="0"/>
          <w:iCs w:val="0"/>
          <w:color w:val="auto"/>
          <w:sz w:val="24"/>
          <w:szCs w:val="24"/>
        </w:rPr>
      </w:pPr>
      <w:bookmarkStart w:id="1" w:name="_Toc193307931"/>
    </w:p>
    <w:p w14:paraId="5D801A6A" w14:textId="77777777" w:rsidR="00A219A2" w:rsidRPr="00E101DB" w:rsidRDefault="00A219A2" w:rsidP="005C74F8">
      <w:pPr>
        <w:pStyle w:val="Caption"/>
        <w:spacing w:after="0" w:line="240" w:lineRule="auto"/>
        <w:rPr>
          <w:i w:val="0"/>
          <w:iCs w:val="0"/>
          <w:noProof/>
          <w:color w:val="auto"/>
          <w:sz w:val="24"/>
          <w:szCs w:val="24"/>
          <w:lang w:bidi="si-LK"/>
        </w:rPr>
      </w:pPr>
      <w:r w:rsidRPr="00E101DB">
        <w:rPr>
          <w:i w:val="0"/>
          <w:iCs w:val="0"/>
          <w:color w:val="auto"/>
          <w:sz w:val="24"/>
          <w:szCs w:val="24"/>
        </w:rPr>
        <w:t>Figure 1. Female labor force participati</w:t>
      </w:r>
      <w:bookmarkEnd w:id="1"/>
      <w:r w:rsidRPr="00E101DB">
        <w:rPr>
          <w:i w:val="0"/>
          <w:iCs w:val="0"/>
          <w:color w:val="auto"/>
          <w:sz w:val="24"/>
          <w:szCs w:val="24"/>
        </w:rPr>
        <w:t>on</w:t>
      </w:r>
    </w:p>
    <w:p w14:paraId="168244C1" w14:textId="77777777" w:rsidR="00A219A2" w:rsidRDefault="00A219A2" w:rsidP="005C74F8">
      <w:pPr>
        <w:pStyle w:val="NoSpacing"/>
        <w:spacing w:line="240" w:lineRule="auto"/>
        <w:rPr>
          <w:rFonts w:eastAsia="Times New Roman"/>
          <w:szCs w:val="24"/>
        </w:rPr>
      </w:pPr>
      <w:r>
        <w:rPr>
          <w:rFonts w:eastAsia="Times New Roman"/>
          <w:szCs w:val="24"/>
        </w:rPr>
        <w:t>Source</w:t>
      </w:r>
      <w:r w:rsidRPr="00EA25A9">
        <w:rPr>
          <w:rFonts w:eastAsia="Times New Roman"/>
          <w:szCs w:val="24"/>
        </w:rPr>
        <w:t>:</w:t>
      </w:r>
      <w:r>
        <w:rPr>
          <w:rFonts w:eastAsia="Times New Roman"/>
          <w:szCs w:val="24"/>
        </w:rPr>
        <w:t xml:space="preserve"> </w:t>
      </w:r>
      <w:hyperlink r:id="rId9" w:history="1">
        <w:r w:rsidR="005C74F8" w:rsidRPr="00B43D8E">
          <w:rPr>
            <w:rStyle w:val="Hyperlink"/>
            <w:rFonts w:eastAsia="Times New Roman"/>
            <w:szCs w:val="24"/>
          </w:rPr>
          <w:t>www.theglobaleconomy.com</w:t>
        </w:r>
      </w:hyperlink>
    </w:p>
    <w:p w14:paraId="1E945756" w14:textId="77777777" w:rsidR="005C74F8" w:rsidRDefault="005C74F8" w:rsidP="005C74F8">
      <w:pPr>
        <w:pStyle w:val="NoSpacing"/>
        <w:spacing w:line="240" w:lineRule="auto"/>
        <w:rPr>
          <w:rFonts w:eastAsia="Times New Roman"/>
          <w:szCs w:val="24"/>
        </w:rPr>
      </w:pPr>
    </w:p>
    <w:p w14:paraId="3BE75310" w14:textId="102A31CD" w:rsidR="00A219A2" w:rsidRPr="00EA25A9" w:rsidRDefault="00A219A2" w:rsidP="005C74F8">
      <w:pPr>
        <w:pStyle w:val="NoSpacing"/>
        <w:spacing w:line="240" w:lineRule="auto"/>
        <w:rPr>
          <w:rFonts w:eastAsia="Times New Roman"/>
          <w:szCs w:val="24"/>
        </w:rPr>
      </w:pPr>
      <w:r w:rsidRPr="00EA25A9">
        <w:rPr>
          <w:rFonts w:eastAsia="Times New Roman"/>
          <w:szCs w:val="24"/>
        </w:rPr>
        <w:t>Figure 1.1 presents the trend of FLFP in Sri Lanka from 1990 to 202</w:t>
      </w:r>
      <w:r w:rsidR="00F40744">
        <w:rPr>
          <w:rFonts w:eastAsia="Times New Roman"/>
          <w:szCs w:val="24"/>
        </w:rPr>
        <w:t>4</w:t>
      </w:r>
      <w:r w:rsidRPr="00EA25A9">
        <w:rPr>
          <w:rFonts w:eastAsia="Times New Roman"/>
          <w:szCs w:val="24"/>
        </w:rPr>
        <w:t>. In 1990, the FLFP rate was 45%, but it began to decline until 1996. From 1996 to 1998, the rate increased slightly from 35% to 41%, but the overall trend has been downward since then. While there was a slight increase in the 2012-2014 period, the current FLFP rate remains at approximately 35%, indicating a persistent gap in female labor market participation. Empirical studies have shown that the economic development of a country is positively correlated with female labor force participation (</w:t>
      </w:r>
      <w:proofErr w:type="spellStart"/>
      <w:r w:rsidRPr="00EA25A9">
        <w:rPr>
          <w:rFonts w:eastAsia="Times New Roman"/>
          <w:szCs w:val="24"/>
        </w:rPr>
        <w:t>Kiani</w:t>
      </w:r>
      <w:proofErr w:type="spellEnd"/>
      <w:r w:rsidRPr="00EA25A9">
        <w:rPr>
          <w:rFonts w:eastAsia="Times New Roman"/>
          <w:szCs w:val="24"/>
        </w:rPr>
        <w:t>, 2016). Various factors influence women’s decision to enter the labor market, including age, education, marital status, and household responsibilities (</w:t>
      </w:r>
      <w:proofErr w:type="spellStart"/>
      <w:r w:rsidRPr="00EA25A9">
        <w:rPr>
          <w:rFonts w:eastAsia="Times New Roman"/>
          <w:szCs w:val="24"/>
        </w:rPr>
        <w:t>Kiani</w:t>
      </w:r>
      <w:proofErr w:type="spellEnd"/>
      <w:r w:rsidRPr="00EA25A9">
        <w:rPr>
          <w:rFonts w:eastAsia="Times New Roman"/>
          <w:szCs w:val="24"/>
        </w:rPr>
        <w:t xml:space="preserve">, 2016). In many cases, women </w:t>
      </w:r>
      <w:r w:rsidRPr="00EA25A9">
        <w:rPr>
          <w:rFonts w:eastAsia="Times New Roman"/>
          <w:szCs w:val="24"/>
        </w:rPr>
        <w:lastRenderedPageBreak/>
        <w:t>enter the labor market due to financial constraints within their households. The low female labor force participation in Sri Lanka, especially in rural areas, has been a topic of concern. Research has shown that over 75% of Sri Lankans live in rural areas, yet only 36% of women in these areas are actively engaged in the labor market (Department of Census and Statistics, 2016). This discrepancy highlights the need for further investigation into the factors that prevent rural women from participating in economic activities.</w:t>
      </w:r>
    </w:p>
    <w:p w14:paraId="346A57F7" w14:textId="77777777" w:rsidR="00A219A2" w:rsidRPr="00EA25A9" w:rsidRDefault="00A219A2" w:rsidP="005C74F8">
      <w:pPr>
        <w:pStyle w:val="NoSpacing"/>
        <w:spacing w:line="240" w:lineRule="auto"/>
        <w:rPr>
          <w:rFonts w:eastAsia="Times New Roman"/>
          <w:szCs w:val="24"/>
        </w:rPr>
      </w:pPr>
      <w:proofErr w:type="spellStart"/>
      <w:r w:rsidRPr="00EA25A9">
        <w:rPr>
          <w:rFonts w:eastAsia="Times New Roman"/>
          <w:szCs w:val="24"/>
        </w:rPr>
        <w:t>Siyambalanduwa</w:t>
      </w:r>
      <w:proofErr w:type="spellEnd"/>
      <w:r w:rsidRPr="00EA25A9">
        <w:rPr>
          <w:rFonts w:eastAsia="Times New Roman"/>
          <w:szCs w:val="24"/>
        </w:rPr>
        <w:t xml:space="preserve"> DS Division in </w:t>
      </w:r>
      <w:proofErr w:type="spellStart"/>
      <w:r w:rsidRPr="00EA25A9">
        <w:rPr>
          <w:rFonts w:eastAsia="Times New Roman"/>
          <w:szCs w:val="24"/>
        </w:rPr>
        <w:t>Monaragala</w:t>
      </w:r>
      <w:proofErr w:type="spellEnd"/>
      <w:r w:rsidRPr="00EA25A9">
        <w:rPr>
          <w:rFonts w:eastAsia="Times New Roman"/>
          <w:szCs w:val="24"/>
        </w:rPr>
        <w:t xml:space="preserve"> District has been selected for this study due to its typical rural characteristics, where FLFP is particularly low. The region is predominantly agricultural, with limited formal employment opportunities, and the female labor force is primarily engaged in informal and seasonal agricultural work. Despite its high female population, </w:t>
      </w:r>
      <w:proofErr w:type="spellStart"/>
      <w:r w:rsidRPr="00EA25A9">
        <w:rPr>
          <w:rFonts w:eastAsia="Times New Roman"/>
          <w:szCs w:val="24"/>
        </w:rPr>
        <w:t>Siyambalanduwa</w:t>
      </w:r>
      <w:proofErr w:type="spellEnd"/>
      <w:r w:rsidRPr="00EA25A9">
        <w:rPr>
          <w:rFonts w:eastAsia="Times New Roman"/>
          <w:szCs w:val="24"/>
        </w:rPr>
        <w:t xml:space="preserve"> faces significant barriers to economic participation for women, such as limited access to education, vocational training, and technology. Additionally, socio-cultural factors such as gender norms and household responsibilities disproportionately affect women’s ability to engage in the labor force (Department of Census and Statistics, 2016). As over 75% of the population in Sri Lanka lives in rural areas, </w:t>
      </w:r>
      <w:proofErr w:type="spellStart"/>
      <w:r w:rsidRPr="00EA25A9">
        <w:rPr>
          <w:rFonts w:eastAsia="Times New Roman"/>
          <w:szCs w:val="24"/>
        </w:rPr>
        <w:t>Siyambalanduwa</w:t>
      </w:r>
      <w:proofErr w:type="spellEnd"/>
      <w:r w:rsidRPr="00EA25A9">
        <w:rPr>
          <w:rFonts w:eastAsia="Times New Roman"/>
          <w:szCs w:val="24"/>
        </w:rPr>
        <w:t xml:space="preserve"> is representative of the challenges faced by women in similar regions across the country, making it an ideal case study for understanding how HRD interventions can improve women’s labor force participation in rural Sri Lanka.</w:t>
      </w:r>
    </w:p>
    <w:p w14:paraId="6EBD7FAF" w14:textId="77777777" w:rsidR="00A219A2" w:rsidRPr="00EA25A9" w:rsidRDefault="00A219A2" w:rsidP="005C74F8">
      <w:pPr>
        <w:pStyle w:val="NoSpacing"/>
        <w:spacing w:line="240" w:lineRule="auto"/>
        <w:rPr>
          <w:rFonts w:eastAsia="Times New Roman"/>
          <w:szCs w:val="24"/>
        </w:rPr>
      </w:pPr>
      <w:r w:rsidRPr="00EA25A9">
        <w:rPr>
          <w:rFonts w:eastAsia="Times New Roman"/>
          <w:szCs w:val="24"/>
        </w:rPr>
        <w:t>Given these factors, the study will examine how targeted HRD interventions, such as vocational training, digital literacy programs, and skill development initiatives, can help overcome the barriers faced by women in rural Sri Lanka. The findings are expected to provide valuable insights for policy recommendations aimed at improving FLFP in rural regions, aligning with both Sri Lanka’s national development goals and global Sustainable Development Goals (SDGs), particularly Goal 5 on Gender Equality and Goal 8 on Decent Work and Economic Growth.</w:t>
      </w:r>
    </w:p>
    <w:p w14:paraId="76D85E6C" w14:textId="77777777" w:rsidR="00FE340A" w:rsidRDefault="00FE340A" w:rsidP="005C74F8">
      <w:pPr>
        <w:tabs>
          <w:tab w:val="left" w:pos="1764"/>
        </w:tabs>
        <w:spacing w:line="240" w:lineRule="auto"/>
      </w:pPr>
    </w:p>
    <w:p w14:paraId="65AB4D31" w14:textId="77777777" w:rsidR="00A219A2" w:rsidRPr="00A219A2" w:rsidRDefault="00A219A2" w:rsidP="005C74F8">
      <w:pPr>
        <w:keepNext/>
        <w:keepLines/>
        <w:autoSpaceDE w:val="0"/>
        <w:autoSpaceDN w:val="0"/>
        <w:adjustRightInd w:val="0"/>
        <w:spacing w:before="40" w:after="0" w:line="240" w:lineRule="auto"/>
        <w:ind w:left="360" w:hanging="360"/>
        <w:jc w:val="both"/>
        <w:outlineLvl w:val="1"/>
        <w:rPr>
          <w:rFonts w:ascii="Times New Roman" w:eastAsiaTheme="majorEastAsia" w:hAnsi="Times New Roman" w:cstheme="majorBidi"/>
          <w:b/>
          <w:color w:val="000000" w:themeColor="text1"/>
          <w:sz w:val="24"/>
          <w:szCs w:val="26"/>
          <w:lang w:bidi="ar-SA"/>
        </w:rPr>
      </w:pPr>
      <w:r w:rsidRPr="00A219A2">
        <w:rPr>
          <w:rFonts w:ascii="Times New Roman" w:eastAsiaTheme="majorEastAsia" w:hAnsi="Times New Roman" w:cstheme="majorBidi"/>
          <w:b/>
          <w:color w:val="000000" w:themeColor="text1"/>
          <w:sz w:val="24"/>
          <w:szCs w:val="26"/>
          <w:lang w:bidi="ar-SA"/>
        </w:rPr>
        <w:t>Problem Identification</w:t>
      </w:r>
    </w:p>
    <w:p w14:paraId="77BD49A8" w14:textId="3DC52FA8" w:rsidR="00A219A2" w:rsidRPr="00A219A2" w:rsidRDefault="00A219A2" w:rsidP="005C74F8">
      <w:pPr>
        <w:autoSpaceDE w:val="0"/>
        <w:autoSpaceDN w:val="0"/>
        <w:adjustRightInd w:val="0"/>
        <w:spacing w:after="0" w:line="240" w:lineRule="auto"/>
        <w:jc w:val="both"/>
        <w:rPr>
          <w:rFonts w:ascii="Times New Roman" w:hAnsi="Times New Roman" w:cs="Courier New"/>
          <w:color w:val="000000"/>
          <w:sz w:val="24"/>
          <w:szCs w:val="24"/>
          <w:lang w:bidi="ar-SA"/>
        </w:rPr>
      </w:pPr>
      <w:r w:rsidRPr="00A219A2">
        <w:rPr>
          <w:rFonts w:ascii="Times New Roman" w:hAnsi="Times New Roman" w:cs="Courier New"/>
          <w:color w:val="000000"/>
          <w:sz w:val="24"/>
          <w:szCs w:val="24"/>
          <w:lang w:bidi="ar-SA"/>
        </w:rPr>
        <w:t xml:space="preserve">Sri Lanka, with a population exceeding </w:t>
      </w:r>
      <w:r w:rsidRPr="00A219A2">
        <w:rPr>
          <w:rFonts w:ascii="Times New Roman" w:hAnsi="Times New Roman" w:cs="Times New Roman"/>
          <w:color w:val="000000"/>
          <w:sz w:val="24"/>
          <w:szCs w:val="24"/>
          <w:lang w:bidi="ar-SA"/>
        </w:rPr>
        <w:t>23 million</w:t>
      </w:r>
      <w:r w:rsidRPr="00A219A2">
        <w:rPr>
          <w:rFonts w:ascii="Times New Roman" w:hAnsi="Times New Roman" w:cs="Courier New"/>
          <w:color w:val="000000"/>
          <w:sz w:val="24"/>
          <w:szCs w:val="24"/>
          <w:lang w:bidi="ar-SA"/>
        </w:rPr>
        <w:t xml:space="preserve"> as of </w:t>
      </w:r>
      <w:r w:rsidRPr="00A219A2">
        <w:rPr>
          <w:rFonts w:ascii="Times New Roman" w:hAnsi="Times New Roman" w:cs="Times New Roman"/>
          <w:color w:val="000000"/>
          <w:sz w:val="24"/>
          <w:szCs w:val="24"/>
          <w:lang w:bidi="ar-SA"/>
        </w:rPr>
        <w:t>2024</w:t>
      </w:r>
      <w:r w:rsidRPr="00A219A2">
        <w:rPr>
          <w:rFonts w:ascii="Times New Roman" w:hAnsi="Times New Roman" w:cs="Courier New"/>
          <w:color w:val="000000"/>
          <w:sz w:val="24"/>
          <w:szCs w:val="24"/>
          <w:lang w:bidi="ar-SA"/>
        </w:rPr>
        <w:t xml:space="preserve">, is predominantly rural, with </w:t>
      </w:r>
      <w:r w:rsidRPr="00A219A2">
        <w:rPr>
          <w:rFonts w:ascii="Times New Roman" w:hAnsi="Times New Roman" w:cs="Times New Roman"/>
          <w:color w:val="000000"/>
          <w:sz w:val="24"/>
          <w:szCs w:val="24"/>
          <w:lang w:bidi="ar-SA"/>
        </w:rPr>
        <w:t>77.4%</w:t>
      </w:r>
      <w:r w:rsidRPr="00A219A2">
        <w:rPr>
          <w:rFonts w:ascii="Times New Roman" w:hAnsi="Times New Roman" w:cs="Courier New"/>
          <w:color w:val="000000"/>
          <w:sz w:val="24"/>
          <w:szCs w:val="24"/>
          <w:lang w:bidi="ar-SA"/>
        </w:rPr>
        <w:t xml:space="preserve"> of its population residing outside urban centers (Department of Census and Statistics, 2024). Women represent </w:t>
      </w:r>
      <w:r w:rsidRPr="00A219A2">
        <w:rPr>
          <w:rFonts w:ascii="Times New Roman" w:hAnsi="Times New Roman" w:cs="Times New Roman"/>
          <w:color w:val="000000"/>
          <w:sz w:val="24"/>
          <w:szCs w:val="24"/>
          <w:lang w:bidi="ar-SA"/>
        </w:rPr>
        <w:t>51.6%</w:t>
      </w:r>
      <w:r w:rsidRPr="00A219A2">
        <w:rPr>
          <w:rFonts w:ascii="Times New Roman" w:hAnsi="Times New Roman" w:cs="Courier New"/>
          <w:color w:val="000000"/>
          <w:sz w:val="24"/>
          <w:szCs w:val="24"/>
          <w:lang w:bidi="ar-SA"/>
        </w:rPr>
        <w:t xml:space="preserve"> of the total population, and despite their substantial demographic presence, their participation in the labor market remains critically low. Notably, </w:t>
      </w:r>
      <w:r w:rsidRPr="00A219A2">
        <w:rPr>
          <w:rFonts w:ascii="Times New Roman" w:hAnsi="Times New Roman" w:cs="Times New Roman"/>
          <w:color w:val="000000"/>
          <w:sz w:val="24"/>
          <w:szCs w:val="24"/>
          <w:lang w:bidi="ar-SA"/>
        </w:rPr>
        <w:t xml:space="preserve">female labor force participation </w:t>
      </w:r>
      <w:r w:rsidRPr="00A219A2">
        <w:rPr>
          <w:rFonts w:ascii="Times New Roman" w:hAnsi="Times New Roman" w:cs="Courier New"/>
          <w:color w:val="000000"/>
          <w:sz w:val="24"/>
          <w:szCs w:val="24"/>
          <w:lang w:bidi="ar-SA"/>
        </w:rPr>
        <w:t xml:space="preserve">in Sri Lanka has declined over the years, dropping from </w:t>
      </w:r>
      <w:r w:rsidRPr="00A219A2">
        <w:rPr>
          <w:rFonts w:ascii="Times New Roman" w:hAnsi="Times New Roman" w:cs="Times New Roman"/>
          <w:color w:val="000000"/>
          <w:sz w:val="24"/>
          <w:szCs w:val="24"/>
          <w:lang w:bidi="ar-SA"/>
        </w:rPr>
        <w:t>41% in 2010</w:t>
      </w:r>
      <w:r w:rsidRPr="00A219A2">
        <w:rPr>
          <w:rFonts w:ascii="Times New Roman" w:hAnsi="Times New Roman" w:cs="Courier New"/>
          <w:color w:val="000000"/>
          <w:sz w:val="24"/>
          <w:szCs w:val="24"/>
          <w:lang w:bidi="ar-SA"/>
        </w:rPr>
        <w:t xml:space="preserve"> to </w:t>
      </w:r>
      <w:r w:rsidRPr="00A219A2">
        <w:rPr>
          <w:rFonts w:ascii="Times New Roman" w:hAnsi="Times New Roman" w:cs="Times New Roman"/>
          <w:color w:val="000000"/>
          <w:sz w:val="24"/>
          <w:szCs w:val="24"/>
          <w:lang w:bidi="ar-SA"/>
        </w:rPr>
        <w:t>31.3% in 2023</w:t>
      </w:r>
      <w:r w:rsidRPr="00A219A2">
        <w:rPr>
          <w:rFonts w:ascii="Times New Roman" w:hAnsi="Times New Roman" w:cs="Courier New"/>
          <w:color w:val="000000"/>
          <w:sz w:val="24"/>
          <w:szCs w:val="24"/>
          <w:lang w:bidi="ar-SA"/>
        </w:rPr>
        <w:t xml:space="preserve"> (World Bank, 2024). This decline is particularly pronounced in rural regions, including </w:t>
      </w:r>
      <w:proofErr w:type="spellStart"/>
      <w:r w:rsidRPr="00A219A2">
        <w:rPr>
          <w:rFonts w:ascii="Times New Roman" w:hAnsi="Times New Roman" w:cs="Times New Roman"/>
          <w:color w:val="000000"/>
          <w:sz w:val="24"/>
          <w:szCs w:val="24"/>
          <w:lang w:bidi="ar-SA"/>
        </w:rPr>
        <w:t>Uva</w:t>
      </w:r>
      <w:proofErr w:type="spellEnd"/>
      <w:r w:rsidRPr="00A219A2">
        <w:rPr>
          <w:rFonts w:ascii="Times New Roman" w:hAnsi="Times New Roman" w:cs="Times New Roman"/>
          <w:color w:val="000000"/>
          <w:sz w:val="24"/>
          <w:szCs w:val="24"/>
          <w:lang w:bidi="ar-SA"/>
        </w:rPr>
        <w:t xml:space="preserve"> Province</w:t>
      </w:r>
      <w:r w:rsidRPr="00A219A2">
        <w:rPr>
          <w:rFonts w:ascii="Times New Roman" w:hAnsi="Times New Roman" w:cs="Courier New"/>
          <w:color w:val="000000"/>
          <w:sz w:val="24"/>
          <w:szCs w:val="24"/>
          <w:lang w:bidi="ar-SA"/>
        </w:rPr>
        <w:t xml:space="preserve">, which consists of the districts of </w:t>
      </w:r>
      <w:proofErr w:type="spellStart"/>
      <w:r w:rsidRPr="00A219A2">
        <w:rPr>
          <w:rFonts w:ascii="Times New Roman" w:hAnsi="Times New Roman" w:cs="Times New Roman"/>
          <w:color w:val="000000"/>
          <w:sz w:val="24"/>
          <w:szCs w:val="24"/>
          <w:lang w:bidi="ar-SA"/>
        </w:rPr>
        <w:t>Badulla</w:t>
      </w:r>
      <w:proofErr w:type="spellEnd"/>
      <w:r w:rsidRPr="00A219A2">
        <w:rPr>
          <w:rFonts w:ascii="Times New Roman" w:hAnsi="Times New Roman" w:cs="Courier New"/>
          <w:color w:val="000000"/>
          <w:sz w:val="24"/>
          <w:szCs w:val="24"/>
          <w:lang w:bidi="ar-SA"/>
        </w:rPr>
        <w:t xml:space="preserve"> and </w:t>
      </w:r>
      <w:proofErr w:type="spellStart"/>
      <w:r w:rsidRPr="00A219A2">
        <w:rPr>
          <w:rFonts w:ascii="Times New Roman" w:hAnsi="Times New Roman" w:cs="Times New Roman"/>
          <w:color w:val="000000"/>
          <w:sz w:val="24"/>
          <w:szCs w:val="24"/>
          <w:lang w:bidi="ar-SA"/>
        </w:rPr>
        <w:t>Monaragala</w:t>
      </w:r>
      <w:proofErr w:type="spellEnd"/>
      <w:r w:rsidRPr="00A219A2">
        <w:rPr>
          <w:rFonts w:ascii="Times New Roman" w:hAnsi="Times New Roman" w:cs="Courier New"/>
          <w:color w:val="000000"/>
          <w:sz w:val="24"/>
          <w:szCs w:val="24"/>
          <w:lang w:bidi="ar-SA"/>
        </w:rPr>
        <w:t xml:space="preserve">. In these districts, FLFP is notably lower than the national average, with </w:t>
      </w:r>
      <w:proofErr w:type="spellStart"/>
      <w:r w:rsidRPr="00A219A2">
        <w:rPr>
          <w:rFonts w:ascii="Times New Roman" w:hAnsi="Times New Roman" w:cs="Times New Roman"/>
          <w:color w:val="000000"/>
          <w:sz w:val="24"/>
          <w:szCs w:val="24"/>
          <w:lang w:bidi="ar-SA"/>
        </w:rPr>
        <w:t>Badulla</w:t>
      </w:r>
      <w:proofErr w:type="spellEnd"/>
      <w:r w:rsidRPr="00A219A2">
        <w:rPr>
          <w:rFonts w:ascii="Times New Roman" w:hAnsi="Times New Roman" w:cs="Courier New"/>
          <w:color w:val="000000"/>
          <w:sz w:val="24"/>
          <w:szCs w:val="24"/>
          <w:lang w:bidi="ar-SA"/>
        </w:rPr>
        <w:t xml:space="preserve"> at </w:t>
      </w:r>
      <w:r w:rsidRPr="00A219A2">
        <w:rPr>
          <w:rFonts w:ascii="Times New Roman" w:hAnsi="Times New Roman" w:cs="Times New Roman"/>
          <w:color w:val="000000"/>
          <w:sz w:val="24"/>
          <w:szCs w:val="24"/>
          <w:lang w:bidi="ar-SA"/>
        </w:rPr>
        <w:t>37.3%</w:t>
      </w:r>
      <w:r w:rsidRPr="00A219A2">
        <w:rPr>
          <w:rFonts w:ascii="Times New Roman" w:hAnsi="Times New Roman" w:cs="Courier New"/>
          <w:color w:val="000000"/>
          <w:sz w:val="24"/>
          <w:szCs w:val="24"/>
          <w:lang w:bidi="ar-SA"/>
        </w:rPr>
        <w:t xml:space="preserve"> and </w:t>
      </w:r>
      <w:proofErr w:type="spellStart"/>
      <w:r w:rsidRPr="00A219A2">
        <w:rPr>
          <w:rFonts w:ascii="Times New Roman" w:hAnsi="Times New Roman" w:cs="Times New Roman"/>
          <w:color w:val="000000"/>
          <w:sz w:val="24"/>
          <w:szCs w:val="24"/>
          <w:lang w:bidi="ar-SA"/>
        </w:rPr>
        <w:t>Monaragala</w:t>
      </w:r>
      <w:proofErr w:type="spellEnd"/>
      <w:r w:rsidRPr="00A219A2">
        <w:rPr>
          <w:rFonts w:ascii="Times New Roman" w:hAnsi="Times New Roman" w:cs="Courier New"/>
          <w:color w:val="000000"/>
          <w:sz w:val="24"/>
          <w:szCs w:val="24"/>
          <w:lang w:bidi="ar-SA"/>
        </w:rPr>
        <w:t xml:space="preserve"> at </w:t>
      </w:r>
      <w:r w:rsidRPr="00A219A2">
        <w:rPr>
          <w:rFonts w:ascii="Times New Roman" w:hAnsi="Times New Roman" w:cs="Times New Roman"/>
          <w:color w:val="000000"/>
          <w:sz w:val="24"/>
          <w:szCs w:val="24"/>
          <w:lang w:bidi="ar-SA"/>
        </w:rPr>
        <w:t>31.5%</w:t>
      </w:r>
      <w:r w:rsidRPr="00A219A2">
        <w:rPr>
          <w:rFonts w:ascii="Times New Roman" w:hAnsi="Times New Roman" w:cs="Courier New"/>
          <w:color w:val="000000"/>
          <w:sz w:val="24"/>
          <w:szCs w:val="24"/>
          <w:lang w:bidi="ar-SA"/>
        </w:rPr>
        <w:t xml:space="preserve"> (Department of Census and Statistics, 202</w:t>
      </w:r>
      <w:r w:rsidR="00EB1635">
        <w:rPr>
          <w:rFonts w:ascii="Times New Roman" w:hAnsi="Times New Roman" w:cs="Courier New"/>
          <w:color w:val="000000"/>
          <w:sz w:val="24"/>
          <w:szCs w:val="24"/>
          <w:lang w:bidi="ar-SA"/>
        </w:rPr>
        <w:t>4</w:t>
      </w:r>
      <w:r w:rsidRPr="00A219A2">
        <w:rPr>
          <w:rFonts w:ascii="Times New Roman" w:hAnsi="Times New Roman" w:cs="Courier New"/>
          <w:color w:val="000000"/>
          <w:sz w:val="24"/>
          <w:szCs w:val="24"/>
          <w:lang w:bidi="ar-SA"/>
        </w:rPr>
        <w:t>).</w:t>
      </w:r>
    </w:p>
    <w:p w14:paraId="33BFB1B6" w14:textId="77777777" w:rsidR="00A219A2" w:rsidRPr="00A219A2" w:rsidRDefault="00A219A2" w:rsidP="005C74F8">
      <w:pPr>
        <w:autoSpaceDE w:val="0"/>
        <w:autoSpaceDN w:val="0"/>
        <w:adjustRightInd w:val="0"/>
        <w:spacing w:after="0" w:line="240" w:lineRule="auto"/>
        <w:jc w:val="both"/>
        <w:rPr>
          <w:rFonts w:ascii="Times New Roman" w:hAnsi="Times New Roman" w:cs="Courier New"/>
          <w:color w:val="000000"/>
          <w:sz w:val="24"/>
          <w:szCs w:val="24"/>
          <w:lang w:bidi="ar-SA"/>
        </w:rPr>
      </w:pPr>
    </w:p>
    <w:p w14:paraId="5C115A5F" w14:textId="50C223FC" w:rsidR="00A219A2" w:rsidRPr="00A219A2" w:rsidRDefault="00847A74" w:rsidP="005C74F8">
      <w:pPr>
        <w:autoSpaceDE w:val="0"/>
        <w:autoSpaceDN w:val="0"/>
        <w:adjustRightInd w:val="0"/>
        <w:spacing w:after="200" w:line="240" w:lineRule="auto"/>
        <w:jc w:val="both"/>
        <w:rPr>
          <w:rFonts w:ascii="Times New Roman" w:hAnsi="Times New Roman" w:cs="Courier New"/>
          <w:sz w:val="24"/>
          <w:szCs w:val="24"/>
          <w:lang w:bidi="ar-SA"/>
        </w:rPr>
      </w:pPr>
      <w:bookmarkStart w:id="2" w:name="_Toc193307916"/>
      <w:r>
        <w:rPr>
          <w:rFonts w:ascii="Times New Roman" w:hAnsi="Times New Roman" w:cs="Courier New"/>
          <w:sz w:val="24"/>
          <w:szCs w:val="24"/>
          <w:lang w:bidi="ar-SA"/>
        </w:rPr>
        <w:t>Table 1:</w:t>
      </w:r>
      <w:r w:rsidR="00A219A2" w:rsidRPr="00A219A2">
        <w:rPr>
          <w:rFonts w:ascii="Times New Roman" w:hAnsi="Times New Roman" w:cs="Courier New"/>
          <w:sz w:val="24"/>
          <w:szCs w:val="24"/>
          <w:lang w:bidi="ar-SA"/>
        </w:rPr>
        <w:t xml:space="preserve"> 1Economically Active and Inactive Population by Gender - </w:t>
      </w:r>
      <w:bookmarkEnd w:id="2"/>
      <w:r w:rsidR="00F06F0A" w:rsidRPr="00A219A2">
        <w:rPr>
          <w:rFonts w:ascii="Times New Roman" w:hAnsi="Times New Roman" w:cs="Courier New"/>
          <w:sz w:val="24"/>
          <w:szCs w:val="24"/>
          <w:lang w:bidi="ar-SA"/>
        </w:rPr>
        <w:t>202</w:t>
      </w:r>
      <w:r w:rsidR="00F06F0A">
        <w:rPr>
          <w:rFonts w:ascii="Times New Roman" w:hAnsi="Times New Roman" w:cs="Courier New"/>
          <w:sz w:val="24"/>
          <w:szCs w:val="24"/>
          <w:lang w:bidi="ar-SA"/>
        </w:rPr>
        <w:t>4</w:t>
      </w:r>
    </w:p>
    <w:tbl>
      <w:tblPr>
        <w:tblStyle w:val="PlainTable4"/>
        <w:tblW w:w="9330" w:type="dxa"/>
        <w:tblBorders>
          <w:insideH w:val="single" w:sz="4" w:space="0" w:color="auto"/>
        </w:tblBorders>
        <w:tblLook w:val="04A0" w:firstRow="1" w:lastRow="0" w:firstColumn="1" w:lastColumn="0" w:noHBand="0" w:noVBand="1"/>
      </w:tblPr>
      <w:tblGrid>
        <w:gridCol w:w="1763"/>
        <w:gridCol w:w="81"/>
        <w:gridCol w:w="2295"/>
        <w:gridCol w:w="1627"/>
        <w:gridCol w:w="12"/>
        <w:gridCol w:w="1995"/>
        <w:gridCol w:w="1557"/>
      </w:tblGrid>
      <w:tr w:rsidR="00A219A2" w:rsidRPr="00A219A2" w14:paraId="6EBDD352" w14:textId="77777777" w:rsidTr="00E12E06">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20C4E4C0" w14:textId="77777777" w:rsidR="00A219A2" w:rsidRPr="00A219A2" w:rsidRDefault="00A219A2" w:rsidP="005C74F8">
            <w:pPr>
              <w:autoSpaceDE w:val="0"/>
              <w:autoSpaceDN w:val="0"/>
              <w:adjustRightInd w:val="0"/>
              <w:jc w:val="both"/>
              <w:rPr>
                <w:rFonts w:ascii="Times New Roman" w:hAnsi="Times New Roman" w:cs="Courier New"/>
                <w:b w:val="0"/>
                <w:bCs w:val="0"/>
                <w:color w:val="000000"/>
                <w:sz w:val="24"/>
                <w:szCs w:val="24"/>
                <w:lang w:bidi="ar-SA"/>
              </w:rPr>
            </w:pPr>
          </w:p>
        </w:tc>
        <w:tc>
          <w:tcPr>
            <w:tcW w:w="2376" w:type="dxa"/>
            <w:gridSpan w:val="2"/>
            <w:shd w:val="clear" w:color="auto" w:fill="auto"/>
          </w:tcPr>
          <w:tbl>
            <w:tblPr>
              <w:tblW w:w="0" w:type="auto"/>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56"/>
              <w:gridCol w:w="269"/>
            </w:tblGrid>
            <w:tr w:rsidR="00A219A2" w:rsidRPr="00A219A2" w14:paraId="72B43234" w14:textId="77777777" w:rsidTr="00E12E06">
              <w:trPr>
                <w:trHeight w:val="539"/>
              </w:trPr>
              <w:tc>
                <w:tcPr>
                  <w:tcW w:w="1856" w:type="dxa"/>
                  <w:tcBorders>
                    <w:top w:val="nil"/>
                    <w:left w:val="nil"/>
                    <w:bottom w:val="nil"/>
                    <w:right w:val="nil"/>
                  </w:tcBorders>
                  <w:vAlign w:val="center"/>
                  <w:hideMark/>
                </w:tcPr>
                <w:p w14:paraId="3C88655A" w14:textId="77777777" w:rsidR="00A219A2" w:rsidRPr="00A219A2" w:rsidRDefault="00A219A2" w:rsidP="005C74F8">
                  <w:pPr>
                    <w:autoSpaceDE w:val="0"/>
                    <w:autoSpaceDN w:val="0"/>
                    <w:adjustRightInd w:val="0"/>
                    <w:spacing w:after="0" w:line="240" w:lineRule="auto"/>
                    <w:jc w:val="both"/>
                    <w:rPr>
                      <w:rFonts w:ascii="Times New Roman" w:eastAsia="Times New Roman" w:hAnsi="Times New Roman" w:cs="Courier New"/>
                      <w:color w:val="000000"/>
                      <w:sz w:val="24"/>
                      <w:szCs w:val="24"/>
                      <w:lang w:bidi="ar-SA"/>
                    </w:rPr>
                  </w:pPr>
                  <w:r w:rsidRPr="00A219A2">
                    <w:rPr>
                      <w:rFonts w:ascii="Times New Roman" w:eastAsia="Times New Roman" w:hAnsi="Times New Roman" w:cs="Courier New"/>
                      <w:color w:val="000000"/>
                      <w:sz w:val="24"/>
                      <w:szCs w:val="24"/>
                      <w:lang w:bidi="ar-SA"/>
                    </w:rPr>
                    <w:t>Economically active</w:t>
                  </w:r>
                </w:p>
              </w:tc>
              <w:tc>
                <w:tcPr>
                  <w:tcW w:w="269" w:type="dxa"/>
                  <w:tcBorders>
                    <w:top w:val="nil"/>
                    <w:left w:val="nil"/>
                    <w:bottom w:val="nil"/>
                    <w:right w:val="nil"/>
                  </w:tcBorders>
                  <w:vAlign w:val="center"/>
                  <w:hideMark/>
                </w:tcPr>
                <w:p w14:paraId="57A51219" w14:textId="77777777" w:rsidR="00A219A2" w:rsidRPr="00A219A2" w:rsidRDefault="00A219A2" w:rsidP="005C74F8">
                  <w:pPr>
                    <w:autoSpaceDE w:val="0"/>
                    <w:autoSpaceDN w:val="0"/>
                    <w:adjustRightInd w:val="0"/>
                    <w:spacing w:after="0" w:line="240" w:lineRule="auto"/>
                    <w:jc w:val="both"/>
                    <w:rPr>
                      <w:rFonts w:ascii="Times New Roman" w:eastAsia="Times New Roman" w:hAnsi="Times New Roman" w:cs="Courier New"/>
                      <w:color w:val="000000"/>
                      <w:sz w:val="24"/>
                      <w:szCs w:val="24"/>
                      <w:lang w:bidi="ar-SA"/>
                    </w:rPr>
                  </w:pPr>
                </w:p>
              </w:tc>
            </w:tr>
          </w:tbl>
          <w:p w14:paraId="05F6EF07" w14:textId="77777777" w:rsidR="00A219A2" w:rsidRPr="00A219A2" w:rsidRDefault="00A219A2" w:rsidP="005C74F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Courier New"/>
                <w:b w:val="0"/>
                <w:bCs w:val="0"/>
                <w:color w:val="000000"/>
                <w:sz w:val="24"/>
                <w:szCs w:val="24"/>
                <w:lang w:bidi="ar-SA"/>
              </w:rPr>
            </w:pPr>
          </w:p>
        </w:tc>
        <w:tc>
          <w:tcPr>
            <w:tcW w:w="1627" w:type="dxa"/>
            <w:shd w:val="clear" w:color="auto" w:fill="auto"/>
          </w:tcPr>
          <w:p w14:paraId="6D3C9603" w14:textId="77777777" w:rsidR="00A219A2" w:rsidRPr="00A219A2" w:rsidRDefault="00A219A2" w:rsidP="005C74F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Courier New"/>
                <w:b w:val="0"/>
                <w:bCs w:val="0"/>
                <w:color w:val="000000"/>
                <w:sz w:val="24"/>
                <w:szCs w:val="24"/>
                <w:lang w:bidi="ar-SA"/>
              </w:rPr>
            </w:pPr>
          </w:p>
        </w:tc>
        <w:tc>
          <w:tcPr>
            <w:tcW w:w="2006" w:type="dxa"/>
            <w:gridSpan w:val="2"/>
            <w:shd w:val="clear" w:color="auto" w:fill="auto"/>
          </w:tcPr>
          <w:p w14:paraId="4853F351" w14:textId="77777777" w:rsidR="00A219A2" w:rsidRPr="00A219A2" w:rsidRDefault="00A219A2" w:rsidP="005C74F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New"/>
                <w:b w:val="0"/>
                <w:bCs w:val="0"/>
                <w:color w:val="000000"/>
                <w:sz w:val="24"/>
                <w:szCs w:val="24"/>
                <w:lang w:bidi="ar-SA"/>
              </w:rPr>
            </w:pPr>
            <w:r w:rsidRPr="00A219A2">
              <w:rPr>
                <w:rFonts w:ascii="Times New Roman" w:eastAsia="Times New Roman" w:hAnsi="Times New Roman" w:cs="Courier New"/>
                <w:b w:val="0"/>
                <w:bCs w:val="0"/>
                <w:color w:val="000000"/>
                <w:sz w:val="24"/>
                <w:szCs w:val="24"/>
                <w:lang w:bidi="ar-SA"/>
              </w:rPr>
              <w:t>Economically inactive</w:t>
            </w:r>
          </w:p>
          <w:p w14:paraId="57AA3893" w14:textId="77777777" w:rsidR="00A219A2" w:rsidRPr="00A219A2" w:rsidRDefault="00A219A2" w:rsidP="005C74F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Courier New"/>
                <w:b w:val="0"/>
                <w:bCs w:val="0"/>
                <w:color w:val="000000"/>
                <w:sz w:val="24"/>
                <w:szCs w:val="24"/>
                <w:lang w:bidi="ar-SA"/>
              </w:rPr>
            </w:pPr>
          </w:p>
        </w:tc>
        <w:tc>
          <w:tcPr>
            <w:tcW w:w="1557" w:type="dxa"/>
            <w:shd w:val="clear" w:color="auto" w:fill="auto"/>
          </w:tcPr>
          <w:p w14:paraId="38494A8D" w14:textId="77777777" w:rsidR="00A219A2" w:rsidRPr="00A219A2" w:rsidRDefault="00A219A2" w:rsidP="005C74F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Courier New"/>
                <w:b w:val="0"/>
                <w:bCs w:val="0"/>
                <w:color w:val="000000"/>
                <w:sz w:val="24"/>
                <w:szCs w:val="24"/>
                <w:lang w:bidi="ar-SA"/>
              </w:rPr>
            </w:pPr>
          </w:p>
        </w:tc>
      </w:tr>
      <w:tr w:rsidR="00A219A2" w:rsidRPr="00A219A2" w14:paraId="58C10ABA" w14:textId="77777777" w:rsidTr="00E12E0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0360D14D" w14:textId="77777777" w:rsidR="00A219A2" w:rsidRPr="00A219A2" w:rsidRDefault="00A219A2" w:rsidP="005C74F8">
            <w:pPr>
              <w:autoSpaceDE w:val="0"/>
              <w:autoSpaceDN w:val="0"/>
              <w:adjustRightInd w:val="0"/>
              <w:jc w:val="both"/>
              <w:rPr>
                <w:rFonts w:ascii="Times New Roman" w:hAnsi="Times New Roman" w:cs="Courier New"/>
                <w:b w:val="0"/>
                <w:bCs w:val="0"/>
                <w:color w:val="000000"/>
                <w:sz w:val="24"/>
                <w:szCs w:val="24"/>
                <w:lang w:bidi="ar-SA"/>
              </w:rPr>
            </w:pPr>
            <w:r w:rsidRPr="00A219A2">
              <w:rPr>
                <w:rFonts w:ascii="Times New Roman" w:hAnsi="Times New Roman" w:cs="Courier New"/>
                <w:b w:val="0"/>
                <w:bCs w:val="0"/>
                <w:color w:val="000000"/>
                <w:sz w:val="24"/>
                <w:szCs w:val="24"/>
                <w:lang w:bidi="ar-SA"/>
              </w:rPr>
              <w:t>Gender</w:t>
            </w:r>
          </w:p>
        </w:tc>
        <w:tc>
          <w:tcPr>
            <w:tcW w:w="2376" w:type="dxa"/>
            <w:gridSpan w:val="2"/>
            <w:shd w:val="clear" w:color="auto" w:fill="auto"/>
          </w:tcPr>
          <w:p w14:paraId="344A28A7" w14:textId="77777777" w:rsidR="00A219A2" w:rsidRPr="00A219A2" w:rsidRDefault="00A219A2" w:rsidP="005C74F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Courier New"/>
                <w:color w:val="000000"/>
                <w:sz w:val="24"/>
                <w:szCs w:val="24"/>
                <w:lang w:bidi="ar-SA"/>
              </w:rPr>
            </w:pPr>
            <w:r w:rsidRPr="00A219A2">
              <w:rPr>
                <w:rFonts w:ascii="Times New Roman" w:hAnsi="Times New Roman" w:cs="Courier New"/>
                <w:color w:val="000000"/>
                <w:sz w:val="24"/>
                <w:szCs w:val="24"/>
                <w:lang w:bidi="ar-SA"/>
              </w:rPr>
              <w:t>Number</w:t>
            </w:r>
          </w:p>
        </w:tc>
        <w:tc>
          <w:tcPr>
            <w:tcW w:w="1627" w:type="dxa"/>
            <w:shd w:val="clear" w:color="auto" w:fill="auto"/>
          </w:tcPr>
          <w:p w14:paraId="1C06528E" w14:textId="77777777" w:rsidR="00A219A2" w:rsidRPr="00A219A2" w:rsidRDefault="00A219A2" w:rsidP="005C74F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Courier New"/>
                <w:color w:val="000000"/>
                <w:sz w:val="24"/>
                <w:szCs w:val="24"/>
                <w:lang w:bidi="ar-SA"/>
              </w:rPr>
            </w:pPr>
            <w:r w:rsidRPr="00A219A2">
              <w:rPr>
                <w:rFonts w:ascii="Times New Roman" w:hAnsi="Times New Roman" w:cs="Courier New"/>
                <w:color w:val="000000"/>
                <w:sz w:val="24"/>
                <w:szCs w:val="24"/>
                <w:lang w:bidi="ar-SA"/>
              </w:rPr>
              <w:t>%</w:t>
            </w:r>
          </w:p>
        </w:tc>
        <w:tc>
          <w:tcPr>
            <w:tcW w:w="2006" w:type="dxa"/>
            <w:gridSpan w:val="2"/>
            <w:shd w:val="clear" w:color="auto" w:fill="auto"/>
          </w:tcPr>
          <w:p w14:paraId="3999DACB" w14:textId="77777777" w:rsidR="00A219A2" w:rsidRPr="00A219A2" w:rsidRDefault="00A219A2" w:rsidP="005C74F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Courier New"/>
                <w:color w:val="000000"/>
                <w:sz w:val="24"/>
                <w:szCs w:val="24"/>
                <w:lang w:bidi="ar-SA"/>
              </w:rPr>
            </w:pPr>
            <w:r w:rsidRPr="00A219A2">
              <w:rPr>
                <w:rFonts w:ascii="Times New Roman" w:hAnsi="Times New Roman" w:cs="Courier New"/>
                <w:color w:val="000000"/>
                <w:sz w:val="24"/>
                <w:szCs w:val="24"/>
                <w:lang w:bidi="ar-SA"/>
              </w:rPr>
              <w:t>Number</w:t>
            </w:r>
          </w:p>
        </w:tc>
        <w:tc>
          <w:tcPr>
            <w:tcW w:w="1557" w:type="dxa"/>
            <w:shd w:val="clear" w:color="auto" w:fill="auto"/>
          </w:tcPr>
          <w:p w14:paraId="5E6B62FA" w14:textId="77777777" w:rsidR="00A219A2" w:rsidRPr="00A219A2" w:rsidRDefault="00A219A2" w:rsidP="005C74F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Courier New"/>
                <w:color w:val="000000"/>
                <w:sz w:val="24"/>
                <w:szCs w:val="24"/>
                <w:lang w:bidi="ar-SA"/>
              </w:rPr>
            </w:pPr>
            <w:r w:rsidRPr="00A219A2">
              <w:rPr>
                <w:rFonts w:ascii="Times New Roman" w:hAnsi="Times New Roman" w:cs="Courier New"/>
                <w:color w:val="000000"/>
                <w:sz w:val="24"/>
                <w:szCs w:val="24"/>
                <w:lang w:bidi="ar-SA"/>
              </w:rPr>
              <w:t>%</w:t>
            </w:r>
          </w:p>
        </w:tc>
      </w:tr>
      <w:tr w:rsidR="00A219A2" w:rsidRPr="00A219A2" w14:paraId="110A030A" w14:textId="77777777" w:rsidTr="00E12E06">
        <w:trPr>
          <w:trHeight w:val="269"/>
        </w:trPr>
        <w:tc>
          <w:tcPr>
            <w:cnfStyle w:val="001000000000" w:firstRow="0" w:lastRow="0" w:firstColumn="1" w:lastColumn="0" w:oddVBand="0" w:evenVBand="0" w:oddHBand="0" w:evenHBand="0" w:firstRowFirstColumn="0" w:firstRowLastColumn="0" w:lastRowFirstColumn="0" w:lastRowLastColumn="0"/>
            <w:tcW w:w="1844" w:type="dxa"/>
            <w:gridSpan w:val="2"/>
            <w:shd w:val="clear" w:color="auto" w:fill="auto"/>
          </w:tcPr>
          <w:p w14:paraId="00C56FB8" w14:textId="77777777" w:rsidR="00A219A2" w:rsidRPr="00A219A2" w:rsidRDefault="00A219A2" w:rsidP="005C74F8">
            <w:pPr>
              <w:autoSpaceDE w:val="0"/>
              <w:autoSpaceDN w:val="0"/>
              <w:adjustRightInd w:val="0"/>
              <w:jc w:val="both"/>
              <w:rPr>
                <w:rFonts w:ascii="Times New Roman" w:hAnsi="Times New Roman" w:cs="Courier New"/>
                <w:b w:val="0"/>
                <w:bCs w:val="0"/>
                <w:color w:val="000000"/>
                <w:sz w:val="24"/>
                <w:szCs w:val="24"/>
                <w:lang w:bidi="ar-SA"/>
              </w:rPr>
            </w:pPr>
            <w:r w:rsidRPr="00A219A2">
              <w:rPr>
                <w:rFonts w:ascii="Times New Roman" w:hAnsi="Times New Roman" w:cs="Courier New"/>
                <w:b w:val="0"/>
                <w:bCs w:val="0"/>
                <w:color w:val="000000"/>
                <w:sz w:val="24"/>
                <w:szCs w:val="24"/>
                <w:lang w:bidi="ar-SA"/>
              </w:rPr>
              <w:t>Total</w:t>
            </w:r>
          </w:p>
        </w:tc>
        <w:tc>
          <w:tcPr>
            <w:tcW w:w="2295" w:type="dxa"/>
            <w:shd w:val="clear" w:color="auto" w:fill="auto"/>
          </w:tcPr>
          <w:p w14:paraId="315B99C5" w14:textId="0E8CF4D4" w:rsidR="00A219A2" w:rsidRPr="00A219A2" w:rsidRDefault="00A219A2" w:rsidP="005C74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Courier New"/>
                <w:color w:val="000000"/>
                <w:sz w:val="24"/>
                <w:szCs w:val="24"/>
                <w:lang w:bidi="ar-SA"/>
              </w:rPr>
            </w:pPr>
            <w:r w:rsidRPr="00A219A2">
              <w:rPr>
                <w:rFonts w:ascii="Times New Roman" w:hAnsi="Times New Roman" w:cs="Courier New"/>
                <w:color w:val="000000"/>
                <w:sz w:val="24"/>
                <w:szCs w:val="24"/>
                <w:lang w:bidi="ar-SA"/>
              </w:rPr>
              <w:t>8</w:t>
            </w:r>
            <w:r w:rsidR="00B80B3A">
              <w:rPr>
                <w:rFonts w:ascii="Times New Roman" w:hAnsi="Times New Roman" w:cs="Courier New"/>
                <w:color w:val="000000"/>
                <w:sz w:val="24"/>
                <w:szCs w:val="24"/>
                <w:lang w:bidi="ar-SA"/>
              </w:rPr>
              <w:t>315702</w:t>
            </w:r>
          </w:p>
        </w:tc>
        <w:tc>
          <w:tcPr>
            <w:tcW w:w="1639" w:type="dxa"/>
            <w:gridSpan w:val="2"/>
            <w:shd w:val="clear" w:color="auto" w:fill="auto"/>
          </w:tcPr>
          <w:p w14:paraId="2226EFB0" w14:textId="77777777" w:rsidR="00A219A2" w:rsidRPr="00A219A2" w:rsidRDefault="00A219A2" w:rsidP="005C74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Courier New"/>
                <w:color w:val="000000"/>
                <w:sz w:val="24"/>
                <w:szCs w:val="24"/>
                <w:lang w:bidi="ar-SA"/>
              </w:rPr>
            </w:pPr>
            <w:r w:rsidRPr="00A219A2">
              <w:rPr>
                <w:rFonts w:ascii="Times New Roman" w:hAnsi="Times New Roman" w:cs="Courier New"/>
                <w:color w:val="000000"/>
                <w:sz w:val="24"/>
                <w:szCs w:val="24"/>
                <w:lang w:bidi="ar-SA"/>
              </w:rPr>
              <w:t>100.0</w:t>
            </w:r>
          </w:p>
        </w:tc>
        <w:tc>
          <w:tcPr>
            <w:tcW w:w="1995" w:type="dxa"/>
            <w:shd w:val="clear" w:color="auto" w:fill="auto"/>
          </w:tcPr>
          <w:p w14:paraId="4AC5FF1A" w14:textId="509913E0" w:rsidR="00A219A2" w:rsidRPr="00A219A2" w:rsidRDefault="00B80B3A" w:rsidP="005C74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Courier New"/>
                <w:color w:val="000000"/>
                <w:sz w:val="24"/>
                <w:szCs w:val="24"/>
                <w:lang w:bidi="ar-SA"/>
              </w:rPr>
            </w:pPr>
            <w:r>
              <w:rPr>
                <w:rFonts w:ascii="Times New Roman" w:hAnsi="Times New Roman" w:cs="Courier New"/>
                <w:color w:val="000000"/>
                <w:sz w:val="24"/>
                <w:szCs w:val="24"/>
                <w:lang w:bidi="ar-SA"/>
              </w:rPr>
              <w:t>9232162</w:t>
            </w:r>
          </w:p>
        </w:tc>
        <w:tc>
          <w:tcPr>
            <w:tcW w:w="1557" w:type="dxa"/>
            <w:shd w:val="clear" w:color="auto" w:fill="auto"/>
          </w:tcPr>
          <w:p w14:paraId="28D86792" w14:textId="77777777" w:rsidR="00A219A2" w:rsidRPr="00A219A2" w:rsidRDefault="00A219A2" w:rsidP="005C74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Courier New"/>
                <w:color w:val="000000"/>
                <w:sz w:val="24"/>
                <w:szCs w:val="24"/>
                <w:lang w:bidi="ar-SA"/>
              </w:rPr>
            </w:pPr>
            <w:r w:rsidRPr="00A219A2">
              <w:rPr>
                <w:rFonts w:ascii="Times New Roman" w:hAnsi="Times New Roman" w:cs="Courier New"/>
                <w:color w:val="000000"/>
                <w:sz w:val="24"/>
                <w:szCs w:val="24"/>
                <w:lang w:bidi="ar-SA"/>
              </w:rPr>
              <w:t>100</w:t>
            </w:r>
          </w:p>
        </w:tc>
      </w:tr>
      <w:tr w:rsidR="00A219A2" w:rsidRPr="00A219A2" w14:paraId="7DCB8364" w14:textId="77777777" w:rsidTr="004822D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44" w:type="dxa"/>
            <w:gridSpan w:val="2"/>
            <w:tcBorders>
              <w:bottom w:val="single" w:sz="4" w:space="0" w:color="auto"/>
            </w:tcBorders>
            <w:shd w:val="clear" w:color="auto" w:fill="auto"/>
          </w:tcPr>
          <w:p w14:paraId="4823568C" w14:textId="77777777" w:rsidR="00A219A2" w:rsidRPr="00A219A2" w:rsidRDefault="00A219A2" w:rsidP="005C74F8">
            <w:pPr>
              <w:autoSpaceDE w:val="0"/>
              <w:autoSpaceDN w:val="0"/>
              <w:adjustRightInd w:val="0"/>
              <w:jc w:val="both"/>
              <w:rPr>
                <w:rFonts w:ascii="Times New Roman" w:hAnsi="Times New Roman" w:cs="Courier New"/>
                <w:b w:val="0"/>
                <w:bCs w:val="0"/>
                <w:color w:val="000000"/>
                <w:sz w:val="24"/>
                <w:szCs w:val="24"/>
                <w:lang w:bidi="ar-SA"/>
              </w:rPr>
            </w:pPr>
            <w:r w:rsidRPr="00A219A2">
              <w:rPr>
                <w:rFonts w:ascii="Times New Roman" w:hAnsi="Times New Roman" w:cs="Courier New"/>
                <w:b w:val="0"/>
                <w:bCs w:val="0"/>
                <w:color w:val="000000"/>
                <w:sz w:val="24"/>
                <w:szCs w:val="24"/>
                <w:lang w:bidi="ar-SA"/>
              </w:rPr>
              <w:t>Male</w:t>
            </w:r>
          </w:p>
        </w:tc>
        <w:tc>
          <w:tcPr>
            <w:tcW w:w="2295" w:type="dxa"/>
            <w:tcBorders>
              <w:bottom w:val="single" w:sz="4" w:space="0" w:color="auto"/>
            </w:tcBorders>
            <w:shd w:val="clear" w:color="auto" w:fill="auto"/>
          </w:tcPr>
          <w:p w14:paraId="0EBC1061" w14:textId="56756060" w:rsidR="00A219A2" w:rsidRPr="00A219A2" w:rsidRDefault="00B80B3A" w:rsidP="005C74F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Courier New"/>
                <w:color w:val="000000"/>
                <w:sz w:val="24"/>
                <w:szCs w:val="24"/>
                <w:lang w:bidi="ar-SA"/>
              </w:rPr>
            </w:pPr>
            <w:r>
              <w:rPr>
                <w:rFonts w:ascii="Times New Roman" w:hAnsi="Times New Roman" w:cs="Courier New"/>
                <w:color w:val="000000"/>
                <w:sz w:val="24"/>
                <w:szCs w:val="24"/>
                <w:lang w:bidi="ar-SA"/>
              </w:rPr>
              <w:t>5525402</w:t>
            </w:r>
          </w:p>
        </w:tc>
        <w:tc>
          <w:tcPr>
            <w:tcW w:w="1639" w:type="dxa"/>
            <w:gridSpan w:val="2"/>
            <w:tcBorders>
              <w:bottom w:val="single" w:sz="4" w:space="0" w:color="auto"/>
            </w:tcBorders>
            <w:shd w:val="clear" w:color="auto" w:fill="auto"/>
          </w:tcPr>
          <w:p w14:paraId="5FCD12B5" w14:textId="6FFF32BE" w:rsidR="00A219A2" w:rsidRPr="00A219A2" w:rsidRDefault="00B80B3A" w:rsidP="005C74F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Courier New"/>
                <w:color w:val="000000"/>
                <w:sz w:val="24"/>
                <w:szCs w:val="24"/>
                <w:lang w:bidi="ar-SA"/>
              </w:rPr>
            </w:pPr>
            <w:r>
              <w:rPr>
                <w:rFonts w:ascii="Times New Roman" w:hAnsi="Times New Roman" w:cs="Courier New"/>
                <w:color w:val="000000"/>
                <w:sz w:val="24"/>
                <w:szCs w:val="24"/>
                <w:lang w:bidi="ar-SA"/>
              </w:rPr>
              <w:t>66.4</w:t>
            </w:r>
          </w:p>
        </w:tc>
        <w:tc>
          <w:tcPr>
            <w:tcW w:w="1995" w:type="dxa"/>
            <w:tcBorders>
              <w:bottom w:val="single" w:sz="4" w:space="0" w:color="auto"/>
            </w:tcBorders>
            <w:shd w:val="clear" w:color="auto" w:fill="auto"/>
          </w:tcPr>
          <w:p w14:paraId="59538FCE" w14:textId="2C4A8422" w:rsidR="00A219A2" w:rsidRPr="00A219A2" w:rsidRDefault="00A219A2" w:rsidP="005C74F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Courier New"/>
                <w:color w:val="000000"/>
                <w:sz w:val="24"/>
                <w:szCs w:val="24"/>
                <w:lang w:bidi="ar-SA"/>
              </w:rPr>
            </w:pPr>
            <w:r w:rsidRPr="00A219A2">
              <w:rPr>
                <w:rFonts w:ascii="Times New Roman" w:hAnsi="Times New Roman" w:cs="Courier New"/>
                <w:color w:val="000000"/>
                <w:sz w:val="24"/>
                <w:szCs w:val="24"/>
                <w:lang w:bidi="ar-SA"/>
              </w:rPr>
              <w:t>2</w:t>
            </w:r>
            <w:r w:rsidR="00B80B3A">
              <w:rPr>
                <w:rFonts w:ascii="Times New Roman" w:hAnsi="Times New Roman" w:cs="Courier New"/>
                <w:color w:val="000000"/>
                <w:sz w:val="24"/>
                <w:szCs w:val="24"/>
                <w:lang w:bidi="ar-SA"/>
              </w:rPr>
              <w:t>669766</w:t>
            </w:r>
          </w:p>
        </w:tc>
        <w:tc>
          <w:tcPr>
            <w:tcW w:w="1557" w:type="dxa"/>
            <w:tcBorders>
              <w:bottom w:val="single" w:sz="4" w:space="0" w:color="auto"/>
            </w:tcBorders>
            <w:shd w:val="clear" w:color="auto" w:fill="auto"/>
          </w:tcPr>
          <w:p w14:paraId="75C0BACF" w14:textId="41BBCF6A" w:rsidR="00A219A2" w:rsidRPr="00A219A2" w:rsidRDefault="00A219A2" w:rsidP="005C74F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Courier New"/>
                <w:color w:val="000000"/>
                <w:sz w:val="24"/>
                <w:szCs w:val="24"/>
                <w:lang w:bidi="ar-SA"/>
              </w:rPr>
            </w:pPr>
            <w:r w:rsidRPr="00A219A2">
              <w:rPr>
                <w:rFonts w:ascii="Times New Roman" w:hAnsi="Times New Roman" w:cs="Courier New"/>
                <w:color w:val="000000"/>
                <w:sz w:val="24"/>
                <w:szCs w:val="24"/>
                <w:lang w:bidi="ar-SA"/>
              </w:rPr>
              <w:t>2</w:t>
            </w:r>
            <w:r w:rsidR="000B2CFB">
              <w:rPr>
                <w:rFonts w:ascii="Times New Roman" w:hAnsi="Times New Roman" w:cs="Courier New"/>
                <w:color w:val="000000"/>
                <w:sz w:val="24"/>
                <w:szCs w:val="24"/>
                <w:lang w:bidi="ar-SA"/>
              </w:rPr>
              <w:t>8.9</w:t>
            </w:r>
          </w:p>
        </w:tc>
      </w:tr>
      <w:tr w:rsidR="00A219A2" w:rsidRPr="00A219A2" w14:paraId="4437EF6F" w14:textId="77777777" w:rsidTr="004822D7">
        <w:trPr>
          <w:trHeight w:val="269"/>
        </w:trPr>
        <w:tc>
          <w:tcPr>
            <w:cnfStyle w:val="001000000000" w:firstRow="0" w:lastRow="0" w:firstColumn="1" w:lastColumn="0" w:oddVBand="0" w:evenVBand="0" w:oddHBand="0" w:evenHBand="0" w:firstRowFirstColumn="0" w:firstRowLastColumn="0" w:lastRowFirstColumn="0" w:lastRowLastColumn="0"/>
            <w:tcW w:w="1844" w:type="dxa"/>
            <w:gridSpan w:val="2"/>
            <w:tcBorders>
              <w:top w:val="single" w:sz="4" w:space="0" w:color="auto"/>
              <w:bottom w:val="single" w:sz="4" w:space="0" w:color="auto"/>
            </w:tcBorders>
            <w:shd w:val="clear" w:color="auto" w:fill="auto"/>
          </w:tcPr>
          <w:p w14:paraId="037C9EA0" w14:textId="77777777" w:rsidR="00A219A2" w:rsidRPr="00A219A2" w:rsidRDefault="00A219A2" w:rsidP="005C74F8">
            <w:pPr>
              <w:autoSpaceDE w:val="0"/>
              <w:autoSpaceDN w:val="0"/>
              <w:adjustRightInd w:val="0"/>
              <w:jc w:val="both"/>
              <w:rPr>
                <w:rFonts w:ascii="Times New Roman" w:hAnsi="Times New Roman" w:cs="Courier New"/>
                <w:b w:val="0"/>
                <w:bCs w:val="0"/>
                <w:color w:val="000000"/>
                <w:sz w:val="24"/>
                <w:szCs w:val="24"/>
                <w:lang w:bidi="ar-SA"/>
              </w:rPr>
            </w:pPr>
            <w:r w:rsidRPr="00A219A2">
              <w:rPr>
                <w:rFonts w:ascii="Times New Roman" w:hAnsi="Times New Roman" w:cs="Courier New"/>
                <w:b w:val="0"/>
                <w:bCs w:val="0"/>
                <w:color w:val="000000"/>
                <w:sz w:val="24"/>
                <w:szCs w:val="24"/>
                <w:lang w:bidi="ar-SA"/>
              </w:rPr>
              <w:t>Female</w:t>
            </w:r>
          </w:p>
        </w:tc>
        <w:tc>
          <w:tcPr>
            <w:tcW w:w="2295" w:type="dxa"/>
            <w:tcBorders>
              <w:top w:val="single" w:sz="4" w:space="0" w:color="auto"/>
              <w:bottom w:val="single" w:sz="4" w:space="0" w:color="auto"/>
            </w:tcBorders>
            <w:shd w:val="clear" w:color="auto" w:fill="auto"/>
          </w:tcPr>
          <w:p w14:paraId="5EDE0703" w14:textId="5D10DEC9" w:rsidR="00A219A2" w:rsidRPr="00A219A2" w:rsidRDefault="00B80B3A" w:rsidP="005C74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Courier New"/>
                <w:color w:val="000000"/>
                <w:sz w:val="24"/>
                <w:szCs w:val="24"/>
                <w:lang w:bidi="ar-SA"/>
              </w:rPr>
            </w:pPr>
            <w:r>
              <w:rPr>
                <w:rFonts w:ascii="Times New Roman" w:hAnsi="Times New Roman" w:cs="Courier New"/>
                <w:color w:val="000000"/>
                <w:sz w:val="24"/>
                <w:szCs w:val="24"/>
                <w:lang w:bidi="ar-SA"/>
              </w:rPr>
              <w:t>2790299</w:t>
            </w:r>
          </w:p>
        </w:tc>
        <w:tc>
          <w:tcPr>
            <w:tcW w:w="1639" w:type="dxa"/>
            <w:gridSpan w:val="2"/>
            <w:tcBorders>
              <w:top w:val="single" w:sz="4" w:space="0" w:color="auto"/>
              <w:bottom w:val="single" w:sz="4" w:space="0" w:color="auto"/>
            </w:tcBorders>
            <w:shd w:val="clear" w:color="auto" w:fill="auto"/>
          </w:tcPr>
          <w:p w14:paraId="06BFE259" w14:textId="6B3FB795" w:rsidR="00A219A2" w:rsidRPr="00A219A2" w:rsidRDefault="00B80B3A" w:rsidP="005C74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Courier New"/>
                <w:color w:val="000000"/>
                <w:sz w:val="24"/>
                <w:szCs w:val="24"/>
                <w:lang w:bidi="ar-SA"/>
              </w:rPr>
            </w:pPr>
            <w:r>
              <w:rPr>
                <w:rFonts w:ascii="Times New Roman" w:hAnsi="Times New Roman" w:cs="Courier New"/>
                <w:color w:val="000000"/>
                <w:sz w:val="24"/>
                <w:szCs w:val="24"/>
                <w:lang w:bidi="ar-SA"/>
              </w:rPr>
              <w:t>33.6</w:t>
            </w:r>
          </w:p>
        </w:tc>
        <w:tc>
          <w:tcPr>
            <w:tcW w:w="1995" w:type="dxa"/>
            <w:tcBorders>
              <w:top w:val="single" w:sz="4" w:space="0" w:color="auto"/>
              <w:bottom w:val="single" w:sz="4" w:space="0" w:color="auto"/>
            </w:tcBorders>
            <w:shd w:val="clear" w:color="auto" w:fill="auto"/>
          </w:tcPr>
          <w:p w14:paraId="0A5B2529" w14:textId="0672C4EC" w:rsidR="00A219A2" w:rsidRPr="00A219A2" w:rsidRDefault="00A219A2" w:rsidP="005C74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Courier New"/>
                <w:color w:val="000000"/>
                <w:sz w:val="24"/>
                <w:szCs w:val="24"/>
                <w:lang w:bidi="ar-SA"/>
              </w:rPr>
            </w:pPr>
            <w:r w:rsidRPr="00A219A2">
              <w:rPr>
                <w:rFonts w:ascii="Times New Roman" w:hAnsi="Times New Roman" w:cs="Courier New"/>
                <w:color w:val="000000"/>
                <w:sz w:val="24"/>
                <w:szCs w:val="24"/>
                <w:lang w:bidi="ar-SA"/>
              </w:rPr>
              <w:t>6</w:t>
            </w:r>
            <w:r w:rsidR="00B80B3A">
              <w:rPr>
                <w:rFonts w:ascii="Times New Roman" w:hAnsi="Times New Roman" w:cs="Courier New"/>
                <w:color w:val="000000"/>
                <w:sz w:val="24"/>
                <w:szCs w:val="24"/>
                <w:lang w:bidi="ar-SA"/>
              </w:rPr>
              <w:t>562395</w:t>
            </w:r>
          </w:p>
        </w:tc>
        <w:tc>
          <w:tcPr>
            <w:tcW w:w="1557" w:type="dxa"/>
            <w:tcBorders>
              <w:top w:val="single" w:sz="4" w:space="0" w:color="auto"/>
              <w:bottom w:val="single" w:sz="4" w:space="0" w:color="auto"/>
            </w:tcBorders>
            <w:shd w:val="clear" w:color="auto" w:fill="auto"/>
          </w:tcPr>
          <w:p w14:paraId="65AD4B8B" w14:textId="7BF93386" w:rsidR="00A219A2" w:rsidRPr="00A219A2" w:rsidRDefault="00A219A2" w:rsidP="005C74F8">
            <w:pPr>
              <w:keepNext/>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Courier New"/>
                <w:color w:val="000000"/>
                <w:sz w:val="24"/>
                <w:szCs w:val="24"/>
                <w:lang w:bidi="ar-SA"/>
              </w:rPr>
            </w:pPr>
            <w:r w:rsidRPr="00A219A2">
              <w:rPr>
                <w:rFonts w:ascii="Times New Roman" w:hAnsi="Times New Roman" w:cs="Courier New"/>
                <w:color w:val="000000"/>
                <w:sz w:val="24"/>
                <w:szCs w:val="24"/>
                <w:lang w:bidi="ar-SA"/>
              </w:rPr>
              <w:t>7</w:t>
            </w:r>
            <w:r w:rsidR="000B2CFB">
              <w:rPr>
                <w:rFonts w:ascii="Times New Roman" w:hAnsi="Times New Roman" w:cs="Courier New"/>
                <w:color w:val="000000"/>
                <w:sz w:val="24"/>
                <w:szCs w:val="24"/>
                <w:lang w:bidi="ar-SA"/>
              </w:rPr>
              <w:t>1.1</w:t>
            </w:r>
          </w:p>
        </w:tc>
      </w:tr>
    </w:tbl>
    <w:p w14:paraId="30E94A4B" w14:textId="094B958C" w:rsidR="00A219A2" w:rsidRPr="00A219A2" w:rsidRDefault="00A219A2" w:rsidP="005C74F8">
      <w:pPr>
        <w:autoSpaceDE w:val="0"/>
        <w:autoSpaceDN w:val="0"/>
        <w:adjustRightInd w:val="0"/>
        <w:spacing w:after="0" w:line="240" w:lineRule="auto"/>
        <w:jc w:val="both"/>
        <w:rPr>
          <w:rFonts w:ascii="Times New Roman" w:hAnsi="Times New Roman" w:cs="Courier New"/>
          <w:color w:val="000000"/>
          <w:sz w:val="24"/>
          <w:szCs w:val="24"/>
          <w:lang w:bidi="ar-SA"/>
        </w:rPr>
      </w:pPr>
      <w:proofErr w:type="gramStart"/>
      <w:r w:rsidRPr="00A219A2">
        <w:rPr>
          <w:rFonts w:ascii="Times New Roman" w:hAnsi="Times New Roman" w:cs="Courier New"/>
          <w:color w:val="000000"/>
          <w:sz w:val="24"/>
          <w:szCs w:val="24"/>
          <w:lang w:bidi="ar-SA"/>
        </w:rPr>
        <w:t>Source :</w:t>
      </w:r>
      <w:proofErr w:type="gramEnd"/>
      <w:r w:rsidR="002A71C1">
        <w:rPr>
          <w:rFonts w:ascii="Times New Roman" w:hAnsi="Times New Roman" w:cs="Courier New"/>
          <w:color w:val="000000"/>
          <w:sz w:val="24"/>
          <w:szCs w:val="24"/>
          <w:lang w:bidi="ar-SA"/>
        </w:rPr>
        <w:t xml:space="preserve"> </w:t>
      </w:r>
      <w:r w:rsidRPr="00A219A2">
        <w:rPr>
          <w:rFonts w:ascii="Times New Roman" w:hAnsi="Times New Roman" w:cs="Courier New"/>
          <w:color w:val="000000"/>
          <w:sz w:val="24"/>
          <w:szCs w:val="24"/>
          <w:lang w:bidi="ar-SA"/>
        </w:rPr>
        <w:t>Department of Census and Statistics</w:t>
      </w:r>
      <w:r w:rsidR="002A71C1">
        <w:rPr>
          <w:rFonts w:ascii="Times New Roman" w:hAnsi="Times New Roman" w:cs="Courier New"/>
          <w:color w:val="000000"/>
          <w:sz w:val="24"/>
          <w:szCs w:val="24"/>
          <w:lang w:bidi="ar-SA"/>
        </w:rPr>
        <w:t xml:space="preserve"> (</w:t>
      </w:r>
      <w:r w:rsidRPr="00A219A2">
        <w:rPr>
          <w:rFonts w:ascii="Times New Roman" w:hAnsi="Times New Roman" w:cs="Courier New"/>
          <w:color w:val="000000"/>
          <w:sz w:val="24"/>
          <w:szCs w:val="24"/>
          <w:lang w:bidi="ar-SA"/>
        </w:rPr>
        <w:t>202</w:t>
      </w:r>
      <w:r w:rsidR="00F06F0A">
        <w:rPr>
          <w:rFonts w:ascii="Times New Roman" w:hAnsi="Times New Roman" w:cs="Courier New"/>
          <w:color w:val="000000"/>
          <w:sz w:val="24"/>
          <w:szCs w:val="24"/>
          <w:lang w:bidi="ar-SA"/>
        </w:rPr>
        <w:t>4</w:t>
      </w:r>
      <w:r w:rsidRPr="00A219A2">
        <w:rPr>
          <w:rFonts w:ascii="Times New Roman" w:hAnsi="Times New Roman" w:cs="Courier New"/>
          <w:color w:val="000000"/>
          <w:sz w:val="24"/>
          <w:szCs w:val="24"/>
          <w:lang w:bidi="ar-SA"/>
        </w:rPr>
        <w:t>)</w:t>
      </w:r>
    </w:p>
    <w:p w14:paraId="00D3F857" w14:textId="77777777" w:rsidR="00A219A2" w:rsidRPr="00A219A2" w:rsidRDefault="00A219A2" w:rsidP="005C74F8">
      <w:pPr>
        <w:autoSpaceDE w:val="0"/>
        <w:autoSpaceDN w:val="0"/>
        <w:adjustRightInd w:val="0"/>
        <w:spacing w:after="0" w:line="240" w:lineRule="auto"/>
        <w:jc w:val="both"/>
        <w:rPr>
          <w:rFonts w:ascii="Times New Roman" w:hAnsi="Times New Roman" w:cs="Courier New"/>
          <w:color w:val="000000"/>
          <w:sz w:val="24"/>
          <w:szCs w:val="24"/>
          <w:lang w:bidi="ar-SA"/>
        </w:rPr>
      </w:pPr>
    </w:p>
    <w:p w14:paraId="5EEAD3F5" w14:textId="77777777" w:rsidR="00B236B2" w:rsidRPr="005C74F8" w:rsidRDefault="00A662AF" w:rsidP="005C74F8">
      <w:pPr>
        <w:autoSpaceDE w:val="0"/>
        <w:autoSpaceDN w:val="0"/>
        <w:adjustRightInd w:val="0"/>
        <w:spacing w:after="0" w:line="240" w:lineRule="auto"/>
        <w:jc w:val="both"/>
        <w:rPr>
          <w:rFonts w:ascii="Times New Roman" w:hAnsi="Times New Roman" w:cs="Courier New"/>
          <w:color w:val="000000"/>
          <w:sz w:val="24"/>
          <w:szCs w:val="24"/>
          <w:lang w:bidi="ar-SA"/>
        </w:rPr>
      </w:pPr>
      <w:r>
        <w:rPr>
          <w:rFonts w:ascii="Times New Roman" w:hAnsi="Times New Roman" w:cs="Courier New"/>
          <w:color w:val="000000"/>
          <w:sz w:val="24"/>
          <w:szCs w:val="24"/>
          <w:lang w:bidi="ar-SA"/>
        </w:rPr>
        <w:t>Table 1</w:t>
      </w:r>
      <w:r w:rsidR="00A219A2" w:rsidRPr="00A219A2">
        <w:rPr>
          <w:rFonts w:ascii="Times New Roman" w:hAnsi="Times New Roman" w:cs="Courier New"/>
          <w:color w:val="000000"/>
          <w:sz w:val="24"/>
          <w:szCs w:val="24"/>
          <w:lang w:bidi="ar-SA"/>
        </w:rPr>
        <w:t xml:space="preserve"> shows the economically active and inactive population by gender. And it is clearly represents that even though male represent 65.5% out of labor force female labor force rate is 34.5% and 71.7% of women are economically inactive.</w:t>
      </w:r>
      <w:bookmarkStart w:id="3" w:name="_Toc193307917"/>
    </w:p>
    <w:p w14:paraId="71D23A3D" w14:textId="77777777" w:rsidR="00B236B2" w:rsidRDefault="00B236B2" w:rsidP="005C74F8">
      <w:pPr>
        <w:autoSpaceDE w:val="0"/>
        <w:autoSpaceDN w:val="0"/>
        <w:adjustRightInd w:val="0"/>
        <w:spacing w:after="200" w:line="240" w:lineRule="auto"/>
        <w:jc w:val="both"/>
        <w:rPr>
          <w:rFonts w:ascii="Times New Roman" w:hAnsi="Times New Roman" w:cs="Courier New"/>
          <w:sz w:val="24"/>
          <w:szCs w:val="24"/>
          <w:lang w:bidi="ar-SA"/>
        </w:rPr>
      </w:pPr>
    </w:p>
    <w:p w14:paraId="29113278" w14:textId="2BF1D516" w:rsidR="00A219A2" w:rsidRPr="00A219A2" w:rsidRDefault="00847A74" w:rsidP="005C74F8">
      <w:pPr>
        <w:autoSpaceDE w:val="0"/>
        <w:autoSpaceDN w:val="0"/>
        <w:adjustRightInd w:val="0"/>
        <w:spacing w:after="200" w:line="240" w:lineRule="auto"/>
        <w:jc w:val="both"/>
        <w:rPr>
          <w:rFonts w:ascii="Times New Roman" w:hAnsi="Times New Roman" w:cs="Courier New"/>
          <w:sz w:val="24"/>
          <w:szCs w:val="24"/>
          <w:lang w:bidi="ar-SA"/>
        </w:rPr>
      </w:pPr>
      <w:r>
        <w:rPr>
          <w:rFonts w:ascii="Times New Roman" w:hAnsi="Times New Roman" w:cs="Courier New"/>
          <w:sz w:val="24"/>
          <w:szCs w:val="24"/>
          <w:lang w:bidi="ar-SA"/>
        </w:rPr>
        <w:t>Table 2:</w:t>
      </w:r>
      <w:r w:rsidR="00A219A2" w:rsidRPr="00A219A2">
        <w:rPr>
          <w:rFonts w:ascii="Times New Roman" w:hAnsi="Times New Roman" w:cs="Courier New"/>
          <w:sz w:val="24"/>
          <w:szCs w:val="24"/>
          <w:lang w:bidi="ar-SA"/>
        </w:rPr>
        <w:t xml:space="preserve"> Labor force participation rate in rural Sri Lanka</w:t>
      </w:r>
      <w:bookmarkEnd w:id="3"/>
      <w:r w:rsidR="00F06F0A">
        <w:rPr>
          <w:rFonts w:ascii="Times New Roman" w:hAnsi="Times New Roman" w:cs="Courier New"/>
          <w:sz w:val="24"/>
          <w:szCs w:val="24"/>
          <w:lang w:bidi="ar-SA"/>
        </w:rPr>
        <w:t xml:space="preserve"> 2024</w:t>
      </w:r>
    </w:p>
    <w:tbl>
      <w:tblPr>
        <w:tblStyle w:val="PlainTable2"/>
        <w:tblW w:w="0" w:type="auto"/>
        <w:tblLook w:val="04A0" w:firstRow="1" w:lastRow="0" w:firstColumn="1" w:lastColumn="0" w:noHBand="0" w:noVBand="1"/>
      </w:tblPr>
      <w:tblGrid>
        <w:gridCol w:w="3004"/>
        <w:gridCol w:w="3004"/>
        <w:gridCol w:w="3004"/>
      </w:tblGrid>
      <w:tr w:rsidR="00A219A2" w:rsidRPr="00A219A2" w14:paraId="7101ACA3" w14:textId="77777777" w:rsidTr="00E12E06">
        <w:trPr>
          <w:cnfStyle w:val="100000000000" w:firstRow="1" w:lastRow="0" w:firstColumn="0" w:lastColumn="0" w:oddVBand="0" w:evenVBand="0" w:oddHBand="0"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3004" w:type="dxa"/>
          </w:tcPr>
          <w:p w14:paraId="13C9E643" w14:textId="77777777" w:rsidR="00A219A2" w:rsidRPr="00A219A2" w:rsidRDefault="00A219A2" w:rsidP="005C74F8">
            <w:pPr>
              <w:autoSpaceDE w:val="0"/>
              <w:autoSpaceDN w:val="0"/>
              <w:adjustRightInd w:val="0"/>
              <w:jc w:val="both"/>
              <w:rPr>
                <w:rFonts w:ascii="Times New Roman" w:hAnsi="Times New Roman" w:cs="Courier New"/>
                <w:b w:val="0"/>
                <w:bCs w:val="0"/>
                <w:color w:val="000000"/>
                <w:sz w:val="24"/>
                <w:szCs w:val="20"/>
                <w:lang w:bidi="ar-SA"/>
              </w:rPr>
            </w:pPr>
            <w:r w:rsidRPr="00A219A2">
              <w:rPr>
                <w:rFonts w:ascii="Times New Roman" w:hAnsi="Times New Roman" w:cs="Courier New"/>
                <w:b w:val="0"/>
                <w:bCs w:val="0"/>
                <w:color w:val="000000"/>
                <w:sz w:val="24"/>
                <w:szCs w:val="20"/>
                <w:lang w:bidi="ar-SA"/>
              </w:rPr>
              <w:t>Rural</w:t>
            </w:r>
          </w:p>
        </w:tc>
        <w:tc>
          <w:tcPr>
            <w:tcW w:w="3004" w:type="dxa"/>
          </w:tcPr>
          <w:p w14:paraId="43934273" w14:textId="77777777" w:rsidR="00A219A2" w:rsidRPr="00A219A2" w:rsidRDefault="00A219A2" w:rsidP="005C74F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Courier New"/>
                <w:b w:val="0"/>
                <w:bCs w:val="0"/>
                <w:color w:val="000000"/>
                <w:sz w:val="24"/>
                <w:szCs w:val="20"/>
                <w:lang w:bidi="ar-SA"/>
              </w:rPr>
            </w:pPr>
            <w:r w:rsidRPr="00A219A2">
              <w:rPr>
                <w:rFonts w:ascii="Times New Roman" w:hAnsi="Times New Roman" w:cs="Courier New"/>
                <w:b w:val="0"/>
                <w:bCs w:val="0"/>
                <w:color w:val="000000"/>
                <w:sz w:val="24"/>
                <w:szCs w:val="20"/>
                <w:lang w:bidi="ar-SA"/>
              </w:rPr>
              <w:t>Labor force Participation</w:t>
            </w:r>
          </w:p>
        </w:tc>
        <w:tc>
          <w:tcPr>
            <w:tcW w:w="3004" w:type="dxa"/>
          </w:tcPr>
          <w:p w14:paraId="036912C4" w14:textId="77777777" w:rsidR="00A219A2" w:rsidRPr="00A219A2" w:rsidRDefault="00A219A2" w:rsidP="005C74F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Courier New"/>
                <w:b w:val="0"/>
                <w:bCs w:val="0"/>
                <w:color w:val="000000"/>
                <w:sz w:val="24"/>
                <w:szCs w:val="20"/>
                <w:lang w:bidi="ar-SA"/>
              </w:rPr>
            </w:pPr>
            <w:r w:rsidRPr="00A219A2">
              <w:rPr>
                <w:rFonts w:ascii="Times New Roman" w:hAnsi="Times New Roman" w:cs="Courier New"/>
                <w:b w:val="0"/>
                <w:bCs w:val="0"/>
                <w:color w:val="000000"/>
                <w:sz w:val="24"/>
                <w:szCs w:val="20"/>
                <w:lang w:bidi="ar-SA"/>
              </w:rPr>
              <w:t xml:space="preserve">              %</w:t>
            </w:r>
          </w:p>
        </w:tc>
      </w:tr>
      <w:tr w:rsidR="00A219A2" w:rsidRPr="00A219A2" w14:paraId="3788D63D" w14:textId="77777777" w:rsidTr="00E12E0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004" w:type="dxa"/>
          </w:tcPr>
          <w:p w14:paraId="6848D556" w14:textId="77777777" w:rsidR="00A219A2" w:rsidRPr="00A219A2" w:rsidRDefault="00A219A2" w:rsidP="005C74F8">
            <w:pPr>
              <w:autoSpaceDE w:val="0"/>
              <w:autoSpaceDN w:val="0"/>
              <w:adjustRightInd w:val="0"/>
              <w:jc w:val="both"/>
              <w:rPr>
                <w:rFonts w:ascii="Times New Roman" w:hAnsi="Times New Roman" w:cs="Courier New"/>
                <w:b w:val="0"/>
                <w:bCs w:val="0"/>
                <w:color w:val="000000"/>
                <w:sz w:val="24"/>
                <w:szCs w:val="20"/>
                <w:lang w:bidi="ar-SA"/>
              </w:rPr>
            </w:pPr>
            <w:r w:rsidRPr="00A219A2">
              <w:rPr>
                <w:rFonts w:ascii="Times New Roman" w:hAnsi="Times New Roman" w:cs="Courier New"/>
                <w:b w:val="0"/>
                <w:bCs w:val="0"/>
                <w:color w:val="000000"/>
                <w:sz w:val="24"/>
                <w:szCs w:val="20"/>
                <w:lang w:bidi="ar-SA"/>
              </w:rPr>
              <w:t>Male</w:t>
            </w:r>
          </w:p>
        </w:tc>
        <w:tc>
          <w:tcPr>
            <w:tcW w:w="3004" w:type="dxa"/>
          </w:tcPr>
          <w:p w14:paraId="4D2D2247" w14:textId="3AFBA27C" w:rsidR="00A219A2" w:rsidRPr="00A219A2" w:rsidRDefault="00A219A2" w:rsidP="005C74F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Courier New"/>
                <w:color w:val="000000"/>
                <w:sz w:val="24"/>
                <w:szCs w:val="20"/>
                <w:lang w:bidi="ar-SA"/>
              </w:rPr>
            </w:pPr>
            <w:r w:rsidRPr="00A219A2">
              <w:rPr>
                <w:rFonts w:ascii="Times New Roman" w:hAnsi="Times New Roman" w:cs="Courier New"/>
                <w:color w:val="000000"/>
                <w:sz w:val="24"/>
                <w:szCs w:val="20"/>
                <w:lang w:bidi="ar-SA"/>
              </w:rPr>
              <w:t>4</w:t>
            </w:r>
            <w:r w:rsidR="00F40744">
              <w:rPr>
                <w:rFonts w:ascii="Times New Roman" w:hAnsi="Times New Roman" w:cs="Courier New"/>
                <w:color w:val="000000"/>
                <w:sz w:val="24"/>
                <w:szCs w:val="20"/>
                <w:lang w:bidi="ar-SA"/>
              </w:rPr>
              <w:t>440365</w:t>
            </w:r>
          </w:p>
        </w:tc>
        <w:tc>
          <w:tcPr>
            <w:tcW w:w="3004" w:type="dxa"/>
          </w:tcPr>
          <w:p w14:paraId="5788D60F" w14:textId="629534CE" w:rsidR="00A219A2" w:rsidRPr="00A219A2" w:rsidRDefault="00A219A2" w:rsidP="005C74F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Courier New"/>
                <w:color w:val="000000"/>
                <w:sz w:val="24"/>
                <w:szCs w:val="20"/>
                <w:lang w:bidi="ar-SA"/>
              </w:rPr>
            </w:pPr>
            <w:r w:rsidRPr="00A219A2">
              <w:rPr>
                <w:rFonts w:ascii="Times New Roman" w:hAnsi="Times New Roman" w:cs="Courier New"/>
                <w:color w:val="000000"/>
                <w:sz w:val="24"/>
                <w:szCs w:val="20"/>
                <w:lang w:bidi="ar-SA"/>
              </w:rPr>
              <w:t xml:space="preserve">             6</w:t>
            </w:r>
            <w:r w:rsidR="00F40744">
              <w:rPr>
                <w:rFonts w:ascii="Times New Roman" w:hAnsi="Times New Roman" w:cs="Courier New"/>
                <w:color w:val="000000"/>
                <w:sz w:val="24"/>
                <w:szCs w:val="20"/>
                <w:lang w:bidi="ar-SA"/>
              </w:rPr>
              <w:t>6</w:t>
            </w:r>
            <w:r w:rsidRPr="00A219A2">
              <w:rPr>
                <w:rFonts w:ascii="Times New Roman" w:hAnsi="Times New Roman" w:cs="Courier New"/>
                <w:color w:val="000000"/>
                <w:sz w:val="24"/>
                <w:szCs w:val="20"/>
                <w:lang w:bidi="ar-SA"/>
              </w:rPr>
              <w:t>.5</w:t>
            </w:r>
          </w:p>
        </w:tc>
      </w:tr>
      <w:tr w:rsidR="00A219A2" w:rsidRPr="00A219A2" w14:paraId="271F10F3" w14:textId="77777777" w:rsidTr="00E12E06">
        <w:trPr>
          <w:trHeight w:val="332"/>
        </w:trPr>
        <w:tc>
          <w:tcPr>
            <w:cnfStyle w:val="001000000000" w:firstRow="0" w:lastRow="0" w:firstColumn="1" w:lastColumn="0" w:oddVBand="0" w:evenVBand="0" w:oddHBand="0" w:evenHBand="0" w:firstRowFirstColumn="0" w:firstRowLastColumn="0" w:lastRowFirstColumn="0" w:lastRowLastColumn="0"/>
            <w:tcW w:w="3004" w:type="dxa"/>
          </w:tcPr>
          <w:p w14:paraId="178FC55E" w14:textId="77777777" w:rsidR="00A219A2" w:rsidRPr="00A219A2" w:rsidRDefault="00A219A2" w:rsidP="005C74F8">
            <w:pPr>
              <w:autoSpaceDE w:val="0"/>
              <w:autoSpaceDN w:val="0"/>
              <w:adjustRightInd w:val="0"/>
              <w:jc w:val="both"/>
              <w:rPr>
                <w:rFonts w:ascii="Times New Roman" w:hAnsi="Times New Roman" w:cs="Courier New"/>
                <w:b w:val="0"/>
                <w:bCs w:val="0"/>
                <w:color w:val="000000"/>
                <w:sz w:val="24"/>
                <w:szCs w:val="20"/>
                <w:lang w:bidi="ar-SA"/>
              </w:rPr>
            </w:pPr>
            <w:r w:rsidRPr="00A219A2">
              <w:rPr>
                <w:rFonts w:ascii="Times New Roman" w:hAnsi="Times New Roman" w:cs="Courier New"/>
                <w:b w:val="0"/>
                <w:bCs w:val="0"/>
                <w:color w:val="000000"/>
                <w:sz w:val="24"/>
                <w:szCs w:val="20"/>
                <w:lang w:bidi="ar-SA"/>
              </w:rPr>
              <w:t>Female</w:t>
            </w:r>
          </w:p>
        </w:tc>
        <w:tc>
          <w:tcPr>
            <w:tcW w:w="3004" w:type="dxa"/>
          </w:tcPr>
          <w:p w14:paraId="01936D83" w14:textId="1117A0CD" w:rsidR="00A219A2" w:rsidRPr="00A219A2" w:rsidRDefault="00F40744" w:rsidP="005C74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Courier New"/>
                <w:color w:val="000000"/>
                <w:sz w:val="24"/>
                <w:szCs w:val="20"/>
                <w:lang w:bidi="ar-SA"/>
              </w:rPr>
            </w:pPr>
            <w:r>
              <w:rPr>
                <w:rFonts w:ascii="Times New Roman" w:hAnsi="Times New Roman" w:cs="Courier New"/>
                <w:color w:val="000000"/>
                <w:sz w:val="24"/>
                <w:szCs w:val="20"/>
                <w:lang w:bidi="ar-SA"/>
              </w:rPr>
              <w:t>2215447</w:t>
            </w:r>
          </w:p>
        </w:tc>
        <w:tc>
          <w:tcPr>
            <w:tcW w:w="3004" w:type="dxa"/>
          </w:tcPr>
          <w:p w14:paraId="0FDCDD36" w14:textId="52808368" w:rsidR="00A219A2" w:rsidRPr="00A219A2" w:rsidRDefault="00A219A2" w:rsidP="005C74F8">
            <w:pPr>
              <w:keepNext/>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Courier New"/>
                <w:color w:val="000000"/>
                <w:sz w:val="24"/>
                <w:szCs w:val="20"/>
                <w:lang w:bidi="ar-SA"/>
              </w:rPr>
            </w:pPr>
            <w:r w:rsidRPr="00A219A2">
              <w:rPr>
                <w:rFonts w:ascii="Times New Roman" w:hAnsi="Times New Roman" w:cs="Courier New"/>
                <w:color w:val="000000"/>
                <w:sz w:val="24"/>
                <w:szCs w:val="20"/>
                <w:lang w:bidi="ar-SA"/>
              </w:rPr>
              <w:t xml:space="preserve">             3</w:t>
            </w:r>
            <w:r w:rsidR="00F40744">
              <w:rPr>
                <w:rFonts w:ascii="Times New Roman" w:hAnsi="Times New Roman" w:cs="Courier New"/>
                <w:color w:val="000000"/>
                <w:sz w:val="24"/>
                <w:szCs w:val="20"/>
                <w:lang w:bidi="ar-SA"/>
              </w:rPr>
              <w:t>3</w:t>
            </w:r>
            <w:r w:rsidRPr="00A219A2">
              <w:rPr>
                <w:rFonts w:ascii="Times New Roman" w:hAnsi="Times New Roman" w:cs="Courier New"/>
                <w:color w:val="000000"/>
                <w:sz w:val="24"/>
                <w:szCs w:val="20"/>
                <w:lang w:bidi="ar-SA"/>
              </w:rPr>
              <w:t>.5</w:t>
            </w:r>
          </w:p>
        </w:tc>
      </w:tr>
    </w:tbl>
    <w:p w14:paraId="6DD9FF52" w14:textId="7FD56D04" w:rsidR="00A219A2" w:rsidRPr="00A219A2" w:rsidRDefault="00A219A2" w:rsidP="005C74F8">
      <w:pPr>
        <w:autoSpaceDE w:val="0"/>
        <w:autoSpaceDN w:val="0"/>
        <w:adjustRightInd w:val="0"/>
        <w:spacing w:after="0" w:line="240" w:lineRule="auto"/>
        <w:jc w:val="both"/>
        <w:rPr>
          <w:rFonts w:ascii="Times New Roman" w:hAnsi="Times New Roman" w:cs="Courier New"/>
          <w:color w:val="000000"/>
          <w:sz w:val="24"/>
          <w:szCs w:val="24"/>
          <w:lang w:bidi="ar-SA"/>
        </w:rPr>
      </w:pPr>
      <w:r w:rsidRPr="00A219A2">
        <w:rPr>
          <w:rFonts w:ascii="Times New Roman" w:hAnsi="Times New Roman" w:cs="Courier New"/>
          <w:color w:val="000000"/>
          <w:sz w:val="24"/>
          <w:szCs w:val="24"/>
          <w:lang w:bidi="ar-SA"/>
        </w:rPr>
        <w:t>Source: Department of Census and Statistics</w:t>
      </w:r>
      <w:r w:rsidR="00B80B3A">
        <w:rPr>
          <w:rFonts w:ascii="Times New Roman" w:hAnsi="Times New Roman" w:cs="Courier New"/>
          <w:color w:val="000000"/>
          <w:sz w:val="24"/>
          <w:szCs w:val="24"/>
          <w:lang w:bidi="ar-SA"/>
        </w:rPr>
        <w:t xml:space="preserve"> </w:t>
      </w:r>
      <w:r w:rsidR="002A71C1">
        <w:rPr>
          <w:rFonts w:ascii="Times New Roman" w:hAnsi="Times New Roman" w:cs="Courier New"/>
          <w:color w:val="000000"/>
          <w:sz w:val="24"/>
          <w:szCs w:val="24"/>
          <w:lang w:bidi="ar-SA"/>
        </w:rPr>
        <w:t>(</w:t>
      </w:r>
      <w:r w:rsidRPr="00A219A2">
        <w:rPr>
          <w:rFonts w:ascii="Times New Roman" w:hAnsi="Times New Roman" w:cs="Courier New"/>
          <w:color w:val="000000"/>
          <w:sz w:val="24"/>
          <w:szCs w:val="24"/>
          <w:lang w:bidi="ar-SA"/>
        </w:rPr>
        <w:t>202</w:t>
      </w:r>
      <w:r w:rsidR="00F40744">
        <w:rPr>
          <w:rFonts w:ascii="Times New Roman" w:hAnsi="Times New Roman" w:cs="Courier New"/>
          <w:color w:val="000000"/>
          <w:sz w:val="24"/>
          <w:szCs w:val="24"/>
          <w:lang w:bidi="ar-SA"/>
        </w:rPr>
        <w:t>4</w:t>
      </w:r>
      <w:r w:rsidRPr="00A219A2">
        <w:rPr>
          <w:rFonts w:ascii="Times New Roman" w:hAnsi="Times New Roman" w:cs="Courier New"/>
          <w:color w:val="000000"/>
          <w:sz w:val="24"/>
          <w:szCs w:val="24"/>
          <w:lang w:bidi="ar-SA"/>
        </w:rPr>
        <w:t>)</w:t>
      </w:r>
    </w:p>
    <w:p w14:paraId="5F24E875" w14:textId="77777777" w:rsidR="00A219A2" w:rsidRPr="00A219A2" w:rsidRDefault="00A219A2" w:rsidP="005C74F8">
      <w:pPr>
        <w:autoSpaceDE w:val="0"/>
        <w:autoSpaceDN w:val="0"/>
        <w:adjustRightInd w:val="0"/>
        <w:spacing w:after="0" w:line="240" w:lineRule="auto"/>
        <w:jc w:val="both"/>
        <w:rPr>
          <w:rFonts w:ascii="Times New Roman" w:hAnsi="Times New Roman" w:cs="Courier New"/>
          <w:color w:val="000000"/>
          <w:sz w:val="24"/>
          <w:szCs w:val="24"/>
          <w:lang w:bidi="ar-SA"/>
        </w:rPr>
      </w:pPr>
    </w:p>
    <w:p w14:paraId="25F6B5E2" w14:textId="3617915E" w:rsidR="00A219A2" w:rsidRPr="00A219A2" w:rsidRDefault="00A219A2" w:rsidP="005C74F8">
      <w:pPr>
        <w:autoSpaceDE w:val="0"/>
        <w:autoSpaceDN w:val="0"/>
        <w:adjustRightInd w:val="0"/>
        <w:spacing w:after="0" w:line="240" w:lineRule="auto"/>
        <w:jc w:val="both"/>
        <w:rPr>
          <w:rFonts w:ascii="Times New Roman" w:hAnsi="Times New Roman" w:cs="Courier New"/>
          <w:color w:val="000000"/>
          <w:sz w:val="24"/>
          <w:szCs w:val="20"/>
          <w:lang w:bidi="ar-SA"/>
        </w:rPr>
      </w:pPr>
      <w:r w:rsidRPr="00A219A2">
        <w:rPr>
          <w:rFonts w:ascii="Times New Roman" w:hAnsi="Times New Roman" w:cs="Courier New"/>
          <w:color w:val="000000"/>
          <w:sz w:val="24"/>
          <w:szCs w:val="20"/>
          <w:lang w:bidi="ar-SA"/>
        </w:rPr>
        <w:t>Despite high female literacy rates in Sri Lanka, where over 90% of both men and women are literate (Department of Census and Statistics, 202</w:t>
      </w:r>
      <w:r w:rsidR="00EB1635">
        <w:rPr>
          <w:rFonts w:ascii="Times New Roman" w:hAnsi="Times New Roman" w:cs="Courier New"/>
          <w:color w:val="000000"/>
          <w:sz w:val="24"/>
          <w:szCs w:val="20"/>
          <w:lang w:bidi="ar-SA"/>
        </w:rPr>
        <w:t>4</w:t>
      </w:r>
      <w:r w:rsidRPr="00A219A2">
        <w:rPr>
          <w:rFonts w:ascii="Times New Roman" w:hAnsi="Times New Roman" w:cs="Courier New"/>
          <w:color w:val="000000"/>
          <w:sz w:val="24"/>
          <w:szCs w:val="20"/>
          <w:lang w:bidi="ar-SA"/>
        </w:rPr>
        <w:t xml:space="preserve"> female participation in the labor force remains low. This discrepancy between high educational attainment and low economic participation is a key concern. Women, particularly in rural areas, face significant barriers to entering the workforce, including socio-cultural norms that prioritize domestic responsibilities, lack of vocational training tailored to rural needs, and limited access to technology and formal employment opportunities (</w:t>
      </w:r>
      <w:proofErr w:type="spellStart"/>
      <w:r w:rsidRPr="00A219A2">
        <w:rPr>
          <w:rFonts w:ascii="Times New Roman" w:hAnsi="Times New Roman" w:cs="Courier New"/>
          <w:color w:val="000000"/>
          <w:sz w:val="24"/>
          <w:szCs w:val="20"/>
          <w:lang w:bidi="ar-SA"/>
        </w:rPr>
        <w:t>Wijewardena</w:t>
      </w:r>
      <w:proofErr w:type="spellEnd"/>
      <w:r w:rsidRPr="00A219A2">
        <w:rPr>
          <w:rFonts w:ascii="Times New Roman" w:hAnsi="Times New Roman" w:cs="Courier New"/>
          <w:color w:val="000000"/>
          <w:sz w:val="24"/>
          <w:szCs w:val="20"/>
          <w:lang w:bidi="ar-SA"/>
        </w:rPr>
        <w:t xml:space="preserve"> et al., 2020).</w:t>
      </w:r>
    </w:p>
    <w:p w14:paraId="04AC6FBA" w14:textId="77777777" w:rsidR="00A219A2" w:rsidRPr="00A219A2" w:rsidRDefault="00A219A2" w:rsidP="005C74F8">
      <w:pPr>
        <w:autoSpaceDE w:val="0"/>
        <w:autoSpaceDN w:val="0"/>
        <w:adjustRightInd w:val="0"/>
        <w:spacing w:after="0" w:line="240" w:lineRule="auto"/>
        <w:jc w:val="both"/>
        <w:rPr>
          <w:rFonts w:ascii="Times New Roman" w:hAnsi="Times New Roman" w:cs="Courier New"/>
          <w:color w:val="000000"/>
          <w:sz w:val="24"/>
          <w:szCs w:val="20"/>
          <w:lang w:bidi="ar-SA"/>
        </w:rPr>
      </w:pPr>
      <w:r w:rsidRPr="00A219A2">
        <w:rPr>
          <w:rFonts w:ascii="Times New Roman" w:hAnsi="Times New Roman" w:cs="Courier New"/>
          <w:color w:val="000000"/>
          <w:sz w:val="24"/>
          <w:szCs w:val="20"/>
          <w:lang w:bidi="ar-SA"/>
        </w:rPr>
        <w:t xml:space="preserve">The situation in </w:t>
      </w:r>
      <w:proofErr w:type="spellStart"/>
      <w:r w:rsidRPr="00A219A2">
        <w:rPr>
          <w:rFonts w:ascii="Times New Roman" w:hAnsi="Times New Roman" w:cs="Courier New"/>
          <w:color w:val="000000"/>
          <w:sz w:val="24"/>
          <w:szCs w:val="20"/>
          <w:lang w:bidi="ar-SA"/>
        </w:rPr>
        <w:t>Uva</w:t>
      </w:r>
      <w:proofErr w:type="spellEnd"/>
      <w:r w:rsidRPr="00A219A2">
        <w:rPr>
          <w:rFonts w:ascii="Times New Roman" w:hAnsi="Times New Roman" w:cs="Courier New"/>
          <w:color w:val="000000"/>
          <w:sz w:val="24"/>
          <w:szCs w:val="20"/>
          <w:lang w:bidi="ar-SA"/>
        </w:rPr>
        <w:t xml:space="preserve"> Province highlights these challenges. The region is predominantly agricultural, with women large</w:t>
      </w:r>
      <w:r w:rsidR="00A662AF">
        <w:rPr>
          <w:rFonts w:ascii="Times New Roman" w:hAnsi="Times New Roman" w:cs="Courier New"/>
          <w:color w:val="000000"/>
          <w:sz w:val="24"/>
          <w:szCs w:val="20"/>
          <w:lang w:bidi="ar-SA"/>
        </w:rPr>
        <w:t xml:space="preserve">ly confined to informal and low </w:t>
      </w:r>
      <w:r w:rsidRPr="00A219A2">
        <w:rPr>
          <w:rFonts w:ascii="Times New Roman" w:hAnsi="Times New Roman" w:cs="Courier New"/>
          <w:color w:val="000000"/>
          <w:sz w:val="24"/>
          <w:szCs w:val="20"/>
          <w:lang w:bidi="ar-SA"/>
        </w:rPr>
        <w:t>wage agricultural roles that offer limited financial stability or career progression. Despite government programs aimed at improving women's access to employment, such as vocational training and digital literacy initiatives, these programs often fail to reach rural women effectively due to gender specific needs like childcare and flexible working hours, and the digital divide that limits access to technology (</w:t>
      </w:r>
      <w:proofErr w:type="spellStart"/>
      <w:r w:rsidRPr="00A219A2">
        <w:rPr>
          <w:rFonts w:ascii="Times New Roman" w:hAnsi="Times New Roman" w:cs="Courier New"/>
          <w:color w:val="000000"/>
          <w:sz w:val="24"/>
          <w:szCs w:val="20"/>
          <w:lang w:bidi="ar-SA"/>
        </w:rPr>
        <w:t>Wijewardena</w:t>
      </w:r>
      <w:proofErr w:type="spellEnd"/>
      <w:r w:rsidRPr="00A219A2">
        <w:rPr>
          <w:rFonts w:ascii="Times New Roman" w:hAnsi="Times New Roman" w:cs="Courier New"/>
          <w:color w:val="000000"/>
          <w:sz w:val="24"/>
          <w:szCs w:val="20"/>
          <w:lang w:bidi="ar-SA"/>
        </w:rPr>
        <w:t xml:space="preserve"> et al., 2020).</w:t>
      </w:r>
    </w:p>
    <w:p w14:paraId="6646F721" w14:textId="77777777" w:rsidR="00A219A2" w:rsidRPr="00A219A2" w:rsidRDefault="00A219A2" w:rsidP="005C74F8">
      <w:pPr>
        <w:autoSpaceDE w:val="0"/>
        <w:autoSpaceDN w:val="0"/>
        <w:adjustRightInd w:val="0"/>
        <w:spacing w:after="0" w:line="240" w:lineRule="auto"/>
        <w:jc w:val="both"/>
        <w:rPr>
          <w:rFonts w:ascii="Times New Roman" w:hAnsi="Times New Roman" w:cs="Courier New"/>
          <w:color w:val="000000"/>
          <w:sz w:val="24"/>
          <w:szCs w:val="20"/>
          <w:lang w:bidi="ar-SA"/>
        </w:rPr>
      </w:pPr>
      <w:r w:rsidRPr="00A219A2">
        <w:rPr>
          <w:rFonts w:ascii="Times New Roman" w:hAnsi="Times New Roman" w:cs="Courier New"/>
          <w:color w:val="000000"/>
          <w:sz w:val="24"/>
          <w:szCs w:val="20"/>
          <w:lang w:bidi="ar-SA"/>
        </w:rPr>
        <w:t xml:space="preserve">In </w:t>
      </w:r>
      <w:proofErr w:type="spellStart"/>
      <w:r w:rsidRPr="00A219A2">
        <w:rPr>
          <w:rFonts w:ascii="Times New Roman" w:hAnsi="Times New Roman" w:cs="Courier New"/>
          <w:color w:val="000000"/>
          <w:sz w:val="24"/>
          <w:szCs w:val="20"/>
          <w:lang w:bidi="ar-SA"/>
        </w:rPr>
        <w:t>Siyambalanduwa</w:t>
      </w:r>
      <w:proofErr w:type="spellEnd"/>
      <w:r w:rsidRPr="00A219A2">
        <w:rPr>
          <w:rFonts w:ascii="Times New Roman" w:hAnsi="Times New Roman" w:cs="Courier New"/>
          <w:color w:val="000000"/>
          <w:sz w:val="24"/>
          <w:szCs w:val="20"/>
          <w:lang w:bidi="ar-SA"/>
        </w:rPr>
        <w:t xml:space="preserve"> DS Division, part of </w:t>
      </w:r>
      <w:proofErr w:type="spellStart"/>
      <w:r w:rsidRPr="00A219A2">
        <w:rPr>
          <w:rFonts w:ascii="Times New Roman" w:hAnsi="Times New Roman" w:cs="Courier New"/>
          <w:color w:val="000000"/>
          <w:sz w:val="24"/>
          <w:szCs w:val="20"/>
          <w:lang w:bidi="ar-SA"/>
        </w:rPr>
        <w:t>Monaragala</w:t>
      </w:r>
      <w:proofErr w:type="spellEnd"/>
      <w:r w:rsidRPr="00A219A2">
        <w:rPr>
          <w:rFonts w:ascii="Times New Roman" w:hAnsi="Times New Roman" w:cs="Courier New"/>
          <w:color w:val="000000"/>
          <w:sz w:val="24"/>
          <w:szCs w:val="20"/>
          <w:lang w:bidi="ar-SA"/>
        </w:rPr>
        <w:t xml:space="preserve"> District, the labor force participation rate for women is even lower, reflecting the broader issue of rural women being excluded from formal labor markets. This region, while representing a rural and agricultural economy, faces barriers such as limited access to HRD programs, the digital divide, and entrenched cultural norms that restrict women to caregiving roles. Consequently, despite a high proportion of educated women, the economic potential of </w:t>
      </w:r>
      <w:proofErr w:type="spellStart"/>
      <w:r w:rsidRPr="00A219A2">
        <w:rPr>
          <w:rFonts w:ascii="Times New Roman" w:hAnsi="Times New Roman" w:cs="Courier New"/>
          <w:color w:val="000000"/>
          <w:sz w:val="24"/>
          <w:szCs w:val="20"/>
          <w:lang w:bidi="ar-SA"/>
        </w:rPr>
        <w:t>Siyambalanduwa</w:t>
      </w:r>
      <w:proofErr w:type="spellEnd"/>
      <w:r w:rsidRPr="00A219A2">
        <w:rPr>
          <w:rFonts w:ascii="Times New Roman" w:hAnsi="Times New Roman" w:cs="Courier New"/>
          <w:color w:val="000000"/>
          <w:sz w:val="24"/>
          <w:szCs w:val="20"/>
          <w:lang w:bidi="ar-SA"/>
        </w:rPr>
        <w:t xml:space="preserve"> remains underutilized, contributing to the broader issue of underrepresented women in Sri Lanka's formal economy.</w:t>
      </w:r>
    </w:p>
    <w:p w14:paraId="4B838E8B" w14:textId="77777777" w:rsidR="00A219A2" w:rsidRDefault="00A219A2" w:rsidP="005C74F8">
      <w:pPr>
        <w:autoSpaceDE w:val="0"/>
        <w:autoSpaceDN w:val="0"/>
        <w:adjustRightInd w:val="0"/>
        <w:spacing w:after="0" w:line="240" w:lineRule="auto"/>
        <w:jc w:val="both"/>
        <w:rPr>
          <w:rFonts w:ascii="Times New Roman" w:hAnsi="Times New Roman" w:cs="Courier New"/>
          <w:color w:val="000000"/>
          <w:sz w:val="24"/>
          <w:szCs w:val="20"/>
          <w:lang w:bidi="ar-SA"/>
        </w:rPr>
      </w:pPr>
      <w:r w:rsidRPr="00A219A2">
        <w:rPr>
          <w:rFonts w:ascii="Times New Roman" w:hAnsi="Times New Roman" w:cs="Courier New"/>
          <w:color w:val="000000"/>
          <w:sz w:val="24"/>
          <w:szCs w:val="24"/>
          <w:lang w:bidi="ar-SA"/>
        </w:rPr>
        <w:t xml:space="preserve">This research aims to bridge the gap between </w:t>
      </w:r>
      <w:r w:rsidRPr="00A219A2">
        <w:rPr>
          <w:rFonts w:ascii="Times New Roman" w:hAnsi="Times New Roman" w:cs="Times New Roman"/>
          <w:color w:val="000000"/>
          <w:sz w:val="24"/>
          <w:szCs w:val="24"/>
          <w:lang w:bidi="ar-SA"/>
        </w:rPr>
        <w:t>high educational attainment</w:t>
      </w:r>
      <w:r w:rsidRPr="00A219A2">
        <w:rPr>
          <w:rFonts w:ascii="Times New Roman" w:hAnsi="Times New Roman" w:cs="Courier New"/>
          <w:color w:val="000000"/>
          <w:sz w:val="24"/>
          <w:szCs w:val="24"/>
          <w:lang w:bidi="ar-SA"/>
        </w:rPr>
        <w:t xml:space="preserve"> and </w:t>
      </w:r>
      <w:r w:rsidRPr="00A219A2">
        <w:rPr>
          <w:rFonts w:ascii="Times New Roman" w:hAnsi="Times New Roman" w:cs="Times New Roman"/>
          <w:color w:val="000000"/>
          <w:sz w:val="24"/>
          <w:szCs w:val="24"/>
          <w:lang w:bidi="ar-SA"/>
        </w:rPr>
        <w:t>low labor force participation</w:t>
      </w:r>
      <w:r w:rsidRPr="00A219A2">
        <w:rPr>
          <w:rFonts w:ascii="Times New Roman" w:hAnsi="Times New Roman" w:cs="Courier New"/>
          <w:color w:val="000000"/>
          <w:sz w:val="24"/>
          <w:szCs w:val="24"/>
          <w:lang w:bidi="ar-SA"/>
        </w:rPr>
        <w:t xml:space="preserve"> for rural women in Sri Lanka, particularly in </w:t>
      </w:r>
      <w:proofErr w:type="spellStart"/>
      <w:r w:rsidRPr="00A219A2">
        <w:rPr>
          <w:rFonts w:ascii="Times New Roman" w:hAnsi="Times New Roman" w:cs="Times New Roman"/>
          <w:color w:val="000000"/>
          <w:sz w:val="24"/>
          <w:szCs w:val="24"/>
          <w:lang w:bidi="ar-SA"/>
        </w:rPr>
        <w:t>Siyambalanduwa</w:t>
      </w:r>
      <w:proofErr w:type="spellEnd"/>
      <w:r w:rsidRPr="00A219A2">
        <w:rPr>
          <w:rFonts w:ascii="Times New Roman" w:hAnsi="Times New Roman" w:cs="Courier New"/>
          <w:color w:val="000000"/>
          <w:sz w:val="24"/>
          <w:szCs w:val="24"/>
          <w:lang w:bidi="ar-SA"/>
        </w:rPr>
        <w:t xml:space="preserve">. By examining factors such as </w:t>
      </w:r>
      <w:r w:rsidRPr="00A219A2">
        <w:rPr>
          <w:rFonts w:ascii="Times New Roman" w:hAnsi="Times New Roman" w:cs="Times New Roman"/>
          <w:color w:val="000000"/>
          <w:sz w:val="24"/>
          <w:szCs w:val="24"/>
          <w:lang w:bidi="ar-SA"/>
        </w:rPr>
        <w:t>vocational training</w:t>
      </w:r>
      <w:r w:rsidRPr="00A219A2">
        <w:rPr>
          <w:rFonts w:ascii="Times New Roman" w:hAnsi="Times New Roman" w:cs="Courier New"/>
          <w:color w:val="000000"/>
          <w:sz w:val="24"/>
          <w:szCs w:val="24"/>
          <w:lang w:bidi="ar-SA"/>
        </w:rPr>
        <w:t xml:space="preserve">, </w:t>
      </w:r>
      <w:r w:rsidRPr="00A219A2">
        <w:rPr>
          <w:rFonts w:ascii="Times New Roman" w:hAnsi="Times New Roman" w:cs="Times New Roman"/>
          <w:color w:val="000000"/>
          <w:sz w:val="24"/>
          <w:szCs w:val="24"/>
          <w:lang w:bidi="ar-SA"/>
        </w:rPr>
        <w:t>technology access</w:t>
      </w:r>
      <w:r w:rsidRPr="00A219A2">
        <w:rPr>
          <w:rFonts w:ascii="Times New Roman" w:hAnsi="Times New Roman" w:cs="Courier New"/>
          <w:color w:val="000000"/>
          <w:sz w:val="24"/>
          <w:szCs w:val="24"/>
          <w:lang w:bidi="ar-SA"/>
        </w:rPr>
        <w:t xml:space="preserve">, and </w:t>
      </w:r>
      <w:r w:rsidRPr="00A219A2">
        <w:rPr>
          <w:rFonts w:ascii="Times New Roman" w:hAnsi="Times New Roman" w:cs="Times New Roman"/>
          <w:color w:val="000000"/>
          <w:sz w:val="24"/>
          <w:szCs w:val="24"/>
          <w:lang w:bidi="ar-SA"/>
        </w:rPr>
        <w:t>cultural constraints</w:t>
      </w:r>
      <w:r w:rsidRPr="00A219A2">
        <w:rPr>
          <w:rFonts w:ascii="Times New Roman" w:hAnsi="Times New Roman" w:cs="Courier New"/>
          <w:color w:val="000000"/>
          <w:sz w:val="24"/>
          <w:szCs w:val="24"/>
          <w:lang w:bidi="ar-SA"/>
        </w:rPr>
        <w:t xml:space="preserve">, the study will explore how these barriers prevent rural women from entering the labor force and propose strategies to address these challenges. The findings will contribute to national development goals, specifically </w:t>
      </w:r>
      <w:r w:rsidRPr="00A219A2">
        <w:rPr>
          <w:rFonts w:ascii="Times New Roman" w:hAnsi="Times New Roman" w:cs="Times New Roman"/>
          <w:color w:val="000000"/>
          <w:sz w:val="24"/>
          <w:szCs w:val="24"/>
          <w:lang w:bidi="ar-SA"/>
        </w:rPr>
        <w:t>Sustainable Development Goal (SDG) 5</w:t>
      </w:r>
      <w:r w:rsidRPr="00A219A2">
        <w:rPr>
          <w:rFonts w:ascii="Times New Roman" w:hAnsi="Times New Roman" w:cs="Courier New"/>
          <w:color w:val="000000"/>
          <w:sz w:val="24"/>
          <w:szCs w:val="24"/>
          <w:lang w:bidi="ar-SA"/>
        </w:rPr>
        <w:t xml:space="preserve"> on </w:t>
      </w:r>
      <w:r w:rsidRPr="00A219A2">
        <w:rPr>
          <w:rFonts w:ascii="Times New Roman" w:hAnsi="Times New Roman" w:cs="Times New Roman"/>
          <w:color w:val="000000"/>
          <w:sz w:val="24"/>
          <w:szCs w:val="24"/>
          <w:lang w:bidi="ar-SA"/>
        </w:rPr>
        <w:t>Gender Equality</w:t>
      </w:r>
      <w:r w:rsidRPr="00A219A2">
        <w:rPr>
          <w:rFonts w:ascii="Times New Roman" w:hAnsi="Times New Roman" w:cs="Courier New"/>
          <w:color w:val="000000"/>
          <w:sz w:val="24"/>
          <w:szCs w:val="24"/>
          <w:lang w:bidi="ar-SA"/>
        </w:rPr>
        <w:t xml:space="preserve"> and </w:t>
      </w:r>
      <w:r w:rsidRPr="00A219A2">
        <w:rPr>
          <w:rFonts w:ascii="Times New Roman" w:hAnsi="Times New Roman" w:cs="Times New Roman"/>
          <w:color w:val="000000"/>
          <w:sz w:val="24"/>
          <w:szCs w:val="24"/>
          <w:lang w:bidi="ar-SA"/>
        </w:rPr>
        <w:t>SDG 8</w:t>
      </w:r>
      <w:r w:rsidRPr="00A219A2">
        <w:rPr>
          <w:rFonts w:ascii="Times New Roman" w:hAnsi="Times New Roman" w:cs="Courier New"/>
          <w:color w:val="000000"/>
          <w:sz w:val="24"/>
          <w:szCs w:val="24"/>
          <w:lang w:bidi="ar-SA"/>
        </w:rPr>
        <w:t xml:space="preserve"> on </w:t>
      </w:r>
      <w:r w:rsidRPr="00A219A2">
        <w:rPr>
          <w:rFonts w:ascii="Times New Roman" w:hAnsi="Times New Roman" w:cs="Times New Roman"/>
          <w:color w:val="000000"/>
          <w:sz w:val="24"/>
          <w:szCs w:val="24"/>
          <w:lang w:bidi="ar-SA"/>
        </w:rPr>
        <w:t>Decent Work and Economic Growth</w:t>
      </w:r>
      <w:r w:rsidRPr="00A219A2">
        <w:rPr>
          <w:rFonts w:ascii="Times New Roman" w:hAnsi="Times New Roman" w:cs="Courier New"/>
          <w:color w:val="000000"/>
          <w:sz w:val="24"/>
          <w:szCs w:val="24"/>
          <w:lang w:bidi="ar-SA"/>
        </w:rPr>
        <w:t>, by advocating for inclusive policies and interventions that enable women to participate in Sri Lanka's economic growth</w:t>
      </w:r>
      <w:r w:rsidRPr="00A219A2">
        <w:rPr>
          <w:rFonts w:ascii="Times New Roman" w:hAnsi="Times New Roman" w:cs="Courier New"/>
          <w:color w:val="000000"/>
          <w:sz w:val="24"/>
          <w:szCs w:val="20"/>
          <w:lang w:bidi="ar-SA"/>
        </w:rPr>
        <w:t>.</w:t>
      </w:r>
    </w:p>
    <w:p w14:paraId="1100575F" w14:textId="77777777" w:rsidR="005C74F8" w:rsidRDefault="005C74F8" w:rsidP="005C74F8">
      <w:pPr>
        <w:autoSpaceDE w:val="0"/>
        <w:autoSpaceDN w:val="0"/>
        <w:adjustRightInd w:val="0"/>
        <w:spacing w:after="0" w:line="240" w:lineRule="auto"/>
        <w:jc w:val="both"/>
        <w:rPr>
          <w:rFonts w:ascii="Times New Roman" w:hAnsi="Times New Roman" w:cs="Courier New"/>
          <w:color w:val="000000"/>
          <w:sz w:val="24"/>
          <w:szCs w:val="20"/>
          <w:lang w:bidi="ar-SA"/>
        </w:rPr>
      </w:pPr>
    </w:p>
    <w:p w14:paraId="55248810" w14:textId="77777777" w:rsidR="005C74F8" w:rsidRDefault="005C74F8" w:rsidP="005C74F8">
      <w:pPr>
        <w:autoSpaceDE w:val="0"/>
        <w:autoSpaceDN w:val="0"/>
        <w:adjustRightInd w:val="0"/>
        <w:spacing w:after="0" w:line="240" w:lineRule="auto"/>
        <w:jc w:val="both"/>
        <w:rPr>
          <w:rFonts w:ascii="Times New Roman" w:hAnsi="Times New Roman" w:cs="Courier New"/>
          <w:color w:val="000000"/>
          <w:sz w:val="24"/>
          <w:szCs w:val="20"/>
          <w:lang w:bidi="ar-SA"/>
        </w:rPr>
      </w:pPr>
    </w:p>
    <w:p w14:paraId="7584C29F" w14:textId="77777777" w:rsidR="005C74F8" w:rsidRPr="00A219A2" w:rsidRDefault="005C74F8" w:rsidP="005C74F8">
      <w:pPr>
        <w:autoSpaceDE w:val="0"/>
        <w:autoSpaceDN w:val="0"/>
        <w:adjustRightInd w:val="0"/>
        <w:spacing w:after="0" w:line="240" w:lineRule="auto"/>
        <w:jc w:val="both"/>
        <w:rPr>
          <w:rFonts w:ascii="Times New Roman" w:hAnsi="Times New Roman" w:cs="Courier New"/>
          <w:color w:val="000000"/>
          <w:sz w:val="24"/>
          <w:szCs w:val="20"/>
          <w:lang w:bidi="ar-SA"/>
        </w:rPr>
      </w:pPr>
    </w:p>
    <w:p w14:paraId="012B54C9" w14:textId="77777777" w:rsidR="00B236B2" w:rsidRPr="00281942" w:rsidRDefault="00B236B2" w:rsidP="00115B96">
      <w:pPr>
        <w:pStyle w:val="Heading2"/>
        <w:numPr>
          <w:ilvl w:val="0"/>
          <w:numId w:val="0"/>
        </w:numPr>
        <w:spacing w:line="240" w:lineRule="auto"/>
        <w:rPr>
          <w:rFonts w:eastAsia="Times New Roman"/>
        </w:rPr>
      </w:pPr>
      <w:r>
        <w:lastRenderedPageBreak/>
        <w:t>R</w:t>
      </w:r>
      <w:r w:rsidRPr="00281942">
        <w:rPr>
          <w:rFonts w:eastAsia="Times New Roman"/>
        </w:rPr>
        <w:t>esearch Objectives</w:t>
      </w:r>
    </w:p>
    <w:p w14:paraId="766062C8" w14:textId="77777777" w:rsidR="00B236B2" w:rsidRPr="00EA25A9" w:rsidRDefault="00B236B2" w:rsidP="005C74F8">
      <w:pPr>
        <w:pStyle w:val="NoSpacing"/>
        <w:spacing w:line="240" w:lineRule="auto"/>
        <w:rPr>
          <w:rFonts w:eastAsia="Times New Roman"/>
          <w:szCs w:val="24"/>
        </w:rPr>
      </w:pPr>
      <w:r w:rsidRPr="00EA25A9">
        <w:rPr>
          <w:rFonts w:eastAsia="Times New Roman"/>
          <w:szCs w:val="24"/>
        </w:rPr>
        <w:t>The overarching objective of this research is:</w:t>
      </w:r>
    </w:p>
    <w:p w14:paraId="6ABA8299" w14:textId="77777777" w:rsidR="00B236B2" w:rsidRPr="00EA25A9" w:rsidRDefault="00B236B2" w:rsidP="005C74F8">
      <w:pPr>
        <w:pStyle w:val="NoSpacing"/>
        <w:spacing w:line="240" w:lineRule="auto"/>
        <w:rPr>
          <w:rFonts w:eastAsia="Times New Roman"/>
          <w:szCs w:val="24"/>
        </w:rPr>
      </w:pPr>
      <w:bookmarkStart w:id="4" w:name="_Hlk193306283"/>
      <w:r w:rsidRPr="00EA25A9">
        <w:rPr>
          <w:rFonts w:eastAsia="Times New Roman"/>
          <w:szCs w:val="24"/>
        </w:rPr>
        <w:t xml:space="preserve">To explore the determinants and barriers of female </w:t>
      </w:r>
      <w:r>
        <w:rPr>
          <w:rFonts w:eastAsia="Times New Roman"/>
          <w:szCs w:val="24"/>
        </w:rPr>
        <w:t>labor</w:t>
      </w:r>
      <w:r w:rsidRPr="00EA25A9">
        <w:rPr>
          <w:rFonts w:eastAsia="Times New Roman"/>
          <w:szCs w:val="24"/>
        </w:rPr>
        <w:t xml:space="preserve"> force participation in </w:t>
      </w:r>
      <w:proofErr w:type="spellStart"/>
      <w:r w:rsidRPr="00EA25A9">
        <w:rPr>
          <w:rFonts w:eastAsia="Times New Roman"/>
          <w:szCs w:val="24"/>
        </w:rPr>
        <w:t>Uva</w:t>
      </w:r>
      <w:proofErr w:type="spellEnd"/>
      <w:r>
        <w:rPr>
          <w:rFonts w:eastAsia="Times New Roman"/>
          <w:szCs w:val="24"/>
        </w:rPr>
        <w:t xml:space="preserve"> </w:t>
      </w:r>
      <w:r w:rsidRPr="00EA25A9">
        <w:rPr>
          <w:rFonts w:eastAsia="Times New Roman"/>
          <w:szCs w:val="24"/>
        </w:rPr>
        <w:t>Province, Sri Lanka, and propose actionable solutions for improvement.</w:t>
      </w:r>
    </w:p>
    <w:p w14:paraId="10311B33" w14:textId="77777777" w:rsidR="00B236B2" w:rsidRPr="00EA25A9" w:rsidRDefault="00B236B2" w:rsidP="005C74F8">
      <w:pPr>
        <w:pStyle w:val="NoSpacing"/>
        <w:spacing w:line="240" w:lineRule="auto"/>
        <w:rPr>
          <w:rFonts w:eastAsia="Times New Roman"/>
          <w:szCs w:val="24"/>
        </w:rPr>
      </w:pPr>
      <w:r w:rsidRPr="00EA25A9">
        <w:rPr>
          <w:rFonts w:eastAsia="Times New Roman"/>
          <w:szCs w:val="24"/>
        </w:rPr>
        <w:t>The specific objectives are:</w:t>
      </w:r>
    </w:p>
    <w:p w14:paraId="46ED316B" w14:textId="77777777" w:rsidR="00B236B2" w:rsidRPr="00EA25A9" w:rsidRDefault="00B236B2" w:rsidP="005C74F8">
      <w:pPr>
        <w:pStyle w:val="NoSpacing"/>
        <w:numPr>
          <w:ilvl w:val="0"/>
          <w:numId w:val="2"/>
        </w:numPr>
        <w:spacing w:line="240" w:lineRule="auto"/>
        <w:rPr>
          <w:rFonts w:eastAsia="Times New Roman"/>
          <w:szCs w:val="24"/>
        </w:rPr>
      </w:pPr>
      <w:r w:rsidRPr="00EA25A9">
        <w:rPr>
          <w:rFonts w:eastAsia="Times New Roman"/>
          <w:szCs w:val="24"/>
        </w:rPr>
        <w:t>To investigate how educational attainment correlates with employment opportunities and FLFP.</w:t>
      </w:r>
    </w:p>
    <w:p w14:paraId="148DB110" w14:textId="77777777" w:rsidR="00B236B2" w:rsidRPr="00EA25A9" w:rsidRDefault="00B236B2" w:rsidP="005C74F8">
      <w:pPr>
        <w:pStyle w:val="NoSpacing"/>
        <w:numPr>
          <w:ilvl w:val="0"/>
          <w:numId w:val="2"/>
        </w:numPr>
        <w:spacing w:line="240" w:lineRule="auto"/>
        <w:rPr>
          <w:rFonts w:eastAsia="Times New Roman"/>
          <w:szCs w:val="24"/>
        </w:rPr>
      </w:pPr>
      <w:r w:rsidRPr="00EA25A9">
        <w:rPr>
          <w:rFonts w:eastAsia="Times New Roman"/>
          <w:szCs w:val="24"/>
        </w:rPr>
        <w:t>To analyze the effectiveness of vocational training and skill development initiatives in enhancing FLFP.</w:t>
      </w:r>
    </w:p>
    <w:p w14:paraId="1ACE6877" w14:textId="77777777" w:rsidR="00B236B2" w:rsidRPr="00EA25A9" w:rsidRDefault="00B236B2" w:rsidP="005C74F8">
      <w:pPr>
        <w:pStyle w:val="NoSpacing"/>
        <w:numPr>
          <w:ilvl w:val="0"/>
          <w:numId w:val="2"/>
        </w:numPr>
        <w:spacing w:line="240" w:lineRule="auto"/>
        <w:rPr>
          <w:rFonts w:eastAsia="Times New Roman"/>
          <w:szCs w:val="24"/>
        </w:rPr>
      </w:pPr>
      <w:r w:rsidRPr="00EA25A9">
        <w:rPr>
          <w:rFonts w:eastAsia="Times New Roman"/>
          <w:szCs w:val="24"/>
        </w:rPr>
        <w:t xml:space="preserve">To examine the role of technology access and digital literacy in empowering women to join the </w:t>
      </w:r>
      <w:r>
        <w:rPr>
          <w:rFonts w:eastAsia="Times New Roman"/>
          <w:szCs w:val="24"/>
        </w:rPr>
        <w:t>labor</w:t>
      </w:r>
      <w:r w:rsidRPr="00EA25A9">
        <w:rPr>
          <w:rFonts w:eastAsia="Times New Roman"/>
          <w:szCs w:val="24"/>
        </w:rPr>
        <w:t xml:space="preserve"> force.</w:t>
      </w:r>
    </w:p>
    <w:p w14:paraId="7B8A52CD" w14:textId="77777777" w:rsidR="00B236B2" w:rsidRPr="00281942" w:rsidRDefault="00B236B2" w:rsidP="005C74F8">
      <w:pPr>
        <w:pStyle w:val="NoSpacing"/>
        <w:numPr>
          <w:ilvl w:val="0"/>
          <w:numId w:val="2"/>
        </w:numPr>
        <w:spacing w:line="240" w:lineRule="auto"/>
        <w:rPr>
          <w:rFonts w:eastAsia="Times New Roman"/>
          <w:szCs w:val="24"/>
        </w:rPr>
      </w:pPr>
      <w:r w:rsidRPr="00EA25A9">
        <w:rPr>
          <w:rFonts w:eastAsia="Times New Roman"/>
          <w:szCs w:val="24"/>
        </w:rPr>
        <w:t xml:space="preserve">To assess the influence of demographic characteristics on female </w:t>
      </w:r>
      <w:r>
        <w:rPr>
          <w:rFonts w:eastAsia="Times New Roman"/>
          <w:szCs w:val="24"/>
        </w:rPr>
        <w:t>labor</w:t>
      </w:r>
      <w:r w:rsidRPr="00EA25A9">
        <w:rPr>
          <w:rFonts w:eastAsia="Times New Roman"/>
          <w:szCs w:val="24"/>
        </w:rPr>
        <w:t xml:space="preserve"> force participation in </w:t>
      </w:r>
      <w:proofErr w:type="spellStart"/>
      <w:r w:rsidRPr="00EA25A9">
        <w:rPr>
          <w:rFonts w:eastAsia="Times New Roman"/>
          <w:szCs w:val="24"/>
        </w:rPr>
        <w:t>Uva</w:t>
      </w:r>
      <w:proofErr w:type="spellEnd"/>
      <w:r w:rsidRPr="00EA25A9">
        <w:rPr>
          <w:rFonts w:eastAsia="Times New Roman"/>
          <w:szCs w:val="24"/>
        </w:rPr>
        <w:t xml:space="preserve"> Province.</w:t>
      </w:r>
      <w:bookmarkEnd w:id="4"/>
    </w:p>
    <w:p w14:paraId="04977DCF" w14:textId="77777777" w:rsidR="00A219A2" w:rsidRDefault="00A219A2" w:rsidP="005C74F8">
      <w:pPr>
        <w:tabs>
          <w:tab w:val="left" w:pos="1764"/>
        </w:tabs>
        <w:spacing w:line="240" w:lineRule="auto"/>
      </w:pPr>
    </w:p>
    <w:p w14:paraId="42C22113" w14:textId="77777777" w:rsidR="005C74F8" w:rsidRPr="005C74F8" w:rsidRDefault="00001294" w:rsidP="005C74F8">
      <w:pPr>
        <w:tabs>
          <w:tab w:val="left" w:pos="1764"/>
        </w:tabs>
        <w:spacing w:line="240" w:lineRule="auto"/>
        <w:rPr>
          <w:rFonts w:ascii="Times New Roman" w:hAnsi="Times New Roman" w:cs="Times New Roman"/>
          <w:b/>
          <w:bCs/>
          <w:sz w:val="24"/>
          <w:szCs w:val="24"/>
        </w:rPr>
      </w:pPr>
      <w:r w:rsidRPr="005C74F8">
        <w:rPr>
          <w:rFonts w:ascii="Times New Roman" w:hAnsi="Times New Roman" w:cs="Times New Roman"/>
          <w:b/>
          <w:bCs/>
          <w:sz w:val="24"/>
          <w:szCs w:val="24"/>
        </w:rPr>
        <w:t>LITERATURE REVIEW</w:t>
      </w:r>
    </w:p>
    <w:p w14:paraId="2C7BBC8E" w14:textId="77777777" w:rsidR="005C74F8" w:rsidRDefault="005C74F8" w:rsidP="00165D7C">
      <w:pPr>
        <w:pStyle w:val="Heading2"/>
        <w:numPr>
          <w:ilvl w:val="0"/>
          <w:numId w:val="0"/>
        </w:numPr>
        <w:spacing w:line="240" w:lineRule="auto"/>
        <w:rPr>
          <w:rStyle w:val="Strong"/>
          <w:rFonts w:cs="Times New Roman"/>
          <w:b/>
          <w:szCs w:val="24"/>
        </w:rPr>
      </w:pPr>
      <w:r w:rsidRPr="005C74F8">
        <w:rPr>
          <w:rStyle w:val="Strong"/>
          <w:rFonts w:cs="Times New Roman"/>
          <w:b/>
          <w:szCs w:val="24"/>
        </w:rPr>
        <w:t>Theoretical Foundation</w:t>
      </w:r>
    </w:p>
    <w:p w14:paraId="21FD6795" w14:textId="77777777" w:rsidR="005C74F8" w:rsidRDefault="005C74F8" w:rsidP="00165D7C">
      <w:pPr>
        <w:pStyle w:val="Heading2"/>
        <w:numPr>
          <w:ilvl w:val="0"/>
          <w:numId w:val="0"/>
        </w:numPr>
        <w:spacing w:line="240" w:lineRule="auto"/>
        <w:rPr>
          <w:rFonts w:cs="Times New Roman"/>
          <w:b w:val="0"/>
          <w:bCs/>
          <w:szCs w:val="24"/>
        </w:rPr>
      </w:pPr>
      <w:r w:rsidRPr="005C74F8">
        <w:rPr>
          <w:rFonts w:cs="Times New Roman"/>
          <w:b w:val="0"/>
          <w:bCs/>
          <w:szCs w:val="24"/>
        </w:rPr>
        <w:t>The study is grounded in three key theories explaining female labor supply.</w:t>
      </w:r>
    </w:p>
    <w:p w14:paraId="117B8A5C" w14:textId="77777777" w:rsidR="005C74F8" w:rsidRPr="005C74F8" w:rsidRDefault="005C74F8" w:rsidP="005C74F8">
      <w:pPr>
        <w:pStyle w:val="Heading2"/>
        <w:numPr>
          <w:ilvl w:val="0"/>
          <w:numId w:val="0"/>
        </w:numPr>
        <w:spacing w:line="240" w:lineRule="auto"/>
        <w:rPr>
          <w:rFonts w:cs="Times New Roman"/>
          <w:b w:val="0"/>
          <w:bCs/>
          <w:szCs w:val="24"/>
        </w:rPr>
      </w:pPr>
      <w:r w:rsidRPr="005C74F8">
        <w:rPr>
          <w:rFonts w:cs="Times New Roman"/>
          <w:b w:val="0"/>
          <w:bCs/>
          <w:szCs w:val="24"/>
        </w:rPr>
        <w:t xml:space="preserve">The </w:t>
      </w:r>
      <w:r w:rsidRPr="00A334F9">
        <w:rPr>
          <w:rStyle w:val="Strong"/>
          <w:rFonts w:cs="Times New Roman"/>
          <w:szCs w:val="24"/>
        </w:rPr>
        <w:t>Human Capital Theory</w:t>
      </w:r>
      <w:r w:rsidRPr="005C74F8">
        <w:rPr>
          <w:rFonts w:cs="Times New Roman"/>
          <w:b w:val="0"/>
          <w:bCs/>
          <w:szCs w:val="24"/>
        </w:rPr>
        <w:t xml:space="preserve"> posits that individuals invest in education and skills to enhance productivity and earnings, thereby increasing their likelihood of participating in the labor market (Becker, 1964). Higher levels of education and skills are therefore expected to positively influence FLFP.</w:t>
      </w:r>
    </w:p>
    <w:p w14:paraId="4B77ACFC" w14:textId="77777777" w:rsidR="005C74F8" w:rsidRPr="005C74F8" w:rsidRDefault="005C74F8" w:rsidP="005C74F8">
      <w:pPr>
        <w:pStyle w:val="NormalWeb"/>
        <w:jc w:val="both"/>
      </w:pPr>
      <w:r w:rsidRPr="005C74F8">
        <w:t xml:space="preserve">The </w:t>
      </w:r>
      <w:r w:rsidRPr="005C74F8">
        <w:rPr>
          <w:rStyle w:val="Strong"/>
          <w:b w:val="0"/>
        </w:rPr>
        <w:t>Work-Leisure Theory</w:t>
      </w:r>
      <w:r w:rsidRPr="005C74F8">
        <w:t xml:space="preserve"> explains labor participation decisions as a trade-off between income and leisure, where individuals choose to work when the benefits of income outweigh the utility of leisure (</w:t>
      </w:r>
      <w:proofErr w:type="spellStart"/>
      <w:r w:rsidRPr="005C74F8">
        <w:t>Psacharopoulos</w:t>
      </w:r>
      <w:proofErr w:type="spellEnd"/>
      <w:r w:rsidRPr="005C74F8">
        <w:t xml:space="preserve"> &amp; </w:t>
      </w:r>
      <w:proofErr w:type="spellStart"/>
      <w:r w:rsidRPr="005C74F8">
        <w:t>Tzannatos</w:t>
      </w:r>
      <w:proofErr w:type="spellEnd"/>
      <w:r w:rsidRPr="005C74F8">
        <w:t>, 1989).</w:t>
      </w:r>
    </w:p>
    <w:p w14:paraId="493416EA" w14:textId="77777777" w:rsidR="005C74F8" w:rsidRPr="005C74F8" w:rsidRDefault="005C74F8" w:rsidP="005C74F8">
      <w:pPr>
        <w:pStyle w:val="NormalWeb"/>
        <w:jc w:val="both"/>
      </w:pPr>
      <w:r w:rsidRPr="005C74F8">
        <w:t xml:space="preserve">The </w:t>
      </w:r>
      <w:r w:rsidRPr="005C74F8">
        <w:rPr>
          <w:rStyle w:val="Strong"/>
          <w:b w:val="0"/>
        </w:rPr>
        <w:t>Household Production Theory</w:t>
      </w:r>
      <w:r w:rsidRPr="005C74F8">
        <w:t xml:space="preserve"> emphasizes the role of unpaid domestic responsibilities, suggesting that women allocate more time to household activities such as childcare and domestic work, which limits their participation in formal employment (Ehrenberg &amp; Smith, 2017).</w:t>
      </w:r>
    </w:p>
    <w:p w14:paraId="6E5FE0E7" w14:textId="77777777" w:rsidR="005C74F8" w:rsidRDefault="005C74F8" w:rsidP="00165D7C">
      <w:pPr>
        <w:pStyle w:val="Heading2"/>
        <w:numPr>
          <w:ilvl w:val="0"/>
          <w:numId w:val="0"/>
        </w:numPr>
        <w:spacing w:before="0" w:line="240" w:lineRule="auto"/>
        <w:rPr>
          <w:rFonts w:cs="Times New Roman"/>
        </w:rPr>
      </w:pPr>
      <w:r>
        <w:rPr>
          <w:rStyle w:val="Strong"/>
          <w:b/>
          <w:bCs w:val="0"/>
        </w:rPr>
        <w:t>Female Labor Force Participation: Empirical Evidence</w:t>
      </w:r>
    </w:p>
    <w:p w14:paraId="6F43EC36" w14:textId="77777777" w:rsidR="005C74F8" w:rsidRDefault="005C74F8" w:rsidP="00F50EC7">
      <w:pPr>
        <w:pStyle w:val="NormalWeb"/>
        <w:spacing w:before="0" w:beforeAutospacing="0"/>
        <w:jc w:val="both"/>
      </w:pPr>
      <w:r>
        <w:t xml:space="preserve">Globally, FLFP varies significantly across regions, with developing countries showing lower participation rates due to structural and cultural barriers (International </w:t>
      </w:r>
      <w:proofErr w:type="spellStart"/>
      <w:r>
        <w:t>Labour</w:t>
      </w:r>
      <w:proofErr w:type="spellEnd"/>
      <w:r>
        <w:t xml:space="preserve"> Organization [ILO], 2019). In South Asia, including Sri Lanka, FLFP remains relatively low despite im</w:t>
      </w:r>
      <w:r w:rsidR="00F50EC7">
        <w:t xml:space="preserve">provements in female education. </w:t>
      </w:r>
      <w:r>
        <w:t>Empirical studies highlight that socio-cultural norms, gender roles, and institutional barriers significantly limit women’s economic participation (</w:t>
      </w:r>
      <w:proofErr w:type="spellStart"/>
      <w:r>
        <w:t>Kabeer</w:t>
      </w:r>
      <w:proofErr w:type="spellEnd"/>
      <w:r>
        <w:t>, 2015). In Sri Lanka, a large proportion of women remain economically inactive despite high literacy rates, indicating a mismatch between education and employment opportunities (Department o</w:t>
      </w:r>
      <w:r w:rsidR="00F50EC7">
        <w:t xml:space="preserve">f Census and Statistics, 2023). </w:t>
      </w:r>
      <w:r>
        <w:t>Rural areas face more severe challenges due to limited employment opportunities, inadequate infrastructure, and restricted access to resources, making it difficult for women to transition from education to employment (</w:t>
      </w:r>
      <w:proofErr w:type="spellStart"/>
      <w:r>
        <w:t>Gunatilaka</w:t>
      </w:r>
      <w:proofErr w:type="spellEnd"/>
      <w:r>
        <w:t>, 2013).</w:t>
      </w:r>
    </w:p>
    <w:p w14:paraId="1BC9BBD8" w14:textId="77777777" w:rsidR="005C74F8" w:rsidRDefault="005C74F8" w:rsidP="00165D7C">
      <w:pPr>
        <w:pStyle w:val="Heading2"/>
        <w:numPr>
          <w:ilvl w:val="0"/>
          <w:numId w:val="0"/>
        </w:numPr>
        <w:spacing w:before="0" w:line="240" w:lineRule="auto"/>
        <w:ind w:left="360" w:hanging="360"/>
        <w:rPr>
          <w:rFonts w:cs="Times New Roman"/>
        </w:rPr>
      </w:pPr>
      <w:r>
        <w:rPr>
          <w:rStyle w:val="Strong"/>
          <w:b/>
          <w:bCs w:val="0"/>
        </w:rPr>
        <w:lastRenderedPageBreak/>
        <w:t>Human Resource Development (HRD) and FLFP</w:t>
      </w:r>
    </w:p>
    <w:p w14:paraId="25381A6C" w14:textId="77777777" w:rsidR="00A334F9" w:rsidRDefault="005C74F8" w:rsidP="00165D7C">
      <w:pPr>
        <w:pStyle w:val="NormalWeb"/>
        <w:spacing w:before="0" w:beforeAutospacing="0"/>
        <w:jc w:val="both"/>
      </w:pPr>
      <w:r>
        <w:t>Human Resource Development (HRD) plays a critical role in enhancing women’s employability and labor market participation by improving knowledge, skills, and competencies (Swanson &amp; Holton, 2009).</w:t>
      </w:r>
    </w:p>
    <w:p w14:paraId="745A699D" w14:textId="77777777" w:rsidR="00A334F9" w:rsidRDefault="005C74F8" w:rsidP="00A334F9">
      <w:pPr>
        <w:pStyle w:val="NormalWeb"/>
        <w:jc w:val="both"/>
      </w:pPr>
      <w:r>
        <w:t>Education is one of the most important determinants of FLFP. Higher levels of education improve employability, increase earning potential, and enhance women’s decision-making power (</w:t>
      </w:r>
      <w:proofErr w:type="spellStart"/>
      <w:r>
        <w:t>Psacharopoulos</w:t>
      </w:r>
      <w:proofErr w:type="spellEnd"/>
      <w:r>
        <w:t xml:space="preserve"> &amp; </w:t>
      </w:r>
      <w:proofErr w:type="spellStart"/>
      <w:r>
        <w:t>Tzannatos</w:t>
      </w:r>
      <w:proofErr w:type="spellEnd"/>
      <w:r>
        <w:t>, 1991).</w:t>
      </w:r>
      <w:r w:rsidR="00A334F9">
        <w:t xml:space="preserve"> </w:t>
      </w:r>
      <w:r>
        <w:t>However, in rural contexts, barriers such as poverty, early marriage, and limited educational infrastructure reduce access to education (UNESCO, 2019). Even when women attain education, a lack of suitable job opportunities can prevent them from enterin</w:t>
      </w:r>
      <w:r w:rsidR="00A334F9">
        <w:t>g the labor force (Silva, 2019)</w:t>
      </w:r>
    </w:p>
    <w:p w14:paraId="4B9297B5" w14:textId="77777777" w:rsidR="005C74F8" w:rsidRDefault="005C74F8" w:rsidP="005C74F8">
      <w:pPr>
        <w:pStyle w:val="NormalWeb"/>
        <w:jc w:val="both"/>
      </w:pPr>
      <w:r>
        <w:t>Vocational training is essential for bridging the gap between education and employment by providing job-specific skills (ILO, 2021). It enhances employability, builds confidence, and supports income-generating activities.</w:t>
      </w:r>
      <w:r w:rsidR="00A334F9">
        <w:t xml:space="preserve"> </w:t>
      </w:r>
      <w:r>
        <w:t>Despite its importance, vocational training programs in Sri Lanka often lack gender sensitivity and fail to address the needs of rural women (</w:t>
      </w:r>
      <w:proofErr w:type="spellStart"/>
      <w:r>
        <w:t>Wijewardena</w:t>
      </w:r>
      <w:proofErr w:type="spellEnd"/>
      <w:r>
        <w:t xml:space="preserve"> et al., 2020). Limited accessibility, lack of awareness, and household responsibilities further restrict participation.</w:t>
      </w:r>
      <w:r w:rsidR="00A334F9">
        <w:t xml:space="preserve"> </w:t>
      </w:r>
      <w:r>
        <w:t>Effective programs should include flexible training schedules, practical skills, and entrepreneurship development opportunities (World Bank, 2021).</w:t>
      </w:r>
    </w:p>
    <w:p w14:paraId="51D2D557" w14:textId="77777777" w:rsidR="005C74F8" w:rsidRDefault="005C74F8" w:rsidP="00A334F9">
      <w:pPr>
        <w:pStyle w:val="NormalWeb"/>
        <w:jc w:val="both"/>
      </w:pPr>
      <w:r>
        <w:t>Access to technology and digital literacy has become a significant determinant of FLFP. Digital tools enable remote work, online entrepreneurship, and access to labor market information (UN Women, 2020).</w:t>
      </w:r>
      <w:r w:rsidR="00A334F9">
        <w:t xml:space="preserve"> </w:t>
      </w:r>
      <w:r>
        <w:t>However, rural women face a digital divide due to limited infrastructure, lack of access to devices, and low digital literacy (</w:t>
      </w:r>
      <w:proofErr w:type="spellStart"/>
      <w:r>
        <w:t>Wijewardena</w:t>
      </w:r>
      <w:proofErr w:type="spellEnd"/>
      <w:r>
        <w:t xml:space="preserve"> et al., 2020). Socio-cultural norms also restrict women’s use of technology (Fernando, 2018).</w:t>
      </w:r>
      <w:r w:rsidR="00A334F9">
        <w:t xml:space="preserve"> </w:t>
      </w:r>
      <w:r>
        <w:t>Improving digital literacy and expanding access to ICT can significantly enhance women’s economic participation by reducing geographical and mobility constraints (World Bank, 2021).</w:t>
      </w:r>
    </w:p>
    <w:p w14:paraId="204F5B99" w14:textId="4130A41B" w:rsidR="005C74F8" w:rsidRDefault="005C74F8" w:rsidP="00246CF4">
      <w:pPr>
        <w:pStyle w:val="Heading2"/>
        <w:numPr>
          <w:ilvl w:val="0"/>
          <w:numId w:val="0"/>
        </w:numPr>
        <w:spacing w:before="0" w:line="240" w:lineRule="auto"/>
        <w:ind w:left="360" w:hanging="360"/>
      </w:pPr>
    </w:p>
    <w:p w14:paraId="1F79D320" w14:textId="77777777" w:rsidR="005C74F8" w:rsidRDefault="005C74F8" w:rsidP="00165D7C">
      <w:pPr>
        <w:pStyle w:val="NormalWeb"/>
        <w:spacing w:before="0" w:beforeAutospacing="0"/>
        <w:jc w:val="both"/>
      </w:pPr>
      <w:r>
        <w:t>Demographic factors such as age, marital status, and number of dependents influence women’s labor force participation. Married women and those with children often face constraints due to caregiving responsibilities (Mincer, 1962).</w:t>
      </w:r>
      <w:r w:rsidR="00A334F9">
        <w:t xml:space="preserve"> </w:t>
      </w:r>
      <w:r>
        <w:t>Household factors, including income level, family support, and domestic workload, also play a crucial role. Women from low-income households are more likely to participate in the labor force due to financial necessity, while those with heavy household responsibilities are less likely to engage in paid work (</w:t>
      </w:r>
      <w:proofErr w:type="spellStart"/>
      <w:r>
        <w:t>Kabeer</w:t>
      </w:r>
      <w:proofErr w:type="spellEnd"/>
      <w:r>
        <w:t>, 2015).</w:t>
      </w:r>
    </w:p>
    <w:p w14:paraId="1FA54499" w14:textId="02147B4D" w:rsidR="005C74F8" w:rsidRDefault="005C74F8" w:rsidP="00165D7C">
      <w:pPr>
        <w:pStyle w:val="Heading2"/>
        <w:numPr>
          <w:ilvl w:val="0"/>
          <w:numId w:val="0"/>
        </w:numPr>
        <w:spacing w:before="0" w:line="240" w:lineRule="auto"/>
        <w:ind w:left="360" w:hanging="360"/>
      </w:pPr>
    </w:p>
    <w:p w14:paraId="2245707C" w14:textId="77777777" w:rsidR="005C74F8" w:rsidRDefault="005C74F8" w:rsidP="00165D7C">
      <w:pPr>
        <w:pStyle w:val="NormalWeb"/>
        <w:spacing w:before="0" w:beforeAutospacing="0"/>
        <w:jc w:val="both"/>
      </w:pPr>
      <w:r>
        <w:t>The literature highlights that education, vocational training, and access to technology are key determinants of female labor force participation. However, in rural Sri Lanka, these factors are constrained by socio-cultural norms, limited infrastructure, and institutional barriers.</w:t>
      </w:r>
      <w:r w:rsidR="00A334F9">
        <w:t xml:space="preserve"> </w:t>
      </w:r>
      <w:r>
        <w:t xml:space="preserve">While previous studies have examined FLFP at a national level, there is limited research focusing specifically on rural regions such as </w:t>
      </w:r>
      <w:proofErr w:type="spellStart"/>
      <w:r>
        <w:t>Uva</w:t>
      </w:r>
      <w:proofErr w:type="spellEnd"/>
      <w:r>
        <w:t xml:space="preserve"> Province. Additionally, few studies integrate HRD potentials with demographic and household factors to provide a comprehensive analysis.</w:t>
      </w:r>
      <w:r w:rsidR="00A334F9">
        <w:t xml:space="preserve"> </w:t>
      </w:r>
      <w:r>
        <w:t>Therefore, this study aims to fill this gap by examining the combined effect of HRD potentials and contextual factors on female labor force participation in rural Sri Lanka.</w:t>
      </w:r>
    </w:p>
    <w:p w14:paraId="5CF902C9" w14:textId="77777777" w:rsidR="005C74F8" w:rsidRDefault="00001294" w:rsidP="000C522B">
      <w:pPr>
        <w:tabs>
          <w:tab w:val="left" w:pos="1764"/>
        </w:tabs>
        <w:spacing w:after="0" w:line="240" w:lineRule="auto"/>
        <w:rPr>
          <w:rFonts w:ascii="Times New Roman" w:hAnsi="Times New Roman" w:cs="Times New Roman"/>
          <w:b/>
          <w:bCs/>
          <w:sz w:val="24"/>
          <w:szCs w:val="24"/>
        </w:rPr>
      </w:pPr>
      <w:r w:rsidRPr="00C4137E">
        <w:rPr>
          <w:rFonts w:ascii="Times New Roman" w:hAnsi="Times New Roman" w:cs="Times New Roman"/>
          <w:b/>
          <w:bCs/>
          <w:sz w:val="24"/>
          <w:szCs w:val="24"/>
        </w:rPr>
        <w:lastRenderedPageBreak/>
        <w:t xml:space="preserve">METHODOLOGY </w:t>
      </w:r>
    </w:p>
    <w:p w14:paraId="57ECCCA2" w14:textId="77777777" w:rsidR="000C522B" w:rsidRPr="00C4137E" w:rsidRDefault="000C522B" w:rsidP="000C522B">
      <w:pPr>
        <w:tabs>
          <w:tab w:val="left" w:pos="1764"/>
        </w:tabs>
        <w:spacing w:after="0" w:line="240" w:lineRule="auto"/>
        <w:rPr>
          <w:rFonts w:ascii="Times New Roman" w:hAnsi="Times New Roman" w:cs="Times New Roman"/>
          <w:b/>
          <w:bCs/>
          <w:sz w:val="24"/>
          <w:szCs w:val="24"/>
        </w:rPr>
      </w:pPr>
    </w:p>
    <w:p w14:paraId="3273471B" w14:textId="77777777" w:rsidR="00C4137E" w:rsidRPr="000C7716" w:rsidRDefault="00C4137E" w:rsidP="000C522B">
      <w:pPr>
        <w:pStyle w:val="Heading2"/>
        <w:numPr>
          <w:ilvl w:val="0"/>
          <w:numId w:val="0"/>
        </w:numPr>
        <w:spacing w:before="0" w:line="240" w:lineRule="auto"/>
        <w:ind w:left="360" w:hanging="360"/>
      </w:pPr>
      <w:bookmarkStart w:id="5" w:name="_Toc198372088"/>
      <w:r w:rsidRPr="000C7716">
        <w:t>Research Design</w:t>
      </w:r>
      <w:bookmarkEnd w:id="5"/>
    </w:p>
    <w:p w14:paraId="0B7BB200" w14:textId="77777777" w:rsidR="00C4137E" w:rsidRPr="008D5F8F" w:rsidRDefault="00C4137E" w:rsidP="000C522B">
      <w:pPr>
        <w:pStyle w:val="NoSpacing"/>
        <w:spacing w:line="240" w:lineRule="auto"/>
      </w:pPr>
      <w:r w:rsidRPr="008D5F8F">
        <w:t xml:space="preserve">Research design is defined as overall strategy with which a researcher develops blueprint in terms of collecting, </w:t>
      </w:r>
      <w:r w:rsidRPr="002C104E">
        <w:t>analyzing</w:t>
      </w:r>
      <w:r w:rsidRPr="008D5F8F">
        <w:t xml:space="preserve"> and interpreting data to solve the research problem. This presents the framework for how you will reach to the whole research process, that is, a systematic, structured and methodologically sound process to conduct a research. A proper research design usually enables consistent and right results and thus it will be possible to make meaningful conclusions about the gathered data.</w:t>
      </w:r>
    </w:p>
    <w:p w14:paraId="23685FA7" w14:textId="77777777" w:rsidR="00C4137E" w:rsidRPr="008D5F8F" w:rsidRDefault="00C4137E" w:rsidP="00C4137E">
      <w:pPr>
        <w:pStyle w:val="NoSpacing"/>
        <w:spacing w:line="240" w:lineRule="auto"/>
      </w:pPr>
    </w:p>
    <w:p w14:paraId="762A3F3D" w14:textId="77777777" w:rsidR="00C4137E" w:rsidRPr="008D5F8F" w:rsidRDefault="00C4137E" w:rsidP="00C4137E">
      <w:pPr>
        <w:pStyle w:val="NoSpacing"/>
        <w:spacing w:line="240" w:lineRule="auto"/>
      </w:pPr>
      <w:r w:rsidRPr="008D5F8F">
        <w:t xml:space="preserve">The study involves mixed methods research design which refers to combining both quantitative and qualitative research approach. By using mixed methods, the overall topic can be explored more fully with numerical data combined with rich, detailed insights with no detail lost. In particular this thesis will examine how Human Resource Development (HRD) potentials influence on participation of female </w:t>
      </w:r>
      <w:r>
        <w:t>labor</w:t>
      </w:r>
      <w:r w:rsidRPr="008D5F8F">
        <w:t xml:space="preserve"> force in the </w:t>
      </w:r>
      <w:proofErr w:type="spellStart"/>
      <w:r w:rsidRPr="008D5F8F">
        <w:t>Uva</w:t>
      </w:r>
      <w:proofErr w:type="spellEnd"/>
      <w:r w:rsidRPr="008D5F8F">
        <w:t xml:space="preserve"> Province, in Sri Lanka.</w:t>
      </w:r>
    </w:p>
    <w:p w14:paraId="4DC9027E" w14:textId="77777777" w:rsidR="00C4137E" w:rsidRPr="008D5F8F" w:rsidRDefault="00C4137E" w:rsidP="00C4137E">
      <w:pPr>
        <w:pStyle w:val="NoSpacing"/>
        <w:spacing w:line="240" w:lineRule="auto"/>
      </w:pPr>
    </w:p>
    <w:p w14:paraId="33717504" w14:textId="77777777" w:rsidR="00C4137E" w:rsidRPr="000C7716" w:rsidRDefault="00C4137E" w:rsidP="00C4137E">
      <w:pPr>
        <w:pStyle w:val="NoSpacing"/>
        <w:spacing w:line="240" w:lineRule="auto"/>
      </w:pPr>
      <w:r w:rsidRPr="008D5F8F">
        <w:t>The quantitative part of the study employs structured questionnaires with Likert scale questions to quantify the components of education, training, skill development, employment opportunities etc. This makes it possible for the researcher to collect measurable data on the female participation in the labor force and to study the patterns or correlations. Interestingly, the qualitative part consists of open ended questions which give the participant some context to provide complete response and their personal experience. The study attempts to combine these methods to provide whole understanding about factors that could impact female labor force participation, and also about how HRD initiatives can play a role in this.</w:t>
      </w:r>
    </w:p>
    <w:p w14:paraId="22A2DABE" w14:textId="77777777" w:rsidR="00C4137E" w:rsidRPr="00225D78" w:rsidRDefault="00C4137E" w:rsidP="00C4137E">
      <w:pPr>
        <w:pStyle w:val="NoSpacing"/>
        <w:spacing w:line="240" w:lineRule="auto"/>
      </w:pPr>
    </w:p>
    <w:p w14:paraId="5CAE7F04" w14:textId="77777777" w:rsidR="00C4137E" w:rsidRDefault="00C4137E" w:rsidP="00C4137E">
      <w:pPr>
        <w:pStyle w:val="Heading2"/>
        <w:numPr>
          <w:ilvl w:val="0"/>
          <w:numId w:val="0"/>
        </w:numPr>
        <w:spacing w:line="240" w:lineRule="auto"/>
        <w:ind w:left="360" w:hanging="360"/>
      </w:pPr>
      <w:bookmarkStart w:id="6" w:name="_Toc198372089"/>
      <w:r>
        <w:t>Geographical A</w:t>
      </w:r>
      <w:r w:rsidRPr="00225D78">
        <w:t>rea</w:t>
      </w:r>
      <w:bookmarkEnd w:id="6"/>
    </w:p>
    <w:p w14:paraId="2D4BAE0C" w14:textId="77777777" w:rsidR="00C4137E" w:rsidRPr="00225D78" w:rsidRDefault="00C4137E" w:rsidP="00C4137E">
      <w:pPr>
        <w:pStyle w:val="NoSpacing"/>
        <w:spacing w:line="240" w:lineRule="auto"/>
      </w:pPr>
      <w:r w:rsidRPr="008D5F8F">
        <w:t xml:space="preserve">This study takes into consideration the geographical area of </w:t>
      </w:r>
      <w:proofErr w:type="spellStart"/>
      <w:r w:rsidRPr="008D5F8F">
        <w:t>Uva</w:t>
      </w:r>
      <w:proofErr w:type="spellEnd"/>
      <w:r w:rsidRPr="008D5F8F">
        <w:t xml:space="preserve"> Province in Sri Lanka and specifically two key parts of this province; </w:t>
      </w:r>
      <w:proofErr w:type="spellStart"/>
      <w:r w:rsidRPr="008D5F8F">
        <w:t>Badulla</w:t>
      </w:r>
      <w:proofErr w:type="spellEnd"/>
      <w:r w:rsidRPr="008D5F8F">
        <w:t xml:space="preserve"> </w:t>
      </w:r>
      <w:proofErr w:type="spellStart"/>
      <w:r w:rsidRPr="008D5F8F">
        <w:t>Soranathota</w:t>
      </w:r>
      <w:proofErr w:type="spellEnd"/>
      <w:r w:rsidRPr="008D5F8F">
        <w:t xml:space="preserve"> and </w:t>
      </w:r>
      <w:proofErr w:type="spellStart"/>
      <w:r w:rsidRPr="008D5F8F">
        <w:t>Monaragala</w:t>
      </w:r>
      <w:proofErr w:type="spellEnd"/>
      <w:r w:rsidRPr="008D5F8F">
        <w:t xml:space="preserve"> </w:t>
      </w:r>
      <w:proofErr w:type="spellStart"/>
      <w:r w:rsidRPr="008D5F8F">
        <w:t>Siyabalanduwa</w:t>
      </w:r>
      <w:proofErr w:type="spellEnd"/>
      <w:r w:rsidRPr="008D5F8F">
        <w:t xml:space="preserve">. Specifically, these were selected because of their different socioeconomic characteristics, levels of female </w:t>
      </w:r>
      <w:r>
        <w:t>labor</w:t>
      </w:r>
      <w:r w:rsidRPr="008D5F8F">
        <w:t xml:space="preserve"> force participation that are dependent on local HRD potential, or for those areas known to be purpose driven. The population of </w:t>
      </w:r>
      <w:proofErr w:type="spellStart"/>
      <w:r w:rsidRPr="008D5F8F">
        <w:t>Badulla</w:t>
      </w:r>
      <w:proofErr w:type="spellEnd"/>
      <w:r w:rsidRPr="008D5F8F">
        <w:t xml:space="preserve"> </w:t>
      </w:r>
      <w:proofErr w:type="spellStart"/>
      <w:r w:rsidRPr="008D5F8F">
        <w:t>Soranathota</w:t>
      </w:r>
      <w:proofErr w:type="spellEnd"/>
      <w:r w:rsidRPr="008D5F8F">
        <w:t xml:space="preserve">, situated in the north of the province, is diverse and with an agricultural and urban influence while the population of the </w:t>
      </w:r>
      <w:proofErr w:type="spellStart"/>
      <w:r w:rsidRPr="008D5F8F">
        <w:t>Monaragala</w:t>
      </w:r>
      <w:proofErr w:type="spellEnd"/>
      <w:r w:rsidRPr="008D5F8F">
        <w:t xml:space="preserve"> </w:t>
      </w:r>
      <w:proofErr w:type="spellStart"/>
      <w:r w:rsidRPr="008D5F8F">
        <w:t>Siyabalanduwa</w:t>
      </w:r>
      <w:proofErr w:type="spellEnd"/>
      <w:r w:rsidRPr="008D5F8F">
        <w:t xml:space="preserve"> (situated in the south) is rural based and mainly agricultural workers. The study wants to have a comprehensive picture of what are the variables that impact the female labor force participation in the different contexts of </w:t>
      </w:r>
      <w:proofErr w:type="spellStart"/>
      <w:r w:rsidRPr="008D5F8F">
        <w:t>Uva</w:t>
      </w:r>
      <w:proofErr w:type="spellEnd"/>
      <w:r w:rsidRPr="008D5F8F">
        <w:t xml:space="preserve"> Province, if we focus on those points.</w:t>
      </w:r>
    </w:p>
    <w:p w14:paraId="4B60C3EC" w14:textId="77777777" w:rsidR="00C4137E" w:rsidRDefault="00C4137E" w:rsidP="00C4137E">
      <w:pPr>
        <w:pStyle w:val="NoSpacing"/>
        <w:spacing w:line="240" w:lineRule="auto"/>
        <w:rPr>
          <w:szCs w:val="24"/>
        </w:rPr>
      </w:pPr>
    </w:p>
    <w:p w14:paraId="5A490C19" w14:textId="77777777" w:rsidR="00C4137E" w:rsidRPr="008D5F8F" w:rsidRDefault="00C4137E" w:rsidP="00C4137E">
      <w:pPr>
        <w:pStyle w:val="Heading2"/>
        <w:numPr>
          <w:ilvl w:val="0"/>
          <w:numId w:val="0"/>
        </w:numPr>
        <w:spacing w:line="240" w:lineRule="auto"/>
        <w:ind w:left="360" w:hanging="360"/>
      </w:pPr>
      <w:bookmarkStart w:id="7" w:name="_Toc198372090"/>
      <w:r w:rsidRPr="000C7716">
        <w:t>Background Information</w:t>
      </w:r>
      <w:bookmarkEnd w:id="7"/>
    </w:p>
    <w:p w14:paraId="3F621358" w14:textId="77777777" w:rsidR="00C4137E" w:rsidRPr="000C7716" w:rsidRDefault="00C4137E" w:rsidP="00C4137E">
      <w:pPr>
        <w:pStyle w:val="Heading3"/>
        <w:numPr>
          <w:ilvl w:val="0"/>
          <w:numId w:val="0"/>
        </w:numPr>
        <w:spacing w:line="240" w:lineRule="auto"/>
        <w:ind w:left="720" w:hanging="720"/>
      </w:pPr>
      <w:bookmarkStart w:id="8" w:name="_Toc198372091"/>
      <w:r w:rsidRPr="000C7716">
        <w:t>Population</w:t>
      </w:r>
      <w:bookmarkEnd w:id="8"/>
    </w:p>
    <w:p w14:paraId="308CDEE7" w14:textId="77777777" w:rsidR="00C4137E" w:rsidRDefault="00C4137E" w:rsidP="00C4137E">
      <w:pPr>
        <w:pStyle w:val="NoSpacing"/>
        <w:spacing w:line="240" w:lineRule="auto"/>
        <w:rPr>
          <w:szCs w:val="24"/>
        </w:rPr>
      </w:pPr>
      <w:r w:rsidRPr="008D5F8F">
        <w:rPr>
          <w:szCs w:val="24"/>
        </w:rPr>
        <w:t xml:space="preserve">The term population is used to describe the whole group of the studied individuals or items that have something in common. This is the bigger group whom a sample is picked from in the analysis. </w:t>
      </w:r>
    </w:p>
    <w:p w14:paraId="275005C8" w14:textId="77777777" w:rsidR="00C4137E" w:rsidRPr="000C7716" w:rsidRDefault="00C4137E" w:rsidP="00C4137E">
      <w:pPr>
        <w:pStyle w:val="NoSpacing"/>
        <w:spacing w:line="240" w:lineRule="auto"/>
        <w:rPr>
          <w:szCs w:val="24"/>
        </w:rPr>
      </w:pPr>
      <w:r>
        <w:rPr>
          <w:szCs w:val="24"/>
        </w:rPr>
        <w:t>I</w:t>
      </w:r>
      <w:r w:rsidRPr="008D5F8F">
        <w:rPr>
          <w:szCs w:val="24"/>
        </w:rPr>
        <w:t xml:space="preserve">n this study the population under study comprises female laborers from </w:t>
      </w:r>
      <w:proofErr w:type="spellStart"/>
      <w:r w:rsidRPr="008D5F8F">
        <w:rPr>
          <w:szCs w:val="24"/>
        </w:rPr>
        <w:t>Uva</w:t>
      </w:r>
      <w:proofErr w:type="spellEnd"/>
      <w:r w:rsidRPr="008D5F8F">
        <w:rPr>
          <w:szCs w:val="24"/>
        </w:rPr>
        <w:t xml:space="preserve"> Province of Sri Lanka. The study is specific on women who are working at the labor force of the two regions </w:t>
      </w:r>
      <w:proofErr w:type="spellStart"/>
      <w:r w:rsidRPr="008D5F8F">
        <w:rPr>
          <w:szCs w:val="24"/>
        </w:rPr>
        <w:t>Badulla</w:t>
      </w:r>
      <w:proofErr w:type="spellEnd"/>
      <w:r w:rsidRPr="008D5F8F">
        <w:rPr>
          <w:szCs w:val="24"/>
        </w:rPr>
        <w:t xml:space="preserve"> </w:t>
      </w:r>
      <w:proofErr w:type="spellStart"/>
      <w:r w:rsidRPr="008D5F8F">
        <w:rPr>
          <w:szCs w:val="24"/>
        </w:rPr>
        <w:t>Soranathota</w:t>
      </w:r>
      <w:proofErr w:type="spellEnd"/>
      <w:r w:rsidRPr="008D5F8F">
        <w:rPr>
          <w:szCs w:val="24"/>
        </w:rPr>
        <w:t xml:space="preserve"> and </w:t>
      </w:r>
      <w:proofErr w:type="spellStart"/>
      <w:r w:rsidRPr="008D5F8F">
        <w:rPr>
          <w:szCs w:val="24"/>
        </w:rPr>
        <w:t>Monaragala</w:t>
      </w:r>
      <w:proofErr w:type="spellEnd"/>
      <w:r w:rsidRPr="008D5F8F">
        <w:rPr>
          <w:szCs w:val="24"/>
        </w:rPr>
        <w:t xml:space="preserve"> </w:t>
      </w:r>
      <w:proofErr w:type="spellStart"/>
      <w:r w:rsidRPr="008D5F8F">
        <w:rPr>
          <w:szCs w:val="24"/>
        </w:rPr>
        <w:t>Siyabalanduwa</w:t>
      </w:r>
      <w:proofErr w:type="spellEnd"/>
      <w:r w:rsidRPr="008D5F8F">
        <w:rPr>
          <w:szCs w:val="24"/>
        </w:rPr>
        <w:t xml:space="preserve">. The second group participating in these women's exchange </w:t>
      </w:r>
      <w:proofErr w:type="spellStart"/>
      <w:r w:rsidRPr="008D5F8F">
        <w:rPr>
          <w:szCs w:val="24"/>
        </w:rPr>
        <w:t>Programme</w:t>
      </w:r>
      <w:proofErr w:type="spellEnd"/>
      <w:r w:rsidRPr="008D5F8F">
        <w:rPr>
          <w:szCs w:val="24"/>
        </w:rPr>
        <w:t xml:space="preserve"> are women undertaking various professions such as agriculture, small scale business and service industries. The study seeks to find out the role of Human Resource Development (HRD) potentials in their involvement in the workforce. The study looks at this </w:t>
      </w:r>
      <w:r w:rsidRPr="008D5F8F">
        <w:rPr>
          <w:szCs w:val="24"/>
        </w:rPr>
        <w:lastRenderedPageBreak/>
        <w:t xml:space="preserve">population to help gain a glimpse of what influences female </w:t>
      </w:r>
      <w:r>
        <w:rPr>
          <w:szCs w:val="24"/>
        </w:rPr>
        <w:t>labor</w:t>
      </w:r>
      <w:r w:rsidRPr="008D5F8F">
        <w:rPr>
          <w:szCs w:val="24"/>
        </w:rPr>
        <w:t xml:space="preserve"> force participation in urban and rural contexts alike of </w:t>
      </w:r>
      <w:proofErr w:type="spellStart"/>
      <w:r w:rsidRPr="008D5F8F">
        <w:rPr>
          <w:szCs w:val="24"/>
        </w:rPr>
        <w:t>Uva</w:t>
      </w:r>
      <w:proofErr w:type="spellEnd"/>
      <w:r w:rsidRPr="008D5F8F">
        <w:rPr>
          <w:szCs w:val="24"/>
        </w:rPr>
        <w:t xml:space="preserve"> Province.</w:t>
      </w:r>
    </w:p>
    <w:p w14:paraId="43FA9688" w14:textId="77777777" w:rsidR="00246CF4" w:rsidRDefault="00246CF4" w:rsidP="00C4137E">
      <w:pPr>
        <w:pStyle w:val="Heading3"/>
        <w:numPr>
          <w:ilvl w:val="0"/>
          <w:numId w:val="0"/>
        </w:numPr>
        <w:spacing w:line="240" w:lineRule="auto"/>
      </w:pPr>
      <w:bookmarkStart w:id="9" w:name="_Toc198372092"/>
    </w:p>
    <w:p w14:paraId="7F6DC72E" w14:textId="77777777" w:rsidR="00C4137E" w:rsidRPr="000C7716" w:rsidRDefault="00C4137E" w:rsidP="00246CF4">
      <w:pPr>
        <w:pStyle w:val="Heading3"/>
        <w:numPr>
          <w:ilvl w:val="0"/>
          <w:numId w:val="0"/>
        </w:numPr>
        <w:spacing w:line="240" w:lineRule="auto"/>
      </w:pPr>
      <w:r w:rsidRPr="000C7716">
        <w:t>Sample, Sample size, and Sample Techniques</w:t>
      </w:r>
      <w:bookmarkEnd w:id="9"/>
    </w:p>
    <w:p w14:paraId="317F1F81" w14:textId="77777777" w:rsidR="00C4137E" w:rsidRDefault="00C4137E" w:rsidP="00C4137E">
      <w:pPr>
        <w:pStyle w:val="NoSpacing"/>
        <w:spacing w:line="240" w:lineRule="auto"/>
      </w:pPr>
      <w:r>
        <w:rPr>
          <w:szCs w:val="24"/>
        </w:rPr>
        <w:t xml:space="preserve">Sample </w:t>
      </w:r>
      <w:r w:rsidRPr="008D5F8F">
        <w:rPr>
          <w:szCs w:val="24"/>
        </w:rPr>
        <w:t xml:space="preserve">refers to a subset of a population for a study that is selected. </w:t>
      </w:r>
      <w:r>
        <w:t xml:space="preserve">A sample of 100 female laborers from the </w:t>
      </w:r>
      <w:proofErr w:type="spellStart"/>
      <w:r>
        <w:t>Uva</w:t>
      </w:r>
      <w:proofErr w:type="spellEnd"/>
      <w:r>
        <w:t xml:space="preserve"> Province was selected for the study, with 50 individuals drawn from the </w:t>
      </w:r>
      <w:proofErr w:type="spellStart"/>
      <w:r>
        <w:t>Soranathota</w:t>
      </w:r>
      <w:proofErr w:type="spellEnd"/>
      <w:r>
        <w:t xml:space="preserve"> area in the </w:t>
      </w:r>
      <w:proofErr w:type="spellStart"/>
      <w:r>
        <w:t>Badulla</w:t>
      </w:r>
      <w:proofErr w:type="spellEnd"/>
      <w:r>
        <w:t xml:space="preserve"> District and 50 from the </w:t>
      </w:r>
      <w:proofErr w:type="spellStart"/>
      <w:r>
        <w:t>Siyabalanduwa</w:t>
      </w:r>
      <w:proofErr w:type="spellEnd"/>
      <w:r>
        <w:t xml:space="preserve"> area in the </w:t>
      </w:r>
      <w:proofErr w:type="spellStart"/>
      <w:r>
        <w:t>Monaragala</w:t>
      </w:r>
      <w:proofErr w:type="spellEnd"/>
      <w:r>
        <w:t xml:space="preserve"> District. The sample size was determined in order to ensure balanced representation between urban and rural areas, thereby allowing a broader understanding of female labor force participation. A convenience sampling method was utilized, and participants who were easily accessible and willing to participate were preselected. This approach was chosen due to its cost-effectiveness and time efficiency, particularly in field-based research conducted in areas with logistical constraints. Rapid data collection was facilitated through this technique, especially in rural locations where the implementation of more rigorous random sampling methods would have been difficult.</w:t>
      </w:r>
    </w:p>
    <w:p w14:paraId="74E87200" w14:textId="77777777" w:rsidR="00C4137E" w:rsidRPr="008D5F8F" w:rsidRDefault="00C4137E" w:rsidP="00C4137E">
      <w:pPr>
        <w:pStyle w:val="NoSpacing"/>
        <w:spacing w:line="240" w:lineRule="auto"/>
        <w:rPr>
          <w:szCs w:val="24"/>
        </w:rPr>
      </w:pPr>
    </w:p>
    <w:p w14:paraId="146A578C" w14:textId="77777777" w:rsidR="00C4137E" w:rsidRDefault="00C4137E" w:rsidP="00C4137E">
      <w:pPr>
        <w:pStyle w:val="NoSpacing"/>
        <w:spacing w:line="240" w:lineRule="auto"/>
        <w:rPr>
          <w:szCs w:val="24"/>
        </w:rPr>
      </w:pPr>
      <w:r w:rsidRPr="008D5F8F">
        <w:rPr>
          <w:szCs w:val="24"/>
        </w:rPr>
        <w:t xml:space="preserve">Convenience sampling is subject to possible bias as simply by sampling selected people based on its convenience and had no role to play here, but it’s relevant in this study because it provides an opportunity to explore female labor force participation in certain extant areas. For the reasons of limited resource availability and interest in the regional differences, convenience sampling is a practical approach which facilitates the study within the time and budgetary constraints thereby giving the study some degree of proper insight into the factors that have and act as determinants of female labor force participation in </w:t>
      </w:r>
      <w:proofErr w:type="spellStart"/>
      <w:r w:rsidRPr="008D5F8F">
        <w:rPr>
          <w:szCs w:val="24"/>
        </w:rPr>
        <w:t>Uva</w:t>
      </w:r>
      <w:proofErr w:type="spellEnd"/>
      <w:r w:rsidRPr="008D5F8F">
        <w:rPr>
          <w:szCs w:val="24"/>
        </w:rPr>
        <w:t xml:space="preserve"> province.</w:t>
      </w:r>
    </w:p>
    <w:p w14:paraId="4EAD5EEA" w14:textId="77777777" w:rsidR="00C4137E" w:rsidRDefault="00C4137E" w:rsidP="00C4137E">
      <w:pPr>
        <w:pStyle w:val="NoSpacing"/>
        <w:spacing w:line="240" w:lineRule="auto"/>
        <w:rPr>
          <w:szCs w:val="24"/>
        </w:rPr>
      </w:pPr>
    </w:p>
    <w:p w14:paraId="6C1F14AA" w14:textId="77777777" w:rsidR="00C4137E" w:rsidRPr="000C7716" w:rsidRDefault="00C4137E" w:rsidP="00C4137E">
      <w:pPr>
        <w:pStyle w:val="Heading2"/>
        <w:numPr>
          <w:ilvl w:val="0"/>
          <w:numId w:val="0"/>
        </w:numPr>
        <w:spacing w:line="240" w:lineRule="auto"/>
        <w:ind w:left="360" w:hanging="360"/>
      </w:pPr>
      <w:bookmarkStart w:id="10" w:name="_Toc198372093"/>
      <w:r w:rsidRPr="000C7716">
        <w:t>Data collection Method</w:t>
      </w:r>
      <w:bookmarkEnd w:id="10"/>
    </w:p>
    <w:p w14:paraId="7F68BFE8" w14:textId="77777777" w:rsidR="00C4137E" w:rsidRPr="008D5F8F" w:rsidRDefault="00C4137E" w:rsidP="00C4137E">
      <w:pPr>
        <w:pStyle w:val="NoSpacing"/>
        <w:spacing w:line="240" w:lineRule="auto"/>
        <w:rPr>
          <w:szCs w:val="24"/>
        </w:rPr>
      </w:pPr>
      <w:r w:rsidRPr="008D5F8F">
        <w:rPr>
          <w:szCs w:val="24"/>
        </w:rPr>
        <w:t xml:space="preserve">According to the methods for collecting data in this study which is the survey method, and the interview method in order to collect quantitative and qualitative data from the female labor force of the </w:t>
      </w:r>
      <w:proofErr w:type="spellStart"/>
      <w:r w:rsidRPr="008D5F8F">
        <w:rPr>
          <w:szCs w:val="24"/>
        </w:rPr>
        <w:t>Uva</w:t>
      </w:r>
      <w:proofErr w:type="spellEnd"/>
      <w:r w:rsidRPr="008D5F8F">
        <w:rPr>
          <w:szCs w:val="24"/>
        </w:rPr>
        <w:t xml:space="preserve"> Province.</w:t>
      </w:r>
    </w:p>
    <w:p w14:paraId="709714C0" w14:textId="77777777" w:rsidR="00C4137E" w:rsidRPr="008D5F8F" w:rsidRDefault="00C4137E" w:rsidP="00C4137E">
      <w:pPr>
        <w:pStyle w:val="NoSpacing"/>
        <w:spacing w:line="240" w:lineRule="auto"/>
        <w:rPr>
          <w:szCs w:val="24"/>
        </w:rPr>
      </w:pPr>
    </w:p>
    <w:p w14:paraId="6F03F21F" w14:textId="77777777" w:rsidR="00C4137E" w:rsidRPr="008D5F8F" w:rsidRDefault="00C4137E" w:rsidP="00C4137E">
      <w:pPr>
        <w:pStyle w:val="NoSpacing"/>
        <w:spacing w:line="240" w:lineRule="auto"/>
        <w:rPr>
          <w:szCs w:val="24"/>
        </w:rPr>
      </w:pPr>
      <w:r w:rsidRPr="008D5F8F">
        <w:rPr>
          <w:szCs w:val="24"/>
        </w:rPr>
        <w:t xml:space="preserve">Thus, the survey method consists of distributing a </w:t>
      </w:r>
      <w:proofErr w:type="spellStart"/>
      <w:r w:rsidRPr="008D5F8F">
        <w:rPr>
          <w:szCs w:val="24"/>
        </w:rPr>
        <w:t>spooner</w:t>
      </w:r>
      <w:proofErr w:type="spellEnd"/>
      <w:r w:rsidRPr="008D5F8F">
        <w:rPr>
          <w:szCs w:val="24"/>
        </w:rPr>
        <w:t xml:space="preserve"> structured questionnaire having Likert scale questions to 100 persons, 100 from </w:t>
      </w:r>
      <w:proofErr w:type="spellStart"/>
      <w:r w:rsidRPr="008D5F8F">
        <w:rPr>
          <w:szCs w:val="24"/>
        </w:rPr>
        <w:t>Badulla</w:t>
      </w:r>
      <w:proofErr w:type="spellEnd"/>
      <w:r w:rsidRPr="008D5F8F">
        <w:rPr>
          <w:szCs w:val="24"/>
        </w:rPr>
        <w:t xml:space="preserve"> </w:t>
      </w:r>
      <w:proofErr w:type="spellStart"/>
      <w:r w:rsidRPr="008D5F8F">
        <w:rPr>
          <w:szCs w:val="24"/>
        </w:rPr>
        <w:t>Soranathota</w:t>
      </w:r>
      <w:proofErr w:type="spellEnd"/>
      <w:r w:rsidRPr="008D5F8F">
        <w:rPr>
          <w:szCs w:val="24"/>
        </w:rPr>
        <w:t xml:space="preserve"> and 50 from </w:t>
      </w:r>
      <w:proofErr w:type="spellStart"/>
      <w:r w:rsidRPr="008D5F8F">
        <w:rPr>
          <w:szCs w:val="24"/>
        </w:rPr>
        <w:t>Monaragala</w:t>
      </w:r>
      <w:proofErr w:type="spellEnd"/>
      <w:r w:rsidRPr="008D5F8F">
        <w:rPr>
          <w:szCs w:val="24"/>
        </w:rPr>
        <w:t xml:space="preserve"> </w:t>
      </w:r>
      <w:proofErr w:type="spellStart"/>
      <w:r w:rsidRPr="008D5F8F">
        <w:rPr>
          <w:szCs w:val="24"/>
        </w:rPr>
        <w:t>Siyabalanduwa</w:t>
      </w:r>
      <w:proofErr w:type="spellEnd"/>
      <w:r w:rsidRPr="008D5F8F">
        <w:rPr>
          <w:szCs w:val="24"/>
        </w:rPr>
        <w:t xml:space="preserve">. A Likert scale questions are asked to know the level of attitudes and perceptions and visibility i.e. agreement regarding various factors such as education, training, skill development, and the HRD potentials on participating in labor force. These questions are used to collect data for quantitative analysis by which they could be statistically analyzed. The questionnaire also includes open-ended questions which allow obtaining qualitative information from the participants. This helps to gain a deeper sense of the participants’ own personal experience and their views on the challenges they face and the opportunities that are available to them in relation to their </w:t>
      </w:r>
      <w:r>
        <w:rPr>
          <w:szCs w:val="24"/>
        </w:rPr>
        <w:t>labor</w:t>
      </w:r>
      <w:r w:rsidRPr="008D5F8F">
        <w:rPr>
          <w:szCs w:val="24"/>
        </w:rPr>
        <w:t xml:space="preserve"> force participation.</w:t>
      </w:r>
    </w:p>
    <w:p w14:paraId="056C9084" w14:textId="77777777" w:rsidR="00C4137E" w:rsidRPr="008D5F8F" w:rsidRDefault="00C4137E" w:rsidP="00C4137E">
      <w:pPr>
        <w:pStyle w:val="NoSpacing"/>
        <w:spacing w:line="240" w:lineRule="auto"/>
        <w:rPr>
          <w:szCs w:val="24"/>
        </w:rPr>
      </w:pPr>
    </w:p>
    <w:p w14:paraId="30F0D82B" w14:textId="77777777" w:rsidR="00C4137E" w:rsidRPr="008D5F8F" w:rsidRDefault="00C4137E" w:rsidP="00C4137E">
      <w:pPr>
        <w:pStyle w:val="NoSpacing"/>
        <w:spacing w:line="240" w:lineRule="auto"/>
        <w:rPr>
          <w:szCs w:val="24"/>
        </w:rPr>
      </w:pPr>
      <w:r w:rsidRPr="008D5F8F">
        <w:rPr>
          <w:szCs w:val="24"/>
        </w:rPr>
        <w:t>The interview method is a supplement to the survey, giving a more interactive way to collect data. Physical face-to-face meetings or online, whichever is convenient to the participants, are conducted with a subset of the participants. Overall, this dual way of working means that whether it’s urban or rural, geographical location does not become an issue with respect to targeting potential participants. Interview method generates more deep qualitative data that goes beyond the survey alone because interview method allows follow up questions, clarification of the response, exploration of a more nuanced viewpoint.</w:t>
      </w:r>
    </w:p>
    <w:p w14:paraId="22A1B6A6" w14:textId="77777777" w:rsidR="00C4137E" w:rsidRPr="008D5F8F" w:rsidRDefault="00C4137E" w:rsidP="00C4137E">
      <w:pPr>
        <w:pStyle w:val="NoSpacing"/>
        <w:spacing w:line="240" w:lineRule="auto"/>
        <w:rPr>
          <w:szCs w:val="24"/>
        </w:rPr>
      </w:pPr>
    </w:p>
    <w:p w14:paraId="30E8CDA8" w14:textId="77777777" w:rsidR="00C4137E" w:rsidRPr="000C7716" w:rsidRDefault="00C4137E" w:rsidP="00C4137E">
      <w:pPr>
        <w:pStyle w:val="NoSpacing"/>
        <w:spacing w:line="240" w:lineRule="auto"/>
        <w:rPr>
          <w:szCs w:val="24"/>
        </w:rPr>
      </w:pPr>
      <w:r w:rsidRPr="008D5F8F">
        <w:rPr>
          <w:szCs w:val="24"/>
        </w:rPr>
        <w:t xml:space="preserve">Several benefits are offered by the combination of physical and online methods of conducting interviews and distributing questionnaires. This provides the flexibility to reaching participants and particularly in areas where there is lack of digital access. This face to face interaction has the physical method letting us actually be in touch and allows for that personal connection that can enhance how much trust you build, which you can then use in your participation; it works both ways. On the other hand, the online method increases the number of people studied, because the fervency of the questionnaire can be answered when it is available. In addition, the use of both methods will result in the collection of rich and detailed data, while ensuring that there are representative of people from all areas of the </w:t>
      </w:r>
      <w:proofErr w:type="spellStart"/>
      <w:r w:rsidRPr="008D5F8F">
        <w:rPr>
          <w:szCs w:val="24"/>
        </w:rPr>
        <w:t>Uva</w:t>
      </w:r>
      <w:proofErr w:type="spellEnd"/>
      <w:r w:rsidRPr="008D5F8F">
        <w:rPr>
          <w:szCs w:val="24"/>
        </w:rPr>
        <w:t xml:space="preserve"> Province. The attractiveness of this mixed approach is to obtain both the statistical and the narrative aspects of female labor force participation.</w:t>
      </w:r>
    </w:p>
    <w:p w14:paraId="6E266737" w14:textId="77777777" w:rsidR="00C4137E" w:rsidRDefault="00C4137E" w:rsidP="00C4137E">
      <w:pPr>
        <w:tabs>
          <w:tab w:val="left" w:pos="1764"/>
        </w:tabs>
        <w:spacing w:line="240" w:lineRule="auto"/>
      </w:pPr>
    </w:p>
    <w:p w14:paraId="5252AA3B" w14:textId="77777777" w:rsidR="002477B3" w:rsidRPr="000C7716" w:rsidRDefault="002477B3" w:rsidP="002477B3">
      <w:pPr>
        <w:pStyle w:val="Heading2"/>
        <w:numPr>
          <w:ilvl w:val="0"/>
          <w:numId w:val="0"/>
        </w:numPr>
        <w:spacing w:line="240" w:lineRule="auto"/>
        <w:ind w:left="360" w:hanging="360"/>
      </w:pPr>
      <w:bookmarkStart w:id="11" w:name="_Toc198372095"/>
      <w:r w:rsidRPr="000C7716">
        <w:t>Data Analysis</w:t>
      </w:r>
      <w:r>
        <w:t xml:space="preserve"> Method</w:t>
      </w:r>
      <w:bookmarkEnd w:id="11"/>
      <w:r>
        <w:t xml:space="preserve"> </w:t>
      </w:r>
    </w:p>
    <w:p w14:paraId="48598003" w14:textId="77777777" w:rsidR="002477B3" w:rsidRPr="00503AF0" w:rsidRDefault="002477B3" w:rsidP="002477B3">
      <w:pPr>
        <w:pStyle w:val="NoSpacing"/>
        <w:spacing w:line="240" w:lineRule="auto"/>
        <w:rPr>
          <w:szCs w:val="24"/>
        </w:rPr>
      </w:pPr>
      <w:r w:rsidRPr="00503AF0">
        <w:rPr>
          <w:szCs w:val="24"/>
        </w:rPr>
        <w:t xml:space="preserve">A data analysis process was designed for this study which involved the use of both descriptive and inferential statistical techniques in facilitating robust and reliable result. </w:t>
      </w:r>
    </w:p>
    <w:p w14:paraId="2C90C01E" w14:textId="77777777" w:rsidR="002477B3" w:rsidRPr="00503AF0" w:rsidRDefault="002477B3" w:rsidP="002477B3">
      <w:pPr>
        <w:pStyle w:val="NoSpacing"/>
        <w:spacing w:line="240" w:lineRule="auto"/>
        <w:rPr>
          <w:szCs w:val="24"/>
        </w:rPr>
      </w:pPr>
      <w:r w:rsidRPr="00503AF0">
        <w:rPr>
          <w:szCs w:val="24"/>
        </w:rPr>
        <w:t xml:space="preserve">Data was collected about the demographic sample to better understand the characteristics of the sample. To represent the distribution of key demographic variables, age, education level and employment status, frequency tables and pie charts were used. The visualizations gave good contextual understanding of the profiles of respondents, and offered a clear view of the sample's components. In relation to female labor force participation among the </w:t>
      </w:r>
      <w:proofErr w:type="spellStart"/>
      <w:r w:rsidRPr="00503AF0">
        <w:rPr>
          <w:szCs w:val="24"/>
        </w:rPr>
        <w:t>Uva</w:t>
      </w:r>
      <w:proofErr w:type="spellEnd"/>
      <w:r w:rsidRPr="00503AF0">
        <w:rPr>
          <w:szCs w:val="24"/>
        </w:rPr>
        <w:t xml:space="preserve"> province of Sri Lanka, the demographic factors that were essential for understanding how various groups might respond to the survey questions were taken into account.</w:t>
      </w:r>
    </w:p>
    <w:p w14:paraId="48270E3F" w14:textId="77777777" w:rsidR="002477B3" w:rsidRPr="00503AF0" w:rsidRDefault="002477B3" w:rsidP="002477B3">
      <w:pPr>
        <w:pStyle w:val="NoSpacing"/>
        <w:spacing w:line="240" w:lineRule="auto"/>
        <w:rPr>
          <w:szCs w:val="24"/>
        </w:rPr>
      </w:pPr>
      <w:r w:rsidRPr="00503AF0">
        <w:rPr>
          <w:szCs w:val="24"/>
        </w:rPr>
        <w:t>Cronbach’s Alpha was used for measurement of internal consistency and reliability of the survey instrument. This saves the assurance that the items in each scale of the questionnaire demonstrate consistency and reliability in measuring the construct. Cronbach’s Alpha value was calculated in each</w:t>
      </w:r>
      <w:r w:rsidR="00493142">
        <w:rPr>
          <w:szCs w:val="24"/>
        </w:rPr>
        <w:t xml:space="preserve"> section of the questionnaire </w:t>
      </w:r>
      <w:r w:rsidRPr="00503AF0">
        <w:rPr>
          <w:szCs w:val="24"/>
        </w:rPr>
        <w:t>the Likert items of education, finance constraints and employability. A Cronbach’s Alpha exponent above 0.70 normally means that the internal consistency of the survey results is good, and the survey results are trustworthy and valid.</w:t>
      </w:r>
    </w:p>
    <w:p w14:paraId="1D5A6E71" w14:textId="77777777" w:rsidR="002477B3" w:rsidRPr="00503AF0" w:rsidRDefault="002477B3" w:rsidP="002477B3">
      <w:pPr>
        <w:pStyle w:val="NoSpacing"/>
        <w:spacing w:line="240" w:lineRule="auto"/>
        <w:rPr>
          <w:szCs w:val="24"/>
        </w:rPr>
      </w:pPr>
      <w:r w:rsidRPr="00503AF0">
        <w:rPr>
          <w:szCs w:val="24"/>
        </w:rPr>
        <w:t>The collected data from the questionnaires was descriptive analyzed, to determine the means, medians and standard deviations of the different survey statements responses. The data summarization and the insights gained out of the responses for this analysis quantified the central tendencies and variability present in the responses. The contribution to females’ labor force participation is analyzed by comparing with variables like education level, financial constraints and practical skills. These variables were explored to find patterns or trends between these variables so that they can inform the study results.</w:t>
      </w:r>
    </w:p>
    <w:p w14:paraId="314B9994" w14:textId="77777777" w:rsidR="002477B3" w:rsidRDefault="002477B3" w:rsidP="002477B3">
      <w:pPr>
        <w:pStyle w:val="NoSpacing"/>
        <w:spacing w:line="240" w:lineRule="auto"/>
        <w:rPr>
          <w:szCs w:val="24"/>
        </w:rPr>
      </w:pPr>
      <w:r w:rsidRPr="00503AF0">
        <w:rPr>
          <w:szCs w:val="24"/>
        </w:rPr>
        <w:t>Testing the hypothesis as well as the relationship between female labor force participation and the independent variables were done by regression analysis. Each of the independent variables were used to run them on multiple regression models while the influencing factors were controlled. Results from the regression analysis were used to determine the key determinant that affects female labor force participation and that either help or hinder their involvement in the workforce. For this reason, the method enabled the study to quantify the relation between economic and educational barriers and participation in the Labor force. It also delivered concrete data that can be used for proposing and furthering the policy implications and research on this domain.</w:t>
      </w:r>
    </w:p>
    <w:p w14:paraId="3C4F82E8" w14:textId="4F084510" w:rsidR="002477B3" w:rsidRDefault="002477B3" w:rsidP="002477B3">
      <w:pPr>
        <w:pStyle w:val="NoSpacing"/>
        <w:spacing w:line="240" w:lineRule="auto"/>
        <w:rPr>
          <w:szCs w:val="24"/>
        </w:rPr>
      </w:pPr>
      <w:r w:rsidRPr="001E36D6">
        <w:rPr>
          <w:szCs w:val="24"/>
        </w:rPr>
        <w:t xml:space="preserve">In this study, we have analyzed the qualitative data gathered from participants regarding the female labor force participation in </w:t>
      </w:r>
      <w:proofErr w:type="spellStart"/>
      <w:r w:rsidRPr="001E36D6">
        <w:rPr>
          <w:szCs w:val="24"/>
        </w:rPr>
        <w:t>Uva</w:t>
      </w:r>
      <w:proofErr w:type="spellEnd"/>
      <w:r w:rsidRPr="001E36D6">
        <w:rPr>
          <w:szCs w:val="24"/>
        </w:rPr>
        <w:t xml:space="preserve"> Province using content analysis. This working method facilitated </w:t>
      </w:r>
      <w:r w:rsidRPr="001E36D6">
        <w:rPr>
          <w:szCs w:val="24"/>
        </w:rPr>
        <w:lastRenderedPageBreak/>
        <w:t>the systematic analysis of women’s responses to open ended questions and the sources of difficulties in getting employment. The study employed a content analysis that shed light on the main themes such as the effects of household responsibilities, absence of childcare facilities, cultural norms and poor infrastructure. The particular advantage of this approach was that it allowed for categorizing responses thereby gaining a better grasp of factors that affect women’s participation in the labor force and form a basis for recommendations that can be taken to improve women’s employment opportunities.</w:t>
      </w:r>
    </w:p>
    <w:p w14:paraId="0B4E5ED1" w14:textId="58982FE5" w:rsidR="008146CC" w:rsidRDefault="008146CC" w:rsidP="002477B3">
      <w:pPr>
        <w:pStyle w:val="NoSpacing"/>
        <w:spacing w:line="240" w:lineRule="auto"/>
        <w:rPr>
          <w:szCs w:val="24"/>
        </w:rPr>
      </w:pPr>
    </w:p>
    <w:p w14:paraId="357EE5F7" w14:textId="41F0E52F" w:rsidR="000D65AE" w:rsidRPr="007463D2" w:rsidRDefault="000D65AE" w:rsidP="002477B3">
      <w:pPr>
        <w:pStyle w:val="NoSpacing"/>
        <w:spacing w:line="240" w:lineRule="auto"/>
        <w:rPr>
          <w:rFonts w:cs="Times New Roman"/>
          <w:b/>
          <w:bCs/>
          <w:szCs w:val="24"/>
        </w:rPr>
      </w:pPr>
      <w:r w:rsidRPr="007463D2">
        <w:rPr>
          <w:rFonts w:cs="Times New Roman"/>
          <w:b/>
          <w:bCs/>
          <w:szCs w:val="24"/>
        </w:rPr>
        <w:t>Econometric Model</w:t>
      </w:r>
    </w:p>
    <w:p w14:paraId="51950295" w14:textId="07A17F36" w:rsidR="000D65AE" w:rsidRPr="007463D2" w:rsidRDefault="000D65AE" w:rsidP="002477B3">
      <w:pPr>
        <w:pStyle w:val="NoSpacing"/>
        <w:spacing w:line="240" w:lineRule="auto"/>
        <w:rPr>
          <w:rFonts w:cs="Times New Roman"/>
          <w:szCs w:val="24"/>
        </w:rPr>
      </w:pPr>
    </w:p>
    <w:p w14:paraId="5999DE95" w14:textId="16A1646C" w:rsidR="000D65AE" w:rsidRPr="007463D2" w:rsidRDefault="000D65AE" w:rsidP="002477B3">
      <w:pPr>
        <w:pStyle w:val="NoSpacing"/>
        <w:spacing w:line="240" w:lineRule="auto"/>
        <w:rPr>
          <w:rFonts w:cs="Times New Roman"/>
          <w:szCs w:val="24"/>
        </w:rPr>
      </w:pPr>
      <w:r w:rsidRPr="007463D2">
        <w:rPr>
          <w:rFonts w:cs="Times New Roman"/>
          <w:szCs w:val="24"/>
        </w:rPr>
        <w:t>To analyze the impact of Human Resource Development (HRD) potentials on Female Labor Force Participation (FLFP), a multiple linear regression model was estimated using SPSS. The model is specified as follows:</w:t>
      </w:r>
    </w:p>
    <w:p w14:paraId="4896482B" w14:textId="77777777" w:rsidR="000D65AE" w:rsidRPr="007463D2" w:rsidRDefault="000D65AE" w:rsidP="002477B3">
      <w:pPr>
        <w:pStyle w:val="NoSpacing"/>
        <w:spacing w:line="240" w:lineRule="auto"/>
        <w:rPr>
          <w:rFonts w:cs="Times New Roman"/>
          <w:szCs w:val="24"/>
        </w:rPr>
      </w:pPr>
    </w:p>
    <w:p w14:paraId="7964450F" w14:textId="77777777" w:rsidR="000D65AE" w:rsidRPr="007463D2" w:rsidRDefault="000D65AE" w:rsidP="000D65AE">
      <w:pPr>
        <w:pStyle w:val="NoSpacing"/>
        <w:spacing w:line="240" w:lineRule="auto"/>
        <w:jc w:val="center"/>
        <w:rPr>
          <w:rStyle w:val="mord"/>
          <w:rFonts w:cs="Times New Roman"/>
          <w:szCs w:val="24"/>
        </w:rPr>
      </w:pPr>
      <w:r w:rsidRPr="007463D2">
        <w:rPr>
          <w:rStyle w:val="mord"/>
          <w:rFonts w:cs="Times New Roman"/>
          <w:szCs w:val="24"/>
        </w:rPr>
        <w:t>FLFP</w:t>
      </w:r>
      <w:r w:rsidRPr="007463D2">
        <w:rPr>
          <w:rStyle w:val="mrel"/>
          <w:rFonts w:cs="Times New Roman"/>
          <w:szCs w:val="24"/>
        </w:rPr>
        <w:t>=</w:t>
      </w:r>
      <w:r w:rsidRPr="007463D2">
        <w:rPr>
          <w:rStyle w:val="mord"/>
          <w:rFonts w:cs="Times New Roman"/>
          <w:szCs w:val="24"/>
        </w:rPr>
        <w:t>β</w:t>
      </w:r>
      <w:r w:rsidRPr="007463D2">
        <w:rPr>
          <w:rStyle w:val="mord"/>
          <w:rFonts w:cs="Times New Roman"/>
          <w:szCs w:val="24"/>
          <w:vertAlign w:val="subscript"/>
        </w:rPr>
        <w:t>0</w:t>
      </w:r>
      <w:r w:rsidRPr="007463D2">
        <w:rPr>
          <w:rStyle w:val="vlist-s"/>
          <w:rFonts w:cs="Times New Roman"/>
          <w:szCs w:val="24"/>
        </w:rPr>
        <w:t>​</w:t>
      </w:r>
      <w:r w:rsidRPr="007463D2">
        <w:rPr>
          <w:rStyle w:val="mbin"/>
          <w:rFonts w:cs="Times New Roman"/>
          <w:szCs w:val="24"/>
        </w:rPr>
        <w:t>+</w:t>
      </w:r>
      <w:r w:rsidRPr="007463D2">
        <w:rPr>
          <w:rStyle w:val="mord"/>
          <w:rFonts w:cs="Times New Roman"/>
          <w:szCs w:val="24"/>
        </w:rPr>
        <w:t>β</w:t>
      </w:r>
      <w:r w:rsidRPr="007463D2">
        <w:rPr>
          <w:rStyle w:val="mord"/>
          <w:rFonts w:cs="Times New Roman"/>
          <w:szCs w:val="24"/>
          <w:vertAlign w:val="subscript"/>
        </w:rPr>
        <w:t>1</w:t>
      </w:r>
      <w:r w:rsidRPr="007463D2">
        <w:rPr>
          <w:rStyle w:val="vlist-s"/>
          <w:rFonts w:cs="Times New Roman"/>
          <w:szCs w:val="24"/>
        </w:rPr>
        <w:t>​</w:t>
      </w:r>
      <w:r w:rsidRPr="007463D2">
        <w:rPr>
          <w:rStyle w:val="mord"/>
          <w:rFonts w:cs="Times New Roman"/>
          <w:szCs w:val="24"/>
        </w:rPr>
        <w:t>EDU</w:t>
      </w:r>
      <w:r w:rsidRPr="007463D2">
        <w:rPr>
          <w:rStyle w:val="mbin"/>
          <w:rFonts w:cs="Times New Roman"/>
          <w:szCs w:val="24"/>
        </w:rPr>
        <w:t>+</w:t>
      </w:r>
      <w:r w:rsidRPr="007463D2">
        <w:rPr>
          <w:rStyle w:val="mord"/>
          <w:rFonts w:cs="Times New Roman"/>
          <w:szCs w:val="24"/>
        </w:rPr>
        <w:t>β</w:t>
      </w:r>
      <w:r w:rsidRPr="007463D2">
        <w:rPr>
          <w:rStyle w:val="mord"/>
          <w:rFonts w:cs="Times New Roman"/>
          <w:szCs w:val="24"/>
          <w:vertAlign w:val="subscript"/>
        </w:rPr>
        <w:t>2</w:t>
      </w:r>
      <w:r w:rsidRPr="007463D2">
        <w:rPr>
          <w:rStyle w:val="vlist-s"/>
          <w:rFonts w:cs="Times New Roman"/>
          <w:szCs w:val="24"/>
        </w:rPr>
        <w:t>​</w:t>
      </w:r>
      <w:r w:rsidRPr="007463D2">
        <w:rPr>
          <w:rStyle w:val="mord"/>
          <w:rFonts w:cs="Times New Roman"/>
          <w:szCs w:val="24"/>
        </w:rPr>
        <w:t>VT</w:t>
      </w:r>
      <w:r w:rsidRPr="007463D2">
        <w:rPr>
          <w:rStyle w:val="mbin"/>
          <w:rFonts w:cs="Times New Roman"/>
          <w:szCs w:val="24"/>
        </w:rPr>
        <w:t>+</w:t>
      </w:r>
      <w:r w:rsidRPr="007463D2">
        <w:rPr>
          <w:rStyle w:val="mord"/>
          <w:rFonts w:cs="Times New Roman"/>
          <w:szCs w:val="24"/>
        </w:rPr>
        <w:t>β</w:t>
      </w:r>
      <w:r w:rsidRPr="007463D2">
        <w:rPr>
          <w:rStyle w:val="mord"/>
          <w:rFonts w:cs="Times New Roman"/>
          <w:szCs w:val="24"/>
          <w:vertAlign w:val="subscript"/>
        </w:rPr>
        <w:t>3</w:t>
      </w:r>
      <w:r w:rsidRPr="007463D2">
        <w:rPr>
          <w:rStyle w:val="vlist-s"/>
          <w:rFonts w:cs="Times New Roman"/>
          <w:szCs w:val="24"/>
        </w:rPr>
        <w:t>​</w:t>
      </w:r>
      <w:r w:rsidRPr="007463D2">
        <w:rPr>
          <w:rStyle w:val="mord"/>
          <w:rFonts w:cs="Times New Roman"/>
          <w:szCs w:val="24"/>
        </w:rPr>
        <w:t>TECH</w:t>
      </w:r>
      <w:r w:rsidRPr="007463D2">
        <w:rPr>
          <w:rStyle w:val="mbin"/>
          <w:rFonts w:cs="Times New Roman"/>
          <w:szCs w:val="24"/>
        </w:rPr>
        <w:t>+</w:t>
      </w:r>
      <w:r w:rsidRPr="007463D2">
        <w:rPr>
          <w:rStyle w:val="mord"/>
          <w:rFonts w:cs="Times New Roman"/>
          <w:szCs w:val="24"/>
        </w:rPr>
        <w:t>ϵ</w:t>
      </w:r>
    </w:p>
    <w:p w14:paraId="0D50A09E" w14:textId="00FED000" w:rsidR="000D65AE" w:rsidRPr="007463D2" w:rsidRDefault="000D65AE" w:rsidP="000D65AE">
      <w:pPr>
        <w:pStyle w:val="NoSpacing"/>
        <w:spacing w:line="240" w:lineRule="auto"/>
        <w:jc w:val="left"/>
        <w:rPr>
          <w:rFonts w:cs="Times New Roman"/>
          <w:szCs w:val="24"/>
        </w:rPr>
      </w:pPr>
      <w:r w:rsidRPr="007463D2">
        <w:rPr>
          <w:rFonts w:eastAsia="Times New Roman" w:cs="Times New Roman"/>
          <w:szCs w:val="24"/>
        </w:rPr>
        <w:t>Where:</w:t>
      </w:r>
    </w:p>
    <w:p w14:paraId="5720B887" w14:textId="77777777" w:rsidR="000D65AE" w:rsidRPr="007463D2" w:rsidRDefault="000D65AE" w:rsidP="000D65AE">
      <w:pPr>
        <w:numPr>
          <w:ilvl w:val="0"/>
          <w:numId w:val="5"/>
        </w:numPr>
        <w:spacing w:before="100" w:beforeAutospacing="1" w:after="100" w:afterAutospacing="1" w:line="240" w:lineRule="auto"/>
        <w:rPr>
          <w:rFonts w:ascii="Times New Roman" w:hAnsi="Times New Roman" w:cs="Times New Roman"/>
          <w:sz w:val="24"/>
          <w:szCs w:val="24"/>
        </w:rPr>
      </w:pPr>
      <w:r w:rsidRPr="007463D2">
        <w:rPr>
          <w:rStyle w:val="mord"/>
          <w:rFonts w:ascii="Times New Roman" w:hAnsi="Times New Roman" w:cs="Times New Roman"/>
          <w:sz w:val="24"/>
          <w:szCs w:val="24"/>
        </w:rPr>
        <w:t>FLFP</w:t>
      </w:r>
      <w:r w:rsidRPr="007463D2">
        <w:rPr>
          <w:rFonts w:ascii="Times New Roman" w:hAnsi="Times New Roman" w:cs="Times New Roman"/>
          <w:sz w:val="24"/>
          <w:szCs w:val="24"/>
        </w:rPr>
        <w:t xml:space="preserve"> = Female Labor Force Participation (Dependent Variable)</w:t>
      </w:r>
    </w:p>
    <w:p w14:paraId="1FA61317" w14:textId="32B5E5C5" w:rsidR="000D65AE" w:rsidRPr="007463D2" w:rsidRDefault="000D65AE" w:rsidP="000D65AE">
      <w:pPr>
        <w:numPr>
          <w:ilvl w:val="0"/>
          <w:numId w:val="5"/>
        </w:numPr>
        <w:spacing w:before="100" w:beforeAutospacing="1" w:after="100" w:afterAutospacing="1" w:line="240" w:lineRule="auto"/>
        <w:rPr>
          <w:rFonts w:ascii="Times New Roman" w:hAnsi="Times New Roman" w:cs="Times New Roman"/>
          <w:sz w:val="24"/>
          <w:szCs w:val="24"/>
        </w:rPr>
      </w:pPr>
      <w:r w:rsidRPr="007463D2">
        <w:rPr>
          <w:rStyle w:val="mord"/>
          <w:rFonts w:ascii="Times New Roman" w:hAnsi="Times New Roman" w:cs="Times New Roman"/>
          <w:sz w:val="24"/>
          <w:szCs w:val="24"/>
        </w:rPr>
        <w:t>EDU</w:t>
      </w:r>
      <w:r w:rsidRPr="007463D2">
        <w:rPr>
          <w:rFonts w:ascii="Times New Roman" w:hAnsi="Times New Roman" w:cs="Times New Roman"/>
          <w:sz w:val="24"/>
          <w:szCs w:val="24"/>
        </w:rPr>
        <w:t xml:space="preserve"> = Educational Attainment</w:t>
      </w:r>
    </w:p>
    <w:p w14:paraId="073C792E" w14:textId="72C06D2C" w:rsidR="000D65AE" w:rsidRPr="007463D2" w:rsidRDefault="000D65AE" w:rsidP="000D65AE">
      <w:pPr>
        <w:numPr>
          <w:ilvl w:val="0"/>
          <w:numId w:val="5"/>
        </w:numPr>
        <w:spacing w:before="100" w:beforeAutospacing="1" w:after="100" w:afterAutospacing="1" w:line="240" w:lineRule="auto"/>
        <w:rPr>
          <w:rFonts w:ascii="Times New Roman" w:hAnsi="Times New Roman" w:cs="Times New Roman"/>
          <w:sz w:val="24"/>
          <w:szCs w:val="24"/>
        </w:rPr>
      </w:pPr>
      <w:r w:rsidRPr="007463D2">
        <w:rPr>
          <w:rStyle w:val="mord"/>
          <w:rFonts w:ascii="Times New Roman" w:hAnsi="Times New Roman" w:cs="Times New Roman"/>
          <w:sz w:val="24"/>
          <w:szCs w:val="24"/>
        </w:rPr>
        <w:t>VT</w:t>
      </w:r>
      <w:r w:rsidRPr="007463D2">
        <w:rPr>
          <w:rFonts w:ascii="Times New Roman" w:hAnsi="Times New Roman" w:cs="Times New Roman"/>
          <w:sz w:val="24"/>
          <w:szCs w:val="24"/>
        </w:rPr>
        <w:t xml:space="preserve"> = Vocational Training and Skill Development</w:t>
      </w:r>
    </w:p>
    <w:p w14:paraId="7C6CEE13" w14:textId="79C0C787" w:rsidR="000D65AE" w:rsidRPr="007463D2" w:rsidRDefault="000D65AE" w:rsidP="000D65AE">
      <w:pPr>
        <w:numPr>
          <w:ilvl w:val="0"/>
          <w:numId w:val="5"/>
        </w:numPr>
        <w:spacing w:before="100" w:beforeAutospacing="1" w:after="100" w:afterAutospacing="1" w:line="240" w:lineRule="auto"/>
        <w:rPr>
          <w:rFonts w:ascii="Times New Roman" w:hAnsi="Times New Roman" w:cs="Times New Roman"/>
          <w:sz w:val="24"/>
          <w:szCs w:val="24"/>
        </w:rPr>
      </w:pPr>
      <w:r w:rsidRPr="007463D2">
        <w:rPr>
          <w:rStyle w:val="mord"/>
          <w:rFonts w:ascii="Times New Roman" w:hAnsi="Times New Roman" w:cs="Times New Roman"/>
          <w:sz w:val="24"/>
          <w:szCs w:val="24"/>
        </w:rPr>
        <w:t>TECH</w:t>
      </w:r>
      <w:r w:rsidRPr="007463D2">
        <w:rPr>
          <w:rFonts w:ascii="Times New Roman" w:hAnsi="Times New Roman" w:cs="Times New Roman"/>
          <w:sz w:val="24"/>
          <w:szCs w:val="24"/>
        </w:rPr>
        <w:t xml:space="preserve"> = Technology and Digital Literacy</w:t>
      </w:r>
    </w:p>
    <w:p w14:paraId="73B38F29" w14:textId="7AA890C8" w:rsidR="000D65AE" w:rsidRPr="007463D2" w:rsidRDefault="000D65AE" w:rsidP="000D65AE">
      <w:pPr>
        <w:numPr>
          <w:ilvl w:val="0"/>
          <w:numId w:val="5"/>
        </w:numPr>
        <w:spacing w:before="100" w:beforeAutospacing="1" w:after="100" w:afterAutospacing="1" w:line="240" w:lineRule="auto"/>
        <w:rPr>
          <w:rFonts w:ascii="Times New Roman" w:hAnsi="Times New Roman" w:cs="Times New Roman"/>
          <w:sz w:val="24"/>
          <w:szCs w:val="24"/>
        </w:rPr>
      </w:pPr>
      <w:r w:rsidRPr="007463D2">
        <w:rPr>
          <w:rStyle w:val="mord"/>
          <w:rFonts w:ascii="Times New Roman" w:hAnsi="Times New Roman" w:cs="Times New Roman"/>
          <w:sz w:val="24"/>
          <w:szCs w:val="24"/>
        </w:rPr>
        <w:t>β0</w:t>
      </w:r>
      <w:r w:rsidRPr="007463D2">
        <w:rPr>
          <w:rStyle w:val="vlist-s"/>
          <w:rFonts w:ascii="Times New Roman" w:hAnsi="Times New Roman" w:cs="Times New Roman"/>
          <w:sz w:val="24"/>
          <w:szCs w:val="24"/>
        </w:rPr>
        <w:t>​</w:t>
      </w:r>
      <w:r w:rsidRPr="007463D2">
        <w:rPr>
          <w:rFonts w:ascii="Times New Roman" w:hAnsi="Times New Roman" w:cs="Times New Roman"/>
          <w:sz w:val="24"/>
          <w:szCs w:val="24"/>
        </w:rPr>
        <w:t xml:space="preserve"> = Constant (Intercept)</w:t>
      </w:r>
    </w:p>
    <w:p w14:paraId="2FC73621" w14:textId="00C5BEA9" w:rsidR="000D65AE" w:rsidRPr="007463D2" w:rsidRDefault="000D65AE" w:rsidP="000D65AE">
      <w:pPr>
        <w:numPr>
          <w:ilvl w:val="0"/>
          <w:numId w:val="5"/>
        </w:numPr>
        <w:spacing w:before="100" w:beforeAutospacing="1" w:after="100" w:afterAutospacing="1" w:line="240" w:lineRule="auto"/>
        <w:rPr>
          <w:rFonts w:ascii="Times New Roman" w:hAnsi="Times New Roman" w:cs="Times New Roman"/>
          <w:sz w:val="24"/>
          <w:szCs w:val="24"/>
        </w:rPr>
      </w:pPr>
      <w:r w:rsidRPr="007463D2">
        <w:rPr>
          <w:rStyle w:val="mord"/>
          <w:rFonts w:ascii="Times New Roman" w:hAnsi="Times New Roman" w:cs="Times New Roman"/>
          <w:sz w:val="24"/>
          <w:szCs w:val="24"/>
        </w:rPr>
        <w:t>β</w:t>
      </w:r>
      <w:r w:rsidRPr="007463D2">
        <w:rPr>
          <w:rStyle w:val="mord"/>
          <w:rFonts w:ascii="Times New Roman" w:hAnsi="Times New Roman" w:cs="Times New Roman"/>
          <w:sz w:val="24"/>
          <w:szCs w:val="24"/>
          <w:vertAlign w:val="subscript"/>
        </w:rPr>
        <w:t>1</w:t>
      </w:r>
      <w:r w:rsidRPr="007463D2">
        <w:rPr>
          <w:rStyle w:val="vlist-s"/>
          <w:rFonts w:ascii="Times New Roman" w:hAnsi="Times New Roman" w:cs="Times New Roman"/>
          <w:sz w:val="24"/>
          <w:szCs w:val="24"/>
        </w:rPr>
        <w:t>​</w:t>
      </w:r>
      <w:r w:rsidRPr="007463D2">
        <w:rPr>
          <w:rStyle w:val="mpunct"/>
          <w:rFonts w:ascii="Times New Roman" w:hAnsi="Times New Roman" w:cs="Times New Roman"/>
          <w:sz w:val="24"/>
          <w:szCs w:val="24"/>
        </w:rPr>
        <w:t>,</w:t>
      </w:r>
      <w:r w:rsidRPr="007463D2">
        <w:rPr>
          <w:rStyle w:val="mord"/>
          <w:rFonts w:ascii="Times New Roman" w:hAnsi="Times New Roman" w:cs="Times New Roman"/>
          <w:sz w:val="24"/>
          <w:szCs w:val="24"/>
        </w:rPr>
        <w:t>β</w:t>
      </w:r>
      <w:r w:rsidRPr="007463D2">
        <w:rPr>
          <w:rStyle w:val="mord"/>
          <w:rFonts w:ascii="Times New Roman" w:hAnsi="Times New Roman" w:cs="Times New Roman"/>
          <w:sz w:val="24"/>
          <w:szCs w:val="24"/>
          <w:vertAlign w:val="subscript"/>
        </w:rPr>
        <w:t>2</w:t>
      </w:r>
      <w:r w:rsidRPr="007463D2">
        <w:rPr>
          <w:rStyle w:val="vlist-s"/>
          <w:rFonts w:ascii="Times New Roman" w:hAnsi="Times New Roman" w:cs="Times New Roman"/>
          <w:sz w:val="24"/>
          <w:szCs w:val="24"/>
        </w:rPr>
        <w:t>​</w:t>
      </w:r>
      <w:r w:rsidRPr="007463D2">
        <w:rPr>
          <w:rStyle w:val="mpunct"/>
          <w:rFonts w:ascii="Times New Roman" w:hAnsi="Times New Roman" w:cs="Times New Roman"/>
          <w:sz w:val="24"/>
          <w:szCs w:val="24"/>
        </w:rPr>
        <w:t>,</w:t>
      </w:r>
      <w:r w:rsidRPr="007463D2">
        <w:rPr>
          <w:rStyle w:val="mord"/>
          <w:rFonts w:ascii="Times New Roman" w:hAnsi="Times New Roman" w:cs="Times New Roman"/>
          <w:sz w:val="24"/>
          <w:szCs w:val="24"/>
        </w:rPr>
        <w:t>β</w:t>
      </w:r>
      <w:r w:rsidRPr="007463D2">
        <w:rPr>
          <w:rStyle w:val="mord"/>
          <w:rFonts w:ascii="Times New Roman" w:hAnsi="Times New Roman" w:cs="Times New Roman"/>
          <w:sz w:val="24"/>
          <w:szCs w:val="24"/>
          <w:vertAlign w:val="subscript"/>
        </w:rPr>
        <w:t>3</w:t>
      </w:r>
      <w:r w:rsidRPr="007463D2">
        <w:rPr>
          <w:rStyle w:val="vlist-s"/>
          <w:rFonts w:ascii="Times New Roman" w:hAnsi="Times New Roman" w:cs="Times New Roman"/>
          <w:sz w:val="24"/>
          <w:szCs w:val="24"/>
        </w:rPr>
        <w:t>​</w:t>
      </w:r>
      <w:r w:rsidRPr="007463D2">
        <w:rPr>
          <w:rFonts w:ascii="Times New Roman" w:hAnsi="Times New Roman" w:cs="Times New Roman"/>
          <w:sz w:val="24"/>
          <w:szCs w:val="24"/>
        </w:rPr>
        <w:t xml:space="preserve"> = Regression coefficients</w:t>
      </w:r>
    </w:p>
    <w:p w14:paraId="515DC457" w14:textId="3FFC98DD" w:rsidR="00041BE6" w:rsidRPr="007463D2" w:rsidRDefault="000D65AE" w:rsidP="002477B3">
      <w:pPr>
        <w:numPr>
          <w:ilvl w:val="0"/>
          <w:numId w:val="5"/>
        </w:numPr>
        <w:spacing w:before="100" w:beforeAutospacing="1" w:after="100" w:afterAutospacing="1" w:line="240" w:lineRule="auto"/>
        <w:rPr>
          <w:rFonts w:ascii="Times New Roman" w:hAnsi="Times New Roman" w:cs="Times New Roman"/>
          <w:sz w:val="24"/>
          <w:szCs w:val="24"/>
        </w:rPr>
      </w:pPr>
      <w:r w:rsidRPr="007463D2">
        <w:rPr>
          <w:rStyle w:val="mord"/>
          <w:rFonts w:ascii="Times New Roman" w:hAnsi="Times New Roman" w:cs="Times New Roman"/>
          <w:sz w:val="24"/>
          <w:szCs w:val="24"/>
        </w:rPr>
        <w:t>ϵ</w:t>
      </w:r>
      <w:r w:rsidRPr="007463D2">
        <w:rPr>
          <w:rFonts w:ascii="Times New Roman" w:hAnsi="Times New Roman" w:cs="Times New Roman"/>
          <w:sz w:val="24"/>
          <w:szCs w:val="24"/>
        </w:rPr>
        <w:t xml:space="preserve"> = Error term</w:t>
      </w:r>
    </w:p>
    <w:p w14:paraId="15421114" w14:textId="77777777" w:rsidR="00041BE6" w:rsidRPr="00041BE6" w:rsidRDefault="00001294" w:rsidP="002477B3">
      <w:pPr>
        <w:pStyle w:val="NoSpacing"/>
        <w:spacing w:line="240" w:lineRule="auto"/>
        <w:rPr>
          <w:b/>
          <w:bCs/>
          <w:szCs w:val="24"/>
        </w:rPr>
      </w:pPr>
      <w:r w:rsidRPr="00041BE6">
        <w:rPr>
          <w:b/>
          <w:bCs/>
          <w:szCs w:val="24"/>
        </w:rPr>
        <w:t xml:space="preserve">RESULTS AND DISCUSSION </w:t>
      </w:r>
    </w:p>
    <w:p w14:paraId="2295ED15" w14:textId="77777777" w:rsidR="000E200B" w:rsidRDefault="000E200B" w:rsidP="002477B3">
      <w:pPr>
        <w:pStyle w:val="NoSpacing"/>
        <w:spacing w:line="240" w:lineRule="auto"/>
        <w:rPr>
          <w:szCs w:val="24"/>
        </w:rPr>
      </w:pPr>
    </w:p>
    <w:p w14:paraId="6CB4F6AC" w14:textId="77777777" w:rsidR="000E200B" w:rsidRPr="00861A4C" w:rsidRDefault="000E200B" w:rsidP="00041BE6">
      <w:pPr>
        <w:pStyle w:val="Heading2"/>
        <w:numPr>
          <w:ilvl w:val="0"/>
          <w:numId w:val="0"/>
        </w:numPr>
        <w:spacing w:line="240" w:lineRule="auto"/>
        <w:ind w:left="360" w:hanging="360"/>
      </w:pPr>
      <w:r w:rsidRPr="00861A4C">
        <w:t>Descriptive Analysis for Variables</w:t>
      </w:r>
    </w:p>
    <w:p w14:paraId="75681F97" w14:textId="77777777" w:rsidR="000E200B" w:rsidRPr="00861A4C" w:rsidRDefault="000E200B" w:rsidP="00041BE6">
      <w:pPr>
        <w:pStyle w:val="NoSpacing"/>
        <w:spacing w:line="240" w:lineRule="auto"/>
        <w:rPr>
          <w:color w:val="000000" w:themeColor="text1"/>
          <w:lang w:bidi="si-LK"/>
        </w:rPr>
      </w:pPr>
      <w:r w:rsidRPr="007E2AC9">
        <w:rPr>
          <w:color w:val="000000" w:themeColor="text1"/>
          <w:lang w:bidi="si-LK"/>
        </w:rPr>
        <w:t>Descriptive statistics summarize data characteristics. The central point of all values is called mean, being average of all values. Meaning that if you sort data and have an even number of observation, the middle observation is the median. A negative skewness indicates a leftward tail and a positive skewness means a rightward tail. It describes the "</w:t>
      </w:r>
      <w:proofErr w:type="spellStart"/>
      <w:r w:rsidRPr="007E2AC9">
        <w:rPr>
          <w:color w:val="000000" w:themeColor="text1"/>
          <w:lang w:bidi="si-LK"/>
        </w:rPr>
        <w:t>tailedness</w:t>
      </w:r>
      <w:proofErr w:type="spellEnd"/>
      <w:r w:rsidRPr="007E2AC9">
        <w:rPr>
          <w:color w:val="000000" w:themeColor="text1"/>
          <w:lang w:bidi="si-LK"/>
        </w:rPr>
        <w:t>" of the data with more positive kurtosis for sharper peak and negative kurtosis for flatter distribution. The measure of such explains data distribution and variability</w:t>
      </w:r>
      <w:r w:rsidRPr="00861A4C">
        <w:rPr>
          <w:color w:val="000000" w:themeColor="text1"/>
          <w:lang w:bidi="si-LK"/>
        </w:rPr>
        <w:t xml:space="preserve"> (</w:t>
      </w:r>
      <w:proofErr w:type="spellStart"/>
      <w:r w:rsidRPr="00861A4C">
        <w:rPr>
          <w:color w:val="000000" w:themeColor="text1"/>
          <w:lang w:bidi="si-LK"/>
        </w:rPr>
        <w:t>DeCoster</w:t>
      </w:r>
      <w:proofErr w:type="spellEnd"/>
      <w:r w:rsidRPr="00861A4C">
        <w:rPr>
          <w:color w:val="000000" w:themeColor="text1"/>
          <w:lang w:bidi="si-LK"/>
        </w:rPr>
        <w:t xml:space="preserve"> &amp; Claypool, 2004).</w:t>
      </w:r>
    </w:p>
    <w:p w14:paraId="3690CE7B" w14:textId="77777777" w:rsidR="000E200B" w:rsidRPr="00861A4C" w:rsidRDefault="000E200B" w:rsidP="000E200B">
      <w:pPr>
        <w:pStyle w:val="NoSpacing"/>
        <w:spacing w:line="240" w:lineRule="auto"/>
        <w:rPr>
          <w:color w:val="000000" w:themeColor="text1"/>
          <w:szCs w:val="24"/>
          <w:lang w:bidi="si-LK"/>
        </w:rPr>
      </w:pPr>
    </w:p>
    <w:p w14:paraId="6C4E0A71" w14:textId="77777777" w:rsidR="000E200B" w:rsidRPr="00BB0513" w:rsidRDefault="000E200B" w:rsidP="000E200B">
      <w:pPr>
        <w:pStyle w:val="NoSpacing"/>
        <w:spacing w:line="240" w:lineRule="auto"/>
        <w:rPr>
          <w:color w:val="000000" w:themeColor="text1"/>
        </w:rPr>
      </w:pPr>
      <w:bookmarkStart w:id="12" w:name="_Toc193307925"/>
      <w:r>
        <w:rPr>
          <w:color w:val="000000" w:themeColor="text1"/>
        </w:rPr>
        <w:t xml:space="preserve">Table </w:t>
      </w:r>
      <w:r w:rsidR="00847A74">
        <w:rPr>
          <w:color w:val="000000" w:themeColor="text1"/>
        </w:rPr>
        <w:t xml:space="preserve">3: </w:t>
      </w:r>
      <w:r w:rsidRPr="00861A4C">
        <w:rPr>
          <w:color w:val="000000" w:themeColor="text1"/>
        </w:rPr>
        <w:t>Descriptive Analysis</w:t>
      </w:r>
      <w:bookmarkEnd w:id="12"/>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00"/>
        <w:gridCol w:w="1101"/>
        <w:gridCol w:w="1469"/>
        <w:gridCol w:w="1469"/>
        <w:gridCol w:w="1469"/>
        <w:gridCol w:w="1469"/>
      </w:tblGrid>
      <w:tr w:rsidR="000E200B" w:rsidRPr="007E2AC9" w14:paraId="7DF69789" w14:textId="77777777" w:rsidTr="00E12E06">
        <w:trPr>
          <w:cantSplit/>
        </w:trPr>
        <w:tc>
          <w:tcPr>
            <w:tcW w:w="8074" w:type="dxa"/>
            <w:gridSpan w:val="6"/>
            <w:tcBorders>
              <w:top w:val="nil"/>
              <w:left w:val="nil"/>
              <w:bottom w:val="single" w:sz="4" w:space="0" w:color="auto"/>
              <w:right w:val="nil"/>
            </w:tcBorders>
            <w:shd w:val="clear" w:color="auto" w:fill="auto"/>
            <w:vAlign w:val="center"/>
          </w:tcPr>
          <w:p w14:paraId="08F36F04" w14:textId="77777777" w:rsidR="000E200B" w:rsidRPr="007E2AC9" w:rsidRDefault="000E200B" w:rsidP="000E200B">
            <w:pPr>
              <w:pStyle w:val="NoSpacing"/>
              <w:spacing w:line="240" w:lineRule="auto"/>
              <w:jc w:val="center"/>
              <w:rPr>
                <w:color w:val="000000" w:themeColor="text1"/>
                <w:szCs w:val="24"/>
              </w:rPr>
            </w:pPr>
            <w:r w:rsidRPr="007E2AC9">
              <w:rPr>
                <w:color w:val="000000" w:themeColor="text1"/>
                <w:szCs w:val="24"/>
              </w:rPr>
              <w:t>Statistics</w:t>
            </w:r>
          </w:p>
        </w:tc>
      </w:tr>
      <w:tr w:rsidR="000E200B" w:rsidRPr="007E2AC9" w14:paraId="50F9FFBE" w14:textId="77777777" w:rsidTr="00E12E06">
        <w:trPr>
          <w:cantSplit/>
        </w:trPr>
        <w:tc>
          <w:tcPr>
            <w:tcW w:w="2202" w:type="dxa"/>
            <w:gridSpan w:val="2"/>
            <w:tcBorders>
              <w:top w:val="single" w:sz="4" w:space="0" w:color="auto"/>
              <w:left w:val="nil"/>
              <w:bottom w:val="single" w:sz="4" w:space="0" w:color="auto"/>
              <w:right w:val="nil"/>
            </w:tcBorders>
            <w:shd w:val="clear" w:color="auto" w:fill="auto"/>
            <w:vAlign w:val="bottom"/>
          </w:tcPr>
          <w:p w14:paraId="78204D9D" w14:textId="77777777" w:rsidR="000E200B" w:rsidRPr="007E2AC9" w:rsidRDefault="000E200B" w:rsidP="000E200B">
            <w:pPr>
              <w:pStyle w:val="NoSpacing"/>
              <w:spacing w:line="240" w:lineRule="auto"/>
              <w:rPr>
                <w:color w:val="000000" w:themeColor="text1"/>
                <w:szCs w:val="24"/>
              </w:rPr>
            </w:pPr>
          </w:p>
        </w:tc>
        <w:tc>
          <w:tcPr>
            <w:tcW w:w="1468" w:type="dxa"/>
            <w:tcBorders>
              <w:top w:val="single" w:sz="4" w:space="0" w:color="auto"/>
              <w:left w:val="nil"/>
              <w:bottom w:val="single" w:sz="4" w:space="0" w:color="auto"/>
              <w:right w:val="single" w:sz="8" w:space="0" w:color="E0E0E0"/>
            </w:tcBorders>
            <w:shd w:val="clear" w:color="auto" w:fill="auto"/>
            <w:vAlign w:val="bottom"/>
          </w:tcPr>
          <w:p w14:paraId="0A4E8124"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Educational Attainment</w:t>
            </w:r>
          </w:p>
        </w:tc>
        <w:tc>
          <w:tcPr>
            <w:tcW w:w="1468" w:type="dxa"/>
            <w:tcBorders>
              <w:top w:val="single" w:sz="4" w:space="0" w:color="auto"/>
              <w:left w:val="single" w:sz="8" w:space="0" w:color="E0E0E0"/>
              <w:bottom w:val="single" w:sz="4" w:space="0" w:color="auto"/>
              <w:right w:val="single" w:sz="8" w:space="0" w:color="E0E0E0"/>
            </w:tcBorders>
            <w:shd w:val="clear" w:color="auto" w:fill="auto"/>
            <w:vAlign w:val="bottom"/>
          </w:tcPr>
          <w:p w14:paraId="00BCF45C"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Vocational training and skill development</w:t>
            </w:r>
          </w:p>
        </w:tc>
        <w:tc>
          <w:tcPr>
            <w:tcW w:w="1468" w:type="dxa"/>
            <w:tcBorders>
              <w:top w:val="single" w:sz="4" w:space="0" w:color="auto"/>
              <w:left w:val="single" w:sz="8" w:space="0" w:color="E0E0E0"/>
              <w:bottom w:val="single" w:sz="4" w:space="0" w:color="auto"/>
              <w:right w:val="single" w:sz="8" w:space="0" w:color="E0E0E0"/>
            </w:tcBorders>
            <w:shd w:val="clear" w:color="auto" w:fill="auto"/>
            <w:vAlign w:val="bottom"/>
          </w:tcPr>
          <w:p w14:paraId="6BF71C53"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Technology and digital literacy</w:t>
            </w:r>
          </w:p>
        </w:tc>
        <w:tc>
          <w:tcPr>
            <w:tcW w:w="1468" w:type="dxa"/>
            <w:tcBorders>
              <w:top w:val="single" w:sz="4" w:space="0" w:color="auto"/>
              <w:left w:val="single" w:sz="8" w:space="0" w:color="E0E0E0"/>
              <w:bottom w:val="single" w:sz="4" w:space="0" w:color="auto"/>
              <w:right w:val="nil"/>
            </w:tcBorders>
            <w:shd w:val="clear" w:color="auto" w:fill="auto"/>
            <w:vAlign w:val="bottom"/>
          </w:tcPr>
          <w:p w14:paraId="0206911F"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Career Aspiration and HRD programs</w:t>
            </w:r>
          </w:p>
        </w:tc>
      </w:tr>
      <w:tr w:rsidR="000E200B" w:rsidRPr="007E2AC9" w14:paraId="27742B57" w14:textId="77777777" w:rsidTr="00E12E06">
        <w:trPr>
          <w:cantSplit/>
        </w:trPr>
        <w:tc>
          <w:tcPr>
            <w:tcW w:w="1101" w:type="dxa"/>
            <w:vMerge w:val="restart"/>
            <w:tcBorders>
              <w:top w:val="single" w:sz="4" w:space="0" w:color="auto"/>
              <w:left w:val="nil"/>
              <w:bottom w:val="single" w:sz="4" w:space="0" w:color="auto"/>
              <w:right w:val="nil"/>
            </w:tcBorders>
            <w:shd w:val="clear" w:color="auto" w:fill="auto"/>
          </w:tcPr>
          <w:p w14:paraId="21D4FFAF"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N</w:t>
            </w:r>
          </w:p>
        </w:tc>
        <w:tc>
          <w:tcPr>
            <w:tcW w:w="1101" w:type="dxa"/>
            <w:tcBorders>
              <w:top w:val="single" w:sz="4" w:space="0" w:color="auto"/>
              <w:left w:val="nil"/>
              <w:bottom w:val="single" w:sz="4" w:space="0" w:color="auto"/>
              <w:right w:val="nil"/>
            </w:tcBorders>
            <w:shd w:val="clear" w:color="auto" w:fill="auto"/>
          </w:tcPr>
          <w:p w14:paraId="03619706"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Valid</w:t>
            </w:r>
          </w:p>
        </w:tc>
        <w:tc>
          <w:tcPr>
            <w:tcW w:w="1468" w:type="dxa"/>
            <w:tcBorders>
              <w:top w:val="single" w:sz="4" w:space="0" w:color="auto"/>
              <w:left w:val="nil"/>
              <w:bottom w:val="single" w:sz="4" w:space="0" w:color="auto"/>
              <w:right w:val="single" w:sz="8" w:space="0" w:color="E0E0E0"/>
            </w:tcBorders>
            <w:shd w:val="clear" w:color="auto" w:fill="auto"/>
          </w:tcPr>
          <w:p w14:paraId="51EB685E"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100</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4F0FB7E9"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100</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290F56B7"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100</w:t>
            </w:r>
          </w:p>
        </w:tc>
        <w:tc>
          <w:tcPr>
            <w:tcW w:w="1468" w:type="dxa"/>
            <w:tcBorders>
              <w:top w:val="single" w:sz="4" w:space="0" w:color="auto"/>
              <w:left w:val="single" w:sz="8" w:space="0" w:color="E0E0E0"/>
              <w:bottom w:val="single" w:sz="4" w:space="0" w:color="auto"/>
              <w:right w:val="nil"/>
            </w:tcBorders>
            <w:shd w:val="clear" w:color="auto" w:fill="auto"/>
          </w:tcPr>
          <w:p w14:paraId="4C7E61A1"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100</w:t>
            </w:r>
          </w:p>
        </w:tc>
      </w:tr>
      <w:tr w:rsidR="000E200B" w:rsidRPr="007E2AC9" w14:paraId="27BF8FAD" w14:textId="77777777" w:rsidTr="00E12E06">
        <w:trPr>
          <w:cantSplit/>
        </w:trPr>
        <w:tc>
          <w:tcPr>
            <w:tcW w:w="1101" w:type="dxa"/>
            <w:vMerge/>
            <w:tcBorders>
              <w:top w:val="single" w:sz="4" w:space="0" w:color="auto"/>
              <w:left w:val="nil"/>
              <w:bottom w:val="single" w:sz="4" w:space="0" w:color="auto"/>
              <w:right w:val="nil"/>
            </w:tcBorders>
            <w:shd w:val="clear" w:color="auto" w:fill="auto"/>
          </w:tcPr>
          <w:p w14:paraId="2EAF77E2" w14:textId="77777777" w:rsidR="000E200B" w:rsidRPr="007E2AC9" w:rsidRDefault="000E200B" w:rsidP="000E200B">
            <w:pPr>
              <w:pStyle w:val="NoSpacing"/>
              <w:spacing w:line="240" w:lineRule="auto"/>
              <w:rPr>
                <w:color w:val="000000" w:themeColor="text1"/>
                <w:szCs w:val="24"/>
              </w:rPr>
            </w:pPr>
          </w:p>
        </w:tc>
        <w:tc>
          <w:tcPr>
            <w:tcW w:w="1101" w:type="dxa"/>
            <w:tcBorders>
              <w:top w:val="single" w:sz="4" w:space="0" w:color="auto"/>
              <w:left w:val="nil"/>
              <w:bottom w:val="single" w:sz="4" w:space="0" w:color="auto"/>
              <w:right w:val="nil"/>
            </w:tcBorders>
            <w:shd w:val="clear" w:color="auto" w:fill="auto"/>
          </w:tcPr>
          <w:p w14:paraId="1C96D353"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Missing</w:t>
            </w:r>
          </w:p>
        </w:tc>
        <w:tc>
          <w:tcPr>
            <w:tcW w:w="1468" w:type="dxa"/>
            <w:tcBorders>
              <w:top w:val="single" w:sz="4" w:space="0" w:color="auto"/>
              <w:left w:val="nil"/>
              <w:bottom w:val="single" w:sz="4" w:space="0" w:color="auto"/>
              <w:right w:val="single" w:sz="8" w:space="0" w:color="E0E0E0"/>
            </w:tcBorders>
            <w:shd w:val="clear" w:color="auto" w:fill="auto"/>
          </w:tcPr>
          <w:p w14:paraId="6135CFCC"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0</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6871AB3C"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0</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6BC30CBD"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0</w:t>
            </w:r>
          </w:p>
        </w:tc>
        <w:tc>
          <w:tcPr>
            <w:tcW w:w="1468" w:type="dxa"/>
            <w:tcBorders>
              <w:top w:val="single" w:sz="4" w:space="0" w:color="auto"/>
              <w:left w:val="single" w:sz="8" w:space="0" w:color="E0E0E0"/>
              <w:bottom w:val="single" w:sz="4" w:space="0" w:color="auto"/>
              <w:right w:val="nil"/>
            </w:tcBorders>
            <w:shd w:val="clear" w:color="auto" w:fill="auto"/>
          </w:tcPr>
          <w:p w14:paraId="34CC96BD"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0</w:t>
            </w:r>
          </w:p>
        </w:tc>
      </w:tr>
      <w:tr w:rsidR="000E200B" w:rsidRPr="007E2AC9" w14:paraId="40DA47BA" w14:textId="77777777" w:rsidTr="00E12E06">
        <w:trPr>
          <w:cantSplit/>
        </w:trPr>
        <w:tc>
          <w:tcPr>
            <w:tcW w:w="2202" w:type="dxa"/>
            <w:gridSpan w:val="2"/>
            <w:tcBorders>
              <w:top w:val="single" w:sz="4" w:space="0" w:color="auto"/>
              <w:left w:val="nil"/>
              <w:bottom w:val="single" w:sz="4" w:space="0" w:color="auto"/>
              <w:right w:val="nil"/>
            </w:tcBorders>
            <w:shd w:val="clear" w:color="auto" w:fill="auto"/>
          </w:tcPr>
          <w:p w14:paraId="7AF7B078"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Mean</w:t>
            </w:r>
          </w:p>
        </w:tc>
        <w:tc>
          <w:tcPr>
            <w:tcW w:w="1468" w:type="dxa"/>
            <w:tcBorders>
              <w:top w:val="single" w:sz="4" w:space="0" w:color="auto"/>
              <w:left w:val="nil"/>
              <w:bottom w:val="single" w:sz="4" w:space="0" w:color="auto"/>
              <w:right w:val="single" w:sz="8" w:space="0" w:color="E0E0E0"/>
            </w:tcBorders>
            <w:shd w:val="clear" w:color="auto" w:fill="auto"/>
          </w:tcPr>
          <w:p w14:paraId="0B39D685"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3.59</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44E76796"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3.52</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7C7DB2F7"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3.78</w:t>
            </w:r>
          </w:p>
        </w:tc>
        <w:tc>
          <w:tcPr>
            <w:tcW w:w="1468" w:type="dxa"/>
            <w:tcBorders>
              <w:top w:val="single" w:sz="4" w:space="0" w:color="auto"/>
              <w:left w:val="single" w:sz="8" w:space="0" w:color="E0E0E0"/>
              <w:bottom w:val="single" w:sz="4" w:space="0" w:color="auto"/>
              <w:right w:val="nil"/>
            </w:tcBorders>
            <w:shd w:val="clear" w:color="auto" w:fill="auto"/>
          </w:tcPr>
          <w:p w14:paraId="7D47A6E3"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3.60</w:t>
            </w:r>
          </w:p>
        </w:tc>
      </w:tr>
      <w:tr w:rsidR="000E200B" w:rsidRPr="007E2AC9" w14:paraId="31B7B74D" w14:textId="77777777" w:rsidTr="00E12E06">
        <w:trPr>
          <w:cantSplit/>
        </w:trPr>
        <w:tc>
          <w:tcPr>
            <w:tcW w:w="2202" w:type="dxa"/>
            <w:gridSpan w:val="2"/>
            <w:tcBorders>
              <w:top w:val="single" w:sz="4" w:space="0" w:color="auto"/>
              <w:left w:val="nil"/>
              <w:bottom w:val="single" w:sz="4" w:space="0" w:color="auto"/>
              <w:right w:val="nil"/>
            </w:tcBorders>
            <w:shd w:val="clear" w:color="auto" w:fill="auto"/>
          </w:tcPr>
          <w:p w14:paraId="10FE8EC1"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Median</w:t>
            </w:r>
          </w:p>
        </w:tc>
        <w:tc>
          <w:tcPr>
            <w:tcW w:w="1468" w:type="dxa"/>
            <w:tcBorders>
              <w:top w:val="single" w:sz="4" w:space="0" w:color="auto"/>
              <w:left w:val="nil"/>
              <w:bottom w:val="single" w:sz="4" w:space="0" w:color="auto"/>
              <w:right w:val="single" w:sz="8" w:space="0" w:color="E0E0E0"/>
            </w:tcBorders>
            <w:shd w:val="clear" w:color="auto" w:fill="auto"/>
          </w:tcPr>
          <w:p w14:paraId="10B72FF9"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3.60</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5EB81D3A"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3.50</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584615A2"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4.00</w:t>
            </w:r>
          </w:p>
        </w:tc>
        <w:tc>
          <w:tcPr>
            <w:tcW w:w="1468" w:type="dxa"/>
            <w:tcBorders>
              <w:top w:val="single" w:sz="4" w:space="0" w:color="auto"/>
              <w:left w:val="single" w:sz="8" w:space="0" w:color="E0E0E0"/>
              <w:bottom w:val="single" w:sz="4" w:space="0" w:color="auto"/>
              <w:right w:val="nil"/>
            </w:tcBorders>
            <w:shd w:val="clear" w:color="auto" w:fill="auto"/>
          </w:tcPr>
          <w:p w14:paraId="13B8C058"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3.70</w:t>
            </w:r>
          </w:p>
        </w:tc>
      </w:tr>
      <w:tr w:rsidR="000E200B" w:rsidRPr="007E2AC9" w14:paraId="6CDC27B6" w14:textId="77777777" w:rsidTr="00E12E06">
        <w:trPr>
          <w:cantSplit/>
        </w:trPr>
        <w:tc>
          <w:tcPr>
            <w:tcW w:w="2202" w:type="dxa"/>
            <w:gridSpan w:val="2"/>
            <w:tcBorders>
              <w:top w:val="single" w:sz="4" w:space="0" w:color="auto"/>
              <w:left w:val="nil"/>
              <w:bottom w:val="single" w:sz="4" w:space="0" w:color="auto"/>
              <w:right w:val="nil"/>
            </w:tcBorders>
            <w:shd w:val="clear" w:color="auto" w:fill="auto"/>
          </w:tcPr>
          <w:p w14:paraId="6FFFDBD0"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Mode</w:t>
            </w:r>
          </w:p>
        </w:tc>
        <w:tc>
          <w:tcPr>
            <w:tcW w:w="1468" w:type="dxa"/>
            <w:tcBorders>
              <w:top w:val="single" w:sz="4" w:space="0" w:color="auto"/>
              <w:left w:val="nil"/>
              <w:bottom w:val="single" w:sz="4" w:space="0" w:color="auto"/>
              <w:right w:val="single" w:sz="8" w:space="0" w:color="E0E0E0"/>
            </w:tcBorders>
            <w:shd w:val="clear" w:color="auto" w:fill="auto"/>
          </w:tcPr>
          <w:p w14:paraId="45A0A868"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3.20</w:t>
            </w:r>
            <w:r w:rsidRPr="007E2AC9">
              <w:rPr>
                <w:color w:val="000000" w:themeColor="text1"/>
                <w:szCs w:val="24"/>
                <w:vertAlign w:val="superscript"/>
              </w:rPr>
              <w:t>a</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3F6982B6"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5.00</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4DC84D4B"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4.00</w:t>
            </w:r>
          </w:p>
        </w:tc>
        <w:tc>
          <w:tcPr>
            <w:tcW w:w="1468" w:type="dxa"/>
            <w:tcBorders>
              <w:top w:val="single" w:sz="4" w:space="0" w:color="auto"/>
              <w:left w:val="single" w:sz="8" w:space="0" w:color="E0E0E0"/>
              <w:bottom w:val="single" w:sz="4" w:space="0" w:color="auto"/>
              <w:right w:val="nil"/>
            </w:tcBorders>
            <w:shd w:val="clear" w:color="auto" w:fill="auto"/>
          </w:tcPr>
          <w:p w14:paraId="184A1389"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4.00</w:t>
            </w:r>
          </w:p>
        </w:tc>
      </w:tr>
      <w:tr w:rsidR="000E200B" w:rsidRPr="007E2AC9" w14:paraId="476C330B" w14:textId="77777777" w:rsidTr="00E12E06">
        <w:trPr>
          <w:cantSplit/>
        </w:trPr>
        <w:tc>
          <w:tcPr>
            <w:tcW w:w="2202" w:type="dxa"/>
            <w:gridSpan w:val="2"/>
            <w:tcBorders>
              <w:top w:val="single" w:sz="4" w:space="0" w:color="auto"/>
              <w:left w:val="nil"/>
              <w:bottom w:val="single" w:sz="4" w:space="0" w:color="auto"/>
              <w:right w:val="nil"/>
            </w:tcBorders>
            <w:shd w:val="clear" w:color="auto" w:fill="auto"/>
          </w:tcPr>
          <w:p w14:paraId="54EC731E"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lastRenderedPageBreak/>
              <w:t>Std. Deviation</w:t>
            </w:r>
          </w:p>
        </w:tc>
        <w:tc>
          <w:tcPr>
            <w:tcW w:w="1468" w:type="dxa"/>
            <w:tcBorders>
              <w:top w:val="single" w:sz="4" w:space="0" w:color="auto"/>
              <w:left w:val="nil"/>
              <w:bottom w:val="single" w:sz="4" w:space="0" w:color="auto"/>
              <w:right w:val="single" w:sz="8" w:space="0" w:color="E0E0E0"/>
            </w:tcBorders>
            <w:shd w:val="clear" w:color="auto" w:fill="auto"/>
          </w:tcPr>
          <w:p w14:paraId="0E09256F"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.89</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0FEDDD82"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1.02</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335770F6"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.96</w:t>
            </w:r>
          </w:p>
        </w:tc>
        <w:tc>
          <w:tcPr>
            <w:tcW w:w="1468" w:type="dxa"/>
            <w:tcBorders>
              <w:top w:val="single" w:sz="4" w:space="0" w:color="auto"/>
              <w:left w:val="single" w:sz="8" w:space="0" w:color="E0E0E0"/>
              <w:bottom w:val="single" w:sz="4" w:space="0" w:color="auto"/>
              <w:right w:val="nil"/>
            </w:tcBorders>
            <w:shd w:val="clear" w:color="auto" w:fill="auto"/>
          </w:tcPr>
          <w:p w14:paraId="3C9551B4"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.79</w:t>
            </w:r>
          </w:p>
        </w:tc>
      </w:tr>
      <w:tr w:rsidR="000E200B" w:rsidRPr="007E2AC9" w14:paraId="5DF822D2" w14:textId="77777777" w:rsidTr="00E12E06">
        <w:trPr>
          <w:cantSplit/>
        </w:trPr>
        <w:tc>
          <w:tcPr>
            <w:tcW w:w="2202" w:type="dxa"/>
            <w:gridSpan w:val="2"/>
            <w:tcBorders>
              <w:top w:val="single" w:sz="4" w:space="0" w:color="auto"/>
              <w:left w:val="nil"/>
              <w:bottom w:val="single" w:sz="4" w:space="0" w:color="auto"/>
              <w:right w:val="nil"/>
            </w:tcBorders>
            <w:shd w:val="clear" w:color="auto" w:fill="auto"/>
          </w:tcPr>
          <w:p w14:paraId="1CEEFFDF"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Skewness</w:t>
            </w:r>
          </w:p>
        </w:tc>
        <w:tc>
          <w:tcPr>
            <w:tcW w:w="1468" w:type="dxa"/>
            <w:tcBorders>
              <w:top w:val="single" w:sz="4" w:space="0" w:color="auto"/>
              <w:left w:val="nil"/>
              <w:bottom w:val="single" w:sz="4" w:space="0" w:color="auto"/>
              <w:right w:val="single" w:sz="8" w:space="0" w:color="E0E0E0"/>
            </w:tcBorders>
            <w:shd w:val="clear" w:color="auto" w:fill="auto"/>
          </w:tcPr>
          <w:p w14:paraId="17DABD72"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-.106</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3DA27111"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-.171</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1BD86AED"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-.803</w:t>
            </w:r>
          </w:p>
        </w:tc>
        <w:tc>
          <w:tcPr>
            <w:tcW w:w="1468" w:type="dxa"/>
            <w:tcBorders>
              <w:top w:val="single" w:sz="4" w:space="0" w:color="auto"/>
              <w:left w:val="single" w:sz="8" w:space="0" w:color="E0E0E0"/>
              <w:bottom w:val="single" w:sz="4" w:space="0" w:color="auto"/>
              <w:right w:val="nil"/>
            </w:tcBorders>
            <w:shd w:val="clear" w:color="auto" w:fill="auto"/>
          </w:tcPr>
          <w:p w14:paraId="588AC017"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-.709</w:t>
            </w:r>
          </w:p>
        </w:tc>
      </w:tr>
      <w:tr w:rsidR="000E200B" w:rsidRPr="007E2AC9" w14:paraId="436987C6" w14:textId="77777777" w:rsidTr="00E12E06">
        <w:trPr>
          <w:cantSplit/>
        </w:trPr>
        <w:tc>
          <w:tcPr>
            <w:tcW w:w="2202" w:type="dxa"/>
            <w:gridSpan w:val="2"/>
            <w:tcBorders>
              <w:top w:val="single" w:sz="4" w:space="0" w:color="auto"/>
              <w:left w:val="nil"/>
              <w:bottom w:val="single" w:sz="4" w:space="0" w:color="auto"/>
              <w:right w:val="nil"/>
            </w:tcBorders>
            <w:shd w:val="clear" w:color="auto" w:fill="auto"/>
          </w:tcPr>
          <w:p w14:paraId="135CC4C8"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Std. Error of Skewness</w:t>
            </w:r>
          </w:p>
        </w:tc>
        <w:tc>
          <w:tcPr>
            <w:tcW w:w="1468" w:type="dxa"/>
            <w:tcBorders>
              <w:top w:val="single" w:sz="4" w:space="0" w:color="auto"/>
              <w:left w:val="nil"/>
              <w:bottom w:val="single" w:sz="4" w:space="0" w:color="auto"/>
              <w:right w:val="single" w:sz="8" w:space="0" w:color="E0E0E0"/>
            </w:tcBorders>
            <w:shd w:val="clear" w:color="auto" w:fill="auto"/>
          </w:tcPr>
          <w:p w14:paraId="68F5F51C"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.241</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3EC925D0"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.241</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45BC72F4"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.241</w:t>
            </w:r>
          </w:p>
        </w:tc>
        <w:tc>
          <w:tcPr>
            <w:tcW w:w="1468" w:type="dxa"/>
            <w:tcBorders>
              <w:top w:val="single" w:sz="4" w:space="0" w:color="auto"/>
              <w:left w:val="single" w:sz="8" w:space="0" w:color="E0E0E0"/>
              <w:bottom w:val="single" w:sz="4" w:space="0" w:color="auto"/>
              <w:right w:val="nil"/>
            </w:tcBorders>
            <w:shd w:val="clear" w:color="auto" w:fill="auto"/>
          </w:tcPr>
          <w:p w14:paraId="6992E509"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.241</w:t>
            </w:r>
          </w:p>
        </w:tc>
      </w:tr>
      <w:tr w:rsidR="000E200B" w:rsidRPr="007E2AC9" w14:paraId="0F98B860" w14:textId="77777777" w:rsidTr="00E12E06">
        <w:trPr>
          <w:cantSplit/>
        </w:trPr>
        <w:tc>
          <w:tcPr>
            <w:tcW w:w="2202" w:type="dxa"/>
            <w:gridSpan w:val="2"/>
            <w:tcBorders>
              <w:top w:val="single" w:sz="4" w:space="0" w:color="auto"/>
              <w:left w:val="nil"/>
              <w:bottom w:val="single" w:sz="4" w:space="0" w:color="auto"/>
              <w:right w:val="nil"/>
            </w:tcBorders>
            <w:shd w:val="clear" w:color="auto" w:fill="auto"/>
          </w:tcPr>
          <w:p w14:paraId="428A9A49"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Kurtosis</w:t>
            </w:r>
          </w:p>
        </w:tc>
        <w:tc>
          <w:tcPr>
            <w:tcW w:w="1468" w:type="dxa"/>
            <w:tcBorders>
              <w:top w:val="single" w:sz="4" w:space="0" w:color="auto"/>
              <w:left w:val="nil"/>
              <w:bottom w:val="single" w:sz="4" w:space="0" w:color="auto"/>
              <w:right w:val="single" w:sz="8" w:space="0" w:color="E0E0E0"/>
            </w:tcBorders>
            <w:shd w:val="clear" w:color="auto" w:fill="auto"/>
          </w:tcPr>
          <w:p w14:paraId="5A4DB6D0"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-.864</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726B30A9"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-1.080</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1536C134"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.644</w:t>
            </w:r>
          </w:p>
        </w:tc>
        <w:tc>
          <w:tcPr>
            <w:tcW w:w="1468" w:type="dxa"/>
            <w:tcBorders>
              <w:top w:val="single" w:sz="4" w:space="0" w:color="auto"/>
              <w:left w:val="single" w:sz="8" w:space="0" w:color="E0E0E0"/>
              <w:bottom w:val="single" w:sz="4" w:space="0" w:color="auto"/>
              <w:right w:val="nil"/>
            </w:tcBorders>
            <w:shd w:val="clear" w:color="auto" w:fill="auto"/>
          </w:tcPr>
          <w:p w14:paraId="709E9A77"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.598</w:t>
            </w:r>
          </w:p>
        </w:tc>
      </w:tr>
      <w:tr w:rsidR="000E200B" w:rsidRPr="007E2AC9" w14:paraId="588DF942" w14:textId="77777777" w:rsidTr="00E12E06">
        <w:trPr>
          <w:cantSplit/>
        </w:trPr>
        <w:tc>
          <w:tcPr>
            <w:tcW w:w="2202" w:type="dxa"/>
            <w:gridSpan w:val="2"/>
            <w:tcBorders>
              <w:top w:val="single" w:sz="4" w:space="0" w:color="auto"/>
              <w:left w:val="nil"/>
              <w:bottom w:val="single" w:sz="4" w:space="0" w:color="auto"/>
              <w:right w:val="nil"/>
            </w:tcBorders>
            <w:shd w:val="clear" w:color="auto" w:fill="auto"/>
          </w:tcPr>
          <w:p w14:paraId="70E5F923"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Std. Error of Kurtosis</w:t>
            </w:r>
          </w:p>
        </w:tc>
        <w:tc>
          <w:tcPr>
            <w:tcW w:w="1468" w:type="dxa"/>
            <w:tcBorders>
              <w:top w:val="single" w:sz="4" w:space="0" w:color="auto"/>
              <w:left w:val="nil"/>
              <w:bottom w:val="single" w:sz="4" w:space="0" w:color="auto"/>
              <w:right w:val="single" w:sz="8" w:space="0" w:color="E0E0E0"/>
            </w:tcBorders>
            <w:shd w:val="clear" w:color="auto" w:fill="auto"/>
          </w:tcPr>
          <w:p w14:paraId="4193B1BF"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.478</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5A16B3F1"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.478</w:t>
            </w:r>
          </w:p>
        </w:tc>
        <w:tc>
          <w:tcPr>
            <w:tcW w:w="1468" w:type="dxa"/>
            <w:tcBorders>
              <w:top w:val="single" w:sz="4" w:space="0" w:color="auto"/>
              <w:left w:val="single" w:sz="8" w:space="0" w:color="E0E0E0"/>
              <w:bottom w:val="single" w:sz="4" w:space="0" w:color="auto"/>
              <w:right w:val="single" w:sz="8" w:space="0" w:color="E0E0E0"/>
            </w:tcBorders>
            <w:shd w:val="clear" w:color="auto" w:fill="auto"/>
          </w:tcPr>
          <w:p w14:paraId="3402104C"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.478</w:t>
            </w:r>
          </w:p>
        </w:tc>
        <w:tc>
          <w:tcPr>
            <w:tcW w:w="1468" w:type="dxa"/>
            <w:tcBorders>
              <w:top w:val="single" w:sz="4" w:space="0" w:color="auto"/>
              <w:left w:val="single" w:sz="8" w:space="0" w:color="E0E0E0"/>
              <w:bottom w:val="single" w:sz="4" w:space="0" w:color="auto"/>
              <w:right w:val="nil"/>
            </w:tcBorders>
            <w:shd w:val="clear" w:color="auto" w:fill="auto"/>
          </w:tcPr>
          <w:p w14:paraId="4E381517"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.478</w:t>
            </w:r>
          </w:p>
        </w:tc>
      </w:tr>
      <w:tr w:rsidR="000E200B" w:rsidRPr="007E2AC9" w14:paraId="71F84B87" w14:textId="77777777" w:rsidTr="00E12E06">
        <w:trPr>
          <w:cantSplit/>
        </w:trPr>
        <w:tc>
          <w:tcPr>
            <w:tcW w:w="8074" w:type="dxa"/>
            <w:gridSpan w:val="6"/>
            <w:tcBorders>
              <w:top w:val="single" w:sz="4" w:space="0" w:color="auto"/>
              <w:left w:val="nil"/>
              <w:bottom w:val="nil"/>
              <w:right w:val="nil"/>
            </w:tcBorders>
            <w:shd w:val="clear" w:color="auto" w:fill="auto"/>
          </w:tcPr>
          <w:p w14:paraId="59A03403" w14:textId="77777777" w:rsidR="000E200B" w:rsidRPr="007E2AC9" w:rsidRDefault="000E200B" w:rsidP="000E200B">
            <w:pPr>
              <w:pStyle w:val="NoSpacing"/>
              <w:spacing w:line="240" w:lineRule="auto"/>
              <w:rPr>
                <w:color w:val="000000" w:themeColor="text1"/>
                <w:szCs w:val="24"/>
              </w:rPr>
            </w:pPr>
            <w:r w:rsidRPr="007E2AC9">
              <w:rPr>
                <w:color w:val="000000" w:themeColor="text1"/>
                <w:szCs w:val="24"/>
              </w:rPr>
              <w:t>a. Multiple modes exist. The smallest value is shown</w:t>
            </w:r>
          </w:p>
        </w:tc>
      </w:tr>
    </w:tbl>
    <w:p w14:paraId="5D765E38" w14:textId="77777777" w:rsidR="000E200B" w:rsidRPr="00861A4C" w:rsidRDefault="000E200B" w:rsidP="000E200B">
      <w:pPr>
        <w:pStyle w:val="NoSpacing"/>
        <w:spacing w:line="240" w:lineRule="auto"/>
        <w:rPr>
          <w:color w:val="000000" w:themeColor="text1"/>
          <w:szCs w:val="24"/>
          <w:lang w:bidi="si-LK"/>
        </w:rPr>
      </w:pPr>
      <w:r w:rsidRPr="00861A4C">
        <w:rPr>
          <w:color w:val="000000" w:themeColor="text1"/>
          <w:szCs w:val="24"/>
          <w:lang w:bidi="si-LK"/>
        </w:rPr>
        <w:t>(Survey Data 2025)</w:t>
      </w:r>
    </w:p>
    <w:p w14:paraId="21098501" w14:textId="77777777" w:rsidR="000E200B" w:rsidRPr="00861A4C" w:rsidRDefault="000E200B" w:rsidP="000E200B">
      <w:pPr>
        <w:pStyle w:val="NoSpacing"/>
        <w:spacing w:line="240" w:lineRule="auto"/>
        <w:rPr>
          <w:color w:val="000000" w:themeColor="text1"/>
        </w:rPr>
      </w:pPr>
    </w:p>
    <w:p w14:paraId="0540381B" w14:textId="77777777" w:rsidR="000E200B" w:rsidRPr="00861A4C" w:rsidRDefault="000E200B" w:rsidP="000E200B">
      <w:pPr>
        <w:pStyle w:val="NoSpacing"/>
        <w:spacing w:line="240" w:lineRule="auto"/>
        <w:rPr>
          <w:color w:val="000000" w:themeColor="text1"/>
        </w:rPr>
      </w:pPr>
      <w:r w:rsidRPr="007E2AC9">
        <w:rPr>
          <w:color w:val="000000" w:themeColor="text1"/>
        </w:rPr>
        <w:t>These statistics have the following trends in terms of the variables. The difference between all four areas across the mean values is very close, educational attainment (3.59), vocational training and skill development (3.52), technology and digital literacy (3.78), and career aspiration and HRD (3.60). These suggest a generally positive response from participants. Additionally, playing with median for career aspiration and HRD programs shows slight differences, which imply median towards this direction. The mode values show a mode of 5.00 in the case of vocational training implying higher concentration at the higher scale. Although the standard deviations have moderate variability, the highest standard deviation corresponds with vocational training at 1.02. All variables, and in particular, technology and digital literacy have slight negative skewness (SKEW) values of -.803. Their kurtosis values are for the most part negative, which is to say that distributions in educational attainment as well as vocational training are flatter, but technology and digital literacy and career aspiration show slightly positive kurtosis. All in all, these numbers represent differences but clustering within the areas.</w:t>
      </w:r>
    </w:p>
    <w:p w14:paraId="0BB514E4" w14:textId="77777777" w:rsidR="000E200B" w:rsidRPr="00503AF0" w:rsidRDefault="000E200B" w:rsidP="002477B3">
      <w:pPr>
        <w:pStyle w:val="NoSpacing"/>
        <w:spacing w:line="240" w:lineRule="auto"/>
        <w:rPr>
          <w:szCs w:val="24"/>
        </w:rPr>
      </w:pPr>
    </w:p>
    <w:p w14:paraId="3CEF2155" w14:textId="77777777" w:rsidR="00A01EDA" w:rsidRPr="00F815DC" w:rsidRDefault="00A01EDA" w:rsidP="00A01EDA">
      <w:pPr>
        <w:pStyle w:val="Heading2"/>
        <w:numPr>
          <w:ilvl w:val="0"/>
          <w:numId w:val="0"/>
        </w:numPr>
        <w:spacing w:line="240" w:lineRule="auto"/>
        <w:ind w:left="360" w:hanging="360"/>
      </w:pPr>
      <w:r w:rsidRPr="00F815DC">
        <w:t xml:space="preserve">Reliability of the Constructs </w:t>
      </w:r>
    </w:p>
    <w:p w14:paraId="3CDE7DB1" w14:textId="77777777" w:rsidR="00A01EDA" w:rsidRPr="00861A4C" w:rsidRDefault="00A01EDA" w:rsidP="00A01EDA">
      <w:pPr>
        <w:pStyle w:val="NoSpacing"/>
        <w:spacing w:line="240" w:lineRule="auto"/>
        <w:rPr>
          <w:color w:val="000000" w:themeColor="text1"/>
        </w:rPr>
      </w:pPr>
      <w:r w:rsidRPr="007E2AC9">
        <w:t>Reliability refers to the consistency or dependability of a measurement instrument. This refers to how well survey, test, or tool measures what it should measure over consecutive attempts. The reliable instrument gives stable and consistent results over the time of measurement therefore minimizing the measurement errors. Cronbach's alpha is one of the common measures of reliability, however internal consistency n. If the results indicate a value above 0.7, it means that the items on the instrument are measuring the same under lying construct; in other words, the reliability is good</w:t>
      </w:r>
      <w:sdt>
        <w:sdtPr>
          <w:rPr>
            <w:color w:val="000000" w:themeColor="text1"/>
          </w:rPr>
          <w:id w:val="-1549758284"/>
          <w:citation/>
        </w:sdtPr>
        <w:sdtContent>
          <w:r w:rsidRPr="00861A4C">
            <w:rPr>
              <w:color w:val="000000" w:themeColor="text1"/>
            </w:rPr>
            <w:fldChar w:fldCharType="begin"/>
          </w:r>
          <w:r w:rsidRPr="00861A4C">
            <w:rPr>
              <w:color w:val="000000" w:themeColor="text1"/>
            </w:rPr>
            <w:instrText xml:space="preserve"> CITATION Bro121 \l 1033 </w:instrText>
          </w:r>
          <w:r w:rsidRPr="00861A4C">
            <w:rPr>
              <w:color w:val="000000" w:themeColor="text1"/>
            </w:rPr>
            <w:fldChar w:fldCharType="separate"/>
          </w:r>
          <w:r w:rsidRPr="00861A4C">
            <w:rPr>
              <w:noProof/>
              <w:color w:val="000000" w:themeColor="text1"/>
            </w:rPr>
            <w:t xml:space="preserve"> (Brown &amp; Moore, 2012)</w:t>
          </w:r>
          <w:r w:rsidRPr="00861A4C">
            <w:rPr>
              <w:color w:val="000000" w:themeColor="text1"/>
            </w:rPr>
            <w:fldChar w:fldCharType="end"/>
          </w:r>
        </w:sdtContent>
      </w:sdt>
      <w:r w:rsidRPr="00861A4C">
        <w:rPr>
          <w:color w:val="000000" w:themeColor="text1"/>
        </w:rPr>
        <w:t xml:space="preserve">.  </w:t>
      </w:r>
    </w:p>
    <w:p w14:paraId="3E88B18A" w14:textId="77777777" w:rsidR="00A01EDA" w:rsidRPr="00861A4C" w:rsidRDefault="00A01EDA" w:rsidP="00A01EDA">
      <w:pPr>
        <w:pStyle w:val="NoSpacing"/>
        <w:spacing w:line="240" w:lineRule="auto"/>
        <w:rPr>
          <w:color w:val="000000" w:themeColor="text1"/>
        </w:rPr>
      </w:pPr>
    </w:p>
    <w:p w14:paraId="1D0FC47D" w14:textId="77777777" w:rsidR="00A01EDA" w:rsidRPr="00861A4C" w:rsidRDefault="00F815DC" w:rsidP="00A01EDA">
      <w:pPr>
        <w:pStyle w:val="NoSpacing"/>
        <w:spacing w:line="240" w:lineRule="auto"/>
        <w:rPr>
          <w:color w:val="000000" w:themeColor="text1"/>
        </w:rPr>
      </w:pPr>
      <w:bookmarkStart w:id="13" w:name="_Toc193307926"/>
      <w:r>
        <w:rPr>
          <w:color w:val="000000" w:themeColor="text1"/>
        </w:rPr>
        <w:t>Table 4:</w:t>
      </w:r>
      <w:r w:rsidR="00A01EDA">
        <w:rPr>
          <w:color w:val="000000" w:themeColor="text1"/>
        </w:rPr>
        <w:t xml:space="preserve"> </w:t>
      </w:r>
      <w:r w:rsidR="00A01EDA" w:rsidRPr="00861A4C">
        <w:rPr>
          <w:color w:val="000000" w:themeColor="text1"/>
        </w:rPr>
        <w:t>Reliability</w:t>
      </w:r>
      <w:bookmarkEnd w:id="13"/>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60"/>
        <w:gridCol w:w="1530"/>
        <w:gridCol w:w="2806"/>
      </w:tblGrid>
      <w:tr w:rsidR="00A01EDA" w:rsidRPr="00861A4C" w14:paraId="7A585344" w14:textId="77777777" w:rsidTr="00E12E06">
        <w:tc>
          <w:tcPr>
            <w:tcW w:w="3960" w:type="dxa"/>
          </w:tcPr>
          <w:p w14:paraId="00F1C296" w14:textId="77777777" w:rsidR="00A01EDA" w:rsidRPr="00861A4C" w:rsidRDefault="00A01EDA" w:rsidP="00A01EDA">
            <w:pPr>
              <w:pStyle w:val="NoSpacing"/>
              <w:spacing w:line="240" w:lineRule="auto"/>
            </w:pPr>
          </w:p>
        </w:tc>
        <w:tc>
          <w:tcPr>
            <w:tcW w:w="1530" w:type="dxa"/>
          </w:tcPr>
          <w:p w14:paraId="55C2996E" w14:textId="77777777" w:rsidR="00A01EDA" w:rsidRPr="00861A4C" w:rsidRDefault="00A01EDA" w:rsidP="00A01EDA">
            <w:pPr>
              <w:pStyle w:val="NoSpacing"/>
              <w:spacing w:line="240" w:lineRule="auto"/>
            </w:pPr>
            <w:r w:rsidRPr="00861A4C">
              <w:t>No of items</w:t>
            </w:r>
          </w:p>
        </w:tc>
        <w:tc>
          <w:tcPr>
            <w:tcW w:w="2806" w:type="dxa"/>
          </w:tcPr>
          <w:p w14:paraId="2584FFDC" w14:textId="77777777" w:rsidR="00A01EDA" w:rsidRPr="00861A4C" w:rsidRDefault="00A01EDA" w:rsidP="00A01EDA">
            <w:pPr>
              <w:pStyle w:val="NoSpacing"/>
              <w:spacing w:line="240" w:lineRule="auto"/>
            </w:pPr>
            <w:r w:rsidRPr="00861A4C">
              <w:t>Cronbach’s Alpha</w:t>
            </w:r>
          </w:p>
        </w:tc>
      </w:tr>
      <w:tr w:rsidR="00A01EDA" w:rsidRPr="00861A4C" w14:paraId="36D472D9" w14:textId="77777777" w:rsidTr="00E12E06">
        <w:tc>
          <w:tcPr>
            <w:tcW w:w="3960" w:type="dxa"/>
          </w:tcPr>
          <w:p w14:paraId="297F4852" w14:textId="77777777" w:rsidR="00A01EDA" w:rsidRPr="00861A4C" w:rsidRDefault="00A01EDA" w:rsidP="00A01EDA">
            <w:pPr>
              <w:pStyle w:val="NoSpacing"/>
              <w:spacing w:line="240" w:lineRule="auto"/>
            </w:pPr>
            <w:r>
              <w:t>Educational Attainment</w:t>
            </w:r>
          </w:p>
        </w:tc>
        <w:tc>
          <w:tcPr>
            <w:tcW w:w="1530" w:type="dxa"/>
          </w:tcPr>
          <w:p w14:paraId="13064BEE" w14:textId="77777777" w:rsidR="00A01EDA" w:rsidRPr="00861A4C" w:rsidRDefault="00A01EDA" w:rsidP="00A01EDA">
            <w:pPr>
              <w:pStyle w:val="NoSpacing"/>
              <w:spacing w:line="240" w:lineRule="auto"/>
            </w:pPr>
            <w:r>
              <w:t>5</w:t>
            </w:r>
          </w:p>
        </w:tc>
        <w:tc>
          <w:tcPr>
            <w:tcW w:w="2806" w:type="dxa"/>
          </w:tcPr>
          <w:p w14:paraId="739BB0A4" w14:textId="77777777" w:rsidR="00A01EDA" w:rsidRPr="00861A4C" w:rsidRDefault="00A01EDA" w:rsidP="00A01EDA">
            <w:pPr>
              <w:pStyle w:val="NoSpacing"/>
              <w:spacing w:line="240" w:lineRule="auto"/>
            </w:pPr>
            <w:r>
              <w:t>0.855</w:t>
            </w:r>
          </w:p>
        </w:tc>
      </w:tr>
      <w:tr w:rsidR="00A01EDA" w:rsidRPr="00861A4C" w14:paraId="2B278BCA" w14:textId="77777777" w:rsidTr="00E12E06">
        <w:tc>
          <w:tcPr>
            <w:tcW w:w="3960" w:type="dxa"/>
          </w:tcPr>
          <w:p w14:paraId="0F46BEA2" w14:textId="77777777" w:rsidR="00A01EDA" w:rsidRPr="00861A4C" w:rsidRDefault="00A01EDA" w:rsidP="00A01EDA">
            <w:pPr>
              <w:pStyle w:val="NoSpacing"/>
              <w:spacing w:line="240" w:lineRule="auto"/>
            </w:pPr>
            <w:r>
              <w:t>Vocational Training Programs and Skill Development</w:t>
            </w:r>
          </w:p>
        </w:tc>
        <w:tc>
          <w:tcPr>
            <w:tcW w:w="1530" w:type="dxa"/>
          </w:tcPr>
          <w:p w14:paraId="280C117D" w14:textId="77777777" w:rsidR="00A01EDA" w:rsidRPr="00861A4C" w:rsidRDefault="00A01EDA" w:rsidP="00A01EDA">
            <w:pPr>
              <w:pStyle w:val="NoSpacing"/>
              <w:spacing w:line="240" w:lineRule="auto"/>
            </w:pPr>
            <w:r>
              <w:t>8</w:t>
            </w:r>
          </w:p>
        </w:tc>
        <w:tc>
          <w:tcPr>
            <w:tcW w:w="2806" w:type="dxa"/>
          </w:tcPr>
          <w:p w14:paraId="7207AA92" w14:textId="77777777" w:rsidR="00A01EDA" w:rsidRPr="00861A4C" w:rsidRDefault="00A01EDA" w:rsidP="00A01EDA">
            <w:pPr>
              <w:pStyle w:val="NoSpacing"/>
              <w:spacing w:line="240" w:lineRule="auto"/>
            </w:pPr>
            <w:r>
              <w:t>0.940</w:t>
            </w:r>
          </w:p>
        </w:tc>
      </w:tr>
      <w:tr w:rsidR="00A01EDA" w:rsidRPr="00861A4C" w14:paraId="110FD43A" w14:textId="77777777" w:rsidTr="00E12E06">
        <w:tc>
          <w:tcPr>
            <w:tcW w:w="3960" w:type="dxa"/>
            <w:tcBorders>
              <w:bottom w:val="single" w:sz="4" w:space="0" w:color="auto"/>
            </w:tcBorders>
          </w:tcPr>
          <w:p w14:paraId="272A9BD3" w14:textId="77777777" w:rsidR="00A01EDA" w:rsidRPr="00861A4C" w:rsidRDefault="00A01EDA" w:rsidP="00A01EDA">
            <w:pPr>
              <w:pStyle w:val="NoSpacing"/>
              <w:spacing w:line="240" w:lineRule="auto"/>
            </w:pPr>
            <w:r>
              <w:t>Technology and Digital Literacy</w:t>
            </w:r>
          </w:p>
        </w:tc>
        <w:tc>
          <w:tcPr>
            <w:tcW w:w="1530" w:type="dxa"/>
            <w:tcBorders>
              <w:bottom w:val="single" w:sz="4" w:space="0" w:color="auto"/>
            </w:tcBorders>
          </w:tcPr>
          <w:p w14:paraId="28A8C685" w14:textId="77777777" w:rsidR="00A01EDA" w:rsidRPr="00861A4C" w:rsidRDefault="00A01EDA" w:rsidP="00A01EDA">
            <w:pPr>
              <w:pStyle w:val="NoSpacing"/>
              <w:spacing w:line="240" w:lineRule="auto"/>
            </w:pPr>
            <w:r>
              <w:t>11</w:t>
            </w:r>
          </w:p>
        </w:tc>
        <w:tc>
          <w:tcPr>
            <w:tcW w:w="2806" w:type="dxa"/>
            <w:tcBorders>
              <w:bottom w:val="single" w:sz="4" w:space="0" w:color="auto"/>
            </w:tcBorders>
          </w:tcPr>
          <w:p w14:paraId="6DD4A020" w14:textId="77777777" w:rsidR="00A01EDA" w:rsidRPr="00861A4C" w:rsidRDefault="00A01EDA" w:rsidP="00A01EDA">
            <w:pPr>
              <w:pStyle w:val="NoSpacing"/>
              <w:spacing w:line="240" w:lineRule="auto"/>
            </w:pPr>
            <w:r>
              <w:t>0.991</w:t>
            </w:r>
          </w:p>
        </w:tc>
      </w:tr>
    </w:tbl>
    <w:p w14:paraId="274D7E6D" w14:textId="77777777" w:rsidR="00A01EDA" w:rsidRPr="00861A4C" w:rsidRDefault="00A01EDA" w:rsidP="00A01EDA">
      <w:pPr>
        <w:pStyle w:val="NoSpacing"/>
        <w:spacing w:line="240" w:lineRule="auto"/>
        <w:rPr>
          <w:color w:val="000000" w:themeColor="text1"/>
        </w:rPr>
      </w:pPr>
      <w:r w:rsidRPr="00861A4C">
        <w:rPr>
          <w:color w:val="000000" w:themeColor="text1"/>
        </w:rPr>
        <w:t>(Source: SPSS data 2025)</w:t>
      </w:r>
    </w:p>
    <w:p w14:paraId="62F7EEC4" w14:textId="77777777" w:rsidR="00A01EDA" w:rsidRPr="00861A4C" w:rsidRDefault="00A01EDA" w:rsidP="00A01EDA">
      <w:pPr>
        <w:pStyle w:val="NoSpacing"/>
        <w:spacing w:line="240" w:lineRule="auto"/>
        <w:rPr>
          <w:color w:val="000000" w:themeColor="text1"/>
        </w:rPr>
      </w:pPr>
      <w:r w:rsidRPr="007E2AC9">
        <w:rPr>
          <w:color w:val="000000" w:themeColor="text1"/>
        </w:rPr>
        <w:t>Cronbach’s Alpha was used to assess the reliability of each variable in the study given by measuring internal consistency. Of these items, 5 were for Educational Attainment, and Cronbach’s Alpha of 0.855 indicated them to be good reliability. Among the eight items of the Vocational Training Programs and Skill Development showed an extremely highly reliable score of 0.940. Cronbach’s Alpha of 0.99 was obtained for Technology and Digital Literacy as 11 items, confirming outstanding internal consistency. The high values in these scales also indicate that the respective constructs on which these scales are used can be measured reliably.</w:t>
      </w:r>
    </w:p>
    <w:p w14:paraId="5C8FC6DE" w14:textId="77777777" w:rsidR="00A01EDA" w:rsidRDefault="00A01EDA" w:rsidP="00A01EDA">
      <w:pPr>
        <w:pStyle w:val="NoSpacing"/>
        <w:spacing w:line="240" w:lineRule="auto"/>
      </w:pPr>
    </w:p>
    <w:p w14:paraId="12CD218C" w14:textId="77777777" w:rsidR="00A01EDA" w:rsidRDefault="00A01EDA" w:rsidP="00A01EDA">
      <w:pPr>
        <w:pStyle w:val="Heading2"/>
        <w:numPr>
          <w:ilvl w:val="0"/>
          <w:numId w:val="0"/>
        </w:numPr>
        <w:spacing w:line="240" w:lineRule="auto"/>
        <w:ind w:left="360" w:hanging="360"/>
      </w:pPr>
      <w:bookmarkStart w:id="14" w:name="_Toc198372111"/>
      <w:r>
        <w:lastRenderedPageBreak/>
        <w:t>Correlation Analysis</w:t>
      </w:r>
      <w:bookmarkEnd w:id="14"/>
    </w:p>
    <w:p w14:paraId="628CA4BD" w14:textId="77777777" w:rsidR="00A01EDA" w:rsidRDefault="00A01EDA" w:rsidP="00A01EDA">
      <w:pPr>
        <w:pStyle w:val="NoSpacing"/>
        <w:spacing w:line="240" w:lineRule="auto"/>
      </w:pPr>
      <w:r w:rsidRPr="007E2AC9">
        <w:t>The idea of the correlation represents the strength and the direction of the relationship between the two variables in a given data sets. If the correlation is positive, that means that there is a slight tendency that, as one variable increases, the other will increase. If the correlation is negative, that means that one variable increases and the other decreases. Other correlation coefficients are between -1 and 1 with values closer to +1 or -1 being stronger. No relationship is given by a coefficient of 0. In research, the correlation helps in understanding how variables influence each other and helps in predicting something</w:t>
      </w:r>
      <w:sdt>
        <w:sdtPr>
          <w:id w:val="-1439837341"/>
          <w:citation/>
        </w:sdtPr>
        <w:sdtContent>
          <w:r>
            <w:fldChar w:fldCharType="begin"/>
          </w:r>
          <w:r>
            <w:instrText xml:space="preserve"> CITATION DeC044 \l 1033 </w:instrText>
          </w:r>
          <w:r>
            <w:fldChar w:fldCharType="separate"/>
          </w:r>
          <w:r>
            <w:rPr>
              <w:noProof/>
            </w:rPr>
            <w:t xml:space="preserve"> (DeCoster &amp; Claypool, 2004)</w:t>
          </w:r>
          <w:r>
            <w:fldChar w:fldCharType="end"/>
          </w:r>
        </w:sdtContent>
      </w:sdt>
      <w:r>
        <w:t>.</w:t>
      </w:r>
    </w:p>
    <w:p w14:paraId="4898DF4B" w14:textId="77777777" w:rsidR="00A662AF" w:rsidRPr="002C104E" w:rsidRDefault="00A662AF" w:rsidP="00A01EDA">
      <w:pPr>
        <w:pStyle w:val="NoSpacing"/>
        <w:spacing w:line="240" w:lineRule="auto"/>
      </w:pPr>
    </w:p>
    <w:p w14:paraId="2BBB2B05" w14:textId="77777777" w:rsidR="00A01EDA" w:rsidRPr="00BB0513" w:rsidRDefault="00A662AF" w:rsidP="00A01EDA">
      <w:pPr>
        <w:pStyle w:val="NoSpacing"/>
        <w:spacing w:line="240" w:lineRule="auto"/>
        <w:rPr>
          <w:color w:val="000000" w:themeColor="text1"/>
        </w:rPr>
      </w:pPr>
      <w:bookmarkStart w:id="15" w:name="_Toc193307927"/>
      <w:r>
        <w:rPr>
          <w:color w:val="000000" w:themeColor="text1"/>
        </w:rPr>
        <w:t>Table 5:</w:t>
      </w:r>
      <w:r w:rsidR="00A01EDA" w:rsidRPr="00861A4C">
        <w:rPr>
          <w:color w:val="000000" w:themeColor="text1"/>
        </w:rPr>
        <w:t xml:space="preserve"> Correlations</w:t>
      </w:r>
      <w:bookmarkEnd w:id="15"/>
    </w:p>
    <w:tbl>
      <w:tblPr>
        <w:tblW w:w="99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72"/>
        <w:gridCol w:w="1928"/>
        <w:gridCol w:w="1424"/>
        <w:gridCol w:w="1424"/>
        <w:gridCol w:w="1424"/>
        <w:gridCol w:w="1425"/>
      </w:tblGrid>
      <w:tr w:rsidR="00A01EDA" w:rsidRPr="007E2AC9" w14:paraId="0C91C171" w14:textId="77777777" w:rsidTr="00E12E06">
        <w:trPr>
          <w:cantSplit/>
          <w:trHeight w:val="310"/>
        </w:trPr>
        <w:tc>
          <w:tcPr>
            <w:tcW w:w="9997" w:type="dxa"/>
            <w:gridSpan w:val="6"/>
            <w:tcBorders>
              <w:top w:val="nil"/>
              <w:left w:val="nil"/>
              <w:bottom w:val="single" w:sz="4" w:space="0" w:color="auto"/>
              <w:right w:val="nil"/>
            </w:tcBorders>
            <w:shd w:val="clear" w:color="auto" w:fill="auto"/>
            <w:vAlign w:val="center"/>
          </w:tcPr>
          <w:p w14:paraId="466E3270" w14:textId="77777777" w:rsidR="00A01EDA" w:rsidRPr="007E2AC9" w:rsidRDefault="00A01EDA" w:rsidP="00A01EDA">
            <w:pPr>
              <w:pStyle w:val="NoSpacing"/>
              <w:spacing w:line="240" w:lineRule="auto"/>
              <w:jc w:val="center"/>
              <w:rPr>
                <w:color w:val="000000" w:themeColor="text1"/>
                <w:szCs w:val="24"/>
              </w:rPr>
            </w:pPr>
            <w:r w:rsidRPr="007E2AC9">
              <w:rPr>
                <w:color w:val="000000" w:themeColor="text1"/>
                <w:szCs w:val="24"/>
              </w:rPr>
              <w:t>Correlations</w:t>
            </w:r>
          </w:p>
        </w:tc>
      </w:tr>
      <w:tr w:rsidR="00A01EDA" w:rsidRPr="007E2AC9" w14:paraId="0A647A72" w14:textId="77777777" w:rsidTr="00E12E06">
        <w:trPr>
          <w:cantSplit/>
          <w:trHeight w:val="931"/>
        </w:trPr>
        <w:tc>
          <w:tcPr>
            <w:tcW w:w="4300" w:type="dxa"/>
            <w:gridSpan w:val="2"/>
            <w:tcBorders>
              <w:top w:val="single" w:sz="4" w:space="0" w:color="auto"/>
              <w:left w:val="nil"/>
              <w:bottom w:val="single" w:sz="4" w:space="0" w:color="auto"/>
              <w:right w:val="nil"/>
            </w:tcBorders>
            <w:shd w:val="clear" w:color="auto" w:fill="auto"/>
            <w:vAlign w:val="bottom"/>
          </w:tcPr>
          <w:p w14:paraId="4EB6BBDB" w14:textId="77777777" w:rsidR="00A01EDA" w:rsidRPr="007E2AC9" w:rsidRDefault="00A01EDA" w:rsidP="00A01EDA">
            <w:pPr>
              <w:pStyle w:val="NoSpacing"/>
              <w:spacing w:line="240" w:lineRule="auto"/>
              <w:rPr>
                <w:color w:val="000000" w:themeColor="text1"/>
                <w:szCs w:val="24"/>
              </w:rPr>
            </w:pPr>
          </w:p>
        </w:tc>
        <w:tc>
          <w:tcPr>
            <w:tcW w:w="1424" w:type="dxa"/>
            <w:tcBorders>
              <w:top w:val="single" w:sz="4" w:space="0" w:color="auto"/>
              <w:left w:val="nil"/>
              <w:bottom w:val="single" w:sz="4" w:space="0" w:color="auto"/>
              <w:right w:val="single" w:sz="8" w:space="0" w:color="E0E0E0"/>
            </w:tcBorders>
            <w:shd w:val="clear" w:color="auto" w:fill="auto"/>
            <w:vAlign w:val="bottom"/>
          </w:tcPr>
          <w:p w14:paraId="5351960D"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Educational Attainment</w:t>
            </w:r>
          </w:p>
        </w:tc>
        <w:tc>
          <w:tcPr>
            <w:tcW w:w="1424" w:type="dxa"/>
            <w:tcBorders>
              <w:top w:val="single" w:sz="4" w:space="0" w:color="auto"/>
              <w:left w:val="single" w:sz="8" w:space="0" w:color="E0E0E0"/>
              <w:bottom w:val="single" w:sz="4" w:space="0" w:color="auto"/>
              <w:right w:val="single" w:sz="8" w:space="0" w:color="E0E0E0"/>
            </w:tcBorders>
            <w:shd w:val="clear" w:color="auto" w:fill="auto"/>
            <w:vAlign w:val="bottom"/>
          </w:tcPr>
          <w:p w14:paraId="7BF65439"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Vocational training and skill development</w:t>
            </w:r>
          </w:p>
        </w:tc>
        <w:tc>
          <w:tcPr>
            <w:tcW w:w="1424" w:type="dxa"/>
            <w:tcBorders>
              <w:top w:val="single" w:sz="4" w:space="0" w:color="auto"/>
              <w:left w:val="single" w:sz="8" w:space="0" w:color="E0E0E0"/>
              <w:bottom w:val="single" w:sz="4" w:space="0" w:color="auto"/>
              <w:right w:val="single" w:sz="8" w:space="0" w:color="E0E0E0"/>
            </w:tcBorders>
            <w:shd w:val="clear" w:color="auto" w:fill="auto"/>
            <w:vAlign w:val="bottom"/>
          </w:tcPr>
          <w:p w14:paraId="340A174D"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Technology and digital literacy</w:t>
            </w:r>
          </w:p>
        </w:tc>
        <w:tc>
          <w:tcPr>
            <w:tcW w:w="1424" w:type="dxa"/>
            <w:tcBorders>
              <w:top w:val="single" w:sz="4" w:space="0" w:color="auto"/>
              <w:left w:val="single" w:sz="8" w:space="0" w:color="E0E0E0"/>
              <w:bottom w:val="single" w:sz="4" w:space="0" w:color="auto"/>
              <w:right w:val="nil"/>
            </w:tcBorders>
            <w:shd w:val="clear" w:color="auto" w:fill="auto"/>
            <w:vAlign w:val="bottom"/>
          </w:tcPr>
          <w:p w14:paraId="022CC3E9"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Career Aspiration and HRD programs</w:t>
            </w:r>
          </w:p>
        </w:tc>
      </w:tr>
      <w:tr w:rsidR="00A01EDA" w:rsidRPr="007E2AC9" w14:paraId="018ADC89" w14:textId="77777777" w:rsidTr="00E12E06">
        <w:trPr>
          <w:cantSplit/>
          <w:trHeight w:val="327"/>
        </w:trPr>
        <w:tc>
          <w:tcPr>
            <w:tcW w:w="2372" w:type="dxa"/>
            <w:vMerge w:val="restart"/>
            <w:tcBorders>
              <w:top w:val="single" w:sz="4" w:space="0" w:color="auto"/>
              <w:left w:val="nil"/>
              <w:bottom w:val="single" w:sz="4" w:space="0" w:color="auto"/>
              <w:right w:val="nil"/>
            </w:tcBorders>
            <w:shd w:val="clear" w:color="auto" w:fill="auto"/>
          </w:tcPr>
          <w:p w14:paraId="4BBA0EC1"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Educational Attainment</w:t>
            </w:r>
          </w:p>
        </w:tc>
        <w:tc>
          <w:tcPr>
            <w:tcW w:w="1927" w:type="dxa"/>
            <w:tcBorders>
              <w:top w:val="single" w:sz="4" w:space="0" w:color="auto"/>
              <w:left w:val="nil"/>
              <w:bottom w:val="single" w:sz="4" w:space="0" w:color="auto"/>
              <w:right w:val="nil"/>
            </w:tcBorders>
            <w:shd w:val="clear" w:color="auto" w:fill="auto"/>
          </w:tcPr>
          <w:p w14:paraId="3BD4DA72"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Pearson Correlation</w:t>
            </w:r>
          </w:p>
        </w:tc>
        <w:tc>
          <w:tcPr>
            <w:tcW w:w="1424" w:type="dxa"/>
            <w:tcBorders>
              <w:top w:val="single" w:sz="4" w:space="0" w:color="auto"/>
              <w:left w:val="nil"/>
              <w:bottom w:val="single" w:sz="4" w:space="0" w:color="auto"/>
              <w:right w:val="single" w:sz="8" w:space="0" w:color="E0E0E0"/>
            </w:tcBorders>
            <w:shd w:val="clear" w:color="auto" w:fill="auto"/>
          </w:tcPr>
          <w:p w14:paraId="6FCD17E2"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2A1A3C74"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.737</w:t>
            </w:r>
            <w:r w:rsidRPr="007E2AC9">
              <w:rPr>
                <w:color w:val="000000" w:themeColor="text1"/>
                <w:szCs w:val="24"/>
                <w:vertAlign w:val="superscript"/>
              </w:rPr>
              <w:t>**</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4B8DF1A7"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.574</w:t>
            </w:r>
            <w:r w:rsidRPr="007E2AC9">
              <w:rPr>
                <w:color w:val="000000" w:themeColor="text1"/>
                <w:szCs w:val="24"/>
                <w:vertAlign w:val="superscript"/>
              </w:rPr>
              <w:t>**</w:t>
            </w:r>
          </w:p>
        </w:tc>
        <w:tc>
          <w:tcPr>
            <w:tcW w:w="1424" w:type="dxa"/>
            <w:tcBorders>
              <w:top w:val="single" w:sz="4" w:space="0" w:color="auto"/>
              <w:left w:val="single" w:sz="8" w:space="0" w:color="E0E0E0"/>
              <w:bottom w:val="single" w:sz="4" w:space="0" w:color="auto"/>
              <w:right w:val="nil"/>
            </w:tcBorders>
            <w:shd w:val="clear" w:color="auto" w:fill="auto"/>
          </w:tcPr>
          <w:p w14:paraId="1F7C6066"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.723</w:t>
            </w:r>
            <w:r w:rsidRPr="007E2AC9">
              <w:rPr>
                <w:color w:val="000000" w:themeColor="text1"/>
                <w:szCs w:val="24"/>
                <w:vertAlign w:val="superscript"/>
              </w:rPr>
              <w:t>**</w:t>
            </w:r>
          </w:p>
        </w:tc>
      </w:tr>
      <w:tr w:rsidR="00A01EDA" w:rsidRPr="007E2AC9" w14:paraId="5682F404" w14:textId="77777777" w:rsidTr="00E12E06">
        <w:trPr>
          <w:cantSplit/>
          <w:trHeight w:val="327"/>
        </w:trPr>
        <w:tc>
          <w:tcPr>
            <w:tcW w:w="2372" w:type="dxa"/>
            <w:vMerge/>
            <w:tcBorders>
              <w:top w:val="single" w:sz="4" w:space="0" w:color="auto"/>
              <w:left w:val="nil"/>
              <w:bottom w:val="single" w:sz="4" w:space="0" w:color="auto"/>
              <w:right w:val="nil"/>
            </w:tcBorders>
            <w:shd w:val="clear" w:color="auto" w:fill="auto"/>
          </w:tcPr>
          <w:p w14:paraId="473B1F14" w14:textId="77777777" w:rsidR="00A01EDA" w:rsidRPr="007E2AC9" w:rsidRDefault="00A01EDA" w:rsidP="00A01EDA">
            <w:pPr>
              <w:pStyle w:val="NoSpacing"/>
              <w:spacing w:line="240" w:lineRule="auto"/>
              <w:rPr>
                <w:color w:val="000000" w:themeColor="text1"/>
                <w:szCs w:val="24"/>
              </w:rPr>
            </w:pPr>
          </w:p>
        </w:tc>
        <w:tc>
          <w:tcPr>
            <w:tcW w:w="1927" w:type="dxa"/>
            <w:tcBorders>
              <w:top w:val="single" w:sz="4" w:space="0" w:color="auto"/>
              <w:left w:val="nil"/>
              <w:bottom w:val="single" w:sz="4" w:space="0" w:color="auto"/>
              <w:right w:val="nil"/>
            </w:tcBorders>
            <w:shd w:val="clear" w:color="auto" w:fill="auto"/>
          </w:tcPr>
          <w:p w14:paraId="42241BA8"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Sig. (2-tailed)</w:t>
            </w:r>
          </w:p>
        </w:tc>
        <w:tc>
          <w:tcPr>
            <w:tcW w:w="1424" w:type="dxa"/>
            <w:tcBorders>
              <w:top w:val="single" w:sz="4" w:space="0" w:color="auto"/>
              <w:left w:val="nil"/>
              <w:bottom w:val="single" w:sz="4" w:space="0" w:color="auto"/>
              <w:right w:val="single" w:sz="8" w:space="0" w:color="E0E0E0"/>
            </w:tcBorders>
            <w:shd w:val="clear" w:color="auto" w:fill="auto"/>
            <w:vAlign w:val="center"/>
          </w:tcPr>
          <w:p w14:paraId="7E45D5B8" w14:textId="77777777" w:rsidR="00A01EDA" w:rsidRPr="007E2AC9" w:rsidRDefault="00A01EDA" w:rsidP="00A01EDA">
            <w:pPr>
              <w:pStyle w:val="NoSpacing"/>
              <w:spacing w:line="240" w:lineRule="auto"/>
              <w:rPr>
                <w:color w:val="000000" w:themeColor="text1"/>
                <w:szCs w:val="24"/>
              </w:rPr>
            </w:pP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5824DDF1"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.000</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1963482F"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.000</w:t>
            </w:r>
          </w:p>
        </w:tc>
        <w:tc>
          <w:tcPr>
            <w:tcW w:w="1424" w:type="dxa"/>
            <w:tcBorders>
              <w:top w:val="single" w:sz="4" w:space="0" w:color="auto"/>
              <w:left w:val="single" w:sz="8" w:space="0" w:color="E0E0E0"/>
              <w:bottom w:val="single" w:sz="4" w:space="0" w:color="auto"/>
              <w:right w:val="nil"/>
            </w:tcBorders>
            <w:shd w:val="clear" w:color="auto" w:fill="auto"/>
          </w:tcPr>
          <w:p w14:paraId="10D5008E"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.000</w:t>
            </w:r>
          </w:p>
        </w:tc>
      </w:tr>
      <w:tr w:rsidR="00A01EDA" w:rsidRPr="007E2AC9" w14:paraId="6D0AEE2F" w14:textId="77777777" w:rsidTr="00E12E06">
        <w:trPr>
          <w:cantSplit/>
          <w:trHeight w:val="327"/>
        </w:trPr>
        <w:tc>
          <w:tcPr>
            <w:tcW w:w="2372" w:type="dxa"/>
            <w:vMerge/>
            <w:tcBorders>
              <w:top w:val="single" w:sz="4" w:space="0" w:color="auto"/>
              <w:left w:val="nil"/>
              <w:bottom w:val="single" w:sz="4" w:space="0" w:color="auto"/>
              <w:right w:val="nil"/>
            </w:tcBorders>
            <w:shd w:val="clear" w:color="auto" w:fill="auto"/>
          </w:tcPr>
          <w:p w14:paraId="78D832A3" w14:textId="77777777" w:rsidR="00A01EDA" w:rsidRPr="007E2AC9" w:rsidRDefault="00A01EDA" w:rsidP="00A01EDA">
            <w:pPr>
              <w:pStyle w:val="NoSpacing"/>
              <w:spacing w:line="240" w:lineRule="auto"/>
              <w:rPr>
                <w:color w:val="000000" w:themeColor="text1"/>
                <w:szCs w:val="24"/>
              </w:rPr>
            </w:pPr>
          </w:p>
        </w:tc>
        <w:tc>
          <w:tcPr>
            <w:tcW w:w="1927" w:type="dxa"/>
            <w:tcBorders>
              <w:top w:val="single" w:sz="4" w:space="0" w:color="auto"/>
              <w:left w:val="nil"/>
              <w:bottom w:val="single" w:sz="4" w:space="0" w:color="auto"/>
              <w:right w:val="nil"/>
            </w:tcBorders>
            <w:shd w:val="clear" w:color="auto" w:fill="auto"/>
          </w:tcPr>
          <w:p w14:paraId="191B9AB7"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N</w:t>
            </w:r>
          </w:p>
        </w:tc>
        <w:tc>
          <w:tcPr>
            <w:tcW w:w="1424" w:type="dxa"/>
            <w:tcBorders>
              <w:top w:val="single" w:sz="4" w:space="0" w:color="auto"/>
              <w:left w:val="nil"/>
              <w:bottom w:val="single" w:sz="4" w:space="0" w:color="auto"/>
              <w:right w:val="single" w:sz="8" w:space="0" w:color="E0E0E0"/>
            </w:tcBorders>
            <w:shd w:val="clear" w:color="auto" w:fill="auto"/>
          </w:tcPr>
          <w:p w14:paraId="530B2FED"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6F3A81F1"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3297FB81"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c>
          <w:tcPr>
            <w:tcW w:w="1424" w:type="dxa"/>
            <w:tcBorders>
              <w:top w:val="single" w:sz="4" w:space="0" w:color="auto"/>
              <w:left w:val="single" w:sz="8" w:space="0" w:color="E0E0E0"/>
              <w:bottom w:val="single" w:sz="4" w:space="0" w:color="auto"/>
              <w:right w:val="nil"/>
            </w:tcBorders>
            <w:shd w:val="clear" w:color="auto" w:fill="auto"/>
          </w:tcPr>
          <w:p w14:paraId="0B984E92"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r>
      <w:tr w:rsidR="00A01EDA" w:rsidRPr="007E2AC9" w14:paraId="369A8260" w14:textId="77777777" w:rsidTr="00E12E06">
        <w:trPr>
          <w:cantSplit/>
          <w:trHeight w:val="327"/>
        </w:trPr>
        <w:tc>
          <w:tcPr>
            <w:tcW w:w="2372" w:type="dxa"/>
            <w:vMerge w:val="restart"/>
            <w:tcBorders>
              <w:top w:val="single" w:sz="4" w:space="0" w:color="auto"/>
              <w:left w:val="nil"/>
              <w:bottom w:val="single" w:sz="4" w:space="0" w:color="auto"/>
              <w:right w:val="nil"/>
            </w:tcBorders>
            <w:shd w:val="clear" w:color="auto" w:fill="auto"/>
          </w:tcPr>
          <w:p w14:paraId="57607549"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Vocational training and skill development</w:t>
            </w:r>
          </w:p>
        </w:tc>
        <w:tc>
          <w:tcPr>
            <w:tcW w:w="1927" w:type="dxa"/>
            <w:tcBorders>
              <w:top w:val="single" w:sz="4" w:space="0" w:color="auto"/>
              <w:left w:val="nil"/>
              <w:bottom w:val="single" w:sz="4" w:space="0" w:color="auto"/>
              <w:right w:val="nil"/>
            </w:tcBorders>
            <w:shd w:val="clear" w:color="auto" w:fill="auto"/>
          </w:tcPr>
          <w:p w14:paraId="2A80673C"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Pearson Correlation</w:t>
            </w:r>
          </w:p>
        </w:tc>
        <w:tc>
          <w:tcPr>
            <w:tcW w:w="1424" w:type="dxa"/>
            <w:tcBorders>
              <w:top w:val="single" w:sz="4" w:space="0" w:color="auto"/>
              <w:left w:val="nil"/>
              <w:bottom w:val="single" w:sz="4" w:space="0" w:color="auto"/>
              <w:right w:val="single" w:sz="8" w:space="0" w:color="E0E0E0"/>
            </w:tcBorders>
            <w:shd w:val="clear" w:color="auto" w:fill="auto"/>
          </w:tcPr>
          <w:p w14:paraId="1B0529FD"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.737</w:t>
            </w:r>
            <w:r w:rsidRPr="007E2AC9">
              <w:rPr>
                <w:color w:val="000000" w:themeColor="text1"/>
                <w:szCs w:val="24"/>
                <w:vertAlign w:val="superscript"/>
              </w:rPr>
              <w:t>**</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30288370"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1D471FD4"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.401</w:t>
            </w:r>
            <w:r w:rsidRPr="007E2AC9">
              <w:rPr>
                <w:color w:val="000000" w:themeColor="text1"/>
                <w:szCs w:val="24"/>
                <w:vertAlign w:val="superscript"/>
              </w:rPr>
              <w:t>**</w:t>
            </w:r>
          </w:p>
        </w:tc>
        <w:tc>
          <w:tcPr>
            <w:tcW w:w="1424" w:type="dxa"/>
            <w:tcBorders>
              <w:top w:val="single" w:sz="4" w:space="0" w:color="auto"/>
              <w:left w:val="single" w:sz="8" w:space="0" w:color="E0E0E0"/>
              <w:bottom w:val="single" w:sz="4" w:space="0" w:color="auto"/>
              <w:right w:val="nil"/>
            </w:tcBorders>
            <w:shd w:val="clear" w:color="auto" w:fill="auto"/>
          </w:tcPr>
          <w:p w14:paraId="4C9CCE13"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.646</w:t>
            </w:r>
            <w:r w:rsidRPr="007E2AC9">
              <w:rPr>
                <w:color w:val="000000" w:themeColor="text1"/>
                <w:szCs w:val="24"/>
                <w:vertAlign w:val="superscript"/>
              </w:rPr>
              <w:t>**</w:t>
            </w:r>
          </w:p>
        </w:tc>
      </w:tr>
      <w:tr w:rsidR="00A01EDA" w:rsidRPr="007E2AC9" w14:paraId="659E7C66" w14:textId="77777777" w:rsidTr="00E12E06">
        <w:trPr>
          <w:cantSplit/>
          <w:trHeight w:val="327"/>
        </w:trPr>
        <w:tc>
          <w:tcPr>
            <w:tcW w:w="2372" w:type="dxa"/>
            <w:vMerge/>
            <w:tcBorders>
              <w:top w:val="single" w:sz="4" w:space="0" w:color="auto"/>
              <w:left w:val="nil"/>
              <w:bottom w:val="single" w:sz="4" w:space="0" w:color="auto"/>
              <w:right w:val="nil"/>
            </w:tcBorders>
            <w:shd w:val="clear" w:color="auto" w:fill="auto"/>
          </w:tcPr>
          <w:p w14:paraId="60885DB0" w14:textId="77777777" w:rsidR="00A01EDA" w:rsidRPr="007E2AC9" w:rsidRDefault="00A01EDA" w:rsidP="00A01EDA">
            <w:pPr>
              <w:pStyle w:val="NoSpacing"/>
              <w:spacing w:line="240" w:lineRule="auto"/>
              <w:rPr>
                <w:color w:val="000000" w:themeColor="text1"/>
                <w:szCs w:val="24"/>
              </w:rPr>
            </w:pPr>
          </w:p>
        </w:tc>
        <w:tc>
          <w:tcPr>
            <w:tcW w:w="1927" w:type="dxa"/>
            <w:tcBorders>
              <w:top w:val="single" w:sz="4" w:space="0" w:color="auto"/>
              <w:left w:val="nil"/>
              <w:bottom w:val="single" w:sz="4" w:space="0" w:color="auto"/>
              <w:right w:val="nil"/>
            </w:tcBorders>
            <w:shd w:val="clear" w:color="auto" w:fill="auto"/>
          </w:tcPr>
          <w:p w14:paraId="6A7F0758"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Sig. (2-tailed)</w:t>
            </w:r>
          </w:p>
        </w:tc>
        <w:tc>
          <w:tcPr>
            <w:tcW w:w="1424" w:type="dxa"/>
            <w:tcBorders>
              <w:top w:val="single" w:sz="4" w:space="0" w:color="auto"/>
              <w:left w:val="nil"/>
              <w:bottom w:val="single" w:sz="4" w:space="0" w:color="auto"/>
              <w:right w:val="single" w:sz="8" w:space="0" w:color="E0E0E0"/>
            </w:tcBorders>
            <w:shd w:val="clear" w:color="auto" w:fill="auto"/>
          </w:tcPr>
          <w:p w14:paraId="2649B614"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.000</w:t>
            </w:r>
          </w:p>
        </w:tc>
        <w:tc>
          <w:tcPr>
            <w:tcW w:w="1424" w:type="dxa"/>
            <w:tcBorders>
              <w:top w:val="single" w:sz="4" w:space="0" w:color="auto"/>
              <w:left w:val="single" w:sz="8" w:space="0" w:color="E0E0E0"/>
              <w:bottom w:val="single" w:sz="4" w:space="0" w:color="auto"/>
              <w:right w:val="single" w:sz="8" w:space="0" w:color="E0E0E0"/>
            </w:tcBorders>
            <w:shd w:val="clear" w:color="auto" w:fill="auto"/>
            <w:vAlign w:val="center"/>
          </w:tcPr>
          <w:p w14:paraId="74DAE173" w14:textId="77777777" w:rsidR="00A01EDA" w:rsidRPr="007E2AC9" w:rsidRDefault="00A01EDA" w:rsidP="00A01EDA">
            <w:pPr>
              <w:pStyle w:val="NoSpacing"/>
              <w:spacing w:line="240" w:lineRule="auto"/>
              <w:rPr>
                <w:color w:val="000000" w:themeColor="text1"/>
                <w:szCs w:val="24"/>
              </w:rPr>
            </w:pP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0C07DDDC"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.000</w:t>
            </w:r>
          </w:p>
        </w:tc>
        <w:tc>
          <w:tcPr>
            <w:tcW w:w="1424" w:type="dxa"/>
            <w:tcBorders>
              <w:top w:val="single" w:sz="4" w:space="0" w:color="auto"/>
              <w:left w:val="single" w:sz="8" w:space="0" w:color="E0E0E0"/>
              <w:bottom w:val="single" w:sz="4" w:space="0" w:color="auto"/>
              <w:right w:val="nil"/>
            </w:tcBorders>
            <w:shd w:val="clear" w:color="auto" w:fill="auto"/>
          </w:tcPr>
          <w:p w14:paraId="24D6F5C0"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.000</w:t>
            </w:r>
          </w:p>
        </w:tc>
      </w:tr>
      <w:tr w:rsidR="00A01EDA" w:rsidRPr="007E2AC9" w14:paraId="71044AE5" w14:textId="77777777" w:rsidTr="00E12E06">
        <w:trPr>
          <w:cantSplit/>
          <w:trHeight w:val="327"/>
        </w:trPr>
        <w:tc>
          <w:tcPr>
            <w:tcW w:w="2372" w:type="dxa"/>
            <w:vMerge/>
            <w:tcBorders>
              <w:top w:val="single" w:sz="4" w:space="0" w:color="auto"/>
              <w:left w:val="nil"/>
              <w:bottom w:val="single" w:sz="4" w:space="0" w:color="auto"/>
              <w:right w:val="nil"/>
            </w:tcBorders>
            <w:shd w:val="clear" w:color="auto" w:fill="auto"/>
          </w:tcPr>
          <w:p w14:paraId="0C1730FF" w14:textId="77777777" w:rsidR="00A01EDA" w:rsidRPr="007E2AC9" w:rsidRDefault="00A01EDA" w:rsidP="00A01EDA">
            <w:pPr>
              <w:pStyle w:val="NoSpacing"/>
              <w:spacing w:line="240" w:lineRule="auto"/>
              <w:rPr>
                <w:color w:val="000000" w:themeColor="text1"/>
                <w:szCs w:val="24"/>
              </w:rPr>
            </w:pPr>
          </w:p>
        </w:tc>
        <w:tc>
          <w:tcPr>
            <w:tcW w:w="1927" w:type="dxa"/>
            <w:tcBorders>
              <w:top w:val="single" w:sz="4" w:space="0" w:color="auto"/>
              <w:left w:val="nil"/>
              <w:bottom w:val="single" w:sz="4" w:space="0" w:color="auto"/>
              <w:right w:val="nil"/>
            </w:tcBorders>
            <w:shd w:val="clear" w:color="auto" w:fill="auto"/>
          </w:tcPr>
          <w:p w14:paraId="70BF553D"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N</w:t>
            </w:r>
          </w:p>
        </w:tc>
        <w:tc>
          <w:tcPr>
            <w:tcW w:w="1424" w:type="dxa"/>
            <w:tcBorders>
              <w:top w:val="single" w:sz="4" w:space="0" w:color="auto"/>
              <w:left w:val="nil"/>
              <w:bottom w:val="single" w:sz="4" w:space="0" w:color="auto"/>
              <w:right w:val="single" w:sz="8" w:space="0" w:color="E0E0E0"/>
            </w:tcBorders>
            <w:shd w:val="clear" w:color="auto" w:fill="auto"/>
          </w:tcPr>
          <w:p w14:paraId="7736049C"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6E5BD3D3"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53DA28EE"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c>
          <w:tcPr>
            <w:tcW w:w="1424" w:type="dxa"/>
            <w:tcBorders>
              <w:top w:val="single" w:sz="4" w:space="0" w:color="auto"/>
              <w:left w:val="single" w:sz="8" w:space="0" w:color="E0E0E0"/>
              <w:bottom w:val="single" w:sz="4" w:space="0" w:color="auto"/>
              <w:right w:val="nil"/>
            </w:tcBorders>
            <w:shd w:val="clear" w:color="auto" w:fill="auto"/>
          </w:tcPr>
          <w:p w14:paraId="73612639"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r>
      <w:tr w:rsidR="00A01EDA" w:rsidRPr="007E2AC9" w14:paraId="302E51CE" w14:textId="77777777" w:rsidTr="00E12E06">
        <w:trPr>
          <w:cantSplit/>
          <w:trHeight w:val="327"/>
        </w:trPr>
        <w:tc>
          <w:tcPr>
            <w:tcW w:w="2372" w:type="dxa"/>
            <w:vMerge w:val="restart"/>
            <w:tcBorders>
              <w:top w:val="single" w:sz="4" w:space="0" w:color="auto"/>
              <w:left w:val="nil"/>
              <w:bottom w:val="single" w:sz="4" w:space="0" w:color="auto"/>
              <w:right w:val="nil"/>
            </w:tcBorders>
            <w:shd w:val="clear" w:color="auto" w:fill="auto"/>
          </w:tcPr>
          <w:p w14:paraId="4CBA2C80"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Technology and digital literacy</w:t>
            </w:r>
          </w:p>
        </w:tc>
        <w:tc>
          <w:tcPr>
            <w:tcW w:w="1927" w:type="dxa"/>
            <w:tcBorders>
              <w:top w:val="single" w:sz="4" w:space="0" w:color="auto"/>
              <w:left w:val="nil"/>
              <w:bottom w:val="single" w:sz="4" w:space="0" w:color="auto"/>
              <w:right w:val="nil"/>
            </w:tcBorders>
            <w:shd w:val="clear" w:color="auto" w:fill="auto"/>
          </w:tcPr>
          <w:p w14:paraId="1D4A0757"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Pearson Correlation</w:t>
            </w:r>
          </w:p>
        </w:tc>
        <w:tc>
          <w:tcPr>
            <w:tcW w:w="1424" w:type="dxa"/>
            <w:tcBorders>
              <w:top w:val="single" w:sz="4" w:space="0" w:color="auto"/>
              <w:left w:val="nil"/>
              <w:bottom w:val="single" w:sz="4" w:space="0" w:color="auto"/>
              <w:right w:val="single" w:sz="8" w:space="0" w:color="E0E0E0"/>
            </w:tcBorders>
            <w:shd w:val="clear" w:color="auto" w:fill="auto"/>
          </w:tcPr>
          <w:p w14:paraId="3C084A1B"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.574</w:t>
            </w:r>
            <w:r w:rsidRPr="007E2AC9">
              <w:rPr>
                <w:color w:val="000000" w:themeColor="text1"/>
                <w:szCs w:val="24"/>
                <w:vertAlign w:val="superscript"/>
              </w:rPr>
              <w:t>**</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250FBBD0"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.401</w:t>
            </w:r>
            <w:r w:rsidRPr="007E2AC9">
              <w:rPr>
                <w:color w:val="000000" w:themeColor="text1"/>
                <w:szCs w:val="24"/>
                <w:vertAlign w:val="superscript"/>
              </w:rPr>
              <w:t>**</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67A4D168"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w:t>
            </w:r>
          </w:p>
        </w:tc>
        <w:tc>
          <w:tcPr>
            <w:tcW w:w="1424" w:type="dxa"/>
            <w:tcBorders>
              <w:top w:val="single" w:sz="4" w:space="0" w:color="auto"/>
              <w:left w:val="single" w:sz="8" w:space="0" w:color="E0E0E0"/>
              <w:bottom w:val="single" w:sz="4" w:space="0" w:color="auto"/>
              <w:right w:val="nil"/>
            </w:tcBorders>
            <w:shd w:val="clear" w:color="auto" w:fill="auto"/>
          </w:tcPr>
          <w:p w14:paraId="3902817C"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.776</w:t>
            </w:r>
            <w:r w:rsidRPr="007E2AC9">
              <w:rPr>
                <w:color w:val="000000" w:themeColor="text1"/>
                <w:szCs w:val="24"/>
                <w:vertAlign w:val="superscript"/>
              </w:rPr>
              <w:t>**</w:t>
            </w:r>
          </w:p>
        </w:tc>
      </w:tr>
      <w:tr w:rsidR="00A01EDA" w:rsidRPr="007E2AC9" w14:paraId="10CA2128" w14:textId="77777777" w:rsidTr="00E12E06">
        <w:trPr>
          <w:cantSplit/>
          <w:trHeight w:val="327"/>
        </w:trPr>
        <w:tc>
          <w:tcPr>
            <w:tcW w:w="2372" w:type="dxa"/>
            <w:vMerge/>
            <w:tcBorders>
              <w:top w:val="single" w:sz="4" w:space="0" w:color="auto"/>
              <w:left w:val="nil"/>
              <w:bottom w:val="single" w:sz="4" w:space="0" w:color="auto"/>
              <w:right w:val="nil"/>
            </w:tcBorders>
            <w:shd w:val="clear" w:color="auto" w:fill="auto"/>
          </w:tcPr>
          <w:p w14:paraId="7C052AEB" w14:textId="77777777" w:rsidR="00A01EDA" w:rsidRPr="007E2AC9" w:rsidRDefault="00A01EDA" w:rsidP="00A01EDA">
            <w:pPr>
              <w:pStyle w:val="NoSpacing"/>
              <w:spacing w:line="240" w:lineRule="auto"/>
              <w:rPr>
                <w:color w:val="000000" w:themeColor="text1"/>
                <w:szCs w:val="24"/>
              </w:rPr>
            </w:pPr>
          </w:p>
        </w:tc>
        <w:tc>
          <w:tcPr>
            <w:tcW w:w="1927" w:type="dxa"/>
            <w:tcBorders>
              <w:top w:val="single" w:sz="4" w:space="0" w:color="auto"/>
              <w:left w:val="nil"/>
              <w:bottom w:val="single" w:sz="4" w:space="0" w:color="auto"/>
              <w:right w:val="nil"/>
            </w:tcBorders>
            <w:shd w:val="clear" w:color="auto" w:fill="auto"/>
          </w:tcPr>
          <w:p w14:paraId="6D4C6677"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Sig. (2-tailed)</w:t>
            </w:r>
          </w:p>
        </w:tc>
        <w:tc>
          <w:tcPr>
            <w:tcW w:w="1424" w:type="dxa"/>
            <w:tcBorders>
              <w:top w:val="single" w:sz="4" w:space="0" w:color="auto"/>
              <w:left w:val="nil"/>
              <w:bottom w:val="single" w:sz="4" w:space="0" w:color="auto"/>
              <w:right w:val="single" w:sz="8" w:space="0" w:color="E0E0E0"/>
            </w:tcBorders>
            <w:shd w:val="clear" w:color="auto" w:fill="auto"/>
          </w:tcPr>
          <w:p w14:paraId="2703CF0E"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.000</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582B0E3F"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.000</w:t>
            </w:r>
          </w:p>
        </w:tc>
        <w:tc>
          <w:tcPr>
            <w:tcW w:w="1424" w:type="dxa"/>
            <w:tcBorders>
              <w:top w:val="single" w:sz="4" w:space="0" w:color="auto"/>
              <w:left w:val="single" w:sz="8" w:space="0" w:color="E0E0E0"/>
              <w:bottom w:val="single" w:sz="4" w:space="0" w:color="auto"/>
              <w:right w:val="single" w:sz="8" w:space="0" w:color="E0E0E0"/>
            </w:tcBorders>
            <w:shd w:val="clear" w:color="auto" w:fill="auto"/>
            <w:vAlign w:val="center"/>
          </w:tcPr>
          <w:p w14:paraId="06CE6FA4" w14:textId="77777777" w:rsidR="00A01EDA" w:rsidRPr="007E2AC9" w:rsidRDefault="00A01EDA" w:rsidP="00A01EDA">
            <w:pPr>
              <w:pStyle w:val="NoSpacing"/>
              <w:spacing w:line="240" w:lineRule="auto"/>
              <w:rPr>
                <w:color w:val="000000" w:themeColor="text1"/>
                <w:szCs w:val="24"/>
              </w:rPr>
            </w:pPr>
          </w:p>
        </w:tc>
        <w:tc>
          <w:tcPr>
            <w:tcW w:w="1424" w:type="dxa"/>
            <w:tcBorders>
              <w:top w:val="single" w:sz="4" w:space="0" w:color="auto"/>
              <w:left w:val="single" w:sz="8" w:space="0" w:color="E0E0E0"/>
              <w:bottom w:val="single" w:sz="4" w:space="0" w:color="auto"/>
              <w:right w:val="nil"/>
            </w:tcBorders>
            <w:shd w:val="clear" w:color="auto" w:fill="auto"/>
          </w:tcPr>
          <w:p w14:paraId="389D9782"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.000</w:t>
            </w:r>
          </w:p>
        </w:tc>
      </w:tr>
      <w:tr w:rsidR="00A01EDA" w:rsidRPr="007E2AC9" w14:paraId="07ABF21B" w14:textId="77777777" w:rsidTr="00E12E06">
        <w:trPr>
          <w:cantSplit/>
          <w:trHeight w:val="327"/>
        </w:trPr>
        <w:tc>
          <w:tcPr>
            <w:tcW w:w="2372" w:type="dxa"/>
            <w:vMerge/>
            <w:tcBorders>
              <w:top w:val="single" w:sz="4" w:space="0" w:color="auto"/>
              <w:left w:val="nil"/>
              <w:bottom w:val="single" w:sz="4" w:space="0" w:color="auto"/>
              <w:right w:val="nil"/>
            </w:tcBorders>
            <w:shd w:val="clear" w:color="auto" w:fill="auto"/>
          </w:tcPr>
          <w:p w14:paraId="3566C796" w14:textId="77777777" w:rsidR="00A01EDA" w:rsidRPr="007E2AC9" w:rsidRDefault="00A01EDA" w:rsidP="00A01EDA">
            <w:pPr>
              <w:pStyle w:val="NoSpacing"/>
              <w:spacing w:line="240" w:lineRule="auto"/>
              <w:rPr>
                <w:color w:val="000000" w:themeColor="text1"/>
                <w:szCs w:val="24"/>
              </w:rPr>
            </w:pPr>
          </w:p>
        </w:tc>
        <w:tc>
          <w:tcPr>
            <w:tcW w:w="1927" w:type="dxa"/>
            <w:tcBorders>
              <w:top w:val="single" w:sz="4" w:space="0" w:color="auto"/>
              <w:left w:val="nil"/>
              <w:bottom w:val="single" w:sz="4" w:space="0" w:color="auto"/>
              <w:right w:val="nil"/>
            </w:tcBorders>
            <w:shd w:val="clear" w:color="auto" w:fill="auto"/>
          </w:tcPr>
          <w:p w14:paraId="430386FB"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N</w:t>
            </w:r>
          </w:p>
        </w:tc>
        <w:tc>
          <w:tcPr>
            <w:tcW w:w="1424" w:type="dxa"/>
            <w:tcBorders>
              <w:top w:val="single" w:sz="4" w:space="0" w:color="auto"/>
              <w:left w:val="nil"/>
              <w:bottom w:val="single" w:sz="4" w:space="0" w:color="auto"/>
              <w:right w:val="single" w:sz="8" w:space="0" w:color="E0E0E0"/>
            </w:tcBorders>
            <w:shd w:val="clear" w:color="auto" w:fill="auto"/>
          </w:tcPr>
          <w:p w14:paraId="795E1B94"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2A54F926"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18E6EE5D"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c>
          <w:tcPr>
            <w:tcW w:w="1424" w:type="dxa"/>
            <w:tcBorders>
              <w:top w:val="single" w:sz="4" w:space="0" w:color="auto"/>
              <w:left w:val="single" w:sz="8" w:space="0" w:color="E0E0E0"/>
              <w:bottom w:val="single" w:sz="4" w:space="0" w:color="auto"/>
              <w:right w:val="nil"/>
            </w:tcBorders>
            <w:shd w:val="clear" w:color="auto" w:fill="auto"/>
          </w:tcPr>
          <w:p w14:paraId="6E532B2B"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r>
      <w:tr w:rsidR="00A01EDA" w:rsidRPr="007E2AC9" w14:paraId="1004C99A" w14:textId="77777777" w:rsidTr="00E12E06">
        <w:trPr>
          <w:cantSplit/>
          <w:trHeight w:val="327"/>
        </w:trPr>
        <w:tc>
          <w:tcPr>
            <w:tcW w:w="2372" w:type="dxa"/>
            <w:vMerge w:val="restart"/>
            <w:tcBorders>
              <w:top w:val="single" w:sz="4" w:space="0" w:color="auto"/>
              <w:left w:val="nil"/>
              <w:bottom w:val="single" w:sz="4" w:space="0" w:color="auto"/>
              <w:right w:val="nil"/>
            </w:tcBorders>
            <w:shd w:val="clear" w:color="auto" w:fill="auto"/>
          </w:tcPr>
          <w:p w14:paraId="6A73B56C"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Career Aspiration and HRD programs</w:t>
            </w:r>
          </w:p>
        </w:tc>
        <w:tc>
          <w:tcPr>
            <w:tcW w:w="1927" w:type="dxa"/>
            <w:tcBorders>
              <w:top w:val="single" w:sz="4" w:space="0" w:color="auto"/>
              <w:left w:val="nil"/>
              <w:bottom w:val="single" w:sz="4" w:space="0" w:color="auto"/>
              <w:right w:val="nil"/>
            </w:tcBorders>
            <w:shd w:val="clear" w:color="auto" w:fill="auto"/>
          </w:tcPr>
          <w:p w14:paraId="7403D23D"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Pearson Correlation</w:t>
            </w:r>
          </w:p>
        </w:tc>
        <w:tc>
          <w:tcPr>
            <w:tcW w:w="1424" w:type="dxa"/>
            <w:tcBorders>
              <w:top w:val="single" w:sz="4" w:space="0" w:color="auto"/>
              <w:left w:val="nil"/>
              <w:bottom w:val="single" w:sz="4" w:space="0" w:color="auto"/>
              <w:right w:val="single" w:sz="8" w:space="0" w:color="E0E0E0"/>
            </w:tcBorders>
            <w:shd w:val="clear" w:color="auto" w:fill="auto"/>
          </w:tcPr>
          <w:p w14:paraId="51A55E7A"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.723</w:t>
            </w:r>
            <w:r w:rsidRPr="007E2AC9">
              <w:rPr>
                <w:color w:val="000000" w:themeColor="text1"/>
                <w:szCs w:val="24"/>
                <w:vertAlign w:val="superscript"/>
              </w:rPr>
              <w:t>**</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502652F3"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.646</w:t>
            </w:r>
            <w:r w:rsidRPr="007E2AC9">
              <w:rPr>
                <w:color w:val="000000" w:themeColor="text1"/>
                <w:szCs w:val="24"/>
                <w:vertAlign w:val="superscript"/>
              </w:rPr>
              <w:t>**</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69490BF1"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.776</w:t>
            </w:r>
            <w:r w:rsidRPr="007E2AC9">
              <w:rPr>
                <w:color w:val="000000" w:themeColor="text1"/>
                <w:szCs w:val="24"/>
                <w:vertAlign w:val="superscript"/>
              </w:rPr>
              <w:t>**</w:t>
            </w:r>
          </w:p>
        </w:tc>
        <w:tc>
          <w:tcPr>
            <w:tcW w:w="1424" w:type="dxa"/>
            <w:tcBorders>
              <w:top w:val="single" w:sz="4" w:space="0" w:color="auto"/>
              <w:left w:val="single" w:sz="8" w:space="0" w:color="E0E0E0"/>
              <w:bottom w:val="single" w:sz="4" w:space="0" w:color="auto"/>
              <w:right w:val="nil"/>
            </w:tcBorders>
            <w:shd w:val="clear" w:color="auto" w:fill="auto"/>
          </w:tcPr>
          <w:p w14:paraId="325C0A52"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w:t>
            </w:r>
          </w:p>
        </w:tc>
      </w:tr>
      <w:tr w:rsidR="00A01EDA" w:rsidRPr="007E2AC9" w14:paraId="470FDF8A" w14:textId="77777777" w:rsidTr="00E12E06">
        <w:trPr>
          <w:cantSplit/>
          <w:trHeight w:val="327"/>
        </w:trPr>
        <w:tc>
          <w:tcPr>
            <w:tcW w:w="2372" w:type="dxa"/>
            <w:vMerge/>
            <w:tcBorders>
              <w:top w:val="single" w:sz="4" w:space="0" w:color="auto"/>
              <w:left w:val="nil"/>
              <w:bottom w:val="single" w:sz="4" w:space="0" w:color="auto"/>
              <w:right w:val="nil"/>
            </w:tcBorders>
            <w:shd w:val="clear" w:color="auto" w:fill="auto"/>
          </w:tcPr>
          <w:p w14:paraId="22B6DC4F" w14:textId="77777777" w:rsidR="00A01EDA" w:rsidRPr="007E2AC9" w:rsidRDefault="00A01EDA" w:rsidP="00A01EDA">
            <w:pPr>
              <w:pStyle w:val="NoSpacing"/>
              <w:spacing w:line="240" w:lineRule="auto"/>
              <w:rPr>
                <w:color w:val="000000" w:themeColor="text1"/>
                <w:szCs w:val="24"/>
              </w:rPr>
            </w:pPr>
          </w:p>
        </w:tc>
        <w:tc>
          <w:tcPr>
            <w:tcW w:w="1927" w:type="dxa"/>
            <w:tcBorders>
              <w:top w:val="single" w:sz="4" w:space="0" w:color="auto"/>
              <w:left w:val="nil"/>
              <w:bottom w:val="single" w:sz="4" w:space="0" w:color="auto"/>
              <w:right w:val="nil"/>
            </w:tcBorders>
            <w:shd w:val="clear" w:color="auto" w:fill="auto"/>
          </w:tcPr>
          <w:p w14:paraId="5C2E817D"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Sig. (2-tailed)</w:t>
            </w:r>
          </w:p>
        </w:tc>
        <w:tc>
          <w:tcPr>
            <w:tcW w:w="1424" w:type="dxa"/>
            <w:tcBorders>
              <w:top w:val="single" w:sz="4" w:space="0" w:color="auto"/>
              <w:left w:val="nil"/>
              <w:bottom w:val="single" w:sz="4" w:space="0" w:color="auto"/>
              <w:right w:val="single" w:sz="8" w:space="0" w:color="E0E0E0"/>
            </w:tcBorders>
            <w:shd w:val="clear" w:color="auto" w:fill="auto"/>
          </w:tcPr>
          <w:p w14:paraId="7F2A7A7D"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.000</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1BAA04B3"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.000</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64830118"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.000</w:t>
            </w:r>
          </w:p>
        </w:tc>
        <w:tc>
          <w:tcPr>
            <w:tcW w:w="1424" w:type="dxa"/>
            <w:tcBorders>
              <w:top w:val="single" w:sz="4" w:space="0" w:color="auto"/>
              <w:left w:val="single" w:sz="8" w:space="0" w:color="E0E0E0"/>
              <w:bottom w:val="single" w:sz="4" w:space="0" w:color="auto"/>
              <w:right w:val="nil"/>
            </w:tcBorders>
            <w:shd w:val="clear" w:color="auto" w:fill="auto"/>
            <w:vAlign w:val="center"/>
          </w:tcPr>
          <w:p w14:paraId="10CDED28" w14:textId="77777777" w:rsidR="00A01EDA" w:rsidRPr="007E2AC9" w:rsidRDefault="00A01EDA" w:rsidP="00A01EDA">
            <w:pPr>
              <w:pStyle w:val="NoSpacing"/>
              <w:spacing w:line="240" w:lineRule="auto"/>
              <w:rPr>
                <w:color w:val="000000" w:themeColor="text1"/>
                <w:szCs w:val="24"/>
              </w:rPr>
            </w:pPr>
          </w:p>
        </w:tc>
      </w:tr>
      <w:tr w:rsidR="00A01EDA" w:rsidRPr="007E2AC9" w14:paraId="3B1AFFCC" w14:textId="77777777" w:rsidTr="00E12E06">
        <w:trPr>
          <w:cantSplit/>
          <w:trHeight w:val="327"/>
        </w:trPr>
        <w:tc>
          <w:tcPr>
            <w:tcW w:w="2372" w:type="dxa"/>
            <w:vMerge/>
            <w:tcBorders>
              <w:top w:val="single" w:sz="4" w:space="0" w:color="auto"/>
              <w:left w:val="nil"/>
              <w:bottom w:val="single" w:sz="4" w:space="0" w:color="auto"/>
              <w:right w:val="nil"/>
            </w:tcBorders>
            <w:shd w:val="clear" w:color="auto" w:fill="auto"/>
          </w:tcPr>
          <w:p w14:paraId="46FF79F7" w14:textId="77777777" w:rsidR="00A01EDA" w:rsidRPr="007E2AC9" w:rsidRDefault="00A01EDA" w:rsidP="00A01EDA">
            <w:pPr>
              <w:pStyle w:val="NoSpacing"/>
              <w:spacing w:line="240" w:lineRule="auto"/>
              <w:rPr>
                <w:color w:val="000000" w:themeColor="text1"/>
                <w:szCs w:val="24"/>
              </w:rPr>
            </w:pPr>
          </w:p>
        </w:tc>
        <w:tc>
          <w:tcPr>
            <w:tcW w:w="1927" w:type="dxa"/>
            <w:tcBorders>
              <w:top w:val="single" w:sz="4" w:space="0" w:color="auto"/>
              <w:left w:val="nil"/>
              <w:bottom w:val="single" w:sz="4" w:space="0" w:color="auto"/>
              <w:right w:val="nil"/>
            </w:tcBorders>
            <w:shd w:val="clear" w:color="auto" w:fill="auto"/>
          </w:tcPr>
          <w:p w14:paraId="51F6C17C"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N</w:t>
            </w:r>
          </w:p>
        </w:tc>
        <w:tc>
          <w:tcPr>
            <w:tcW w:w="1424" w:type="dxa"/>
            <w:tcBorders>
              <w:top w:val="single" w:sz="4" w:space="0" w:color="auto"/>
              <w:left w:val="nil"/>
              <w:bottom w:val="single" w:sz="4" w:space="0" w:color="auto"/>
              <w:right w:val="single" w:sz="8" w:space="0" w:color="E0E0E0"/>
            </w:tcBorders>
            <w:shd w:val="clear" w:color="auto" w:fill="auto"/>
          </w:tcPr>
          <w:p w14:paraId="02699A34"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284D5C70"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c>
          <w:tcPr>
            <w:tcW w:w="1424" w:type="dxa"/>
            <w:tcBorders>
              <w:top w:val="single" w:sz="4" w:space="0" w:color="auto"/>
              <w:left w:val="single" w:sz="8" w:space="0" w:color="E0E0E0"/>
              <w:bottom w:val="single" w:sz="4" w:space="0" w:color="auto"/>
              <w:right w:val="single" w:sz="8" w:space="0" w:color="E0E0E0"/>
            </w:tcBorders>
            <w:shd w:val="clear" w:color="auto" w:fill="auto"/>
          </w:tcPr>
          <w:p w14:paraId="3ADFFA39"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c>
          <w:tcPr>
            <w:tcW w:w="1424" w:type="dxa"/>
            <w:tcBorders>
              <w:top w:val="single" w:sz="4" w:space="0" w:color="auto"/>
              <w:left w:val="single" w:sz="8" w:space="0" w:color="E0E0E0"/>
              <w:bottom w:val="single" w:sz="4" w:space="0" w:color="auto"/>
              <w:right w:val="nil"/>
            </w:tcBorders>
            <w:shd w:val="clear" w:color="auto" w:fill="auto"/>
          </w:tcPr>
          <w:p w14:paraId="3D8F3CC4"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100</w:t>
            </w:r>
          </w:p>
        </w:tc>
      </w:tr>
      <w:tr w:rsidR="00A01EDA" w:rsidRPr="007E2AC9" w14:paraId="03B8AD2B" w14:textId="77777777" w:rsidTr="00E12E06">
        <w:trPr>
          <w:cantSplit/>
          <w:trHeight w:val="310"/>
        </w:trPr>
        <w:tc>
          <w:tcPr>
            <w:tcW w:w="9997" w:type="dxa"/>
            <w:gridSpan w:val="6"/>
            <w:tcBorders>
              <w:top w:val="single" w:sz="4" w:space="0" w:color="auto"/>
              <w:left w:val="nil"/>
              <w:bottom w:val="nil"/>
              <w:right w:val="nil"/>
            </w:tcBorders>
            <w:shd w:val="clear" w:color="auto" w:fill="auto"/>
          </w:tcPr>
          <w:p w14:paraId="15D411B9" w14:textId="77777777" w:rsidR="00A01EDA" w:rsidRPr="007E2AC9" w:rsidRDefault="00A01EDA" w:rsidP="00A01EDA">
            <w:pPr>
              <w:pStyle w:val="NoSpacing"/>
              <w:spacing w:line="240" w:lineRule="auto"/>
              <w:rPr>
                <w:color w:val="000000" w:themeColor="text1"/>
                <w:szCs w:val="24"/>
              </w:rPr>
            </w:pPr>
            <w:r w:rsidRPr="007E2AC9">
              <w:rPr>
                <w:color w:val="000000" w:themeColor="text1"/>
                <w:szCs w:val="24"/>
              </w:rPr>
              <w:t>**. Correlation is significant at the 0.01 level (2-tailed).</w:t>
            </w:r>
          </w:p>
        </w:tc>
      </w:tr>
    </w:tbl>
    <w:p w14:paraId="5ED7FE9F" w14:textId="77777777" w:rsidR="00A01EDA" w:rsidRDefault="00A01EDA" w:rsidP="00A01EDA">
      <w:pPr>
        <w:pStyle w:val="NoSpacing"/>
        <w:spacing w:line="240" w:lineRule="auto"/>
        <w:rPr>
          <w:color w:val="000000" w:themeColor="text1"/>
        </w:rPr>
      </w:pPr>
    </w:p>
    <w:p w14:paraId="1F4FF5DA" w14:textId="77777777" w:rsidR="00A01EDA" w:rsidRPr="00861A4C" w:rsidRDefault="00A01EDA" w:rsidP="00A01EDA">
      <w:pPr>
        <w:pStyle w:val="NoSpacing"/>
        <w:spacing w:line="240" w:lineRule="auto"/>
        <w:rPr>
          <w:color w:val="000000" w:themeColor="text1"/>
        </w:rPr>
      </w:pPr>
      <w:r w:rsidRPr="00861A4C">
        <w:rPr>
          <w:color w:val="000000" w:themeColor="text1"/>
        </w:rPr>
        <w:t>(Source: SPSS data 2025)</w:t>
      </w:r>
    </w:p>
    <w:p w14:paraId="599768BC" w14:textId="77777777" w:rsidR="00A01EDA" w:rsidRDefault="00A01EDA" w:rsidP="00A01EDA">
      <w:pPr>
        <w:pStyle w:val="NoSpacing"/>
        <w:spacing w:line="240" w:lineRule="auto"/>
      </w:pPr>
      <w:r w:rsidRPr="007E2AC9">
        <w:t>Results of the correlation analysis presented indicate strong correlations between all of the four independent variables. Vocational training and skill development (0.737), to a great extent, has a strong positive correlation with educational attainment, technology and digital literacy (0.574), as well as career aspirations and HRD programs (0.723). Likewise, education and vocational training and skill development are drastically positively correlated with technology and digitally (0.401) and career aspiration and HRD programs (0.646). The strongest relationship to career aspirations with the least HRD programs and technology was exhibited by technology and digital literacy (0.776). The variables are closely related and all the correlations are statistically significant at the 0.01 level; thus, the interrelationships between them are likely to substantially affect female labor force participation.</w:t>
      </w:r>
    </w:p>
    <w:p w14:paraId="23830A72" w14:textId="58C571D6" w:rsidR="00740D42" w:rsidRDefault="00740D42" w:rsidP="008C314B">
      <w:pPr>
        <w:pStyle w:val="Heading2"/>
        <w:numPr>
          <w:ilvl w:val="0"/>
          <w:numId w:val="0"/>
        </w:numPr>
        <w:spacing w:line="240" w:lineRule="auto"/>
        <w:ind w:left="360" w:hanging="360"/>
        <w:rPr>
          <w:rFonts w:asciiTheme="minorHAnsi" w:eastAsiaTheme="minorHAnsi" w:hAnsiTheme="minorHAnsi" w:cs="Latha"/>
          <w:b w:val="0"/>
          <w:color w:val="auto"/>
          <w:sz w:val="22"/>
          <w:szCs w:val="22"/>
          <w:lang w:bidi="ta-IN"/>
        </w:rPr>
      </w:pPr>
      <w:bookmarkStart w:id="16" w:name="_Toc198372112"/>
    </w:p>
    <w:p w14:paraId="29ACF463" w14:textId="77777777" w:rsidR="00740D42" w:rsidRPr="00740D42" w:rsidRDefault="00740D42" w:rsidP="00740D42"/>
    <w:p w14:paraId="4BECB3B1" w14:textId="192109D6" w:rsidR="008C314B" w:rsidRDefault="008C314B" w:rsidP="008C314B">
      <w:pPr>
        <w:pStyle w:val="Heading2"/>
        <w:numPr>
          <w:ilvl w:val="0"/>
          <w:numId w:val="0"/>
        </w:numPr>
        <w:spacing w:line="240" w:lineRule="auto"/>
        <w:ind w:left="360" w:hanging="360"/>
      </w:pPr>
      <w:r>
        <w:lastRenderedPageBreak/>
        <w:t>Regression Analysis</w:t>
      </w:r>
      <w:bookmarkEnd w:id="16"/>
    </w:p>
    <w:p w14:paraId="52B6627E" w14:textId="77777777" w:rsidR="008C314B" w:rsidRPr="008C314B" w:rsidRDefault="008C314B" w:rsidP="008C314B">
      <w:pPr>
        <w:spacing w:line="240" w:lineRule="auto"/>
        <w:rPr>
          <w:lang w:bidi="ar-SA"/>
        </w:rPr>
      </w:pPr>
    </w:p>
    <w:p w14:paraId="39ED69C5" w14:textId="77777777" w:rsidR="008C314B" w:rsidRPr="007E2AC9" w:rsidRDefault="008C314B" w:rsidP="008C314B">
      <w:pPr>
        <w:pStyle w:val="Heading3"/>
        <w:numPr>
          <w:ilvl w:val="0"/>
          <w:numId w:val="0"/>
        </w:numPr>
        <w:spacing w:line="240" w:lineRule="auto"/>
        <w:ind w:left="720" w:hanging="720"/>
      </w:pPr>
      <w:bookmarkStart w:id="17" w:name="_Toc198372113"/>
      <w:r>
        <w:t>Model Summary</w:t>
      </w:r>
      <w:bookmarkEnd w:id="17"/>
    </w:p>
    <w:p w14:paraId="63FF76EB" w14:textId="77777777" w:rsidR="008C314B" w:rsidRDefault="008C314B" w:rsidP="008C314B">
      <w:pPr>
        <w:pStyle w:val="NoSpacing"/>
        <w:spacing w:line="240" w:lineRule="auto"/>
      </w:pPr>
      <w:bookmarkStart w:id="18" w:name="_Toc193307928"/>
      <w:r>
        <w:t>Table 6: model summary</w:t>
      </w:r>
      <w:bookmarkEnd w:id="18"/>
    </w:p>
    <w:p w14:paraId="5A81F2BB" w14:textId="77777777" w:rsidR="008C314B" w:rsidRPr="007E2AC9" w:rsidRDefault="008C314B" w:rsidP="008C314B">
      <w:pPr>
        <w:pStyle w:val="NoSpacing"/>
        <w:spacing w:line="240" w:lineRule="auto"/>
        <w:rPr>
          <w:szCs w:val="24"/>
        </w:rPr>
      </w:pPr>
    </w:p>
    <w:tbl>
      <w:tblPr>
        <w:tblW w:w="8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4"/>
        <w:gridCol w:w="1474"/>
        <w:gridCol w:w="1563"/>
        <w:gridCol w:w="2114"/>
        <w:gridCol w:w="2116"/>
      </w:tblGrid>
      <w:tr w:rsidR="008C314B" w:rsidRPr="007E2AC9" w14:paraId="19ABAD23" w14:textId="77777777" w:rsidTr="00E12E06">
        <w:trPr>
          <w:cantSplit/>
          <w:trHeight w:val="204"/>
        </w:trPr>
        <w:tc>
          <w:tcPr>
            <w:tcW w:w="8411" w:type="dxa"/>
            <w:gridSpan w:val="5"/>
            <w:tcBorders>
              <w:top w:val="nil"/>
              <w:left w:val="nil"/>
              <w:bottom w:val="single" w:sz="4" w:space="0" w:color="auto"/>
              <w:right w:val="nil"/>
            </w:tcBorders>
            <w:shd w:val="clear" w:color="auto" w:fill="auto"/>
            <w:vAlign w:val="center"/>
          </w:tcPr>
          <w:p w14:paraId="4649D636" w14:textId="77777777" w:rsidR="008C314B" w:rsidRPr="007E2AC9" w:rsidRDefault="008C314B" w:rsidP="008C314B">
            <w:pPr>
              <w:pStyle w:val="NoSpacing"/>
              <w:spacing w:line="240" w:lineRule="auto"/>
              <w:jc w:val="center"/>
              <w:rPr>
                <w:color w:val="000000" w:themeColor="text1"/>
                <w:szCs w:val="24"/>
              </w:rPr>
            </w:pPr>
            <w:r w:rsidRPr="007E2AC9">
              <w:rPr>
                <w:color w:val="000000" w:themeColor="text1"/>
                <w:szCs w:val="24"/>
              </w:rPr>
              <w:t>Model Summary</w:t>
            </w:r>
          </w:p>
        </w:tc>
      </w:tr>
      <w:tr w:rsidR="008C314B" w:rsidRPr="007E2AC9" w14:paraId="286BF5F6" w14:textId="77777777" w:rsidTr="00E12E06">
        <w:trPr>
          <w:cantSplit/>
          <w:trHeight w:val="408"/>
        </w:trPr>
        <w:tc>
          <w:tcPr>
            <w:tcW w:w="1144" w:type="dxa"/>
            <w:tcBorders>
              <w:top w:val="single" w:sz="4" w:space="0" w:color="auto"/>
              <w:left w:val="nil"/>
              <w:bottom w:val="single" w:sz="4" w:space="0" w:color="auto"/>
              <w:right w:val="nil"/>
            </w:tcBorders>
            <w:shd w:val="clear" w:color="auto" w:fill="auto"/>
            <w:vAlign w:val="bottom"/>
          </w:tcPr>
          <w:p w14:paraId="6A1DD12F"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Model</w:t>
            </w:r>
          </w:p>
        </w:tc>
        <w:tc>
          <w:tcPr>
            <w:tcW w:w="1474" w:type="dxa"/>
            <w:tcBorders>
              <w:top w:val="single" w:sz="4" w:space="0" w:color="auto"/>
              <w:left w:val="nil"/>
              <w:bottom w:val="single" w:sz="4" w:space="0" w:color="auto"/>
              <w:right w:val="single" w:sz="8" w:space="0" w:color="E0E0E0"/>
            </w:tcBorders>
            <w:shd w:val="clear" w:color="auto" w:fill="auto"/>
            <w:vAlign w:val="bottom"/>
          </w:tcPr>
          <w:p w14:paraId="14EEDE21"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R</w:t>
            </w:r>
          </w:p>
        </w:tc>
        <w:tc>
          <w:tcPr>
            <w:tcW w:w="1563" w:type="dxa"/>
            <w:tcBorders>
              <w:top w:val="single" w:sz="4" w:space="0" w:color="auto"/>
              <w:left w:val="single" w:sz="8" w:space="0" w:color="E0E0E0"/>
              <w:bottom w:val="single" w:sz="4" w:space="0" w:color="auto"/>
              <w:right w:val="single" w:sz="8" w:space="0" w:color="E0E0E0"/>
            </w:tcBorders>
            <w:shd w:val="clear" w:color="auto" w:fill="auto"/>
            <w:vAlign w:val="bottom"/>
          </w:tcPr>
          <w:p w14:paraId="2ACC5A9A"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R Square</w:t>
            </w:r>
          </w:p>
        </w:tc>
        <w:tc>
          <w:tcPr>
            <w:tcW w:w="2114" w:type="dxa"/>
            <w:tcBorders>
              <w:top w:val="single" w:sz="4" w:space="0" w:color="auto"/>
              <w:left w:val="single" w:sz="8" w:space="0" w:color="E0E0E0"/>
              <w:bottom w:val="single" w:sz="4" w:space="0" w:color="auto"/>
              <w:right w:val="single" w:sz="8" w:space="0" w:color="E0E0E0"/>
            </w:tcBorders>
            <w:shd w:val="clear" w:color="auto" w:fill="auto"/>
            <w:vAlign w:val="bottom"/>
          </w:tcPr>
          <w:p w14:paraId="7CBC8BC6"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Adjusted R Square</w:t>
            </w:r>
          </w:p>
        </w:tc>
        <w:tc>
          <w:tcPr>
            <w:tcW w:w="2114" w:type="dxa"/>
            <w:tcBorders>
              <w:top w:val="single" w:sz="4" w:space="0" w:color="auto"/>
              <w:left w:val="single" w:sz="8" w:space="0" w:color="E0E0E0"/>
              <w:bottom w:val="single" w:sz="4" w:space="0" w:color="auto"/>
              <w:right w:val="nil"/>
            </w:tcBorders>
            <w:shd w:val="clear" w:color="auto" w:fill="auto"/>
            <w:vAlign w:val="bottom"/>
          </w:tcPr>
          <w:p w14:paraId="684B3638"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Std. Error of the Estimate</w:t>
            </w:r>
          </w:p>
        </w:tc>
      </w:tr>
      <w:tr w:rsidR="008C314B" w:rsidRPr="007E2AC9" w14:paraId="7D8EF981" w14:textId="77777777" w:rsidTr="00E12E06">
        <w:trPr>
          <w:cantSplit/>
          <w:trHeight w:val="204"/>
        </w:trPr>
        <w:tc>
          <w:tcPr>
            <w:tcW w:w="1144" w:type="dxa"/>
            <w:tcBorders>
              <w:top w:val="single" w:sz="4" w:space="0" w:color="auto"/>
              <w:left w:val="nil"/>
              <w:bottom w:val="single" w:sz="4" w:space="0" w:color="auto"/>
              <w:right w:val="nil"/>
            </w:tcBorders>
            <w:shd w:val="clear" w:color="auto" w:fill="auto"/>
          </w:tcPr>
          <w:p w14:paraId="50C79C42"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1</w:t>
            </w:r>
          </w:p>
        </w:tc>
        <w:tc>
          <w:tcPr>
            <w:tcW w:w="1474" w:type="dxa"/>
            <w:tcBorders>
              <w:top w:val="single" w:sz="4" w:space="0" w:color="auto"/>
              <w:left w:val="nil"/>
              <w:bottom w:val="single" w:sz="4" w:space="0" w:color="auto"/>
              <w:right w:val="single" w:sz="8" w:space="0" w:color="E0E0E0"/>
            </w:tcBorders>
            <w:shd w:val="clear" w:color="auto" w:fill="auto"/>
          </w:tcPr>
          <w:p w14:paraId="14C26B2B"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.867</w:t>
            </w:r>
            <w:r w:rsidRPr="007E2AC9">
              <w:rPr>
                <w:color w:val="000000" w:themeColor="text1"/>
                <w:szCs w:val="24"/>
                <w:vertAlign w:val="superscript"/>
              </w:rPr>
              <w:t>a</w:t>
            </w:r>
          </w:p>
        </w:tc>
        <w:tc>
          <w:tcPr>
            <w:tcW w:w="1563" w:type="dxa"/>
            <w:tcBorders>
              <w:top w:val="single" w:sz="4" w:space="0" w:color="auto"/>
              <w:left w:val="single" w:sz="8" w:space="0" w:color="E0E0E0"/>
              <w:bottom w:val="single" w:sz="4" w:space="0" w:color="auto"/>
              <w:right w:val="single" w:sz="8" w:space="0" w:color="E0E0E0"/>
            </w:tcBorders>
            <w:shd w:val="clear" w:color="auto" w:fill="auto"/>
          </w:tcPr>
          <w:p w14:paraId="01960646"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.752</w:t>
            </w:r>
          </w:p>
        </w:tc>
        <w:tc>
          <w:tcPr>
            <w:tcW w:w="2114" w:type="dxa"/>
            <w:tcBorders>
              <w:top w:val="single" w:sz="4" w:space="0" w:color="auto"/>
              <w:left w:val="single" w:sz="8" w:space="0" w:color="E0E0E0"/>
              <w:bottom w:val="single" w:sz="4" w:space="0" w:color="auto"/>
              <w:right w:val="single" w:sz="8" w:space="0" w:color="E0E0E0"/>
            </w:tcBorders>
            <w:shd w:val="clear" w:color="auto" w:fill="auto"/>
          </w:tcPr>
          <w:p w14:paraId="737B6100"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.739</w:t>
            </w:r>
          </w:p>
        </w:tc>
        <w:tc>
          <w:tcPr>
            <w:tcW w:w="2114" w:type="dxa"/>
            <w:tcBorders>
              <w:top w:val="single" w:sz="4" w:space="0" w:color="auto"/>
              <w:left w:val="single" w:sz="8" w:space="0" w:color="E0E0E0"/>
              <w:bottom w:val="single" w:sz="4" w:space="0" w:color="auto"/>
              <w:right w:val="nil"/>
            </w:tcBorders>
            <w:shd w:val="clear" w:color="auto" w:fill="auto"/>
          </w:tcPr>
          <w:p w14:paraId="5F453855"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.403</w:t>
            </w:r>
          </w:p>
        </w:tc>
      </w:tr>
      <w:tr w:rsidR="008C314B" w:rsidRPr="007E2AC9" w14:paraId="2C2F63C0" w14:textId="77777777" w:rsidTr="00E12E06">
        <w:trPr>
          <w:cantSplit/>
          <w:trHeight w:val="818"/>
        </w:trPr>
        <w:tc>
          <w:tcPr>
            <w:tcW w:w="8411" w:type="dxa"/>
            <w:gridSpan w:val="5"/>
            <w:tcBorders>
              <w:top w:val="single" w:sz="4" w:space="0" w:color="auto"/>
              <w:left w:val="nil"/>
              <w:bottom w:val="nil"/>
              <w:right w:val="nil"/>
            </w:tcBorders>
            <w:shd w:val="clear" w:color="auto" w:fill="auto"/>
          </w:tcPr>
          <w:p w14:paraId="7106C7E4" w14:textId="77777777" w:rsidR="008C314B" w:rsidRPr="007E2AC9" w:rsidRDefault="008C314B" w:rsidP="000C126C">
            <w:pPr>
              <w:pStyle w:val="NoSpacing"/>
              <w:spacing w:after="240" w:line="240" w:lineRule="auto"/>
              <w:rPr>
                <w:color w:val="000000" w:themeColor="text1"/>
                <w:szCs w:val="24"/>
              </w:rPr>
            </w:pPr>
            <w:r w:rsidRPr="007E2AC9">
              <w:rPr>
                <w:color w:val="000000" w:themeColor="text1"/>
                <w:szCs w:val="24"/>
              </w:rPr>
              <w:t>a. Predictors: (Constant), Household factors, Demographic</w:t>
            </w:r>
            <w:r>
              <w:rPr>
                <w:color w:val="000000" w:themeColor="text1"/>
                <w:szCs w:val="24"/>
              </w:rPr>
              <w:t xml:space="preserve"> </w:t>
            </w:r>
            <w:r w:rsidRPr="007E2AC9">
              <w:rPr>
                <w:color w:val="000000" w:themeColor="text1"/>
                <w:szCs w:val="24"/>
              </w:rPr>
              <w:t>facts, Vocational training and skill development, Technology and digital literacy, Educational Attainment</w:t>
            </w:r>
          </w:p>
        </w:tc>
      </w:tr>
    </w:tbl>
    <w:p w14:paraId="31128236" w14:textId="77777777" w:rsidR="008C314B" w:rsidRDefault="008C314B" w:rsidP="000C126C">
      <w:pPr>
        <w:pStyle w:val="NoSpacing"/>
        <w:spacing w:after="240" w:line="240" w:lineRule="auto"/>
        <w:rPr>
          <w:szCs w:val="24"/>
        </w:rPr>
      </w:pPr>
      <w:r>
        <w:rPr>
          <w:szCs w:val="24"/>
        </w:rPr>
        <w:t>(</w:t>
      </w:r>
      <w:proofErr w:type="gramStart"/>
      <w:r>
        <w:rPr>
          <w:szCs w:val="24"/>
        </w:rPr>
        <w:t>source</w:t>
      </w:r>
      <w:proofErr w:type="gramEnd"/>
      <w:r>
        <w:rPr>
          <w:szCs w:val="24"/>
        </w:rPr>
        <w:t>: survey data 2025)</w:t>
      </w:r>
    </w:p>
    <w:p w14:paraId="2E1A13B5" w14:textId="77777777" w:rsidR="008C314B" w:rsidRDefault="008C314B" w:rsidP="008C314B">
      <w:pPr>
        <w:pStyle w:val="NoSpacing"/>
        <w:spacing w:line="240" w:lineRule="auto"/>
        <w:rPr>
          <w:szCs w:val="24"/>
        </w:rPr>
      </w:pPr>
    </w:p>
    <w:p w14:paraId="3972C22C" w14:textId="77777777" w:rsidR="008C314B" w:rsidRPr="00861A4C" w:rsidRDefault="008C314B" w:rsidP="008C314B">
      <w:pPr>
        <w:pStyle w:val="NoSpacing"/>
        <w:spacing w:line="240" w:lineRule="auto"/>
      </w:pPr>
      <w:r w:rsidRPr="007E2AC9">
        <w:t>From the model summary, it is indicated that among the predictor variables, namely household factors, demographic factors, vocational training skill development, technology and digital literacy, and educational attainment, explain 75.2 % of the variance in the dependent variable as indicated by R squared value of 0.752. A good fit having a nu</w:t>
      </w:r>
      <w:r w:rsidR="00F50EC7">
        <w:t>mber of predictors adjusted R</w:t>
      </w:r>
      <w:r w:rsidR="00F50EC7">
        <w:rPr>
          <w:vertAlign w:val="superscript"/>
        </w:rPr>
        <w:t>2</w:t>
      </w:r>
      <w:r w:rsidRPr="007E2AC9">
        <w:t xml:space="preserve"> of 0.739 implies. The estimate of S.E. the estimates was 0.403.</w:t>
      </w:r>
    </w:p>
    <w:p w14:paraId="028FED67" w14:textId="77777777" w:rsidR="008C314B" w:rsidRPr="007377FD" w:rsidRDefault="008C314B" w:rsidP="008C314B">
      <w:pPr>
        <w:pStyle w:val="NoSpacing"/>
        <w:spacing w:line="240" w:lineRule="auto"/>
        <w:rPr>
          <w:szCs w:val="24"/>
        </w:rPr>
      </w:pPr>
    </w:p>
    <w:p w14:paraId="66932C9B" w14:textId="77777777" w:rsidR="008C314B" w:rsidRPr="002C104E" w:rsidRDefault="00083825" w:rsidP="008C314B">
      <w:pPr>
        <w:pStyle w:val="NoSpacing"/>
        <w:spacing w:line="240" w:lineRule="auto"/>
        <w:rPr>
          <w:color w:val="000000" w:themeColor="text1"/>
        </w:rPr>
      </w:pPr>
      <w:bookmarkStart w:id="19" w:name="_Toc193307929"/>
      <w:r>
        <w:rPr>
          <w:color w:val="000000" w:themeColor="text1"/>
        </w:rPr>
        <w:t>Table 7:</w:t>
      </w:r>
      <w:r w:rsidR="008C314B">
        <w:rPr>
          <w:color w:val="000000" w:themeColor="text1"/>
        </w:rPr>
        <w:t xml:space="preserve"> </w:t>
      </w:r>
      <w:r w:rsidR="008C314B" w:rsidRPr="007377FD">
        <w:rPr>
          <w:color w:val="000000" w:themeColor="text1"/>
        </w:rPr>
        <w:t>ANOVA</w:t>
      </w:r>
      <w:bookmarkEnd w:id="19"/>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8C314B" w:rsidRPr="007E2AC9" w14:paraId="5B6559FB" w14:textId="77777777" w:rsidTr="00E12E06">
        <w:trPr>
          <w:cantSplit/>
        </w:trPr>
        <w:tc>
          <w:tcPr>
            <w:tcW w:w="7965" w:type="dxa"/>
            <w:gridSpan w:val="7"/>
            <w:tcBorders>
              <w:top w:val="nil"/>
              <w:left w:val="nil"/>
              <w:bottom w:val="single" w:sz="4" w:space="0" w:color="auto"/>
              <w:right w:val="nil"/>
            </w:tcBorders>
            <w:shd w:val="clear" w:color="auto" w:fill="auto"/>
            <w:vAlign w:val="center"/>
          </w:tcPr>
          <w:p w14:paraId="37232C40" w14:textId="77777777" w:rsidR="008C314B" w:rsidRPr="007E2AC9" w:rsidRDefault="008C314B" w:rsidP="008C314B">
            <w:pPr>
              <w:pStyle w:val="NoSpacing"/>
              <w:spacing w:line="240" w:lineRule="auto"/>
              <w:jc w:val="center"/>
              <w:rPr>
                <w:color w:val="000000" w:themeColor="text1"/>
                <w:szCs w:val="24"/>
              </w:rPr>
            </w:pPr>
            <w:proofErr w:type="spellStart"/>
            <w:r w:rsidRPr="007E2AC9">
              <w:rPr>
                <w:color w:val="000000" w:themeColor="text1"/>
                <w:szCs w:val="24"/>
              </w:rPr>
              <w:t>Anova</w:t>
            </w:r>
            <w:proofErr w:type="spellEnd"/>
          </w:p>
        </w:tc>
      </w:tr>
      <w:tr w:rsidR="008C314B" w:rsidRPr="007E2AC9" w14:paraId="1F1B4A1B" w14:textId="77777777" w:rsidTr="00E12E06">
        <w:trPr>
          <w:cantSplit/>
        </w:trPr>
        <w:tc>
          <w:tcPr>
            <w:tcW w:w="2018" w:type="dxa"/>
            <w:gridSpan w:val="2"/>
            <w:tcBorders>
              <w:top w:val="single" w:sz="4" w:space="0" w:color="auto"/>
              <w:left w:val="nil"/>
              <w:bottom w:val="single" w:sz="4" w:space="0" w:color="auto"/>
              <w:right w:val="nil"/>
            </w:tcBorders>
            <w:shd w:val="clear" w:color="auto" w:fill="auto"/>
            <w:vAlign w:val="bottom"/>
          </w:tcPr>
          <w:p w14:paraId="5A39DE01"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Model</w:t>
            </w:r>
          </w:p>
        </w:tc>
        <w:tc>
          <w:tcPr>
            <w:tcW w:w="1468" w:type="dxa"/>
            <w:tcBorders>
              <w:top w:val="single" w:sz="4" w:space="0" w:color="auto"/>
              <w:left w:val="nil"/>
              <w:bottom w:val="single" w:sz="4" w:space="0" w:color="auto"/>
              <w:right w:val="single" w:sz="8" w:space="0" w:color="E0E0E0"/>
            </w:tcBorders>
            <w:shd w:val="clear" w:color="auto" w:fill="auto"/>
            <w:vAlign w:val="bottom"/>
          </w:tcPr>
          <w:p w14:paraId="7906B4CF" w14:textId="77777777" w:rsidR="008C314B" w:rsidRPr="007E2AC9" w:rsidRDefault="000C126C" w:rsidP="008C314B">
            <w:pPr>
              <w:pStyle w:val="NoSpacing"/>
              <w:spacing w:line="240" w:lineRule="auto"/>
              <w:rPr>
                <w:color w:val="000000" w:themeColor="text1"/>
                <w:szCs w:val="24"/>
              </w:rPr>
            </w:pPr>
            <w:r>
              <w:rPr>
                <w:color w:val="000000" w:themeColor="text1"/>
                <w:szCs w:val="24"/>
              </w:rPr>
              <w:t xml:space="preserve">Sum </w:t>
            </w:r>
            <w:r w:rsidR="008C314B" w:rsidRPr="007E2AC9">
              <w:rPr>
                <w:color w:val="000000" w:themeColor="text1"/>
                <w:szCs w:val="24"/>
              </w:rPr>
              <w:t>of Squares</w:t>
            </w:r>
          </w:p>
        </w:tc>
        <w:tc>
          <w:tcPr>
            <w:tcW w:w="1024" w:type="dxa"/>
            <w:tcBorders>
              <w:top w:val="single" w:sz="4" w:space="0" w:color="auto"/>
              <w:left w:val="single" w:sz="8" w:space="0" w:color="E0E0E0"/>
              <w:bottom w:val="single" w:sz="4" w:space="0" w:color="auto"/>
              <w:right w:val="single" w:sz="8" w:space="0" w:color="E0E0E0"/>
            </w:tcBorders>
            <w:shd w:val="clear" w:color="auto" w:fill="auto"/>
            <w:vAlign w:val="bottom"/>
          </w:tcPr>
          <w:p w14:paraId="11537159" w14:textId="77777777" w:rsidR="008C314B" w:rsidRPr="007E2AC9" w:rsidRDefault="008C314B" w:rsidP="008C314B">
            <w:pPr>
              <w:pStyle w:val="NoSpacing"/>
              <w:spacing w:line="240" w:lineRule="auto"/>
              <w:rPr>
                <w:color w:val="000000" w:themeColor="text1"/>
                <w:szCs w:val="24"/>
              </w:rPr>
            </w:pPr>
            <w:proofErr w:type="spellStart"/>
            <w:r w:rsidRPr="007E2AC9">
              <w:rPr>
                <w:color w:val="000000" w:themeColor="text1"/>
                <w:szCs w:val="24"/>
              </w:rPr>
              <w:t>Df</w:t>
            </w:r>
            <w:proofErr w:type="spellEnd"/>
          </w:p>
        </w:tc>
        <w:tc>
          <w:tcPr>
            <w:tcW w:w="1407" w:type="dxa"/>
            <w:tcBorders>
              <w:top w:val="single" w:sz="4" w:space="0" w:color="auto"/>
              <w:left w:val="single" w:sz="8" w:space="0" w:color="E0E0E0"/>
              <w:bottom w:val="single" w:sz="4" w:space="0" w:color="auto"/>
              <w:right w:val="single" w:sz="8" w:space="0" w:color="E0E0E0"/>
            </w:tcBorders>
            <w:shd w:val="clear" w:color="auto" w:fill="auto"/>
            <w:vAlign w:val="bottom"/>
          </w:tcPr>
          <w:p w14:paraId="49301875"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Mean Square</w:t>
            </w:r>
          </w:p>
        </w:tc>
        <w:tc>
          <w:tcPr>
            <w:tcW w:w="1024" w:type="dxa"/>
            <w:tcBorders>
              <w:top w:val="single" w:sz="4" w:space="0" w:color="auto"/>
              <w:left w:val="single" w:sz="8" w:space="0" w:color="E0E0E0"/>
              <w:bottom w:val="single" w:sz="4" w:space="0" w:color="auto"/>
              <w:right w:val="single" w:sz="8" w:space="0" w:color="E0E0E0"/>
            </w:tcBorders>
            <w:shd w:val="clear" w:color="auto" w:fill="auto"/>
            <w:vAlign w:val="bottom"/>
          </w:tcPr>
          <w:p w14:paraId="55271206"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F</w:t>
            </w:r>
          </w:p>
        </w:tc>
        <w:tc>
          <w:tcPr>
            <w:tcW w:w="1024" w:type="dxa"/>
            <w:tcBorders>
              <w:top w:val="single" w:sz="4" w:space="0" w:color="auto"/>
              <w:left w:val="single" w:sz="8" w:space="0" w:color="E0E0E0"/>
              <w:bottom w:val="single" w:sz="4" w:space="0" w:color="auto"/>
              <w:right w:val="nil"/>
            </w:tcBorders>
            <w:shd w:val="clear" w:color="auto" w:fill="auto"/>
            <w:vAlign w:val="bottom"/>
          </w:tcPr>
          <w:p w14:paraId="56EB61FF"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Sig.</w:t>
            </w:r>
          </w:p>
        </w:tc>
      </w:tr>
      <w:tr w:rsidR="008C314B" w:rsidRPr="007E2AC9" w14:paraId="74AB093F" w14:textId="77777777" w:rsidTr="00E12E06">
        <w:trPr>
          <w:cantSplit/>
        </w:trPr>
        <w:tc>
          <w:tcPr>
            <w:tcW w:w="734" w:type="dxa"/>
            <w:vMerge w:val="restart"/>
            <w:tcBorders>
              <w:top w:val="single" w:sz="4" w:space="0" w:color="auto"/>
              <w:left w:val="nil"/>
              <w:bottom w:val="single" w:sz="4" w:space="0" w:color="auto"/>
              <w:right w:val="nil"/>
            </w:tcBorders>
            <w:shd w:val="clear" w:color="auto" w:fill="auto"/>
          </w:tcPr>
          <w:p w14:paraId="74F6B8CF"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1</w:t>
            </w:r>
          </w:p>
        </w:tc>
        <w:tc>
          <w:tcPr>
            <w:tcW w:w="1284" w:type="dxa"/>
            <w:tcBorders>
              <w:top w:val="single" w:sz="4" w:space="0" w:color="auto"/>
              <w:left w:val="nil"/>
              <w:bottom w:val="single" w:sz="4" w:space="0" w:color="auto"/>
              <w:right w:val="nil"/>
            </w:tcBorders>
            <w:shd w:val="clear" w:color="auto" w:fill="auto"/>
          </w:tcPr>
          <w:p w14:paraId="381CD695"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Regression</w:t>
            </w:r>
          </w:p>
        </w:tc>
        <w:tc>
          <w:tcPr>
            <w:tcW w:w="1468" w:type="dxa"/>
            <w:tcBorders>
              <w:top w:val="single" w:sz="4" w:space="0" w:color="auto"/>
              <w:left w:val="nil"/>
              <w:bottom w:val="single" w:sz="4" w:space="0" w:color="auto"/>
              <w:right w:val="single" w:sz="8" w:space="0" w:color="E0E0E0"/>
            </w:tcBorders>
            <w:shd w:val="clear" w:color="auto" w:fill="auto"/>
          </w:tcPr>
          <w:p w14:paraId="4560F5DC"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46.280</w:t>
            </w:r>
          </w:p>
        </w:tc>
        <w:tc>
          <w:tcPr>
            <w:tcW w:w="1024" w:type="dxa"/>
            <w:tcBorders>
              <w:top w:val="single" w:sz="4" w:space="0" w:color="auto"/>
              <w:left w:val="single" w:sz="8" w:space="0" w:color="E0E0E0"/>
              <w:bottom w:val="single" w:sz="4" w:space="0" w:color="auto"/>
              <w:right w:val="single" w:sz="8" w:space="0" w:color="E0E0E0"/>
            </w:tcBorders>
            <w:shd w:val="clear" w:color="auto" w:fill="auto"/>
          </w:tcPr>
          <w:p w14:paraId="33C4C9B2"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5</w:t>
            </w:r>
          </w:p>
        </w:tc>
        <w:tc>
          <w:tcPr>
            <w:tcW w:w="1407" w:type="dxa"/>
            <w:tcBorders>
              <w:top w:val="single" w:sz="4" w:space="0" w:color="auto"/>
              <w:left w:val="single" w:sz="8" w:space="0" w:color="E0E0E0"/>
              <w:bottom w:val="single" w:sz="4" w:space="0" w:color="auto"/>
              <w:right w:val="single" w:sz="8" w:space="0" w:color="E0E0E0"/>
            </w:tcBorders>
            <w:shd w:val="clear" w:color="auto" w:fill="auto"/>
          </w:tcPr>
          <w:p w14:paraId="1F7A842A"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9.256</w:t>
            </w:r>
          </w:p>
        </w:tc>
        <w:tc>
          <w:tcPr>
            <w:tcW w:w="1024" w:type="dxa"/>
            <w:tcBorders>
              <w:top w:val="single" w:sz="4" w:space="0" w:color="auto"/>
              <w:left w:val="single" w:sz="8" w:space="0" w:color="E0E0E0"/>
              <w:bottom w:val="single" w:sz="4" w:space="0" w:color="auto"/>
              <w:right w:val="single" w:sz="8" w:space="0" w:color="E0E0E0"/>
            </w:tcBorders>
            <w:shd w:val="clear" w:color="auto" w:fill="auto"/>
          </w:tcPr>
          <w:p w14:paraId="3A2CF236"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57.078</w:t>
            </w:r>
          </w:p>
        </w:tc>
        <w:tc>
          <w:tcPr>
            <w:tcW w:w="1024" w:type="dxa"/>
            <w:tcBorders>
              <w:top w:val="single" w:sz="4" w:space="0" w:color="auto"/>
              <w:left w:val="single" w:sz="8" w:space="0" w:color="E0E0E0"/>
              <w:bottom w:val="single" w:sz="4" w:space="0" w:color="auto"/>
              <w:right w:val="nil"/>
            </w:tcBorders>
            <w:shd w:val="clear" w:color="auto" w:fill="auto"/>
          </w:tcPr>
          <w:p w14:paraId="6954C8DF"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.000</w:t>
            </w:r>
            <w:r w:rsidRPr="007E2AC9">
              <w:rPr>
                <w:color w:val="000000" w:themeColor="text1"/>
                <w:szCs w:val="24"/>
                <w:vertAlign w:val="superscript"/>
              </w:rPr>
              <w:t>b</w:t>
            </w:r>
          </w:p>
        </w:tc>
      </w:tr>
      <w:tr w:rsidR="008C314B" w:rsidRPr="007E2AC9" w14:paraId="531AAF13" w14:textId="77777777" w:rsidTr="00E12E06">
        <w:trPr>
          <w:cantSplit/>
        </w:trPr>
        <w:tc>
          <w:tcPr>
            <w:tcW w:w="734" w:type="dxa"/>
            <w:vMerge/>
            <w:tcBorders>
              <w:top w:val="single" w:sz="4" w:space="0" w:color="auto"/>
              <w:left w:val="nil"/>
              <w:bottom w:val="single" w:sz="4" w:space="0" w:color="auto"/>
              <w:right w:val="nil"/>
            </w:tcBorders>
            <w:shd w:val="clear" w:color="auto" w:fill="auto"/>
          </w:tcPr>
          <w:p w14:paraId="608EA7DA" w14:textId="77777777" w:rsidR="008C314B" w:rsidRPr="007E2AC9" w:rsidRDefault="008C314B" w:rsidP="008C314B">
            <w:pPr>
              <w:pStyle w:val="NoSpacing"/>
              <w:spacing w:line="240" w:lineRule="auto"/>
              <w:rPr>
                <w:color w:val="000000" w:themeColor="text1"/>
                <w:szCs w:val="24"/>
              </w:rPr>
            </w:pPr>
          </w:p>
        </w:tc>
        <w:tc>
          <w:tcPr>
            <w:tcW w:w="1284" w:type="dxa"/>
            <w:tcBorders>
              <w:top w:val="single" w:sz="4" w:space="0" w:color="auto"/>
              <w:left w:val="nil"/>
              <w:bottom w:val="single" w:sz="4" w:space="0" w:color="auto"/>
              <w:right w:val="nil"/>
            </w:tcBorders>
            <w:shd w:val="clear" w:color="auto" w:fill="auto"/>
          </w:tcPr>
          <w:p w14:paraId="5BCA3AAC"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Residual</w:t>
            </w:r>
          </w:p>
        </w:tc>
        <w:tc>
          <w:tcPr>
            <w:tcW w:w="1468" w:type="dxa"/>
            <w:tcBorders>
              <w:top w:val="single" w:sz="4" w:space="0" w:color="auto"/>
              <w:left w:val="nil"/>
              <w:bottom w:val="single" w:sz="4" w:space="0" w:color="auto"/>
              <w:right w:val="single" w:sz="8" w:space="0" w:color="E0E0E0"/>
            </w:tcBorders>
            <w:shd w:val="clear" w:color="auto" w:fill="auto"/>
          </w:tcPr>
          <w:p w14:paraId="7839C893"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15.243</w:t>
            </w:r>
          </w:p>
        </w:tc>
        <w:tc>
          <w:tcPr>
            <w:tcW w:w="1024" w:type="dxa"/>
            <w:tcBorders>
              <w:top w:val="single" w:sz="4" w:space="0" w:color="auto"/>
              <w:left w:val="single" w:sz="8" w:space="0" w:color="E0E0E0"/>
              <w:bottom w:val="single" w:sz="4" w:space="0" w:color="auto"/>
              <w:right w:val="single" w:sz="8" w:space="0" w:color="E0E0E0"/>
            </w:tcBorders>
            <w:shd w:val="clear" w:color="auto" w:fill="auto"/>
          </w:tcPr>
          <w:p w14:paraId="5BD0A56A"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94</w:t>
            </w:r>
          </w:p>
        </w:tc>
        <w:tc>
          <w:tcPr>
            <w:tcW w:w="1407" w:type="dxa"/>
            <w:tcBorders>
              <w:top w:val="single" w:sz="4" w:space="0" w:color="auto"/>
              <w:left w:val="single" w:sz="8" w:space="0" w:color="E0E0E0"/>
              <w:bottom w:val="single" w:sz="4" w:space="0" w:color="auto"/>
              <w:right w:val="single" w:sz="8" w:space="0" w:color="E0E0E0"/>
            </w:tcBorders>
            <w:shd w:val="clear" w:color="auto" w:fill="auto"/>
          </w:tcPr>
          <w:p w14:paraId="6E66B0A4"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.162</w:t>
            </w:r>
          </w:p>
        </w:tc>
        <w:tc>
          <w:tcPr>
            <w:tcW w:w="1024" w:type="dxa"/>
            <w:tcBorders>
              <w:top w:val="single" w:sz="4" w:space="0" w:color="auto"/>
              <w:left w:val="single" w:sz="8" w:space="0" w:color="E0E0E0"/>
              <w:bottom w:val="single" w:sz="4" w:space="0" w:color="auto"/>
              <w:right w:val="single" w:sz="8" w:space="0" w:color="E0E0E0"/>
            </w:tcBorders>
            <w:shd w:val="clear" w:color="auto" w:fill="auto"/>
            <w:vAlign w:val="center"/>
          </w:tcPr>
          <w:p w14:paraId="74937B50" w14:textId="77777777" w:rsidR="008C314B" w:rsidRPr="007E2AC9" w:rsidRDefault="008C314B" w:rsidP="008C314B">
            <w:pPr>
              <w:pStyle w:val="NoSpacing"/>
              <w:spacing w:line="240" w:lineRule="auto"/>
              <w:rPr>
                <w:color w:val="000000" w:themeColor="text1"/>
                <w:szCs w:val="24"/>
              </w:rPr>
            </w:pPr>
          </w:p>
        </w:tc>
        <w:tc>
          <w:tcPr>
            <w:tcW w:w="1024" w:type="dxa"/>
            <w:tcBorders>
              <w:top w:val="single" w:sz="4" w:space="0" w:color="auto"/>
              <w:left w:val="single" w:sz="8" w:space="0" w:color="E0E0E0"/>
              <w:bottom w:val="single" w:sz="4" w:space="0" w:color="auto"/>
              <w:right w:val="nil"/>
            </w:tcBorders>
            <w:shd w:val="clear" w:color="auto" w:fill="auto"/>
            <w:vAlign w:val="center"/>
          </w:tcPr>
          <w:p w14:paraId="58EE9017" w14:textId="77777777" w:rsidR="008C314B" w:rsidRPr="007E2AC9" w:rsidRDefault="008C314B" w:rsidP="008C314B">
            <w:pPr>
              <w:pStyle w:val="NoSpacing"/>
              <w:spacing w:line="240" w:lineRule="auto"/>
              <w:rPr>
                <w:color w:val="000000" w:themeColor="text1"/>
                <w:szCs w:val="24"/>
              </w:rPr>
            </w:pPr>
          </w:p>
        </w:tc>
      </w:tr>
      <w:tr w:rsidR="008C314B" w:rsidRPr="007E2AC9" w14:paraId="7C6844CA" w14:textId="77777777" w:rsidTr="00E12E06">
        <w:trPr>
          <w:cantSplit/>
        </w:trPr>
        <w:tc>
          <w:tcPr>
            <w:tcW w:w="734" w:type="dxa"/>
            <w:vMerge/>
            <w:tcBorders>
              <w:top w:val="single" w:sz="4" w:space="0" w:color="auto"/>
              <w:left w:val="nil"/>
              <w:bottom w:val="single" w:sz="4" w:space="0" w:color="auto"/>
              <w:right w:val="nil"/>
            </w:tcBorders>
            <w:shd w:val="clear" w:color="auto" w:fill="auto"/>
          </w:tcPr>
          <w:p w14:paraId="41BB5B3F" w14:textId="77777777" w:rsidR="008C314B" w:rsidRPr="007E2AC9" w:rsidRDefault="008C314B" w:rsidP="008C314B">
            <w:pPr>
              <w:pStyle w:val="NoSpacing"/>
              <w:spacing w:line="240" w:lineRule="auto"/>
              <w:rPr>
                <w:color w:val="000000" w:themeColor="text1"/>
                <w:szCs w:val="24"/>
              </w:rPr>
            </w:pPr>
          </w:p>
        </w:tc>
        <w:tc>
          <w:tcPr>
            <w:tcW w:w="1284" w:type="dxa"/>
            <w:tcBorders>
              <w:top w:val="single" w:sz="4" w:space="0" w:color="auto"/>
              <w:left w:val="nil"/>
              <w:bottom w:val="single" w:sz="4" w:space="0" w:color="auto"/>
              <w:right w:val="nil"/>
            </w:tcBorders>
            <w:shd w:val="clear" w:color="auto" w:fill="auto"/>
          </w:tcPr>
          <w:p w14:paraId="4BA85694"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Total</w:t>
            </w:r>
          </w:p>
        </w:tc>
        <w:tc>
          <w:tcPr>
            <w:tcW w:w="1468" w:type="dxa"/>
            <w:tcBorders>
              <w:top w:val="single" w:sz="4" w:space="0" w:color="auto"/>
              <w:left w:val="nil"/>
              <w:bottom w:val="single" w:sz="4" w:space="0" w:color="auto"/>
              <w:right w:val="single" w:sz="8" w:space="0" w:color="E0E0E0"/>
            </w:tcBorders>
            <w:shd w:val="clear" w:color="auto" w:fill="auto"/>
          </w:tcPr>
          <w:p w14:paraId="140E4BAD"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61.523</w:t>
            </w:r>
          </w:p>
        </w:tc>
        <w:tc>
          <w:tcPr>
            <w:tcW w:w="1024" w:type="dxa"/>
            <w:tcBorders>
              <w:top w:val="single" w:sz="4" w:space="0" w:color="auto"/>
              <w:left w:val="single" w:sz="8" w:space="0" w:color="E0E0E0"/>
              <w:bottom w:val="single" w:sz="4" w:space="0" w:color="auto"/>
              <w:right w:val="single" w:sz="8" w:space="0" w:color="E0E0E0"/>
            </w:tcBorders>
            <w:shd w:val="clear" w:color="auto" w:fill="auto"/>
          </w:tcPr>
          <w:p w14:paraId="0379F282"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99</w:t>
            </w:r>
          </w:p>
        </w:tc>
        <w:tc>
          <w:tcPr>
            <w:tcW w:w="1407" w:type="dxa"/>
            <w:tcBorders>
              <w:top w:val="single" w:sz="4" w:space="0" w:color="auto"/>
              <w:left w:val="single" w:sz="8" w:space="0" w:color="E0E0E0"/>
              <w:bottom w:val="single" w:sz="4" w:space="0" w:color="auto"/>
              <w:right w:val="single" w:sz="8" w:space="0" w:color="E0E0E0"/>
            </w:tcBorders>
            <w:shd w:val="clear" w:color="auto" w:fill="auto"/>
            <w:vAlign w:val="center"/>
          </w:tcPr>
          <w:p w14:paraId="785923B7" w14:textId="77777777" w:rsidR="008C314B" w:rsidRPr="007E2AC9" w:rsidRDefault="008C314B" w:rsidP="008C314B">
            <w:pPr>
              <w:pStyle w:val="NoSpacing"/>
              <w:spacing w:line="240" w:lineRule="auto"/>
              <w:rPr>
                <w:color w:val="000000" w:themeColor="text1"/>
                <w:szCs w:val="24"/>
              </w:rPr>
            </w:pPr>
          </w:p>
        </w:tc>
        <w:tc>
          <w:tcPr>
            <w:tcW w:w="1024" w:type="dxa"/>
            <w:tcBorders>
              <w:top w:val="single" w:sz="4" w:space="0" w:color="auto"/>
              <w:left w:val="single" w:sz="8" w:space="0" w:color="E0E0E0"/>
              <w:bottom w:val="single" w:sz="4" w:space="0" w:color="auto"/>
              <w:right w:val="single" w:sz="8" w:space="0" w:color="E0E0E0"/>
            </w:tcBorders>
            <w:shd w:val="clear" w:color="auto" w:fill="auto"/>
            <w:vAlign w:val="center"/>
          </w:tcPr>
          <w:p w14:paraId="0EBC100E" w14:textId="77777777" w:rsidR="008C314B" w:rsidRPr="007E2AC9" w:rsidRDefault="008C314B" w:rsidP="008C314B">
            <w:pPr>
              <w:pStyle w:val="NoSpacing"/>
              <w:spacing w:line="240" w:lineRule="auto"/>
              <w:rPr>
                <w:color w:val="000000" w:themeColor="text1"/>
                <w:szCs w:val="24"/>
              </w:rPr>
            </w:pPr>
          </w:p>
        </w:tc>
        <w:tc>
          <w:tcPr>
            <w:tcW w:w="1024" w:type="dxa"/>
            <w:tcBorders>
              <w:top w:val="single" w:sz="4" w:space="0" w:color="auto"/>
              <w:left w:val="single" w:sz="8" w:space="0" w:color="E0E0E0"/>
              <w:bottom w:val="single" w:sz="4" w:space="0" w:color="auto"/>
              <w:right w:val="nil"/>
            </w:tcBorders>
            <w:shd w:val="clear" w:color="auto" w:fill="auto"/>
            <w:vAlign w:val="center"/>
          </w:tcPr>
          <w:p w14:paraId="5FC0A434" w14:textId="77777777" w:rsidR="008C314B" w:rsidRPr="007E2AC9" w:rsidRDefault="008C314B" w:rsidP="008C314B">
            <w:pPr>
              <w:pStyle w:val="NoSpacing"/>
              <w:spacing w:line="240" w:lineRule="auto"/>
              <w:rPr>
                <w:color w:val="000000" w:themeColor="text1"/>
                <w:szCs w:val="24"/>
              </w:rPr>
            </w:pPr>
          </w:p>
        </w:tc>
      </w:tr>
      <w:tr w:rsidR="008C314B" w:rsidRPr="007E2AC9" w14:paraId="4A58BF2B" w14:textId="77777777" w:rsidTr="00E12E06">
        <w:trPr>
          <w:cantSplit/>
        </w:trPr>
        <w:tc>
          <w:tcPr>
            <w:tcW w:w="7965" w:type="dxa"/>
            <w:gridSpan w:val="7"/>
            <w:tcBorders>
              <w:top w:val="single" w:sz="4" w:space="0" w:color="auto"/>
              <w:left w:val="nil"/>
              <w:bottom w:val="single" w:sz="4" w:space="0" w:color="auto"/>
              <w:right w:val="nil"/>
            </w:tcBorders>
            <w:shd w:val="clear" w:color="auto" w:fill="auto"/>
          </w:tcPr>
          <w:p w14:paraId="4723FAC9"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a. Dependent Variable: Career Aspiration and HRD programs</w:t>
            </w:r>
          </w:p>
        </w:tc>
      </w:tr>
      <w:tr w:rsidR="008C314B" w:rsidRPr="007E2AC9" w14:paraId="368BB8AA" w14:textId="77777777" w:rsidTr="00E12E06">
        <w:trPr>
          <w:cantSplit/>
        </w:trPr>
        <w:tc>
          <w:tcPr>
            <w:tcW w:w="7965" w:type="dxa"/>
            <w:gridSpan w:val="7"/>
            <w:tcBorders>
              <w:top w:val="single" w:sz="4" w:space="0" w:color="auto"/>
              <w:left w:val="nil"/>
              <w:bottom w:val="nil"/>
              <w:right w:val="nil"/>
            </w:tcBorders>
            <w:shd w:val="clear" w:color="auto" w:fill="auto"/>
          </w:tcPr>
          <w:p w14:paraId="49AABFC5"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b. Predictors: (Constant), Household factors, Demographic</w:t>
            </w:r>
            <w:r>
              <w:rPr>
                <w:color w:val="000000" w:themeColor="text1"/>
                <w:szCs w:val="24"/>
              </w:rPr>
              <w:t xml:space="preserve"> </w:t>
            </w:r>
            <w:r w:rsidRPr="007E2AC9">
              <w:rPr>
                <w:color w:val="000000" w:themeColor="text1"/>
                <w:szCs w:val="24"/>
              </w:rPr>
              <w:t>facts, Vocational training and skill development, Technology and digital literacy, Educational Attainment</w:t>
            </w:r>
          </w:p>
        </w:tc>
      </w:tr>
    </w:tbl>
    <w:p w14:paraId="29383244" w14:textId="77777777" w:rsidR="008C314B" w:rsidRDefault="008C314B" w:rsidP="008C314B">
      <w:pPr>
        <w:pStyle w:val="NoSpacing"/>
        <w:spacing w:line="240" w:lineRule="auto"/>
        <w:rPr>
          <w:szCs w:val="24"/>
        </w:rPr>
      </w:pPr>
      <w:r>
        <w:rPr>
          <w:szCs w:val="24"/>
        </w:rPr>
        <w:t>(Source: survey data 2025)</w:t>
      </w:r>
    </w:p>
    <w:p w14:paraId="6BED32BE" w14:textId="77777777" w:rsidR="008C314B" w:rsidRDefault="008C314B" w:rsidP="008C314B">
      <w:pPr>
        <w:pStyle w:val="NoSpacing"/>
        <w:spacing w:line="240" w:lineRule="auto"/>
      </w:pPr>
      <w:r w:rsidRPr="007E2AC9">
        <w:t>ANOVA results indicate that the regression model is a statistically significant model with an F value of 57.078 and a p value of 0.000 that is less than the 0.05 significance level. This accordingly, implies that the predicted variables (household factors, demographic factors, vocational training, technology and digital literacy, and educational attainment) have large influence in accounting for changes in career aspiration and HRD programs.</w:t>
      </w:r>
    </w:p>
    <w:p w14:paraId="05C08D47" w14:textId="77777777" w:rsidR="008C314B" w:rsidRPr="007377FD" w:rsidRDefault="008C314B" w:rsidP="008C314B">
      <w:pPr>
        <w:pStyle w:val="NoSpacing"/>
        <w:spacing w:line="240" w:lineRule="auto"/>
        <w:rPr>
          <w:szCs w:val="24"/>
        </w:rPr>
      </w:pPr>
    </w:p>
    <w:p w14:paraId="46F87FC9" w14:textId="77777777" w:rsidR="008C314B" w:rsidRPr="002C104E" w:rsidRDefault="00083825" w:rsidP="008C314B">
      <w:pPr>
        <w:pStyle w:val="NoSpacing"/>
        <w:spacing w:line="240" w:lineRule="auto"/>
      </w:pPr>
      <w:bookmarkStart w:id="20" w:name="_Toc193307930"/>
      <w:r>
        <w:t>Table 8:</w:t>
      </w:r>
      <w:r w:rsidR="008C314B">
        <w:t xml:space="preserve"> Coefficient</w:t>
      </w:r>
      <w:bookmarkEnd w:id="20"/>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48"/>
        <w:gridCol w:w="1331"/>
        <w:gridCol w:w="1331"/>
        <w:gridCol w:w="1469"/>
        <w:gridCol w:w="1025"/>
        <w:gridCol w:w="1025"/>
      </w:tblGrid>
      <w:tr w:rsidR="008C314B" w:rsidRPr="007E2AC9" w14:paraId="4978C41A" w14:textId="77777777" w:rsidTr="00E12E06">
        <w:trPr>
          <w:cantSplit/>
        </w:trPr>
        <w:tc>
          <w:tcPr>
            <w:tcW w:w="9362" w:type="dxa"/>
            <w:gridSpan w:val="7"/>
            <w:tcBorders>
              <w:top w:val="nil"/>
              <w:left w:val="nil"/>
              <w:bottom w:val="single" w:sz="4" w:space="0" w:color="auto"/>
              <w:right w:val="nil"/>
            </w:tcBorders>
            <w:shd w:val="clear" w:color="auto" w:fill="auto"/>
            <w:vAlign w:val="center"/>
          </w:tcPr>
          <w:p w14:paraId="464B1531"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Coefficients</w:t>
            </w:r>
          </w:p>
        </w:tc>
      </w:tr>
      <w:tr w:rsidR="008C314B" w:rsidRPr="007E2AC9" w14:paraId="5D421C2A" w14:textId="77777777" w:rsidTr="00E12E06">
        <w:trPr>
          <w:cantSplit/>
        </w:trPr>
        <w:tc>
          <w:tcPr>
            <w:tcW w:w="3181" w:type="dxa"/>
            <w:gridSpan w:val="2"/>
            <w:vMerge w:val="restart"/>
            <w:tcBorders>
              <w:top w:val="single" w:sz="4" w:space="0" w:color="auto"/>
              <w:left w:val="nil"/>
              <w:bottom w:val="single" w:sz="4" w:space="0" w:color="auto"/>
              <w:right w:val="nil"/>
            </w:tcBorders>
            <w:shd w:val="clear" w:color="auto" w:fill="auto"/>
            <w:vAlign w:val="bottom"/>
          </w:tcPr>
          <w:p w14:paraId="39080857"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Model</w:t>
            </w:r>
          </w:p>
        </w:tc>
        <w:tc>
          <w:tcPr>
            <w:tcW w:w="2662" w:type="dxa"/>
            <w:gridSpan w:val="2"/>
            <w:tcBorders>
              <w:top w:val="single" w:sz="4" w:space="0" w:color="auto"/>
              <w:left w:val="nil"/>
              <w:bottom w:val="single" w:sz="4" w:space="0" w:color="auto"/>
              <w:right w:val="single" w:sz="8" w:space="0" w:color="E0E0E0"/>
            </w:tcBorders>
            <w:shd w:val="clear" w:color="auto" w:fill="auto"/>
            <w:vAlign w:val="bottom"/>
          </w:tcPr>
          <w:p w14:paraId="0434C4DB"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Unstandardized Coefficients</w:t>
            </w:r>
          </w:p>
        </w:tc>
        <w:tc>
          <w:tcPr>
            <w:tcW w:w="1469" w:type="dxa"/>
            <w:tcBorders>
              <w:top w:val="single" w:sz="4" w:space="0" w:color="auto"/>
              <w:left w:val="single" w:sz="8" w:space="0" w:color="E0E0E0"/>
              <w:bottom w:val="single" w:sz="4" w:space="0" w:color="auto"/>
              <w:right w:val="single" w:sz="8" w:space="0" w:color="E0E0E0"/>
            </w:tcBorders>
            <w:shd w:val="clear" w:color="auto" w:fill="auto"/>
            <w:vAlign w:val="bottom"/>
          </w:tcPr>
          <w:p w14:paraId="7770B177"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Standardized Coefficients</w:t>
            </w:r>
          </w:p>
        </w:tc>
        <w:tc>
          <w:tcPr>
            <w:tcW w:w="1025" w:type="dxa"/>
            <w:vMerge w:val="restart"/>
            <w:tcBorders>
              <w:top w:val="single" w:sz="4" w:space="0" w:color="auto"/>
              <w:left w:val="single" w:sz="8" w:space="0" w:color="E0E0E0"/>
              <w:bottom w:val="single" w:sz="4" w:space="0" w:color="auto"/>
              <w:right w:val="single" w:sz="8" w:space="0" w:color="E0E0E0"/>
            </w:tcBorders>
            <w:shd w:val="clear" w:color="auto" w:fill="auto"/>
            <w:vAlign w:val="bottom"/>
          </w:tcPr>
          <w:p w14:paraId="39550D01"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t</w:t>
            </w:r>
          </w:p>
        </w:tc>
        <w:tc>
          <w:tcPr>
            <w:tcW w:w="1025" w:type="dxa"/>
            <w:vMerge w:val="restart"/>
            <w:tcBorders>
              <w:top w:val="single" w:sz="4" w:space="0" w:color="auto"/>
              <w:left w:val="single" w:sz="8" w:space="0" w:color="E0E0E0"/>
              <w:bottom w:val="single" w:sz="4" w:space="0" w:color="auto"/>
              <w:right w:val="nil"/>
            </w:tcBorders>
            <w:shd w:val="clear" w:color="auto" w:fill="auto"/>
            <w:vAlign w:val="bottom"/>
          </w:tcPr>
          <w:p w14:paraId="0EE0B310"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Sig.</w:t>
            </w:r>
          </w:p>
        </w:tc>
      </w:tr>
      <w:tr w:rsidR="008C314B" w:rsidRPr="007E2AC9" w14:paraId="46F582DB" w14:textId="77777777" w:rsidTr="00E12E06">
        <w:trPr>
          <w:cantSplit/>
        </w:trPr>
        <w:tc>
          <w:tcPr>
            <w:tcW w:w="3181" w:type="dxa"/>
            <w:gridSpan w:val="2"/>
            <w:vMerge/>
            <w:tcBorders>
              <w:top w:val="single" w:sz="4" w:space="0" w:color="auto"/>
              <w:left w:val="nil"/>
              <w:bottom w:val="single" w:sz="4" w:space="0" w:color="auto"/>
              <w:right w:val="nil"/>
            </w:tcBorders>
            <w:shd w:val="clear" w:color="auto" w:fill="auto"/>
            <w:vAlign w:val="bottom"/>
          </w:tcPr>
          <w:p w14:paraId="4C3F6FAB" w14:textId="77777777" w:rsidR="008C314B" w:rsidRPr="007E2AC9" w:rsidRDefault="008C314B" w:rsidP="008C314B">
            <w:pPr>
              <w:pStyle w:val="NoSpacing"/>
              <w:spacing w:line="240" w:lineRule="auto"/>
              <w:rPr>
                <w:color w:val="000000" w:themeColor="text1"/>
                <w:szCs w:val="24"/>
              </w:rPr>
            </w:pPr>
          </w:p>
        </w:tc>
        <w:tc>
          <w:tcPr>
            <w:tcW w:w="1331" w:type="dxa"/>
            <w:tcBorders>
              <w:top w:val="single" w:sz="4" w:space="0" w:color="auto"/>
              <w:left w:val="nil"/>
              <w:bottom w:val="single" w:sz="4" w:space="0" w:color="auto"/>
              <w:right w:val="single" w:sz="8" w:space="0" w:color="E0E0E0"/>
            </w:tcBorders>
            <w:shd w:val="clear" w:color="auto" w:fill="auto"/>
            <w:vAlign w:val="bottom"/>
          </w:tcPr>
          <w:p w14:paraId="38ABC8FD"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B</w:t>
            </w:r>
          </w:p>
        </w:tc>
        <w:tc>
          <w:tcPr>
            <w:tcW w:w="1331" w:type="dxa"/>
            <w:tcBorders>
              <w:top w:val="single" w:sz="4" w:space="0" w:color="auto"/>
              <w:left w:val="single" w:sz="8" w:space="0" w:color="E0E0E0"/>
              <w:bottom w:val="single" w:sz="4" w:space="0" w:color="auto"/>
              <w:right w:val="single" w:sz="8" w:space="0" w:color="E0E0E0"/>
            </w:tcBorders>
            <w:shd w:val="clear" w:color="auto" w:fill="auto"/>
            <w:vAlign w:val="bottom"/>
          </w:tcPr>
          <w:p w14:paraId="314A71E5"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Std. Error</w:t>
            </w:r>
          </w:p>
        </w:tc>
        <w:tc>
          <w:tcPr>
            <w:tcW w:w="1469" w:type="dxa"/>
            <w:tcBorders>
              <w:top w:val="single" w:sz="4" w:space="0" w:color="auto"/>
              <w:left w:val="single" w:sz="8" w:space="0" w:color="E0E0E0"/>
              <w:bottom w:val="single" w:sz="4" w:space="0" w:color="auto"/>
              <w:right w:val="single" w:sz="8" w:space="0" w:color="E0E0E0"/>
            </w:tcBorders>
            <w:shd w:val="clear" w:color="auto" w:fill="auto"/>
            <w:vAlign w:val="bottom"/>
          </w:tcPr>
          <w:p w14:paraId="10002BD2"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Beta</w:t>
            </w:r>
          </w:p>
        </w:tc>
        <w:tc>
          <w:tcPr>
            <w:tcW w:w="1025" w:type="dxa"/>
            <w:vMerge/>
            <w:tcBorders>
              <w:top w:val="single" w:sz="4" w:space="0" w:color="auto"/>
              <w:left w:val="single" w:sz="8" w:space="0" w:color="E0E0E0"/>
              <w:bottom w:val="single" w:sz="4" w:space="0" w:color="auto"/>
              <w:right w:val="single" w:sz="8" w:space="0" w:color="E0E0E0"/>
            </w:tcBorders>
            <w:shd w:val="clear" w:color="auto" w:fill="auto"/>
            <w:vAlign w:val="bottom"/>
          </w:tcPr>
          <w:p w14:paraId="719DD1A8" w14:textId="77777777" w:rsidR="008C314B" w:rsidRPr="007E2AC9" w:rsidRDefault="008C314B" w:rsidP="008C314B">
            <w:pPr>
              <w:pStyle w:val="NoSpacing"/>
              <w:spacing w:line="240" w:lineRule="auto"/>
              <w:rPr>
                <w:color w:val="000000" w:themeColor="text1"/>
                <w:szCs w:val="24"/>
              </w:rPr>
            </w:pPr>
          </w:p>
        </w:tc>
        <w:tc>
          <w:tcPr>
            <w:tcW w:w="1025" w:type="dxa"/>
            <w:vMerge/>
            <w:tcBorders>
              <w:top w:val="single" w:sz="4" w:space="0" w:color="auto"/>
              <w:left w:val="single" w:sz="8" w:space="0" w:color="E0E0E0"/>
              <w:bottom w:val="single" w:sz="4" w:space="0" w:color="auto"/>
              <w:right w:val="nil"/>
            </w:tcBorders>
            <w:shd w:val="clear" w:color="auto" w:fill="auto"/>
            <w:vAlign w:val="bottom"/>
          </w:tcPr>
          <w:p w14:paraId="4E8106FA" w14:textId="77777777" w:rsidR="008C314B" w:rsidRPr="007E2AC9" w:rsidRDefault="008C314B" w:rsidP="008C314B">
            <w:pPr>
              <w:pStyle w:val="NoSpacing"/>
              <w:spacing w:line="240" w:lineRule="auto"/>
              <w:rPr>
                <w:color w:val="000000" w:themeColor="text1"/>
                <w:szCs w:val="24"/>
              </w:rPr>
            </w:pPr>
          </w:p>
        </w:tc>
      </w:tr>
      <w:tr w:rsidR="008C314B" w:rsidRPr="007E2AC9" w14:paraId="05614964" w14:textId="77777777" w:rsidTr="00E12E06">
        <w:trPr>
          <w:cantSplit/>
        </w:trPr>
        <w:tc>
          <w:tcPr>
            <w:tcW w:w="733" w:type="dxa"/>
            <w:vMerge w:val="restart"/>
            <w:tcBorders>
              <w:top w:val="single" w:sz="4" w:space="0" w:color="auto"/>
              <w:left w:val="nil"/>
              <w:bottom w:val="single" w:sz="4" w:space="0" w:color="auto"/>
              <w:right w:val="nil"/>
            </w:tcBorders>
            <w:shd w:val="clear" w:color="auto" w:fill="auto"/>
          </w:tcPr>
          <w:p w14:paraId="53A9E3D3"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1</w:t>
            </w:r>
          </w:p>
        </w:tc>
        <w:tc>
          <w:tcPr>
            <w:tcW w:w="2448" w:type="dxa"/>
            <w:tcBorders>
              <w:top w:val="single" w:sz="4" w:space="0" w:color="auto"/>
              <w:left w:val="nil"/>
              <w:bottom w:val="single" w:sz="4" w:space="0" w:color="auto"/>
              <w:right w:val="nil"/>
            </w:tcBorders>
            <w:shd w:val="clear" w:color="auto" w:fill="auto"/>
          </w:tcPr>
          <w:p w14:paraId="3795EE71"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(Constant)</w:t>
            </w:r>
          </w:p>
        </w:tc>
        <w:tc>
          <w:tcPr>
            <w:tcW w:w="1331" w:type="dxa"/>
            <w:tcBorders>
              <w:top w:val="single" w:sz="4" w:space="0" w:color="auto"/>
              <w:left w:val="nil"/>
              <w:bottom w:val="single" w:sz="4" w:space="0" w:color="auto"/>
              <w:right w:val="single" w:sz="8" w:space="0" w:color="E0E0E0"/>
            </w:tcBorders>
            <w:shd w:val="clear" w:color="auto" w:fill="auto"/>
          </w:tcPr>
          <w:p w14:paraId="0DE94842"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.446</w:t>
            </w:r>
          </w:p>
        </w:tc>
        <w:tc>
          <w:tcPr>
            <w:tcW w:w="1331" w:type="dxa"/>
            <w:tcBorders>
              <w:top w:val="single" w:sz="4" w:space="0" w:color="auto"/>
              <w:left w:val="single" w:sz="8" w:space="0" w:color="E0E0E0"/>
              <w:bottom w:val="single" w:sz="4" w:space="0" w:color="auto"/>
              <w:right w:val="single" w:sz="8" w:space="0" w:color="E0E0E0"/>
            </w:tcBorders>
            <w:shd w:val="clear" w:color="auto" w:fill="auto"/>
          </w:tcPr>
          <w:p w14:paraId="4985D255"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.381</w:t>
            </w:r>
          </w:p>
        </w:tc>
        <w:tc>
          <w:tcPr>
            <w:tcW w:w="1469" w:type="dxa"/>
            <w:tcBorders>
              <w:top w:val="single" w:sz="4" w:space="0" w:color="auto"/>
              <w:left w:val="single" w:sz="8" w:space="0" w:color="E0E0E0"/>
              <w:bottom w:val="single" w:sz="4" w:space="0" w:color="auto"/>
              <w:right w:val="single" w:sz="8" w:space="0" w:color="E0E0E0"/>
            </w:tcBorders>
            <w:shd w:val="clear" w:color="auto" w:fill="auto"/>
            <w:vAlign w:val="center"/>
          </w:tcPr>
          <w:p w14:paraId="2DE2F639" w14:textId="77777777" w:rsidR="008C314B" w:rsidRPr="007E2AC9" w:rsidRDefault="008C314B" w:rsidP="008C314B">
            <w:pPr>
              <w:pStyle w:val="NoSpacing"/>
              <w:spacing w:line="240" w:lineRule="auto"/>
              <w:rPr>
                <w:color w:val="000000" w:themeColor="text1"/>
                <w:szCs w:val="24"/>
              </w:rPr>
            </w:pP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770CBF65"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1.171</w:t>
            </w:r>
          </w:p>
        </w:tc>
        <w:tc>
          <w:tcPr>
            <w:tcW w:w="1025" w:type="dxa"/>
            <w:tcBorders>
              <w:top w:val="single" w:sz="4" w:space="0" w:color="auto"/>
              <w:left w:val="single" w:sz="8" w:space="0" w:color="E0E0E0"/>
              <w:bottom w:val="single" w:sz="4" w:space="0" w:color="auto"/>
              <w:right w:val="nil"/>
            </w:tcBorders>
            <w:shd w:val="clear" w:color="auto" w:fill="auto"/>
          </w:tcPr>
          <w:p w14:paraId="3F178BF7"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.245</w:t>
            </w:r>
          </w:p>
        </w:tc>
      </w:tr>
      <w:tr w:rsidR="008C314B" w:rsidRPr="007E2AC9" w14:paraId="4E0F84CC" w14:textId="77777777" w:rsidTr="00E12E06">
        <w:trPr>
          <w:cantSplit/>
        </w:trPr>
        <w:tc>
          <w:tcPr>
            <w:tcW w:w="733" w:type="dxa"/>
            <w:vMerge/>
            <w:tcBorders>
              <w:top w:val="single" w:sz="4" w:space="0" w:color="auto"/>
              <w:left w:val="nil"/>
              <w:bottom w:val="single" w:sz="4" w:space="0" w:color="auto"/>
              <w:right w:val="nil"/>
            </w:tcBorders>
            <w:shd w:val="clear" w:color="auto" w:fill="auto"/>
          </w:tcPr>
          <w:p w14:paraId="00493FD3" w14:textId="77777777" w:rsidR="008C314B" w:rsidRPr="007E2AC9" w:rsidRDefault="008C314B" w:rsidP="008C314B">
            <w:pPr>
              <w:pStyle w:val="NoSpacing"/>
              <w:spacing w:line="240" w:lineRule="auto"/>
              <w:rPr>
                <w:color w:val="000000" w:themeColor="text1"/>
                <w:szCs w:val="24"/>
              </w:rPr>
            </w:pPr>
          </w:p>
        </w:tc>
        <w:tc>
          <w:tcPr>
            <w:tcW w:w="2448" w:type="dxa"/>
            <w:tcBorders>
              <w:top w:val="single" w:sz="4" w:space="0" w:color="auto"/>
              <w:left w:val="nil"/>
              <w:bottom w:val="single" w:sz="4" w:space="0" w:color="auto"/>
              <w:right w:val="nil"/>
            </w:tcBorders>
            <w:shd w:val="clear" w:color="auto" w:fill="auto"/>
          </w:tcPr>
          <w:p w14:paraId="15222180"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Educational Attainment</w:t>
            </w:r>
          </w:p>
        </w:tc>
        <w:tc>
          <w:tcPr>
            <w:tcW w:w="1331" w:type="dxa"/>
            <w:tcBorders>
              <w:top w:val="single" w:sz="4" w:space="0" w:color="auto"/>
              <w:left w:val="nil"/>
              <w:bottom w:val="single" w:sz="4" w:space="0" w:color="auto"/>
              <w:right w:val="single" w:sz="8" w:space="0" w:color="E0E0E0"/>
            </w:tcBorders>
            <w:shd w:val="clear" w:color="auto" w:fill="auto"/>
          </w:tcPr>
          <w:p w14:paraId="596BE68B"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.182</w:t>
            </w:r>
          </w:p>
        </w:tc>
        <w:tc>
          <w:tcPr>
            <w:tcW w:w="1331" w:type="dxa"/>
            <w:tcBorders>
              <w:top w:val="single" w:sz="4" w:space="0" w:color="auto"/>
              <w:left w:val="single" w:sz="8" w:space="0" w:color="E0E0E0"/>
              <w:bottom w:val="single" w:sz="4" w:space="0" w:color="auto"/>
              <w:right w:val="single" w:sz="8" w:space="0" w:color="E0E0E0"/>
            </w:tcBorders>
            <w:shd w:val="clear" w:color="auto" w:fill="auto"/>
          </w:tcPr>
          <w:p w14:paraId="1B784FCD"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.075</w:t>
            </w:r>
          </w:p>
        </w:tc>
        <w:tc>
          <w:tcPr>
            <w:tcW w:w="1469" w:type="dxa"/>
            <w:tcBorders>
              <w:top w:val="single" w:sz="4" w:space="0" w:color="auto"/>
              <w:left w:val="single" w:sz="8" w:space="0" w:color="E0E0E0"/>
              <w:bottom w:val="single" w:sz="4" w:space="0" w:color="auto"/>
              <w:right w:val="single" w:sz="8" w:space="0" w:color="E0E0E0"/>
            </w:tcBorders>
            <w:shd w:val="clear" w:color="auto" w:fill="auto"/>
          </w:tcPr>
          <w:p w14:paraId="719A2756"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.206</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41E41377"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2.424</w:t>
            </w:r>
          </w:p>
        </w:tc>
        <w:tc>
          <w:tcPr>
            <w:tcW w:w="1025" w:type="dxa"/>
            <w:tcBorders>
              <w:top w:val="single" w:sz="4" w:space="0" w:color="auto"/>
              <w:left w:val="single" w:sz="8" w:space="0" w:color="E0E0E0"/>
              <w:bottom w:val="single" w:sz="4" w:space="0" w:color="auto"/>
              <w:right w:val="nil"/>
            </w:tcBorders>
            <w:shd w:val="clear" w:color="auto" w:fill="auto"/>
          </w:tcPr>
          <w:p w14:paraId="65CB9492"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.017</w:t>
            </w:r>
          </w:p>
        </w:tc>
      </w:tr>
      <w:tr w:rsidR="008C314B" w:rsidRPr="007E2AC9" w14:paraId="78BB51F4" w14:textId="77777777" w:rsidTr="00E12E06">
        <w:trPr>
          <w:cantSplit/>
        </w:trPr>
        <w:tc>
          <w:tcPr>
            <w:tcW w:w="733" w:type="dxa"/>
            <w:vMerge/>
            <w:tcBorders>
              <w:top w:val="single" w:sz="4" w:space="0" w:color="auto"/>
              <w:left w:val="nil"/>
              <w:bottom w:val="single" w:sz="4" w:space="0" w:color="auto"/>
              <w:right w:val="nil"/>
            </w:tcBorders>
            <w:shd w:val="clear" w:color="auto" w:fill="auto"/>
          </w:tcPr>
          <w:p w14:paraId="44666532" w14:textId="77777777" w:rsidR="008C314B" w:rsidRPr="007E2AC9" w:rsidRDefault="008C314B" w:rsidP="008C314B">
            <w:pPr>
              <w:pStyle w:val="NoSpacing"/>
              <w:spacing w:line="240" w:lineRule="auto"/>
              <w:rPr>
                <w:color w:val="000000" w:themeColor="text1"/>
                <w:szCs w:val="24"/>
              </w:rPr>
            </w:pPr>
          </w:p>
        </w:tc>
        <w:tc>
          <w:tcPr>
            <w:tcW w:w="2448" w:type="dxa"/>
            <w:tcBorders>
              <w:top w:val="single" w:sz="4" w:space="0" w:color="auto"/>
              <w:left w:val="nil"/>
              <w:bottom w:val="single" w:sz="4" w:space="0" w:color="auto"/>
              <w:right w:val="nil"/>
            </w:tcBorders>
            <w:shd w:val="clear" w:color="auto" w:fill="auto"/>
          </w:tcPr>
          <w:p w14:paraId="2744F5E6"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Vocational training and skill development</w:t>
            </w:r>
          </w:p>
        </w:tc>
        <w:tc>
          <w:tcPr>
            <w:tcW w:w="1331" w:type="dxa"/>
            <w:tcBorders>
              <w:top w:val="single" w:sz="4" w:space="0" w:color="auto"/>
              <w:left w:val="nil"/>
              <w:bottom w:val="single" w:sz="4" w:space="0" w:color="auto"/>
              <w:right w:val="single" w:sz="8" w:space="0" w:color="E0E0E0"/>
            </w:tcBorders>
            <w:shd w:val="clear" w:color="auto" w:fill="auto"/>
          </w:tcPr>
          <w:p w14:paraId="1B9A3E04"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.212</w:t>
            </w:r>
          </w:p>
        </w:tc>
        <w:tc>
          <w:tcPr>
            <w:tcW w:w="1331" w:type="dxa"/>
            <w:tcBorders>
              <w:top w:val="single" w:sz="4" w:space="0" w:color="auto"/>
              <w:left w:val="single" w:sz="8" w:space="0" w:color="E0E0E0"/>
              <w:bottom w:val="single" w:sz="4" w:space="0" w:color="auto"/>
              <w:right w:val="single" w:sz="8" w:space="0" w:color="E0E0E0"/>
            </w:tcBorders>
            <w:shd w:val="clear" w:color="auto" w:fill="auto"/>
          </w:tcPr>
          <w:p w14:paraId="0749E18B"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.059</w:t>
            </w:r>
          </w:p>
        </w:tc>
        <w:tc>
          <w:tcPr>
            <w:tcW w:w="1469" w:type="dxa"/>
            <w:tcBorders>
              <w:top w:val="single" w:sz="4" w:space="0" w:color="auto"/>
              <w:left w:val="single" w:sz="8" w:space="0" w:color="E0E0E0"/>
              <w:bottom w:val="single" w:sz="4" w:space="0" w:color="auto"/>
              <w:right w:val="single" w:sz="8" w:space="0" w:color="E0E0E0"/>
            </w:tcBorders>
            <w:shd w:val="clear" w:color="auto" w:fill="auto"/>
          </w:tcPr>
          <w:p w14:paraId="385E4CEA"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.273</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14B9886C"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3.584</w:t>
            </w:r>
          </w:p>
        </w:tc>
        <w:tc>
          <w:tcPr>
            <w:tcW w:w="1025" w:type="dxa"/>
            <w:tcBorders>
              <w:top w:val="single" w:sz="4" w:space="0" w:color="auto"/>
              <w:left w:val="single" w:sz="8" w:space="0" w:color="E0E0E0"/>
              <w:bottom w:val="single" w:sz="4" w:space="0" w:color="auto"/>
              <w:right w:val="nil"/>
            </w:tcBorders>
            <w:shd w:val="clear" w:color="auto" w:fill="auto"/>
          </w:tcPr>
          <w:p w14:paraId="2CB361CA"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.001</w:t>
            </w:r>
          </w:p>
        </w:tc>
      </w:tr>
      <w:tr w:rsidR="008C314B" w:rsidRPr="007E2AC9" w14:paraId="4B715C38" w14:textId="77777777" w:rsidTr="00E12E06">
        <w:trPr>
          <w:cantSplit/>
        </w:trPr>
        <w:tc>
          <w:tcPr>
            <w:tcW w:w="733" w:type="dxa"/>
            <w:vMerge/>
            <w:tcBorders>
              <w:top w:val="single" w:sz="4" w:space="0" w:color="auto"/>
              <w:left w:val="nil"/>
              <w:bottom w:val="single" w:sz="4" w:space="0" w:color="auto"/>
              <w:right w:val="nil"/>
            </w:tcBorders>
            <w:shd w:val="clear" w:color="auto" w:fill="auto"/>
          </w:tcPr>
          <w:p w14:paraId="4543FA19" w14:textId="77777777" w:rsidR="008C314B" w:rsidRPr="007E2AC9" w:rsidRDefault="008C314B" w:rsidP="008C314B">
            <w:pPr>
              <w:pStyle w:val="NoSpacing"/>
              <w:spacing w:line="240" w:lineRule="auto"/>
              <w:rPr>
                <w:color w:val="000000" w:themeColor="text1"/>
                <w:szCs w:val="24"/>
              </w:rPr>
            </w:pPr>
          </w:p>
        </w:tc>
        <w:tc>
          <w:tcPr>
            <w:tcW w:w="2448" w:type="dxa"/>
            <w:tcBorders>
              <w:top w:val="single" w:sz="4" w:space="0" w:color="auto"/>
              <w:left w:val="nil"/>
              <w:bottom w:val="single" w:sz="4" w:space="0" w:color="auto"/>
              <w:right w:val="nil"/>
            </w:tcBorders>
            <w:shd w:val="clear" w:color="auto" w:fill="auto"/>
          </w:tcPr>
          <w:p w14:paraId="5BDE5FAE"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Technology and digital literacy</w:t>
            </w:r>
          </w:p>
        </w:tc>
        <w:tc>
          <w:tcPr>
            <w:tcW w:w="1331" w:type="dxa"/>
            <w:tcBorders>
              <w:top w:val="single" w:sz="4" w:space="0" w:color="auto"/>
              <w:left w:val="nil"/>
              <w:bottom w:val="single" w:sz="4" w:space="0" w:color="auto"/>
              <w:right w:val="single" w:sz="8" w:space="0" w:color="E0E0E0"/>
            </w:tcBorders>
            <w:shd w:val="clear" w:color="auto" w:fill="auto"/>
          </w:tcPr>
          <w:p w14:paraId="7D0984CD"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.450</w:t>
            </w:r>
          </w:p>
        </w:tc>
        <w:tc>
          <w:tcPr>
            <w:tcW w:w="1331" w:type="dxa"/>
            <w:tcBorders>
              <w:top w:val="single" w:sz="4" w:space="0" w:color="auto"/>
              <w:left w:val="single" w:sz="8" w:space="0" w:color="E0E0E0"/>
              <w:bottom w:val="single" w:sz="4" w:space="0" w:color="auto"/>
              <w:right w:val="single" w:sz="8" w:space="0" w:color="E0E0E0"/>
            </w:tcBorders>
            <w:shd w:val="clear" w:color="auto" w:fill="auto"/>
          </w:tcPr>
          <w:p w14:paraId="7138B092"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.052</w:t>
            </w:r>
          </w:p>
        </w:tc>
        <w:tc>
          <w:tcPr>
            <w:tcW w:w="1469" w:type="dxa"/>
            <w:tcBorders>
              <w:top w:val="single" w:sz="4" w:space="0" w:color="auto"/>
              <w:left w:val="single" w:sz="8" w:space="0" w:color="E0E0E0"/>
              <w:bottom w:val="single" w:sz="4" w:space="0" w:color="auto"/>
              <w:right w:val="single" w:sz="8" w:space="0" w:color="E0E0E0"/>
            </w:tcBorders>
            <w:shd w:val="clear" w:color="auto" w:fill="auto"/>
          </w:tcPr>
          <w:p w14:paraId="26DAB3DF"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.546</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2F333BF8"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8.573</w:t>
            </w:r>
          </w:p>
        </w:tc>
        <w:tc>
          <w:tcPr>
            <w:tcW w:w="1025" w:type="dxa"/>
            <w:tcBorders>
              <w:top w:val="single" w:sz="4" w:space="0" w:color="auto"/>
              <w:left w:val="single" w:sz="8" w:space="0" w:color="E0E0E0"/>
              <w:bottom w:val="single" w:sz="4" w:space="0" w:color="auto"/>
              <w:right w:val="nil"/>
            </w:tcBorders>
            <w:shd w:val="clear" w:color="auto" w:fill="auto"/>
          </w:tcPr>
          <w:p w14:paraId="5B905748"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.000</w:t>
            </w:r>
          </w:p>
        </w:tc>
      </w:tr>
      <w:tr w:rsidR="008C314B" w:rsidRPr="007E2AC9" w14:paraId="5297A019" w14:textId="77777777" w:rsidTr="00E12E06">
        <w:trPr>
          <w:cantSplit/>
        </w:trPr>
        <w:tc>
          <w:tcPr>
            <w:tcW w:w="733" w:type="dxa"/>
            <w:vMerge/>
            <w:tcBorders>
              <w:top w:val="single" w:sz="4" w:space="0" w:color="auto"/>
              <w:left w:val="nil"/>
              <w:bottom w:val="single" w:sz="4" w:space="0" w:color="auto"/>
              <w:right w:val="nil"/>
            </w:tcBorders>
            <w:shd w:val="clear" w:color="auto" w:fill="auto"/>
          </w:tcPr>
          <w:p w14:paraId="56EB9BDF" w14:textId="77777777" w:rsidR="008C314B" w:rsidRPr="007E2AC9" w:rsidRDefault="008C314B" w:rsidP="008C314B">
            <w:pPr>
              <w:pStyle w:val="NoSpacing"/>
              <w:spacing w:line="240" w:lineRule="auto"/>
              <w:rPr>
                <w:color w:val="000000" w:themeColor="text1"/>
                <w:szCs w:val="24"/>
              </w:rPr>
            </w:pPr>
          </w:p>
        </w:tc>
        <w:tc>
          <w:tcPr>
            <w:tcW w:w="2448" w:type="dxa"/>
            <w:tcBorders>
              <w:top w:val="single" w:sz="4" w:space="0" w:color="auto"/>
              <w:left w:val="nil"/>
              <w:bottom w:val="single" w:sz="4" w:space="0" w:color="auto"/>
              <w:right w:val="nil"/>
            </w:tcBorders>
            <w:shd w:val="clear" w:color="auto" w:fill="auto"/>
          </w:tcPr>
          <w:p w14:paraId="27C79773"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Demographic</w:t>
            </w:r>
            <w:r>
              <w:rPr>
                <w:color w:val="000000" w:themeColor="text1"/>
                <w:szCs w:val="24"/>
              </w:rPr>
              <w:t xml:space="preserve"> </w:t>
            </w:r>
            <w:r w:rsidRPr="007E2AC9">
              <w:rPr>
                <w:color w:val="000000" w:themeColor="text1"/>
                <w:szCs w:val="24"/>
              </w:rPr>
              <w:t>facts</w:t>
            </w:r>
          </w:p>
        </w:tc>
        <w:tc>
          <w:tcPr>
            <w:tcW w:w="1331" w:type="dxa"/>
            <w:tcBorders>
              <w:top w:val="single" w:sz="4" w:space="0" w:color="auto"/>
              <w:left w:val="nil"/>
              <w:bottom w:val="single" w:sz="4" w:space="0" w:color="auto"/>
              <w:right w:val="single" w:sz="8" w:space="0" w:color="E0E0E0"/>
            </w:tcBorders>
            <w:shd w:val="clear" w:color="auto" w:fill="auto"/>
          </w:tcPr>
          <w:p w14:paraId="2F09DDA9"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.044</w:t>
            </w:r>
          </w:p>
        </w:tc>
        <w:tc>
          <w:tcPr>
            <w:tcW w:w="1331" w:type="dxa"/>
            <w:tcBorders>
              <w:top w:val="single" w:sz="4" w:space="0" w:color="auto"/>
              <w:left w:val="single" w:sz="8" w:space="0" w:color="E0E0E0"/>
              <w:bottom w:val="single" w:sz="4" w:space="0" w:color="auto"/>
              <w:right w:val="single" w:sz="8" w:space="0" w:color="E0E0E0"/>
            </w:tcBorders>
            <w:shd w:val="clear" w:color="auto" w:fill="auto"/>
          </w:tcPr>
          <w:p w14:paraId="28896FCB"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.079</w:t>
            </w:r>
          </w:p>
        </w:tc>
        <w:tc>
          <w:tcPr>
            <w:tcW w:w="1469" w:type="dxa"/>
            <w:tcBorders>
              <w:top w:val="single" w:sz="4" w:space="0" w:color="auto"/>
              <w:left w:val="single" w:sz="8" w:space="0" w:color="E0E0E0"/>
              <w:bottom w:val="single" w:sz="4" w:space="0" w:color="auto"/>
              <w:right w:val="single" w:sz="8" w:space="0" w:color="E0E0E0"/>
            </w:tcBorders>
            <w:shd w:val="clear" w:color="auto" w:fill="auto"/>
          </w:tcPr>
          <w:p w14:paraId="3B927897"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.029</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7D291B62"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.561</w:t>
            </w:r>
          </w:p>
        </w:tc>
        <w:tc>
          <w:tcPr>
            <w:tcW w:w="1025" w:type="dxa"/>
            <w:tcBorders>
              <w:top w:val="single" w:sz="4" w:space="0" w:color="auto"/>
              <w:left w:val="single" w:sz="8" w:space="0" w:color="E0E0E0"/>
              <w:bottom w:val="single" w:sz="4" w:space="0" w:color="auto"/>
              <w:right w:val="nil"/>
            </w:tcBorders>
            <w:shd w:val="clear" w:color="auto" w:fill="auto"/>
          </w:tcPr>
          <w:p w14:paraId="2D0C7956"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.576</w:t>
            </w:r>
          </w:p>
        </w:tc>
      </w:tr>
      <w:tr w:rsidR="008C314B" w:rsidRPr="007E2AC9" w14:paraId="7AE90C26" w14:textId="77777777" w:rsidTr="00E12E06">
        <w:trPr>
          <w:cantSplit/>
        </w:trPr>
        <w:tc>
          <w:tcPr>
            <w:tcW w:w="733" w:type="dxa"/>
            <w:vMerge/>
            <w:tcBorders>
              <w:top w:val="single" w:sz="4" w:space="0" w:color="auto"/>
              <w:left w:val="nil"/>
              <w:bottom w:val="single" w:sz="4" w:space="0" w:color="auto"/>
              <w:right w:val="nil"/>
            </w:tcBorders>
            <w:shd w:val="clear" w:color="auto" w:fill="auto"/>
          </w:tcPr>
          <w:p w14:paraId="1DE5C057" w14:textId="77777777" w:rsidR="008C314B" w:rsidRPr="007E2AC9" w:rsidRDefault="008C314B" w:rsidP="008C314B">
            <w:pPr>
              <w:pStyle w:val="NoSpacing"/>
              <w:spacing w:line="240" w:lineRule="auto"/>
              <w:rPr>
                <w:color w:val="000000" w:themeColor="text1"/>
                <w:szCs w:val="24"/>
              </w:rPr>
            </w:pPr>
          </w:p>
        </w:tc>
        <w:tc>
          <w:tcPr>
            <w:tcW w:w="2448" w:type="dxa"/>
            <w:tcBorders>
              <w:top w:val="single" w:sz="4" w:space="0" w:color="auto"/>
              <w:left w:val="nil"/>
              <w:bottom w:val="single" w:sz="4" w:space="0" w:color="auto"/>
              <w:right w:val="nil"/>
            </w:tcBorders>
            <w:shd w:val="clear" w:color="auto" w:fill="auto"/>
          </w:tcPr>
          <w:p w14:paraId="12109A9B"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Household factors</w:t>
            </w:r>
          </w:p>
        </w:tc>
        <w:tc>
          <w:tcPr>
            <w:tcW w:w="1331" w:type="dxa"/>
            <w:tcBorders>
              <w:top w:val="single" w:sz="4" w:space="0" w:color="auto"/>
              <w:left w:val="nil"/>
              <w:bottom w:val="single" w:sz="4" w:space="0" w:color="auto"/>
              <w:right w:val="single" w:sz="8" w:space="0" w:color="E0E0E0"/>
            </w:tcBorders>
            <w:shd w:val="clear" w:color="auto" w:fill="auto"/>
          </w:tcPr>
          <w:p w14:paraId="2207ED59"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-.022</w:t>
            </w:r>
          </w:p>
        </w:tc>
        <w:tc>
          <w:tcPr>
            <w:tcW w:w="1331" w:type="dxa"/>
            <w:tcBorders>
              <w:top w:val="single" w:sz="4" w:space="0" w:color="auto"/>
              <w:left w:val="single" w:sz="8" w:space="0" w:color="E0E0E0"/>
              <w:bottom w:val="single" w:sz="4" w:space="0" w:color="auto"/>
              <w:right w:val="single" w:sz="8" w:space="0" w:color="E0E0E0"/>
            </w:tcBorders>
            <w:shd w:val="clear" w:color="auto" w:fill="auto"/>
          </w:tcPr>
          <w:p w14:paraId="25293C49"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.075</w:t>
            </w:r>
          </w:p>
        </w:tc>
        <w:tc>
          <w:tcPr>
            <w:tcW w:w="1469" w:type="dxa"/>
            <w:tcBorders>
              <w:top w:val="single" w:sz="4" w:space="0" w:color="auto"/>
              <w:left w:val="single" w:sz="8" w:space="0" w:color="E0E0E0"/>
              <w:bottom w:val="single" w:sz="4" w:space="0" w:color="auto"/>
              <w:right w:val="single" w:sz="8" w:space="0" w:color="E0E0E0"/>
            </w:tcBorders>
            <w:shd w:val="clear" w:color="auto" w:fill="auto"/>
          </w:tcPr>
          <w:p w14:paraId="39FA84E7"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-.016</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5AC9573A"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-.292</w:t>
            </w:r>
          </w:p>
        </w:tc>
        <w:tc>
          <w:tcPr>
            <w:tcW w:w="1025" w:type="dxa"/>
            <w:tcBorders>
              <w:top w:val="single" w:sz="4" w:space="0" w:color="auto"/>
              <w:left w:val="single" w:sz="8" w:space="0" w:color="E0E0E0"/>
              <w:bottom w:val="single" w:sz="4" w:space="0" w:color="auto"/>
              <w:right w:val="nil"/>
            </w:tcBorders>
            <w:shd w:val="clear" w:color="auto" w:fill="auto"/>
          </w:tcPr>
          <w:p w14:paraId="79242695"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.771</w:t>
            </w:r>
          </w:p>
        </w:tc>
      </w:tr>
      <w:tr w:rsidR="008C314B" w:rsidRPr="007E2AC9" w14:paraId="3A3CB2EC" w14:textId="77777777" w:rsidTr="00E12E06">
        <w:trPr>
          <w:cantSplit/>
        </w:trPr>
        <w:tc>
          <w:tcPr>
            <w:tcW w:w="9362" w:type="dxa"/>
            <w:gridSpan w:val="7"/>
            <w:tcBorders>
              <w:top w:val="single" w:sz="4" w:space="0" w:color="auto"/>
              <w:left w:val="nil"/>
              <w:bottom w:val="nil"/>
              <w:right w:val="nil"/>
            </w:tcBorders>
            <w:shd w:val="clear" w:color="auto" w:fill="auto"/>
          </w:tcPr>
          <w:p w14:paraId="59840EE8" w14:textId="77777777" w:rsidR="008C314B" w:rsidRPr="007E2AC9" w:rsidRDefault="008C314B" w:rsidP="008C314B">
            <w:pPr>
              <w:pStyle w:val="NoSpacing"/>
              <w:spacing w:line="240" w:lineRule="auto"/>
              <w:rPr>
                <w:color w:val="000000" w:themeColor="text1"/>
                <w:szCs w:val="24"/>
              </w:rPr>
            </w:pPr>
            <w:r w:rsidRPr="007E2AC9">
              <w:rPr>
                <w:color w:val="000000" w:themeColor="text1"/>
                <w:szCs w:val="24"/>
              </w:rPr>
              <w:t>a. Dependent Variable: Career Aspiration and HRD programs</w:t>
            </w:r>
          </w:p>
        </w:tc>
      </w:tr>
    </w:tbl>
    <w:p w14:paraId="45A8DD01" w14:textId="77777777" w:rsidR="008C314B" w:rsidRDefault="008C314B" w:rsidP="008C314B">
      <w:pPr>
        <w:pStyle w:val="NoSpacing"/>
        <w:spacing w:line="240" w:lineRule="auto"/>
      </w:pPr>
      <w:r w:rsidRPr="00244E8B">
        <w:rPr>
          <w:rStyle w:val="Strong"/>
        </w:rPr>
        <w:t>H1</w:t>
      </w:r>
      <w:r w:rsidRPr="00244E8B">
        <w:t xml:space="preserve">: Educational attainment significantly impact female </w:t>
      </w:r>
      <w:r>
        <w:t>labor</w:t>
      </w:r>
      <w:r w:rsidRPr="00244E8B">
        <w:t xml:space="preserve"> force participation in </w:t>
      </w:r>
      <w:proofErr w:type="spellStart"/>
      <w:r w:rsidRPr="00244E8B">
        <w:t>Uva</w:t>
      </w:r>
      <w:proofErr w:type="spellEnd"/>
      <w:r w:rsidRPr="00244E8B">
        <w:t xml:space="preserve"> Province, Sri Lanka</w:t>
      </w:r>
    </w:p>
    <w:p w14:paraId="7A333DF6" w14:textId="77777777" w:rsidR="008C314B" w:rsidRPr="00244E8B" w:rsidRDefault="008C314B" w:rsidP="008C314B">
      <w:pPr>
        <w:pStyle w:val="NoSpacing"/>
        <w:spacing w:line="240" w:lineRule="auto"/>
      </w:pPr>
      <w:r w:rsidRPr="00244E8B">
        <w:t xml:space="preserve">In the regression analysis for H1, the values of educational attainment include unstandardized coefficient (B) of 0.182 with a standard error of 0.075. The result of t-value is 2.424 and p value 0.017. It is evident from these results that female labor force participation in </w:t>
      </w:r>
      <w:proofErr w:type="spellStart"/>
      <w:r w:rsidRPr="00244E8B">
        <w:t>Uva</w:t>
      </w:r>
      <w:proofErr w:type="spellEnd"/>
      <w:r w:rsidRPr="00244E8B">
        <w:t xml:space="preserve"> Province, Sri Lanka has a statistically significant positive impact of educational attainment.</w:t>
      </w:r>
    </w:p>
    <w:p w14:paraId="1ADCF4F7" w14:textId="77777777" w:rsidR="008C314B" w:rsidRDefault="008C314B" w:rsidP="008C314B">
      <w:pPr>
        <w:pStyle w:val="NoSpacing"/>
        <w:spacing w:line="240" w:lineRule="auto"/>
      </w:pPr>
      <w:r w:rsidRPr="00244E8B">
        <w:rPr>
          <w:rStyle w:val="Strong"/>
        </w:rPr>
        <w:t>H2</w:t>
      </w:r>
      <w:r w:rsidRPr="00244E8B">
        <w:t xml:space="preserve">: Vocational training significantly impact female </w:t>
      </w:r>
      <w:r>
        <w:t>labor</w:t>
      </w:r>
      <w:r w:rsidRPr="00244E8B">
        <w:t xml:space="preserve"> force participation in </w:t>
      </w:r>
      <w:proofErr w:type="spellStart"/>
      <w:r w:rsidRPr="00244E8B">
        <w:t>Uva</w:t>
      </w:r>
      <w:proofErr w:type="spellEnd"/>
      <w:r w:rsidRPr="00244E8B">
        <w:t xml:space="preserve"> Province, Sri Lanka</w:t>
      </w:r>
    </w:p>
    <w:p w14:paraId="29AE5F1B" w14:textId="77777777" w:rsidR="008C314B" w:rsidRPr="00244E8B" w:rsidRDefault="008C314B" w:rsidP="008C314B">
      <w:pPr>
        <w:pStyle w:val="NoSpacing"/>
        <w:spacing w:line="240" w:lineRule="auto"/>
      </w:pPr>
      <w:r w:rsidRPr="00244E8B">
        <w:t xml:space="preserve">Vocational training in </w:t>
      </w:r>
      <w:proofErr w:type="spellStart"/>
      <w:r w:rsidRPr="00244E8B">
        <w:t>Uva</w:t>
      </w:r>
      <w:proofErr w:type="spellEnd"/>
      <w:r w:rsidRPr="00244E8B">
        <w:t xml:space="preserve"> Province has a significant effect on female labor force participation in the regression H2. The B (unstandardized coefficient) is 0. 212 with standard error of 0. 059. The p value is 0.001 and it is 3.584. This result implies that women’s labor force participation is positively affected by vocational training in the region.</w:t>
      </w:r>
    </w:p>
    <w:p w14:paraId="21834B34" w14:textId="77777777" w:rsidR="008C314B" w:rsidRDefault="008C314B" w:rsidP="008C314B">
      <w:pPr>
        <w:pStyle w:val="NoSpacing"/>
        <w:spacing w:line="240" w:lineRule="auto"/>
      </w:pPr>
      <w:r w:rsidRPr="00244E8B">
        <w:rPr>
          <w:rStyle w:val="Strong"/>
        </w:rPr>
        <w:t>H3</w:t>
      </w:r>
      <w:r w:rsidRPr="00244E8B">
        <w:t xml:space="preserve">: Access to technology and digital literacy significantly impact female </w:t>
      </w:r>
      <w:r>
        <w:t>labor</w:t>
      </w:r>
      <w:r w:rsidRPr="00244E8B">
        <w:t xml:space="preserve"> force participation in </w:t>
      </w:r>
      <w:proofErr w:type="spellStart"/>
      <w:r w:rsidRPr="00244E8B">
        <w:t>Uva</w:t>
      </w:r>
      <w:proofErr w:type="spellEnd"/>
      <w:r w:rsidRPr="00244E8B">
        <w:t xml:space="preserve"> Province, Sri Lanka.</w:t>
      </w:r>
    </w:p>
    <w:p w14:paraId="44E8CCCD" w14:textId="77777777" w:rsidR="008C314B" w:rsidRDefault="008C314B" w:rsidP="008C314B">
      <w:pPr>
        <w:pStyle w:val="NoSpacing"/>
        <w:spacing w:line="240" w:lineRule="auto"/>
      </w:pPr>
      <w:r w:rsidRPr="00244E8B">
        <w:t xml:space="preserve">The results of the regression analysis for H3 show that technology access and its corresponding literacy positively affect the female labor force participation in </w:t>
      </w:r>
      <w:proofErr w:type="spellStart"/>
      <w:r w:rsidRPr="00244E8B">
        <w:t>Uva</w:t>
      </w:r>
      <w:proofErr w:type="spellEnd"/>
      <w:r w:rsidRPr="00244E8B">
        <w:t xml:space="preserve"> Province. The B, or unstandardized coefficient is 0.450 (i.e. = 0.052). The p value is 0.000, and t value is 8.573. This illustrates that the amount of technology available and the quality of digital literacy increase the amount of female participation in the labor force regionally.</w:t>
      </w:r>
    </w:p>
    <w:p w14:paraId="3205B62E" w14:textId="77777777" w:rsidR="008C314B" w:rsidRDefault="008C314B" w:rsidP="008C314B">
      <w:pPr>
        <w:pStyle w:val="NoSpacing"/>
        <w:spacing w:line="240" w:lineRule="auto"/>
      </w:pPr>
      <w:r w:rsidRPr="00244E8B">
        <w:rPr>
          <w:rStyle w:val="Strong"/>
        </w:rPr>
        <w:t>H4</w:t>
      </w:r>
      <w:r w:rsidRPr="00244E8B">
        <w:t xml:space="preserve">: Demographic factors significantly impact female </w:t>
      </w:r>
      <w:r>
        <w:t>labor</w:t>
      </w:r>
      <w:r w:rsidRPr="00244E8B">
        <w:t xml:space="preserve"> force participation in </w:t>
      </w:r>
      <w:proofErr w:type="spellStart"/>
      <w:r w:rsidRPr="00244E8B">
        <w:t>Uva</w:t>
      </w:r>
      <w:proofErr w:type="spellEnd"/>
      <w:r w:rsidRPr="00244E8B">
        <w:t xml:space="preserve"> Province, Sri Lanka</w:t>
      </w:r>
    </w:p>
    <w:p w14:paraId="202AD728" w14:textId="77777777" w:rsidR="008C314B" w:rsidRPr="00244E8B" w:rsidRDefault="008C314B" w:rsidP="008C314B">
      <w:pPr>
        <w:pStyle w:val="NoSpacing"/>
        <w:spacing w:line="240" w:lineRule="auto"/>
      </w:pPr>
      <w:r w:rsidRPr="00244E8B">
        <w:t xml:space="preserve">H4 is proved through the regression analysis to indicate that there is no significant contribution in demographic factors for female labor force participation in </w:t>
      </w:r>
      <w:proofErr w:type="spellStart"/>
      <w:r w:rsidRPr="00244E8B">
        <w:t>Uva</w:t>
      </w:r>
      <w:proofErr w:type="spellEnd"/>
      <w:r w:rsidRPr="00244E8B">
        <w:t xml:space="preserve"> Province. The results of demographic factors’ unstandardized coefficient (B) is 0.044 (SE 0.079). The t-value is 0.561 and the p-value is 0.576 which is greater than significance level of 0.05. This implies that demographic factors are not of major importance in determining the female labor force participation of the region.</w:t>
      </w:r>
    </w:p>
    <w:p w14:paraId="268CE835" w14:textId="77777777" w:rsidR="008C314B" w:rsidRDefault="008C314B" w:rsidP="008C314B">
      <w:pPr>
        <w:pStyle w:val="NoSpacing"/>
        <w:spacing w:line="240" w:lineRule="auto"/>
        <w:rPr>
          <w:rStyle w:val="Strong"/>
          <w:rFonts w:cs="Times New Roman"/>
          <w:bCs w:val="0"/>
          <w:szCs w:val="24"/>
        </w:rPr>
      </w:pPr>
    </w:p>
    <w:p w14:paraId="06B50875" w14:textId="77777777" w:rsidR="008C314B" w:rsidRPr="00244E8B" w:rsidRDefault="008C314B" w:rsidP="008C314B">
      <w:pPr>
        <w:pStyle w:val="NoSpacing"/>
        <w:spacing w:line="240" w:lineRule="auto"/>
        <w:rPr>
          <w:szCs w:val="24"/>
        </w:rPr>
      </w:pPr>
      <w:r w:rsidRPr="00244E8B">
        <w:rPr>
          <w:rStyle w:val="Strong"/>
          <w:rFonts w:cs="Times New Roman"/>
          <w:szCs w:val="24"/>
        </w:rPr>
        <w:t>H5</w:t>
      </w:r>
      <w:r w:rsidRPr="00244E8B">
        <w:rPr>
          <w:szCs w:val="24"/>
        </w:rPr>
        <w:t xml:space="preserve">: Household factors significantly impact female </w:t>
      </w:r>
      <w:r>
        <w:rPr>
          <w:szCs w:val="24"/>
        </w:rPr>
        <w:t>labor</w:t>
      </w:r>
      <w:r w:rsidRPr="00244E8B">
        <w:rPr>
          <w:szCs w:val="24"/>
        </w:rPr>
        <w:t xml:space="preserve"> force participation in </w:t>
      </w:r>
      <w:proofErr w:type="spellStart"/>
      <w:r w:rsidRPr="00244E8B">
        <w:rPr>
          <w:szCs w:val="24"/>
        </w:rPr>
        <w:t>Uva</w:t>
      </w:r>
      <w:proofErr w:type="spellEnd"/>
      <w:r w:rsidRPr="00244E8B">
        <w:rPr>
          <w:szCs w:val="24"/>
        </w:rPr>
        <w:t xml:space="preserve"> Province, Sri Lanka</w:t>
      </w:r>
    </w:p>
    <w:p w14:paraId="6A1223C1" w14:textId="77777777" w:rsidR="008C314B" w:rsidRDefault="008C314B" w:rsidP="008C314B">
      <w:pPr>
        <w:pStyle w:val="NoSpacing"/>
        <w:spacing w:line="240" w:lineRule="auto"/>
      </w:pPr>
      <w:r w:rsidRPr="00244E8B">
        <w:t xml:space="preserve">Result of regression analysis of H5 is that female labor force participation in </w:t>
      </w:r>
      <w:proofErr w:type="spellStart"/>
      <w:r w:rsidRPr="00244E8B">
        <w:t>Uva</w:t>
      </w:r>
      <w:proofErr w:type="spellEnd"/>
      <w:r w:rsidRPr="00244E8B">
        <w:t xml:space="preserve"> Province is not significantly impacted by household factors. The coefficient of household factors is -0.022 with standard error of 0.075. The t value is -0.292 and the p value is 0.771, which is larger than significance level of 0.05. Thus, it means that household factors do not affect the participation level of women in </w:t>
      </w:r>
      <w:r>
        <w:t>labor</w:t>
      </w:r>
      <w:r w:rsidRPr="00244E8B">
        <w:t xml:space="preserve"> force in </w:t>
      </w:r>
      <w:proofErr w:type="spellStart"/>
      <w:r w:rsidRPr="00244E8B">
        <w:t>Uva</w:t>
      </w:r>
      <w:proofErr w:type="spellEnd"/>
      <w:r w:rsidRPr="00244E8B">
        <w:t xml:space="preserve"> Province.</w:t>
      </w:r>
    </w:p>
    <w:p w14:paraId="54F2863E" w14:textId="55CEE61E" w:rsidR="008C314B" w:rsidRDefault="008C314B" w:rsidP="00C4137E">
      <w:pPr>
        <w:tabs>
          <w:tab w:val="left" w:pos="1764"/>
        </w:tabs>
        <w:spacing w:line="240" w:lineRule="auto"/>
      </w:pPr>
    </w:p>
    <w:p w14:paraId="7D5EF2DF" w14:textId="77777777" w:rsidR="00740D42" w:rsidRDefault="00740D42" w:rsidP="00C4137E">
      <w:pPr>
        <w:tabs>
          <w:tab w:val="left" w:pos="1764"/>
        </w:tabs>
        <w:spacing w:line="240" w:lineRule="auto"/>
      </w:pPr>
    </w:p>
    <w:p w14:paraId="27DC5810" w14:textId="40EBEFB7" w:rsidR="00991599" w:rsidRDefault="00991599" w:rsidP="00991599">
      <w:pPr>
        <w:pStyle w:val="Heading2"/>
        <w:numPr>
          <w:ilvl w:val="0"/>
          <w:numId w:val="0"/>
        </w:numPr>
        <w:spacing w:line="240" w:lineRule="auto"/>
        <w:ind w:left="360" w:hanging="360"/>
      </w:pPr>
      <w:r>
        <w:lastRenderedPageBreak/>
        <w:t>Estimated Econometric Model</w:t>
      </w:r>
    </w:p>
    <w:p w14:paraId="36582742" w14:textId="77777777" w:rsidR="00991599" w:rsidRPr="00991599" w:rsidRDefault="00991599" w:rsidP="00991599">
      <w:pPr>
        <w:rPr>
          <w:lang w:bidi="ar-SA"/>
        </w:rPr>
      </w:pPr>
    </w:p>
    <w:p w14:paraId="3D888288" w14:textId="094BC9A1" w:rsidR="00991599" w:rsidRPr="00991599" w:rsidRDefault="00991599" w:rsidP="00991599">
      <w:pPr>
        <w:jc w:val="center"/>
        <w:rPr>
          <w:rStyle w:val="vlist-s"/>
          <w:rFonts w:ascii="Times New Roman" w:hAnsi="Times New Roman" w:cs="Times New Roman"/>
          <w:sz w:val="24"/>
          <w:szCs w:val="24"/>
        </w:rPr>
      </w:pPr>
      <w:r w:rsidRPr="00991599">
        <w:rPr>
          <w:rStyle w:val="mord"/>
          <w:rFonts w:ascii="Times New Roman" w:hAnsi="Times New Roman" w:cs="Times New Roman"/>
          <w:sz w:val="24"/>
          <w:szCs w:val="24"/>
        </w:rPr>
        <w:t>FLFP</w:t>
      </w:r>
      <w:r w:rsidRPr="00991599">
        <w:rPr>
          <w:rStyle w:val="mord"/>
          <w:rFonts w:ascii="Times New Roman" w:hAnsi="Times New Roman" w:cs="Times New Roman"/>
          <w:sz w:val="24"/>
          <w:szCs w:val="24"/>
          <w:vertAlign w:val="subscript"/>
        </w:rPr>
        <w:t>i</w:t>
      </w:r>
      <w:r w:rsidRPr="00991599">
        <w:rPr>
          <w:rStyle w:val="vlist-s"/>
          <w:rFonts w:ascii="Times New Roman" w:hAnsi="Times New Roman" w:cs="Times New Roman"/>
          <w:sz w:val="24"/>
          <w:szCs w:val="24"/>
        </w:rPr>
        <w:t>​</w:t>
      </w:r>
      <w:r w:rsidRPr="00991599">
        <w:rPr>
          <w:rStyle w:val="mrel"/>
          <w:rFonts w:ascii="Times New Roman" w:hAnsi="Times New Roman" w:cs="Times New Roman"/>
          <w:sz w:val="24"/>
          <w:szCs w:val="24"/>
        </w:rPr>
        <w:t>=</w:t>
      </w:r>
      <w:r w:rsidRPr="00991599">
        <w:rPr>
          <w:rStyle w:val="mord"/>
          <w:rFonts w:ascii="Times New Roman" w:hAnsi="Times New Roman" w:cs="Times New Roman"/>
          <w:sz w:val="24"/>
          <w:szCs w:val="24"/>
        </w:rPr>
        <w:t>0.446</w:t>
      </w:r>
      <w:r w:rsidRPr="00991599">
        <w:rPr>
          <w:rStyle w:val="mbin"/>
          <w:rFonts w:ascii="Times New Roman" w:hAnsi="Times New Roman" w:cs="Times New Roman"/>
          <w:sz w:val="24"/>
          <w:szCs w:val="24"/>
        </w:rPr>
        <w:t>+</w:t>
      </w:r>
      <w:r w:rsidRPr="00991599">
        <w:rPr>
          <w:rStyle w:val="mord"/>
          <w:rFonts w:ascii="Times New Roman" w:hAnsi="Times New Roman" w:cs="Times New Roman"/>
          <w:sz w:val="24"/>
          <w:szCs w:val="24"/>
        </w:rPr>
        <w:t>0.182EDU</w:t>
      </w:r>
      <w:r w:rsidRPr="00991599">
        <w:rPr>
          <w:rStyle w:val="mord"/>
          <w:rFonts w:ascii="Times New Roman" w:hAnsi="Times New Roman" w:cs="Times New Roman"/>
          <w:sz w:val="24"/>
          <w:szCs w:val="24"/>
          <w:vertAlign w:val="subscript"/>
        </w:rPr>
        <w:t>i</w:t>
      </w:r>
      <w:r w:rsidRPr="00991599">
        <w:rPr>
          <w:rStyle w:val="vlist-s"/>
          <w:rFonts w:ascii="Times New Roman" w:hAnsi="Times New Roman" w:cs="Times New Roman"/>
          <w:sz w:val="24"/>
          <w:szCs w:val="24"/>
        </w:rPr>
        <w:t>​</w:t>
      </w:r>
      <w:r w:rsidRPr="00991599">
        <w:rPr>
          <w:rStyle w:val="mbin"/>
          <w:rFonts w:ascii="Times New Roman" w:hAnsi="Times New Roman" w:cs="Times New Roman"/>
          <w:sz w:val="24"/>
          <w:szCs w:val="24"/>
        </w:rPr>
        <w:t>+</w:t>
      </w:r>
      <w:r w:rsidRPr="00991599">
        <w:rPr>
          <w:rStyle w:val="mord"/>
          <w:rFonts w:ascii="Times New Roman" w:hAnsi="Times New Roman" w:cs="Times New Roman"/>
          <w:sz w:val="24"/>
          <w:szCs w:val="24"/>
        </w:rPr>
        <w:t>0.212VT</w:t>
      </w:r>
      <w:r w:rsidRPr="00991599">
        <w:rPr>
          <w:rStyle w:val="mord"/>
          <w:rFonts w:ascii="Times New Roman" w:hAnsi="Times New Roman" w:cs="Times New Roman"/>
          <w:sz w:val="24"/>
          <w:szCs w:val="24"/>
          <w:vertAlign w:val="subscript"/>
        </w:rPr>
        <w:t>i</w:t>
      </w:r>
      <w:r w:rsidRPr="00991599">
        <w:rPr>
          <w:rStyle w:val="vlist-s"/>
          <w:rFonts w:ascii="Times New Roman" w:hAnsi="Times New Roman" w:cs="Times New Roman"/>
          <w:sz w:val="24"/>
          <w:szCs w:val="24"/>
        </w:rPr>
        <w:t>​</w:t>
      </w:r>
      <w:r w:rsidRPr="00991599">
        <w:rPr>
          <w:rStyle w:val="mbin"/>
          <w:rFonts w:ascii="Times New Roman" w:hAnsi="Times New Roman" w:cs="Times New Roman"/>
          <w:sz w:val="24"/>
          <w:szCs w:val="24"/>
        </w:rPr>
        <w:t>+</w:t>
      </w:r>
      <w:r w:rsidRPr="00991599">
        <w:rPr>
          <w:rStyle w:val="mord"/>
          <w:rFonts w:ascii="Times New Roman" w:hAnsi="Times New Roman" w:cs="Times New Roman"/>
          <w:sz w:val="24"/>
          <w:szCs w:val="24"/>
        </w:rPr>
        <w:t>0.450TECH</w:t>
      </w:r>
      <w:r w:rsidRPr="00991599">
        <w:rPr>
          <w:rStyle w:val="mord"/>
          <w:rFonts w:ascii="Times New Roman" w:hAnsi="Times New Roman" w:cs="Times New Roman"/>
          <w:sz w:val="24"/>
          <w:szCs w:val="24"/>
          <w:vertAlign w:val="subscript"/>
        </w:rPr>
        <w:t>i</w:t>
      </w:r>
      <w:r w:rsidRPr="00991599">
        <w:rPr>
          <w:rStyle w:val="vlist-s"/>
          <w:rFonts w:ascii="Times New Roman" w:hAnsi="Times New Roman" w:cs="Times New Roman"/>
          <w:sz w:val="24"/>
          <w:szCs w:val="24"/>
        </w:rPr>
        <w:t>​</w:t>
      </w:r>
      <w:r w:rsidRPr="00991599">
        <w:rPr>
          <w:rStyle w:val="mbin"/>
          <w:rFonts w:ascii="Times New Roman" w:hAnsi="Times New Roman" w:cs="Times New Roman"/>
          <w:sz w:val="24"/>
          <w:szCs w:val="24"/>
        </w:rPr>
        <w:t>+</w:t>
      </w:r>
      <w:r w:rsidRPr="00991599">
        <w:rPr>
          <w:rStyle w:val="mord"/>
          <w:rFonts w:ascii="Times New Roman" w:hAnsi="Times New Roman" w:cs="Times New Roman"/>
          <w:sz w:val="24"/>
          <w:szCs w:val="24"/>
        </w:rPr>
        <w:t>0.044DEMO</w:t>
      </w:r>
      <w:r w:rsidRPr="00991599">
        <w:rPr>
          <w:rStyle w:val="mord"/>
          <w:rFonts w:ascii="Times New Roman" w:hAnsi="Times New Roman" w:cs="Times New Roman"/>
          <w:sz w:val="24"/>
          <w:szCs w:val="24"/>
          <w:vertAlign w:val="subscript"/>
        </w:rPr>
        <w:t>i</w:t>
      </w:r>
      <w:r w:rsidRPr="00991599">
        <w:rPr>
          <w:rStyle w:val="vlist-s"/>
          <w:rFonts w:ascii="Times New Roman" w:hAnsi="Times New Roman" w:cs="Times New Roman"/>
          <w:sz w:val="24"/>
          <w:szCs w:val="24"/>
        </w:rPr>
        <w:t>​</w:t>
      </w:r>
      <w:r w:rsidRPr="00991599">
        <w:rPr>
          <w:rStyle w:val="mbin"/>
          <w:rFonts w:ascii="Times New Roman" w:hAnsi="Times New Roman" w:cs="Times New Roman"/>
          <w:sz w:val="24"/>
          <w:szCs w:val="24"/>
        </w:rPr>
        <w:t>−</w:t>
      </w:r>
      <w:r w:rsidRPr="00991599">
        <w:rPr>
          <w:rStyle w:val="mord"/>
          <w:rFonts w:ascii="Times New Roman" w:hAnsi="Times New Roman" w:cs="Times New Roman"/>
          <w:sz w:val="24"/>
          <w:szCs w:val="24"/>
        </w:rPr>
        <w:t>0.022HHi</w:t>
      </w:r>
      <w:r w:rsidRPr="00991599">
        <w:rPr>
          <w:rStyle w:val="vlist-s"/>
          <w:rFonts w:ascii="Times New Roman" w:hAnsi="Times New Roman" w:cs="Times New Roman"/>
          <w:sz w:val="24"/>
          <w:szCs w:val="24"/>
        </w:rPr>
        <w:t>​</w:t>
      </w:r>
      <w:r w:rsidRPr="00991599">
        <w:rPr>
          <w:rStyle w:val="mbin"/>
          <w:rFonts w:ascii="Times New Roman" w:hAnsi="Times New Roman" w:cs="Times New Roman"/>
          <w:sz w:val="24"/>
          <w:szCs w:val="24"/>
        </w:rPr>
        <w:t>+</w:t>
      </w:r>
      <w:r w:rsidRPr="00991599">
        <w:rPr>
          <w:rStyle w:val="mord"/>
          <w:rFonts w:ascii="Times New Roman" w:hAnsi="Times New Roman" w:cs="Times New Roman"/>
          <w:sz w:val="24"/>
          <w:szCs w:val="24"/>
        </w:rPr>
        <w:t>ϵ</w:t>
      </w:r>
      <w:r w:rsidRPr="00991599">
        <w:rPr>
          <w:rStyle w:val="mord"/>
          <w:rFonts w:ascii="Times New Roman" w:hAnsi="Times New Roman" w:cs="Times New Roman"/>
          <w:sz w:val="24"/>
          <w:szCs w:val="24"/>
          <w:vertAlign w:val="subscript"/>
        </w:rPr>
        <w:t>i</w:t>
      </w:r>
      <w:r w:rsidRPr="00991599">
        <w:rPr>
          <w:rStyle w:val="vlist-s"/>
          <w:rFonts w:ascii="Times New Roman" w:hAnsi="Times New Roman" w:cs="Times New Roman"/>
          <w:sz w:val="24"/>
          <w:szCs w:val="24"/>
        </w:rPr>
        <w:t>​</w:t>
      </w:r>
    </w:p>
    <w:p w14:paraId="470549C9" w14:textId="1E82D15C" w:rsidR="00991599" w:rsidRPr="00FB5D24" w:rsidRDefault="00991599" w:rsidP="00FB5D24">
      <w:pPr>
        <w:jc w:val="both"/>
        <w:rPr>
          <w:rFonts w:ascii="Times New Roman" w:hAnsi="Times New Roman" w:cs="Times New Roman"/>
          <w:sz w:val="24"/>
          <w:szCs w:val="24"/>
          <w:lang w:bidi="ar-SA"/>
        </w:rPr>
      </w:pPr>
      <w:r w:rsidRPr="00991599">
        <w:rPr>
          <w:rFonts w:ascii="Times New Roman" w:hAnsi="Times New Roman" w:cs="Times New Roman"/>
          <w:sz w:val="24"/>
          <w:szCs w:val="24"/>
        </w:rPr>
        <w:t xml:space="preserve">The estimated regression model shows that Female Labor Force Participation (FLFP), </w:t>
      </w:r>
      <w:proofErr w:type="spellStart"/>
      <w:r w:rsidRPr="00991599">
        <w:rPr>
          <w:rFonts w:ascii="Times New Roman" w:hAnsi="Times New Roman" w:cs="Times New Roman"/>
          <w:sz w:val="24"/>
          <w:szCs w:val="24"/>
        </w:rPr>
        <w:t>proxied</w:t>
      </w:r>
      <w:proofErr w:type="spellEnd"/>
      <w:r w:rsidRPr="00991599">
        <w:rPr>
          <w:rFonts w:ascii="Times New Roman" w:hAnsi="Times New Roman" w:cs="Times New Roman"/>
          <w:sz w:val="24"/>
          <w:szCs w:val="24"/>
        </w:rPr>
        <w:t xml:space="preserve"> by Career Aspiration and HRD Programs (CAHRD), is positively influenced by key Human Resource Development factors. Specifically, educational attainment (β = 0.182), vocational training (β = 0.212), and technology and digital literacy (β = 0.450) all have positive effects on FLFP, with technology emerging as the strongest predictor, indicating that digital skills and access significantly enhance women’s readiness and ability to participate in the labor force. In contrast, demographic factors (β = 0.044) show only a weak positive influence, while household factors (β = −0.022) exhibit a slight negative relationship with FLFP; however, both are statistically insignificant, suggesting they do not play a decisive role in this context. The constant term (0.446) represents the baseline level of FLFP when all predictors are held constant, while the error term captures other unobserved influences. Overall, the model highlights that HRD-related factors are the primary drivers of female labor force participation in the study area.</w:t>
      </w:r>
    </w:p>
    <w:p w14:paraId="0B759F60" w14:textId="43B3F0A7" w:rsidR="00991599" w:rsidRDefault="00991599" w:rsidP="003A5432">
      <w:pPr>
        <w:pStyle w:val="Heading2"/>
        <w:numPr>
          <w:ilvl w:val="0"/>
          <w:numId w:val="0"/>
        </w:numPr>
        <w:spacing w:line="240" w:lineRule="auto"/>
        <w:ind w:left="360" w:hanging="360"/>
      </w:pPr>
    </w:p>
    <w:p w14:paraId="7714DE46" w14:textId="77777777" w:rsidR="003A5432" w:rsidRPr="00244E8B" w:rsidRDefault="003A5432" w:rsidP="003A5432">
      <w:pPr>
        <w:pStyle w:val="Heading2"/>
        <w:numPr>
          <w:ilvl w:val="0"/>
          <w:numId w:val="0"/>
        </w:numPr>
        <w:spacing w:line="240" w:lineRule="auto"/>
        <w:ind w:left="360" w:hanging="360"/>
      </w:pPr>
      <w:bookmarkStart w:id="21" w:name="_Toc198372115"/>
      <w:r>
        <w:t>Qualitative Analysis</w:t>
      </w:r>
      <w:bookmarkEnd w:id="21"/>
    </w:p>
    <w:p w14:paraId="76A016E4" w14:textId="77777777" w:rsidR="003A5432" w:rsidRDefault="003A5432" w:rsidP="003A5432">
      <w:pPr>
        <w:pStyle w:val="NoSpacing"/>
        <w:spacing w:line="240" w:lineRule="auto"/>
      </w:pPr>
      <w:r>
        <w:t>In qualitative analysis, content analysis was conducted to get insights into the role of the women educational background in career opportunities, suggestions for improving educational opportunities for the women, and educational programs with which the women’s workforce participation is better supported.</w:t>
      </w:r>
    </w:p>
    <w:p w14:paraId="769B2595" w14:textId="77777777" w:rsidR="003A5432" w:rsidRDefault="003A5432" w:rsidP="003A5432">
      <w:pPr>
        <w:pStyle w:val="NoSpacing"/>
        <w:spacing w:line="240" w:lineRule="auto"/>
      </w:pPr>
    </w:p>
    <w:p w14:paraId="38FDAF9A" w14:textId="77777777" w:rsidR="003A5432" w:rsidRDefault="003A5432" w:rsidP="003A5432">
      <w:pPr>
        <w:pStyle w:val="Heading3"/>
        <w:numPr>
          <w:ilvl w:val="0"/>
          <w:numId w:val="0"/>
        </w:numPr>
        <w:spacing w:line="240" w:lineRule="auto"/>
        <w:ind w:left="720" w:hanging="720"/>
      </w:pPr>
      <w:bookmarkStart w:id="22" w:name="_Toc198372116"/>
      <w:r>
        <w:t>Educational Attainment</w:t>
      </w:r>
      <w:bookmarkEnd w:id="22"/>
    </w:p>
    <w:p w14:paraId="77468521" w14:textId="77777777" w:rsidR="003A5432" w:rsidRDefault="003A5432" w:rsidP="003A5432">
      <w:pPr>
        <w:pStyle w:val="NoSpacing"/>
        <w:spacing w:line="240" w:lineRule="auto"/>
      </w:pPr>
      <w:r>
        <w:t xml:space="preserve">This first question was “How has been your educational background influence your career or employability?” revealed several key themes. Among common participant responses was that their educational background had a great impact on their career possibilities. </w:t>
      </w:r>
    </w:p>
    <w:p w14:paraId="676E2930" w14:textId="77777777" w:rsidR="003A5432" w:rsidRDefault="003A5432" w:rsidP="003A5432">
      <w:pPr>
        <w:pStyle w:val="NoSpacing"/>
        <w:spacing w:line="240" w:lineRule="auto"/>
      </w:pPr>
      <w:r>
        <w:t xml:space="preserve">"I was able to secure a job in a good company that I never dreamt of and having a degree I believe expanded doors to better job prospects," participant 1 said. </w:t>
      </w:r>
    </w:p>
    <w:p w14:paraId="082F0D5A" w14:textId="77777777" w:rsidR="003A5432" w:rsidRDefault="003A5432" w:rsidP="003A5432">
      <w:pPr>
        <w:pStyle w:val="NoSpacing"/>
        <w:spacing w:line="240" w:lineRule="auto"/>
      </w:pPr>
      <w:r>
        <w:t xml:space="preserve">The second one means that having formal education positively affected employability since </w:t>
      </w:r>
      <w:proofErr w:type="gramStart"/>
      <w:r>
        <w:t>it's</w:t>
      </w:r>
      <w:proofErr w:type="gramEnd"/>
      <w:r>
        <w:t xml:space="preserve"> qualified people that help them compete. However, some respondents pointed out that education alone was not enough, one of whom said 'though I have a degree, but still it is hard to get a job because of the lack of experience'. This implies that while education is important, experience in practice is equally important for one to grow in their career.</w:t>
      </w:r>
    </w:p>
    <w:p w14:paraId="101FF34A" w14:textId="77777777" w:rsidR="003A5432" w:rsidRDefault="003A5432" w:rsidP="003A5432">
      <w:pPr>
        <w:pStyle w:val="NoSpacing"/>
        <w:spacing w:line="240" w:lineRule="auto"/>
      </w:pPr>
    </w:p>
    <w:p w14:paraId="34C51D33" w14:textId="77777777" w:rsidR="003A5432" w:rsidRDefault="003A5432" w:rsidP="003A5432">
      <w:pPr>
        <w:pStyle w:val="NoSpacing"/>
        <w:spacing w:line="240" w:lineRule="auto"/>
      </w:pPr>
      <w:r>
        <w:t>Second question was, “What changes would you suggest to help increase opportunities for educational development for women in your place of residence?” yielded various suggestions. For many participants, the key to expanding access to quality education was to increase access for women from rural areas. Respondent 2 said, “Women from the rural areas should have some scholarships because they cannot afford education.” Yet another theme that was brought up was the urgency of vocational training. 3rd respondent added that "offering vocational courses meant for women would be a game changer as it will help us acquire practical skills to be better employed."</w:t>
      </w:r>
    </w:p>
    <w:p w14:paraId="08FDF3AA" w14:textId="77777777" w:rsidR="003A5432" w:rsidRDefault="003A5432" w:rsidP="003A5432">
      <w:pPr>
        <w:pStyle w:val="NoSpacing"/>
        <w:spacing w:line="240" w:lineRule="auto"/>
      </w:pPr>
    </w:p>
    <w:p w14:paraId="117974D6" w14:textId="77777777" w:rsidR="003A5432" w:rsidRDefault="003A5432" w:rsidP="003A5432">
      <w:pPr>
        <w:pStyle w:val="NoSpacing"/>
        <w:spacing w:line="240" w:lineRule="auto"/>
      </w:pPr>
      <w:r>
        <w:lastRenderedPageBreak/>
        <w:t>For the third question, “Next, what kind of educational programs would best support women’s workforce participation? This indicated that additional flexible and skill based programs will be required. 'This will empower women to get into other fields starting from technology and digital literacy and entering into diverse fields,' said one of them. The idea that such programs would not only increase their employability but also the ability to balance work and family much more effectively was pretty popular with many respondents. These responses show on the importance of education in empowering women and the need to make reforms to guarantee wider access to education that is beneficial to improve women’s workforce participation.</w:t>
      </w:r>
    </w:p>
    <w:p w14:paraId="7B83F26E" w14:textId="77777777" w:rsidR="003A5432" w:rsidRDefault="003A5432" w:rsidP="003A5432">
      <w:pPr>
        <w:pStyle w:val="NoSpacing"/>
        <w:spacing w:line="240" w:lineRule="auto"/>
      </w:pPr>
    </w:p>
    <w:p w14:paraId="0FF86B1D" w14:textId="77777777" w:rsidR="003A5432" w:rsidRDefault="003A5432" w:rsidP="003A5432">
      <w:pPr>
        <w:pStyle w:val="Heading3"/>
        <w:numPr>
          <w:ilvl w:val="0"/>
          <w:numId w:val="0"/>
        </w:numPr>
        <w:spacing w:line="240" w:lineRule="auto"/>
        <w:ind w:left="720" w:hanging="720"/>
      </w:pPr>
      <w:bookmarkStart w:id="23" w:name="_Toc198372117"/>
      <w:r>
        <w:t>Vocational Training and Skill Development</w:t>
      </w:r>
      <w:bookmarkEnd w:id="23"/>
    </w:p>
    <w:p w14:paraId="4831E278" w14:textId="77777777" w:rsidR="003A5432" w:rsidRDefault="003A5432" w:rsidP="003A5432">
      <w:pPr>
        <w:pStyle w:val="NoSpacing"/>
        <w:spacing w:line="240" w:lineRule="auto"/>
      </w:pPr>
      <w:r>
        <w:t>One example of the first question would be: “Please describe how your vocational training has benefited your ability to get a job or enhance your skills?” generated diverse insights. Such vocational training also turned out to be many of the participants’ first practical skills that did have an immediate impact on their capacity to get employment. ‘Vocational training led me to get my hands dirty on technical skills, and that’s how I got my first job,’ said Respondent 5. Whether or not you are interested in doing a research project and then pursuing a Ph.D., it makes you realize how important it is to have practical skills that employer’s value. A few participants however mentioned that the skills they learned were not necessarily in demand. "5</w:t>
      </w:r>
      <w:r w:rsidRPr="00E844BE">
        <w:rPr>
          <w:vertAlign w:val="superscript"/>
        </w:rPr>
        <w:t>th</w:t>
      </w:r>
      <w:r>
        <w:t xml:space="preserve"> respondent said that though he did a vocational training program he was never able to find a job because market requirements are not in correspondence with the skills he gained." However, the fact that vocational training is useful is indicated by this, but only if these programs match industry requirements to optimize employment outcomes.</w:t>
      </w:r>
    </w:p>
    <w:p w14:paraId="3CC9F281" w14:textId="77777777" w:rsidR="003A5432" w:rsidRDefault="003A5432" w:rsidP="003A5432">
      <w:pPr>
        <w:pStyle w:val="NoSpacing"/>
        <w:spacing w:line="240" w:lineRule="auto"/>
      </w:pPr>
    </w:p>
    <w:p w14:paraId="2A6921B2" w14:textId="77777777" w:rsidR="003A5432" w:rsidRDefault="003A5432" w:rsidP="003A5432">
      <w:pPr>
        <w:pStyle w:val="NoSpacing"/>
        <w:spacing w:line="240" w:lineRule="auto"/>
      </w:pPr>
      <w:r>
        <w:t>Secondly, to the question ‘what would be beneficial for your area in terms of additional vocational programs or skill development initiatives?’ it was revealed that participants see possible to develop vocational programs, as it is in relation to technology and digital literacy. On mentions by 1</w:t>
      </w:r>
      <w:r w:rsidRPr="00E844BE">
        <w:rPr>
          <w:vertAlign w:val="superscript"/>
        </w:rPr>
        <w:t>st</w:t>
      </w:r>
      <w:r>
        <w:t xml:space="preserve"> participant, ‘There should be more digital skills courses.” "With technology penetrating more and most of the industries, these skills are very vital to remain competitive in the job market." Another proposal was to develop programs related to entrepreneurship. One person below said, offering programs that allow women to start their own businesses would give us the power and about these put our communities to work and a job opportunity.</w:t>
      </w:r>
    </w:p>
    <w:p w14:paraId="1E3E738C" w14:textId="77777777" w:rsidR="003A5432" w:rsidRDefault="003A5432" w:rsidP="003A5432">
      <w:pPr>
        <w:pStyle w:val="NoSpacing"/>
        <w:spacing w:line="240" w:lineRule="auto"/>
      </w:pPr>
    </w:p>
    <w:p w14:paraId="5CE37915" w14:textId="77777777" w:rsidR="003A5432" w:rsidRDefault="003A5432" w:rsidP="003A5432">
      <w:pPr>
        <w:pStyle w:val="NoSpacing"/>
        <w:spacing w:line="240" w:lineRule="auto"/>
      </w:pPr>
      <w:r>
        <w:t xml:space="preserve">The third question was, “What type of vocational training programs could have benefited women more? Its focus aimed at how to make vocational training more relevant and accessible to women. To which one participant emphasized making training programs more flexible, because ‘many women need to take care of family responsibilities’ and vocational programs ought to be more flexible concerning the schedules. 3rd participant said that ‘Program specifically made for woman like health and beauty course will be very interesting for the women and will help them in building the career.’ It denotes the need for flexibility of vocational </w:t>
      </w:r>
      <w:proofErr w:type="spellStart"/>
      <w:r>
        <w:t>programmes</w:t>
      </w:r>
      <w:proofErr w:type="spellEnd"/>
      <w:r>
        <w:t xml:space="preserve"> for women as well as content relevant to their needs.</w:t>
      </w:r>
    </w:p>
    <w:p w14:paraId="1DA8EF73" w14:textId="77777777" w:rsidR="003A5432" w:rsidRDefault="003A5432" w:rsidP="003A5432">
      <w:pPr>
        <w:pStyle w:val="NoSpacing"/>
        <w:spacing w:line="240" w:lineRule="auto"/>
      </w:pPr>
    </w:p>
    <w:p w14:paraId="74F6D9ED" w14:textId="77777777" w:rsidR="003A5432" w:rsidRDefault="003A5432" w:rsidP="003A5432">
      <w:pPr>
        <w:pStyle w:val="Heading3"/>
        <w:numPr>
          <w:ilvl w:val="0"/>
          <w:numId w:val="0"/>
        </w:numPr>
        <w:spacing w:line="240" w:lineRule="auto"/>
        <w:ind w:left="720" w:hanging="720"/>
      </w:pPr>
      <w:bookmarkStart w:id="24" w:name="_Toc198372118"/>
      <w:r>
        <w:t>Technology and Digital Literacy</w:t>
      </w:r>
      <w:bookmarkEnd w:id="24"/>
    </w:p>
    <w:p w14:paraId="3D13606B" w14:textId="77777777" w:rsidR="003A5432" w:rsidRDefault="003A5432" w:rsidP="003A5432">
      <w:pPr>
        <w:pStyle w:val="NoSpacing"/>
        <w:spacing w:line="240" w:lineRule="auto"/>
      </w:pPr>
      <w:r>
        <w:t xml:space="preserve">The access of technology and digital literacy training has opened a lot of career and learning opportunities to many women. Within making digital a reality, participants explained that holding digital skills made it easier for them to not only find more job opportunities but also made their work more efficient. Another participant shared, "With a skill set in digital one door that wasn't </w:t>
      </w:r>
      <w:r>
        <w:lastRenderedPageBreak/>
        <w:t>previously opened for me was open for me to get work from home and take jobs that I wouldn't have been able to take before." 4th respondent mentioned that “not only did learning how to use software programs increase my efficiency in my current job and allowed me to take on more responsibility, but they also helped me fix chores around my home, which was convenient as this helped me save money and was less work for me”. Participants pointed out the need for more specialized and accessible training, and such an improvement in the digital infrastructure and training for women in that area. “Only affordable and localized digital literacy programs should be developed in order to assist women who don't have the means to attend formal training,' 2nd participant added. Infrastructure like stable internet access in rural areas would mean a big difference, another pointed out, as many women in rural areas miss out on digital opportunities due to bad internet access.</w:t>
      </w:r>
    </w:p>
    <w:p w14:paraId="2B66C483" w14:textId="77777777" w:rsidR="003A5432" w:rsidRDefault="003A5432" w:rsidP="003A5432">
      <w:pPr>
        <w:pStyle w:val="NoSpacing"/>
        <w:spacing w:line="240" w:lineRule="auto"/>
      </w:pPr>
    </w:p>
    <w:p w14:paraId="208D8EB0" w14:textId="77777777" w:rsidR="003A5432" w:rsidRDefault="003A5432" w:rsidP="003A5432">
      <w:pPr>
        <w:pStyle w:val="Heading3"/>
        <w:numPr>
          <w:ilvl w:val="0"/>
          <w:numId w:val="0"/>
        </w:numPr>
        <w:spacing w:line="240" w:lineRule="auto"/>
        <w:ind w:left="720" w:hanging="720"/>
      </w:pPr>
      <w:bookmarkStart w:id="25" w:name="_Toc198372119"/>
      <w:r>
        <w:t>Barriers to labor force participation</w:t>
      </w:r>
      <w:bookmarkEnd w:id="25"/>
    </w:p>
    <w:p w14:paraId="71A7B925" w14:textId="77777777" w:rsidR="003A5432" w:rsidRDefault="003A5432" w:rsidP="003A5432">
      <w:pPr>
        <w:pStyle w:val="NoSpacing"/>
        <w:spacing w:line="240" w:lineRule="auto"/>
      </w:pPr>
      <w:r>
        <w:t>Despite having education and having access to technology, several participants reported that a number of barriers remain in preventing women from truly participating in the workforce. These are entrenched cultural, infrastructural and societal ground, and they stand in the way of women getting employed or promoted into company positions.</w:t>
      </w:r>
    </w:p>
    <w:p w14:paraId="4A76BE05" w14:textId="77777777" w:rsidR="003A5432" w:rsidRDefault="003A5432" w:rsidP="003A5432">
      <w:pPr>
        <w:pStyle w:val="NoSpacing"/>
        <w:spacing w:line="240" w:lineRule="auto"/>
      </w:pPr>
      <w:r>
        <w:t>The first theme was the role household responsibilities played. One participant shared that household commitments prevent him from working. This was also the view of many women, who indicated that the employment frontier was often kept at bay by domestic duties. Barriers exist because there is the expectation that women act as only housewives and will therefore not be keen to go to the workforce. Even if there are avenues for education, familial duties consume a lot of time and energy for which it leaves no room for professional development or search efforts.</w:t>
      </w:r>
    </w:p>
    <w:p w14:paraId="4864B024" w14:textId="77777777" w:rsidR="003A5432" w:rsidRDefault="003A5432" w:rsidP="003A5432">
      <w:pPr>
        <w:pStyle w:val="NoSpacing"/>
        <w:spacing w:line="240" w:lineRule="auto"/>
      </w:pPr>
      <w:r>
        <w:t>Childcare facilities the other major barrier identified. One noted that a lack of childcare facilities is a major obstacle to my employment. In areas where there are not sufficient affordable and reliable childcare services available, women are forced to choose the decision of staying at home instead of working in the labor market. In the case of women with working mothers, their lack of support structures for work families only adds to this struggle of striking a balance between a family life and career aspirations.</w:t>
      </w:r>
    </w:p>
    <w:p w14:paraId="59C62540" w14:textId="77777777" w:rsidR="003A5432" w:rsidRDefault="003A5432" w:rsidP="003A5432">
      <w:pPr>
        <w:pStyle w:val="NoSpacing"/>
        <w:spacing w:line="240" w:lineRule="auto"/>
      </w:pPr>
      <w:r>
        <w:t>Restrictions of women’s workforce participation were played also by cultural norms. One participant noted that women’s participation in the workforce is discouraged by cultural norms. These Norms tend to impose a woman being in the home, warning women away from seeking employment outside domestic roles. In addition to limiting women’s access to the job market, this cultural barrier reinforces the stereotypes associated with the feminization of responsibilities, namely caring and sacrificing their careers for their families.</w:t>
      </w:r>
    </w:p>
    <w:p w14:paraId="218FEFBA" w14:textId="77777777" w:rsidR="003A5432" w:rsidRDefault="003A5432" w:rsidP="003A5432">
      <w:pPr>
        <w:pStyle w:val="NoSpacing"/>
        <w:spacing w:line="240" w:lineRule="auto"/>
      </w:pPr>
      <w:r>
        <w:t>Besides cultural and domestic barriers, lack of adequate transportation facilities were often mentioned as a challenge. An answer was presented that: 'Access to adequate transportation facilities hinder my ability to get a job.' Unreliable or high priced transportation makes for job opportunities far from home difficult for many women, especially those who live in rural areas. Women cannot search for their occupation without sufficient infrastructure, leading to fewer chances of employment.</w:t>
      </w:r>
    </w:p>
    <w:p w14:paraId="29EC867E" w14:textId="77777777" w:rsidR="003A5432" w:rsidRDefault="003A5432" w:rsidP="003A5432">
      <w:pPr>
        <w:pStyle w:val="NoSpacing"/>
        <w:spacing w:line="240" w:lineRule="auto"/>
      </w:pPr>
      <w:r>
        <w:t>All of these barriers, however, were acknowledged by some participants, who noted that community support is available - albeit rare. Anecdotes from several participants seemed to indicate that 'community support is good enough to address barriers to female employment.' Some women felt supported by their communities but noted that the support alone would not suffice to undo systemic restraints which restrict their employment opportunities.</w:t>
      </w:r>
    </w:p>
    <w:p w14:paraId="71F05408" w14:textId="77777777" w:rsidR="003A5432" w:rsidRDefault="003A5432" w:rsidP="003A5432">
      <w:pPr>
        <w:pStyle w:val="NoSpacing"/>
        <w:spacing w:line="240" w:lineRule="auto"/>
      </w:pPr>
      <w:r>
        <w:lastRenderedPageBreak/>
        <w:t>Finally, there is still discrimination in the workforce. "The women of our area are experiencing discrimination in getting employed," said one participant. If women have the right qualification or skills, they get undermined and encountered with biases in the form of job rejection too. Hiring practices that continue to discriminate against women are a formidable issue that prevents women from attaining equal employment opportunities.</w:t>
      </w:r>
    </w:p>
    <w:p w14:paraId="2BD4A2F4" w14:textId="77777777" w:rsidR="003A5432" w:rsidRDefault="003A5432" w:rsidP="003A5432">
      <w:pPr>
        <w:pStyle w:val="NoSpacing"/>
        <w:spacing w:line="240" w:lineRule="auto"/>
      </w:pPr>
    </w:p>
    <w:p w14:paraId="177C41C9" w14:textId="77777777" w:rsidR="003A5432" w:rsidRDefault="003A5432" w:rsidP="003A5432">
      <w:pPr>
        <w:pStyle w:val="NoSpacing"/>
        <w:spacing w:line="240" w:lineRule="auto"/>
      </w:pPr>
      <w:r>
        <w:t>Whether it is household responsibilities, cultural norms, lack of childcare, inadequate transportation, or discrimination, these barriers range from the simple to the complex, from the domestic to the systemic, and are characteristics of the large obstacles women face when entering and climbing ladders in the labor market. Education and technology access can even somehow ease things, but there still remain these huge barriers of a structural and social nature that prevent women from being fully engaged in the workforce.</w:t>
      </w:r>
    </w:p>
    <w:p w14:paraId="14F47904" w14:textId="77777777" w:rsidR="003A5432" w:rsidRPr="007562B3" w:rsidRDefault="003A5432" w:rsidP="003A5432">
      <w:pPr>
        <w:pStyle w:val="NoSpacing"/>
        <w:spacing w:line="240" w:lineRule="auto"/>
      </w:pPr>
    </w:p>
    <w:p w14:paraId="01D33C63" w14:textId="77777777" w:rsidR="003A5432" w:rsidRDefault="003A5432" w:rsidP="003A5432">
      <w:pPr>
        <w:pStyle w:val="Heading2"/>
        <w:numPr>
          <w:ilvl w:val="0"/>
          <w:numId w:val="0"/>
        </w:numPr>
        <w:spacing w:line="240" w:lineRule="auto"/>
      </w:pPr>
      <w:bookmarkStart w:id="26" w:name="_Toc198372120"/>
      <w:r>
        <w:t>Discussion of the Objectives</w:t>
      </w:r>
      <w:bookmarkEnd w:id="26"/>
    </w:p>
    <w:p w14:paraId="1FC062B5" w14:textId="477495EB" w:rsidR="003A5432" w:rsidRDefault="003A5432" w:rsidP="00740D42">
      <w:pPr>
        <w:pStyle w:val="NoSpacing"/>
        <w:spacing w:line="240" w:lineRule="auto"/>
        <w:ind w:left="720"/>
      </w:pPr>
    </w:p>
    <w:p w14:paraId="32976AD6" w14:textId="77777777" w:rsidR="003A5432" w:rsidRPr="00A058A2" w:rsidRDefault="003A5432" w:rsidP="003A5432">
      <w:pPr>
        <w:pStyle w:val="NoSpacing"/>
        <w:spacing w:line="240" w:lineRule="auto"/>
      </w:pPr>
      <w:r w:rsidRPr="00A058A2">
        <w:t xml:space="preserve">This case study on female labor force participation in </w:t>
      </w:r>
      <w:proofErr w:type="spellStart"/>
      <w:r w:rsidRPr="00A058A2">
        <w:t>Uva</w:t>
      </w:r>
      <w:proofErr w:type="spellEnd"/>
      <w:r w:rsidRPr="00A058A2">
        <w:t xml:space="preserve"> Province, Sri Lanka identified some key determinants and barriers of women’s participation to the </w:t>
      </w:r>
      <w:r>
        <w:t>labor</w:t>
      </w:r>
      <w:r w:rsidRPr="00A058A2">
        <w:t xml:space="preserve"> force. They identified educational attainment and vocational training as important factors which increased women’s employability. Despite these chances however, there are still problems like household responsibilities, poor provision of childcare facilities, and deeply rooted cultural norms that discourage women to meet up with the workforce. ‘Transportation infrastructure in general and discrimination in the hiring process were among the biggest obstacles,’ he added. For enhancing female labor force participation, the study recommends increasing the access to affordable childcare, increasing the options of flexible working arrangements, increasing digital literacy programs and addressing the cultural stereotype. Moreover, enhancing transportation infrastructure and actions to eliminate racial discrimination in the hiring process would also benefit women's prospects of employment.</w:t>
      </w:r>
    </w:p>
    <w:p w14:paraId="75EA5D3E" w14:textId="77777777" w:rsidR="003A5432" w:rsidRDefault="003A5432" w:rsidP="003A5432">
      <w:pPr>
        <w:pStyle w:val="NoSpacing"/>
        <w:spacing w:line="240" w:lineRule="auto"/>
      </w:pPr>
    </w:p>
    <w:p w14:paraId="41006BB3" w14:textId="77777777" w:rsidR="003A5432" w:rsidRPr="00A058A2" w:rsidRDefault="003A5432" w:rsidP="003A5432">
      <w:pPr>
        <w:pStyle w:val="NoSpacing"/>
        <w:spacing w:line="240" w:lineRule="auto"/>
      </w:pPr>
      <w:r w:rsidRPr="00A058A2">
        <w:t xml:space="preserve">The study also analyzes the correlation of educational attainment and female labor force participation (FLFP) in </w:t>
      </w:r>
      <w:proofErr w:type="spellStart"/>
      <w:r w:rsidRPr="00A058A2">
        <w:t>Uva</w:t>
      </w:r>
      <w:proofErr w:type="spellEnd"/>
      <w:r w:rsidRPr="00A058A2">
        <w:t xml:space="preserve"> Province, Sri Lanka which is positive and significant. Employment opportunities to women increased strongly with higher levels of education. Formal sector employment and better paying jobs were accessed by educated women more than those who were not. The study, however, showed that education enhances employability but not employment as there are prevailing social and cultural barriers. Though Women with higher educational qualifications are still facing challenges like working in limited jobs, discarding in professional environment, and lack of supportive infrastructure. In other words, education opens the door to better educational opportunities and creates the necessary conditions for breaking down cultural marginalization of educated women in the work place.</w:t>
      </w:r>
    </w:p>
    <w:p w14:paraId="48307B4F" w14:textId="77777777" w:rsidR="003A5432" w:rsidRDefault="003A5432" w:rsidP="003A5432">
      <w:pPr>
        <w:pStyle w:val="NoSpacing"/>
        <w:spacing w:line="240" w:lineRule="auto"/>
        <w:rPr>
          <w:rFonts w:eastAsia="Times New Roman"/>
          <w:szCs w:val="24"/>
        </w:rPr>
      </w:pPr>
    </w:p>
    <w:p w14:paraId="590DDA57" w14:textId="77777777" w:rsidR="003A5432" w:rsidRPr="00A058A2" w:rsidRDefault="003A5432" w:rsidP="003A5432">
      <w:pPr>
        <w:pStyle w:val="NoSpacing"/>
        <w:spacing w:line="240" w:lineRule="auto"/>
      </w:pPr>
      <w:r w:rsidRPr="00A058A2">
        <w:t xml:space="preserve">The analysis of the Vocational training and skill development initiatives showed their influence for increasing Female labor force participation in </w:t>
      </w:r>
      <w:proofErr w:type="spellStart"/>
      <w:r w:rsidRPr="00A058A2">
        <w:t>Uva</w:t>
      </w:r>
      <w:proofErr w:type="spellEnd"/>
      <w:r w:rsidRPr="00A058A2">
        <w:t xml:space="preserve"> Province, Sri Lanka. In sectors such as manufacturing and services, vocational programs seemed to improve women’s employability as well as career advancement opportunities. The primary advantages of these initiatives include the fact that they had given the women practical skills which bridged the gap between education and employment as well as the empowerment of women to become job seekers in industries that demand specific technical knowledge. Thus, however, the poor effectiveness of these programs </w:t>
      </w:r>
      <w:r w:rsidRPr="00A058A2">
        <w:lastRenderedPageBreak/>
        <w:t>was limited by the obstacles, such as lack of access to training centers, awareness of available opportunities, and societal disapproval of women in non-traditional roles. The study made the point that to get the most out of vocational training, it should involve targeted outreach, more training locations which are easier to get to, and a wider shift in the populace to the social support of women participation in the workforce.</w:t>
      </w:r>
    </w:p>
    <w:p w14:paraId="305A9943" w14:textId="77777777" w:rsidR="004822D7" w:rsidRDefault="004822D7" w:rsidP="003A5432">
      <w:pPr>
        <w:pStyle w:val="NoSpacing"/>
        <w:spacing w:line="240" w:lineRule="auto"/>
        <w:rPr>
          <w:rFonts w:eastAsia="Times New Roman"/>
          <w:szCs w:val="24"/>
        </w:rPr>
      </w:pPr>
    </w:p>
    <w:p w14:paraId="1A22E465" w14:textId="77777777" w:rsidR="003A5432" w:rsidRPr="00A058A2" w:rsidRDefault="003A5432" w:rsidP="003A5432">
      <w:pPr>
        <w:pStyle w:val="NoSpacing"/>
        <w:spacing w:line="240" w:lineRule="auto"/>
      </w:pPr>
      <w:r w:rsidRPr="00A058A2">
        <w:t xml:space="preserve">Through this study we examined the use of technology as a means through which women can assist in increasing their capacity to become employed in </w:t>
      </w:r>
      <w:proofErr w:type="spellStart"/>
      <w:r w:rsidRPr="00A058A2">
        <w:t>Uva</w:t>
      </w:r>
      <w:proofErr w:type="spellEnd"/>
      <w:r w:rsidRPr="00A058A2">
        <w:t xml:space="preserve"> Province, Sri Lanka. Access to technology and provision of digital literacy training made it easier for women to join the workforce especially in education, customer service and administration. However, women with digital skills tended to be more confident about the application of jobs as well as tasks that need technological proficiency. But the challenges it faced included lack of affordable devices, limited internet access, as well as digital literacy programs that are not present among others. If these issues can be addressed, it can further empower women and increased their labor force participation.</w:t>
      </w:r>
    </w:p>
    <w:p w14:paraId="3AC8F8D3" w14:textId="77777777" w:rsidR="004822D7" w:rsidRDefault="004822D7" w:rsidP="003A5432">
      <w:pPr>
        <w:pStyle w:val="NoSpacing"/>
        <w:spacing w:line="240" w:lineRule="auto"/>
        <w:rPr>
          <w:rFonts w:eastAsia="Times New Roman"/>
          <w:szCs w:val="24"/>
        </w:rPr>
      </w:pPr>
    </w:p>
    <w:p w14:paraId="7BA12EC9" w14:textId="77777777" w:rsidR="003A5432" w:rsidRDefault="003A5432" w:rsidP="003A5432">
      <w:pPr>
        <w:pStyle w:val="NoSpacing"/>
        <w:spacing w:line="240" w:lineRule="auto"/>
      </w:pPr>
      <w:r w:rsidRPr="00A058A2">
        <w:t xml:space="preserve">The study revealed that there is no significant relationship between the demographic factors of age, marital status and family responsibilities and female </w:t>
      </w:r>
      <w:r>
        <w:t>labor</w:t>
      </w:r>
      <w:r w:rsidRPr="00A058A2">
        <w:t xml:space="preserve"> force participation (FLFP) in </w:t>
      </w:r>
      <w:proofErr w:type="spellStart"/>
      <w:r w:rsidRPr="00A058A2">
        <w:t>Uva</w:t>
      </w:r>
      <w:proofErr w:type="spellEnd"/>
      <w:r w:rsidRPr="00A058A2">
        <w:t xml:space="preserve"> Province. While conventional wisdom suggests that such (perceived) factors hinder these women from finding jobs, the data showed women of all ages and marital statuses were equally likely to work. The fact that participation did not consistently suffer from household responsibilities and caregiving points to other factors such as access to education and vocational training managing to be more important determinants of FLFP in the region. Furthermore, there were not found significant impediments to women’s workforce engagement according to cultural norms and societal preferences. Consequently, this supports the argument that demographic factors do not necessarily determine female labor force participation in </w:t>
      </w:r>
      <w:proofErr w:type="spellStart"/>
      <w:r w:rsidRPr="00A058A2">
        <w:t>Uva</w:t>
      </w:r>
      <w:proofErr w:type="spellEnd"/>
      <w:r w:rsidRPr="00A058A2">
        <w:t xml:space="preserve"> Province as other structural or institutional factors may matter.</w:t>
      </w:r>
    </w:p>
    <w:p w14:paraId="6215D64B" w14:textId="3B3BA955" w:rsidR="00E12E06" w:rsidRDefault="00E12E06" w:rsidP="00C4137E">
      <w:pPr>
        <w:tabs>
          <w:tab w:val="left" w:pos="1764"/>
        </w:tabs>
        <w:spacing w:line="240" w:lineRule="auto"/>
        <w:rPr>
          <w:rFonts w:ascii="Times New Roman" w:hAnsi="Times New Roman" w:cs="Times New Roman"/>
          <w:b/>
          <w:bCs/>
          <w:sz w:val="24"/>
          <w:szCs w:val="24"/>
        </w:rPr>
      </w:pPr>
    </w:p>
    <w:p w14:paraId="7ACAEB69" w14:textId="77777777" w:rsidR="003A5432" w:rsidRDefault="00C67B85" w:rsidP="00C4137E">
      <w:pPr>
        <w:tabs>
          <w:tab w:val="left" w:pos="1764"/>
        </w:tabs>
        <w:spacing w:line="240" w:lineRule="auto"/>
        <w:rPr>
          <w:rFonts w:ascii="Times New Roman" w:hAnsi="Times New Roman" w:cs="Times New Roman"/>
          <w:b/>
          <w:bCs/>
          <w:sz w:val="24"/>
          <w:szCs w:val="24"/>
        </w:rPr>
      </w:pPr>
      <w:r w:rsidRPr="00E12E06">
        <w:rPr>
          <w:rFonts w:ascii="Times New Roman" w:hAnsi="Times New Roman" w:cs="Times New Roman"/>
          <w:b/>
          <w:bCs/>
          <w:sz w:val="24"/>
          <w:szCs w:val="24"/>
        </w:rPr>
        <w:t xml:space="preserve">CONCLUSION </w:t>
      </w:r>
    </w:p>
    <w:p w14:paraId="55B61820" w14:textId="77777777" w:rsidR="00E12E06" w:rsidRDefault="00E12E06" w:rsidP="00E12E06">
      <w:pPr>
        <w:pStyle w:val="NoSpacing"/>
        <w:spacing w:line="240" w:lineRule="auto"/>
      </w:pPr>
      <w:r>
        <w:t xml:space="preserve">The objective of this study was to discover the determinants and barriers that hindered women’s labor force participation (FLFP), in </w:t>
      </w:r>
      <w:proofErr w:type="spellStart"/>
      <w:r>
        <w:t>Uva</w:t>
      </w:r>
      <w:proofErr w:type="spellEnd"/>
      <w:r>
        <w:t xml:space="preserve"> Province, Sri Lanka. Therefore, the research has considered several factors in order to identify what would enable women to play in the labor market: educational attainment, vocational training, accessibility of technology and digital literacy and demographic characteristics. Household responsibilities, cultural norms, absence of childcare facilities, inability to transport to their place of work and discriminatory hiring practices emerged as major barriers that hindered women’s fulfillment in the realm of workforce as identified by the study. FLFP was found to be dependent on educational attainment, and the more education a woman has, the greater her employment opportunities. However, while increasing the access to educational opportunities, barriers to participation still exist especially in the rural areas, where traditional gender roles and socio-cultural values make women choose limited employment opportunities. It was also stressed that digital literacy and technology access had to be improved to help women become employable. But due to the lack of digital skills, many women in </w:t>
      </w:r>
      <w:proofErr w:type="spellStart"/>
      <w:r>
        <w:t>Uva</w:t>
      </w:r>
      <w:proofErr w:type="spellEnd"/>
      <w:r>
        <w:t xml:space="preserve"> Province cannot access modern job opportunities or remote work possibilities.</w:t>
      </w:r>
    </w:p>
    <w:p w14:paraId="45C85C91" w14:textId="77777777" w:rsidR="00E12E06" w:rsidRDefault="00E12E06" w:rsidP="00E12E06">
      <w:pPr>
        <w:pStyle w:val="NoSpacing"/>
        <w:spacing w:line="240" w:lineRule="auto"/>
      </w:pPr>
    </w:p>
    <w:p w14:paraId="3293F175" w14:textId="77777777" w:rsidR="00E12E06" w:rsidRDefault="00E12E06" w:rsidP="00E12E06">
      <w:pPr>
        <w:pStyle w:val="NoSpacing"/>
        <w:spacing w:line="240" w:lineRule="auto"/>
      </w:pPr>
      <w:r>
        <w:t xml:space="preserve">The study also opened on vocational training and skill development </w:t>
      </w:r>
      <w:proofErr w:type="spellStart"/>
      <w:r>
        <w:t>programmes</w:t>
      </w:r>
      <w:proofErr w:type="spellEnd"/>
      <w:r>
        <w:t xml:space="preserve"> that proved effective in increasing women’s employability. Nevertheless, targeted programs and training </w:t>
      </w:r>
      <w:r>
        <w:lastRenderedPageBreak/>
        <w:t>opportunities to help women make the most of them remain elusive in rural areas. In addition, the study accounted for demographic factors such as age, marital status, and family structure, but found no significant effects on FLFP, implying that socio-cultural factors may more so affect a woman’s likelihood of work participation in the labor force.</w:t>
      </w:r>
    </w:p>
    <w:p w14:paraId="70A2D39E" w14:textId="77777777" w:rsidR="00E12E06" w:rsidRDefault="00E12E06" w:rsidP="00E12E06">
      <w:pPr>
        <w:pStyle w:val="NoSpacing"/>
        <w:spacing w:line="240" w:lineRule="auto"/>
      </w:pPr>
    </w:p>
    <w:p w14:paraId="319D447E" w14:textId="77777777" w:rsidR="00E12E06" w:rsidRPr="00A058A2" w:rsidRDefault="00E12E06" w:rsidP="00E12E06">
      <w:pPr>
        <w:pStyle w:val="NoSpacing"/>
        <w:spacing w:line="240" w:lineRule="auto"/>
      </w:pPr>
      <w:r>
        <w:t xml:space="preserve">According to the conclusions of this study, educational and digital literacy beneficiaries are undoubtedly needed first, however, numerous other barriers that keep women away from the labor market and prevent them from accessing, remain significant. To enable women to ‘actively participate in the workforce’, there must be better childcare facilities, expansion in the provision of transportation services, and gender sensitive policies. Some of the challenges mentioned above should ideally be addressed through a multi-faceted approach; namely, government policy, community support, and targeted initiatives to combat socio cultural barriers and provide equal platform for women in </w:t>
      </w:r>
      <w:proofErr w:type="spellStart"/>
      <w:r>
        <w:t>Uva</w:t>
      </w:r>
      <w:proofErr w:type="spellEnd"/>
      <w:r>
        <w:t xml:space="preserve"> Region.</w:t>
      </w:r>
    </w:p>
    <w:p w14:paraId="7959656B" w14:textId="77777777" w:rsidR="00E12E06" w:rsidRDefault="00E12E06" w:rsidP="00E12E06">
      <w:pPr>
        <w:pStyle w:val="Heading2"/>
        <w:numPr>
          <w:ilvl w:val="0"/>
          <w:numId w:val="0"/>
        </w:numPr>
        <w:spacing w:line="240" w:lineRule="auto"/>
        <w:ind w:left="360" w:hanging="360"/>
      </w:pPr>
    </w:p>
    <w:p w14:paraId="75AD17B7" w14:textId="5E96F92D" w:rsidR="004822D7" w:rsidRPr="002D1940" w:rsidRDefault="00E12E06" w:rsidP="002D1940">
      <w:pPr>
        <w:pStyle w:val="Heading2"/>
        <w:numPr>
          <w:ilvl w:val="0"/>
          <w:numId w:val="0"/>
        </w:numPr>
        <w:spacing w:line="240" w:lineRule="auto"/>
        <w:ind w:left="360" w:hanging="360"/>
      </w:pPr>
      <w:bookmarkStart w:id="27" w:name="_Toc198372126"/>
      <w:r>
        <w:t>Implications and Recommendations</w:t>
      </w:r>
      <w:bookmarkEnd w:id="27"/>
    </w:p>
    <w:p w14:paraId="662ED729" w14:textId="77777777" w:rsidR="00E12E06" w:rsidRDefault="00E12E06" w:rsidP="00E12E06">
      <w:pPr>
        <w:pStyle w:val="NoSpacing"/>
        <w:spacing w:line="240" w:lineRule="auto"/>
      </w:pPr>
      <w:r>
        <w:t xml:space="preserve">The findings of this study underscore the need for intervention in order to remediate the barriers that affect female labor force participation (FLFP) in </w:t>
      </w:r>
      <w:proofErr w:type="spellStart"/>
      <w:r>
        <w:t>Uva</w:t>
      </w:r>
      <w:proofErr w:type="spellEnd"/>
      <w:r>
        <w:t xml:space="preserve"> Province, Sri Lanka. However, educational attainment and digital literacy play a vital role in enhancing women’s job opportunities but without overcoming structural barrier like household responsibilities, child care facilities, and cultural norm, women will fully participate in workforce. In addition, vocational training programs should be relevant to the needs of women in rural areas in order to build up their skills and employability.</w:t>
      </w:r>
    </w:p>
    <w:p w14:paraId="2E0135E8" w14:textId="77777777" w:rsidR="00E12E06" w:rsidRDefault="00E12E06" w:rsidP="00E12E06">
      <w:pPr>
        <w:pStyle w:val="NoSpacing"/>
        <w:spacing w:line="240" w:lineRule="auto"/>
      </w:pPr>
      <w:r>
        <w:t>A number of recommendations can be made based on the findings. The first step in this direction would be the increase of the number of the affordable childcare facilities which would allow more women to work at least on the condition that they do not make it difficult for them to balance their family responsibilities. Second, vocational trainings and skills developing programs need to be scaled up, with priority given to practical market related skills to women, preferably in non-traditional sectors. In addition, digital literacy and access to technology have to be promoted to enable women to undertake remote work opportunities as well as participate in other sectors of the digital economy.</w:t>
      </w:r>
    </w:p>
    <w:p w14:paraId="7F7DE257" w14:textId="77777777" w:rsidR="00E12E06" w:rsidRDefault="00E12E06" w:rsidP="00E12E06">
      <w:pPr>
        <w:pStyle w:val="NoSpacing"/>
        <w:spacing w:line="240" w:lineRule="auto"/>
      </w:pPr>
      <w:r>
        <w:t>Additionally, the cultural and societal barriers should be overcome by coming up with polices in choosing the right people who qualify for the job as well as policies that promote gender equality in hiring practices, and creating a supportive work environment with women in rescue. Improving infrastructure can also help women reach employment opportunity as it addresses transportation challenges. Finally, initiatives involving the government and the community that lobby for challenging the traditional gender roles and facilitating the independence of women in economic terms will be crucial in changing perceptions and increasing the FLFP.</w:t>
      </w:r>
    </w:p>
    <w:p w14:paraId="1B611460" w14:textId="77777777" w:rsidR="00867B68" w:rsidRPr="00A058A2" w:rsidRDefault="00867B68" w:rsidP="00E12E06">
      <w:pPr>
        <w:pStyle w:val="NoSpacing"/>
        <w:spacing w:line="240" w:lineRule="auto"/>
      </w:pPr>
    </w:p>
    <w:p w14:paraId="76576896" w14:textId="77777777" w:rsidR="00867B68" w:rsidRPr="00FB378C" w:rsidRDefault="00001294" w:rsidP="00867B68">
      <w:pPr>
        <w:rPr>
          <w:rStyle w:val="Strong"/>
          <w:rFonts w:ascii="Times New Roman" w:hAnsi="Times New Roman" w:cs="Times New Roman"/>
          <w:sz w:val="24"/>
          <w:szCs w:val="24"/>
        </w:rPr>
      </w:pPr>
      <w:r w:rsidRPr="00FB378C">
        <w:rPr>
          <w:rStyle w:val="Strong"/>
          <w:rFonts w:ascii="Times New Roman" w:hAnsi="Times New Roman" w:cs="Times New Roman"/>
          <w:sz w:val="24"/>
          <w:szCs w:val="24"/>
        </w:rPr>
        <w:t>REFERENCES</w:t>
      </w:r>
    </w:p>
    <w:p w14:paraId="125427CC"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t>Amitha</w:t>
      </w:r>
      <w:proofErr w:type="spellEnd"/>
      <w:r w:rsidRPr="00FB378C">
        <w:rPr>
          <w:rFonts w:ascii="Times New Roman" w:hAnsi="Times New Roman" w:cs="Times New Roman"/>
          <w:sz w:val="24"/>
          <w:szCs w:val="24"/>
        </w:rPr>
        <w:t xml:space="preserve">, C. D., </w:t>
      </w:r>
      <w:proofErr w:type="spellStart"/>
      <w:r w:rsidRPr="00FB378C">
        <w:rPr>
          <w:rFonts w:ascii="Times New Roman" w:hAnsi="Times New Roman" w:cs="Times New Roman"/>
          <w:sz w:val="24"/>
          <w:szCs w:val="24"/>
        </w:rPr>
        <w:t>Karthikeyan</w:t>
      </w:r>
      <w:proofErr w:type="spellEnd"/>
      <w:r w:rsidRPr="00FB378C">
        <w:rPr>
          <w:rFonts w:ascii="Times New Roman" w:hAnsi="Times New Roman" w:cs="Times New Roman"/>
          <w:sz w:val="24"/>
          <w:szCs w:val="24"/>
        </w:rPr>
        <w:t xml:space="preserve">, C., &amp; </w:t>
      </w:r>
      <w:proofErr w:type="spellStart"/>
      <w:r w:rsidRPr="00FB378C">
        <w:rPr>
          <w:rFonts w:ascii="Times New Roman" w:hAnsi="Times New Roman" w:cs="Times New Roman"/>
          <w:sz w:val="24"/>
          <w:szCs w:val="24"/>
        </w:rPr>
        <w:t>Mansingh</w:t>
      </w:r>
      <w:proofErr w:type="spellEnd"/>
      <w:r w:rsidRPr="00FB378C">
        <w:rPr>
          <w:rFonts w:ascii="Times New Roman" w:hAnsi="Times New Roman" w:cs="Times New Roman"/>
          <w:sz w:val="24"/>
          <w:szCs w:val="24"/>
        </w:rPr>
        <w:t xml:space="preserve">, J. P. (2023). Measures of socio-economic status of farmers: A systematic literature review. </w:t>
      </w:r>
      <w:r w:rsidRPr="00FB378C">
        <w:rPr>
          <w:rStyle w:val="Emphasis"/>
          <w:rFonts w:ascii="Times New Roman" w:eastAsiaTheme="majorEastAsia" w:hAnsi="Times New Roman" w:cs="Times New Roman"/>
          <w:i w:val="0"/>
          <w:iCs w:val="0"/>
          <w:sz w:val="24"/>
          <w:szCs w:val="24"/>
        </w:rPr>
        <w:t>Review of Applied Socio-Economic Research, 25</w:t>
      </w:r>
      <w:r w:rsidRPr="00FB378C">
        <w:rPr>
          <w:rFonts w:ascii="Times New Roman" w:hAnsi="Times New Roman" w:cs="Times New Roman"/>
          <w:sz w:val="24"/>
          <w:szCs w:val="24"/>
        </w:rPr>
        <w:t xml:space="preserve">(1), 138–150.  </w:t>
      </w:r>
    </w:p>
    <w:p w14:paraId="418786C4"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t>Athukorala</w:t>
      </w:r>
      <w:proofErr w:type="spellEnd"/>
      <w:r w:rsidRPr="00FB378C">
        <w:rPr>
          <w:rFonts w:ascii="Times New Roman" w:hAnsi="Times New Roman" w:cs="Times New Roman"/>
          <w:sz w:val="24"/>
          <w:szCs w:val="24"/>
        </w:rPr>
        <w:t xml:space="preserve">, P., </w:t>
      </w:r>
      <w:proofErr w:type="spellStart"/>
      <w:r w:rsidRPr="00FB378C">
        <w:rPr>
          <w:rFonts w:ascii="Times New Roman" w:hAnsi="Times New Roman" w:cs="Times New Roman"/>
          <w:sz w:val="24"/>
          <w:szCs w:val="24"/>
        </w:rPr>
        <w:t>Gunatilaka</w:t>
      </w:r>
      <w:proofErr w:type="spellEnd"/>
      <w:r w:rsidRPr="00FB378C">
        <w:rPr>
          <w:rFonts w:ascii="Times New Roman" w:hAnsi="Times New Roman" w:cs="Times New Roman"/>
          <w:sz w:val="24"/>
          <w:szCs w:val="24"/>
        </w:rPr>
        <w:t xml:space="preserve">, R., &amp; De Silva, M. (2020). </w:t>
      </w:r>
      <w:r w:rsidRPr="00FB378C">
        <w:rPr>
          <w:rStyle w:val="Emphasis"/>
          <w:rFonts w:ascii="Times New Roman" w:eastAsiaTheme="majorEastAsia" w:hAnsi="Times New Roman" w:cs="Times New Roman"/>
          <w:i w:val="0"/>
          <w:iCs w:val="0"/>
          <w:sz w:val="24"/>
          <w:szCs w:val="24"/>
        </w:rPr>
        <w:t>Gender and labor market participation in Sri Lanka: Challenges and opportunities</w:t>
      </w:r>
      <w:r w:rsidRPr="00FB378C">
        <w:rPr>
          <w:rFonts w:ascii="Times New Roman" w:hAnsi="Times New Roman" w:cs="Times New Roman"/>
          <w:sz w:val="24"/>
          <w:szCs w:val="24"/>
        </w:rPr>
        <w:t>. Institute of Policy Studies.</w:t>
      </w:r>
    </w:p>
    <w:p w14:paraId="0749D5E3"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lastRenderedPageBreak/>
        <w:t>Blaug</w:t>
      </w:r>
      <w:proofErr w:type="spellEnd"/>
      <w:r w:rsidRPr="00FB378C">
        <w:rPr>
          <w:rFonts w:ascii="Times New Roman" w:hAnsi="Times New Roman" w:cs="Times New Roman"/>
          <w:sz w:val="24"/>
          <w:szCs w:val="24"/>
        </w:rPr>
        <w:t xml:space="preserve">, M. (1976). Human capital theory: A slightly jaundiced view. </w:t>
      </w:r>
      <w:r w:rsidRPr="00FB378C">
        <w:rPr>
          <w:rStyle w:val="Emphasis"/>
          <w:rFonts w:ascii="Times New Roman" w:eastAsiaTheme="majorEastAsia" w:hAnsi="Times New Roman" w:cs="Times New Roman"/>
          <w:i w:val="0"/>
          <w:iCs w:val="0"/>
          <w:sz w:val="24"/>
          <w:szCs w:val="24"/>
        </w:rPr>
        <w:t>Journal of Economic Literature, 14</w:t>
      </w:r>
      <w:r w:rsidRPr="00FB378C">
        <w:rPr>
          <w:rFonts w:ascii="Times New Roman" w:hAnsi="Times New Roman" w:cs="Times New Roman"/>
          <w:sz w:val="24"/>
          <w:szCs w:val="24"/>
        </w:rPr>
        <w:t>(3), 827–855.</w:t>
      </w:r>
    </w:p>
    <w:p w14:paraId="369F2049"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Brown, T. A., &amp; Moore, M. T. (2012). Confirmatory factor analysis. In R. H. Hoyle (Ed.), </w:t>
      </w:r>
      <w:r w:rsidRPr="00FB378C">
        <w:rPr>
          <w:rStyle w:val="Emphasis"/>
          <w:rFonts w:ascii="Times New Roman" w:eastAsiaTheme="majorEastAsia" w:hAnsi="Times New Roman" w:cs="Times New Roman"/>
          <w:i w:val="0"/>
          <w:iCs w:val="0"/>
          <w:sz w:val="24"/>
          <w:szCs w:val="24"/>
        </w:rPr>
        <w:t>Handbook of structural equation modeling</w:t>
      </w:r>
      <w:r w:rsidRPr="00FB378C">
        <w:rPr>
          <w:rFonts w:ascii="Times New Roman" w:hAnsi="Times New Roman" w:cs="Times New Roman"/>
          <w:sz w:val="24"/>
          <w:szCs w:val="24"/>
        </w:rPr>
        <w:t xml:space="preserve"> (pp. 361–379). Guilford Press. </w:t>
      </w:r>
    </w:p>
    <w:p w14:paraId="11A65A8D"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Chaudhry, I. S., Malik, S., &amp; Ashraf, M. (2016). Rural labor force participation in Pakistan: Empirical evidence from Punjab Province. </w:t>
      </w:r>
      <w:r w:rsidRPr="00FB378C">
        <w:rPr>
          <w:rStyle w:val="Emphasis"/>
          <w:rFonts w:ascii="Times New Roman" w:eastAsiaTheme="majorEastAsia" w:hAnsi="Times New Roman" w:cs="Times New Roman"/>
          <w:i w:val="0"/>
          <w:iCs w:val="0"/>
          <w:sz w:val="24"/>
          <w:szCs w:val="24"/>
        </w:rPr>
        <w:t>Pakistan Economic and Social Review, 54</w:t>
      </w:r>
      <w:r w:rsidRPr="00FB378C">
        <w:rPr>
          <w:rFonts w:ascii="Times New Roman" w:hAnsi="Times New Roman" w:cs="Times New Roman"/>
          <w:sz w:val="24"/>
          <w:szCs w:val="24"/>
        </w:rPr>
        <w:t>(1), 1–22.</w:t>
      </w:r>
    </w:p>
    <w:p w14:paraId="35EC9862"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t>DeCoster</w:t>
      </w:r>
      <w:proofErr w:type="spellEnd"/>
      <w:r w:rsidRPr="00FB378C">
        <w:rPr>
          <w:rFonts w:ascii="Times New Roman" w:hAnsi="Times New Roman" w:cs="Times New Roman"/>
          <w:sz w:val="24"/>
          <w:szCs w:val="24"/>
        </w:rPr>
        <w:t xml:space="preserve">, J., &amp; Claypool, H. M. (2004). </w:t>
      </w:r>
      <w:r w:rsidRPr="00FB378C">
        <w:rPr>
          <w:rStyle w:val="Emphasis"/>
          <w:rFonts w:ascii="Times New Roman" w:eastAsiaTheme="majorEastAsia" w:hAnsi="Times New Roman" w:cs="Times New Roman"/>
          <w:i w:val="0"/>
          <w:iCs w:val="0"/>
          <w:sz w:val="24"/>
          <w:szCs w:val="24"/>
        </w:rPr>
        <w:t>Data analysis in SPSS</w:t>
      </w:r>
      <w:r w:rsidRPr="00FB378C">
        <w:rPr>
          <w:rFonts w:ascii="Times New Roman" w:hAnsi="Times New Roman" w:cs="Times New Roman"/>
          <w:sz w:val="24"/>
          <w:szCs w:val="24"/>
        </w:rPr>
        <w:t xml:space="preserve">. Retrieved from </w:t>
      </w:r>
      <w:hyperlink r:id="rId10" w:history="1">
        <w:r w:rsidRPr="00FB378C">
          <w:rPr>
            <w:rStyle w:val="Hyperlink"/>
            <w:rFonts w:ascii="Times New Roman" w:hAnsi="Times New Roman" w:cs="Times New Roman"/>
            <w:sz w:val="24"/>
            <w:szCs w:val="24"/>
          </w:rPr>
          <w:t>https://www.stat-help.com</w:t>
        </w:r>
      </w:hyperlink>
    </w:p>
    <w:p w14:paraId="509EB42D"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Department of Census and Statistics. (2016). </w:t>
      </w:r>
      <w:r w:rsidRPr="00FB378C">
        <w:rPr>
          <w:rStyle w:val="Emphasis"/>
          <w:rFonts w:ascii="Times New Roman" w:eastAsiaTheme="majorEastAsia" w:hAnsi="Times New Roman" w:cs="Times New Roman"/>
          <w:i w:val="0"/>
          <w:iCs w:val="0"/>
          <w:sz w:val="24"/>
          <w:szCs w:val="24"/>
        </w:rPr>
        <w:t>Sri Lanka labor force survey annual report 2016</w:t>
      </w:r>
      <w:r w:rsidRPr="00FB378C">
        <w:rPr>
          <w:rFonts w:ascii="Times New Roman" w:hAnsi="Times New Roman" w:cs="Times New Roman"/>
          <w:sz w:val="24"/>
          <w:szCs w:val="24"/>
        </w:rPr>
        <w:t>. Ministry of National Policies and Economic Affairs.</w:t>
      </w:r>
    </w:p>
    <w:p w14:paraId="7373149C"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Department of Census and Statistics. (2023). </w:t>
      </w:r>
      <w:r w:rsidRPr="00FB378C">
        <w:rPr>
          <w:rStyle w:val="Emphasis"/>
          <w:rFonts w:ascii="Times New Roman" w:eastAsiaTheme="majorEastAsia" w:hAnsi="Times New Roman" w:cs="Times New Roman"/>
          <w:i w:val="0"/>
          <w:iCs w:val="0"/>
          <w:sz w:val="24"/>
          <w:szCs w:val="24"/>
        </w:rPr>
        <w:t>Sri Lanka labor force survey annual report 2023</w:t>
      </w:r>
      <w:r w:rsidRPr="00FB378C">
        <w:rPr>
          <w:rFonts w:ascii="Times New Roman" w:hAnsi="Times New Roman" w:cs="Times New Roman"/>
          <w:sz w:val="24"/>
          <w:szCs w:val="24"/>
        </w:rPr>
        <w:t>. Ministry of Finance, Sri Lanka.</w:t>
      </w:r>
    </w:p>
    <w:p w14:paraId="20EAA4F4"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Ehrenberg, R. G., &amp; Smith, R. S. (2017). </w:t>
      </w:r>
      <w:r w:rsidRPr="00FB378C">
        <w:rPr>
          <w:rStyle w:val="Emphasis"/>
          <w:rFonts w:ascii="Times New Roman" w:eastAsiaTheme="majorEastAsia" w:hAnsi="Times New Roman" w:cs="Times New Roman"/>
          <w:i w:val="0"/>
          <w:iCs w:val="0"/>
          <w:sz w:val="24"/>
          <w:szCs w:val="24"/>
        </w:rPr>
        <w:t>Modern labor economics: Theory and public policy</w:t>
      </w:r>
      <w:r w:rsidRPr="00FB378C">
        <w:rPr>
          <w:rFonts w:ascii="Times New Roman" w:hAnsi="Times New Roman" w:cs="Times New Roman"/>
          <w:sz w:val="24"/>
          <w:szCs w:val="24"/>
        </w:rPr>
        <w:t xml:space="preserve"> (13th </w:t>
      </w:r>
      <w:proofErr w:type="gramStart"/>
      <w:r w:rsidRPr="00FB378C">
        <w:rPr>
          <w:rFonts w:ascii="Times New Roman" w:hAnsi="Times New Roman" w:cs="Times New Roman"/>
          <w:sz w:val="24"/>
          <w:szCs w:val="24"/>
        </w:rPr>
        <w:t>ed</w:t>
      </w:r>
      <w:proofErr w:type="gramEnd"/>
      <w:r w:rsidRPr="00FB378C">
        <w:rPr>
          <w:rFonts w:ascii="Times New Roman" w:hAnsi="Times New Roman" w:cs="Times New Roman"/>
          <w:sz w:val="24"/>
          <w:szCs w:val="24"/>
        </w:rPr>
        <w:t>.). Routledge.</w:t>
      </w:r>
    </w:p>
    <w:p w14:paraId="64C6D6EA"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El-</w:t>
      </w:r>
      <w:proofErr w:type="spellStart"/>
      <w:r w:rsidRPr="00FB378C">
        <w:rPr>
          <w:rFonts w:ascii="Times New Roman" w:hAnsi="Times New Roman" w:cs="Times New Roman"/>
          <w:sz w:val="24"/>
          <w:szCs w:val="24"/>
        </w:rPr>
        <w:t>Ghannam</w:t>
      </w:r>
      <w:proofErr w:type="spellEnd"/>
      <w:r w:rsidRPr="00FB378C">
        <w:rPr>
          <w:rFonts w:ascii="Times New Roman" w:hAnsi="Times New Roman" w:cs="Times New Roman"/>
          <w:sz w:val="24"/>
          <w:szCs w:val="24"/>
        </w:rPr>
        <w:t xml:space="preserve">, A. R. (2002). Analytical study of women’s participation in economic activities in Arab societies. </w:t>
      </w:r>
      <w:r w:rsidRPr="00FB378C">
        <w:rPr>
          <w:rStyle w:val="Emphasis"/>
          <w:rFonts w:ascii="Times New Roman" w:eastAsiaTheme="majorEastAsia" w:hAnsi="Times New Roman" w:cs="Times New Roman"/>
          <w:i w:val="0"/>
          <w:iCs w:val="0"/>
          <w:sz w:val="24"/>
          <w:szCs w:val="24"/>
        </w:rPr>
        <w:t>Equal Opportunities International, 21</w:t>
      </w:r>
      <w:r w:rsidRPr="00FB378C">
        <w:rPr>
          <w:rFonts w:ascii="Times New Roman" w:hAnsi="Times New Roman" w:cs="Times New Roman"/>
          <w:sz w:val="24"/>
          <w:szCs w:val="24"/>
        </w:rPr>
        <w:t>(2), 1–17.</w:t>
      </w:r>
    </w:p>
    <w:p w14:paraId="3B2FCAA4"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Fernando, W. D. A. (2018). Women’s economic participation in Sri Lanka: Barriers and policy implications. </w:t>
      </w:r>
      <w:r w:rsidRPr="00FB378C">
        <w:rPr>
          <w:rStyle w:val="Emphasis"/>
          <w:rFonts w:ascii="Times New Roman" w:eastAsiaTheme="majorEastAsia" w:hAnsi="Times New Roman" w:cs="Times New Roman"/>
          <w:i w:val="0"/>
          <w:iCs w:val="0"/>
          <w:sz w:val="24"/>
          <w:szCs w:val="24"/>
        </w:rPr>
        <w:t>Journal of South Asian Development, 13</w:t>
      </w:r>
      <w:r w:rsidRPr="00FB378C">
        <w:rPr>
          <w:rFonts w:ascii="Times New Roman" w:hAnsi="Times New Roman" w:cs="Times New Roman"/>
          <w:sz w:val="24"/>
          <w:szCs w:val="24"/>
        </w:rPr>
        <w:t>(2), 245–267.</w:t>
      </w:r>
    </w:p>
    <w:p w14:paraId="337DC42E"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t>Gunatilaka</w:t>
      </w:r>
      <w:proofErr w:type="spellEnd"/>
      <w:r w:rsidRPr="00FB378C">
        <w:rPr>
          <w:rFonts w:ascii="Times New Roman" w:hAnsi="Times New Roman" w:cs="Times New Roman"/>
          <w:sz w:val="24"/>
          <w:szCs w:val="24"/>
        </w:rPr>
        <w:t xml:space="preserve">, R. (2013). </w:t>
      </w:r>
      <w:r w:rsidRPr="00FB378C">
        <w:rPr>
          <w:rStyle w:val="Emphasis"/>
          <w:rFonts w:ascii="Times New Roman" w:eastAsiaTheme="majorEastAsia" w:hAnsi="Times New Roman" w:cs="Times New Roman"/>
          <w:i w:val="0"/>
          <w:iCs w:val="0"/>
          <w:sz w:val="24"/>
          <w:szCs w:val="24"/>
        </w:rPr>
        <w:t>Women’s participation in Sri Lanka’s labor force: Trends, drivers, and constraints</w:t>
      </w:r>
      <w:r w:rsidRPr="00FB378C">
        <w:rPr>
          <w:rFonts w:ascii="Times New Roman" w:hAnsi="Times New Roman" w:cs="Times New Roman"/>
          <w:sz w:val="24"/>
          <w:szCs w:val="24"/>
        </w:rPr>
        <w:t xml:space="preserve">. International </w:t>
      </w:r>
      <w:proofErr w:type="spellStart"/>
      <w:r w:rsidRPr="00FB378C">
        <w:rPr>
          <w:rFonts w:ascii="Times New Roman" w:hAnsi="Times New Roman" w:cs="Times New Roman"/>
          <w:sz w:val="24"/>
          <w:szCs w:val="24"/>
        </w:rPr>
        <w:t>Labour</w:t>
      </w:r>
      <w:proofErr w:type="spellEnd"/>
      <w:r w:rsidRPr="00FB378C">
        <w:rPr>
          <w:rFonts w:ascii="Times New Roman" w:hAnsi="Times New Roman" w:cs="Times New Roman"/>
          <w:sz w:val="24"/>
          <w:szCs w:val="24"/>
        </w:rPr>
        <w:t xml:space="preserve"> Organization.</w:t>
      </w:r>
    </w:p>
    <w:p w14:paraId="7ADBE0F0"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t>Gunatilake</w:t>
      </w:r>
      <w:proofErr w:type="spellEnd"/>
      <w:r w:rsidRPr="00FB378C">
        <w:rPr>
          <w:rFonts w:ascii="Times New Roman" w:hAnsi="Times New Roman" w:cs="Times New Roman"/>
          <w:sz w:val="24"/>
          <w:szCs w:val="24"/>
        </w:rPr>
        <w:t xml:space="preserve">, R., &amp; De Silva, M. (2021). </w:t>
      </w:r>
      <w:r w:rsidRPr="00FB378C">
        <w:rPr>
          <w:rStyle w:val="Emphasis"/>
          <w:rFonts w:ascii="Times New Roman" w:eastAsiaTheme="majorEastAsia" w:hAnsi="Times New Roman" w:cs="Times New Roman"/>
          <w:i w:val="0"/>
          <w:iCs w:val="0"/>
          <w:sz w:val="24"/>
          <w:szCs w:val="24"/>
        </w:rPr>
        <w:t>Vocational training and female labor force participation in rural Sri Lanka</w:t>
      </w:r>
      <w:r w:rsidRPr="00FB378C">
        <w:rPr>
          <w:rFonts w:ascii="Times New Roman" w:hAnsi="Times New Roman" w:cs="Times New Roman"/>
          <w:sz w:val="24"/>
          <w:szCs w:val="24"/>
        </w:rPr>
        <w:t>. Institute of Policy Studies.</w:t>
      </w:r>
    </w:p>
    <w:p w14:paraId="60515B49"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t>Hosney</w:t>
      </w:r>
      <w:proofErr w:type="spellEnd"/>
      <w:r w:rsidRPr="00FB378C">
        <w:rPr>
          <w:rFonts w:ascii="Times New Roman" w:hAnsi="Times New Roman" w:cs="Times New Roman"/>
          <w:sz w:val="24"/>
          <w:szCs w:val="24"/>
        </w:rPr>
        <w:t xml:space="preserve">, S. (2015). Educational attainment and women’s labor market outcomes: Evidence from developing countries. </w:t>
      </w:r>
      <w:r w:rsidRPr="00FB378C">
        <w:rPr>
          <w:rStyle w:val="Emphasis"/>
          <w:rFonts w:ascii="Times New Roman" w:eastAsiaTheme="majorEastAsia" w:hAnsi="Times New Roman" w:cs="Times New Roman"/>
          <w:i w:val="0"/>
          <w:iCs w:val="0"/>
          <w:sz w:val="24"/>
          <w:szCs w:val="24"/>
        </w:rPr>
        <w:t>World Development, 72</w:t>
      </w:r>
      <w:r w:rsidRPr="00FB378C">
        <w:rPr>
          <w:rFonts w:ascii="Times New Roman" w:hAnsi="Times New Roman" w:cs="Times New Roman"/>
          <w:sz w:val="24"/>
          <w:szCs w:val="24"/>
        </w:rPr>
        <w:t>, 1–12.</w:t>
      </w:r>
    </w:p>
    <w:p w14:paraId="2C27E25A"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International </w:t>
      </w:r>
      <w:proofErr w:type="spellStart"/>
      <w:r w:rsidRPr="00FB378C">
        <w:rPr>
          <w:rFonts w:ascii="Times New Roman" w:hAnsi="Times New Roman" w:cs="Times New Roman"/>
          <w:sz w:val="24"/>
          <w:szCs w:val="24"/>
        </w:rPr>
        <w:t>Labour</w:t>
      </w:r>
      <w:proofErr w:type="spellEnd"/>
      <w:r w:rsidRPr="00FB378C">
        <w:rPr>
          <w:rFonts w:ascii="Times New Roman" w:hAnsi="Times New Roman" w:cs="Times New Roman"/>
          <w:sz w:val="24"/>
          <w:szCs w:val="24"/>
        </w:rPr>
        <w:t xml:space="preserve"> Organization. (2015). </w:t>
      </w:r>
      <w:r w:rsidRPr="00FB378C">
        <w:rPr>
          <w:rStyle w:val="Emphasis"/>
          <w:rFonts w:ascii="Times New Roman" w:eastAsiaTheme="majorEastAsia" w:hAnsi="Times New Roman" w:cs="Times New Roman"/>
          <w:i w:val="0"/>
          <w:iCs w:val="0"/>
          <w:sz w:val="24"/>
          <w:szCs w:val="24"/>
        </w:rPr>
        <w:t>Global employment trends for women 2015: Working for gender equality</w:t>
      </w:r>
      <w:r w:rsidRPr="00FB378C">
        <w:rPr>
          <w:rFonts w:ascii="Times New Roman" w:hAnsi="Times New Roman" w:cs="Times New Roman"/>
          <w:sz w:val="24"/>
          <w:szCs w:val="24"/>
        </w:rPr>
        <w:t>. ILO.</w:t>
      </w:r>
    </w:p>
    <w:p w14:paraId="11236094"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International </w:t>
      </w:r>
      <w:proofErr w:type="spellStart"/>
      <w:r w:rsidRPr="00FB378C">
        <w:rPr>
          <w:rFonts w:ascii="Times New Roman" w:hAnsi="Times New Roman" w:cs="Times New Roman"/>
          <w:sz w:val="24"/>
          <w:szCs w:val="24"/>
        </w:rPr>
        <w:t>Labour</w:t>
      </w:r>
      <w:proofErr w:type="spellEnd"/>
      <w:r w:rsidRPr="00FB378C">
        <w:rPr>
          <w:rFonts w:ascii="Times New Roman" w:hAnsi="Times New Roman" w:cs="Times New Roman"/>
          <w:sz w:val="24"/>
          <w:szCs w:val="24"/>
        </w:rPr>
        <w:t xml:space="preserve"> Organization. (2019). </w:t>
      </w:r>
      <w:r w:rsidRPr="00FB378C">
        <w:rPr>
          <w:rStyle w:val="Emphasis"/>
          <w:rFonts w:ascii="Times New Roman" w:eastAsiaTheme="majorEastAsia" w:hAnsi="Times New Roman" w:cs="Times New Roman"/>
          <w:i w:val="0"/>
          <w:iCs w:val="0"/>
          <w:sz w:val="24"/>
          <w:szCs w:val="24"/>
        </w:rPr>
        <w:t>Women in the workforce: Global trends and challenges</w:t>
      </w:r>
      <w:r w:rsidRPr="00FB378C">
        <w:rPr>
          <w:rFonts w:ascii="Times New Roman" w:hAnsi="Times New Roman" w:cs="Times New Roman"/>
          <w:sz w:val="24"/>
          <w:szCs w:val="24"/>
        </w:rPr>
        <w:t>. ILO.</w:t>
      </w:r>
    </w:p>
    <w:p w14:paraId="153CC4FE"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International </w:t>
      </w:r>
      <w:proofErr w:type="spellStart"/>
      <w:r w:rsidRPr="00FB378C">
        <w:rPr>
          <w:rFonts w:ascii="Times New Roman" w:hAnsi="Times New Roman" w:cs="Times New Roman"/>
          <w:sz w:val="24"/>
          <w:szCs w:val="24"/>
        </w:rPr>
        <w:t>Labour</w:t>
      </w:r>
      <w:proofErr w:type="spellEnd"/>
      <w:r w:rsidRPr="00FB378C">
        <w:rPr>
          <w:rFonts w:ascii="Times New Roman" w:hAnsi="Times New Roman" w:cs="Times New Roman"/>
          <w:sz w:val="24"/>
          <w:szCs w:val="24"/>
        </w:rPr>
        <w:t xml:space="preserve"> Organization. (2021). </w:t>
      </w:r>
      <w:r w:rsidRPr="00FB378C">
        <w:rPr>
          <w:rStyle w:val="Emphasis"/>
          <w:rFonts w:ascii="Times New Roman" w:eastAsiaTheme="majorEastAsia" w:hAnsi="Times New Roman" w:cs="Times New Roman"/>
          <w:i w:val="0"/>
          <w:iCs w:val="0"/>
          <w:sz w:val="24"/>
          <w:szCs w:val="24"/>
        </w:rPr>
        <w:t>Advancing gender equality through skills development policies</w:t>
      </w:r>
      <w:r w:rsidRPr="00FB378C">
        <w:rPr>
          <w:rFonts w:ascii="Times New Roman" w:hAnsi="Times New Roman" w:cs="Times New Roman"/>
          <w:sz w:val="24"/>
          <w:szCs w:val="24"/>
        </w:rPr>
        <w:t>. ILO.</w:t>
      </w:r>
    </w:p>
    <w:p w14:paraId="575DF2BA"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t>Kabeer</w:t>
      </w:r>
      <w:proofErr w:type="spellEnd"/>
      <w:r w:rsidRPr="00FB378C">
        <w:rPr>
          <w:rFonts w:ascii="Times New Roman" w:hAnsi="Times New Roman" w:cs="Times New Roman"/>
          <w:sz w:val="24"/>
          <w:szCs w:val="24"/>
        </w:rPr>
        <w:t xml:space="preserve">, N. (2015). Gender, poverty, and inequality: A brief history of feminist contributions in the field of international development. </w:t>
      </w:r>
      <w:r w:rsidRPr="00FB378C">
        <w:rPr>
          <w:rStyle w:val="Emphasis"/>
          <w:rFonts w:ascii="Times New Roman" w:eastAsiaTheme="majorEastAsia" w:hAnsi="Times New Roman" w:cs="Times New Roman"/>
          <w:i w:val="0"/>
          <w:iCs w:val="0"/>
          <w:sz w:val="24"/>
          <w:szCs w:val="24"/>
        </w:rPr>
        <w:t>Gender &amp; Development, 23</w:t>
      </w:r>
      <w:r w:rsidRPr="00FB378C">
        <w:rPr>
          <w:rFonts w:ascii="Times New Roman" w:hAnsi="Times New Roman" w:cs="Times New Roman"/>
          <w:sz w:val="24"/>
          <w:szCs w:val="24"/>
        </w:rPr>
        <w:t>(2), 189–205.</w:t>
      </w:r>
    </w:p>
    <w:p w14:paraId="4A35BB16"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t>Kapsos</w:t>
      </w:r>
      <w:proofErr w:type="spellEnd"/>
      <w:r w:rsidRPr="00FB378C">
        <w:rPr>
          <w:rFonts w:ascii="Times New Roman" w:hAnsi="Times New Roman" w:cs="Times New Roman"/>
          <w:sz w:val="24"/>
          <w:szCs w:val="24"/>
        </w:rPr>
        <w:t xml:space="preserve">, S., Silberman, A., &amp; </w:t>
      </w:r>
      <w:proofErr w:type="spellStart"/>
      <w:r w:rsidRPr="00FB378C">
        <w:rPr>
          <w:rFonts w:ascii="Times New Roman" w:hAnsi="Times New Roman" w:cs="Times New Roman"/>
          <w:sz w:val="24"/>
          <w:szCs w:val="24"/>
        </w:rPr>
        <w:t>Bourmpoula</w:t>
      </w:r>
      <w:proofErr w:type="spellEnd"/>
      <w:r w:rsidRPr="00FB378C">
        <w:rPr>
          <w:rFonts w:ascii="Times New Roman" w:hAnsi="Times New Roman" w:cs="Times New Roman"/>
          <w:sz w:val="24"/>
          <w:szCs w:val="24"/>
        </w:rPr>
        <w:t xml:space="preserve">, E. (2014). </w:t>
      </w:r>
      <w:r w:rsidRPr="00FB378C">
        <w:rPr>
          <w:rStyle w:val="Emphasis"/>
          <w:rFonts w:ascii="Times New Roman" w:eastAsiaTheme="majorEastAsia" w:hAnsi="Times New Roman" w:cs="Times New Roman"/>
          <w:i w:val="0"/>
          <w:iCs w:val="0"/>
          <w:sz w:val="24"/>
          <w:szCs w:val="24"/>
        </w:rPr>
        <w:t>Why is female labor force participation declining so sharply in India?</w:t>
      </w:r>
      <w:r w:rsidRPr="00FB378C">
        <w:rPr>
          <w:rFonts w:ascii="Times New Roman" w:hAnsi="Times New Roman" w:cs="Times New Roman"/>
          <w:sz w:val="24"/>
          <w:szCs w:val="24"/>
        </w:rPr>
        <w:t xml:space="preserve"> ILO Research Paper Series.</w:t>
      </w:r>
    </w:p>
    <w:p w14:paraId="0A571BF4"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lastRenderedPageBreak/>
        <w:t>Kiani</w:t>
      </w:r>
      <w:proofErr w:type="spellEnd"/>
      <w:r w:rsidRPr="00FB378C">
        <w:rPr>
          <w:rFonts w:ascii="Times New Roman" w:hAnsi="Times New Roman" w:cs="Times New Roman"/>
          <w:sz w:val="24"/>
          <w:szCs w:val="24"/>
        </w:rPr>
        <w:t xml:space="preserve">, A. (2016). Female labor force participation and economic growth: The case of South Asia. </w:t>
      </w:r>
      <w:r w:rsidRPr="00FB378C">
        <w:rPr>
          <w:rStyle w:val="Emphasis"/>
          <w:rFonts w:ascii="Times New Roman" w:eastAsiaTheme="majorEastAsia" w:hAnsi="Times New Roman" w:cs="Times New Roman"/>
          <w:i w:val="0"/>
          <w:iCs w:val="0"/>
          <w:sz w:val="24"/>
          <w:szCs w:val="24"/>
        </w:rPr>
        <w:t>Asian Economic Review, 58</w:t>
      </w:r>
      <w:r w:rsidRPr="00FB378C">
        <w:rPr>
          <w:rFonts w:ascii="Times New Roman" w:hAnsi="Times New Roman" w:cs="Times New Roman"/>
          <w:sz w:val="24"/>
          <w:szCs w:val="24"/>
        </w:rPr>
        <w:t>(3), 233–250.</w:t>
      </w:r>
    </w:p>
    <w:p w14:paraId="4AD814C4"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Leys, C. (1973). </w:t>
      </w:r>
      <w:r w:rsidRPr="00FB378C">
        <w:rPr>
          <w:rStyle w:val="Emphasis"/>
          <w:rFonts w:ascii="Times New Roman" w:eastAsiaTheme="majorEastAsia" w:hAnsi="Times New Roman" w:cs="Times New Roman"/>
          <w:i w:val="0"/>
          <w:iCs w:val="0"/>
          <w:sz w:val="24"/>
          <w:szCs w:val="24"/>
        </w:rPr>
        <w:t>The role of labor in developing countries</w:t>
      </w:r>
      <w:r w:rsidRPr="00FB378C">
        <w:rPr>
          <w:rFonts w:ascii="Times New Roman" w:hAnsi="Times New Roman" w:cs="Times New Roman"/>
          <w:sz w:val="24"/>
          <w:szCs w:val="24"/>
        </w:rPr>
        <w:t>. Cambridge University Press.</w:t>
      </w:r>
    </w:p>
    <w:p w14:paraId="5EA174B9"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t>Mujahid</w:t>
      </w:r>
      <w:proofErr w:type="spellEnd"/>
      <w:r w:rsidRPr="00FB378C">
        <w:rPr>
          <w:rFonts w:ascii="Times New Roman" w:hAnsi="Times New Roman" w:cs="Times New Roman"/>
          <w:sz w:val="24"/>
          <w:szCs w:val="24"/>
        </w:rPr>
        <w:t xml:space="preserve">, N., &amp; Zafar, M. (2014). Economic determinants of female labor force participation in South Asia. </w:t>
      </w:r>
      <w:r w:rsidRPr="00FB378C">
        <w:rPr>
          <w:rStyle w:val="Emphasis"/>
          <w:rFonts w:ascii="Times New Roman" w:eastAsiaTheme="majorEastAsia" w:hAnsi="Times New Roman" w:cs="Times New Roman"/>
          <w:i w:val="0"/>
          <w:iCs w:val="0"/>
          <w:sz w:val="24"/>
          <w:szCs w:val="24"/>
        </w:rPr>
        <w:t>Journal of International Women's Studies, 15</w:t>
      </w:r>
      <w:r w:rsidRPr="00FB378C">
        <w:rPr>
          <w:rFonts w:ascii="Times New Roman" w:hAnsi="Times New Roman" w:cs="Times New Roman"/>
          <w:sz w:val="24"/>
          <w:szCs w:val="24"/>
        </w:rPr>
        <w:t>(3), 23–39.</w:t>
      </w:r>
    </w:p>
    <w:p w14:paraId="7307CF05"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t>Nanayakkara</w:t>
      </w:r>
      <w:proofErr w:type="spellEnd"/>
      <w:r w:rsidRPr="00FB378C">
        <w:rPr>
          <w:rFonts w:ascii="Times New Roman" w:hAnsi="Times New Roman" w:cs="Times New Roman"/>
          <w:sz w:val="24"/>
          <w:szCs w:val="24"/>
        </w:rPr>
        <w:t xml:space="preserve">, R. (2004). </w:t>
      </w:r>
      <w:r w:rsidRPr="00FB378C">
        <w:rPr>
          <w:rStyle w:val="Emphasis"/>
          <w:rFonts w:ascii="Times New Roman" w:eastAsiaTheme="majorEastAsia" w:hAnsi="Times New Roman" w:cs="Times New Roman"/>
          <w:i w:val="0"/>
          <w:iCs w:val="0"/>
          <w:sz w:val="24"/>
          <w:szCs w:val="24"/>
        </w:rPr>
        <w:t>Employment trends in Sri Lanka: A review of labor force survey data</w:t>
      </w:r>
      <w:r w:rsidRPr="00FB378C">
        <w:rPr>
          <w:rFonts w:ascii="Times New Roman" w:hAnsi="Times New Roman" w:cs="Times New Roman"/>
          <w:sz w:val="24"/>
          <w:szCs w:val="24"/>
        </w:rPr>
        <w:t>. Central Bank of Sri Lanka.</w:t>
      </w:r>
    </w:p>
    <w:p w14:paraId="0D9DEFA6"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Nussbaum, M. C., &amp; Sen, A. (2020). </w:t>
      </w:r>
      <w:r w:rsidRPr="00FB378C">
        <w:rPr>
          <w:rStyle w:val="Emphasis"/>
          <w:rFonts w:ascii="Times New Roman" w:eastAsiaTheme="majorEastAsia" w:hAnsi="Times New Roman" w:cs="Times New Roman"/>
          <w:i w:val="0"/>
          <w:iCs w:val="0"/>
          <w:sz w:val="24"/>
          <w:szCs w:val="24"/>
        </w:rPr>
        <w:t>Women and human development: The capabilities approach</w:t>
      </w:r>
      <w:r w:rsidRPr="00FB378C">
        <w:rPr>
          <w:rFonts w:ascii="Times New Roman" w:hAnsi="Times New Roman" w:cs="Times New Roman"/>
          <w:sz w:val="24"/>
          <w:szCs w:val="24"/>
        </w:rPr>
        <w:t>. Cambridge University Press.</w:t>
      </w:r>
    </w:p>
    <w:p w14:paraId="7EFF7E74"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t>Organisation</w:t>
      </w:r>
      <w:proofErr w:type="spellEnd"/>
      <w:r w:rsidRPr="00FB378C">
        <w:rPr>
          <w:rFonts w:ascii="Times New Roman" w:hAnsi="Times New Roman" w:cs="Times New Roman"/>
          <w:sz w:val="24"/>
          <w:szCs w:val="24"/>
        </w:rPr>
        <w:t xml:space="preserve"> for Economic Co-operation and Development. (2023). </w:t>
      </w:r>
      <w:proofErr w:type="spellStart"/>
      <w:r w:rsidRPr="00FB378C">
        <w:rPr>
          <w:rStyle w:val="Emphasis"/>
          <w:rFonts w:ascii="Times New Roman" w:eastAsiaTheme="majorEastAsia" w:hAnsi="Times New Roman" w:cs="Times New Roman"/>
          <w:i w:val="0"/>
          <w:iCs w:val="0"/>
          <w:sz w:val="24"/>
          <w:szCs w:val="24"/>
        </w:rPr>
        <w:t>Labour</w:t>
      </w:r>
      <w:proofErr w:type="spellEnd"/>
      <w:r w:rsidRPr="00FB378C">
        <w:rPr>
          <w:rStyle w:val="Emphasis"/>
          <w:rFonts w:ascii="Times New Roman" w:eastAsiaTheme="majorEastAsia" w:hAnsi="Times New Roman" w:cs="Times New Roman"/>
          <w:i w:val="0"/>
          <w:iCs w:val="0"/>
          <w:sz w:val="24"/>
          <w:szCs w:val="24"/>
        </w:rPr>
        <w:t xml:space="preserve"> force statistics 2023</w:t>
      </w:r>
      <w:r w:rsidRPr="00FB378C">
        <w:rPr>
          <w:rFonts w:ascii="Times New Roman" w:hAnsi="Times New Roman" w:cs="Times New Roman"/>
          <w:sz w:val="24"/>
          <w:szCs w:val="24"/>
        </w:rPr>
        <w:t>. OECD Publishing.</w:t>
      </w:r>
    </w:p>
    <w:p w14:paraId="2AA32F76"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t>Psacharopoulos</w:t>
      </w:r>
      <w:proofErr w:type="spellEnd"/>
      <w:r w:rsidRPr="00FB378C">
        <w:rPr>
          <w:rFonts w:ascii="Times New Roman" w:hAnsi="Times New Roman" w:cs="Times New Roman"/>
          <w:sz w:val="24"/>
          <w:szCs w:val="24"/>
        </w:rPr>
        <w:t xml:space="preserve">, G., &amp; </w:t>
      </w:r>
      <w:proofErr w:type="spellStart"/>
      <w:r w:rsidRPr="00FB378C">
        <w:rPr>
          <w:rFonts w:ascii="Times New Roman" w:hAnsi="Times New Roman" w:cs="Times New Roman"/>
          <w:sz w:val="24"/>
          <w:szCs w:val="24"/>
        </w:rPr>
        <w:t>Tzannatos</w:t>
      </w:r>
      <w:proofErr w:type="spellEnd"/>
      <w:r w:rsidRPr="00FB378C">
        <w:rPr>
          <w:rFonts w:ascii="Times New Roman" w:hAnsi="Times New Roman" w:cs="Times New Roman"/>
          <w:sz w:val="24"/>
          <w:szCs w:val="24"/>
        </w:rPr>
        <w:t xml:space="preserve">, Z. (1989). Female labor force participation: An international perspective. </w:t>
      </w:r>
      <w:r w:rsidRPr="00FB378C">
        <w:rPr>
          <w:rStyle w:val="Emphasis"/>
          <w:rFonts w:ascii="Times New Roman" w:eastAsiaTheme="majorEastAsia" w:hAnsi="Times New Roman" w:cs="Times New Roman"/>
          <w:i w:val="0"/>
          <w:iCs w:val="0"/>
          <w:sz w:val="24"/>
          <w:szCs w:val="24"/>
        </w:rPr>
        <w:t>The World Bank Economic Review, 3</w:t>
      </w:r>
      <w:r w:rsidRPr="00FB378C">
        <w:rPr>
          <w:rFonts w:ascii="Times New Roman" w:hAnsi="Times New Roman" w:cs="Times New Roman"/>
          <w:sz w:val="24"/>
          <w:szCs w:val="24"/>
        </w:rPr>
        <w:t>(1), 1–24.</w:t>
      </w:r>
    </w:p>
    <w:p w14:paraId="51609D81"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Rahman, M., &amp; Rahim, S. (2019). Digital literacy and female entrepreneurship in South Asia: A case study of Bangladesh and India. </w:t>
      </w:r>
      <w:r w:rsidRPr="00FB378C">
        <w:rPr>
          <w:rStyle w:val="Emphasis"/>
          <w:rFonts w:ascii="Times New Roman" w:eastAsiaTheme="majorEastAsia" w:hAnsi="Times New Roman" w:cs="Times New Roman"/>
          <w:i w:val="0"/>
          <w:iCs w:val="0"/>
          <w:sz w:val="24"/>
          <w:szCs w:val="24"/>
        </w:rPr>
        <w:t>Asian Journal of Business and Economics, 10</w:t>
      </w:r>
      <w:r w:rsidRPr="00FB378C">
        <w:rPr>
          <w:rFonts w:ascii="Times New Roman" w:hAnsi="Times New Roman" w:cs="Times New Roman"/>
          <w:sz w:val="24"/>
          <w:szCs w:val="24"/>
        </w:rPr>
        <w:t>(2), 101–117.</w:t>
      </w:r>
    </w:p>
    <w:p w14:paraId="02873D53"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t>Samarakoon</w:t>
      </w:r>
      <w:proofErr w:type="spellEnd"/>
      <w:r w:rsidRPr="00FB378C">
        <w:rPr>
          <w:rFonts w:ascii="Times New Roman" w:hAnsi="Times New Roman" w:cs="Times New Roman"/>
          <w:sz w:val="24"/>
          <w:szCs w:val="24"/>
        </w:rPr>
        <w:t xml:space="preserve">, S., &amp; </w:t>
      </w:r>
      <w:proofErr w:type="spellStart"/>
      <w:r w:rsidRPr="00FB378C">
        <w:rPr>
          <w:rFonts w:ascii="Times New Roman" w:hAnsi="Times New Roman" w:cs="Times New Roman"/>
          <w:sz w:val="24"/>
          <w:szCs w:val="24"/>
        </w:rPr>
        <w:t>Mayadunne</w:t>
      </w:r>
      <w:proofErr w:type="spellEnd"/>
      <w:r w:rsidRPr="00FB378C">
        <w:rPr>
          <w:rFonts w:ascii="Times New Roman" w:hAnsi="Times New Roman" w:cs="Times New Roman"/>
          <w:sz w:val="24"/>
          <w:szCs w:val="24"/>
        </w:rPr>
        <w:t xml:space="preserve">, G. (2018). Factors affecting women's participation in the labor force in Sri Lanka. </w:t>
      </w:r>
      <w:r w:rsidRPr="00FB378C">
        <w:rPr>
          <w:rStyle w:val="Emphasis"/>
          <w:rFonts w:ascii="Times New Roman" w:eastAsiaTheme="majorEastAsia" w:hAnsi="Times New Roman" w:cs="Times New Roman"/>
          <w:i w:val="0"/>
          <w:iCs w:val="0"/>
          <w:sz w:val="24"/>
          <w:szCs w:val="24"/>
        </w:rPr>
        <w:t>South Asian Journal of Policy and Development, 5</w:t>
      </w:r>
      <w:r w:rsidRPr="00FB378C">
        <w:rPr>
          <w:rFonts w:ascii="Times New Roman" w:hAnsi="Times New Roman" w:cs="Times New Roman"/>
          <w:sz w:val="24"/>
          <w:szCs w:val="24"/>
        </w:rPr>
        <w:t>(2), 87–102.</w:t>
      </w:r>
    </w:p>
    <w:p w14:paraId="19485C5E"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Silva, R. (2019). Vocational education and women’s employment in Sri Lanka: Bridging the skills gap. </w:t>
      </w:r>
      <w:r w:rsidRPr="00FB378C">
        <w:rPr>
          <w:rStyle w:val="Emphasis"/>
          <w:rFonts w:ascii="Times New Roman" w:eastAsiaTheme="majorEastAsia" w:hAnsi="Times New Roman" w:cs="Times New Roman"/>
          <w:i w:val="0"/>
          <w:iCs w:val="0"/>
          <w:sz w:val="24"/>
          <w:szCs w:val="24"/>
        </w:rPr>
        <w:t>Journal of Vocational Education and Training, 71</w:t>
      </w:r>
      <w:r w:rsidRPr="00FB378C">
        <w:rPr>
          <w:rFonts w:ascii="Times New Roman" w:hAnsi="Times New Roman" w:cs="Times New Roman"/>
          <w:sz w:val="24"/>
          <w:szCs w:val="24"/>
        </w:rPr>
        <w:t>(4), 489–505.</w:t>
      </w:r>
    </w:p>
    <w:p w14:paraId="080C3302"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t>Sivanathan</w:t>
      </w:r>
      <w:proofErr w:type="spellEnd"/>
      <w:r w:rsidRPr="00FB378C">
        <w:rPr>
          <w:rFonts w:ascii="Times New Roman" w:hAnsi="Times New Roman" w:cs="Times New Roman"/>
          <w:sz w:val="24"/>
          <w:szCs w:val="24"/>
        </w:rPr>
        <w:t xml:space="preserve">, A., &amp; </w:t>
      </w:r>
      <w:proofErr w:type="spellStart"/>
      <w:r w:rsidRPr="00FB378C">
        <w:rPr>
          <w:rFonts w:ascii="Times New Roman" w:hAnsi="Times New Roman" w:cs="Times New Roman"/>
          <w:sz w:val="24"/>
          <w:szCs w:val="24"/>
        </w:rPr>
        <w:t>Jayaweera</w:t>
      </w:r>
      <w:proofErr w:type="spellEnd"/>
      <w:r w:rsidRPr="00FB378C">
        <w:rPr>
          <w:rFonts w:ascii="Times New Roman" w:hAnsi="Times New Roman" w:cs="Times New Roman"/>
          <w:sz w:val="24"/>
          <w:szCs w:val="24"/>
        </w:rPr>
        <w:t xml:space="preserve">, S. (2017). </w:t>
      </w:r>
      <w:r w:rsidRPr="00FB378C">
        <w:rPr>
          <w:rStyle w:val="Emphasis"/>
          <w:rFonts w:ascii="Times New Roman" w:eastAsiaTheme="majorEastAsia" w:hAnsi="Times New Roman" w:cs="Times New Roman"/>
          <w:i w:val="0"/>
          <w:iCs w:val="0"/>
          <w:sz w:val="24"/>
          <w:szCs w:val="24"/>
        </w:rPr>
        <w:t>Women’s empowerment through vocational training in Sri Lanka</w:t>
      </w:r>
      <w:r w:rsidRPr="00FB378C">
        <w:rPr>
          <w:rFonts w:ascii="Times New Roman" w:hAnsi="Times New Roman" w:cs="Times New Roman"/>
          <w:sz w:val="24"/>
          <w:szCs w:val="24"/>
        </w:rPr>
        <w:t xml:space="preserve">. International </w:t>
      </w:r>
      <w:proofErr w:type="spellStart"/>
      <w:r w:rsidRPr="00FB378C">
        <w:rPr>
          <w:rFonts w:ascii="Times New Roman" w:hAnsi="Times New Roman" w:cs="Times New Roman"/>
          <w:sz w:val="24"/>
          <w:szCs w:val="24"/>
        </w:rPr>
        <w:t>Labour</w:t>
      </w:r>
      <w:proofErr w:type="spellEnd"/>
      <w:r w:rsidRPr="00FB378C">
        <w:rPr>
          <w:rFonts w:ascii="Times New Roman" w:hAnsi="Times New Roman" w:cs="Times New Roman"/>
          <w:sz w:val="24"/>
          <w:szCs w:val="24"/>
        </w:rPr>
        <w:t xml:space="preserve"> Organization.</w:t>
      </w:r>
    </w:p>
    <w:p w14:paraId="570D8853"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United Nations Development </w:t>
      </w:r>
      <w:proofErr w:type="spellStart"/>
      <w:r w:rsidRPr="00FB378C">
        <w:rPr>
          <w:rFonts w:ascii="Times New Roman" w:hAnsi="Times New Roman" w:cs="Times New Roman"/>
          <w:sz w:val="24"/>
          <w:szCs w:val="24"/>
        </w:rPr>
        <w:t>Programme</w:t>
      </w:r>
      <w:proofErr w:type="spellEnd"/>
      <w:r w:rsidRPr="00FB378C">
        <w:rPr>
          <w:rFonts w:ascii="Times New Roman" w:hAnsi="Times New Roman" w:cs="Times New Roman"/>
          <w:sz w:val="24"/>
          <w:szCs w:val="24"/>
        </w:rPr>
        <w:t xml:space="preserve">. (2021). </w:t>
      </w:r>
      <w:proofErr w:type="gramStart"/>
      <w:r w:rsidRPr="00FB378C">
        <w:rPr>
          <w:rStyle w:val="Emphasis"/>
          <w:rFonts w:ascii="Times New Roman" w:eastAsiaTheme="majorEastAsia" w:hAnsi="Times New Roman" w:cs="Times New Roman"/>
          <w:i w:val="0"/>
          <w:iCs w:val="0"/>
          <w:sz w:val="24"/>
          <w:szCs w:val="24"/>
        </w:rPr>
        <w:t>Bridging</w:t>
      </w:r>
      <w:proofErr w:type="gramEnd"/>
      <w:r w:rsidRPr="00FB378C">
        <w:rPr>
          <w:rStyle w:val="Emphasis"/>
          <w:rFonts w:ascii="Times New Roman" w:eastAsiaTheme="majorEastAsia" w:hAnsi="Times New Roman" w:cs="Times New Roman"/>
          <w:i w:val="0"/>
          <w:iCs w:val="0"/>
          <w:sz w:val="24"/>
          <w:szCs w:val="24"/>
        </w:rPr>
        <w:t xml:space="preserve"> the gender divide: Policies for digital inclusion</w:t>
      </w:r>
      <w:r w:rsidRPr="00FB378C">
        <w:rPr>
          <w:rFonts w:ascii="Times New Roman" w:hAnsi="Times New Roman" w:cs="Times New Roman"/>
          <w:sz w:val="24"/>
          <w:szCs w:val="24"/>
        </w:rPr>
        <w:t>. UNDP.</w:t>
      </w:r>
    </w:p>
    <w:p w14:paraId="3D33C5A0"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UNESCO. (2019). </w:t>
      </w:r>
      <w:r w:rsidRPr="00FB378C">
        <w:rPr>
          <w:rStyle w:val="Emphasis"/>
          <w:rFonts w:ascii="Times New Roman" w:eastAsiaTheme="majorEastAsia" w:hAnsi="Times New Roman" w:cs="Times New Roman"/>
          <w:i w:val="0"/>
          <w:iCs w:val="0"/>
          <w:sz w:val="24"/>
          <w:szCs w:val="24"/>
        </w:rPr>
        <w:t>Education and gender equality: The role of education in women’s empowerment</w:t>
      </w:r>
      <w:r w:rsidRPr="00FB378C">
        <w:rPr>
          <w:rFonts w:ascii="Times New Roman" w:hAnsi="Times New Roman" w:cs="Times New Roman"/>
          <w:sz w:val="24"/>
          <w:szCs w:val="24"/>
        </w:rPr>
        <w:t>. UNESCO.</w:t>
      </w:r>
    </w:p>
    <w:p w14:paraId="06314D11"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UN Women. (2020). </w:t>
      </w:r>
      <w:r w:rsidRPr="00FB378C">
        <w:rPr>
          <w:rStyle w:val="Emphasis"/>
          <w:rFonts w:ascii="Times New Roman" w:eastAsiaTheme="majorEastAsia" w:hAnsi="Times New Roman" w:cs="Times New Roman"/>
          <w:i w:val="0"/>
          <w:iCs w:val="0"/>
          <w:sz w:val="24"/>
          <w:szCs w:val="24"/>
        </w:rPr>
        <w:t>Women’s economic empowerment through digital inclusion: A global analysis</w:t>
      </w:r>
      <w:r w:rsidRPr="00FB378C">
        <w:rPr>
          <w:rFonts w:ascii="Times New Roman" w:hAnsi="Times New Roman" w:cs="Times New Roman"/>
          <w:sz w:val="24"/>
          <w:szCs w:val="24"/>
        </w:rPr>
        <w:t>. UN Women.</w:t>
      </w:r>
    </w:p>
    <w:p w14:paraId="2C6632A9" w14:textId="77777777" w:rsidR="00867B68" w:rsidRPr="00FB378C" w:rsidRDefault="00867B68" w:rsidP="00867B68">
      <w:pPr>
        <w:rPr>
          <w:rFonts w:ascii="Times New Roman" w:hAnsi="Times New Roman" w:cs="Times New Roman"/>
          <w:sz w:val="24"/>
          <w:szCs w:val="24"/>
        </w:rPr>
      </w:pPr>
      <w:proofErr w:type="spellStart"/>
      <w:r w:rsidRPr="00FB378C">
        <w:rPr>
          <w:rFonts w:ascii="Times New Roman" w:hAnsi="Times New Roman" w:cs="Times New Roman"/>
          <w:sz w:val="24"/>
          <w:szCs w:val="24"/>
        </w:rPr>
        <w:t>Wijewardena</w:t>
      </w:r>
      <w:proofErr w:type="spellEnd"/>
      <w:r w:rsidRPr="00FB378C">
        <w:rPr>
          <w:rFonts w:ascii="Times New Roman" w:hAnsi="Times New Roman" w:cs="Times New Roman"/>
          <w:sz w:val="24"/>
          <w:szCs w:val="24"/>
        </w:rPr>
        <w:t xml:space="preserve">, P., Fernando, M., &amp; </w:t>
      </w:r>
      <w:proofErr w:type="spellStart"/>
      <w:r w:rsidRPr="00FB378C">
        <w:rPr>
          <w:rFonts w:ascii="Times New Roman" w:hAnsi="Times New Roman" w:cs="Times New Roman"/>
          <w:sz w:val="24"/>
          <w:szCs w:val="24"/>
        </w:rPr>
        <w:t>Perera</w:t>
      </w:r>
      <w:proofErr w:type="spellEnd"/>
      <w:r w:rsidRPr="00FB378C">
        <w:rPr>
          <w:rFonts w:ascii="Times New Roman" w:hAnsi="Times New Roman" w:cs="Times New Roman"/>
          <w:sz w:val="24"/>
          <w:szCs w:val="24"/>
        </w:rPr>
        <w:t xml:space="preserve">, H. (2020). Barriers to female labor force participation in Sri Lanka: A socio-cultural perspective. </w:t>
      </w:r>
      <w:r w:rsidRPr="00FB378C">
        <w:rPr>
          <w:rStyle w:val="Emphasis"/>
          <w:rFonts w:ascii="Times New Roman" w:eastAsiaTheme="majorEastAsia" w:hAnsi="Times New Roman" w:cs="Times New Roman"/>
          <w:i w:val="0"/>
          <w:iCs w:val="0"/>
          <w:sz w:val="24"/>
          <w:szCs w:val="24"/>
        </w:rPr>
        <w:t>Gender, Work &amp; Organization, 27</w:t>
      </w:r>
      <w:r w:rsidRPr="00FB378C">
        <w:rPr>
          <w:rFonts w:ascii="Times New Roman" w:hAnsi="Times New Roman" w:cs="Times New Roman"/>
          <w:sz w:val="24"/>
          <w:szCs w:val="24"/>
        </w:rPr>
        <w:t>(1), 45–63.</w:t>
      </w:r>
    </w:p>
    <w:p w14:paraId="67B23AAF"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World Bank. (2016). </w:t>
      </w:r>
      <w:r w:rsidRPr="00FB378C">
        <w:rPr>
          <w:rStyle w:val="Emphasis"/>
          <w:rFonts w:ascii="Times New Roman" w:eastAsiaTheme="majorEastAsia" w:hAnsi="Times New Roman" w:cs="Times New Roman"/>
          <w:i w:val="0"/>
          <w:iCs w:val="0"/>
          <w:sz w:val="24"/>
          <w:szCs w:val="24"/>
        </w:rPr>
        <w:t>World development indicators: Labor force participation rates</w:t>
      </w:r>
      <w:r w:rsidRPr="00FB378C">
        <w:rPr>
          <w:rFonts w:ascii="Times New Roman" w:hAnsi="Times New Roman" w:cs="Times New Roman"/>
          <w:sz w:val="24"/>
          <w:szCs w:val="24"/>
        </w:rPr>
        <w:t>. World Bank.</w:t>
      </w:r>
    </w:p>
    <w:p w14:paraId="3B823BBE" w14:textId="77777777" w:rsidR="00867B68" w:rsidRPr="00FB378C" w:rsidRDefault="00867B68" w:rsidP="00867B68">
      <w:pPr>
        <w:rPr>
          <w:rFonts w:ascii="Times New Roman" w:hAnsi="Times New Roman" w:cs="Times New Roman"/>
          <w:sz w:val="24"/>
          <w:szCs w:val="24"/>
        </w:rPr>
      </w:pPr>
      <w:r w:rsidRPr="00FB378C">
        <w:rPr>
          <w:rFonts w:ascii="Times New Roman" w:hAnsi="Times New Roman" w:cs="Times New Roman"/>
          <w:sz w:val="24"/>
          <w:szCs w:val="24"/>
        </w:rPr>
        <w:t xml:space="preserve">World Bank. (2020). </w:t>
      </w:r>
      <w:r w:rsidRPr="00FB378C">
        <w:rPr>
          <w:rStyle w:val="Emphasis"/>
          <w:rFonts w:ascii="Times New Roman" w:eastAsiaTheme="majorEastAsia" w:hAnsi="Times New Roman" w:cs="Times New Roman"/>
          <w:i w:val="0"/>
          <w:iCs w:val="0"/>
          <w:sz w:val="24"/>
          <w:szCs w:val="24"/>
        </w:rPr>
        <w:t>Women, business and the law: Progress towards gender equality in employment</w:t>
      </w:r>
      <w:r w:rsidRPr="00FB378C">
        <w:rPr>
          <w:rFonts w:ascii="Times New Roman" w:hAnsi="Times New Roman" w:cs="Times New Roman"/>
          <w:sz w:val="24"/>
          <w:szCs w:val="24"/>
        </w:rPr>
        <w:t>. World Bank Group.</w:t>
      </w:r>
    </w:p>
    <w:p w14:paraId="0E3ABEA5" w14:textId="77777777" w:rsidR="00867B68" w:rsidRPr="00D70901" w:rsidRDefault="00867B68" w:rsidP="00867B68">
      <w:pPr>
        <w:rPr>
          <w:rFonts w:ascii="Times New Roman" w:eastAsiaTheme="majorEastAsia" w:hAnsi="Times New Roman" w:cs="Times New Roman"/>
          <w:sz w:val="24"/>
          <w:szCs w:val="24"/>
        </w:rPr>
      </w:pPr>
      <w:r w:rsidRPr="00FB378C">
        <w:rPr>
          <w:rFonts w:ascii="Times New Roman" w:hAnsi="Times New Roman" w:cs="Times New Roman"/>
          <w:sz w:val="24"/>
          <w:szCs w:val="24"/>
        </w:rPr>
        <w:lastRenderedPageBreak/>
        <w:t xml:space="preserve">World Bank. (2021). </w:t>
      </w:r>
      <w:r w:rsidRPr="00FB378C">
        <w:rPr>
          <w:rStyle w:val="Emphasis"/>
          <w:rFonts w:ascii="Times New Roman" w:eastAsiaTheme="majorEastAsia" w:hAnsi="Times New Roman" w:cs="Times New Roman"/>
          <w:i w:val="0"/>
          <w:iCs w:val="0"/>
          <w:sz w:val="24"/>
          <w:szCs w:val="24"/>
        </w:rPr>
        <w:t xml:space="preserve">Digital inclusion and gender equality: The role of technology in women’s </w:t>
      </w:r>
      <w:r w:rsidR="00D70901">
        <w:rPr>
          <w:rStyle w:val="Emphasis"/>
          <w:rFonts w:ascii="Times New Roman" w:eastAsiaTheme="majorEastAsia" w:hAnsi="Times New Roman" w:cs="Times New Roman"/>
          <w:i w:val="0"/>
          <w:iCs w:val="0"/>
          <w:sz w:val="24"/>
          <w:szCs w:val="24"/>
        </w:rPr>
        <w:t xml:space="preserve">      </w:t>
      </w:r>
      <w:r w:rsidRPr="00FB378C">
        <w:rPr>
          <w:rStyle w:val="Emphasis"/>
          <w:rFonts w:ascii="Times New Roman" w:eastAsiaTheme="majorEastAsia" w:hAnsi="Times New Roman" w:cs="Times New Roman"/>
          <w:i w:val="0"/>
          <w:iCs w:val="0"/>
          <w:sz w:val="24"/>
          <w:szCs w:val="24"/>
        </w:rPr>
        <w:t>economic empowerment</w:t>
      </w:r>
      <w:r w:rsidRPr="00FB378C">
        <w:rPr>
          <w:rFonts w:ascii="Times New Roman" w:hAnsi="Times New Roman" w:cs="Times New Roman"/>
          <w:sz w:val="24"/>
          <w:szCs w:val="24"/>
        </w:rPr>
        <w:t>. World Bank.</w:t>
      </w:r>
    </w:p>
    <w:p w14:paraId="52262318" w14:textId="6D8A6F44" w:rsidR="00E12E06" w:rsidRPr="00E12E06" w:rsidRDefault="00E12E06" w:rsidP="00C4137E">
      <w:pPr>
        <w:tabs>
          <w:tab w:val="left" w:pos="1764"/>
        </w:tabs>
        <w:spacing w:line="240" w:lineRule="auto"/>
        <w:rPr>
          <w:rFonts w:ascii="Times New Roman" w:hAnsi="Times New Roman" w:cs="Times New Roman"/>
          <w:b/>
          <w:bCs/>
          <w:sz w:val="24"/>
          <w:szCs w:val="24"/>
        </w:rPr>
      </w:pPr>
    </w:p>
    <w:sectPr w:rsidR="00E12E06" w:rsidRPr="00E12E06">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7FEE29" w16cex:dateUtc="2026-04-07T15:27:00Z"/>
  <w16cex:commentExtensible w16cex:durableId="2D7FEE8D" w16cex:dateUtc="2026-04-07T15:28:00Z"/>
  <w16cex:commentExtensible w16cex:durableId="2D7FF046" w16cex:dateUtc="2026-04-07T15:36:00Z"/>
  <w16cex:commentExtensible w16cex:durableId="2D7FF14C" w16cex:dateUtc="2026-04-07T15:40:00Z"/>
  <w16cex:commentExtensible w16cex:durableId="2D7FF1A3" w16cex:dateUtc="2026-04-07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53A258" w16cid:durableId="2D7FEE29"/>
  <w16cid:commentId w16cid:paraId="32DCFB86" w16cid:durableId="2D7FEE8D"/>
  <w16cid:commentId w16cid:paraId="411575BF" w16cid:durableId="2D7FF046"/>
  <w16cid:commentId w16cid:paraId="6BF42A21" w16cid:durableId="2D7FF14C"/>
  <w16cid:commentId w16cid:paraId="221B77EE" w16cid:durableId="2D7FF1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95DA9" w14:textId="77777777" w:rsidR="0080343A" w:rsidRDefault="0080343A" w:rsidP="00C67B85">
      <w:pPr>
        <w:spacing w:after="0" w:line="240" w:lineRule="auto"/>
      </w:pPr>
      <w:r>
        <w:separator/>
      </w:r>
    </w:p>
  </w:endnote>
  <w:endnote w:type="continuationSeparator" w:id="0">
    <w:p w14:paraId="6029B250" w14:textId="77777777" w:rsidR="0080343A" w:rsidRDefault="0080343A" w:rsidP="00C6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2269"/>
      <w:docPartObj>
        <w:docPartGallery w:val="Page Numbers (Bottom of Page)"/>
        <w:docPartUnique/>
      </w:docPartObj>
    </w:sdtPr>
    <w:sdtEndPr>
      <w:rPr>
        <w:noProof/>
      </w:rPr>
    </w:sdtEndPr>
    <w:sdtContent>
      <w:p w14:paraId="36B17279" w14:textId="70DCD3E6" w:rsidR="006E5BC5" w:rsidRDefault="006E5BC5">
        <w:pPr>
          <w:pStyle w:val="Footer"/>
          <w:jc w:val="center"/>
        </w:pPr>
        <w:r>
          <w:fldChar w:fldCharType="begin"/>
        </w:r>
        <w:r>
          <w:instrText xml:space="preserve"> PAGE   \* MERGEFORMAT </w:instrText>
        </w:r>
        <w:r>
          <w:fldChar w:fldCharType="separate"/>
        </w:r>
        <w:r w:rsidR="005B2B4B">
          <w:rPr>
            <w:noProof/>
          </w:rPr>
          <w:t>15</w:t>
        </w:r>
        <w:r>
          <w:rPr>
            <w:noProof/>
          </w:rPr>
          <w:fldChar w:fldCharType="end"/>
        </w:r>
      </w:p>
    </w:sdtContent>
  </w:sdt>
  <w:p w14:paraId="06C1FE1A" w14:textId="77777777" w:rsidR="006E5BC5" w:rsidRDefault="006E5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B5D8D" w14:textId="77777777" w:rsidR="0080343A" w:rsidRDefault="0080343A" w:rsidP="00C67B85">
      <w:pPr>
        <w:spacing w:after="0" w:line="240" w:lineRule="auto"/>
      </w:pPr>
      <w:r>
        <w:separator/>
      </w:r>
    </w:p>
  </w:footnote>
  <w:footnote w:type="continuationSeparator" w:id="0">
    <w:p w14:paraId="139BB720" w14:textId="77777777" w:rsidR="0080343A" w:rsidRDefault="0080343A" w:rsidP="00C67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B1152"/>
    <w:multiLevelType w:val="multilevel"/>
    <w:tmpl w:val="48D0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04544"/>
    <w:multiLevelType w:val="hybridMultilevel"/>
    <w:tmpl w:val="2306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D2C50"/>
    <w:multiLevelType w:val="multilevel"/>
    <w:tmpl w:val="662E5E6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88310B2"/>
    <w:multiLevelType w:val="hybridMultilevel"/>
    <w:tmpl w:val="0AC4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BC3274"/>
    <w:multiLevelType w:val="multilevel"/>
    <w:tmpl w:val="04825F0A"/>
    <w:lvl w:ilvl="0">
      <w:start w:val="1"/>
      <w:numFmt w:val="decimal"/>
      <w:pStyle w:val="Heading1"/>
      <w:lvlText w:val="%1"/>
      <w:lvlJc w:val="left"/>
      <w:pPr>
        <w:ind w:left="432" w:hanging="432"/>
      </w:pPr>
      <w:rPr>
        <w:rFonts w:hint="default"/>
      </w:rPr>
    </w:lvl>
    <w:lvl w:ilvl="1">
      <w:start w:val="1"/>
      <w:numFmt w:val="decimal"/>
      <w:pStyle w:val="Heading2"/>
      <w:lvlText w:val="4.%2"/>
      <w:lvlJc w:val="left"/>
      <w:pPr>
        <w:ind w:left="360" w:hanging="360"/>
      </w:pPr>
      <w:rPr>
        <w:rFonts w:hint="default"/>
      </w:rPr>
    </w:lvl>
    <w:lvl w:ilvl="2">
      <w:start w:val="1"/>
      <w:numFmt w:val="decimal"/>
      <w:pStyle w:val="Heading3"/>
      <w:lvlText w:val="%1.%2.%3"/>
      <w:lvlJc w:val="left"/>
      <w:pPr>
        <w:ind w:left="117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A2"/>
    <w:rsid w:val="00001294"/>
    <w:rsid w:val="00015D03"/>
    <w:rsid w:val="00041BE6"/>
    <w:rsid w:val="00083825"/>
    <w:rsid w:val="000B2CFB"/>
    <w:rsid w:val="000C126C"/>
    <w:rsid w:val="000C522B"/>
    <w:rsid w:val="000D65AE"/>
    <w:rsid w:val="000E200B"/>
    <w:rsid w:val="00115B96"/>
    <w:rsid w:val="00165D7C"/>
    <w:rsid w:val="00246CF4"/>
    <w:rsid w:val="002477B3"/>
    <w:rsid w:val="00253A99"/>
    <w:rsid w:val="002A71C1"/>
    <w:rsid w:val="002D1940"/>
    <w:rsid w:val="003A5432"/>
    <w:rsid w:val="003E3172"/>
    <w:rsid w:val="00400296"/>
    <w:rsid w:val="00470339"/>
    <w:rsid w:val="004808B8"/>
    <w:rsid w:val="004822D7"/>
    <w:rsid w:val="00493142"/>
    <w:rsid w:val="004F5897"/>
    <w:rsid w:val="005220D1"/>
    <w:rsid w:val="005B2B4B"/>
    <w:rsid w:val="005C74F8"/>
    <w:rsid w:val="006E0E66"/>
    <w:rsid w:val="006E5BC5"/>
    <w:rsid w:val="00740D42"/>
    <w:rsid w:val="007463D2"/>
    <w:rsid w:val="007F3099"/>
    <w:rsid w:val="0080343A"/>
    <w:rsid w:val="008146CC"/>
    <w:rsid w:val="00847A74"/>
    <w:rsid w:val="00854A8F"/>
    <w:rsid w:val="00860751"/>
    <w:rsid w:val="00867B68"/>
    <w:rsid w:val="008C314B"/>
    <w:rsid w:val="00967B91"/>
    <w:rsid w:val="00991599"/>
    <w:rsid w:val="00A01EDA"/>
    <w:rsid w:val="00A219A2"/>
    <w:rsid w:val="00A334F9"/>
    <w:rsid w:val="00A56C2D"/>
    <w:rsid w:val="00A662AF"/>
    <w:rsid w:val="00B236B2"/>
    <w:rsid w:val="00B80B3A"/>
    <w:rsid w:val="00B86447"/>
    <w:rsid w:val="00C01F34"/>
    <w:rsid w:val="00C34082"/>
    <w:rsid w:val="00C4137E"/>
    <w:rsid w:val="00C67B85"/>
    <w:rsid w:val="00D70901"/>
    <w:rsid w:val="00E12E06"/>
    <w:rsid w:val="00E24EAF"/>
    <w:rsid w:val="00E349B6"/>
    <w:rsid w:val="00EB1635"/>
    <w:rsid w:val="00F06F0A"/>
    <w:rsid w:val="00F40744"/>
    <w:rsid w:val="00F50EC7"/>
    <w:rsid w:val="00F815DC"/>
    <w:rsid w:val="00FB378C"/>
    <w:rsid w:val="00FB5D24"/>
    <w:rsid w:val="00FE340A"/>
    <w:rsid w:val="00FE4C72"/>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88CA"/>
  <w15:chartTrackingRefBased/>
  <w15:docId w15:val="{5FF77D08-9FC5-4490-AE0B-3187AB95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B236B2"/>
    <w:pPr>
      <w:keepNext/>
      <w:keepLines/>
      <w:numPr>
        <w:numId w:val="1"/>
      </w:numPr>
      <w:autoSpaceDE w:val="0"/>
      <w:autoSpaceDN w:val="0"/>
      <w:adjustRightInd w:val="0"/>
      <w:spacing w:before="240" w:after="0" w:line="360" w:lineRule="auto"/>
      <w:jc w:val="center"/>
      <w:outlineLvl w:val="0"/>
    </w:pPr>
    <w:rPr>
      <w:rFonts w:ascii="Times New Roman" w:eastAsiaTheme="majorEastAsia" w:hAnsi="Times New Roman" w:cstheme="majorBidi"/>
      <w:b/>
      <w:color w:val="000000" w:themeColor="text1"/>
      <w:sz w:val="32"/>
      <w:szCs w:val="32"/>
      <w:lang w:bidi="ar-SA"/>
    </w:rPr>
  </w:style>
  <w:style w:type="paragraph" w:styleId="Heading2">
    <w:name w:val="heading 2"/>
    <w:basedOn w:val="Normal"/>
    <w:next w:val="Normal"/>
    <w:link w:val="Heading2Char"/>
    <w:uiPriority w:val="9"/>
    <w:unhideWhenUsed/>
    <w:qFormat/>
    <w:rsid w:val="00B236B2"/>
    <w:pPr>
      <w:keepNext/>
      <w:keepLines/>
      <w:numPr>
        <w:ilvl w:val="1"/>
        <w:numId w:val="1"/>
      </w:numPr>
      <w:autoSpaceDE w:val="0"/>
      <w:autoSpaceDN w:val="0"/>
      <w:adjustRightInd w:val="0"/>
      <w:spacing w:before="40" w:after="0" w:line="360" w:lineRule="auto"/>
      <w:jc w:val="both"/>
      <w:outlineLvl w:val="1"/>
    </w:pPr>
    <w:rPr>
      <w:rFonts w:ascii="Times New Roman" w:eastAsiaTheme="majorEastAsia" w:hAnsi="Times New Roman" w:cstheme="majorBidi"/>
      <w:b/>
      <w:color w:val="000000" w:themeColor="text1"/>
      <w:sz w:val="24"/>
      <w:szCs w:val="26"/>
      <w:lang w:bidi="ar-SA"/>
    </w:rPr>
  </w:style>
  <w:style w:type="paragraph" w:styleId="Heading3">
    <w:name w:val="heading 3"/>
    <w:basedOn w:val="Normal"/>
    <w:next w:val="Normal"/>
    <w:link w:val="Heading3Char"/>
    <w:uiPriority w:val="9"/>
    <w:unhideWhenUsed/>
    <w:qFormat/>
    <w:rsid w:val="00B236B2"/>
    <w:pPr>
      <w:keepNext/>
      <w:keepLines/>
      <w:numPr>
        <w:ilvl w:val="2"/>
        <w:numId w:val="1"/>
      </w:numPr>
      <w:autoSpaceDE w:val="0"/>
      <w:autoSpaceDN w:val="0"/>
      <w:adjustRightInd w:val="0"/>
      <w:spacing w:before="40" w:after="0" w:line="360" w:lineRule="auto"/>
      <w:ind w:left="720"/>
      <w:jc w:val="both"/>
      <w:outlineLvl w:val="2"/>
    </w:pPr>
    <w:rPr>
      <w:rFonts w:ascii="Times New Roman" w:eastAsiaTheme="majorEastAsia" w:hAnsi="Times New Roman" w:cstheme="majorBidi"/>
      <w:b/>
      <w:color w:val="000000" w:themeColor="text1"/>
      <w:sz w:val="24"/>
      <w:szCs w:val="24"/>
      <w:lang w:bidi="ar-SA"/>
    </w:rPr>
  </w:style>
  <w:style w:type="paragraph" w:styleId="Heading4">
    <w:name w:val="heading 4"/>
    <w:basedOn w:val="Normal"/>
    <w:next w:val="Normal"/>
    <w:link w:val="Heading4Char"/>
    <w:uiPriority w:val="9"/>
    <w:unhideWhenUsed/>
    <w:qFormat/>
    <w:rsid w:val="00B236B2"/>
    <w:pPr>
      <w:keepNext/>
      <w:keepLines/>
      <w:numPr>
        <w:ilvl w:val="3"/>
        <w:numId w:val="1"/>
      </w:numPr>
      <w:autoSpaceDE w:val="0"/>
      <w:autoSpaceDN w:val="0"/>
      <w:adjustRightInd w:val="0"/>
      <w:spacing w:before="40" w:after="0" w:line="360" w:lineRule="auto"/>
      <w:jc w:val="both"/>
      <w:outlineLvl w:val="3"/>
    </w:pPr>
    <w:rPr>
      <w:rFonts w:ascii="Times New Roman" w:eastAsiaTheme="majorEastAsia" w:hAnsi="Times New Roman" w:cstheme="majorBidi"/>
      <w:b/>
      <w:i/>
      <w:iCs/>
      <w:color w:val="000000" w:themeColor="text1"/>
      <w:sz w:val="24"/>
      <w:szCs w:val="20"/>
      <w:lang w:bidi="ar-SA"/>
    </w:rPr>
  </w:style>
  <w:style w:type="paragraph" w:styleId="Heading5">
    <w:name w:val="heading 5"/>
    <w:basedOn w:val="Normal"/>
    <w:next w:val="Normal"/>
    <w:link w:val="Heading5Char"/>
    <w:uiPriority w:val="9"/>
    <w:unhideWhenUsed/>
    <w:qFormat/>
    <w:rsid w:val="00B236B2"/>
    <w:pPr>
      <w:keepNext/>
      <w:keepLines/>
      <w:numPr>
        <w:ilvl w:val="4"/>
        <w:numId w:val="1"/>
      </w:numPr>
      <w:autoSpaceDE w:val="0"/>
      <w:autoSpaceDN w:val="0"/>
      <w:adjustRightInd w:val="0"/>
      <w:spacing w:before="40" w:after="0" w:line="360" w:lineRule="auto"/>
      <w:jc w:val="both"/>
      <w:outlineLvl w:val="4"/>
    </w:pPr>
    <w:rPr>
      <w:rFonts w:ascii="Times New Roman" w:eastAsiaTheme="majorEastAsia" w:hAnsi="Times New Roman" w:cstheme="majorBidi"/>
      <w:b/>
      <w:i/>
      <w:color w:val="000000" w:themeColor="text1"/>
      <w:sz w:val="24"/>
      <w:szCs w:val="20"/>
      <w:u w:val="single"/>
      <w:lang w:bidi="ar-SA"/>
    </w:rPr>
  </w:style>
  <w:style w:type="paragraph" w:styleId="Heading6">
    <w:name w:val="heading 6"/>
    <w:basedOn w:val="Normal"/>
    <w:next w:val="Normal"/>
    <w:link w:val="Heading6Char"/>
    <w:uiPriority w:val="9"/>
    <w:semiHidden/>
    <w:unhideWhenUsed/>
    <w:qFormat/>
    <w:rsid w:val="00B236B2"/>
    <w:pPr>
      <w:keepNext/>
      <w:keepLines/>
      <w:numPr>
        <w:ilvl w:val="5"/>
        <w:numId w:val="1"/>
      </w:numPr>
      <w:autoSpaceDE w:val="0"/>
      <w:autoSpaceDN w:val="0"/>
      <w:adjustRightInd w:val="0"/>
      <w:spacing w:before="40" w:after="0" w:line="360" w:lineRule="auto"/>
      <w:jc w:val="both"/>
      <w:outlineLvl w:val="5"/>
    </w:pPr>
    <w:rPr>
      <w:rFonts w:asciiTheme="majorHAnsi" w:eastAsiaTheme="majorEastAsia" w:hAnsiTheme="majorHAnsi" w:cstheme="majorBidi"/>
      <w:color w:val="1F4D78" w:themeColor="accent1" w:themeShade="7F"/>
      <w:sz w:val="24"/>
      <w:szCs w:val="20"/>
      <w:lang w:bidi="ar-SA"/>
    </w:rPr>
  </w:style>
  <w:style w:type="paragraph" w:styleId="Heading7">
    <w:name w:val="heading 7"/>
    <w:basedOn w:val="Normal"/>
    <w:next w:val="Normal"/>
    <w:link w:val="Heading7Char"/>
    <w:uiPriority w:val="9"/>
    <w:semiHidden/>
    <w:unhideWhenUsed/>
    <w:qFormat/>
    <w:rsid w:val="00B236B2"/>
    <w:pPr>
      <w:keepNext/>
      <w:keepLines/>
      <w:numPr>
        <w:ilvl w:val="6"/>
        <w:numId w:val="1"/>
      </w:numPr>
      <w:autoSpaceDE w:val="0"/>
      <w:autoSpaceDN w:val="0"/>
      <w:adjustRightInd w:val="0"/>
      <w:spacing w:before="40" w:after="0" w:line="360" w:lineRule="auto"/>
      <w:jc w:val="both"/>
      <w:outlineLvl w:val="6"/>
    </w:pPr>
    <w:rPr>
      <w:rFonts w:asciiTheme="majorHAnsi" w:eastAsiaTheme="majorEastAsia" w:hAnsiTheme="majorHAnsi" w:cstheme="majorBidi"/>
      <w:i/>
      <w:iCs/>
      <w:color w:val="1F4D78" w:themeColor="accent1" w:themeShade="7F"/>
      <w:sz w:val="24"/>
      <w:szCs w:val="20"/>
      <w:lang w:bidi="ar-SA"/>
    </w:rPr>
  </w:style>
  <w:style w:type="paragraph" w:styleId="Heading8">
    <w:name w:val="heading 8"/>
    <w:basedOn w:val="Normal"/>
    <w:next w:val="Normal"/>
    <w:link w:val="Heading8Char"/>
    <w:uiPriority w:val="9"/>
    <w:semiHidden/>
    <w:unhideWhenUsed/>
    <w:qFormat/>
    <w:rsid w:val="00B236B2"/>
    <w:pPr>
      <w:keepNext/>
      <w:keepLines/>
      <w:numPr>
        <w:ilvl w:val="7"/>
        <w:numId w:val="1"/>
      </w:numPr>
      <w:autoSpaceDE w:val="0"/>
      <w:autoSpaceDN w:val="0"/>
      <w:adjustRightInd w:val="0"/>
      <w:spacing w:before="40" w:after="0" w:line="360" w:lineRule="auto"/>
      <w:jc w:val="both"/>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iPriority w:val="9"/>
    <w:semiHidden/>
    <w:unhideWhenUsed/>
    <w:qFormat/>
    <w:rsid w:val="00B236B2"/>
    <w:pPr>
      <w:keepNext/>
      <w:keepLines/>
      <w:numPr>
        <w:ilvl w:val="8"/>
        <w:numId w:val="1"/>
      </w:numPr>
      <w:autoSpaceDE w:val="0"/>
      <w:autoSpaceDN w:val="0"/>
      <w:adjustRightInd w:val="0"/>
      <w:spacing w:before="40" w:after="0" w:line="360" w:lineRule="auto"/>
      <w:jc w:val="both"/>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19A2"/>
    <w:pPr>
      <w:autoSpaceDE w:val="0"/>
      <w:autoSpaceDN w:val="0"/>
      <w:adjustRightInd w:val="0"/>
      <w:spacing w:after="0" w:line="360" w:lineRule="auto"/>
      <w:jc w:val="both"/>
    </w:pPr>
    <w:rPr>
      <w:rFonts w:ascii="Times New Roman" w:hAnsi="Times New Roman" w:cs="Courier New"/>
      <w:color w:val="000000"/>
      <w:sz w:val="24"/>
      <w:szCs w:val="20"/>
      <w:lang w:bidi="ar-SA"/>
    </w:rPr>
  </w:style>
  <w:style w:type="paragraph" w:styleId="Caption">
    <w:name w:val="caption"/>
    <w:basedOn w:val="Normal"/>
    <w:next w:val="Normal"/>
    <w:uiPriority w:val="35"/>
    <w:unhideWhenUsed/>
    <w:qFormat/>
    <w:rsid w:val="00A219A2"/>
    <w:pPr>
      <w:autoSpaceDE w:val="0"/>
      <w:autoSpaceDN w:val="0"/>
      <w:adjustRightInd w:val="0"/>
      <w:spacing w:after="200" w:line="360" w:lineRule="auto"/>
      <w:jc w:val="both"/>
    </w:pPr>
    <w:rPr>
      <w:rFonts w:ascii="Times New Roman" w:hAnsi="Times New Roman" w:cs="Courier New"/>
      <w:i/>
      <w:iCs/>
      <w:color w:val="44546A" w:themeColor="text2"/>
      <w:sz w:val="18"/>
      <w:szCs w:val="18"/>
      <w:lang w:bidi="ar-SA"/>
    </w:rPr>
  </w:style>
  <w:style w:type="table" w:styleId="PlainTable4">
    <w:name w:val="Plain Table 4"/>
    <w:basedOn w:val="TableNormal"/>
    <w:uiPriority w:val="44"/>
    <w:rsid w:val="00A219A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219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B236B2"/>
    <w:rPr>
      <w:rFonts w:ascii="Times New Roman" w:eastAsiaTheme="majorEastAsia" w:hAnsi="Times New Roman" w:cstheme="majorBidi"/>
      <w:b/>
      <w:color w:val="000000" w:themeColor="text1"/>
      <w:sz w:val="32"/>
      <w:szCs w:val="32"/>
      <w:lang w:bidi="ar-SA"/>
    </w:rPr>
  </w:style>
  <w:style w:type="character" w:customStyle="1" w:styleId="Heading2Char">
    <w:name w:val="Heading 2 Char"/>
    <w:basedOn w:val="DefaultParagraphFont"/>
    <w:link w:val="Heading2"/>
    <w:uiPriority w:val="9"/>
    <w:rsid w:val="00B236B2"/>
    <w:rPr>
      <w:rFonts w:ascii="Times New Roman" w:eastAsiaTheme="majorEastAsia" w:hAnsi="Times New Roman" w:cstheme="majorBidi"/>
      <w:b/>
      <w:color w:val="000000" w:themeColor="text1"/>
      <w:sz w:val="24"/>
      <w:szCs w:val="26"/>
      <w:lang w:bidi="ar-SA"/>
    </w:rPr>
  </w:style>
  <w:style w:type="character" w:customStyle="1" w:styleId="Heading3Char">
    <w:name w:val="Heading 3 Char"/>
    <w:basedOn w:val="DefaultParagraphFont"/>
    <w:link w:val="Heading3"/>
    <w:uiPriority w:val="9"/>
    <w:rsid w:val="00B236B2"/>
    <w:rPr>
      <w:rFonts w:ascii="Times New Roman" w:eastAsiaTheme="majorEastAsia" w:hAnsi="Times New Roman" w:cstheme="majorBidi"/>
      <w:b/>
      <w:color w:val="000000" w:themeColor="text1"/>
      <w:sz w:val="24"/>
      <w:szCs w:val="24"/>
      <w:lang w:bidi="ar-SA"/>
    </w:rPr>
  </w:style>
  <w:style w:type="character" w:customStyle="1" w:styleId="Heading4Char">
    <w:name w:val="Heading 4 Char"/>
    <w:basedOn w:val="DefaultParagraphFont"/>
    <w:link w:val="Heading4"/>
    <w:uiPriority w:val="9"/>
    <w:rsid w:val="00B236B2"/>
    <w:rPr>
      <w:rFonts w:ascii="Times New Roman" w:eastAsiaTheme="majorEastAsia" w:hAnsi="Times New Roman" w:cstheme="majorBidi"/>
      <w:b/>
      <w:i/>
      <w:iCs/>
      <w:color w:val="000000" w:themeColor="text1"/>
      <w:sz w:val="24"/>
      <w:szCs w:val="20"/>
      <w:lang w:bidi="ar-SA"/>
    </w:rPr>
  </w:style>
  <w:style w:type="character" w:customStyle="1" w:styleId="Heading5Char">
    <w:name w:val="Heading 5 Char"/>
    <w:basedOn w:val="DefaultParagraphFont"/>
    <w:link w:val="Heading5"/>
    <w:uiPriority w:val="9"/>
    <w:rsid w:val="00B236B2"/>
    <w:rPr>
      <w:rFonts w:ascii="Times New Roman" w:eastAsiaTheme="majorEastAsia" w:hAnsi="Times New Roman" w:cstheme="majorBidi"/>
      <w:b/>
      <w:i/>
      <w:color w:val="000000" w:themeColor="text1"/>
      <w:sz w:val="24"/>
      <w:szCs w:val="20"/>
      <w:u w:val="single"/>
      <w:lang w:bidi="ar-SA"/>
    </w:rPr>
  </w:style>
  <w:style w:type="character" w:customStyle="1" w:styleId="Heading6Char">
    <w:name w:val="Heading 6 Char"/>
    <w:basedOn w:val="DefaultParagraphFont"/>
    <w:link w:val="Heading6"/>
    <w:uiPriority w:val="9"/>
    <w:semiHidden/>
    <w:rsid w:val="00B236B2"/>
    <w:rPr>
      <w:rFonts w:asciiTheme="majorHAnsi" w:eastAsiaTheme="majorEastAsia" w:hAnsiTheme="majorHAnsi" w:cstheme="majorBidi"/>
      <w:color w:val="1F4D78" w:themeColor="accent1" w:themeShade="7F"/>
      <w:sz w:val="24"/>
      <w:szCs w:val="20"/>
      <w:lang w:bidi="ar-SA"/>
    </w:rPr>
  </w:style>
  <w:style w:type="character" w:customStyle="1" w:styleId="Heading7Char">
    <w:name w:val="Heading 7 Char"/>
    <w:basedOn w:val="DefaultParagraphFont"/>
    <w:link w:val="Heading7"/>
    <w:uiPriority w:val="9"/>
    <w:semiHidden/>
    <w:rsid w:val="00B236B2"/>
    <w:rPr>
      <w:rFonts w:asciiTheme="majorHAnsi" w:eastAsiaTheme="majorEastAsia" w:hAnsiTheme="majorHAnsi" w:cstheme="majorBidi"/>
      <w:i/>
      <w:iCs/>
      <w:color w:val="1F4D78" w:themeColor="accent1" w:themeShade="7F"/>
      <w:sz w:val="24"/>
      <w:szCs w:val="20"/>
      <w:lang w:bidi="ar-SA"/>
    </w:rPr>
  </w:style>
  <w:style w:type="character" w:customStyle="1" w:styleId="Heading8Char">
    <w:name w:val="Heading 8 Char"/>
    <w:basedOn w:val="DefaultParagraphFont"/>
    <w:link w:val="Heading8"/>
    <w:uiPriority w:val="9"/>
    <w:semiHidden/>
    <w:rsid w:val="00B236B2"/>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236B2"/>
    <w:rPr>
      <w:rFonts w:asciiTheme="majorHAnsi" w:eastAsiaTheme="majorEastAsia" w:hAnsiTheme="majorHAnsi" w:cstheme="majorBidi"/>
      <w:i/>
      <w:iCs/>
      <w:color w:val="272727" w:themeColor="text1" w:themeTint="D8"/>
      <w:sz w:val="21"/>
      <w:szCs w:val="21"/>
      <w:lang w:bidi="ar-SA"/>
    </w:rPr>
  </w:style>
  <w:style w:type="character" w:styleId="Hyperlink">
    <w:name w:val="Hyperlink"/>
    <w:basedOn w:val="DefaultParagraphFont"/>
    <w:uiPriority w:val="99"/>
    <w:unhideWhenUsed/>
    <w:rsid w:val="005C74F8"/>
    <w:rPr>
      <w:color w:val="0563C1" w:themeColor="hyperlink"/>
      <w:u w:val="single"/>
    </w:rPr>
  </w:style>
  <w:style w:type="character" w:styleId="Strong">
    <w:name w:val="Strong"/>
    <w:basedOn w:val="DefaultParagraphFont"/>
    <w:uiPriority w:val="22"/>
    <w:qFormat/>
    <w:rsid w:val="005C74F8"/>
    <w:rPr>
      <w:b/>
      <w:bCs/>
    </w:rPr>
  </w:style>
  <w:style w:type="paragraph" w:styleId="NormalWeb">
    <w:name w:val="Normal (Web)"/>
    <w:basedOn w:val="Normal"/>
    <w:uiPriority w:val="99"/>
    <w:unhideWhenUsed/>
    <w:rsid w:val="005C74F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01EDA"/>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2E06"/>
    <w:rPr>
      <w:i/>
      <w:iCs/>
    </w:rPr>
  </w:style>
  <w:style w:type="paragraph" w:styleId="Header">
    <w:name w:val="header"/>
    <w:basedOn w:val="Normal"/>
    <w:link w:val="HeaderChar"/>
    <w:uiPriority w:val="99"/>
    <w:unhideWhenUsed/>
    <w:rsid w:val="00C67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B85"/>
    <w:rPr>
      <w:rFonts w:cs="Latha"/>
    </w:rPr>
  </w:style>
  <w:style w:type="paragraph" w:styleId="Footer">
    <w:name w:val="footer"/>
    <w:basedOn w:val="Normal"/>
    <w:link w:val="FooterChar"/>
    <w:uiPriority w:val="99"/>
    <w:unhideWhenUsed/>
    <w:rsid w:val="00C67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B85"/>
    <w:rPr>
      <w:rFonts w:cs="Latha"/>
    </w:rPr>
  </w:style>
  <w:style w:type="character" w:styleId="CommentReference">
    <w:name w:val="annotation reference"/>
    <w:basedOn w:val="DefaultParagraphFont"/>
    <w:uiPriority w:val="99"/>
    <w:semiHidden/>
    <w:unhideWhenUsed/>
    <w:rsid w:val="002A71C1"/>
    <w:rPr>
      <w:sz w:val="16"/>
      <w:szCs w:val="16"/>
    </w:rPr>
  </w:style>
  <w:style w:type="paragraph" w:styleId="CommentText">
    <w:name w:val="annotation text"/>
    <w:basedOn w:val="Normal"/>
    <w:link w:val="CommentTextChar"/>
    <w:uiPriority w:val="99"/>
    <w:semiHidden/>
    <w:unhideWhenUsed/>
    <w:rsid w:val="002A71C1"/>
    <w:pPr>
      <w:spacing w:line="240" w:lineRule="auto"/>
    </w:pPr>
    <w:rPr>
      <w:sz w:val="20"/>
      <w:szCs w:val="20"/>
    </w:rPr>
  </w:style>
  <w:style w:type="character" w:customStyle="1" w:styleId="CommentTextChar">
    <w:name w:val="Comment Text Char"/>
    <w:basedOn w:val="DefaultParagraphFont"/>
    <w:link w:val="CommentText"/>
    <w:uiPriority w:val="99"/>
    <w:semiHidden/>
    <w:rsid w:val="002A71C1"/>
    <w:rPr>
      <w:rFonts w:cs="Latha"/>
      <w:sz w:val="20"/>
      <w:szCs w:val="20"/>
    </w:rPr>
  </w:style>
  <w:style w:type="paragraph" w:styleId="CommentSubject">
    <w:name w:val="annotation subject"/>
    <w:basedOn w:val="CommentText"/>
    <w:next w:val="CommentText"/>
    <w:link w:val="CommentSubjectChar"/>
    <w:uiPriority w:val="99"/>
    <w:semiHidden/>
    <w:unhideWhenUsed/>
    <w:rsid w:val="002A71C1"/>
    <w:rPr>
      <w:b/>
      <w:bCs/>
    </w:rPr>
  </w:style>
  <w:style w:type="character" w:customStyle="1" w:styleId="CommentSubjectChar">
    <w:name w:val="Comment Subject Char"/>
    <w:basedOn w:val="CommentTextChar"/>
    <w:link w:val="CommentSubject"/>
    <w:uiPriority w:val="99"/>
    <w:semiHidden/>
    <w:rsid w:val="002A71C1"/>
    <w:rPr>
      <w:rFonts w:cs="Latha"/>
      <w:b/>
      <w:bCs/>
      <w:sz w:val="20"/>
      <w:szCs w:val="20"/>
    </w:rPr>
  </w:style>
  <w:style w:type="paragraph" w:styleId="BalloonText">
    <w:name w:val="Balloon Text"/>
    <w:basedOn w:val="Normal"/>
    <w:link w:val="BalloonTextChar"/>
    <w:uiPriority w:val="99"/>
    <w:semiHidden/>
    <w:unhideWhenUsed/>
    <w:rsid w:val="00F40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744"/>
    <w:rPr>
      <w:rFonts w:ascii="Segoe UI" w:hAnsi="Segoe UI" w:cs="Segoe UI"/>
      <w:sz w:val="18"/>
      <w:szCs w:val="18"/>
    </w:rPr>
  </w:style>
  <w:style w:type="character" w:customStyle="1" w:styleId="mord">
    <w:name w:val="mord"/>
    <w:basedOn w:val="DefaultParagraphFont"/>
    <w:rsid w:val="000D65AE"/>
  </w:style>
  <w:style w:type="character" w:customStyle="1" w:styleId="mrel">
    <w:name w:val="mrel"/>
    <w:basedOn w:val="DefaultParagraphFont"/>
    <w:rsid w:val="000D65AE"/>
  </w:style>
  <w:style w:type="character" w:customStyle="1" w:styleId="vlist-s">
    <w:name w:val="vlist-s"/>
    <w:basedOn w:val="DefaultParagraphFont"/>
    <w:rsid w:val="000D65AE"/>
  </w:style>
  <w:style w:type="character" w:customStyle="1" w:styleId="mbin">
    <w:name w:val="mbin"/>
    <w:basedOn w:val="DefaultParagraphFont"/>
    <w:rsid w:val="000D65AE"/>
  </w:style>
  <w:style w:type="character" w:customStyle="1" w:styleId="katex-mathml">
    <w:name w:val="katex-mathml"/>
    <w:basedOn w:val="DefaultParagraphFont"/>
    <w:rsid w:val="000D65AE"/>
  </w:style>
  <w:style w:type="character" w:customStyle="1" w:styleId="mpunct">
    <w:name w:val="mpunct"/>
    <w:basedOn w:val="DefaultParagraphFont"/>
    <w:rsid w:val="000D6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600885">
      <w:bodyDiv w:val="1"/>
      <w:marLeft w:val="0"/>
      <w:marRight w:val="0"/>
      <w:marTop w:val="0"/>
      <w:marBottom w:val="0"/>
      <w:divBdr>
        <w:top w:val="none" w:sz="0" w:space="0" w:color="auto"/>
        <w:left w:val="none" w:sz="0" w:space="0" w:color="auto"/>
        <w:bottom w:val="none" w:sz="0" w:space="0" w:color="auto"/>
        <w:right w:val="none" w:sz="0" w:space="0" w:color="auto"/>
      </w:divBdr>
    </w:div>
    <w:div w:id="905995083">
      <w:bodyDiv w:val="1"/>
      <w:marLeft w:val="0"/>
      <w:marRight w:val="0"/>
      <w:marTop w:val="0"/>
      <w:marBottom w:val="0"/>
      <w:divBdr>
        <w:top w:val="none" w:sz="0" w:space="0" w:color="auto"/>
        <w:left w:val="none" w:sz="0" w:space="0" w:color="auto"/>
        <w:bottom w:val="none" w:sz="0" w:space="0" w:color="auto"/>
        <w:right w:val="none" w:sz="0" w:space="0" w:color="auto"/>
      </w:divBdr>
    </w:div>
    <w:div w:id="986012304">
      <w:bodyDiv w:val="1"/>
      <w:marLeft w:val="0"/>
      <w:marRight w:val="0"/>
      <w:marTop w:val="0"/>
      <w:marBottom w:val="0"/>
      <w:divBdr>
        <w:top w:val="none" w:sz="0" w:space="0" w:color="auto"/>
        <w:left w:val="none" w:sz="0" w:space="0" w:color="auto"/>
        <w:bottom w:val="none" w:sz="0" w:space="0" w:color="auto"/>
        <w:right w:val="none" w:sz="0" w:space="0" w:color="auto"/>
      </w:divBdr>
    </w:div>
    <w:div w:id="1634674062">
      <w:bodyDiv w:val="1"/>
      <w:marLeft w:val="0"/>
      <w:marRight w:val="0"/>
      <w:marTop w:val="0"/>
      <w:marBottom w:val="0"/>
      <w:divBdr>
        <w:top w:val="none" w:sz="0" w:space="0" w:color="auto"/>
        <w:left w:val="none" w:sz="0" w:space="0" w:color="auto"/>
        <w:bottom w:val="none" w:sz="0" w:space="0" w:color="auto"/>
        <w:right w:val="none" w:sz="0" w:space="0" w:color="auto"/>
      </w:divBdr>
    </w:div>
    <w:div w:id="206355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hyperlink" Target="https://www.stat-help.com" TargetMode="External"/><Relationship Id="rId4" Type="http://schemas.openxmlformats.org/officeDocument/2006/relationships/settings" Target="settings.xml"/><Relationship Id="rId9" Type="http://schemas.openxmlformats.org/officeDocument/2006/relationships/hyperlink" Target="http://www.theglobaleconomy.com"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Bro121</b:Tag>
    <b:SourceType>JournalArticle</b:SourceType>
    <b:Guid>{FF475744-11CE-4299-8E1B-DA4D8692F331}</b:Guid>
    <b:Author>
      <b:Author>
        <b:NameList>
          <b:Person>
            <b:Last>Brown</b:Last>
            <b:First>T.</b:First>
            <b:Middle>A.,</b:Middle>
          </b:Person>
          <b:Person>
            <b:Last>Moore</b:Last>
            <b:First>M.</b:First>
            <b:Middle>T. (</b:Middle>
          </b:Person>
        </b:NameList>
      </b:Author>
    </b:Author>
    <b:Title>Confirmatory factor analysis</b:Title>
    <b:JournalName>Handbook of structural equation modeling</b:JournalName>
    <b:Year>2012</b:Year>
    <b:RefOrder>1</b:RefOrder>
  </b:Source>
  <b:Source>
    <b:Tag>DeC044</b:Tag>
    <b:SourceType>JournalArticle</b:SourceType>
    <b:Guid>{6FE92C16-8C1C-4836-BF09-6E53BAA47BC0}</b:Guid>
    <b:Author>
      <b:Author>
        <b:NameList>
          <b:Person>
            <b:Last>DeCoster</b:Last>
            <b:First>J.</b:First>
          </b:Person>
          <b:Person>
            <b:Last>Claypool</b:Last>
            <b:First>H</b:First>
          </b:Person>
        </b:NameList>
      </b:Author>
    </b:Author>
    <b:Title>Data analysis in SPSS</b:Title>
    <b:Year>2004</b:Year>
    <b:RefOrder>2</b:RefOrder>
  </b:Source>
</b:Sources>
</file>

<file path=customXml/itemProps1.xml><?xml version="1.0" encoding="utf-8"?>
<ds:datastoreItem xmlns:ds="http://schemas.openxmlformats.org/officeDocument/2006/customXml" ds:itemID="{61456BE2-14E4-4C7F-A3F8-7B3B42BA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23</Pages>
  <Words>10003</Words>
  <Characters>57021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2026-04-07T15:44:00Z</dcterms:created>
  <dcterms:modified xsi:type="dcterms:W3CDTF">2026-04-24T06:58:00Z</dcterms:modified>
</cp:coreProperties>
</file>