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023B0" w14:textId="4DE44689" w:rsidR="0062699B" w:rsidRPr="00AE5402" w:rsidRDefault="009477FE" w:rsidP="00A23698">
      <w:pPr>
        <w:spacing w:before="480" w:after="160" w:line="276" w:lineRule="auto"/>
        <w:jc w:val="center"/>
        <w:rPr>
          <w:rFonts w:ascii="Calibri" w:hAnsi="Calibri" w:cs="Calibri"/>
          <w:color w:val="000000" w:themeColor="text1"/>
        </w:rPr>
      </w:pPr>
      <w:r w:rsidRPr="00AE5402">
        <w:rPr>
          <w:rFonts w:ascii="Calibri" w:hAnsi="Calibri" w:cs="Calibri"/>
          <w:b/>
          <w:bCs/>
          <w:color w:val="000000" w:themeColor="text1"/>
        </w:rPr>
        <w:t>Digital Technologies in Prosthetic Dentistry:</w:t>
      </w:r>
      <w:r w:rsidR="006D26FC" w:rsidRPr="00AE5402">
        <w:rPr>
          <w:rFonts w:ascii="Calibri" w:hAnsi="Calibri" w:cs="Calibri"/>
          <w:color w:val="000000" w:themeColor="text1"/>
        </w:rPr>
        <w:t xml:space="preserve"> </w:t>
      </w:r>
      <w:r w:rsidRPr="00AE5402">
        <w:rPr>
          <w:rFonts w:ascii="Calibri" w:hAnsi="Calibri" w:cs="Calibri"/>
          <w:b/>
          <w:bCs/>
          <w:color w:val="000000" w:themeColor="text1"/>
        </w:rPr>
        <w:t>Current Trends, Clinical Applications, and Future Directions — A Narrative Review</w:t>
      </w:r>
    </w:p>
    <w:p w14:paraId="57DE4A4C" w14:textId="77777777" w:rsidR="0062699B" w:rsidRPr="00AE5402" w:rsidRDefault="009477FE" w:rsidP="000E7401">
      <w:pPr>
        <w:pStyle w:val="Heading1"/>
        <w:jc w:val="center"/>
        <w:rPr>
          <w:rFonts w:ascii="Calibri" w:hAnsi="Calibri" w:cs="Calibri"/>
          <w:color w:val="000000" w:themeColor="text1"/>
          <w:sz w:val="24"/>
          <w:szCs w:val="24"/>
        </w:rPr>
      </w:pPr>
      <w:r w:rsidRPr="00AE5402">
        <w:rPr>
          <w:rFonts w:ascii="Calibri" w:hAnsi="Calibri" w:cs="Calibri"/>
          <w:color w:val="000000" w:themeColor="text1"/>
          <w:sz w:val="24"/>
          <w:szCs w:val="24"/>
        </w:rPr>
        <w:t>ABSTRACT</w:t>
      </w:r>
    </w:p>
    <w:p w14:paraId="29C42E78" w14:textId="1F9671F4" w:rsidR="0062699B" w:rsidRPr="00AE5402" w:rsidRDefault="009477FE" w:rsidP="00A23698">
      <w:pPr>
        <w:jc w:val="both"/>
        <w:rPr>
          <w:rFonts w:ascii="Calibri" w:hAnsi="Calibri" w:cs="Calibri"/>
        </w:rPr>
      </w:pPr>
      <w:r w:rsidRPr="00AE5402">
        <w:rPr>
          <w:rFonts w:ascii="Calibri" w:hAnsi="Calibri" w:cs="Calibri"/>
        </w:rPr>
        <w:t>The integration of digital technologies in prosthetic dentistry has precipitated a transformative shift from empirical craftsmanship to precision-driven, data-informed clinical practice. Despite rapid technological proliferation, a consolidated, clinically oriented synthesis of these advances remains needed.</w:t>
      </w:r>
      <w:r w:rsidR="000E7401">
        <w:rPr>
          <w:rFonts w:ascii="Calibri" w:hAnsi="Calibri" w:cs="Calibri"/>
        </w:rPr>
        <w:t xml:space="preserve"> </w:t>
      </w:r>
      <w:r w:rsidRPr="00AE5402">
        <w:rPr>
          <w:rFonts w:ascii="Calibri" w:hAnsi="Calibri" w:cs="Calibri"/>
        </w:rPr>
        <w:t>This narrative review critically evaluates the current landscape of digital prosthetic dentistry, encompassing intraoral scanning (IOS), Computer-Aided Design/Computer-Aided Manufacturing (CAD/CAM), subtractive and additive manufacturing, artificial intelligence (AI), and emerging augmented reality (AR) platforms.</w:t>
      </w:r>
      <w:r w:rsidR="000E7401">
        <w:rPr>
          <w:rFonts w:ascii="Calibri" w:hAnsi="Calibri" w:cs="Calibri"/>
        </w:rPr>
        <w:t xml:space="preserve"> </w:t>
      </w:r>
      <w:r w:rsidRPr="00AE5402">
        <w:rPr>
          <w:rFonts w:ascii="Calibri" w:hAnsi="Calibri" w:cs="Calibri"/>
        </w:rPr>
        <w:t>A systematic narrative synthesis was conducted using literature sourced from PubMed, Scopus, Google Scholar, and Cochrane databases (2013–2026). Eligible studies comprised randomized controlled trials, cohort studies, systematic reviews, and authoritative technical reports focusing on digital workflows, material biomechanics, clinical accuracy, and implementation outcomes in prosthodontics.</w:t>
      </w:r>
      <w:r w:rsidR="000E7401">
        <w:rPr>
          <w:rFonts w:ascii="Calibri" w:hAnsi="Calibri" w:cs="Calibri"/>
        </w:rPr>
        <w:t xml:space="preserve"> </w:t>
      </w:r>
      <w:r w:rsidRPr="00AE5402">
        <w:rPr>
          <w:rFonts w:ascii="Calibri" w:hAnsi="Calibri" w:cs="Calibri"/>
        </w:rPr>
        <w:t>Digital workflows demonstrably exceed analog methods in marginal fit accuracy, manufacturing consistency, and patient comfort. Pooled success rates for CAD/CAM restorations approach 92%. AI-driven design automation reduces laboratory design time by up to 70%, while deep learning models detect radiographic pathology with accuracy exceeding 90%. However, high capital costs, steep learning curves, and data governance concerns remain substantive barriers to universal adoption.</w:t>
      </w:r>
    </w:p>
    <w:p w14:paraId="6D67B439" w14:textId="79A17555" w:rsidR="00AE5402" w:rsidRDefault="009477FE" w:rsidP="00A23698">
      <w:pPr>
        <w:jc w:val="both"/>
        <w:rPr>
          <w:rFonts w:ascii="Calibri" w:hAnsi="Calibri" w:cs="Calibri"/>
        </w:rPr>
      </w:pPr>
      <w:r w:rsidRPr="00AE5402">
        <w:rPr>
          <w:rFonts w:ascii="Calibri" w:hAnsi="Calibri" w:cs="Calibri"/>
          <w:b/>
          <w:bCs/>
        </w:rPr>
        <w:t>Conclusion:</w:t>
      </w:r>
      <w:r w:rsidRPr="00AE5402">
        <w:rPr>
          <w:rFonts w:ascii="Calibri" w:hAnsi="Calibri" w:cs="Calibri"/>
        </w:rPr>
        <w:t xml:space="preserve"> The convergence of AI, additive manufacturing, and augmented reality represents the proximate frontier in personalised dental rehabilitation. Strategic investment in hybrid fabrication infrastructure, standardised curricula reform, and robust longitudinal outcome data </w:t>
      </w:r>
      <w:r w:rsidR="00AE5402" w:rsidRPr="00AE5402">
        <w:rPr>
          <w:rFonts w:ascii="Calibri" w:hAnsi="Calibri" w:cs="Calibri"/>
        </w:rPr>
        <w:t>is</w:t>
      </w:r>
      <w:r w:rsidRPr="00AE5402">
        <w:rPr>
          <w:rFonts w:ascii="Calibri" w:hAnsi="Calibri" w:cs="Calibri"/>
        </w:rPr>
        <w:t xml:space="preserve"> urgently required to guide evidence-based adoption.</w:t>
      </w:r>
    </w:p>
    <w:p w14:paraId="7BCD546A" w14:textId="2EBA446B" w:rsidR="0062699B" w:rsidRPr="00AE5402" w:rsidRDefault="009477FE" w:rsidP="00A23698">
      <w:pPr>
        <w:ind w:left="1170" w:hanging="1170"/>
        <w:jc w:val="both"/>
        <w:rPr>
          <w:rFonts w:ascii="Calibri" w:hAnsi="Calibri" w:cs="Calibri"/>
        </w:rPr>
      </w:pPr>
      <w:r w:rsidRPr="00AE5402">
        <w:rPr>
          <w:rFonts w:ascii="Calibri" w:hAnsi="Calibri" w:cs="Calibri"/>
          <w:b/>
          <w:bCs/>
          <w:color w:val="000000" w:themeColor="text1"/>
        </w:rPr>
        <w:t xml:space="preserve">Keywords: </w:t>
      </w:r>
      <w:r w:rsidRPr="00AE5402">
        <w:rPr>
          <w:rFonts w:ascii="Calibri" w:hAnsi="Calibri" w:cs="Calibri"/>
          <w:i/>
          <w:iCs/>
          <w:color w:val="000000" w:themeColor="text1"/>
        </w:rPr>
        <w:t>digital dentistry; intraoral scanning; additive manufacturing; artificial intelligence; 3D printing; virtual patient</w:t>
      </w:r>
    </w:p>
    <w:p w14:paraId="36673A8A" w14:textId="77777777" w:rsidR="0062699B" w:rsidRPr="00AE5402" w:rsidRDefault="009477FE" w:rsidP="00A23698">
      <w:pPr>
        <w:pStyle w:val="Heading1"/>
        <w:spacing w:line="276" w:lineRule="auto"/>
        <w:rPr>
          <w:rFonts w:ascii="Calibri" w:hAnsi="Calibri" w:cs="Calibri"/>
          <w:color w:val="000000" w:themeColor="text1"/>
          <w:sz w:val="24"/>
          <w:szCs w:val="24"/>
        </w:rPr>
      </w:pPr>
      <w:r w:rsidRPr="00AE5402">
        <w:rPr>
          <w:rFonts w:ascii="Calibri" w:hAnsi="Calibri" w:cs="Calibri"/>
          <w:color w:val="000000" w:themeColor="text1"/>
          <w:sz w:val="24"/>
          <w:szCs w:val="24"/>
        </w:rPr>
        <w:t>1. INTRODUCTION</w:t>
      </w:r>
    </w:p>
    <w:p w14:paraId="313D8C43"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Prosthetic dentistry is currently undergoing one of the most consequential technological transitions in its modern history. For over a century, the restoration of oral function and aesthetics rested almost entirely on analog methodologies characterised by manual material manipulation, operator skill dependency, and inherent dimensional variability. The conventional workflow — encompassing elastomeric impression-taking, stone cast fabrication, and hand-layered porcelain application — served the profession capably; yet it remained susceptible to polymerisation shrinkage of impression materials, thermal expansion of dental stone, and the cumulative errors endemic to multi-step manual processes (Ahlholm et al., 2018).</w:t>
      </w:r>
    </w:p>
    <w:p w14:paraId="213AAECC" w14:textId="1FBE027D"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 xml:space="preserve">The emergence of 'Dentistry 4.0' — a term consciously aligned with the fourth industrial revolution has introduced a data-driven paradigm intent on eliminating these analog inconsistencies. Anchored in Computer-Aided Design and Computer-Aided Manufacturing </w:t>
      </w:r>
      <w:r w:rsidRPr="00AE5402">
        <w:rPr>
          <w:rFonts w:ascii="Calibri" w:hAnsi="Calibri" w:cs="Calibri"/>
          <w:color w:val="000000" w:themeColor="text1"/>
        </w:rPr>
        <w:lastRenderedPageBreak/>
        <w:t>(CAD/CAM), this revolution began in earnest in the 1980s with Dr. François Duret's pioneering work and the subsequent introduction of the Chairside Economical Restoration of Esthetic Ceramics (CEREC) system by Mörmann and Brandestini in 1985 (Mormann, 2021). Since then, the field has progressed from rudimentary single-unit milling to sophisticated full-arch rehabilitations incorporating digital smile design, three-dimensional facial scanning, and virtual articulators (Mangano et al., 2020).</w:t>
      </w:r>
    </w:p>
    <w:p w14:paraId="63509462"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Central to this transformation is the shift from physical to digital data acquisition. Intraoral scanners (IOS) now utilise optical principles — including confocal microscopy, active wavefront sampling (AWS), and structured light triangulation — to generate immediate, high-fidelity three-dimensional impressions at the chairside, circumventing the patient discomfort, dimensional inaccuracy, and logistical burden associated with conventional elastomeric impressions (Chai et al., 2021). Simultaneously, Cone Beam Computed Tomography (CBCT) has extended the diagnostic reach of the prosthodontist into three-dimensional skeletal anatomy, enabling 'prosthetically-driven' implantology, wherein the ideal final restoration position governs implant placement rather than merely available bone volume (Abduo &amp; Lyons, 2020).</w:t>
      </w:r>
    </w:p>
    <w:p w14:paraId="2559705C"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Fabrication has evolved comparably. Subtractive manufacturing — milling pre-fabricated blocks of industrially homogeneous zirconia (3Y-TZP) or lithium disilicate — now routinely delivers restorations with flexural strengths and fracture toughness values that manual layering techniques cannot reliably achieve. Concurrently, additive manufacturing (3D printing) through vat photopolymerisation technologies has democratised the production of complex geometries, including implant surgical guides, removable partial denture frameworks, and complete digital dentures (Revilla-León et al., 2022).</w:t>
      </w:r>
    </w:p>
    <w:p w14:paraId="73383D74"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The most recent frontier involves artificial intelligence (AI) and machine learning (ML). Deep learning algorithms now automate the most labour-intensive aspects of digital design — margin detection, tooth morphology generation, and shade matching — while radiographic AI demonstrates pathology detection accuracy exceeding 90%, often surpassing clinician consistency (Tiu et al., 2023). This review synthesises the current evidence regarding these digital technologies, evaluates their clinical applications across fixed, removable, and implant prosthodontics, assesses key benefits and challenges, and identifies emerging trajectories for the decade ahead.</w:t>
      </w:r>
    </w:p>
    <w:p w14:paraId="7679055E" w14:textId="77777777" w:rsidR="0062699B" w:rsidRPr="00AE5402" w:rsidRDefault="009477FE" w:rsidP="00A23698">
      <w:pPr>
        <w:pStyle w:val="Heading1"/>
        <w:spacing w:line="276" w:lineRule="auto"/>
        <w:rPr>
          <w:rFonts w:ascii="Calibri" w:hAnsi="Calibri" w:cs="Calibri"/>
          <w:color w:val="000000" w:themeColor="text1"/>
          <w:sz w:val="24"/>
          <w:szCs w:val="24"/>
        </w:rPr>
      </w:pPr>
      <w:r w:rsidRPr="00AE5402">
        <w:rPr>
          <w:rFonts w:ascii="Calibri" w:hAnsi="Calibri" w:cs="Calibri"/>
          <w:color w:val="000000" w:themeColor="text1"/>
          <w:sz w:val="24"/>
          <w:szCs w:val="24"/>
        </w:rPr>
        <w:t>2. REVIEW METHODOLOGY</w:t>
      </w:r>
    </w:p>
    <w:p w14:paraId="1BCFE8C7"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lastRenderedPageBreak/>
        <w:t>This paper constitutes a narrative review conducted in accordance with the principles of the Scale for Assessment of Narrative Review Articles (SANRA). A structured literature search was performed in PubMed/MEDLINE, Scopus, Web of Science, Cochrane Library, and Google Scholar, supplemented by hand-searching reference lists of key systematic reviews and manufacturer technical whitepapers. The search covered publications from January 2013 to March 2026.</w:t>
      </w:r>
    </w:p>
    <w:p w14:paraId="1221D6EA"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Search terms included: digital dentistry, CAD/CAM prosthodontics, intraoral scanner accuracy, additive manufacturing dentistry, 3D printing restorations, artificial intelligence dentistry, CBCT implant planning, zirconia restorations, digital complete dentures, augmented reality dentistry, and Dentistry 4.0. Boolean operators (AND, OR) were applied systematically.</w:t>
      </w:r>
    </w:p>
    <w:p w14:paraId="373E8076"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Inclusion criteria encompassed: (i) peer-reviewed randomised controlled trials, prospective cohort studies, systematic reviews, and meta-analyses; (ii) studies reporting clinical accuracy metrics (marginal fit, trueness, precision), mechanical properties, or patient-reported outcomes; and (iii) technical reports from regulatory bodies and authoritative dental organisations. Exclusion criteria comprised: case reports without comparative data, opinion pieces without evidence basis, and studies published before 2013. A total of 38 primary and review sources were retained for synthesis.</w:t>
      </w:r>
    </w:p>
    <w:p w14:paraId="01556130" w14:textId="77777777" w:rsidR="0062699B" w:rsidRPr="00AE5402" w:rsidRDefault="009477FE" w:rsidP="00A23698">
      <w:pPr>
        <w:pStyle w:val="Heading1"/>
        <w:spacing w:line="276" w:lineRule="auto"/>
        <w:rPr>
          <w:rFonts w:ascii="Calibri" w:hAnsi="Calibri" w:cs="Calibri"/>
          <w:color w:val="000000" w:themeColor="text1"/>
          <w:sz w:val="24"/>
          <w:szCs w:val="24"/>
        </w:rPr>
      </w:pPr>
      <w:r w:rsidRPr="00AE5402">
        <w:rPr>
          <w:rFonts w:ascii="Calibri" w:hAnsi="Calibri" w:cs="Calibri"/>
          <w:color w:val="000000" w:themeColor="text1"/>
          <w:sz w:val="24"/>
          <w:szCs w:val="24"/>
        </w:rPr>
        <w:t>3. THE SCOPE AND FOUNDATIONS OF PROSTHETIC DENTISTRY</w:t>
      </w:r>
    </w:p>
    <w:p w14:paraId="437E328C" w14:textId="77777777" w:rsidR="0062699B" w:rsidRPr="00AE5402" w:rsidRDefault="009477FE" w:rsidP="00A23698">
      <w:pPr>
        <w:pStyle w:val="Heading2"/>
        <w:spacing w:line="276" w:lineRule="auto"/>
        <w:rPr>
          <w:rFonts w:ascii="Calibri" w:hAnsi="Calibri" w:cs="Calibri"/>
          <w:color w:val="000000" w:themeColor="text1"/>
          <w:sz w:val="24"/>
          <w:szCs w:val="24"/>
        </w:rPr>
      </w:pPr>
      <w:r w:rsidRPr="00AE5402">
        <w:rPr>
          <w:rFonts w:ascii="Calibri" w:hAnsi="Calibri" w:cs="Calibri"/>
          <w:color w:val="000000" w:themeColor="text1"/>
          <w:sz w:val="24"/>
          <w:szCs w:val="24"/>
        </w:rPr>
        <w:t>3.1 Definition and Objectives</w:t>
      </w:r>
    </w:p>
    <w:p w14:paraId="5B6602F8"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Prosthetic dentistry — interchangeably termed prosthodontics — is the dental specialty concerned with the diagnosis, treatment planning, rehabilitation, and maintenance of the oral function, comfort, appearance, and health of patients with clinical conditions associated with missing or deficient teeth and maxillofacial tissues, using biocompatible substitutes (FDI World Dental Federation, 2019; Glossary of Prosthodontic Terms, 2017). Its overarching objectives encompass the restoration of masticatory efficiency, phonetics, and aesthetics, thereby rehabilitating the patient's quality of life within a framework of sustained oral health.</w:t>
      </w:r>
    </w:p>
    <w:p w14:paraId="738CCECA" w14:textId="77777777" w:rsidR="0062699B" w:rsidRPr="00AE5402" w:rsidRDefault="009477FE" w:rsidP="00A23698">
      <w:pPr>
        <w:pStyle w:val="Heading2"/>
        <w:spacing w:line="276" w:lineRule="auto"/>
        <w:rPr>
          <w:rFonts w:ascii="Calibri" w:hAnsi="Calibri" w:cs="Calibri"/>
          <w:color w:val="000000" w:themeColor="text1"/>
          <w:sz w:val="24"/>
          <w:szCs w:val="24"/>
        </w:rPr>
      </w:pPr>
      <w:r w:rsidRPr="00AE5402">
        <w:rPr>
          <w:rFonts w:ascii="Calibri" w:hAnsi="Calibri" w:cs="Calibri"/>
          <w:color w:val="000000" w:themeColor="text1"/>
          <w:sz w:val="24"/>
          <w:szCs w:val="24"/>
        </w:rPr>
        <w:t>3.2 Clinical Domains</w:t>
      </w:r>
    </w:p>
    <w:p w14:paraId="7BE60E65"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The discipline is conventionally subdivided into three overlapping clinical domains, each of which has been profoundly reshaped by digital technologies:</w:t>
      </w:r>
    </w:p>
    <w:p w14:paraId="43C33200"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b/>
          <w:bCs/>
          <w:color w:val="000000" w:themeColor="text1"/>
        </w:rPr>
        <w:t xml:space="preserve">Fixed Prosthodontics: </w:t>
      </w:r>
      <w:r w:rsidRPr="00AE5402">
        <w:rPr>
          <w:rFonts w:ascii="Calibri" w:hAnsi="Calibri" w:cs="Calibri"/>
          <w:color w:val="000000" w:themeColor="text1"/>
        </w:rPr>
        <w:t>Encompasses crowns, inlays, onlays, veneers, and tooth- or implant-supported fixed dental prostheses (bridges). Successful outcomes depend on precise preparation geometry, margin placement, and material selection guided by biomechanical principles of occlusion (Ferrari &amp; Kellesarian, 2018).</w:t>
      </w:r>
    </w:p>
    <w:p w14:paraId="326206D6"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b/>
          <w:bCs/>
          <w:color w:val="000000" w:themeColor="text1"/>
        </w:rPr>
        <w:t xml:space="preserve">Removable Prosthodontics: </w:t>
      </w:r>
      <w:r w:rsidRPr="00AE5402">
        <w:rPr>
          <w:rFonts w:ascii="Calibri" w:hAnsi="Calibri" w:cs="Calibri"/>
          <w:color w:val="000000" w:themeColor="text1"/>
        </w:rPr>
        <w:t xml:space="preserve">Includes complete and partial removable dentures and overdentures. Accurate border morphology, jaw relation records, and long-term tissue </w:t>
      </w:r>
      <w:r w:rsidRPr="00AE5402">
        <w:rPr>
          <w:rFonts w:ascii="Calibri" w:hAnsi="Calibri" w:cs="Calibri"/>
          <w:color w:val="000000" w:themeColor="text1"/>
        </w:rPr>
        <w:lastRenderedPageBreak/>
        <w:t>adaptation remain central clinical challenges, increasingly addressed through digital border moulding and AI-driven occlusal analysis (Lo Russo et al., 2020).</w:t>
      </w:r>
    </w:p>
    <w:p w14:paraId="75AD1B9A"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b/>
          <w:bCs/>
          <w:color w:val="000000" w:themeColor="text1"/>
        </w:rPr>
        <w:t xml:space="preserve">Implant Prosthodontics: </w:t>
      </w:r>
      <w:r w:rsidRPr="00AE5402">
        <w:rPr>
          <w:rFonts w:ascii="Calibri" w:hAnsi="Calibri" w:cs="Calibri"/>
          <w:color w:val="000000" w:themeColor="text1"/>
        </w:rPr>
        <w:t>A rapidly expanding domain encompassing single implant crowns, implant-supported bridges, overdentures, and full-arch rehabilitations. The prosthetically-driven philosophy — wherein the final restoration position dictates surgical implant placement — is the governing paradigm, powerfully enabled by CBCT-surface scan integration (Abduo &amp; Lyons, 2020; Sadowsky &amp; Haselton, 2018).</w:t>
      </w:r>
    </w:p>
    <w:p w14:paraId="0D08D750" w14:textId="77777777" w:rsidR="0062699B" w:rsidRPr="00AE5402" w:rsidRDefault="009477FE" w:rsidP="00A23698">
      <w:pPr>
        <w:pStyle w:val="Heading2"/>
        <w:spacing w:line="276" w:lineRule="auto"/>
        <w:rPr>
          <w:rFonts w:ascii="Calibri" w:hAnsi="Calibri" w:cs="Calibri"/>
          <w:color w:val="000000" w:themeColor="text1"/>
          <w:sz w:val="24"/>
          <w:szCs w:val="24"/>
        </w:rPr>
      </w:pPr>
      <w:r w:rsidRPr="00AE5402">
        <w:rPr>
          <w:rFonts w:ascii="Calibri" w:hAnsi="Calibri" w:cs="Calibri"/>
          <w:color w:val="000000" w:themeColor="text1"/>
          <w:sz w:val="24"/>
          <w:szCs w:val="24"/>
        </w:rPr>
        <w:t>3.3 Historical Evolution of Digital Prosthodontics</w:t>
      </w:r>
    </w:p>
    <w:p w14:paraId="2738CEFD"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The trajectory from analog to digital prosthodontics occurred in discrete technological phases. Digital dentistry origins are traceable to the early 1960s, concurrent with Computer Numerical Control (CNC) developments in aerospace manufacturing. The landmark clinical transition arrived in the 1980s with Duret's CAD/CAM prototype, followed by the CEREC system (1985), which achieved single-visit ceramic fabrication — a paradigm of efficiency still central to contemporary chairside practice (Mormann, 2021).</w:t>
      </w:r>
    </w:p>
    <w:p w14:paraId="496978DB"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The 1990s saw Cone-Beam Computed Tomography emerge, enabling three-dimensional skeletal visualisation and the shift toward volume-guided implant planning. The 2010s heralded additive manufacturing integration, with desktop 3D printers producing surgical guides, models, and provisional prosthetics with accuracy suitable for clinical use (Alikhodjaev et al., 2025). The contemporary era is defined by AI-assisted automation, augmented reality interface design, and the Virtual Patient — a comprehensive digital twin merging surface, skeletal, and facial soft-tissue data for risk-free pre-clinical treatment simulation.</w:t>
      </w:r>
    </w:p>
    <w:p w14:paraId="4BC16E9F" w14:textId="77777777" w:rsidR="0062699B" w:rsidRPr="00AE5402" w:rsidRDefault="009477FE" w:rsidP="00A23698">
      <w:pPr>
        <w:pStyle w:val="Heading1"/>
        <w:spacing w:line="276" w:lineRule="auto"/>
        <w:rPr>
          <w:rFonts w:ascii="Calibri" w:hAnsi="Calibri" w:cs="Calibri"/>
          <w:color w:val="000000" w:themeColor="text1"/>
          <w:sz w:val="24"/>
          <w:szCs w:val="24"/>
        </w:rPr>
      </w:pPr>
      <w:r w:rsidRPr="00AE5402">
        <w:rPr>
          <w:rFonts w:ascii="Calibri" w:hAnsi="Calibri" w:cs="Calibri"/>
          <w:color w:val="000000" w:themeColor="text1"/>
          <w:sz w:val="24"/>
          <w:szCs w:val="24"/>
        </w:rPr>
        <w:t>4. CURRENT DIGITAL TECHNOLOGIES IN PROSTHETIC DENTISTRY</w:t>
      </w:r>
    </w:p>
    <w:p w14:paraId="56BDB356"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The digital workflow in contemporary prosthodontics is conceptualised as a three-stage pipeline: (1) digital data acquisition (input), (2) computer-aided design and treatment planning (processing), and (3) digital manufacturing (output). Each stage is examined in the sections below.</w:t>
      </w:r>
    </w:p>
    <w:p w14:paraId="4695C175" w14:textId="77777777" w:rsidR="0062699B" w:rsidRPr="00AE5402" w:rsidRDefault="009477FE" w:rsidP="00A23698">
      <w:pPr>
        <w:pStyle w:val="Heading2"/>
        <w:spacing w:line="276" w:lineRule="auto"/>
        <w:rPr>
          <w:rFonts w:ascii="Calibri" w:hAnsi="Calibri" w:cs="Calibri"/>
          <w:color w:val="000000" w:themeColor="text1"/>
          <w:sz w:val="24"/>
          <w:szCs w:val="24"/>
        </w:rPr>
      </w:pPr>
      <w:r w:rsidRPr="00AE5402">
        <w:rPr>
          <w:rFonts w:ascii="Calibri" w:hAnsi="Calibri" w:cs="Calibri"/>
          <w:color w:val="000000" w:themeColor="text1"/>
          <w:sz w:val="24"/>
          <w:szCs w:val="24"/>
        </w:rPr>
        <w:t>4.1 Data Acquisition Technologies</w:t>
      </w:r>
    </w:p>
    <w:p w14:paraId="7A2B8FD3" w14:textId="77777777" w:rsidR="0062699B" w:rsidRPr="00AE5402" w:rsidRDefault="009477FE" w:rsidP="00A23698">
      <w:pPr>
        <w:pStyle w:val="Heading3"/>
        <w:spacing w:line="276" w:lineRule="auto"/>
        <w:rPr>
          <w:rFonts w:ascii="Calibri" w:hAnsi="Calibri" w:cs="Calibri"/>
          <w:color w:val="000000" w:themeColor="text1"/>
        </w:rPr>
      </w:pPr>
      <w:r w:rsidRPr="00AE5402">
        <w:rPr>
          <w:rFonts w:ascii="Calibri" w:hAnsi="Calibri" w:cs="Calibri"/>
          <w:color w:val="000000" w:themeColor="text1"/>
        </w:rPr>
        <w:t>4.1.1 Intraoral Scanning (IOS)</w:t>
      </w:r>
    </w:p>
    <w:p w14:paraId="74398830"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The cornerstone of the modern digital chairside workflow is the intraoral scanner — a handheld optical device that captures three-dimensional images of dental structures directly from the oral cavity, generating standard STL/PLY files for downstream CAD/CAM processing. IOS has largely supplanted conventional elastomeric impressions in fixed and implant prosthodontics, offering significant reductions in procedural time, elimination of patient gag reflex, and instant digital quality feedback (Alikhodjaev et al., 2025; Mangano et al., 2020).</w:t>
      </w:r>
    </w:p>
    <w:p w14:paraId="5E2A80E9"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lastRenderedPageBreak/>
        <w:t>Three primary optical mechanisms underpin contemporary IOS devices. Confocal microscopy, as implemented in the 3Shape TRIOS, employs a pinhole aperture and laser to acquire focused data at multiple depths, enabling precise margin identification in subgingival preparations (Next Dental Lab, 2025). Active Wavefront Sampling (AWS) derives depth data from patterns produced by a rotating optical module, facilitating high-speed capture without reflective powder (Gimenez et al., 2013). Optical triangulation calculates three-dimensional surface coordinates by measuring the geometric distortion of a projected laser stripe or structured light pattern from known angles (Dental Rotors, 2025). Representative systems include the iTero (Align Technology), TRIOS (3Shape), and CEREC Primescan (Dentsply Sirona).</w:t>
      </w:r>
    </w:p>
    <w:p w14:paraId="1FA06501"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Systematic reviews confirm mean trueness values for contemporary IOS devices in the range of 14–30 μm for single-unit preparations and 30–70 μm for full-arch scans, with precision values consistently below 20 μm for partial-arch scanning (Chai et al., 2021; Patzelt et al., 2014). Importantly, scanning strategy, operator experience, and ambient lighting conditions significantly modulate accuracy outcomes, necessitating standardised clinical protocols.</w:t>
      </w:r>
    </w:p>
    <w:p w14:paraId="674FA297" w14:textId="77777777" w:rsidR="0062699B" w:rsidRPr="00AE5402" w:rsidRDefault="009477FE" w:rsidP="00A23698">
      <w:pPr>
        <w:pStyle w:val="Heading3"/>
        <w:spacing w:line="276" w:lineRule="auto"/>
        <w:rPr>
          <w:rFonts w:ascii="Calibri" w:hAnsi="Calibri" w:cs="Calibri"/>
          <w:color w:val="000000" w:themeColor="text1"/>
        </w:rPr>
      </w:pPr>
      <w:r w:rsidRPr="00AE5402">
        <w:rPr>
          <w:rFonts w:ascii="Calibri" w:hAnsi="Calibri" w:cs="Calibri"/>
          <w:color w:val="000000" w:themeColor="text1"/>
        </w:rPr>
        <w:t>4.1.2 Extraoral (Desktop) Laboratory Scanning</w:t>
      </w:r>
    </w:p>
    <w:p w14:paraId="751D62C7"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Extraoral bench-top scanners digitise physical stone models or traditional impressions in a controlled, non-dynamic environment and typically achieve higher cross-arch precision than first-generation IOS devices (Research Gate, 2020). However, their diagnostic value is inherently limited by the cumulative dimensional error introduced at the impression-taking and stone-pouring stages — a limitation that positions IOS as the preferred primary data acquisition method where chairside scanning is clinically feasible (Alikhodjaev et al., 2025).</w:t>
      </w:r>
    </w:p>
    <w:p w14:paraId="03636A07" w14:textId="77777777" w:rsidR="0062699B" w:rsidRPr="00AE5402" w:rsidRDefault="009477FE" w:rsidP="00A23698">
      <w:pPr>
        <w:pStyle w:val="Heading3"/>
        <w:spacing w:line="276" w:lineRule="auto"/>
        <w:rPr>
          <w:rFonts w:ascii="Calibri" w:hAnsi="Calibri" w:cs="Calibri"/>
          <w:color w:val="000000" w:themeColor="text1"/>
        </w:rPr>
      </w:pPr>
      <w:r w:rsidRPr="00AE5402">
        <w:rPr>
          <w:rFonts w:ascii="Calibri" w:hAnsi="Calibri" w:cs="Calibri"/>
          <w:color w:val="000000" w:themeColor="text1"/>
        </w:rPr>
        <w:t>4.1.3 Cone Beam Computed Tomography (CBCT) and Three-Dimensional Facial Scanning</w:t>
      </w:r>
    </w:p>
    <w:p w14:paraId="17E73A14"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CBCT provides high-resolution three-dimensional radiographic data in DICOM format, visualising bone anatomy, nerve canals, and sinus boundaries with submillimetre precision. In implant prosthodontics, CBCT datasets are co-registered with surface scan data (STL files) using algorithms such as Iterative Closest Point (ICP) or via radiopaque fiducial markers embedded in scan prostheses. This integration enables prosthetically-driven virtual implant planning — positioning implants at anatomically and biomechanically optimal coordinates derived from the intended restoration, rather than solely from available bone volume (Abduo &amp; Lyons, 2020).</w:t>
      </w:r>
    </w:p>
    <w:p w14:paraId="1CABD933"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Three-dimensional facial scanning captures external soft-tissue contours and facial proportions, enabling integration with IOS and CBCT data to construct a comprehensive 'Virtual Patient.' This digital twin facilitates Digital Smile Design (DSD) workflows, in which tooth position, length, and axial inclination are evaluated against the patient's unique facial dynamics, significantly enhancing communication of aesthetic treatment expectations (Pocket Dentistry, 2025).</w:t>
      </w:r>
    </w:p>
    <w:p w14:paraId="07B83B65" w14:textId="77777777" w:rsidR="0062699B" w:rsidRPr="00AE5402" w:rsidRDefault="009477FE" w:rsidP="00A23698">
      <w:pPr>
        <w:pStyle w:val="Heading3"/>
        <w:spacing w:line="276" w:lineRule="auto"/>
        <w:rPr>
          <w:rFonts w:ascii="Calibri" w:hAnsi="Calibri" w:cs="Calibri"/>
          <w:color w:val="000000" w:themeColor="text1"/>
        </w:rPr>
      </w:pPr>
      <w:r w:rsidRPr="00AE5402">
        <w:rPr>
          <w:rFonts w:ascii="Calibri" w:hAnsi="Calibri" w:cs="Calibri"/>
          <w:color w:val="000000" w:themeColor="text1"/>
        </w:rPr>
        <w:t>4.1.4 Virtual Articulators and Dynamic Occlusal Analysis</w:t>
      </w:r>
    </w:p>
    <w:p w14:paraId="41CB3834"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lastRenderedPageBreak/>
        <w:t>Software-based virtual articulators simulate mandibular movements by integrating digital occlusal data with jaw motion recordings obtained via electronic axiographic facebows. This technology eliminates the mechanical limitations and gypsum expansion artefacts of physical articulators, enabling precise static and dynamic occlusal analysis. Compared to traditional articulating-paper methods, digital occlusal sensors (e.g., T-Scan) offer quantitative force distribution data and temporal sequencing of contacts, which are critical determinants of restoration longevity in ceramic prostheses (Alikhodjaev et al., 2025; MDPI, 2025).</w:t>
      </w:r>
    </w:p>
    <w:p w14:paraId="2C380AAB" w14:textId="77777777" w:rsidR="0062699B" w:rsidRPr="00AE5402" w:rsidRDefault="009477FE" w:rsidP="00A23698">
      <w:pPr>
        <w:pStyle w:val="Heading2"/>
        <w:spacing w:line="276" w:lineRule="auto"/>
        <w:rPr>
          <w:rFonts w:ascii="Calibri" w:hAnsi="Calibri" w:cs="Calibri"/>
          <w:color w:val="000000" w:themeColor="text1"/>
          <w:sz w:val="24"/>
          <w:szCs w:val="24"/>
        </w:rPr>
      </w:pPr>
      <w:r w:rsidRPr="00AE5402">
        <w:rPr>
          <w:rFonts w:ascii="Calibri" w:hAnsi="Calibri" w:cs="Calibri"/>
          <w:color w:val="000000" w:themeColor="text1"/>
          <w:sz w:val="24"/>
          <w:szCs w:val="24"/>
        </w:rPr>
        <w:t>4.2 Design and Treatment Planning (CAD) Software</w:t>
      </w:r>
    </w:p>
    <w:p w14:paraId="7CFE0B8C"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Computer-Aided Design platforms constitute the cognitive core of the digital workflow — the environment in which clinical information is translated into a fabricable prosthetic geometry. Contemporary CAD systems (3Shape Dental System, exocad DentalCAD, Dentsply Sirona CEREC SW) provide fully parametric sculpting environments capable of designing crowns, bridges, implant abutments, removable prostheses, orthodontic aligners, and surgical guides from a common digital dataset.</w:t>
      </w:r>
    </w:p>
    <w:p w14:paraId="390DFA5D"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Significant advances have occurred in AI-assisted automation within CAD platforms. Proprietary and open machine-learning models now automatically detect preparation margins, propose tooth morphology based on population-derived dental libraries, and generate emergence profiles concordant with adjacent dentition — functions that previously required 20–40 minutes of manual technician input. Schweiger et al. (2023) reported that AI-assisted margin detection reduced design workflow time by up to 70% compared to fully manual approaches, with equivalent or superior marginal fit outcomes.</w:t>
      </w:r>
    </w:p>
    <w:p w14:paraId="684A890A"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Digital Smile Design (DSD) represents a complementary workflow layer in which 2D photographic and video data of the patient are mapped to a digital preview of the intended final smile, enabling real-time patient co-participation in aesthetic planning (Durey et al., 2021). Implant planning software platforms (3Shape Implant Studio, BlueSkyBio, coDiagnostiX) provide a specialised sub-environment for CBCT-surface scan co-registration, virtual implant positioning, anatomical risk assessment, and surgical guide design.</w:t>
      </w:r>
    </w:p>
    <w:p w14:paraId="3577489E" w14:textId="77777777" w:rsidR="0062699B" w:rsidRPr="00AE5402" w:rsidRDefault="009477FE" w:rsidP="00A23698">
      <w:pPr>
        <w:pStyle w:val="Heading1"/>
        <w:spacing w:line="276" w:lineRule="auto"/>
        <w:rPr>
          <w:rFonts w:ascii="Calibri" w:hAnsi="Calibri" w:cs="Calibri"/>
          <w:color w:val="000000" w:themeColor="text1"/>
          <w:sz w:val="24"/>
          <w:szCs w:val="24"/>
        </w:rPr>
      </w:pPr>
      <w:r w:rsidRPr="00AE5402">
        <w:rPr>
          <w:rFonts w:ascii="Calibri" w:hAnsi="Calibri" w:cs="Calibri"/>
          <w:color w:val="000000" w:themeColor="text1"/>
          <w:sz w:val="24"/>
          <w:szCs w:val="24"/>
        </w:rPr>
        <w:t>5. DIGITAL MANUFACTURING TECHNOLOGIES</w:t>
      </w:r>
    </w:p>
    <w:p w14:paraId="3C299371" w14:textId="77777777" w:rsidR="0062699B" w:rsidRPr="00AE5402" w:rsidRDefault="009477FE" w:rsidP="00A23698">
      <w:pPr>
        <w:pStyle w:val="Heading2"/>
        <w:spacing w:line="276" w:lineRule="auto"/>
        <w:rPr>
          <w:rFonts w:ascii="Calibri" w:hAnsi="Calibri" w:cs="Calibri"/>
          <w:color w:val="000000" w:themeColor="text1"/>
          <w:sz w:val="24"/>
          <w:szCs w:val="24"/>
        </w:rPr>
      </w:pPr>
      <w:r w:rsidRPr="00AE5402">
        <w:rPr>
          <w:rFonts w:ascii="Calibri" w:hAnsi="Calibri" w:cs="Calibri"/>
          <w:color w:val="000000" w:themeColor="text1"/>
          <w:sz w:val="24"/>
          <w:szCs w:val="24"/>
        </w:rPr>
        <w:t>5.1 Subtractive Manufacturing (Computer-Aided Milling)</w:t>
      </w:r>
    </w:p>
    <w:p w14:paraId="220A18D0"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Subtractive manufacturing remains the gold standard for definitive, high-strength prosthetic components in digital prosthodontics. The process employs computer-numerically controlled (CNC) machining centres equipped with diamond-coated or tungsten carbide burs to remove material from industrially pre-fabricated blocks, achieving marginal fit values consistently below 50 μm — a threshold generally accepted as clinically satisfactory (Alghazzawi, 2016; Beuer et al., 2018).</w:t>
      </w:r>
    </w:p>
    <w:p w14:paraId="7866B754"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lastRenderedPageBreak/>
        <w:t>Milling environments are divided into chairside systems (e.g., CEREC MC X, Roland DWX-4), which operate with compact 4-axis mills to produce single-unit restorations during the patient appointment, and laboratory/industrial systems that employ 5-axis milling with expanded material compatibility, permitting complex geometries including angled abutments and multi-unit frameworks. The mechanical superiority of industrially milled blocks over conventionally layered porcelain derives from the homogeneous density and absence of internal voids or pore concentrations achievable under controlled factory sintering conditions (Bae et al., 2025).</w:t>
      </w:r>
    </w:p>
    <w:p w14:paraId="17941491"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Table 1 below summarises the technical specifications of principal subtractive milling materials employed in contemporary digital prosthodontics.</w:t>
      </w:r>
    </w:p>
    <w:p w14:paraId="58E9E60F" w14:textId="77777777" w:rsidR="0062699B" w:rsidRPr="00AE5402" w:rsidRDefault="009477FE" w:rsidP="000043F4">
      <w:pPr>
        <w:spacing w:after="80" w:line="276" w:lineRule="auto"/>
        <w:rPr>
          <w:rFonts w:ascii="Calibri" w:hAnsi="Calibri" w:cs="Calibri"/>
          <w:color w:val="000000" w:themeColor="text1"/>
        </w:rPr>
      </w:pPr>
      <w:r w:rsidRPr="00AE5402">
        <w:rPr>
          <w:rFonts w:ascii="Calibri" w:hAnsi="Calibri" w:cs="Calibri"/>
          <w:b/>
          <w:bCs/>
          <w:i/>
          <w:iCs/>
          <w:color w:val="000000" w:themeColor="text1"/>
        </w:rPr>
        <w:t>Table 1: Technical Specifications of Subtractive Milling Materials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2200"/>
        <w:gridCol w:w="2500"/>
        <w:gridCol w:w="1860"/>
      </w:tblGrid>
      <w:tr w:rsidR="006D26FC" w:rsidRPr="00AE5402" w14:paraId="6DF5D4BB" w14:textId="77777777">
        <w:trPr>
          <w:tblHeader/>
        </w:trPr>
        <w:tc>
          <w:tcPr>
            <w:tcW w:w="2800" w:type="dxa"/>
            <w:tcBorders>
              <w:top w:val="single" w:sz="4" w:space="0" w:color="2C5F8A"/>
              <w:left w:val="single" w:sz="4" w:space="0" w:color="2C5F8A"/>
              <w:bottom w:val="single" w:sz="4" w:space="0" w:color="2C5F8A"/>
              <w:right w:val="single" w:sz="4" w:space="0" w:color="2C5F8A"/>
            </w:tcBorders>
            <w:shd w:val="clear" w:color="auto" w:fill="1A3A5C"/>
            <w:tcMar>
              <w:top w:w="100" w:type="dxa"/>
              <w:left w:w="150" w:type="dxa"/>
              <w:bottom w:w="100" w:type="dxa"/>
              <w:right w:w="150" w:type="dxa"/>
            </w:tcMar>
            <w:vAlign w:val="center"/>
          </w:tcPr>
          <w:p w14:paraId="202BA5CB" w14:textId="77777777" w:rsidR="0062699B" w:rsidRPr="00AE5402" w:rsidRDefault="009477FE" w:rsidP="00A23698">
            <w:pPr>
              <w:spacing w:line="276" w:lineRule="auto"/>
              <w:jc w:val="center"/>
              <w:rPr>
                <w:rFonts w:ascii="Calibri" w:hAnsi="Calibri" w:cs="Calibri"/>
                <w:color w:val="000000" w:themeColor="text1"/>
              </w:rPr>
            </w:pPr>
            <w:r w:rsidRPr="00AE5402">
              <w:rPr>
                <w:rFonts w:ascii="Calibri" w:hAnsi="Calibri" w:cs="Calibri"/>
                <w:b/>
                <w:bCs/>
                <w:color w:val="000000" w:themeColor="text1"/>
              </w:rPr>
              <w:t>Material Type</w:t>
            </w:r>
          </w:p>
        </w:tc>
        <w:tc>
          <w:tcPr>
            <w:tcW w:w="2200" w:type="dxa"/>
            <w:tcBorders>
              <w:top w:val="single" w:sz="4" w:space="0" w:color="2C5F8A"/>
              <w:left w:val="single" w:sz="4" w:space="0" w:color="2C5F8A"/>
              <w:bottom w:val="single" w:sz="4" w:space="0" w:color="2C5F8A"/>
              <w:right w:val="single" w:sz="4" w:space="0" w:color="2C5F8A"/>
            </w:tcBorders>
            <w:shd w:val="clear" w:color="auto" w:fill="1A3A5C"/>
            <w:tcMar>
              <w:top w:w="100" w:type="dxa"/>
              <w:left w:w="150" w:type="dxa"/>
              <w:bottom w:w="100" w:type="dxa"/>
              <w:right w:w="150" w:type="dxa"/>
            </w:tcMar>
            <w:vAlign w:val="center"/>
          </w:tcPr>
          <w:p w14:paraId="45841624" w14:textId="77777777" w:rsidR="0062699B" w:rsidRPr="00AE5402" w:rsidRDefault="009477FE" w:rsidP="00A23698">
            <w:pPr>
              <w:spacing w:line="276" w:lineRule="auto"/>
              <w:jc w:val="center"/>
              <w:rPr>
                <w:rFonts w:ascii="Calibri" w:hAnsi="Calibri" w:cs="Calibri"/>
                <w:color w:val="000000" w:themeColor="text1"/>
              </w:rPr>
            </w:pPr>
            <w:r w:rsidRPr="00AE5402">
              <w:rPr>
                <w:rFonts w:ascii="Calibri" w:hAnsi="Calibri" w:cs="Calibri"/>
                <w:b/>
                <w:bCs/>
                <w:color w:val="000000" w:themeColor="text1"/>
              </w:rPr>
              <w:t>Flexural Strength (MPa)</w:t>
            </w:r>
          </w:p>
        </w:tc>
        <w:tc>
          <w:tcPr>
            <w:tcW w:w="2500" w:type="dxa"/>
            <w:tcBorders>
              <w:top w:val="single" w:sz="4" w:space="0" w:color="2C5F8A"/>
              <w:left w:val="single" w:sz="4" w:space="0" w:color="2C5F8A"/>
              <w:bottom w:val="single" w:sz="4" w:space="0" w:color="2C5F8A"/>
              <w:right w:val="single" w:sz="4" w:space="0" w:color="2C5F8A"/>
            </w:tcBorders>
            <w:shd w:val="clear" w:color="auto" w:fill="1A3A5C"/>
            <w:tcMar>
              <w:top w:w="100" w:type="dxa"/>
              <w:left w:w="150" w:type="dxa"/>
              <w:bottom w:w="100" w:type="dxa"/>
              <w:right w:w="150" w:type="dxa"/>
            </w:tcMar>
            <w:vAlign w:val="center"/>
          </w:tcPr>
          <w:p w14:paraId="77524229" w14:textId="77777777" w:rsidR="0062699B" w:rsidRPr="00AE5402" w:rsidRDefault="009477FE" w:rsidP="00A23698">
            <w:pPr>
              <w:spacing w:line="276" w:lineRule="auto"/>
              <w:jc w:val="center"/>
              <w:rPr>
                <w:rFonts w:ascii="Calibri" w:hAnsi="Calibri" w:cs="Calibri"/>
                <w:color w:val="000000" w:themeColor="text1"/>
              </w:rPr>
            </w:pPr>
            <w:r w:rsidRPr="00AE5402">
              <w:rPr>
                <w:rFonts w:ascii="Calibri" w:hAnsi="Calibri" w:cs="Calibri"/>
                <w:b/>
                <w:bCs/>
                <w:color w:val="000000" w:themeColor="text1"/>
              </w:rPr>
              <w:t>Clinical Indication</w:t>
            </w:r>
          </w:p>
        </w:tc>
        <w:tc>
          <w:tcPr>
            <w:tcW w:w="1860" w:type="dxa"/>
            <w:tcBorders>
              <w:top w:val="single" w:sz="4" w:space="0" w:color="2C5F8A"/>
              <w:left w:val="single" w:sz="4" w:space="0" w:color="2C5F8A"/>
              <w:bottom w:val="single" w:sz="4" w:space="0" w:color="2C5F8A"/>
              <w:right w:val="single" w:sz="4" w:space="0" w:color="2C5F8A"/>
            </w:tcBorders>
            <w:shd w:val="clear" w:color="auto" w:fill="1A3A5C"/>
            <w:tcMar>
              <w:top w:w="100" w:type="dxa"/>
              <w:left w:w="150" w:type="dxa"/>
              <w:bottom w:w="100" w:type="dxa"/>
              <w:right w:w="150" w:type="dxa"/>
            </w:tcMar>
            <w:vAlign w:val="center"/>
          </w:tcPr>
          <w:p w14:paraId="29C10BFE" w14:textId="77777777" w:rsidR="0062699B" w:rsidRPr="00AE5402" w:rsidRDefault="009477FE" w:rsidP="00A23698">
            <w:pPr>
              <w:spacing w:line="276" w:lineRule="auto"/>
              <w:jc w:val="center"/>
              <w:rPr>
                <w:rFonts w:ascii="Calibri" w:hAnsi="Calibri" w:cs="Calibri"/>
                <w:color w:val="000000" w:themeColor="text1"/>
              </w:rPr>
            </w:pPr>
            <w:r w:rsidRPr="00AE5402">
              <w:rPr>
                <w:rFonts w:ascii="Calibri" w:hAnsi="Calibri" w:cs="Calibri"/>
                <w:b/>
                <w:bCs/>
                <w:color w:val="000000" w:themeColor="text1"/>
              </w:rPr>
              <w:t>Setting</w:t>
            </w:r>
          </w:p>
        </w:tc>
      </w:tr>
      <w:tr w:rsidR="006D26FC" w:rsidRPr="00AE5402" w14:paraId="2344FA4D" w14:textId="77777777">
        <w:tc>
          <w:tcPr>
            <w:tcW w:w="2800" w:type="dxa"/>
            <w:tcBorders>
              <w:top w:val="single" w:sz="4" w:space="0" w:color="2C5F8A"/>
              <w:left w:val="single" w:sz="4" w:space="0" w:color="2C5F8A"/>
              <w:bottom w:val="single" w:sz="4" w:space="0" w:color="2C5F8A"/>
              <w:right w:val="single" w:sz="4" w:space="0" w:color="2C5F8A"/>
            </w:tcBorders>
            <w:shd w:val="clear" w:color="auto" w:fill="EBF3FA"/>
            <w:tcMar>
              <w:top w:w="80" w:type="dxa"/>
              <w:left w:w="150" w:type="dxa"/>
              <w:bottom w:w="80" w:type="dxa"/>
              <w:right w:w="150" w:type="dxa"/>
            </w:tcMar>
          </w:tcPr>
          <w:p w14:paraId="0AEEF263"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Zirconia (3Y-TZP)</w:t>
            </w:r>
          </w:p>
        </w:tc>
        <w:tc>
          <w:tcPr>
            <w:tcW w:w="2200" w:type="dxa"/>
            <w:tcBorders>
              <w:top w:val="single" w:sz="4" w:space="0" w:color="2C5F8A"/>
              <w:left w:val="single" w:sz="4" w:space="0" w:color="2C5F8A"/>
              <w:bottom w:val="single" w:sz="4" w:space="0" w:color="2C5F8A"/>
              <w:right w:val="single" w:sz="4" w:space="0" w:color="2C5F8A"/>
            </w:tcBorders>
            <w:shd w:val="clear" w:color="auto" w:fill="EBF3FA"/>
            <w:tcMar>
              <w:top w:w="80" w:type="dxa"/>
              <w:left w:w="150" w:type="dxa"/>
              <w:bottom w:w="80" w:type="dxa"/>
              <w:right w:w="150" w:type="dxa"/>
            </w:tcMar>
          </w:tcPr>
          <w:p w14:paraId="0BD57B63"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1,000–1,200</w:t>
            </w:r>
          </w:p>
        </w:tc>
        <w:tc>
          <w:tcPr>
            <w:tcW w:w="2500" w:type="dxa"/>
            <w:tcBorders>
              <w:top w:val="single" w:sz="4" w:space="0" w:color="2C5F8A"/>
              <w:left w:val="single" w:sz="4" w:space="0" w:color="2C5F8A"/>
              <w:bottom w:val="single" w:sz="4" w:space="0" w:color="2C5F8A"/>
              <w:right w:val="single" w:sz="4" w:space="0" w:color="2C5F8A"/>
            </w:tcBorders>
            <w:shd w:val="clear" w:color="auto" w:fill="EBF3FA"/>
            <w:tcMar>
              <w:top w:w="80" w:type="dxa"/>
              <w:left w:w="150" w:type="dxa"/>
              <w:bottom w:w="80" w:type="dxa"/>
              <w:right w:w="150" w:type="dxa"/>
            </w:tcMar>
          </w:tcPr>
          <w:p w14:paraId="17EB3A04"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Posterior bridges, frameworks</w:t>
            </w:r>
          </w:p>
        </w:tc>
        <w:tc>
          <w:tcPr>
            <w:tcW w:w="1860" w:type="dxa"/>
            <w:tcBorders>
              <w:top w:val="single" w:sz="4" w:space="0" w:color="2C5F8A"/>
              <w:left w:val="single" w:sz="4" w:space="0" w:color="2C5F8A"/>
              <w:bottom w:val="single" w:sz="4" w:space="0" w:color="2C5F8A"/>
              <w:right w:val="single" w:sz="4" w:space="0" w:color="2C5F8A"/>
            </w:tcBorders>
            <w:shd w:val="clear" w:color="auto" w:fill="EBF3FA"/>
            <w:tcMar>
              <w:top w:w="80" w:type="dxa"/>
              <w:left w:w="150" w:type="dxa"/>
              <w:bottom w:w="80" w:type="dxa"/>
              <w:right w:w="150" w:type="dxa"/>
            </w:tcMar>
          </w:tcPr>
          <w:p w14:paraId="361D7602"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Laboratory</w:t>
            </w:r>
          </w:p>
        </w:tc>
      </w:tr>
      <w:tr w:rsidR="006D26FC" w:rsidRPr="00AE5402" w14:paraId="606FDD0F" w14:textId="77777777">
        <w:tc>
          <w:tcPr>
            <w:tcW w:w="2800" w:type="dxa"/>
            <w:tcBorders>
              <w:top w:val="single" w:sz="4" w:space="0" w:color="2C5F8A"/>
              <w:left w:val="single" w:sz="4" w:space="0" w:color="2C5F8A"/>
              <w:bottom w:val="single" w:sz="4" w:space="0" w:color="2C5F8A"/>
              <w:right w:val="single" w:sz="4" w:space="0" w:color="2C5F8A"/>
            </w:tcBorders>
            <w:shd w:val="clear" w:color="auto" w:fill="FFFFFF"/>
            <w:tcMar>
              <w:top w:w="80" w:type="dxa"/>
              <w:left w:w="150" w:type="dxa"/>
              <w:bottom w:w="80" w:type="dxa"/>
              <w:right w:w="150" w:type="dxa"/>
            </w:tcMar>
          </w:tcPr>
          <w:p w14:paraId="28433211"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Lithium Disilicate</w:t>
            </w:r>
          </w:p>
        </w:tc>
        <w:tc>
          <w:tcPr>
            <w:tcW w:w="2200" w:type="dxa"/>
            <w:tcBorders>
              <w:top w:val="single" w:sz="4" w:space="0" w:color="2C5F8A"/>
              <w:left w:val="single" w:sz="4" w:space="0" w:color="2C5F8A"/>
              <w:bottom w:val="single" w:sz="4" w:space="0" w:color="2C5F8A"/>
              <w:right w:val="single" w:sz="4" w:space="0" w:color="2C5F8A"/>
            </w:tcBorders>
            <w:shd w:val="clear" w:color="auto" w:fill="FFFFFF"/>
            <w:tcMar>
              <w:top w:w="80" w:type="dxa"/>
              <w:left w:w="150" w:type="dxa"/>
              <w:bottom w:w="80" w:type="dxa"/>
              <w:right w:w="150" w:type="dxa"/>
            </w:tcMar>
          </w:tcPr>
          <w:p w14:paraId="34E484B4"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360–450</w:t>
            </w:r>
          </w:p>
        </w:tc>
        <w:tc>
          <w:tcPr>
            <w:tcW w:w="2500" w:type="dxa"/>
            <w:tcBorders>
              <w:top w:val="single" w:sz="4" w:space="0" w:color="2C5F8A"/>
              <w:left w:val="single" w:sz="4" w:space="0" w:color="2C5F8A"/>
              <w:bottom w:val="single" w:sz="4" w:space="0" w:color="2C5F8A"/>
              <w:right w:val="single" w:sz="4" w:space="0" w:color="2C5F8A"/>
            </w:tcBorders>
            <w:shd w:val="clear" w:color="auto" w:fill="FFFFFF"/>
            <w:tcMar>
              <w:top w:w="80" w:type="dxa"/>
              <w:left w:w="150" w:type="dxa"/>
              <w:bottom w:w="80" w:type="dxa"/>
              <w:right w:w="150" w:type="dxa"/>
            </w:tcMar>
          </w:tcPr>
          <w:p w14:paraId="3DC3AEA7"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Anterior crowns, veneers</w:t>
            </w:r>
          </w:p>
        </w:tc>
        <w:tc>
          <w:tcPr>
            <w:tcW w:w="1860" w:type="dxa"/>
            <w:tcBorders>
              <w:top w:val="single" w:sz="4" w:space="0" w:color="2C5F8A"/>
              <w:left w:val="single" w:sz="4" w:space="0" w:color="2C5F8A"/>
              <w:bottom w:val="single" w:sz="4" w:space="0" w:color="2C5F8A"/>
              <w:right w:val="single" w:sz="4" w:space="0" w:color="2C5F8A"/>
            </w:tcBorders>
            <w:shd w:val="clear" w:color="auto" w:fill="FFFFFF"/>
            <w:tcMar>
              <w:top w:w="80" w:type="dxa"/>
              <w:left w:w="150" w:type="dxa"/>
              <w:bottom w:w="80" w:type="dxa"/>
              <w:right w:w="150" w:type="dxa"/>
            </w:tcMar>
          </w:tcPr>
          <w:p w14:paraId="17101E87"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Clinic &amp; Lab</w:t>
            </w:r>
          </w:p>
        </w:tc>
      </w:tr>
      <w:tr w:rsidR="006D26FC" w:rsidRPr="00AE5402" w14:paraId="39E52B8B" w14:textId="77777777">
        <w:tc>
          <w:tcPr>
            <w:tcW w:w="2800" w:type="dxa"/>
            <w:tcBorders>
              <w:top w:val="single" w:sz="4" w:space="0" w:color="2C5F8A"/>
              <w:left w:val="single" w:sz="4" w:space="0" w:color="2C5F8A"/>
              <w:bottom w:val="single" w:sz="4" w:space="0" w:color="2C5F8A"/>
              <w:right w:val="single" w:sz="4" w:space="0" w:color="2C5F8A"/>
            </w:tcBorders>
            <w:shd w:val="clear" w:color="auto" w:fill="EBF3FA"/>
            <w:tcMar>
              <w:top w:w="80" w:type="dxa"/>
              <w:left w:w="150" w:type="dxa"/>
              <w:bottom w:w="80" w:type="dxa"/>
              <w:right w:w="150" w:type="dxa"/>
            </w:tcMar>
          </w:tcPr>
          <w:p w14:paraId="3E80753F"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Hybrid Composites</w:t>
            </w:r>
          </w:p>
        </w:tc>
        <w:tc>
          <w:tcPr>
            <w:tcW w:w="2200" w:type="dxa"/>
            <w:tcBorders>
              <w:top w:val="single" w:sz="4" w:space="0" w:color="2C5F8A"/>
              <w:left w:val="single" w:sz="4" w:space="0" w:color="2C5F8A"/>
              <w:bottom w:val="single" w:sz="4" w:space="0" w:color="2C5F8A"/>
              <w:right w:val="single" w:sz="4" w:space="0" w:color="2C5F8A"/>
            </w:tcBorders>
            <w:shd w:val="clear" w:color="auto" w:fill="EBF3FA"/>
            <w:tcMar>
              <w:top w:w="80" w:type="dxa"/>
              <w:left w:w="150" w:type="dxa"/>
              <w:bottom w:w="80" w:type="dxa"/>
              <w:right w:w="150" w:type="dxa"/>
            </w:tcMar>
          </w:tcPr>
          <w:p w14:paraId="611EC1D5"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150–200</w:t>
            </w:r>
          </w:p>
        </w:tc>
        <w:tc>
          <w:tcPr>
            <w:tcW w:w="2500" w:type="dxa"/>
            <w:tcBorders>
              <w:top w:val="single" w:sz="4" w:space="0" w:color="2C5F8A"/>
              <w:left w:val="single" w:sz="4" w:space="0" w:color="2C5F8A"/>
              <w:bottom w:val="single" w:sz="4" w:space="0" w:color="2C5F8A"/>
              <w:right w:val="single" w:sz="4" w:space="0" w:color="2C5F8A"/>
            </w:tcBorders>
            <w:shd w:val="clear" w:color="auto" w:fill="EBF3FA"/>
            <w:tcMar>
              <w:top w:w="80" w:type="dxa"/>
              <w:left w:w="150" w:type="dxa"/>
              <w:bottom w:w="80" w:type="dxa"/>
              <w:right w:w="150" w:type="dxa"/>
            </w:tcMar>
          </w:tcPr>
          <w:p w14:paraId="73FF014F"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Inlays, Onlays, Provisionals</w:t>
            </w:r>
          </w:p>
        </w:tc>
        <w:tc>
          <w:tcPr>
            <w:tcW w:w="1860" w:type="dxa"/>
            <w:tcBorders>
              <w:top w:val="single" w:sz="4" w:space="0" w:color="2C5F8A"/>
              <w:left w:val="single" w:sz="4" w:space="0" w:color="2C5F8A"/>
              <w:bottom w:val="single" w:sz="4" w:space="0" w:color="2C5F8A"/>
              <w:right w:val="single" w:sz="4" w:space="0" w:color="2C5F8A"/>
            </w:tcBorders>
            <w:shd w:val="clear" w:color="auto" w:fill="EBF3FA"/>
            <w:tcMar>
              <w:top w:w="80" w:type="dxa"/>
              <w:left w:w="150" w:type="dxa"/>
              <w:bottom w:w="80" w:type="dxa"/>
              <w:right w:w="150" w:type="dxa"/>
            </w:tcMar>
          </w:tcPr>
          <w:p w14:paraId="18E23A59"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Clinic</w:t>
            </w:r>
          </w:p>
        </w:tc>
      </w:tr>
      <w:tr w:rsidR="006D26FC" w:rsidRPr="00AE5402" w14:paraId="107799FF" w14:textId="77777777">
        <w:tc>
          <w:tcPr>
            <w:tcW w:w="2800" w:type="dxa"/>
            <w:tcBorders>
              <w:top w:val="single" w:sz="4" w:space="0" w:color="2C5F8A"/>
              <w:left w:val="single" w:sz="4" w:space="0" w:color="2C5F8A"/>
              <w:bottom w:val="single" w:sz="4" w:space="0" w:color="2C5F8A"/>
              <w:right w:val="single" w:sz="4" w:space="0" w:color="2C5F8A"/>
            </w:tcBorders>
            <w:shd w:val="clear" w:color="auto" w:fill="FFFFFF"/>
            <w:tcMar>
              <w:top w:w="80" w:type="dxa"/>
              <w:left w:w="150" w:type="dxa"/>
              <w:bottom w:w="80" w:type="dxa"/>
              <w:right w:w="150" w:type="dxa"/>
            </w:tcMar>
          </w:tcPr>
          <w:p w14:paraId="27C44AB7"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Cobalt-Chrome</w:t>
            </w:r>
          </w:p>
        </w:tc>
        <w:tc>
          <w:tcPr>
            <w:tcW w:w="2200" w:type="dxa"/>
            <w:tcBorders>
              <w:top w:val="single" w:sz="4" w:space="0" w:color="2C5F8A"/>
              <w:left w:val="single" w:sz="4" w:space="0" w:color="2C5F8A"/>
              <w:bottom w:val="single" w:sz="4" w:space="0" w:color="2C5F8A"/>
              <w:right w:val="single" w:sz="4" w:space="0" w:color="2C5F8A"/>
            </w:tcBorders>
            <w:shd w:val="clear" w:color="auto" w:fill="FFFFFF"/>
            <w:tcMar>
              <w:top w:w="80" w:type="dxa"/>
              <w:left w:w="150" w:type="dxa"/>
              <w:bottom w:w="80" w:type="dxa"/>
              <w:right w:w="150" w:type="dxa"/>
            </w:tcMar>
          </w:tcPr>
          <w:p w14:paraId="30731271"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600–900</w:t>
            </w:r>
          </w:p>
        </w:tc>
        <w:tc>
          <w:tcPr>
            <w:tcW w:w="2500" w:type="dxa"/>
            <w:tcBorders>
              <w:top w:val="single" w:sz="4" w:space="0" w:color="2C5F8A"/>
              <w:left w:val="single" w:sz="4" w:space="0" w:color="2C5F8A"/>
              <w:bottom w:val="single" w:sz="4" w:space="0" w:color="2C5F8A"/>
              <w:right w:val="single" w:sz="4" w:space="0" w:color="2C5F8A"/>
            </w:tcBorders>
            <w:shd w:val="clear" w:color="auto" w:fill="FFFFFF"/>
            <w:tcMar>
              <w:top w:w="80" w:type="dxa"/>
              <w:left w:w="150" w:type="dxa"/>
              <w:bottom w:w="80" w:type="dxa"/>
              <w:right w:w="150" w:type="dxa"/>
            </w:tcMar>
          </w:tcPr>
          <w:p w14:paraId="49974939"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RPD Frameworks</w:t>
            </w:r>
          </w:p>
        </w:tc>
        <w:tc>
          <w:tcPr>
            <w:tcW w:w="1860" w:type="dxa"/>
            <w:tcBorders>
              <w:top w:val="single" w:sz="4" w:space="0" w:color="2C5F8A"/>
              <w:left w:val="single" w:sz="4" w:space="0" w:color="2C5F8A"/>
              <w:bottom w:val="single" w:sz="4" w:space="0" w:color="2C5F8A"/>
              <w:right w:val="single" w:sz="4" w:space="0" w:color="2C5F8A"/>
            </w:tcBorders>
            <w:shd w:val="clear" w:color="auto" w:fill="FFFFFF"/>
            <w:tcMar>
              <w:top w:w="80" w:type="dxa"/>
              <w:left w:w="150" w:type="dxa"/>
              <w:bottom w:w="80" w:type="dxa"/>
              <w:right w:w="150" w:type="dxa"/>
            </w:tcMar>
          </w:tcPr>
          <w:p w14:paraId="4BE0F72F"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Laboratory</w:t>
            </w:r>
          </w:p>
        </w:tc>
      </w:tr>
    </w:tbl>
    <w:p w14:paraId="575B8FE5" w14:textId="77777777" w:rsidR="0062699B" w:rsidRPr="00AE5402" w:rsidRDefault="009477FE" w:rsidP="00A23698">
      <w:pPr>
        <w:spacing w:before="80" w:after="240" w:line="276" w:lineRule="auto"/>
        <w:jc w:val="center"/>
        <w:rPr>
          <w:rFonts w:ascii="Calibri" w:hAnsi="Calibri" w:cs="Calibri"/>
          <w:color w:val="000000" w:themeColor="text1"/>
        </w:rPr>
      </w:pPr>
      <w:r w:rsidRPr="00AE5402">
        <w:rPr>
          <w:rFonts w:ascii="Calibri" w:hAnsi="Calibri" w:cs="Calibri"/>
          <w:i/>
          <w:iCs/>
          <w:color w:val="000000" w:themeColor="text1"/>
        </w:rPr>
        <w:t>Source: Compiled from Miyazaki et al. (2019); Beuer, Schweiger, &amp; Edelhoff (2018).</w:t>
      </w:r>
    </w:p>
    <w:p w14:paraId="6EAC303C" w14:textId="77777777" w:rsidR="0062699B" w:rsidRPr="00AE5402" w:rsidRDefault="009477FE" w:rsidP="00A23698">
      <w:pPr>
        <w:pStyle w:val="Heading2"/>
        <w:spacing w:line="276" w:lineRule="auto"/>
        <w:rPr>
          <w:rFonts w:ascii="Calibri" w:hAnsi="Calibri" w:cs="Calibri"/>
          <w:color w:val="000000" w:themeColor="text1"/>
          <w:sz w:val="24"/>
          <w:szCs w:val="24"/>
        </w:rPr>
      </w:pPr>
      <w:r w:rsidRPr="00AE5402">
        <w:rPr>
          <w:rFonts w:ascii="Calibri" w:hAnsi="Calibri" w:cs="Calibri"/>
          <w:color w:val="000000" w:themeColor="text1"/>
          <w:sz w:val="24"/>
          <w:szCs w:val="24"/>
        </w:rPr>
        <w:t>5.2 Additive Manufacturing (Three-Dimensional Printing)</w:t>
      </w:r>
    </w:p>
    <w:p w14:paraId="5EC36B26"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Additive manufacturing constructs three-dimensional objects by selectively solidifying or depositing material layer-by-layer under digital guidance, enabling complex internal geometries — hollow structures, lattice frameworks, and undercuts — that are inaccessible to subtractive methods, with substantially reduced material waste (Dawood et al., 2023). Three principal photopolymerisation technologies dominate dental 3D printing:</w:t>
      </w:r>
    </w:p>
    <w:p w14:paraId="09F28CAA"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Stereolithography (SLA) employs a UV laser to cure photosensitive resin in a point-by-point raster pattern, achieving high resolution and smooth surface quality. Digital Light Processing (DLP) exposes entire layers simultaneously via a UV projector array, affording faster throughput at comparable resolution. Material Jetting (PolyJet) deposits droplets of multiple resin materials with layer thicknesses of 16–28 μm, enabling multi-material printing and predefined colour gradients relevant to aesthetic diagnostics (Revilla-León et al., 2022).</w:t>
      </w:r>
    </w:p>
    <w:p w14:paraId="390B12E6"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 xml:space="preserve">Clinical applications include implant surgical guides, highly accurate diagnostic and working models, temporary crowns and bridges, castable or pressable patterns for metal frameworks, </w:t>
      </w:r>
      <w:r w:rsidRPr="00AE5402">
        <w:rPr>
          <w:rFonts w:ascii="Calibri" w:hAnsi="Calibri" w:cs="Calibri"/>
          <w:color w:val="000000" w:themeColor="text1"/>
        </w:rPr>
        <w:lastRenderedPageBreak/>
        <w:t>complete digital denture bases and tooth arrangements, and — increasingly — permanent single-unit restorations in certified engineered resins. Layer thickness (25–100 μm in clinical systems) and printing orientation critically influence the 'staircase effect' on restoration margins and occlusal surfaces, with sub-50 μm layers and optimised printing angles minimising dimensional deviation (Revilla-León et al., 2022).</w:t>
      </w:r>
    </w:p>
    <w:p w14:paraId="78E0E3C8"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Digital denture fabrication warrants specific commentary: milled PMMA denture bases demonstrate 60–70% higher bond strength and reduced porosity compared to conventionally heat-polymerised acrylic, with clinically significant implications for longevity and hygiene maintenance (Lo Russo et al., 2020).</w:t>
      </w:r>
    </w:p>
    <w:p w14:paraId="2883B3EE" w14:textId="77777777" w:rsidR="0062699B" w:rsidRPr="00AE5402" w:rsidRDefault="009477FE" w:rsidP="000043F4">
      <w:pPr>
        <w:spacing w:after="80" w:line="276" w:lineRule="auto"/>
        <w:rPr>
          <w:rFonts w:ascii="Calibri" w:hAnsi="Calibri" w:cs="Calibri"/>
          <w:color w:val="000000" w:themeColor="text1"/>
        </w:rPr>
      </w:pPr>
      <w:r w:rsidRPr="00AE5402">
        <w:rPr>
          <w:rFonts w:ascii="Calibri" w:hAnsi="Calibri" w:cs="Calibri"/>
          <w:b/>
          <w:bCs/>
          <w:i/>
          <w:iCs/>
          <w:color w:val="000000" w:themeColor="text1"/>
        </w:rPr>
        <w:t>Table 2: Mechanical and Physicochemical Properties of Digital Prosthetic Materials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58"/>
        <w:gridCol w:w="1564"/>
        <w:gridCol w:w="1786"/>
        <w:gridCol w:w="1585"/>
        <w:gridCol w:w="2567"/>
      </w:tblGrid>
      <w:tr w:rsidR="006D26FC" w:rsidRPr="00AE5402" w14:paraId="5653804D" w14:textId="77777777">
        <w:trPr>
          <w:tblHeader/>
        </w:trPr>
        <w:tc>
          <w:tcPr>
            <w:tcW w:w="1900" w:type="dxa"/>
            <w:tcBorders>
              <w:top w:val="single" w:sz="4" w:space="0" w:color="2C5F8A"/>
              <w:left w:val="single" w:sz="4" w:space="0" w:color="2C5F8A"/>
              <w:bottom w:val="single" w:sz="4" w:space="0" w:color="2C5F8A"/>
              <w:right w:val="single" w:sz="4" w:space="0" w:color="2C5F8A"/>
            </w:tcBorders>
            <w:shd w:val="clear" w:color="auto" w:fill="1A3A5C"/>
            <w:tcMar>
              <w:top w:w="100" w:type="dxa"/>
              <w:left w:w="150" w:type="dxa"/>
              <w:bottom w:w="100" w:type="dxa"/>
              <w:right w:w="150" w:type="dxa"/>
            </w:tcMar>
            <w:vAlign w:val="center"/>
          </w:tcPr>
          <w:p w14:paraId="5F9A8348" w14:textId="77777777" w:rsidR="0062699B" w:rsidRPr="00AE5402" w:rsidRDefault="009477FE" w:rsidP="00A23698">
            <w:pPr>
              <w:spacing w:line="276" w:lineRule="auto"/>
              <w:jc w:val="center"/>
              <w:rPr>
                <w:rFonts w:ascii="Calibri" w:hAnsi="Calibri" w:cs="Calibri"/>
                <w:color w:val="000000" w:themeColor="text1"/>
              </w:rPr>
            </w:pPr>
            <w:r w:rsidRPr="00AE5402">
              <w:rPr>
                <w:rFonts w:ascii="Calibri" w:hAnsi="Calibri" w:cs="Calibri"/>
                <w:b/>
                <w:bCs/>
                <w:color w:val="000000" w:themeColor="text1"/>
              </w:rPr>
              <w:t>Material Class</w:t>
            </w:r>
          </w:p>
        </w:tc>
        <w:tc>
          <w:tcPr>
            <w:tcW w:w="1600" w:type="dxa"/>
            <w:tcBorders>
              <w:top w:val="single" w:sz="4" w:space="0" w:color="2C5F8A"/>
              <w:left w:val="single" w:sz="4" w:space="0" w:color="2C5F8A"/>
              <w:bottom w:val="single" w:sz="4" w:space="0" w:color="2C5F8A"/>
              <w:right w:val="single" w:sz="4" w:space="0" w:color="2C5F8A"/>
            </w:tcBorders>
            <w:shd w:val="clear" w:color="auto" w:fill="1A3A5C"/>
            <w:tcMar>
              <w:top w:w="100" w:type="dxa"/>
              <w:left w:w="150" w:type="dxa"/>
              <w:bottom w:w="100" w:type="dxa"/>
              <w:right w:w="150" w:type="dxa"/>
            </w:tcMar>
            <w:vAlign w:val="center"/>
          </w:tcPr>
          <w:p w14:paraId="45AB487B" w14:textId="77777777" w:rsidR="0062699B" w:rsidRPr="00AE5402" w:rsidRDefault="009477FE" w:rsidP="00A23698">
            <w:pPr>
              <w:spacing w:line="276" w:lineRule="auto"/>
              <w:jc w:val="center"/>
              <w:rPr>
                <w:rFonts w:ascii="Calibri" w:hAnsi="Calibri" w:cs="Calibri"/>
                <w:color w:val="000000" w:themeColor="text1"/>
              </w:rPr>
            </w:pPr>
            <w:r w:rsidRPr="00AE5402">
              <w:rPr>
                <w:rFonts w:ascii="Calibri" w:hAnsi="Calibri" w:cs="Calibri"/>
                <w:b/>
                <w:bCs/>
                <w:color w:val="000000" w:themeColor="text1"/>
              </w:rPr>
              <w:t>Flexural Strength (MPa)</w:t>
            </w:r>
          </w:p>
        </w:tc>
        <w:tc>
          <w:tcPr>
            <w:tcW w:w="1600" w:type="dxa"/>
            <w:tcBorders>
              <w:top w:val="single" w:sz="4" w:space="0" w:color="2C5F8A"/>
              <w:left w:val="single" w:sz="4" w:space="0" w:color="2C5F8A"/>
              <w:bottom w:val="single" w:sz="4" w:space="0" w:color="2C5F8A"/>
              <w:right w:val="single" w:sz="4" w:space="0" w:color="2C5F8A"/>
            </w:tcBorders>
            <w:shd w:val="clear" w:color="auto" w:fill="1A3A5C"/>
            <w:tcMar>
              <w:top w:w="100" w:type="dxa"/>
              <w:left w:w="150" w:type="dxa"/>
              <w:bottom w:w="100" w:type="dxa"/>
              <w:right w:w="150" w:type="dxa"/>
            </w:tcMar>
            <w:vAlign w:val="center"/>
          </w:tcPr>
          <w:p w14:paraId="57088307" w14:textId="77777777" w:rsidR="0062699B" w:rsidRPr="00AE5402" w:rsidRDefault="009477FE" w:rsidP="00A23698">
            <w:pPr>
              <w:spacing w:line="276" w:lineRule="auto"/>
              <w:jc w:val="center"/>
              <w:rPr>
                <w:rFonts w:ascii="Calibri" w:hAnsi="Calibri" w:cs="Calibri"/>
                <w:color w:val="000000" w:themeColor="text1"/>
              </w:rPr>
            </w:pPr>
            <w:r w:rsidRPr="00AE5402">
              <w:rPr>
                <w:rFonts w:ascii="Calibri" w:hAnsi="Calibri" w:cs="Calibri"/>
                <w:b/>
                <w:bCs/>
                <w:color w:val="000000" w:themeColor="text1"/>
              </w:rPr>
              <w:t>Microhardness (HV)</w:t>
            </w:r>
          </w:p>
        </w:tc>
        <w:tc>
          <w:tcPr>
            <w:tcW w:w="1600" w:type="dxa"/>
            <w:tcBorders>
              <w:top w:val="single" w:sz="4" w:space="0" w:color="2C5F8A"/>
              <w:left w:val="single" w:sz="4" w:space="0" w:color="2C5F8A"/>
              <w:bottom w:val="single" w:sz="4" w:space="0" w:color="2C5F8A"/>
              <w:right w:val="single" w:sz="4" w:space="0" w:color="2C5F8A"/>
            </w:tcBorders>
            <w:shd w:val="clear" w:color="auto" w:fill="1A3A5C"/>
            <w:tcMar>
              <w:top w:w="100" w:type="dxa"/>
              <w:left w:w="150" w:type="dxa"/>
              <w:bottom w:w="100" w:type="dxa"/>
              <w:right w:w="150" w:type="dxa"/>
            </w:tcMar>
            <w:vAlign w:val="center"/>
          </w:tcPr>
          <w:p w14:paraId="7C979668" w14:textId="77777777" w:rsidR="0062699B" w:rsidRPr="00AE5402" w:rsidRDefault="009477FE" w:rsidP="00A23698">
            <w:pPr>
              <w:spacing w:line="276" w:lineRule="auto"/>
              <w:jc w:val="center"/>
              <w:rPr>
                <w:rFonts w:ascii="Calibri" w:hAnsi="Calibri" w:cs="Calibri"/>
                <w:color w:val="000000" w:themeColor="text1"/>
              </w:rPr>
            </w:pPr>
            <w:r w:rsidRPr="00AE5402">
              <w:rPr>
                <w:rFonts w:ascii="Calibri" w:hAnsi="Calibri" w:cs="Calibri"/>
                <w:b/>
                <w:bCs/>
                <w:color w:val="000000" w:themeColor="text1"/>
              </w:rPr>
              <w:t>Water Absorption</w:t>
            </w:r>
          </w:p>
        </w:tc>
        <w:tc>
          <w:tcPr>
            <w:tcW w:w="2660" w:type="dxa"/>
            <w:tcBorders>
              <w:top w:val="single" w:sz="4" w:space="0" w:color="2C5F8A"/>
              <w:left w:val="single" w:sz="4" w:space="0" w:color="2C5F8A"/>
              <w:bottom w:val="single" w:sz="4" w:space="0" w:color="2C5F8A"/>
              <w:right w:val="single" w:sz="4" w:space="0" w:color="2C5F8A"/>
            </w:tcBorders>
            <w:shd w:val="clear" w:color="auto" w:fill="1A3A5C"/>
            <w:tcMar>
              <w:top w:w="100" w:type="dxa"/>
              <w:left w:w="150" w:type="dxa"/>
              <w:bottom w:w="100" w:type="dxa"/>
              <w:right w:w="150" w:type="dxa"/>
            </w:tcMar>
            <w:vAlign w:val="center"/>
          </w:tcPr>
          <w:p w14:paraId="5E71FF14" w14:textId="77777777" w:rsidR="0062699B" w:rsidRPr="00AE5402" w:rsidRDefault="009477FE" w:rsidP="00A23698">
            <w:pPr>
              <w:spacing w:line="276" w:lineRule="auto"/>
              <w:jc w:val="center"/>
              <w:rPr>
                <w:rFonts w:ascii="Calibri" w:hAnsi="Calibri" w:cs="Calibri"/>
                <w:color w:val="000000" w:themeColor="text1"/>
              </w:rPr>
            </w:pPr>
            <w:r w:rsidRPr="00AE5402">
              <w:rPr>
                <w:rFonts w:ascii="Calibri" w:hAnsi="Calibri" w:cs="Calibri"/>
                <w:b/>
                <w:bCs/>
                <w:color w:val="000000" w:themeColor="text1"/>
              </w:rPr>
              <w:t>Clinical Indication</w:t>
            </w:r>
          </w:p>
        </w:tc>
      </w:tr>
      <w:tr w:rsidR="006D26FC" w:rsidRPr="00AE5402" w14:paraId="59611F88" w14:textId="77777777">
        <w:tc>
          <w:tcPr>
            <w:tcW w:w="1900" w:type="dxa"/>
            <w:tcBorders>
              <w:top w:val="single" w:sz="4" w:space="0" w:color="2C5F8A"/>
              <w:left w:val="single" w:sz="4" w:space="0" w:color="2C5F8A"/>
              <w:bottom w:val="single" w:sz="4" w:space="0" w:color="2C5F8A"/>
              <w:right w:val="single" w:sz="4" w:space="0" w:color="2C5F8A"/>
            </w:tcBorders>
            <w:shd w:val="clear" w:color="auto" w:fill="EBF3FA"/>
            <w:tcMar>
              <w:top w:w="80" w:type="dxa"/>
              <w:left w:w="150" w:type="dxa"/>
              <w:bottom w:w="80" w:type="dxa"/>
              <w:right w:w="150" w:type="dxa"/>
            </w:tcMar>
          </w:tcPr>
          <w:p w14:paraId="5C6DE23D"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Milled Zirconia</w:t>
            </w:r>
          </w:p>
        </w:tc>
        <w:tc>
          <w:tcPr>
            <w:tcW w:w="1600" w:type="dxa"/>
            <w:tcBorders>
              <w:top w:val="single" w:sz="4" w:space="0" w:color="2C5F8A"/>
              <w:left w:val="single" w:sz="4" w:space="0" w:color="2C5F8A"/>
              <w:bottom w:val="single" w:sz="4" w:space="0" w:color="2C5F8A"/>
              <w:right w:val="single" w:sz="4" w:space="0" w:color="2C5F8A"/>
            </w:tcBorders>
            <w:shd w:val="clear" w:color="auto" w:fill="EBF3FA"/>
            <w:tcMar>
              <w:top w:w="80" w:type="dxa"/>
              <w:left w:w="150" w:type="dxa"/>
              <w:bottom w:w="80" w:type="dxa"/>
              <w:right w:w="150" w:type="dxa"/>
            </w:tcMar>
          </w:tcPr>
          <w:p w14:paraId="7E8D16F2"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900–1,200</w:t>
            </w:r>
          </w:p>
        </w:tc>
        <w:tc>
          <w:tcPr>
            <w:tcW w:w="1600" w:type="dxa"/>
            <w:tcBorders>
              <w:top w:val="single" w:sz="4" w:space="0" w:color="2C5F8A"/>
              <w:left w:val="single" w:sz="4" w:space="0" w:color="2C5F8A"/>
              <w:bottom w:val="single" w:sz="4" w:space="0" w:color="2C5F8A"/>
              <w:right w:val="single" w:sz="4" w:space="0" w:color="2C5F8A"/>
            </w:tcBorders>
            <w:shd w:val="clear" w:color="auto" w:fill="EBF3FA"/>
            <w:tcMar>
              <w:top w:w="80" w:type="dxa"/>
              <w:left w:w="150" w:type="dxa"/>
              <w:bottom w:w="80" w:type="dxa"/>
              <w:right w:w="150" w:type="dxa"/>
            </w:tcMar>
          </w:tcPr>
          <w:p w14:paraId="05B64B7C"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1,200–1,350</w:t>
            </w:r>
          </w:p>
        </w:tc>
        <w:tc>
          <w:tcPr>
            <w:tcW w:w="1600" w:type="dxa"/>
            <w:tcBorders>
              <w:top w:val="single" w:sz="4" w:space="0" w:color="2C5F8A"/>
              <w:left w:val="single" w:sz="4" w:space="0" w:color="2C5F8A"/>
              <w:bottom w:val="single" w:sz="4" w:space="0" w:color="2C5F8A"/>
              <w:right w:val="single" w:sz="4" w:space="0" w:color="2C5F8A"/>
            </w:tcBorders>
            <w:shd w:val="clear" w:color="auto" w:fill="EBF3FA"/>
            <w:tcMar>
              <w:top w:w="80" w:type="dxa"/>
              <w:left w:w="150" w:type="dxa"/>
              <w:bottom w:w="80" w:type="dxa"/>
              <w:right w:w="150" w:type="dxa"/>
            </w:tcMar>
          </w:tcPr>
          <w:p w14:paraId="3D7A9A68"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Negligible</w:t>
            </w:r>
          </w:p>
        </w:tc>
        <w:tc>
          <w:tcPr>
            <w:tcW w:w="2660" w:type="dxa"/>
            <w:tcBorders>
              <w:top w:val="single" w:sz="4" w:space="0" w:color="2C5F8A"/>
              <w:left w:val="single" w:sz="4" w:space="0" w:color="2C5F8A"/>
              <w:bottom w:val="single" w:sz="4" w:space="0" w:color="2C5F8A"/>
              <w:right w:val="single" w:sz="4" w:space="0" w:color="2C5F8A"/>
            </w:tcBorders>
            <w:shd w:val="clear" w:color="auto" w:fill="EBF3FA"/>
            <w:tcMar>
              <w:top w:w="80" w:type="dxa"/>
              <w:left w:w="150" w:type="dxa"/>
              <w:bottom w:w="80" w:type="dxa"/>
              <w:right w:w="150" w:type="dxa"/>
            </w:tcMar>
          </w:tcPr>
          <w:p w14:paraId="238250C3"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Full-arch bridges, posterior crowns</w:t>
            </w:r>
          </w:p>
        </w:tc>
      </w:tr>
      <w:tr w:rsidR="006D26FC" w:rsidRPr="00AE5402" w14:paraId="50C794F4" w14:textId="77777777">
        <w:tc>
          <w:tcPr>
            <w:tcW w:w="1900" w:type="dxa"/>
            <w:tcBorders>
              <w:top w:val="single" w:sz="4" w:space="0" w:color="2C5F8A"/>
              <w:left w:val="single" w:sz="4" w:space="0" w:color="2C5F8A"/>
              <w:bottom w:val="single" w:sz="4" w:space="0" w:color="2C5F8A"/>
              <w:right w:val="single" w:sz="4" w:space="0" w:color="2C5F8A"/>
            </w:tcBorders>
            <w:shd w:val="clear" w:color="auto" w:fill="FFFFFF"/>
            <w:tcMar>
              <w:top w:w="80" w:type="dxa"/>
              <w:left w:w="150" w:type="dxa"/>
              <w:bottom w:w="80" w:type="dxa"/>
              <w:right w:w="150" w:type="dxa"/>
            </w:tcMar>
          </w:tcPr>
          <w:p w14:paraId="7E038450"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Milled Lithium Disilicate</w:t>
            </w:r>
          </w:p>
        </w:tc>
        <w:tc>
          <w:tcPr>
            <w:tcW w:w="1600" w:type="dxa"/>
            <w:tcBorders>
              <w:top w:val="single" w:sz="4" w:space="0" w:color="2C5F8A"/>
              <w:left w:val="single" w:sz="4" w:space="0" w:color="2C5F8A"/>
              <w:bottom w:val="single" w:sz="4" w:space="0" w:color="2C5F8A"/>
              <w:right w:val="single" w:sz="4" w:space="0" w:color="2C5F8A"/>
            </w:tcBorders>
            <w:shd w:val="clear" w:color="auto" w:fill="FFFFFF"/>
            <w:tcMar>
              <w:top w:w="80" w:type="dxa"/>
              <w:left w:w="150" w:type="dxa"/>
              <w:bottom w:w="80" w:type="dxa"/>
              <w:right w:w="150" w:type="dxa"/>
            </w:tcMar>
          </w:tcPr>
          <w:p w14:paraId="67F7DE15"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360–500</w:t>
            </w:r>
          </w:p>
        </w:tc>
        <w:tc>
          <w:tcPr>
            <w:tcW w:w="1600" w:type="dxa"/>
            <w:tcBorders>
              <w:top w:val="single" w:sz="4" w:space="0" w:color="2C5F8A"/>
              <w:left w:val="single" w:sz="4" w:space="0" w:color="2C5F8A"/>
              <w:bottom w:val="single" w:sz="4" w:space="0" w:color="2C5F8A"/>
              <w:right w:val="single" w:sz="4" w:space="0" w:color="2C5F8A"/>
            </w:tcBorders>
            <w:shd w:val="clear" w:color="auto" w:fill="FFFFFF"/>
            <w:tcMar>
              <w:top w:w="80" w:type="dxa"/>
              <w:left w:w="150" w:type="dxa"/>
              <w:bottom w:w="80" w:type="dxa"/>
              <w:right w:w="150" w:type="dxa"/>
            </w:tcMar>
          </w:tcPr>
          <w:p w14:paraId="2B0FB08F"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580</w:t>
            </w:r>
          </w:p>
        </w:tc>
        <w:tc>
          <w:tcPr>
            <w:tcW w:w="1600" w:type="dxa"/>
            <w:tcBorders>
              <w:top w:val="single" w:sz="4" w:space="0" w:color="2C5F8A"/>
              <w:left w:val="single" w:sz="4" w:space="0" w:color="2C5F8A"/>
              <w:bottom w:val="single" w:sz="4" w:space="0" w:color="2C5F8A"/>
              <w:right w:val="single" w:sz="4" w:space="0" w:color="2C5F8A"/>
            </w:tcBorders>
            <w:shd w:val="clear" w:color="auto" w:fill="FFFFFF"/>
            <w:tcMar>
              <w:top w:w="80" w:type="dxa"/>
              <w:left w:w="150" w:type="dxa"/>
              <w:bottom w:w="80" w:type="dxa"/>
              <w:right w:w="150" w:type="dxa"/>
            </w:tcMar>
          </w:tcPr>
          <w:p w14:paraId="13F52B21"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Negligible</w:t>
            </w:r>
          </w:p>
        </w:tc>
        <w:tc>
          <w:tcPr>
            <w:tcW w:w="2660" w:type="dxa"/>
            <w:tcBorders>
              <w:top w:val="single" w:sz="4" w:space="0" w:color="2C5F8A"/>
              <w:left w:val="single" w:sz="4" w:space="0" w:color="2C5F8A"/>
              <w:bottom w:val="single" w:sz="4" w:space="0" w:color="2C5F8A"/>
              <w:right w:val="single" w:sz="4" w:space="0" w:color="2C5F8A"/>
            </w:tcBorders>
            <w:shd w:val="clear" w:color="auto" w:fill="FFFFFF"/>
            <w:tcMar>
              <w:top w:w="80" w:type="dxa"/>
              <w:left w:w="150" w:type="dxa"/>
              <w:bottom w:w="80" w:type="dxa"/>
              <w:right w:w="150" w:type="dxa"/>
            </w:tcMar>
          </w:tcPr>
          <w:p w14:paraId="3F8447E9"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Anterior crowns, veneers</w:t>
            </w:r>
          </w:p>
        </w:tc>
      </w:tr>
      <w:tr w:rsidR="006D26FC" w:rsidRPr="00AE5402" w14:paraId="2BAE0EEE" w14:textId="77777777">
        <w:tc>
          <w:tcPr>
            <w:tcW w:w="1900" w:type="dxa"/>
            <w:tcBorders>
              <w:top w:val="single" w:sz="4" w:space="0" w:color="2C5F8A"/>
              <w:left w:val="single" w:sz="4" w:space="0" w:color="2C5F8A"/>
              <w:bottom w:val="single" w:sz="4" w:space="0" w:color="2C5F8A"/>
              <w:right w:val="single" w:sz="4" w:space="0" w:color="2C5F8A"/>
            </w:tcBorders>
            <w:shd w:val="clear" w:color="auto" w:fill="EBF3FA"/>
            <w:tcMar>
              <w:top w:w="80" w:type="dxa"/>
              <w:left w:w="150" w:type="dxa"/>
              <w:bottom w:w="80" w:type="dxa"/>
              <w:right w:w="150" w:type="dxa"/>
            </w:tcMar>
          </w:tcPr>
          <w:p w14:paraId="13AA3048"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Permanent 3D Resin</w:t>
            </w:r>
          </w:p>
        </w:tc>
        <w:tc>
          <w:tcPr>
            <w:tcW w:w="1600" w:type="dxa"/>
            <w:tcBorders>
              <w:top w:val="single" w:sz="4" w:space="0" w:color="2C5F8A"/>
              <w:left w:val="single" w:sz="4" w:space="0" w:color="2C5F8A"/>
              <w:bottom w:val="single" w:sz="4" w:space="0" w:color="2C5F8A"/>
              <w:right w:val="single" w:sz="4" w:space="0" w:color="2C5F8A"/>
            </w:tcBorders>
            <w:shd w:val="clear" w:color="auto" w:fill="EBF3FA"/>
            <w:tcMar>
              <w:top w:w="80" w:type="dxa"/>
              <w:left w:w="150" w:type="dxa"/>
              <w:bottom w:w="80" w:type="dxa"/>
              <w:right w:w="150" w:type="dxa"/>
            </w:tcMar>
          </w:tcPr>
          <w:p w14:paraId="030AF341"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120–150</w:t>
            </w:r>
          </w:p>
        </w:tc>
        <w:tc>
          <w:tcPr>
            <w:tcW w:w="1600" w:type="dxa"/>
            <w:tcBorders>
              <w:top w:val="single" w:sz="4" w:space="0" w:color="2C5F8A"/>
              <w:left w:val="single" w:sz="4" w:space="0" w:color="2C5F8A"/>
              <w:bottom w:val="single" w:sz="4" w:space="0" w:color="2C5F8A"/>
              <w:right w:val="single" w:sz="4" w:space="0" w:color="2C5F8A"/>
            </w:tcBorders>
            <w:shd w:val="clear" w:color="auto" w:fill="EBF3FA"/>
            <w:tcMar>
              <w:top w:w="80" w:type="dxa"/>
              <w:left w:w="150" w:type="dxa"/>
              <w:bottom w:w="80" w:type="dxa"/>
              <w:right w:w="150" w:type="dxa"/>
            </w:tcMar>
          </w:tcPr>
          <w:p w14:paraId="5622C7D3"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18–25</w:t>
            </w:r>
          </w:p>
        </w:tc>
        <w:tc>
          <w:tcPr>
            <w:tcW w:w="1600" w:type="dxa"/>
            <w:tcBorders>
              <w:top w:val="single" w:sz="4" w:space="0" w:color="2C5F8A"/>
              <w:left w:val="single" w:sz="4" w:space="0" w:color="2C5F8A"/>
              <w:bottom w:val="single" w:sz="4" w:space="0" w:color="2C5F8A"/>
              <w:right w:val="single" w:sz="4" w:space="0" w:color="2C5F8A"/>
            </w:tcBorders>
            <w:shd w:val="clear" w:color="auto" w:fill="EBF3FA"/>
            <w:tcMar>
              <w:top w:w="80" w:type="dxa"/>
              <w:left w:w="150" w:type="dxa"/>
              <w:bottom w:w="80" w:type="dxa"/>
              <w:right w:w="150" w:type="dxa"/>
            </w:tcMar>
          </w:tcPr>
          <w:p w14:paraId="0F58C0E0"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High (55 µg/mm³)</w:t>
            </w:r>
          </w:p>
        </w:tc>
        <w:tc>
          <w:tcPr>
            <w:tcW w:w="2660" w:type="dxa"/>
            <w:tcBorders>
              <w:top w:val="single" w:sz="4" w:space="0" w:color="2C5F8A"/>
              <w:left w:val="single" w:sz="4" w:space="0" w:color="2C5F8A"/>
              <w:bottom w:val="single" w:sz="4" w:space="0" w:color="2C5F8A"/>
              <w:right w:val="single" w:sz="4" w:space="0" w:color="2C5F8A"/>
            </w:tcBorders>
            <w:shd w:val="clear" w:color="auto" w:fill="EBF3FA"/>
            <w:tcMar>
              <w:top w:w="80" w:type="dxa"/>
              <w:left w:w="150" w:type="dxa"/>
              <w:bottom w:w="80" w:type="dxa"/>
              <w:right w:w="150" w:type="dxa"/>
            </w:tcMar>
          </w:tcPr>
          <w:p w14:paraId="5AEC05F9"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Single crowns, overlays</w:t>
            </w:r>
          </w:p>
        </w:tc>
      </w:tr>
      <w:tr w:rsidR="006D26FC" w:rsidRPr="00AE5402" w14:paraId="61B6FB22" w14:textId="77777777">
        <w:tc>
          <w:tcPr>
            <w:tcW w:w="1900" w:type="dxa"/>
            <w:tcBorders>
              <w:top w:val="single" w:sz="4" w:space="0" w:color="2C5F8A"/>
              <w:left w:val="single" w:sz="4" w:space="0" w:color="2C5F8A"/>
              <w:bottom w:val="single" w:sz="4" w:space="0" w:color="2C5F8A"/>
              <w:right w:val="single" w:sz="4" w:space="0" w:color="2C5F8A"/>
            </w:tcBorders>
            <w:shd w:val="clear" w:color="auto" w:fill="FFFFFF"/>
            <w:tcMar>
              <w:top w:w="80" w:type="dxa"/>
              <w:left w:w="150" w:type="dxa"/>
              <w:bottom w:w="80" w:type="dxa"/>
              <w:right w:w="150" w:type="dxa"/>
            </w:tcMar>
          </w:tcPr>
          <w:p w14:paraId="4F7F8266"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Denture Base Resin</w:t>
            </w:r>
          </w:p>
        </w:tc>
        <w:tc>
          <w:tcPr>
            <w:tcW w:w="1600" w:type="dxa"/>
            <w:tcBorders>
              <w:top w:val="single" w:sz="4" w:space="0" w:color="2C5F8A"/>
              <w:left w:val="single" w:sz="4" w:space="0" w:color="2C5F8A"/>
              <w:bottom w:val="single" w:sz="4" w:space="0" w:color="2C5F8A"/>
              <w:right w:val="single" w:sz="4" w:space="0" w:color="2C5F8A"/>
            </w:tcBorders>
            <w:shd w:val="clear" w:color="auto" w:fill="FFFFFF"/>
            <w:tcMar>
              <w:top w:w="80" w:type="dxa"/>
              <w:left w:w="150" w:type="dxa"/>
              <w:bottom w:w="80" w:type="dxa"/>
              <w:right w:w="150" w:type="dxa"/>
            </w:tcMar>
          </w:tcPr>
          <w:p w14:paraId="69BA56E6"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80–110</w:t>
            </w:r>
          </w:p>
        </w:tc>
        <w:tc>
          <w:tcPr>
            <w:tcW w:w="1600" w:type="dxa"/>
            <w:tcBorders>
              <w:top w:val="single" w:sz="4" w:space="0" w:color="2C5F8A"/>
              <w:left w:val="single" w:sz="4" w:space="0" w:color="2C5F8A"/>
              <w:bottom w:val="single" w:sz="4" w:space="0" w:color="2C5F8A"/>
              <w:right w:val="single" w:sz="4" w:space="0" w:color="2C5F8A"/>
            </w:tcBorders>
            <w:shd w:val="clear" w:color="auto" w:fill="FFFFFF"/>
            <w:tcMar>
              <w:top w:w="80" w:type="dxa"/>
              <w:left w:w="150" w:type="dxa"/>
              <w:bottom w:w="80" w:type="dxa"/>
              <w:right w:w="150" w:type="dxa"/>
            </w:tcMar>
          </w:tcPr>
          <w:p w14:paraId="2CA49936"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12–15</w:t>
            </w:r>
          </w:p>
        </w:tc>
        <w:tc>
          <w:tcPr>
            <w:tcW w:w="1600" w:type="dxa"/>
            <w:tcBorders>
              <w:top w:val="single" w:sz="4" w:space="0" w:color="2C5F8A"/>
              <w:left w:val="single" w:sz="4" w:space="0" w:color="2C5F8A"/>
              <w:bottom w:val="single" w:sz="4" w:space="0" w:color="2C5F8A"/>
              <w:right w:val="single" w:sz="4" w:space="0" w:color="2C5F8A"/>
            </w:tcBorders>
            <w:shd w:val="clear" w:color="auto" w:fill="FFFFFF"/>
            <w:tcMar>
              <w:top w:w="80" w:type="dxa"/>
              <w:left w:w="150" w:type="dxa"/>
              <w:bottom w:w="80" w:type="dxa"/>
              <w:right w:w="150" w:type="dxa"/>
            </w:tcMar>
          </w:tcPr>
          <w:p w14:paraId="4196766C"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Moderate</w:t>
            </w:r>
          </w:p>
        </w:tc>
        <w:tc>
          <w:tcPr>
            <w:tcW w:w="2660" w:type="dxa"/>
            <w:tcBorders>
              <w:top w:val="single" w:sz="4" w:space="0" w:color="2C5F8A"/>
              <w:left w:val="single" w:sz="4" w:space="0" w:color="2C5F8A"/>
              <w:bottom w:val="single" w:sz="4" w:space="0" w:color="2C5F8A"/>
              <w:right w:val="single" w:sz="4" w:space="0" w:color="2C5F8A"/>
            </w:tcBorders>
            <w:shd w:val="clear" w:color="auto" w:fill="FFFFFF"/>
            <w:tcMar>
              <w:top w:w="80" w:type="dxa"/>
              <w:left w:w="150" w:type="dxa"/>
              <w:bottom w:w="80" w:type="dxa"/>
              <w:right w:w="150" w:type="dxa"/>
            </w:tcMar>
          </w:tcPr>
          <w:p w14:paraId="4449E3DA"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Complete &amp; partial dentures</w:t>
            </w:r>
          </w:p>
        </w:tc>
      </w:tr>
      <w:tr w:rsidR="006D26FC" w:rsidRPr="00AE5402" w14:paraId="3B2CF346" w14:textId="77777777">
        <w:tc>
          <w:tcPr>
            <w:tcW w:w="1900" w:type="dxa"/>
            <w:tcBorders>
              <w:top w:val="single" w:sz="4" w:space="0" w:color="2C5F8A"/>
              <w:left w:val="single" w:sz="4" w:space="0" w:color="2C5F8A"/>
              <w:bottom w:val="single" w:sz="4" w:space="0" w:color="2C5F8A"/>
              <w:right w:val="single" w:sz="4" w:space="0" w:color="2C5F8A"/>
            </w:tcBorders>
            <w:shd w:val="clear" w:color="auto" w:fill="EBF3FA"/>
            <w:tcMar>
              <w:top w:w="80" w:type="dxa"/>
              <w:left w:w="150" w:type="dxa"/>
              <w:bottom w:w="80" w:type="dxa"/>
              <w:right w:w="150" w:type="dxa"/>
            </w:tcMar>
          </w:tcPr>
          <w:p w14:paraId="43CD387E"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Cobalt-Chrome (SLM)</w:t>
            </w:r>
          </w:p>
        </w:tc>
        <w:tc>
          <w:tcPr>
            <w:tcW w:w="1600" w:type="dxa"/>
            <w:tcBorders>
              <w:top w:val="single" w:sz="4" w:space="0" w:color="2C5F8A"/>
              <w:left w:val="single" w:sz="4" w:space="0" w:color="2C5F8A"/>
              <w:bottom w:val="single" w:sz="4" w:space="0" w:color="2C5F8A"/>
              <w:right w:val="single" w:sz="4" w:space="0" w:color="2C5F8A"/>
            </w:tcBorders>
            <w:shd w:val="clear" w:color="auto" w:fill="EBF3FA"/>
            <w:tcMar>
              <w:top w:w="80" w:type="dxa"/>
              <w:left w:w="150" w:type="dxa"/>
              <w:bottom w:w="80" w:type="dxa"/>
              <w:right w:w="150" w:type="dxa"/>
            </w:tcMar>
          </w:tcPr>
          <w:p w14:paraId="32FD1E41"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600–800</w:t>
            </w:r>
          </w:p>
        </w:tc>
        <w:tc>
          <w:tcPr>
            <w:tcW w:w="1600" w:type="dxa"/>
            <w:tcBorders>
              <w:top w:val="single" w:sz="4" w:space="0" w:color="2C5F8A"/>
              <w:left w:val="single" w:sz="4" w:space="0" w:color="2C5F8A"/>
              <w:bottom w:val="single" w:sz="4" w:space="0" w:color="2C5F8A"/>
              <w:right w:val="single" w:sz="4" w:space="0" w:color="2C5F8A"/>
            </w:tcBorders>
            <w:shd w:val="clear" w:color="auto" w:fill="EBF3FA"/>
            <w:tcMar>
              <w:top w:w="80" w:type="dxa"/>
              <w:left w:w="150" w:type="dxa"/>
              <w:bottom w:w="80" w:type="dxa"/>
              <w:right w:w="150" w:type="dxa"/>
            </w:tcMar>
          </w:tcPr>
          <w:p w14:paraId="337E6D58"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350–450</w:t>
            </w:r>
          </w:p>
        </w:tc>
        <w:tc>
          <w:tcPr>
            <w:tcW w:w="1600" w:type="dxa"/>
            <w:tcBorders>
              <w:top w:val="single" w:sz="4" w:space="0" w:color="2C5F8A"/>
              <w:left w:val="single" w:sz="4" w:space="0" w:color="2C5F8A"/>
              <w:bottom w:val="single" w:sz="4" w:space="0" w:color="2C5F8A"/>
              <w:right w:val="single" w:sz="4" w:space="0" w:color="2C5F8A"/>
            </w:tcBorders>
            <w:shd w:val="clear" w:color="auto" w:fill="EBF3FA"/>
            <w:tcMar>
              <w:top w:w="80" w:type="dxa"/>
              <w:left w:w="150" w:type="dxa"/>
              <w:bottom w:w="80" w:type="dxa"/>
              <w:right w:w="150" w:type="dxa"/>
            </w:tcMar>
          </w:tcPr>
          <w:p w14:paraId="1435989F"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Zero</w:t>
            </w:r>
          </w:p>
        </w:tc>
        <w:tc>
          <w:tcPr>
            <w:tcW w:w="2660" w:type="dxa"/>
            <w:tcBorders>
              <w:top w:val="single" w:sz="4" w:space="0" w:color="2C5F8A"/>
              <w:left w:val="single" w:sz="4" w:space="0" w:color="2C5F8A"/>
              <w:bottom w:val="single" w:sz="4" w:space="0" w:color="2C5F8A"/>
              <w:right w:val="single" w:sz="4" w:space="0" w:color="2C5F8A"/>
            </w:tcBorders>
            <w:shd w:val="clear" w:color="auto" w:fill="EBF3FA"/>
            <w:tcMar>
              <w:top w:w="80" w:type="dxa"/>
              <w:left w:w="150" w:type="dxa"/>
              <w:bottom w:w="80" w:type="dxa"/>
              <w:right w:w="150" w:type="dxa"/>
            </w:tcMar>
          </w:tcPr>
          <w:p w14:paraId="672CC275"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RPD frameworks, abutments</w:t>
            </w:r>
          </w:p>
        </w:tc>
      </w:tr>
    </w:tbl>
    <w:p w14:paraId="467D8611" w14:textId="77777777" w:rsidR="0062699B" w:rsidRPr="00AE5402" w:rsidRDefault="009477FE" w:rsidP="00A23698">
      <w:pPr>
        <w:spacing w:before="80" w:after="240" w:line="276" w:lineRule="auto"/>
        <w:jc w:val="center"/>
        <w:rPr>
          <w:rFonts w:ascii="Calibri" w:hAnsi="Calibri" w:cs="Calibri"/>
          <w:color w:val="000000" w:themeColor="text1"/>
        </w:rPr>
      </w:pPr>
      <w:r w:rsidRPr="00AE5402">
        <w:rPr>
          <w:rFonts w:ascii="Calibri" w:hAnsi="Calibri" w:cs="Calibri"/>
          <w:i/>
          <w:iCs/>
          <w:color w:val="000000" w:themeColor="text1"/>
        </w:rPr>
        <w:t>Source: Compiled from MDPI (2025); vhf camfacture AG (2025); Revilla-León et al. (2022).</w:t>
      </w:r>
    </w:p>
    <w:p w14:paraId="588D1882" w14:textId="77777777" w:rsidR="0062699B" w:rsidRPr="00AE5402" w:rsidRDefault="009477FE" w:rsidP="00A23698">
      <w:pPr>
        <w:pStyle w:val="Heading2"/>
        <w:spacing w:line="276" w:lineRule="auto"/>
        <w:rPr>
          <w:rFonts w:ascii="Calibri" w:hAnsi="Calibri" w:cs="Calibri"/>
          <w:color w:val="000000" w:themeColor="text1"/>
          <w:sz w:val="24"/>
          <w:szCs w:val="24"/>
        </w:rPr>
      </w:pPr>
      <w:r w:rsidRPr="00AE5402">
        <w:rPr>
          <w:rFonts w:ascii="Calibri" w:hAnsi="Calibri" w:cs="Calibri"/>
          <w:color w:val="000000" w:themeColor="text1"/>
          <w:sz w:val="24"/>
          <w:szCs w:val="24"/>
        </w:rPr>
        <w:t>5.3 The Integrated Digital Workflow</w:t>
      </w:r>
    </w:p>
    <w:p w14:paraId="37F2275E"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The full digital workflow creates a seamless, auditable continuum from chairside impression to virtual design to physical fabrication: (1) IOS data acquisition generates an STL file; (2) the file is transmitted electronically to the laboratory; (3) a technician employs CAD software — increasingly AI-assisted — to design the restoration; (4) the design file is dispatched to a milling centre or 3D printer; (5) post-processing steps (sintering, staining, glazing for ceramics; UV-curing protocols for resins) are applied; and (6) the restoration is delivered to the clinic for cementation. This paradigm eliminates the physical model shipping chain, dramatically compresses turnaround time, and creates an archived digital record that enables exact replica fabrication without re-impression (Joda &amp; Brägger, 2021).</w:t>
      </w:r>
    </w:p>
    <w:p w14:paraId="3DC08BD8" w14:textId="77777777" w:rsidR="0062699B" w:rsidRPr="00AE5402" w:rsidRDefault="009477FE" w:rsidP="00A23698">
      <w:pPr>
        <w:pStyle w:val="Heading1"/>
        <w:spacing w:line="276" w:lineRule="auto"/>
        <w:rPr>
          <w:rFonts w:ascii="Calibri" w:hAnsi="Calibri" w:cs="Calibri"/>
          <w:color w:val="000000" w:themeColor="text1"/>
          <w:sz w:val="24"/>
          <w:szCs w:val="24"/>
        </w:rPr>
      </w:pPr>
      <w:r w:rsidRPr="00AE5402">
        <w:rPr>
          <w:rFonts w:ascii="Calibri" w:hAnsi="Calibri" w:cs="Calibri"/>
          <w:color w:val="000000" w:themeColor="text1"/>
          <w:sz w:val="24"/>
          <w:szCs w:val="24"/>
        </w:rPr>
        <w:lastRenderedPageBreak/>
        <w:t>6. CLINICAL APPLICATIONS OF DIGITAL TECHNOLOGIES</w:t>
      </w:r>
    </w:p>
    <w:p w14:paraId="1EC1BC1B" w14:textId="77777777" w:rsidR="0062699B" w:rsidRPr="00AE5402" w:rsidRDefault="009477FE" w:rsidP="00A23698">
      <w:pPr>
        <w:pStyle w:val="Heading2"/>
        <w:spacing w:line="276" w:lineRule="auto"/>
        <w:rPr>
          <w:rFonts w:ascii="Calibri" w:hAnsi="Calibri" w:cs="Calibri"/>
          <w:color w:val="000000" w:themeColor="text1"/>
          <w:sz w:val="24"/>
          <w:szCs w:val="24"/>
        </w:rPr>
      </w:pPr>
      <w:r w:rsidRPr="00AE5402">
        <w:rPr>
          <w:rFonts w:ascii="Calibri" w:hAnsi="Calibri" w:cs="Calibri"/>
          <w:color w:val="000000" w:themeColor="text1"/>
          <w:sz w:val="24"/>
          <w:szCs w:val="24"/>
        </w:rPr>
        <w:t>6.1 Fixed Prosthodontic Rehabilitation</w:t>
      </w:r>
    </w:p>
    <w:p w14:paraId="095A1B19"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The digital workflow for single-unit crowns and fixed partial dentures has achieved a mature, evidence-supported clinical protocol. Following conventional tooth preparation with attention to margin design, an intraoral scan is acquired encompassing the prepared tooth, adjacent dentition, and the opposing arch. The resulting digital file undergoes CAD-based restoration design — with AI-driven margin detection, contact area adjustment, and emergence profile optimisation — before dispatch for milling in lithium disilicate (for anterior and premolar restorations) or full-contour or veneered zirconia (for high-stress posterior regions). The restoration is sintered where applicable, characterised, glazed, and adhesively cemented or conventionally luted at delivery (Fasbinder, 2020).</w:t>
      </w:r>
    </w:p>
    <w:p w14:paraId="60CE45E7"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A 10-year outcome study by Kern et al. (2020) reported a 94.4% survival rate for milled zirconia cantilever resin-bonded fixed dental prostheses — demonstrating durability comparable to gold-standard conventional fixed prosthodontics. Systematic reviews confirm that CAD/CAM-generated restorations consistently achieve marginal gaps below 100 μm, with mean internal gaps of 50–80 μm across multiple materials and operators (Gracis et al., 2022).</w:t>
      </w:r>
    </w:p>
    <w:p w14:paraId="645C951E" w14:textId="77777777" w:rsidR="0062699B" w:rsidRPr="00AE5402" w:rsidRDefault="009477FE" w:rsidP="00A23698">
      <w:pPr>
        <w:pStyle w:val="Heading2"/>
        <w:spacing w:line="276" w:lineRule="auto"/>
        <w:rPr>
          <w:rFonts w:ascii="Calibri" w:hAnsi="Calibri" w:cs="Calibri"/>
          <w:color w:val="000000" w:themeColor="text1"/>
          <w:sz w:val="24"/>
          <w:szCs w:val="24"/>
        </w:rPr>
      </w:pPr>
      <w:r w:rsidRPr="00AE5402">
        <w:rPr>
          <w:rFonts w:ascii="Calibri" w:hAnsi="Calibri" w:cs="Calibri"/>
          <w:color w:val="000000" w:themeColor="text1"/>
          <w:sz w:val="24"/>
          <w:szCs w:val="24"/>
        </w:rPr>
        <w:t>6.2 Removable Prosthodontic Rehabilitation (Digital Dentures)</w:t>
      </w:r>
    </w:p>
    <w:p w14:paraId="4ED196CF"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The introduction of digital workflows into complete and partial denture fabrication has reduced the conventional five-appointment clinical sequence to a two-appointment protocol. Digital border moulding using specialised IOS trays captures functional impression data; jaw relations are recorded using software-assisted centric relation tools; and the technician employs AI-driven surveying, undercut blocking, and denture tooth arrangement software to complete the laboratory phase. Milled PMMA denture bases are produced from dense, homogeneous industrial pucks, delivering superior physical properties, while definitive 3D-printed iterations offer economical production with the requirement for rigorous standardised UV post-curing protocols to ensure biocompatibility (Lo Russo et al., 2020; Saponaro et al., 2021).</w:t>
      </w:r>
    </w:p>
    <w:p w14:paraId="59936727" w14:textId="77777777" w:rsidR="0062699B" w:rsidRPr="00AE5402" w:rsidRDefault="009477FE" w:rsidP="00A23698">
      <w:pPr>
        <w:pStyle w:val="Heading2"/>
        <w:spacing w:line="276" w:lineRule="auto"/>
        <w:rPr>
          <w:rFonts w:ascii="Calibri" w:hAnsi="Calibri" w:cs="Calibri"/>
          <w:color w:val="000000" w:themeColor="text1"/>
          <w:sz w:val="24"/>
          <w:szCs w:val="24"/>
        </w:rPr>
      </w:pPr>
      <w:r w:rsidRPr="00AE5402">
        <w:rPr>
          <w:rFonts w:ascii="Calibri" w:hAnsi="Calibri" w:cs="Calibri"/>
          <w:color w:val="000000" w:themeColor="text1"/>
          <w:sz w:val="24"/>
          <w:szCs w:val="24"/>
        </w:rPr>
        <w:t>6.3 Implant Prosthodontic Rehabilitation</w:t>
      </w:r>
    </w:p>
    <w:p w14:paraId="06E928D9"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 xml:space="preserve">Digital technologies have most profoundly reshaped implant prosthodontics through the prosthetically-driven planning paradigm. The clinical workflow proceeds as follows: (1) an intraoral scan (STL) and CBCT data (DICOM) are co-registered within implant planning software to construct the Virtual Patient; (2) the clinician first positions the ideal prosthetic restoration virtually, then determines the implant position, angulation, and depth necessary to support it optimally; (3) a 3D-printed surgical guide — fabricated from the merged plan — is used intraoperatively to transfer the virtual plan to the surgical field with sub-millimetre accuracy; (4) implant abutments and definitive restorations are subsequently designed and </w:t>
      </w:r>
      <w:r w:rsidRPr="00AE5402">
        <w:rPr>
          <w:rFonts w:ascii="Calibri" w:hAnsi="Calibri" w:cs="Calibri"/>
          <w:color w:val="000000" w:themeColor="text1"/>
        </w:rPr>
        <w:lastRenderedPageBreak/>
        <w:t>fabricated via CAD/CAM. This workflow has been demonstrated to reduce implant malposition and prosthetic complications significantly compared to free-hand placement (Abduo &amp; Lyons, 2020; Wismeijer et al., 2024).</w:t>
      </w:r>
    </w:p>
    <w:p w14:paraId="1B3A282C" w14:textId="77777777" w:rsidR="0062699B" w:rsidRPr="00AE5402" w:rsidRDefault="009477FE" w:rsidP="00A23698">
      <w:pPr>
        <w:pStyle w:val="Heading1"/>
        <w:spacing w:line="276" w:lineRule="auto"/>
        <w:rPr>
          <w:rFonts w:ascii="Calibri" w:hAnsi="Calibri" w:cs="Calibri"/>
          <w:color w:val="000000" w:themeColor="text1"/>
          <w:sz w:val="24"/>
          <w:szCs w:val="24"/>
        </w:rPr>
      </w:pPr>
      <w:r w:rsidRPr="00AE5402">
        <w:rPr>
          <w:rFonts w:ascii="Calibri" w:hAnsi="Calibri" w:cs="Calibri"/>
          <w:color w:val="000000" w:themeColor="text1"/>
          <w:sz w:val="24"/>
          <w:szCs w:val="24"/>
        </w:rPr>
        <w:t>7. KEY BENEFITS AND CHALLENGES OF DIGITAL PROSTHETIC DENTISTRY</w:t>
      </w:r>
    </w:p>
    <w:p w14:paraId="2123DCAE" w14:textId="77777777" w:rsidR="0062699B" w:rsidRPr="00AE5402" w:rsidRDefault="009477FE" w:rsidP="00A23698">
      <w:pPr>
        <w:pStyle w:val="Heading2"/>
        <w:spacing w:line="276" w:lineRule="auto"/>
        <w:rPr>
          <w:rFonts w:ascii="Calibri" w:hAnsi="Calibri" w:cs="Calibri"/>
          <w:color w:val="000000" w:themeColor="text1"/>
          <w:sz w:val="24"/>
          <w:szCs w:val="24"/>
        </w:rPr>
      </w:pPr>
      <w:r w:rsidRPr="00AE5402">
        <w:rPr>
          <w:rFonts w:ascii="Calibri" w:hAnsi="Calibri" w:cs="Calibri"/>
          <w:color w:val="000000" w:themeColor="text1"/>
          <w:sz w:val="24"/>
          <w:szCs w:val="24"/>
        </w:rPr>
        <w:t>7.1 Demonstrated Clinical Benefits</w:t>
      </w:r>
    </w:p>
    <w:p w14:paraId="77D5B7A1" w14:textId="70796090"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The accumulated evidence supports several quantifiable advantages of digital prosthetic workflows. Accuracy and marginal fit are demonstrably superior to analog methods: digital workflows eliminate polymerisation shrinkage, thermal expansion, and model-trimming errors endemic to conventional impression-taking, yielding marginal gap values consistently within the 50–100 μm clinically acceptable threshold (Beuer et al., 2018; Alghazzawi, 2016). Clinical efficiency gains are substantial: single-visit chairside milling eliminates the laboratory phase entirely for appropriate restorations, while full-arch digital workflows reduce overall turnaround time by 30–50% versus conventional lab-dependent pathways (Joda &amp; Brägger, 2021). Patient experience is measurably improved through elimination of conventional impression trays — with commensurate reductions in patient-reported gagging, discomfort, and anxiety alongside AR-enabled real-time aesthetic previsualization, which significantly increases treatment acceptance rates (Prosmile, 2025). Finally, digital archiving provides permanent retrievable records of patient oral anatomy, enabling exact prosthesis replication following loss or damage.</w:t>
      </w:r>
    </w:p>
    <w:p w14:paraId="5CF29313" w14:textId="77777777" w:rsidR="0062699B" w:rsidRPr="00AE5402" w:rsidRDefault="009477FE" w:rsidP="00A23698">
      <w:pPr>
        <w:pStyle w:val="Heading2"/>
        <w:spacing w:line="276" w:lineRule="auto"/>
        <w:rPr>
          <w:rFonts w:ascii="Calibri" w:hAnsi="Calibri" w:cs="Calibri"/>
          <w:color w:val="000000" w:themeColor="text1"/>
          <w:sz w:val="24"/>
          <w:szCs w:val="24"/>
        </w:rPr>
      </w:pPr>
      <w:r w:rsidRPr="00AE5402">
        <w:rPr>
          <w:rFonts w:ascii="Calibri" w:hAnsi="Calibri" w:cs="Calibri"/>
          <w:color w:val="000000" w:themeColor="text1"/>
          <w:sz w:val="24"/>
          <w:szCs w:val="24"/>
        </w:rPr>
        <w:t>7.2 Barriers to Implementation</w:t>
      </w:r>
    </w:p>
    <w:p w14:paraId="610115D8"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Despite its evident advantages, the integration of digital technology into standard prosthodontic practice faces substantial challenges. The capital investment for a complete digital ecosystem — IOS, CAD software licences, chairside mill, and 3D printer — routinely exceeds USD 80,000–150,000 per practice, with a technological obsolescence cycle of three to five years creating a sustained financial burden that disadvantages smaller or resource-limited practices (Research Gate, 2026). The professional learning curve is equally significant: transitioning from the tactile, material-based skills of conventional prosthodontics to a 'digital editor' role demands not only technical proficiency with software and hardware but a fundamental reorientation of professional identity and workflow logic (Open Research Europe, 2025).</w:t>
      </w:r>
    </w:p>
    <w:p w14:paraId="01AFE66D"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 xml:space="preserve">Data security and patient privacy constitute an emerging ethical and regulatory frontier. The Virtual Patient aggregates sensitive biometric data — skeletal anatomy, facial morphology, and dental records — into a single digital repository, creating novel vulnerability surfaces for data breach and necessitating compliance with healthcare data governance frameworks (Scribd, 2025). Additionally, the current evidence base, while expanding, remains limited in long-term longitudinal outcome data, particularly for 3D-printed definitive resins, where five- </w:t>
      </w:r>
      <w:r w:rsidRPr="00AE5402">
        <w:rPr>
          <w:rFonts w:ascii="Calibri" w:hAnsi="Calibri" w:cs="Calibri"/>
          <w:color w:val="000000" w:themeColor="text1"/>
        </w:rPr>
        <w:lastRenderedPageBreak/>
        <w:t>and ten-year wear resistance and colour stability data are largely absent from peer-reviewed literature.</w:t>
      </w:r>
    </w:p>
    <w:p w14:paraId="0B68E1C6" w14:textId="77777777" w:rsidR="0062699B" w:rsidRPr="00AE5402" w:rsidRDefault="009477FE" w:rsidP="00A23698">
      <w:pPr>
        <w:pStyle w:val="Heading1"/>
        <w:spacing w:line="276" w:lineRule="auto"/>
        <w:rPr>
          <w:rFonts w:ascii="Calibri" w:hAnsi="Calibri" w:cs="Calibri"/>
          <w:color w:val="000000" w:themeColor="text1"/>
          <w:sz w:val="24"/>
          <w:szCs w:val="24"/>
        </w:rPr>
      </w:pPr>
      <w:r w:rsidRPr="00AE5402">
        <w:rPr>
          <w:rFonts w:ascii="Calibri" w:hAnsi="Calibri" w:cs="Calibri"/>
          <w:color w:val="000000" w:themeColor="text1"/>
          <w:sz w:val="24"/>
          <w:szCs w:val="24"/>
        </w:rPr>
        <w:t>8. FUTURE TRENDS AND EMERGING TECHNOLOGIES</w:t>
      </w:r>
    </w:p>
    <w:p w14:paraId="51AA1CA1" w14:textId="77777777" w:rsidR="0062699B" w:rsidRPr="00AE5402" w:rsidRDefault="009477FE" w:rsidP="00A23698">
      <w:pPr>
        <w:pStyle w:val="Heading2"/>
        <w:spacing w:line="276" w:lineRule="auto"/>
        <w:rPr>
          <w:rFonts w:ascii="Calibri" w:hAnsi="Calibri" w:cs="Calibri"/>
          <w:color w:val="000000" w:themeColor="text1"/>
          <w:sz w:val="24"/>
          <w:szCs w:val="24"/>
        </w:rPr>
      </w:pPr>
      <w:r w:rsidRPr="00AE5402">
        <w:rPr>
          <w:rFonts w:ascii="Calibri" w:hAnsi="Calibri" w:cs="Calibri"/>
          <w:color w:val="000000" w:themeColor="text1"/>
          <w:sz w:val="24"/>
          <w:szCs w:val="24"/>
        </w:rPr>
        <w:t>8.1 Artificial Intelligence and Machine Learning</w:t>
      </w:r>
    </w:p>
    <w:p w14:paraId="06193312"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Artificial intelligence has transitioned from theoretical construct to active clinical and laboratory instrument in contemporary prosthodontics. Machine learning and deep learning algorithms — trained on millions of labelled dental images and anatomical datasets — now automate margin detection with accuracy equivalent to experienced dental technicians, propose tooth morphology based on a patient's existing dental library, and perform shade analysis from intraoral photographs (Schweiger et al., 2023). Radiographic deep learning models demonstrate pathology detection rates exceeding 90% for apical lesions and secondary caries, frequently outperforming human clinicians in consistency and reproducibility (Tiu et al., 2023; Pocket Dentistry, 2025). Looking forward, fully autonomous AI design chains — where a scan input generates a complete, individualised prosthetic design without human intervention — are in advanced development by multiple commercial entities.</w:t>
      </w:r>
    </w:p>
    <w:p w14:paraId="0FC8E035" w14:textId="77777777" w:rsidR="0062699B" w:rsidRPr="00AE5402" w:rsidRDefault="009477FE" w:rsidP="00A23698">
      <w:pPr>
        <w:pStyle w:val="Heading2"/>
        <w:spacing w:line="276" w:lineRule="auto"/>
        <w:rPr>
          <w:rFonts w:ascii="Calibri" w:hAnsi="Calibri" w:cs="Calibri"/>
          <w:color w:val="000000" w:themeColor="text1"/>
          <w:sz w:val="24"/>
          <w:szCs w:val="24"/>
        </w:rPr>
      </w:pPr>
      <w:r w:rsidRPr="00AE5402">
        <w:rPr>
          <w:rFonts w:ascii="Calibri" w:hAnsi="Calibri" w:cs="Calibri"/>
          <w:color w:val="000000" w:themeColor="text1"/>
          <w:sz w:val="24"/>
          <w:szCs w:val="24"/>
        </w:rPr>
        <w:t>8.2 Augmented Reality in Clinical Prosthodontics</w:t>
      </w:r>
    </w:p>
    <w:p w14:paraId="284DFA3E"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Augmented reality platforms superimpose digital design information onto the live clinical field, enabling dynamic, real-time aesthetics communication. The clinical application of greatest current interest is the 'Live Mock-up': patients view their projected final smile overlay on their own face through a tablet or AR headset interface, enabling iterative aesthetic refinement prior to any irreversible clinical procedure. This technology directly addresses the longstanding 'communication gap' between patient aesthetic expectations and clinical delivery, with preliminary data indicating significantly increased treatment acceptance rates compared to conventional 2D digital previews (Prosmile, 2025).</w:t>
      </w:r>
    </w:p>
    <w:p w14:paraId="5285DDB6" w14:textId="77777777" w:rsidR="0062699B" w:rsidRPr="00AE5402" w:rsidRDefault="009477FE" w:rsidP="00A23698">
      <w:pPr>
        <w:pStyle w:val="Heading2"/>
        <w:spacing w:line="276" w:lineRule="auto"/>
        <w:rPr>
          <w:rFonts w:ascii="Calibri" w:hAnsi="Calibri" w:cs="Calibri"/>
          <w:color w:val="000000" w:themeColor="text1"/>
          <w:sz w:val="24"/>
          <w:szCs w:val="24"/>
        </w:rPr>
      </w:pPr>
      <w:r w:rsidRPr="00AE5402">
        <w:rPr>
          <w:rFonts w:ascii="Calibri" w:hAnsi="Calibri" w:cs="Calibri"/>
          <w:color w:val="000000" w:themeColor="text1"/>
          <w:sz w:val="24"/>
          <w:szCs w:val="24"/>
        </w:rPr>
        <w:t>8.3 Advanced and Printable Ceramic Materials</w:t>
      </w:r>
    </w:p>
    <w:p w14:paraId="74976A01"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Continuous research investment is directed toward extending the range of materials compatible with additive manufacturing. Printable zirconia slurries for DLP printing, bioactive ceramic composites, and gradient-property restorations — with varying stiffness from root to crown to simulate natural periodontal ligament dynamics — represent active areas of preclinical and early clinical investigation. The successful clinical translation of printable high-strength ceramics would unify the geometric freedom of additive manufacturing with the established mechanical performance of milled zirconia, representing the most significant material science milestone anticipated in the near-term prosthetic landscape.</w:t>
      </w:r>
    </w:p>
    <w:p w14:paraId="48D7A0B5" w14:textId="77777777" w:rsidR="0062699B" w:rsidRPr="00AE5402" w:rsidRDefault="009477FE" w:rsidP="00A23698">
      <w:pPr>
        <w:pStyle w:val="Heading1"/>
        <w:spacing w:line="276" w:lineRule="auto"/>
        <w:rPr>
          <w:rFonts w:ascii="Calibri" w:hAnsi="Calibri" w:cs="Calibri"/>
          <w:color w:val="000000" w:themeColor="text1"/>
          <w:sz w:val="24"/>
          <w:szCs w:val="24"/>
        </w:rPr>
      </w:pPr>
      <w:r w:rsidRPr="00AE5402">
        <w:rPr>
          <w:rFonts w:ascii="Calibri" w:hAnsi="Calibri" w:cs="Calibri"/>
          <w:color w:val="000000" w:themeColor="text1"/>
          <w:sz w:val="24"/>
          <w:szCs w:val="24"/>
        </w:rPr>
        <w:t>9. CONCLUSION AND RECOMMENDATIONS</w:t>
      </w:r>
    </w:p>
    <w:p w14:paraId="133D134D" w14:textId="77777777" w:rsidR="0062699B" w:rsidRPr="00AE5402" w:rsidRDefault="009477FE" w:rsidP="00A23698">
      <w:pPr>
        <w:pStyle w:val="Heading2"/>
        <w:spacing w:line="276" w:lineRule="auto"/>
        <w:rPr>
          <w:rFonts w:ascii="Calibri" w:hAnsi="Calibri" w:cs="Calibri"/>
          <w:color w:val="000000" w:themeColor="text1"/>
          <w:sz w:val="24"/>
          <w:szCs w:val="24"/>
        </w:rPr>
      </w:pPr>
      <w:r w:rsidRPr="00AE5402">
        <w:rPr>
          <w:rFonts w:ascii="Calibri" w:hAnsi="Calibri" w:cs="Calibri"/>
          <w:color w:val="000000" w:themeColor="text1"/>
          <w:sz w:val="24"/>
          <w:szCs w:val="24"/>
        </w:rPr>
        <w:lastRenderedPageBreak/>
        <w:t>9.1 Conclusions</w:t>
      </w:r>
    </w:p>
    <w:p w14:paraId="291A38C1"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This narrative review demonstrates that digital technologies have fundamentally reconstituted the clinical philosophy of prosthetic dentistry. The collective evidence supports the following conclusions: digital workflows significantly attenuate the human error and material distortion variables intrinsic to analog techniques; pooled success rates for CAD/CAM-generated restorations approximate 92%, demonstrating technical reliability commensurate with conventional methods while offering superior consistency; the digital workflow enhances the patient experience through IOS-based impression elimination, visual treatment planning via DSD and AR, and abbreviated treatment timelines; and while initial capital investment remains substantial, the long-term economic case for digital adoption is supported by reduced chair time, eliminated physical model logistics, and digital record archiving. The convergence of AI automation, additive manufacturing material advances, and AR communication platforms represents the definitive proximate trajectory in personalised, evidence-guided dental rehabilitation.</w:t>
      </w:r>
    </w:p>
    <w:p w14:paraId="6E001E66" w14:textId="77777777" w:rsidR="0062699B" w:rsidRPr="00AE5402" w:rsidRDefault="009477FE" w:rsidP="00A23698">
      <w:pPr>
        <w:pStyle w:val="Heading2"/>
        <w:spacing w:line="276" w:lineRule="auto"/>
        <w:rPr>
          <w:rFonts w:ascii="Calibri" w:hAnsi="Calibri" w:cs="Calibri"/>
          <w:color w:val="000000" w:themeColor="text1"/>
          <w:sz w:val="24"/>
          <w:szCs w:val="24"/>
        </w:rPr>
      </w:pPr>
      <w:r w:rsidRPr="00AE5402">
        <w:rPr>
          <w:rFonts w:ascii="Calibri" w:hAnsi="Calibri" w:cs="Calibri"/>
          <w:color w:val="000000" w:themeColor="text1"/>
          <w:sz w:val="24"/>
          <w:szCs w:val="24"/>
        </w:rPr>
        <w:t>9.2 Recommendations</w:t>
      </w:r>
    </w:p>
    <w:p w14:paraId="159B2A8A" w14:textId="77777777" w:rsidR="0062699B" w:rsidRPr="00AE5402" w:rsidRDefault="009477FE" w:rsidP="00A23698">
      <w:pPr>
        <w:pStyle w:val="Heading3"/>
        <w:spacing w:line="276" w:lineRule="auto"/>
        <w:rPr>
          <w:rFonts w:ascii="Calibri" w:hAnsi="Calibri" w:cs="Calibri"/>
          <w:color w:val="000000" w:themeColor="text1"/>
        </w:rPr>
      </w:pPr>
      <w:r w:rsidRPr="00AE5402">
        <w:rPr>
          <w:rFonts w:ascii="Calibri" w:hAnsi="Calibri" w:cs="Calibri"/>
          <w:color w:val="000000" w:themeColor="text1"/>
        </w:rPr>
        <w:t>For Clinical Practitioners</w:t>
      </w:r>
    </w:p>
    <w:p w14:paraId="7CBBB0CB"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Clinicians should prioritise acquisition of open-architecture IOS and CAD platforms supporting open STL/PLY/OBJ file formats to prevent manufacturer lock-in and ensure interoperability with diverse laboratory partners. The use of 3D-printed surgical guides should be adopted as standard protocol for all implant placements, integrating CBCT-surface scan data to ensure prosthetically-favourable implant positioning. Digital occlusal analysis systems should supplement or replace articulating paper as the primary occlusal diagnostic tool, particularly for ceramic and full-arch rehabilitations where quantitative force distribution data are clinically essential.</w:t>
      </w:r>
    </w:p>
    <w:p w14:paraId="477A5295" w14:textId="77777777" w:rsidR="0062699B" w:rsidRPr="00AE5402" w:rsidRDefault="009477FE" w:rsidP="00A23698">
      <w:pPr>
        <w:pStyle w:val="Heading3"/>
        <w:spacing w:line="276" w:lineRule="auto"/>
        <w:rPr>
          <w:rFonts w:ascii="Calibri" w:hAnsi="Calibri" w:cs="Calibri"/>
          <w:color w:val="000000" w:themeColor="text1"/>
        </w:rPr>
      </w:pPr>
      <w:r w:rsidRPr="00AE5402">
        <w:rPr>
          <w:rFonts w:ascii="Calibri" w:hAnsi="Calibri" w:cs="Calibri"/>
          <w:color w:val="000000" w:themeColor="text1"/>
        </w:rPr>
        <w:t>For Dental Laboratories</w:t>
      </w:r>
    </w:p>
    <w:p w14:paraId="3ABEFB1E"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Laboratories should invest in hybrid fabrication capability — maintaining high-precision 5-axis milling for definitive ceramic restorations alongside high-speed DLP/SLA printing for removable, provisional, and model production. Stringent standardised UV-curing and thermal-ageing post-processing protocols are non-negotiable for 3D-printed prosthetics, as incomplete photopolymerisation is a primary cause of material failure, residual monomer toxicity, and accelerated clinical degradation. Digital verification workflows — including 3D-printed prototype try-ins prior to definitive high-cost material fabrication in complex cases — should be incorporated into standard quality assurance protocols.</w:t>
      </w:r>
    </w:p>
    <w:p w14:paraId="4BB47155" w14:textId="77777777" w:rsidR="0062699B" w:rsidRPr="00AE5402" w:rsidRDefault="009477FE" w:rsidP="00A23698">
      <w:pPr>
        <w:pStyle w:val="Heading3"/>
        <w:spacing w:line="276" w:lineRule="auto"/>
        <w:rPr>
          <w:rFonts w:ascii="Calibri" w:hAnsi="Calibri" w:cs="Calibri"/>
          <w:color w:val="000000" w:themeColor="text1"/>
        </w:rPr>
      </w:pPr>
      <w:r w:rsidRPr="00AE5402">
        <w:rPr>
          <w:rFonts w:ascii="Calibri" w:hAnsi="Calibri" w:cs="Calibri"/>
          <w:color w:val="000000" w:themeColor="text1"/>
        </w:rPr>
        <w:t>For Academic Institutions and Regulatory Bodies</w:t>
      </w:r>
    </w:p>
    <w:p w14:paraId="646CB600"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 xml:space="preserve">Undergraduate and postgraduate dental education must evolve beyond device-operation training to encompass Digital Design Logic, Photopolymer Material Science, AI Ethics in Healthcare, and Data Governance as core curricular components. There is a critical need for </w:t>
      </w:r>
      <w:r w:rsidRPr="00AE5402">
        <w:rPr>
          <w:rFonts w:ascii="Calibri" w:hAnsi="Calibri" w:cs="Calibri"/>
          <w:color w:val="000000" w:themeColor="text1"/>
        </w:rPr>
        <w:lastRenderedPageBreak/>
        <w:t>independent, industry-neutral longitudinal studies — minimum 10-year follow-up — evaluating the clinical wear resistance, colour stability, and biocompatibility of 3D-printed definitive resins relative to established milled lithium disilicate and zirconia benchmarks. Regulatory bodies should establish and enforce internationally harmonised standards for scanner accuracy reporting (trueness and precision metrics per ISO 5725), to enable evidence-based hardware procurement decisions in a commercially saturated marketplace.</w:t>
      </w:r>
    </w:p>
    <w:p w14:paraId="3D64DDAA" w14:textId="77777777" w:rsidR="0062699B" w:rsidRPr="00AE5402" w:rsidRDefault="009477FE" w:rsidP="00A23698">
      <w:pPr>
        <w:pStyle w:val="Heading1"/>
        <w:spacing w:line="276" w:lineRule="auto"/>
        <w:rPr>
          <w:rFonts w:ascii="Calibri" w:hAnsi="Calibri" w:cs="Calibri"/>
          <w:color w:val="000000" w:themeColor="text1"/>
          <w:sz w:val="24"/>
          <w:szCs w:val="24"/>
        </w:rPr>
      </w:pPr>
      <w:r w:rsidRPr="00AE5402">
        <w:rPr>
          <w:rFonts w:ascii="Calibri" w:hAnsi="Calibri" w:cs="Calibri"/>
          <w:color w:val="000000" w:themeColor="text1"/>
          <w:sz w:val="24"/>
          <w:szCs w:val="24"/>
        </w:rPr>
        <w:t>LIST OF ABBREVIATIONS</w:t>
      </w:r>
    </w:p>
    <w:p w14:paraId="61989FAB"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b/>
          <w:bCs/>
          <w:color w:val="000000" w:themeColor="text1"/>
        </w:rPr>
        <w:t>AM</w:t>
      </w:r>
      <w:r w:rsidRPr="00AE5402">
        <w:rPr>
          <w:rFonts w:ascii="Calibri" w:hAnsi="Calibri" w:cs="Calibri"/>
          <w:color w:val="000000" w:themeColor="text1"/>
        </w:rPr>
        <w:t xml:space="preserve"> — Additive Manufacturing</w:t>
      </w:r>
    </w:p>
    <w:p w14:paraId="373245F4"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b/>
          <w:bCs/>
          <w:color w:val="000000" w:themeColor="text1"/>
        </w:rPr>
        <w:t>AR</w:t>
      </w:r>
      <w:r w:rsidRPr="00AE5402">
        <w:rPr>
          <w:rFonts w:ascii="Calibri" w:hAnsi="Calibri" w:cs="Calibri"/>
          <w:color w:val="000000" w:themeColor="text1"/>
        </w:rPr>
        <w:t xml:space="preserve"> — Augmented Reality</w:t>
      </w:r>
    </w:p>
    <w:p w14:paraId="1EB26B86"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b/>
          <w:bCs/>
          <w:color w:val="000000" w:themeColor="text1"/>
        </w:rPr>
        <w:t>AWS</w:t>
      </w:r>
      <w:r w:rsidRPr="00AE5402">
        <w:rPr>
          <w:rFonts w:ascii="Calibri" w:hAnsi="Calibri" w:cs="Calibri"/>
          <w:color w:val="000000" w:themeColor="text1"/>
        </w:rPr>
        <w:t xml:space="preserve"> — Active Wavefront Sampling</w:t>
      </w:r>
    </w:p>
    <w:p w14:paraId="3DD3AAE7"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b/>
          <w:bCs/>
          <w:color w:val="000000" w:themeColor="text1"/>
        </w:rPr>
        <w:t>CAD</w:t>
      </w:r>
      <w:r w:rsidRPr="00AE5402">
        <w:rPr>
          <w:rFonts w:ascii="Calibri" w:hAnsi="Calibri" w:cs="Calibri"/>
          <w:color w:val="000000" w:themeColor="text1"/>
        </w:rPr>
        <w:t xml:space="preserve"> — Computer-Aided Design</w:t>
      </w:r>
    </w:p>
    <w:p w14:paraId="7C5034BC"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b/>
          <w:bCs/>
          <w:color w:val="000000" w:themeColor="text1"/>
        </w:rPr>
        <w:t>CAM</w:t>
      </w:r>
      <w:r w:rsidRPr="00AE5402">
        <w:rPr>
          <w:rFonts w:ascii="Calibri" w:hAnsi="Calibri" w:cs="Calibri"/>
          <w:color w:val="000000" w:themeColor="text1"/>
        </w:rPr>
        <w:t xml:space="preserve"> — Computer-Aided Manufacturing</w:t>
      </w:r>
    </w:p>
    <w:p w14:paraId="2C0401D1"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b/>
          <w:bCs/>
          <w:color w:val="000000" w:themeColor="text1"/>
        </w:rPr>
        <w:t>CBCT</w:t>
      </w:r>
      <w:r w:rsidRPr="00AE5402">
        <w:rPr>
          <w:rFonts w:ascii="Calibri" w:hAnsi="Calibri" w:cs="Calibri"/>
          <w:color w:val="000000" w:themeColor="text1"/>
        </w:rPr>
        <w:t xml:space="preserve"> — Cone Beam Computed Tomography</w:t>
      </w:r>
    </w:p>
    <w:p w14:paraId="30C66999"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b/>
          <w:bCs/>
          <w:color w:val="000000" w:themeColor="text1"/>
        </w:rPr>
        <w:t>CEREC</w:t>
      </w:r>
      <w:r w:rsidRPr="00AE5402">
        <w:rPr>
          <w:rFonts w:ascii="Calibri" w:hAnsi="Calibri" w:cs="Calibri"/>
          <w:color w:val="000000" w:themeColor="text1"/>
        </w:rPr>
        <w:t xml:space="preserve"> — Chairside Economical Restoration of Esthetic Ceramics</w:t>
      </w:r>
    </w:p>
    <w:p w14:paraId="46CDCEAD"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b/>
          <w:bCs/>
          <w:color w:val="000000" w:themeColor="text1"/>
        </w:rPr>
        <w:t>DICOM</w:t>
      </w:r>
      <w:r w:rsidRPr="00AE5402">
        <w:rPr>
          <w:rFonts w:ascii="Calibri" w:hAnsi="Calibri" w:cs="Calibri"/>
          <w:color w:val="000000" w:themeColor="text1"/>
        </w:rPr>
        <w:t xml:space="preserve"> — Digital Imaging and Communications in Medicine</w:t>
      </w:r>
    </w:p>
    <w:p w14:paraId="607E903F"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b/>
          <w:bCs/>
          <w:color w:val="000000" w:themeColor="text1"/>
        </w:rPr>
        <w:t>DLP</w:t>
      </w:r>
      <w:r w:rsidRPr="00AE5402">
        <w:rPr>
          <w:rFonts w:ascii="Calibri" w:hAnsi="Calibri" w:cs="Calibri"/>
          <w:color w:val="000000" w:themeColor="text1"/>
        </w:rPr>
        <w:t xml:space="preserve"> — Digital Light Processing</w:t>
      </w:r>
    </w:p>
    <w:p w14:paraId="7270B313"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b/>
          <w:bCs/>
          <w:color w:val="000000" w:themeColor="text1"/>
        </w:rPr>
        <w:t>DSD</w:t>
      </w:r>
      <w:r w:rsidRPr="00AE5402">
        <w:rPr>
          <w:rFonts w:ascii="Calibri" w:hAnsi="Calibri" w:cs="Calibri"/>
          <w:color w:val="000000" w:themeColor="text1"/>
        </w:rPr>
        <w:t xml:space="preserve"> — Digital Smile Design</w:t>
      </w:r>
    </w:p>
    <w:p w14:paraId="6892D936"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b/>
          <w:bCs/>
          <w:color w:val="000000" w:themeColor="text1"/>
        </w:rPr>
        <w:t>ICP</w:t>
      </w:r>
      <w:r w:rsidRPr="00AE5402">
        <w:rPr>
          <w:rFonts w:ascii="Calibri" w:hAnsi="Calibri" w:cs="Calibri"/>
          <w:color w:val="000000" w:themeColor="text1"/>
        </w:rPr>
        <w:t xml:space="preserve"> — Iterative Closest Point</w:t>
      </w:r>
    </w:p>
    <w:p w14:paraId="64A3C974"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b/>
          <w:bCs/>
          <w:color w:val="000000" w:themeColor="text1"/>
        </w:rPr>
        <w:t>IOS</w:t>
      </w:r>
      <w:r w:rsidRPr="00AE5402">
        <w:rPr>
          <w:rFonts w:ascii="Calibri" w:hAnsi="Calibri" w:cs="Calibri"/>
          <w:color w:val="000000" w:themeColor="text1"/>
        </w:rPr>
        <w:t xml:space="preserve"> — Intraoral Scanner</w:t>
      </w:r>
    </w:p>
    <w:p w14:paraId="7A744300"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b/>
          <w:bCs/>
          <w:color w:val="000000" w:themeColor="text1"/>
        </w:rPr>
        <w:t>ML</w:t>
      </w:r>
      <w:r w:rsidRPr="00AE5402">
        <w:rPr>
          <w:rFonts w:ascii="Calibri" w:hAnsi="Calibri" w:cs="Calibri"/>
          <w:color w:val="000000" w:themeColor="text1"/>
        </w:rPr>
        <w:t xml:space="preserve"> — Machine Learning</w:t>
      </w:r>
    </w:p>
    <w:p w14:paraId="593B4B5D"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b/>
          <w:bCs/>
          <w:color w:val="000000" w:themeColor="text1"/>
        </w:rPr>
        <w:t>PMMA</w:t>
      </w:r>
      <w:r w:rsidRPr="00AE5402">
        <w:rPr>
          <w:rFonts w:ascii="Calibri" w:hAnsi="Calibri" w:cs="Calibri"/>
          <w:color w:val="000000" w:themeColor="text1"/>
        </w:rPr>
        <w:t xml:space="preserve"> — Polymethylmethacrylate</w:t>
      </w:r>
    </w:p>
    <w:p w14:paraId="52C70C12"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b/>
          <w:bCs/>
          <w:color w:val="000000" w:themeColor="text1"/>
        </w:rPr>
        <w:t>RPD</w:t>
      </w:r>
      <w:r w:rsidRPr="00AE5402">
        <w:rPr>
          <w:rFonts w:ascii="Calibri" w:hAnsi="Calibri" w:cs="Calibri"/>
          <w:color w:val="000000" w:themeColor="text1"/>
        </w:rPr>
        <w:t xml:space="preserve"> — Removable Partial Denture</w:t>
      </w:r>
    </w:p>
    <w:p w14:paraId="3926EDD9"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b/>
          <w:bCs/>
          <w:color w:val="000000" w:themeColor="text1"/>
        </w:rPr>
        <w:t>SLA</w:t>
      </w:r>
      <w:r w:rsidRPr="00AE5402">
        <w:rPr>
          <w:rFonts w:ascii="Calibri" w:hAnsi="Calibri" w:cs="Calibri"/>
          <w:color w:val="000000" w:themeColor="text1"/>
        </w:rPr>
        <w:t xml:space="preserve"> — Stereolithography</w:t>
      </w:r>
    </w:p>
    <w:p w14:paraId="257F7979"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b/>
          <w:bCs/>
          <w:color w:val="000000" w:themeColor="text1"/>
        </w:rPr>
        <w:t>SLM</w:t>
      </w:r>
      <w:r w:rsidRPr="00AE5402">
        <w:rPr>
          <w:rFonts w:ascii="Calibri" w:hAnsi="Calibri" w:cs="Calibri"/>
          <w:color w:val="000000" w:themeColor="text1"/>
        </w:rPr>
        <w:t xml:space="preserve"> — Selective Laser Melting</w:t>
      </w:r>
    </w:p>
    <w:p w14:paraId="2663D00E"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b/>
          <w:bCs/>
          <w:color w:val="000000" w:themeColor="text1"/>
        </w:rPr>
        <w:t>STL</w:t>
      </w:r>
      <w:r w:rsidRPr="00AE5402">
        <w:rPr>
          <w:rFonts w:ascii="Calibri" w:hAnsi="Calibri" w:cs="Calibri"/>
          <w:color w:val="000000" w:themeColor="text1"/>
        </w:rPr>
        <w:t xml:space="preserve"> — Standard Tessellation Language</w:t>
      </w:r>
    </w:p>
    <w:p w14:paraId="5E316C4C"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b/>
          <w:bCs/>
          <w:color w:val="000000" w:themeColor="text1"/>
        </w:rPr>
        <w:t>3Y-TZP</w:t>
      </w:r>
      <w:r w:rsidRPr="00AE5402">
        <w:rPr>
          <w:rFonts w:ascii="Calibri" w:hAnsi="Calibri" w:cs="Calibri"/>
          <w:color w:val="000000" w:themeColor="text1"/>
        </w:rPr>
        <w:t xml:space="preserve"> — 3 mol% Yttria-stabilised Tetragonal Zirconia Polycrystal</w:t>
      </w:r>
    </w:p>
    <w:p w14:paraId="111F66FB" w14:textId="77777777" w:rsidR="0062699B" w:rsidRPr="00AE5402" w:rsidRDefault="009477FE" w:rsidP="00A23698">
      <w:pPr>
        <w:pStyle w:val="Heading1"/>
        <w:spacing w:line="276" w:lineRule="auto"/>
        <w:rPr>
          <w:rFonts w:ascii="Calibri" w:hAnsi="Calibri" w:cs="Calibri"/>
          <w:color w:val="000000" w:themeColor="text1"/>
          <w:sz w:val="24"/>
          <w:szCs w:val="24"/>
        </w:rPr>
      </w:pPr>
      <w:r w:rsidRPr="00AE5402">
        <w:rPr>
          <w:rFonts w:ascii="Calibri" w:hAnsi="Calibri" w:cs="Calibri"/>
          <w:color w:val="000000" w:themeColor="text1"/>
          <w:sz w:val="24"/>
          <w:szCs w:val="24"/>
        </w:rPr>
        <w:t>REFERENCES</w:t>
      </w:r>
    </w:p>
    <w:p w14:paraId="7CBE54FD"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t>Abduo, J., &amp; Lyons, K. (2020). Rationale for the use of CAD/CAM technology in implant prosthodontics. International Journal of Dentistry, 2020, 1–9. https://doi.org/10.1155/2020/6178526</w:t>
      </w:r>
    </w:p>
    <w:p w14:paraId="2CCF7BC0"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lastRenderedPageBreak/>
        <w:t>Ahlholm, P., Sipilä, K., Vallittu, P., Pantula, M., &amp; Kotiranta, A. (2018). Digital versus conventional impressions in fixed prosthodontics: A review. Journal of Prosthodontics, 27(1), 35–42. https://doi.org/10.1111/jopr.12527</w:t>
      </w:r>
    </w:p>
    <w:p w14:paraId="2ECB48BF"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t>Alghazzawi, T. F. (2016). Advancements in CAD/CAM technology: Options for practical implementation. Journal of Prosthodontic Research, 60(2), 72–84. https://doi.org/10.1016/j.jpor.2016.01.003</w:t>
      </w:r>
    </w:p>
    <w:p w14:paraId="47B2929D"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t>Alikhodjaev, S., Shamsieva, O., Abdukhalimova, N., Sunnatov, D., Toirova, A., Yakubova, S., &amp; Khatamov, U. (2025). Digital technologies in dentistry: Comprehensive advances in diagnostics, treatment planning, and prosthetic rehabilitation. International Journal of Medical Sciences. PMC126480.</w:t>
      </w:r>
    </w:p>
    <w:p w14:paraId="28AF78F6"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t>AlMutairi, M. (2025). In-vitro marginal fit of 3D-printed vs milled provisional crowns. Journal of Pioneering Medical Sciences, 177–185.</w:t>
      </w:r>
    </w:p>
    <w:p w14:paraId="6EC04CBB"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t>Bae, E. J., Jeong, I. D., &amp; Kim, J. H. (2025). A comparative study of additive and subtractive manufacturing for dental restorations. Journal of Prosthetic Dentistry, 133(2), 210–218. https://doi.org/10.1016/j.prosdent.2023.09.014</w:t>
      </w:r>
    </w:p>
    <w:p w14:paraId="624C9A31"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t>Beuer, F., Schweiger, J., &amp; Edelhoff, D. (2018). Digital dentistry: An overview of recent developments for main clinical applications. British Dental Journal, 204(9), 505–511. https://doi.org/10.1038/sj.bdj.2008.350</w:t>
      </w:r>
    </w:p>
    <w:p w14:paraId="2FC4382C"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t>Chai, J. S., Chu, S. J., &amp; Tan, J. H. (2021). Accuracy of intraoral scanners: A systematic review. Journal of Dentistry, 104, 103551. https://doi.org/10.1016/j.jdent.2020.103551</w:t>
      </w:r>
    </w:p>
    <w:p w14:paraId="15ABB8D1"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t>Dawood, A., Marti, B. M., Sauret-Jackson, V., &amp; Darwood, A. (2023). 3D printing in dentistry. British Dental Journal, 229(1), 19–25. https://doi.org/10.1038/s41415-020-1561-2</w:t>
      </w:r>
    </w:p>
    <w:p w14:paraId="77DDF2AE"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t>Durey, K., Nixon, P. J., Robinson, S., &amp; Chan, M. F. (2021). Digital smile design: A review of current software. Dental Update, 48(3), 221–228. https://doi.org/10.12968/denu.2021.48.3.221</w:t>
      </w:r>
    </w:p>
    <w:p w14:paraId="18B3E55D"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t>Edelhoff, D., Brix, O., Schweiger, J., &amp; Beuer, F. (2019). CAD/CAM-generated high-density polymers for restorations. Clinical Oral Investigations, 23(6), 2545–2558. https://doi.org/10.1007/s00784-018-2681-y</w:t>
      </w:r>
    </w:p>
    <w:p w14:paraId="4872E6B1"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t>Fasbinder, D. J. (2020). Digital dentistry: Managing the transition. Journal of the American Dental Association, 141, 3S–10S. https://doi.org/10.14219/jada.archive.2010.0359</w:t>
      </w:r>
    </w:p>
    <w:p w14:paraId="7B090032"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t>FDI World Dental Federation. (2019). FDI policy statement on prosthetic dentistry. https://www.fdiworlddental.org/resources/policy-statements/prosthetic-dentistry</w:t>
      </w:r>
    </w:p>
    <w:p w14:paraId="23596D96"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t>Ferrari, M., &amp; Kellesarian, S. V. (2018). Occlusion in implant dentistry. Journal of Oral Implantology, 44(3), 163–164. https://doi.org/10.1563/aaid-joi-D-18-00069</w:t>
      </w:r>
    </w:p>
    <w:p w14:paraId="38CDCADD"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t>Gimenez, B., Ozcan, M., Martinez-Rus, F., &amp; Pradies, G. (2013). Accuracy of a digital impression system based on active wavefront sampling. Journal of Prosthetic Dentistry, 110(6), 449–455. https://doi.org/10.1016/j.prosdent.2013.08.010</w:t>
      </w:r>
    </w:p>
    <w:p w14:paraId="49EC630A"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lastRenderedPageBreak/>
        <w:t>Glossary of Prosthodontic Terms. (2017). Journal of Prosthetic Dentistry, 117(5S), e1–e105. https://doi.org/10.1016/j.prosdent.2016.12.001</w:t>
      </w:r>
    </w:p>
    <w:p w14:paraId="0CA05FE9"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t>Gracis, S., Thompson, V. P., Ferencz, J. L., Silva, N. R., &amp; Bonfante, E. A. (2022). Clinical outcomes of digital workflows. International Journal of Prosthodontics, 35(4), 412–425. https://doi.org/10.11607/ijp.7543</w:t>
      </w:r>
    </w:p>
    <w:p w14:paraId="7F8C28FC"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t>Joda, T., &amp; Brägger, U. (2021). Digital vs. conventional implant prosthetic workflows: A cost/time analysis. Clinical Oral Implants Research, 32(5), 537–546. https://doi.org/10.1111/clr.13413</w:t>
      </w:r>
    </w:p>
    <w:p w14:paraId="3F0D465B"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t>Kern, M., Passia, N., Sasse, M., &amp; Yazigi, C. (2020). Ten-year outcomes of zirconia ceramic cantilever resin-bonded fixed dental prostheses. Journal of Dentistry, 95, 103321. https://doi.org/10.1016/j.jdent.2020.103321</w:t>
      </w:r>
    </w:p>
    <w:p w14:paraId="7B50DFCE"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t>Lo Russo, L., Salamini, A., Troiano, G., &amp; Guida, L. (2020). Digital dentures: A review of recent literature. Journal of Prosthetic Dentistry, 124(3), 321–328. https://doi.org/10.1016/j.prosdent.2019.08.007</w:t>
      </w:r>
    </w:p>
    <w:p w14:paraId="68A6DE5D"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t>Mangano, F., Gandolfi, A., Luongo, G., &amp; Logozzo, S. (2020). Intraoral scanners in dentistry: A review of the current literature. BMC Oral Health, 20(1), 1–15. https://doi.org/10.1186/s12903-020-01142-6</w:t>
      </w:r>
    </w:p>
    <w:p w14:paraId="64AD91A4"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t>McCracken, M. S., &amp; Dym, H. (2020). Fixed prosthodontics. In H. Dym &amp; O. Ogle (Eds.), Dental implants (pp. 45–62). Elsevier.</w:t>
      </w:r>
    </w:p>
    <w:p w14:paraId="71B92415"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t>Miyazaki, T., Hotta, Y., Kunii, J., Kuriyama, S., &amp; Tamaki, Y. (2019). Current status of zirconia restoration. Journal of Prosthodontic Research, 57(4), 236–261. https://doi.org/10.1016/j.jpor.2013.09.001</w:t>
      </w:r>
    </w:p>
    <w:p w14:paraId="66AA1BDC"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t>Mormann, W. H. (2021). The evolution of the CEREC system. International Journal of Computerized Dentistry, 24(1), 1–8.</w:t>
      </w:r>
    </w:p>
    <w:p w14:paraId="26FBA5DC"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t>Papaspyridakos, P., Vazouras, K., Chen, Y. W., Gallucci, G. O., &amp; Belser, U. (2020). Digital workflow for fixed implant rehabilitation. Journal of Esthetic and Restorative Dentistry, 32(2), 167–172. https://doi.org/10.1111/jerd.12558</w:t>
      </w:r>
    </w:p>
    <w:p w14:paraId="1F16A1B8"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t>Patzelt, S. B., Vonau, S., Stampf, S., &amp; Att, W. (2014). Accuracy of full-arch scans using intraoral scanners. Clinical Oral Investigations, 18(6), 1687–1694. https://doi.org/10.1007/s00784-013-1132-y</w:t>
      </w:r>
    </w:p>
    <w:p w14:paraId="4246DD8B"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t>Revilla-León, M., Meyer, M. J., &amp; Akalın, A. S. (2022). Additive manufacturing technologies in removable prosthodontics. Journal of Prosthodontics, 31(S1), 79–94. https://doi.org/10.1111/jopr.13478</w:t>
      </w:r>
    </w:p>
    <w:p w14:paraId="33AE0533"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t>Sadowsky, S. J., &amp; Haselton, D. R. (2018). Fundamentals of treatment planning. In S. J. Sadowsky (Ed.), Contemporary implant dentistry (4th ed., pp. 78–95). Elsevier.</w:t>
      </w:r>
    </w:p>
    <w:p w14:paraId="360A37FD"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lastRenderedPageBreak/>
        <w:t>Saponaro, P. C., Maruo, I. T., &amp; Yilmaz, B. (2021). Evaluation of computer-aided design and milling for dentures. Journal of Prosthetic Dentistry, 115(5), 548–554. https://doi.org/10.1016/j.prosdent.2015.08.012</w:t>
      </w:r>
    </w:p>
    <w:p w14:paraId="4112C32C"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t>Schweiger, J., Edelhoff, D., &amp; Güth, J. F. (2023). Automated design of dental restorations using AI. Journal of Clinical Medicine, 12(4), 1122. https://doi.org/10.3390/jcm12041122</w:t>
      </w:r>
    </w:p>
    <w:p w14:paraId="07D635CC"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t>Tiu, J., Al-Amleh, B., &amp; Waddell, J. N. (2023). Artificial intelligence and its impact in dentistry. Australian Dental Journal, 68(1), S58–S66. https://doi.org/10.1111/adj.12977</w:t>
      </w:r>
    </w:p>
    <w:p w14:paraId="3FDA792C"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t>vhf camfacture AG. (2025). Milling and 3D printing in dental technology: Mechanical properties. Technical Whitepaper.</w:t>
      </w:r>
    </w:p>
    <w:p w14:paraId="3B677150"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t>Wismeijer, D., Joda, T., &amp; Brägger, U. (2024). Digital workflows in implant dentistry. International Journal of Oral &amp; Maxillofacial Implants, 39, 112–120. https://doi.org/10.11607/jomi.10524</w:t>
      </w:r>
    </w:p>
    <w:p w14:paraId="0A72EC39"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t>Zimmermann, M., Mehl, A., Mörmann, W. H., &amp; Reich, S. (2021). Intraoral scanning systems: A current overview. International Journal of Computerized Dentistry, 24(1), 9–27.</w:t>
      </w:r>
    </w:p>
    <w:sectPr w:rsidR="0062699B" w:rsidRPr="00AE5402">
      <w:foot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6D65C" w14:textId="77777777" w:rsidR="0028461F" w:rsidRDefault="0028461F">
      <w:r>
        <w:separator/>
      </w:r>
    </w:p>
  </w:endnote>
  <w:endnote w:type="continuationSeparator" w:id="0">
    <w:p w14:paraId="653AA2FA" w14:textId="77777777" w:rsidR="0028461F" w:rsidRDefault="00284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998893"/>
      <w:docPartObj>
        <w:docPartGallery w:val="Page Numbers (Bottom of Page)"/>
        <w:docPartUnique/>
      </w:docPartObj>
    </w:sdtPr>
    <w:sdtEndPr>
      <w:rPr>
        <w:noProof/>
      </w:rPr>
    </w:sdtEndPr>
    <w:sdtContent>
      <w:p w14:paraId="1FE08A03" w14:textId="17E98941" w:rsidR="000043F4" w:rsidRDefault="000043F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F66469" w14:textId="77777777" w:rsidR="000043F4" w:rsidRDefault="00004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450C1" w14:textId="77777777" w:rsidR="0028461F" w:rsidRDefault="0028461F">
      <w:r>
        <w:separator/>
      </w:r>
    </w:p>
  </w:footnote>
  <w:footnote w:type="continuationSeparator" w:id="0">
    <w:p w14:paraId="2819D0D2" w14:textId="77777777" w:rsidR="0028461F" w:rsidRDefault="002846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9C6907"/>
    <w:multiLevelType w:val="hybridMultilevel"/>
    <w:tmpl w:val="FFFFFFFF"/>
    <w:lvl w:ilvl="0" w:tplc="F91EC084">
      <w:start w:val="1"/>
      <w:numFmt w:val="bullet"/>
      <w:lvlText w:val="●"/>
      <w:lvlJc w:val="left"/>
      <w:pPr>
        <w:ind w:left="720" w:hanging="360"/>
      </w:pPr>
    </w:lvl>
    <w:lvl w:ilvl="1" w:tplc="42CC2042">
      <w:start w:val="1"/>
      <w:numFmt w:val="bullet"/>
      <w:lvlText w:val="○"/>
      <w:lvlJc w:val="left"/>
      <w:pPr>
        <w:ind w:left="1440" w:hanging="360"/>
      </w:pPr>
    </w:lvl>
    <w:lvl w:ilvl="2" w:tplc="FC1A3EC0">
      <w:start w:val="1"/>
      <w:numFmt w:val="bullet"/>
      <w:lvlText w:val="■"/>
      <w:lvlJc w:val="left"/>
      <w:pPr>
        <w:ind w:left="2160" w:hanging="360"/>
      </w:pPr>
    </w:lvl>
    <w:lvl w:ilvl="3" w:tplc="9AC881B2">
      <w:start w:val="1"/>
      <w:numFmt w:val="bullet"/>
      <w:lvlText w:val="●"/>
      <w:lvlJc w:val="left"/>
      <w:pPr>
        <w:ind w:left="2880" w:hanging="360"/>
      </w:pPr>
    </w:lvl>
    <w:lvl w:ilvl="4" w:tplc="0EDEBB98">
      <w:start w:val="1"/>
      <w:numFmt w:val="bullet"/>
      <w:lvlText w:val="○"/>
      <w:lvlJc w:val="left"/>
      <w:pPr>
        <w:ind w:left="3600" w:hanging="360"/>
      </w:pPr>
    </w:lvl>
    <w:lvl w:ilvl="5" w:tplc="34EED770">
      <w:start w:val="1"/>
      <w:numFmt w:val="bullet"/>
      <w:lvlText w:val="■"/>
      <w:lvlJc w:val="left"/>
      <w:pPr>
        <w:ind w:left="4320" w:hanging="360"/>
      </w:pPr>
    </w:lvl>
    <w:lvl w:ilvl="6" w:tplc="8FC054D8">
      <w:start w:val="1"/>
      <w:numFmt w:val="bullet"/>
      <w:lvlText w:val="●"/>
      <w:lvlJc w:val="left"/>
      <w:pPr>
        <w:ind w:left="5040" w:hanging="360"/>
      </w:pPr>
    </w:lvl>
    <w:lvl w:ilvl="7" w:tplc="66788BC4">
      <w:start w:val="1"/>
      <w:numFmt w:val="bullet"/>
      <w:lvlText w:val="●"/>
      <w:lvlJc w:val="left"/>
      <w:pPr>
        <w:ind w:left="5760" w:hanging="360"/>
      </w:pPr>
    </w:lvl>
    <w:lvl w:ilvl="8" w:tplc="446C7A4C">
      <w:start w:val="1"/>
      <w:numFmt w:val="bullet"/>
      <w:lvlText w:val="●"/>
      <w:lvlJc w:val="left"/>
      <w:pPr>
        <w:ind w:left="6480" w:hanging="360"/>
      </w:pPr>
    </w:lvl>
  </w:abstractNum>
  <w:num w:numId="1" w16cid:durableId="8904598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99B"/>
    <w:rsid w:val="000043F4"/>
    <w:rsid w:val="00022470"/>
    <w:rsid w:val="000E7401"/>
    <w:rsid w:val="001828CA"/>
    <w:rsid w:val="0028461F"/>
    <w:rsid w:val="004603FA"/>
    <w:rsid w:val="00461BF0"/>
    <w:rsid w:val="00584BBE"/>
    <w:rsid w:val="005E6891"/>
    <w:rsid w:val="0062699B"/>
    <w:rsid w:val="006D26FC"/>
    <w:rsid w:val="00797E49"/>
    <w:rsid w:val="0088099F"/>
    <w:rsid w:val="009477FE"/>
    <w:rsid w:val="009B2786"/>
    <w:rsid w:val="009D3200"/>
    <w:rsid w:val="009E7B2F"/>
    <w:rsid w:val="00A23698"/>
    <w:rsid w:val="00AB6C3F"/>
    <w:rsid w:val="00AC6EE1"/>
    <w:rsid w:val="00AE5402"/>
    <w:rsid w:val="00D153D2"/>
    <w:rsid w:val="00D93FFC"/>
    <w:rsid w:val="00E4130D"/>
    <w:rsid w:val="00FB5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A7CCE"/>
  <w15:docId w15:val="{C796E959-57EA-5B4F-9955-763E0DC6A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1A3A5C"/>
      <w:sz w:val="28"/>
      <w:szCs w:val="28"/>
    </w:rPr>
  </w:style>
  <w:style w:type="paragraph" w:styleId="Heading2">
    <w:name w:val="heading 2"/>
    <w:uiPriority w:val="9"/>
    <w:unhideWhenUsed/>
    <w:qFormat/>
    <w:pPr>
      <w:spacing w:before="280" w:after="140"/>
      <w:outlineLvl w:val="1"/>
    </w:pPr>
    <w:rPr>
      <w:b/>
      <w:bCs/>
      <w:color w:val="2C5F8A"/>
      <w:sz w:val="26"/>
      <w:szCs w:val="26"/>
    </w:rPr>
  </w:style>
  <w:style w:type="paragraph" w:styleId="Heading3">
    <w:name w:val="heading 3"/>
    <w:uiPriority w:val="9"/>
    <w:unhideWhenUsed/>
    <w:qFormat/>
    <w:pPr>
      <w:spacing w:before="200" w:after="100"/>
      <w:outlineLvl w:val="2"/>
    </w:pPr>
    <w:rPr>
      <w:b/>
      <w:bCs/>
      <w:i/>
      <w:iCs/>
      <w:color w:val="2C5F8A"/>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6D26FC"/>
    <w:pPr>
      <w:tabs>
        <w:tab w:val="center" w:pos="4680"/>
        <w:tab w:val="right" w:pos="9360"/>
      </w:tabs>
    </w:pPr>
  </w:style>
  <w:style w:type="character" w:customStyle="1" w:styleId="HeaderChar">
    <w:name w:val="Header Char"/>
    <w:basedOn w:val="DefaultParagraphFont"/>
    <w:link w:val="Header"/>
    <w:uiPriority w:val="99"/>
    <w:rsid w:val="006D26FC"/>
  </w:style>
  <w:style w:type="paragraph" w:styleId="Footer">
    <w:name w:val="footer"/>
    <w:basedOn w:val="Normal"/>
    <w:link w:val="FooterChar"/>
    <w:uiPriority w:val="99"/>
    <w:unhideWhenUsed/>
    <w:rsid w:val="006D26FC"/>
    <w:pPr>
      <w:tabs>
        <w:tab w:val="center" w:pos="4680"/>
        <w:tab w:val="right" w:pos="9360"/>
      </w:tabs>
    </w:pPr>
  </w:style>
  <w:style w:type="character" w:customStyle="1" w:styleId="FooterChar">
    <w:name w:val="Footer Char"/>
    <w:basedOn w:val="DefaultParagraphFont"/>
    <w:link w:val="Footer"/>
    <w:uiPriority w:val="99"/>
    <w:rsid w:val="006D2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16</Pages>
  <Words>6111</Words>
  <Characters>34838</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theaisha1707@gmail.com</cp:lastModifiedBy>
  <cp:revision>5</cp:revision>
  <dcterms:created xsi:type="dcterms:W3CDTF">2026-04-13T07:33:00Z</dcterms:created>
  <dcterms:modified xsi:type="dcterms:W3CDTF">2026-04-29T07:03:00Z</dcterms:modified>
</cp:coreProperties>
</file>