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600F" w14:textId="77777777" w:rsidR="00DC3B08" w:rsidRDefault="00DC3B08" w:rsidP="00DC3B08">
      <w:pPr>
        <w:spacing w:before="100" w:beforeAutospacing="1" w:after="100" w:afterAutospacing="1" w:line="240" w:lineRule="auto"/>
        <w:ind w:left="720"/>
        <w:jc w:val="center"/>
        <w:rPr>
          <w:rFonts w:ascii="Times New Roman" w:eastAsia="Times New Roman" w:hAnsi="Times New Roman" w:cs="Times New Roman"/>
          <w:b/>
          <w:bCs/>
          <w:sz w:val="24"/>
          <w:szCs w:val="24"/>
          <w:lang w:eastAsia="en-IN"/>
        </w:rPr>
      </w:pPr>
      <w:r w:rsidRPr="00373B7A">
        <w:rPr>
          <w:rFonts w:ascii="Times New Roman" w:eastAsia="Times New Roman" w:hAnsi="Times New Roman" w:cs="Times New Roman"/>
          <w:b/>
          <w:bCs/>
          <w:sz w:val="24"/>
          <w:szCs w:val="24"/>
          <w:lang w:eastAsia="en-IN"/>
        </w:rPr>
        <w:t>Academic Excellence through Curriculum, Pedagogy and Student Services in Higher Education Institutions</w:t>
      </w:r>
    </w:p>
    <w:p w14:paraId="36705AA7" w14:textId="77777777" w:rsidR="00625C75" w:rsidRPr="00373B7A" w:rsidRDefault="00625C75" w:rsidP="00DC3B08">
      <w:pPr>
        <w:spacing w:before="100" w:beforeAutospacing="1" w:after="100" w:afterAutospacing="1" w:line="240" w:lineRule="auto"/>
        <w:ind w:left="720"/>
        <w:jc w:val="center"/>
        <w:rPr>
          <w:rFonts w:ascii="Times New Roman" w:eastAsia="Times New Roman" w:hAnsi="Times New Roman" w:cs="Times New Roman"/>
          <w:b/>
          <w:bCs/>
          <w:sz w:val="24"/>
          <w:szCs w:val="24"/>
          <w:lang w:eastAsia="en-IN"/>
        </w:rPr>
      </w:pPr>
    </w:p>
    <w:p w14:paraId="4B77E4C2" w14:textId="77777777" w:rsidR="00DC3B08" w:rsidRDefault="00DC3B08" w:rsidP="00DC3B08">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373B7A">
        <w:rPr>
          <w:rFonts w:ascii="Times New Roman" w:eastAsia="Times New Roman" w:hAnsi="Times New Roman" w:cs="Times New Roman"/>
          <w:b/>
          <w:bCs/>
          <w:sz w:val="24"/>
          <w:szCs w:val="24"/>
          <w:lang w:eastAsia="en-IN"/>
        </w:rPr>
        <w:t>Abstract</w:t>
      </w:r>
    </w:p>
    <w:p w14:paraId="518FC0FD" w14:textId="77777777" w:rsidR="00EB2B10" w:rsidRDefault="00EB2B10" w:rsidP="007E09A5">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EB2B10">
        <w:rPr>
          <w:rFonts w:ascii="Times New Roman" w:eastAsia="Times New Roman" w:hAnsi="Times New Roman" w:cs="Times New Roman"/>
          <w:color w:val="000000"/>
          <w:sz w:val="24"/>
          <w:szCs w:val="24"/>
          <w:lang w:eastAsia="en-IN"/>
        </w:rPr>
        <w:t>The National Education Policy</w:t>
      </w:r>
      <w:r>
        <w:rPr>
          <w:rFonts w:ascii="Times New Roman" w:eastAsia="Times New Roman" w:hAnsi="Times New Roman" w:cs="Times New Roman"/>
          <w:color w:val="000000"/>
          <w:sz w:val="24"/>
          <w:szCs w:val="24"/>
          <w:lang w:eastAsia="en-IN"/>
        </w:rPr>
        <w:t xml:space="preserve"> (NEP)</w:t>
      </w:r>
      <w:r w:rsidRPr="00EB2B10">
        <w:rPr>
          <w:rFonts w:ascii="Times New Roman" w:eastAsia="Times New Roman" w:hAnsi="Times New Roman" w:cs="Times New Roman"/>
          <w:color w:val="000000"/>
          <w:sz w:val="24"/>
          <w:szCs w:val="24"/>
          <w:lang w:eastAsia="en-IN"/>
        </w:rPr>
        <w:t xml:space="preserve"> 2020 articulates transformative vision for Indian higher education thr</w:t>
      </w:r>
      <w:r>
        <w:rPr>
          <w:rFonts w:ascii="Times New Roman" w:eastAsia="Times New Roman" w:hAnsi="Times New Roman" w:cs="Times New Roman"/>
          <w:color w:val="000000"/>
          <w:sz w:val="24"/>
          <w:szCs w:val="24"/>
          <w:lang w:eastAsia="en-IN"/>
        </w:rPr>
        <w:t>ough multidisciplinary curricula, learner c</w:t>
      </w:r>
      <w:r w:rsidRPr="00EB2B10">
        <w:rPr>
          <w:rFonts w:ascii="Times New Roman" w:eastAsia="Times New Roman" w:hAnsi="Times New Roman" w:cs="Times New Roman"/>
          <w:color w:val="000000"/>
          <w:sz w:val="24"/>
          <w:szCs w:val="24"/>
          <w:lang w:eastAsia="en-IN"/>
        </w:rPr>
        <w:t>entre</w:t>
      </w:r>
      <w:r>
        <w:rPr>
          <w:rFonts w:ascii="Times New Roman" w:eastAsia="Times New Roman" w:hAnsi="Times New Roman" w:cs="Times New Roman"/>
          <w:color w:val="000000"/>
          <w:sz w:val="24"/>
          <w:szCs w:val="24"/>
          <w:lang w:eastAsia="en-IN"/>
        </w:rPr>
        <w:t>d</w:t>
      </w:r>
      <w:r w:rsidRPr="00EB2B10">
        <w:rPr>
          <w:rFonts w:ascii="Times New Roman" w:eastAsia="Times New Roman" w:hAnsi="Times New Roman" w:cs="Times New Roman"/>
          <w:color w:val="000000"/>
          <w:sz w:val="24"/>
          <w:szCs w:val="24"/>
          <w:lang w:eastAsia="en-IN"/>
        </w:rPr>
        <w:t xml:space="preserve"> pedagogy, continues assessment and strengthened student support systems</w:t>
      </w:r>
      <w:r>
        <w:rPr>
          <w:rFonts w:ascii="Times New Roman" w:eastAsia="Times New Roman" w:hAnsi="Times New Roman" w:cs="Times New Roman"/>
          <w:color w:val="000000"/>
          <w:sz w:val="24"/>
          <w:szCs w:val="24"/>
          <w:lang w:eastAsia="en-IN"/>
        </w:rPr>
        <w:t>. Despite this policy clarity, empirical evidence</w:t>
      </w:r>
      <w:r w:rsidRPr="00EB2B10">
        <w:rPr>
          <w:rFonts w:ascii="Times New Roman" w:eastAsia="Times New Roman" w:hAnsi="Times New Roman" w:cs="Times New Roman"/>
          <w:color w:val="000000"/>
          <w:sz w:val="24"/>
          <w:szCs w:val="24"/>
          <w:lang w:eastAsia="en-IN"/>
        </w:rPr>
        <w:t xml:space="preserve"> examining how these interrelated dimensions </w:t>
      </w:r>
      <w:r>
        <w:rPr>
          <w:rFonts w:ascii="Times New Roman" w:eastAsia="Times New Roman" w:hAnsi="Times New Roman" w:cs="Times New Roman"/>
          <w:color w:val="000000"/>
          <w:sz w:val="24"/>
          <w:szCs w:val="24"/>
          <w:lang w:eastAsia="en-IN"/>
        </w:rPr>
        <w:t>collec</w:t>
      </w:r>
      <w:r w:rsidRPr="00EB2B10">
        <w:rPr>
          <w:rFonts w:ascii="Times New Roman" w:eastAsia="Times New Roman" w:hAnsi="Times New Roman" w:cs="Times New Roman"/>
          <w:color w:val="000000"/>
          <w:sz w:val="24"/>
          <w:szCs w:val="24"/>
          <w:lang w:eastAsia="en-IN"/>
        </w:rPr>
        <w:t xml:space="preserve">tively contribute </w:t>
      </w:r>
      <w:r>
        <w:rPr>
          <w:rFonts w:ascii="Times New Roman" w:eastAsia="Times New Roman" w:hAnsi="Times New Roman" w:cs="Times New Roman"/>
          <w:color w:val="000000"/>
          <w:sz w:val="24"/>
          <w:szCs w:val="24"/>
          <w:lang w:eastAsia="en-IN"/>
        </w:rPr>
        <w:t>to academic excellence in state</w:t>
      </w:r>
      <w:r w:rsidRPr="00EB2B10">
        <w:rPr>
          <w:rFonts w:ascii="Times New Roman" w:eastAsia="Times New Roman" w:hAnsi="Times New Roman" w:cs="Times New Roman"/>
          <w:color w:val="000000"/>
          <w:sz w:val="24"/>
          <w:szCs w:val="24"/>
          <w:lang w:eastAsia="en-IN"/>
        </w:rPr>
        <w:t xml:space="preserve"> public universities remain limited.</w:t>
      </w:r>
      <w:r>
        <w:rPr>
          <w:rFonts w:ascii="Times New Roman" w:eastAsia="Times New Roman" w:hAnsi="Times New Roman" w:cs="Times New Roman"/>
          <w:color w:val="000000"/>
          <w:sz w:val="24"/>
          <w:szCs w:val="24"/>
          <w:lang w:eastAsia="en-IN"/>
        </w:rPr>
        <w:t xml:space="preserve"> </w:t>
      </w:r>
      <w:r w:rsidRPr="00EB2B10">
        <w:rPr>
          <w:rFonts w:ascii="Times New Roman" w:eastAsia="Times New Roman" w:hAnsi="Times New Roman" w:cs="Times New Roman"/>
          <w:color w:val="000000"/>
          <w:sz w:val="24"/>
          <w:szCs w:val="24"/>
          <w:lang w:eastAsia="en-IN"/>
        </w:rPr>
        <w:t>Prior research has largely ad</w:t>
      </w:r>
      <w:r>
        <w:rPr>
          <w:rFonts w:ascii="Times New Roman" w:eastAsia="Times New Roman" w:hAnsi="Times New Roman" w:cs="Times New Roman"/>
          <w:color w:val="000000"/>
          <w:sz w:val="24"/>
          <w:szCs w:val="24"/>
          <w:lang w:eastAsia="en-IN"/>
        </w:rPr>
        <w:t>dressed curricular, pedago</w:t>
      </w:r>
      <w:r w:rsidRPr="00EB2B10">
        <w:rPr>
          <w:rFonts w:ascii="Times New Roman" w:eastAsia="Times New Roman" w:hAnsi="Times New Roman" w:cs="Times New Roman"/>
          <w:color w:val="000000"/>
          <w:sz w:val="24"/>
          <w:szCs w:val="24"/>
          <w:lang w:eastAsia="en-IN"/>
        </w:rPr>
        <w:t>gical and support mechanism</w:t>
      </w:r>
      <w:r>
        <w:rPr>
          <w:rFonts w:ascii="Times New Roman" w:eastAsia="Times New Roman" w:hAnsi="Times New Roman" w:cs="Times New Roman"/>
          <w:color w:val="000000"/>
          <w:sz w:val="24"/>
          <w:szCs w:val="24"/>
          <w:lang w:eastAsia="en-IN"/>
        </w:rPr>
        <w:t>s in isolation, constraining</w:t>
      </w:r>
      <w:r w:rsidRPr="00EB2B10">
        <w:rPr>
          <w:rFonts w:ascii="Times New Roman" w:eastAsia="Times New Roman" w:hAnsi="Times New Roman" w:cs="Times New Roman"/>
          <w:color w:val="000000"/>
          <w:sz w:val="24"/>
          <w:szCs w:val="24"/>
          <w:lang w:eastAsia="en-IN"/>
        </w:rPr>
        <w:t xml:space="preserve"> understanding of institutional quali</w:t>
      </w:r>
      <w:r>
        <w:rPr>
          <w:rFonts w:ascii="Times New Roman" w:eastAsia="Times New Roman" w:hAnsi="Times New Roman" w:cs="Times New Roman"/>
          <w:color w:val="000000"/>
          <w:sz w:val="24"/>
          <w:szCs w:val="24"/>
          <w:lang w:eastAsia="en-IN"/>
        </w:rPr>
        <w:t xml:space="preserve">ty in resource </w:t>
      </w:r>
      <w:r w:rsidR="008062DF">
        <w:rPr>
          <w:rFonts w:ascii="Times New Roman" w:eastAsia="Times New Roman" w:hAnsi="Times New Roman" w:cs="Times New Roman"/>
          <w:color w:val="000000"/>
          <w:sz w:val="24"/>
          <w:szCs w:val="24"/>
          <w:lang w:eastAsia="en-IN"/>
        </w:rPr>
        <w:t>constrained public universities.</w:t>
      </w:r>
    </w:p>
    <w:p w14:paraId="12EB93F0" w14:textId="77777777" w:rsidR="00EB2B10" w:rsidRPr="00EB2B10" w:rsidRDefault="00EB2B10" w:rsidP="007E09A5">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EB2B10">
        <w:rPr>
          <w:rFonts w:ascii="Times New Roman" w:eastAsia="Times New Roman" w:hAnsi="Times New Roman" w:cs="Times New Roman"/>
          <w:color w:val="000000"/>
          <w:sz w:val="24"/>
          <w:szCs w:val="24"/>
          <w:lang w:eastAsia="en-IN"/>
        </w:rPr>
        <w:t>Addressing this gap, the present study examine</w:t>
      </w:r>
      <w:r w:rsidR="008062DF">
        <w:rPr>
          <w:rFonts w:ascii="Times New Roman" w:eastAsia="Times New Roman" w:hAnsi="Times New Roman" w:cs="Times New Roman"/>
          <w:color w:val="000000"/>
          <w:sz w:val="24"/>
          <w:szCs w:val="24"/>
          <w:lang w:eastAsia="en-IN"/>
        </w:rPr>
        <w:t>s academic excellence in State Public U</w:t>
      </w:r>
      <w:r w:rsidR="008062DF" w:rsidRPr="00EB2B10">
        <w:rPr>
          <w:rFonts w:ascii="Times New Roman" w:eastAsia="Times New Roman" w:hAnsi="Times New Roman" w:cs="Times New Roman"/>
          <w:color w:val="000000"/>
          <w:sz w:val="24"/>
          <w:szCs w:val="24"/>
          <w:lang w:eastAsia="en-IN"/>
        </w:rPr>
        <w:t>niversities</w:t>
      </w:r>
      <w:r w:rsidR="008062DF">
        <w:rPr>
          <w:rFonts w:ascii="Times New Roman" w:eastAsia="Times New Roman" w:hAnsi="Times New Roman" w:cs="Times New Roman"/>
          <w:color w:val="000000"/>
          <w:sz w:val="24"/>
          <w:szCs w:val="24"/>
          <w:lang w:eastAsia="en-IN"/>
        </w:rPr>
        <w:t xml:space="preserve"> (SPUs)</w:t>
      </w:r>
      <w:r w:rsidRPr="00EB2B10">
        <w:rPr>
          <w:rFonts w:ascii="Times New Roman" w:eastAsia="Times New Roman" w:hAnsi="Times New Roman" w:cs="Times New Roman"/>
          <w:color w:val="000000"/>
          <w:sz w:val="24"/>
          <w:szCs w:val="24"/>
          <w:lang w:eastAsia="en-IN"/>
        </w:rPr>
        <w:t xml:space="preserve"> of Rajasthan, using an inte</w:t>
      </w:r>
      <w:r w:rsidR="008062DF">
        <w:rPr>
          <w:rFonts w:ascii="Times New Roman" w:eastAsia="Times New Roman" w:hAnsi="Times New Roman" w:cs="Times New Roman"/>
          <w:color w:val="000000"/>
          <w:sz w:val="24"/>
          <w:szCs w:val="24"/>
          <w:lang w:eastAsia="en-IN"/>
        </w:rPr>
        <w:t>grated framework aligned with N</w:t>
      </w:r>
      <w:r w:rsidRPr="00EB2B10">
        <w:rPr>
          <w:rFonts w:ascii="Times New Roman" w:eastAsia="Times New Roman" w:hAnsi="Times New Roman" w:cs="Times New Roman"/>
          <w:color w:val="000000"/>
          <w:sz w:val="24"/>
          <w:szCs w:val="24"/>
          <w:lang w:eastAsia="en-IN"/>
        </w:rPr>
        <w:t>EP 2020</w:t>
      </w:r>
      <w:r w:rsidR="008062DF">
        <w:rPr>
          <w:rFonts w:ascii="Times New Roman" w:eastAsia="Times New Roman" w:hAnsi="Times New Roman" w:cs="Times New Roman"/>
          <w:color w:val="000000"/>
          <w:sz w:val="24"/>
          <w:szCs w:val="24"/>
          <w:lang w:eastAsia="en-IN"/>
        </w:rPr>
        <w:t>.</w:t>
      </w:r>
      <w:r w:rsidRPr="00EB2B10">
        <w:rPr>
          <w:rFonts w:ascii="Times New Roman" w:eastAsia="Times New Roman" w:hAnsi="Times New Roman" w:cs="Times New Roman"/>
          <w:color w:val="000000"/>
          <w:sz w:val="24"/>
          <w:szCs w:val="24"/>
          <w:lang w:eastAsia="en-IN"/>
        </w:rPr>
        <w:t xml:space="preserve"> </w:t>
      </w:r>
      <w:r w:rsidR="008062DF">
        <w:rPr>
          <w:rFonts w:ascii="Times New Roman" w:eastAsia="Times New Roman" w:hAnsi="Times New Roman" w:cs="Times New Roman"/>
          <w:color w:val="000000"/>
          <w:sz w:val="24"/>
          <w:szCs w:val="24"/>
          <w:lang w:eastAsia="en-IN"/>
        </w:rPr>
        <w:t>E</w:t>
      </w:r>
      <w:r w:rsidRPr="00EB2B10">
        <w:rPr>
          <w:rFonts w:ascii="Times New Roman" w:eastAsia="Times New Roman" w:hAnsi="Times New Roman" w:cs="Times New Roman"/>
          <w:color w:val="000000"/>
          <w:sz w:val="24"/>
          <w:szCs w:val="24"/>
          <w:lang w:eastAsia="en-IN"/>
        </w:rPr>
        <w:t>mploying a descriptive analytical</w:t>
      </w:r>
      <w:r w:rsidR="008062DF">
        <w:rPr>
          <w:rFonts w:ascii="Times New Roman" w:eastAsia="Times New Roman" w:hAnsi="Times New Roman" w:cs="Times New Roman"/>
          <w:color w:val="000000"/>
          <w:sz w:val="24"/>
          <w:szCs w:val="24"/>
          <w:lang w:eastAsia="en-IN"/>
        </w:rPr>
        <w:t>,</w:t>
      </w:r>
      <w:r w:rsidRPr="00EB2B10">
        <w:rPr>
          <w:rFonts w:ascii="Times New Roman" w:eastAsia="Times New Roman" w:hAnsi="Times New Roman" w:cs="Times New Roman"/>
          <w:color w:val="000000"/>
          <w:sz w:val="24"/>
          <w:szCs w:val="24"/>
          <w:lang w:eastAsia="en-IN"/>
        </w:rPr>
        <w:t xml:space="preserve"> cross-sectional survey design</w:t>
      </w:r>
      <w:r w:rsidR="008062DF">
        <w:rPr>
          <w:rFonts w:ascii="Times New Roman" w:eastAsia="Times New Roman" w:hAnsi="Times New Roman" w:cs="Times New Roman"/>
          <w:color w:val="000000"/>
          <w:sz w:val="24"/>
          <w:szCs w:val="24"/>
          <w:lang w:eastAsia="en-IN"/>
        </w:rPr>
        <w:t>,</w:t>
      </w:r>
      <w:r w:rsidRPr="00EB2B10">
        <w:rPr>
          <w:rFonts w:ascii="Times New Roman" w:eastAsia="Times New Roman" w:hAnsi="Times New Roman" w:cs="Times New Roman"/>
          <w:color w:val="000000"/>
          <w:sz w:val="24"/>
          <w:szCs w:val="24"/>
          <w:lang w:eastAsia="en-IN"/>
        </w:rPr>
        <w:t xml:space="preserve"> </w:t>
      </w:r>
      <w:r w:rsidR="008062DF">
        <w:rPr>
          <w:rFonts w:ascii="Times New Roman" w:eastAsia="Times New Roman" w:hAnsi="Times New Roman" w:cs="Times New Roman"/>
          <w:color w:val="000000"/>
          <w:sz w:val="24"/>
          <w:szCs w:val="24"/>
          <w:lang w:eastAsia="en-IN"/>
        </w:rPr>
        <w:t>q</w:t>
      </w:r>
      <w:r w:rsidRPr="00EB2B10">
        <w:rPr>
          <w:rFonts w:ascii="Times New Roman" w:eastAsia="Times New Roman" w:hAnsi="Times New Roman" w:cs="Times New Roman"/>
          <w:color w:val="000000"/>
          <w:sz w:val="24"/>
          <w:szCs w:val="24"/>
          <w:lang w:eastAsia="en-IN"/>
        </w:rPr>
        <w:t xml:space="preserve">uantitative data were collected from faculty members and students across selected as </w:t>
      </w:r>
      <w:r w:rsidR="008062DF">
        <w:rPr>
          <w:rFonts w:ascii="Times New Roman" w:eastAsia="Times New Roman" w:hAnsi="Times New Roman" w:cs="Times New Roman"/>
          <w:color w:val="000000"/>
          <w:sz w:val="24"/>
          <w:szCs w:val="24"/>
          <w:lang w:eastAsia="en-IN"/>
        </w:rPr>
        <w:t>SPUs.</w:t>
      </w:r>
      <w:r w:rsidRPr="00EB2B10">
        <w:rPr>
          <w:rFonts w:ascii="Times New Roman" w:eastAsia="Times New Roman" w:hAnsi="Times New Roman" w:cs="Times New Roman"/>
          <w:color w:val="000000"/>
          <w:sz w:val="24"/>
          <w:szCs w:val="24"/>
          <w:lang w:eastAsia="en-IN"/>
        </w:rPr>
        <w:t xml:space="preserve"> </w:t>
      </w:r>
      <w:r w:rsidR="008062DF">
        <w:rPr>
          <w:rFonts w:ascii="Times New Roman" w:eastAsia="Times New Roman" w:hAnsi="Times New Roman" w:cs="Times New Roman"/>
          <w:color w:val="000000"/>
          <w:sz w:val="24"/>
          <w:szCs w:val="24"/>
          <w:lang w:eastAsia="en-IN"/>
        </w:rPr>
        <w:t>A</w:t>
      </w:r>
      <w:r w:rsidRPr="00EB2B10">
        <w:rPr>
          <w:rFonts w:ascii="Times New Roman" w:eastAsia="Times New Roman" w:hAnsi="Times New Roman" w:cs="Times New Roman"/>
          <w:color w:val="000000"/>
          <w:sz w:val="24"/>
          <w:szCs w:val="24"/>
          <w:lang w:eastAsia="en-IN"/>
        </w:rPr>
        <w:t>cademic excellence was assessed acro</w:t>
      </w:r>
      <w:r w:rsidR="008062DF">
        <w:rPr>
          <w:rFonts w:ascii="Times New Roman" w:eastAsia="Times New Roman" w:hAnsi="Times New Roman" w:cs="Times New Roman"/>
          <w:color w:val="000000"/>
          <w:sz w:val="24"/>
          <w:szCs w:val="24"/>
          <w:lang w:eastAsia="en-IN"/>
        </w:rPr>
        <w:t>ss four interrelated dimensions:</w:t>
      </w:r>
      <w:r w:rsidRPr="00EB2B10">
        <w:rPr>
          <w:rFonts w:ascii="Times New Roman" w:eastAsia="Times New Roman" w:hAnsi="Times New Roman" w:cs="Times New Roman"/>
          <w:color w:val="000000"/>
          <w:sz w:val="24"/>
          <w:szCs w:val="24"/>
          <w:lang w:eastAsia="en-IN"/>
        </w:rPr>
        <w:t xml:space="preserve"> resource</w:t>
      </w:r>
      <w:r w:rsidR="008062DF">
        <w:rPr>
          <w:rFonts w:ascii="Times New Roman" w:eastAsia="Times New Roman" w:hAnsi="Times New Roman" w:cs="Times New Roman"/>
          <w:color w:val="000000"/>
          <w:sz w:val="24"/>
          <w:szCs w:val="24"/>
          <w:lang w:eastAsia="en-IN"/>
        </w:rPr>
        <w:t>s</w:t>
      </w:r>
      <w:r w:rsidRPr="00EB2B10">
        <w:rPr>
          <w:rFonts w:ascii="Times New Roman" w:eastAsia="Times New Roman" w:hAnsi="Times New Roman" w:cs="Times New Roman"/>
          <w:color w:val="000000"/>
          <w:sz w:val="24"/>
          <w:szCs w:val="24"/>
          <w:lang w:eastAsia="en-IN"/>
        </w:rPr>
        <w:t xml:space="preserve"> and infrastructure for learning, </w:t>
      </w:r>
      <w:r w:rsidR="008062DF">
        <w:rPr>
          <w:rFonts w:ascii="Times New Roman" w:eastAsia="Times New Roman" w:hAnsi="Times New Roman" w:cs="Times New Roman"/>
          <w:color w:val="000000"/>
          <w:sz w:val="24"/>
          <w:szCs w:val="24"/>
          <w:lang w:eastAsia="en-IN"/>
        </w:rPr>
        <w:t>curricular attributes, teaching-</w:t>
      </w:r>
      <w:r w:rsidRPr="00EB2B10">
        <w:rPr>
          <w:rFonts w:ascii="Times New Roman" w:eastAsia="Times New Roman" w:hAnsi="Times New Roman" w:cs="Times New Roman"/>
          <w:color w:val="000000"/>
          <w:sz w:val="24"/>
          <w:szCs w:val="24"/>
          <w:lang w:eastAsia="en-IN"/>
        </w:rPr>
        <w:t xml:space="preserve"> learning and evaluation practices and student support services.</w:t>
      </w:r>
    </w:p>
    <w:p w14:paraId="7297127C" w14:textId="77777777" w:rsidR="00EB2B10" w:rsidRPr="00EB2B10" w:rsidRDefault="00EB2B10" w:rsidP="007E09A5">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EB2B10">
        <w:rPr>
          <w:rFonts w:ascii="Times New Roman" w:eastAsia="Times New Roman" w:hAnsi="Times New Roman" w:cs="Times New Roman"/>
          <w:color w:val="000000"/>
          <w:sz w:val="24"/>
          <w:szCs w:val="24"/>
          <w:lang w:eastAsia="en-IN"/>
        </w:rPr>
        <w:t xml:space="preserve">The findings indicate </w:t>
      </w:r>
      <w:r w:rsidR="008062DF">
        <w:rPr>
          <w:rFonts w:ascii="Times New Roman" w:eastAsia="Times New Roman" w:hAnsi="Times New Roman" w:cs="Times New Roman"/>
          <w:color w:val="000000"/>
          <w:sz w:val="24"/>
          <w:szCs w:val="24"/>
          <w:lang w:eastAsia="en-IN"/>
        </w:rPr>
        <w:t>that academic excellence in SPUs</w:t>
      </w:r>
      <w:r w:rsidRPr="00EB2B10">
        <w:rPr>
          <w:rFonts w:ascii="Times New Roman" w:eastAsia="Times New Roman" w:hAnsi="Times New Roman" w:cs="Times New Roman"/>
          <w:color w:val="000000"/>
          <w:sz w:val="24"/>
          <w:szCs w:val="24"/>
          <w:lang w:eastAsia="en-IN"/>
        </w:rPr>
        <w:t xml:space="preserve"> has been moderately achieved</w:t>
      </w:r>
      <w:r w:rsidR="008062DF">
        <w:rPr>
          <w:rFonts w:ascii="Times New Roman" w:eastAsia="Times New Roman" w:hAnsi="Times New Roman" w:cs="Times New Roman"/>
          <w:color w:val="000000"/>
          <w:sz w:val="24"/>
          <w:szCs w:val="24"/>
          <w:lang w:eastAsia="en-IN"/>
        </w:rPr>
        <w:t>,</w:t>
      </w:r>
      <w:r w:rsidRPr="00EB2B10">
        <w:rPr>
          <w:rFonts w:ascii="Times New Roman" w:eastAsia="Times New Roman" w:hAnsi="Times New Roman" w:cs="Times New Roman"/>
          <w:color w:val="000000"/>
          <w:sz w:val="24"/>
          <w:szCs w:val="24"/>
          <w:lang w:eastAsia="en-IN"/>
        </w:rPr>
        <w:t xml:space="preserve"> reflecting partial alignment with NEP 2020 reforms</w:t>
      </w:r>
      <w:r w:rsidR="008062DF">
        <w:rPr>
          <w:rFonts w:ascii="Times New Roman" w:eastAsia="Times New Roman" w:hAnsi="Times New Roman" w:cs="Times New Roman"/>
          <w:color w:val="000000"/>
          <w:sz w:val="24"/>
          <w:szCs w:val="24"/>
          <w:lang w:eastAsia="en-IN"/>
        </w:rPr>
        <w:t>.</w:t>
      </w:r>
      <w:r w:rsidRPr="00EB2B10">
        <w:rPr>
          <w:rFonts w:ascii="Times New Roman" w:eastAsia="Times New Roman" w:hAnsi="Times New Roman" w:cs="Times New Roman"/>
          <w:color w:val="000000"/>
          <w:sz w:val="24"/>
          <w:szCs w:val="24"/>
          <w:lang w:eastAsia="en-IN"/>
        </w:rPr>
        <w:t xml:space="preserve"> </w:t>
      </w:r>
      <w:r w:rsidR="008062DF">
        <w:rPr>
          <w:rFonts w:ascii="Times New Roman" w:eastAsia="Times New Roman" w:hAnsi="Times New Roman" w:cs="Times New Roman"/>
          <w:color w:val="000000"/>
          <w:sz w:val="24"/>
          <w:szCs w:val="24"/>
          <w:lang w:eastAsia="en-IN"/>
        </w:rPr>
        <w:t>C</w:t>
      </w:r>
      <w:r w:rsidRPr="00EB2B10">
        <w:rPr>
          <w:rFonts w:ascii="Times New Roman" w:eastAsia="Times New Roman" w:hAnsi="Times New Roman" w:cs="Times New Roman"/>
          <w:color w:val="000000"/>
          <w:sz w:val="24"/>
          <w:szCs w:val="24"/>
          <w:lang w:eastAsia="en-IN"/>
        </w:rPr>
        <w:t>urricular flexibility, internal assessment practices and student engagement mechanism emerged as relatively strengths. However, persistent gaps were identified in ICT and labor</w:t>
      </w:r>
      <w:r w:rsidR="008062DF">
        <w:rPr>
          <w:rFonts w:ascii="Times New Roman" w:eastAsia="Times New Roman" w:hAnsi="Times New Roman" w:cs="Times New Roman"/>
          <w:color w:val="000000"/>
          <w:sz w:val="24"/>
          <w:szCs w:val="24"/>
          <w:lang w:eastAsia="en-IN"/>
        </w:rPr>
        <w:t>atory infrastructure, experiential</w:t>
      </w:r>
      <w:r w:rsidRPr="00EB2B10">
        <w:rPr>
          <w:rFonts w:ascii="Times New Roman" w:eastAsia="Times New Roman" w:hAnsi="Times New Roman" w:cs="Times New Roman"/>
          <w:color w:val="000000"/>
          <w:sz w:val="24"/>
          <w:szCs w:val="24"/>
          <w:lang w:eastAsia="en-IN"/>
        </w:rPr>
        <w:t xml:space="preserve"> and technology enabled pedagogy, career guidance, and industry linked student support </w:t>
      </w:r>
      <w:r w:rsidR="008062DF" w:rsidRPr="00EB2B10">
        <w:rPr>
          <w:rFonts w:ascii="Times New Roman" w:eastAsia="Times New Roman" w:hAnsi="Times New Roman" w:cs="Times New Roman"/>
          <w:color w:val="000000"/>
          <w:sz w:val="24"/>
          <w:szCs w:val="24"/>
          <w:lang w:eastAsia="en-IN"/>
        </w:rPr>
        <w:t>services.</w:t>
      </w:r>
      <w:r w:rsidRPr="00EB2B10">
        <w:rPr>
          <w:rFonts w:ascii="Times New Roman" w:eastAsia="Times New Roman" w:hAnsi="Times New Roman" w:cs="Times New Roman"/>
          <w:color w:val="000000"/>
          <w:sz w:val="24"/>
          <w:szCs w:val="24"/>
          <w:lang w:eastAsia="en-IN"/>
        </w:rPr>
        <w:t xml:space="preserve"> </w:t>
      </w:r>
      <w:r w:rsidR="008062DF" w:rsidRPr="00EB2B10">
        <w:rPr>
          <w:rFonts w:ascii="Times New Roman" w:eastAsia="Times New Roman" w:hAnsi="Times New Roman" w:cs="Times New Roman"/>
          <w:color w:val="000000"/>
          <w:sz w:val="24"/>
          <w:szCs w:val="24"/>
          <w:lang w:eastAsia="en-IN"/>
        </w:rPr>
        <w:t>These limitations</w:t>
      </w:r>
      <w:r w:rsidRPr="00EB2B10">
        <w:rPr>
          <w:rFonts w:ascii="Times New Roman" w:eastAsia="Times New Roman" w:hAnsi="Times New Roman" w:cs="Times New Roman"/>
          <w:color w:val="000000"/>
          <w:sz w:val="24"/>
          <w:szCs w:val="24"/>
          <w:lang w:eastAsia="en-IN"/>
        </w:rPr>
        <w:t xml:space="preserve"> constrain the development of holistic learning outcome and graduate employability envisaged under NEP 2020.</w:t>
      </w:r>
    </w:p>
    <w:p w14:paraId="28AD1702" w14:textId="77777777" w:rsidR="00EB2B10" w:rsidRPr="00EB2B10" w:rsidRDefault="00EB2B10" w:rsidP="007E09A5">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EB2B10">
        <w:rPr>
          <w:rFonts w:ascii="Times New Roman" w:eastAsia="Times New Roman" w:hAnsi="Times New Roman" w:cs="Times New Roman"/>
          <w:color w:val="000000"/>
          <w:sz w:val="24"/>
          <w:szCs w:val="24"/>
          <w:lang w:eastAsia="en-IN"/>
        </w:rPr>
        <w:t xml:space="preserve">The study concludes </w:t>
      </w:r>
      <w:r w:rsidR="008062DF">
        <w:rPr>
          <w:rFonts w:ascii="Times New Roman" w:eastAsia="Times New Roman" w:hAnsi="Times New Roman" w:cs="Times New Roman"/>
          <w:color w:val="000000"/>
          <w:sz w:val="24"/>
          <w:szCs w:val="24"/>
          <w:lang w:eastAsia="en-IN"/>
        </w:rPr>
        <w:t>that academic excellence in SPUs</w:t>
      </w:r>
      <w:r w:rsidRPr="00EB2B10">
        <w:rPr>
          <w:rFonts w:ascii="Times New Roman" w:eastAsia="Times New Roman" w:hAnsi="Times New Roman" w:cs="Times New Roman"/>
          <w:color w:val="000000"/>
          <w:sz w:val="24"/>
          <w:szCs w:val="24"/>
          <w:lang w:eastAsia="en-IN"/>
        </w:rPr>
        <w:t xml:space="preserve"> remains largely structural rather than transformative and highlights the need for integrated institutional strategies to strengthen </w:t>
      </w:r>
      <w:r w:rsidRPr="00EB2B10">
        <w:rPr>
          <w:rFonts w:ascii="Times New Roman" w:eastAsia="Times New Roman" w:hAnsi="Times New Roman" w:cs="Times New Roman"/>
          <w:color w:val="000000"/>
          <w:sz w:val="24"/>
          <w:szCs w:val="24"/>
          <w:lang w:eastAsia="en-IN"/>
        </w:rPr>
        <w:lastRenderedPageBreak/>
        <w:t>learning environment</w:t>
      </w:r>
      <w:r w:rsidR="008062DF">
        <w:rPr>
          <w:rFonts w:ascii="Times New Roman" w:eastAsia="Times New Roman" w:hAnsi="Times New Roman" w:cs="Times New Roman"/>
          <w:color w:val="000000"/>
          <w:sz w:val="24"/>
          <w:szCs w:val="24"/>
          <w:lang w:eastAsia="en-IN"/>
        </w:rPr>
        <w:t>s,</w:t>
      </w:r>
      <w:r w:rsidRPr="00EB2B10">
        <w:rPr>
          <w:rFonts w:ascii="Times New Roman" w:eastAsia="Times New Roman" w:hAnsi="Times New Roman" w:cs="Times New Roman"/>
          <w:color w:val="000000"/>
          <w:sz w:val="24"/>
          <w:szCs w:val="24"/>
          <w:lang w:eastAsia="en-IN"/>
        </w:rPr>
        <w:t xml:space="preserve"> </w:t>
      </w:r>
      <w:r w:rsidR="008062DF">
        <w:rPr>
          <w:rFonts w:ascii="Times New Roman" w:eastAsia="Times New Roman" w:hAnsi="Times New Roman" w:cs="Times New Roman"/>
          <w:color w:val="000000"/>
          <w:sz w:val="24"/>
          <w:szCs w:val="24"/>
          <w:lang w:eastAsia="en-IN"/>
        </w:rPr>
        <w:t>pedagogical</w:t>
      </w:r>
      <w:r w:rsidRPr="00EB2B10">
        <w:rPr>
          <w:rFonts w:ascii="Times New Roman" w:eastAsia="Times New Roman" w:hAnsi="Times New Roman" w:cs="Times New Roman"/>
          <w:color w:val="000000"/>
          <w:sz w:val="24"/>
          <w:szCs w:val="24"/>
          <w:lang w:eastAsia="en-IN"/>
        </w:rPr>
        <w:t xml:space="preserve"> innovation and employability oriented support system</w:t>
      </w:r>
      <w:r w:rsidR="008062DF">
        <w:rPr>
          <w:rFonts w:ascii="Times New Roman" w:eastAsia="Times New Roman" w:hAnsi="Times New Roman" w:cs="Times New Roman"/>
          <w:color w:val="000000"/>
          <w:sz w:val="24"/>
          <w:szCs w:val="24"/>
          <w:lang w:eastAsia="en-IN"/>
        </w:rPr>
        <w:t>s in public higher education</w:t>
      </w:r>
      <w:r w:rsidRPr="00EB2B10">
        <w:rPr>
          <w:rFonts w:ascii="Times New Roman" w:eastAsia="Times New Roman" w:hAnsi="Times New Roman" w:cs="Times New Roman"/>
          <w:color w:val="000000"/>
          <w:sz w:val="24"/>
          <w:szCs w:val="24"/>
          <w:lang w:eastAsia="en-IN"/>
        </w:rPr>
        <w:t>.</w:t>
      </w:r>
    </w:p>
    <w:p w14:paraId="13587A3A" w14:textId="77777777" w:rsidR="00DC3B08" w:rsidRDefault="00DC3B08" w:rsidP="00DC3B08">
      <w:pPr>
        <w:pStyle w:val="Heading2"/>
        <w:spacing w:before="0" w:beforeAutospacing="0" w:after="0" w:afterAutospacing="0"/>
        <w:jc w:val="both"/>
        <w:rPr>
          <w:sz w:val="24"/>
          <w:szCs w:val="24"/>
        </w:rPr>
      </w:pPr>
      <w:r w:rsidRPr="00373B7A">
        <w:rPr>
          <w:sz w:val="24"/>
          <w:szCs w:val="24"/>
        </w:rPr>
        <w:t>Keywords</w:t>
      </w:r>
    </w:p>
    <w:p w14:paraId="4455B606" w14:textId="77777777" w:rsidR="007E09A5" w:rsidRPr="00373B7A" w:rsidRDefault="007E09A5" w:rsidP="00DC3B08">
      <w:pPr>
        <w:pStyle w:val="Heading2"/>
        <w:spacing w:before="0" w:beforeAutospacing="0" w:after="0" w:afterAutospacing="0"/>
        <w:jc w:val="both"/>
        <w:rPr>
          <w:sz w:val="24"/>
          <w:szCs w:val="24"/>
        </w:rPr>
      </w:pPr>
    </w:p>
    <w:p w14:paraId="2734CB70" w14:textId="77777777" w:rsidR="007E09A5" w:rsidRPr="00486590" w:rsidRDefault="007E09A5" w:rsidP="007E09A5">
      <w:pPr>
        <w:tabs>
          <w:tab w:val="left" w:pos="8222"/>
        </w:tabs>
        <w:spacing w:after="0" w:line="480" w:lineRule="auto"/>
        <w:rPr>
          <w:rFonts w:ascii="Times New Roman" w:eastAsia="Times New Roman" w:hAnsi="Times New Roman" w:cs="Times New Roman"/>
          <w:color w:val="000000"/>
          <w:sz w:val="24"/>
          <w:szCs w:val="24"/>
          <w:lang w:eastAsia="en-IN"/>
        </w:rPr>
      </w:pPr>
      <w:r w:rsidRPr="00486590">
        <w:rPr>
          <w:rFonts w:ascii="Times New Roman" w:eastAsia="Times New Roman" w:hAnsi="Times New Roman" w:cs="Times New Roman"/>
          <w:color w:val="000000"/>
          <w:sz w:val="24"/>
          <w:szCs w:val="24"/>
          <w:lang w:eastAsia="en-IN"/>
        </w:rPr>
        <w:t>Academic Excellence; National Education Policy 2020; Curriculum reforms; Institutional Resources; Student Support Services</w:t>
      </w:r>
    </w:p>
    <w:p w14:paraId="2F6D5790" w14:textId="77777777" w:rsidR="00DC3B08" w:rsidRPr="00373B7A" w:rsidRDefault="00000000" w:rsidP="00DC3B08">
      <w:pPr>
        <w:pStyle w:val="NormalWeb"/>
        <w:jc w:val="both"/>
      </w:pPr>
      <w:r>
        <w:pict w14:anchorId="7244F548">
          <v:rect id="_x0000_i1025" style="width:0;height:1.5pt" o:hralign="center" o:hrstd="t" o:hr="t" fillcolor="#a0a0a0" stroked="f"/>
        </w:pict>
      </w:r>
    </w:p>
    <w:p w14:paraId="10C4FAEB" w14:textId="77777777" w:rsidR="00DC3B08" w:rsidRDefault="00DC3B08" w:rsidP="00DC3B08">
      <w:pPr>
        <w:spacing w:after="100" w:afterAutospacing="1" w:line="240" w:lineRule="auto"/>
        <w:jc w:val="both"/>
        <w:outlineLvl w:val="1"/>
        <w:rPr>
          <w:rFonts w:ascii="Times New Roman" w:eastAsia="Times New Roman" w:hAnsi="Times New Roman" w:cs="Times New Roman"/>
          <w:b/>
          <w:bCs/>
          <w:sz w:val="24"/>
          <w:szCs w:val="24"/>
          <w:lang w:eastAsia="en-IN"/>
        </w:rPr>
      </w:pPr>
      <w:r w:rsidRPr="00CE035D">
        <w:rPr>
          <w:rFonts w:ascii="Times New Roman" w:eastAsia="Times New Roman" w:hAnsi="Times New Roman" w:cs="Times New Roman"/>
          <w:b/>
          <w:bCs/>
          <w:sz w:val="24"/>
          <w:szCs w:val="24"/>
          <w:lang w:eastAsia="en-IN"/>
        </w:rPr>
        <w:t>INTRODUCTION</w:t>
      </w:r>
    </w:p>
    <w:p w14:paraId="6FDAC769" w14:textId="77777777" w:rsidR="000834A5" w:rsidRDefault="000834A5" w:rsidP="007E09A5">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Academic excellence has increasingly become a primary goal of higher education institutions (HEIs) as they respond to accelerated technological advancements, evolving labor market requirements and heightened demands for accountability and social relevance. Contemporary literature views academic excellence as a multidimensional concept that extends beyond examination outcomes to encompass curriculum relevance, institutional effectiveness, Integrity of assessment practices and the availability of student support mechanisms (Harvey &amp; Green, 1993; UNESCO, 2021). Together, these interconnected dimensions shape the overall quality of learning experiences and promote the holistic development of learners. </w:t>
      </w:r>
    </w:p>
    <w:p w14:paraId="3720F045" w14:textId="77777777" w:rsidR="00832982" w:rsidRPr="000834A5" w:rsidRDefault="00832982" w:rsidP="007E09A5">
      <w:pPr>
        <w:spacing w:after="0" w:line="480" w:lineRule="auto"/>
        <w:rPr>
          <w:rFonts w:ascii="Times New Roman" w:eastAsia="Times New Roman" w:hAnsi="Times New Roman" w:cs="Times New Roman"/>
          <w:sz w:val="24"/>
          <w:szCs w:val="24"/>
          <w:lang w:eastAsia="en-IN"/>
        </w:rPr>
      </w:pPr>
    </w:p>
    <w:p w14:paraId="05AE5AEA" w14:textId="77777777" w:rsidR="000834A5" w:rsidRDefault="000834A5" w:rsidP="007E09A5">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Curriculum design constitutes a foundational pillar of academic excellence. Within the Indian higher education landscape, researchers have repeatedly highlighted the importance of flexibility, multidisciplinary and outcome based curricula To bridge skill gaps and enhance graduate employability (Aithal &amp; Aithal, 2020; Tilak, 2018)The National Education Policy (NEP) 2020 explicitly advocates curricular flexibility, interdisciplinary learning, multiple entry and exit provisions and the integration of critical thinking, creativity and innovation across academic </w:t>
      </w:r>
      <w:r w:rsidR="00862E66">
        <w:rPr>
          <w:rFonts w:ascii="Times New Roman" w:eastAsia="Times New Roman" w:hAnsi="Times New Roman" w:cs="Times New Roman"/>
          <w:color w:val="000000"/>
          <w:sz w:val="24"/>
          <w:szCs w:val="24"/>
          <w:lang w:eastAsia="en-IN"/>
        </w:rPr>
        <w:t>program</w:t>
      </w:r>
      <w:r w:rsidRPr="000834A5">
        <w:rPr>
          <w:rFonts w:ascii="Times New Roman" w:eastAsia="Times New Roman" w:hAnsi="Times New Roman" w:cs="Times New Roman"/>
          <w:color w:val="000000"/>
          <w:sz w:val="24"/>
          <w:szCs w:val="24"/>
          <w:lang w:eastAsia="en-IN"/>
        </w:rPr>
        <w:t xml:space="preserve">s (Government of India, 2020).Initiatives such as the Academic Bank of Credits (ABC) are intended to promote learner mobility and lifelong learning. Nevertheless, empirical evidence suggests that the implementation of these reforms remains </w:t>
      </w:r>
      <w:r w:rsidRPr="000834A5">
        <w:rPr>
          <w:rFonts w:ascii="Times New Roman" w:eastAsia="Times New Roman" w:hAnsi="Times New Roman" w:cs="Times New Roman"/>
          <w:color w:val="000000"/>
          <w:sz w:val="24"/>
          <w:szCs w:val="24"/>
          <w:lang w:eastAsia="en-IN"/>
        </w:rPr>
        <w:lastRenderedPageBreak/>
        <w:t>uneven in public universities due to challenges related to governance structures, financial constraints and institutional preparedness (Agarwal, 2021; Jayaram, 2020).</w:t>
      </w:r>
    </w:p>
    <w:p w14:paraId="0CE2804D" w14:textId="77777777" w:rsidR="00832982" w:rsidRPr="000834A5" w:rsidRDefault="00832982" w:rsidP="007E09A5">
      <w:pPr>
        <w:spacing w:after="0" w:line="480" w:lineRule="auto"/>
        <w:rPr>
          <w:rFonts w:ascii="Times New Roman" w:eastAsia="Times New Roman" w:hAnsi="Times New Roman" w:cs="Times New Roman"/>
          <w:sz w:val="24"/>
          <w:szCs w:val="24"/>
          <w:lang w:eastAsia="en-IN"/>
        </w:rPr>
      </w:pPr>
    </w:p>
    <w:p w14:paraId="6860D3C6"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Pedagogy represents the operational mechanism through which curricular intentions are translated into learning outcomes. NEP 2020 calls for a transition from teacher-centred approach to learner-centered, experiential and technology enabled pedagogies that foster problem solving abilities, collaboration and critical inquiry (Government of India, 2020). Empirical studies in the Indian context indicate that although faculty members increasingly recognize the value of innovative teaching approaches, institutional practices in many public universities continue to be dominated by lecture based teaching and summative evaluation methods (Kumar &amp; Sharma, 2021; Mishra &amp; Panda, 2020). Research further demonstrates that experiential learning strategies, such as project-based learning, internships and industry linked instruction, significantly enhance student engagement and competency </w:t>
      </w:r>
      <w:r w:rsidR="00F345C6" w:rsidRPr="000834A5">
        <w:rPr>
          <w:rFonts w:ascii="Times New Roman" w:eastAsia="Times New Roman" w:hAnsi="Times New Roman" w:cs="Times New Roman"/>
          <w:color w:val="000000"/>
          <w:sz w:val="24"/>
          <w:szCs w:val="24"/>
          <w:lang w:eastAsia="en-IN"/>
        </w:rPr>
        <w:t>development. However</w:t>
      </w:r>
      <w:r w:rsidRPr="000834A5">
        <w:rPr>
          <w:rFonts w:ascii="Times New Roman" w:eastAsia="Times New Roman" w:hAnsi="Times New Roman" w:cs="Times New Roman"/>
          <w:color w:val="000000"/>
          <w:sz w:val="24"/>
          <w:szCs w:val="24"/>
          <w:lang w:eastAsia="en-IN"/>
        </w:rPr>
        <w:t>, their adoption remains inconsistent across institutions (Prince, 2024; Raman &amp; Rath, 2019).</w:t>
      </w:r>
    </w:p>
    <w:p w14:paraId="65A94FE8"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p>
    <w:p w14:paraId="2B6B7696"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Assessment and evaluation practices play a crucial role in reinforcing pedagogical effectiveness and improving learning quality. Studies in Indian higher education highlight that transparent and </w:t>
      </w:r>
      <w:r w:rsidR="00F345C6" w:rsidRPr="000834A5">
        <w:rPr>
          <w:rFonts w:ascii="Times New Roman" w:eastAsia="Times New Roman" w:hAnsi="Times New Roman" w:cs="Times New Roman"/>
          <w:color w:val="000000"/>
          <w:sz w:val="24"/>
          <w:szCs w:val="24"/>
          <w:lang w:eastAsia="en-IN"/>
        </w:rPr>
        <w:t>well-structured</w:t>
      </w:r>
      <w:r w:rsidRPr="000834A5">
        <w:rPr>
          <w:rFonts w:ascii="Times New Roman" w:eastAsia="Times New Roman" w:hAnsi="Times New Roman" w:cs="Times New Roman"/>
          <w:color w:val="000000"/>
          <w:sz w:val="24"/>
          <w:szCs w:val="24"/>
          <w:lang w:eastAsia="en-IN"/>
        </w:rPr>
        <w:t xml:space="preserve"> internal assessment systems positively influence student learning, whereas inadequate formative assessment and delayed feedback hinder continuous improvement (NAAC, 2022; Nisha Rani, 2024). In line with NEP 2020, which emphasises competency-based formative and continuous assessment, there is a growing need to realign evaluation systems with intended learning outcome rather than rote memorization.</w:t>
      </w:r>
    </w:p>
    <w:p w14:paraId="54B12345"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p>
    <w:p w14:paraId="2AA2F28C"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lastRenderedPageBreak/>
        <w:t xml:space="preserve">Student support services form another essential dimension of academic excellence by addressing learners’ academic, psychological, social and career related needs. Empirical research conducted in Indian universities reveals that mentoring, </w:t>
      </w:r>
      <w:r w:rsidR="00F345C6" w:rsidRPr="000834A5">
        <w:rPr>
          <w:rFonts w:ascii="Times New Roman" w:eastAsia="Times New Roman" w:hAnsi="Times New Roman" w:cs="Times New Roman"/>
          <w:color w:val="000000"/>
          <w:sz w:val="24"/>
          <w:szCs w:val="24"/>
          <w:lang w:eastAsia="en-IN"/>
        </w:rPr>
        <w:t>counselling</w:t>
      </w:r>
      <w:r w:rsidRPr="000834A5">
        <w:rPr>
          <w:rFonts w:ascii="Times New Roman" w:eastAsia="Times New Roman" w:hAnsi="Times New Roman" w:cs="Times New Roman"/>
          <w:color w:val="000000"/>
          <w:sz w:val="24"/>
          <w:szCs w:val="24"/>
          <w:lang w:eastAsia="en-IN"/>
        </w:rPr>
        <w:t xml:space="preserve"> services and co-curricular engagement significantly influence student retention, academic achievement and institutional satisfaction (Bhardwaj &amp; Yadav, 2018; Tinto, 2012). However, persistent deficiencies in career guidance, placement support and industry exposure, particularly within state public universities have been identified, negatively affecting graduate employability (Agarwal, 2021; Singh &amp; Mishra, 2020). NEP 2020 explicitly recognises student centric support systems as integral to holistic education and equitable access.</w:t>
      </w:r>
    </w:p>
    <w:p w14:paraId="483FAE97"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p>
    <w:p w14:paraId="4E19A681"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State public universities occupy a critical position in India's higher education system by expanding access and contributing to regional </w:t>
      </w:r>
      <w:r w:rsidR="00F345C6" w:rsidRPr="000834A5">
        <w:rPr>
          <w:rFonts w:ascii="Times New Roman" w:eastAsia="Times New Roman" w:hAnsi="Times New Roman" w:cs="Times New Roman"/>
          <w:color w:val="000000"/>
          <w:sz w:val="24"/>
          <w:szCs w:val="24"/>
          <w:lang w:eastAsia="en-IN"/>
        </w:rPr>
        <w:t>development. Simultaneously</w:t>
      </w:r>
      <w:r w:rsidRPr="000834A5">
        <w:rPr>
          <w:rFonts w:ascii="Times New Roman" w:eastAsia="Times New Roman" w:hAnsi="Times New Roman" w:cs="Times New Roman"/>
          <w:color w:val="000000"/>
          <w:sz w:val="24"/>
          <w:szCs w:val="24"/>
          <w:lang w:eastAsia="en-IN"/>
        </w:rPr>
        <w:t>, they face structural challenges related to infrastructure, digital readiness, governance mechanism and quality assurance processes (Tilak, 2018; Jayaram, 2020).</w:t>
      </w:r>
      <w:r w:rsidR="00F345C6">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While NEP 2020 offers a comprehensive framework for transformation, empirical studies suggests that alignment between policy intent and institutional practices varies considerably across states and universities (Aithal and Aithal, 2020; Agarwal, 2021). Consequently, institution level studies that examine the integrated functioning of curriculum, pedagogy and student support services are essential for understanding academic excellence within public higher education institutions. </w:t>
      </w:r>
    </w:p>
    <w:p w14:paraId="49157FED"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p>
    <w:p w14:paraId="58D97180"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Against this backdrop, the present study investigates academic excellence through the interrelated dimensions of curriculum, pedagogy and student support services in higher education institutions by capturing the perception of faculty members and students. The study aims to identify institutional strengths, systematic gaps and the extent of alignment with NEP </w:t>
      </w:r>
      <w:r w:rsidRPr="000834A5">
        <w:rPr>
          <w:rFonts w:ascii="Times New Roman" w:eastAsia="Times New Roman" w:hAnsi="Times New Roman" w:cs="Times New Roman"/>
          <w:color w:val="000000"/>
          <w:sz w:val="24"/>
          <w:szCs w:val="24"/>
          <w:lang w:eastAsia="en-IN"/>
        </w:rPr>
        <w:lastRenderedPageBreak/>
        <w:t>2020 reforms.</w:t>
      </w:r>
      <w:r w:rsidR="00F345C6">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The findings are expected to contribute empirical insight for academic planning, quality enhancement and policy in initiatives directed towards strengthening academic excellence in Indian higher education institutions.</w:t>
      </w:r>
    </w:p>
    <w:p w14:paraId="28E42381" w14:textId="77777777" w:rsidR="000834A5" w:rsidRPr="000834A5" w:rsidRDefault="000834A5" w:rsidP="000834A5">
      <w:pPr>
        <w:spacing w:after="0" w:line="240" w:lineRule="auto"/>
        <w:jc w:val="both"/>
        <w:rPr>
          <w:rFonts w:ascii="Times New Roman" w:eastAsia="Times New Roman" w:hAnsi="Times New Roman" w:cs="Times New Roman"/>
          <w:sz w:val="24"/>
          <w:szCs w:val="24"/>
          <w:lang w:eastAsia="en-IN"/>
        </w:rPr>
      </w:pPr>
    </w:p>
    <w:p w14:paraId="5332C3D5" w14:textId="77777777" w:rsidR="000834A5" w:rsidRDefault="00DC3B08" w:rsidP="000834A5">
      <w:pPr>
        <w:spacing w:after="0" w:line="240" w:lineRule="auto"/>
        <w:jc w:val="both"/>
        <w:rPr>
          <w:rFonts w:ascii="Times New Roman" w:eastAsia="Times New Roman" w:hAnsi="Times New Roman" w:cs="Times New Roman"/>
          <w:b/>
          <w:bCs/>
          <w:color w:val="000000"/>
          <w:sz w:val="24"/>
          <w:szCs w:val="24"/>
          <w:lang w:eastAsia="en-IN"/>
        </w:rPr>
      </w:pPr>
      <w:r w:rsidRPr="000834A5">
        <w:rPr>
          <w:rFonts w:ascii="Times New Roman" w:eastAsia="Times New Roman" w:hAnsi="Times New Roman" w:cs="Times New Roman"/>
          <w:b/>
          <w:bCs/>
          <w:color w:val="000000"/>
          <w:sz w:val="24"/>
          <w:szCs w:val="24"/>
          <w:lang w:eastAsia="en-IN"/>
        </w:rPr>
        <w:t>PROBLEMS STATEMENT</w:t>
      </w:r>
    </w:p>
    <w:p w14:paraId="5D8FB684" w14:textId="77777777" w:rsidR="00DC3B08" w:rsidRPr="000834A5" w:rsidRDefault="00DC3B08" w:rsidP="000834A5">
      <w:pPr>
        <w:spacing w:after="0" w:line="240" w:lineRule="auto"/>
        <w:jc w:val="both"/>
        <w:rPr>
          <w:rFonts w:ascii="Times New Roman" w:eastAsia="Times New Roman" w:hAnsi="Times New Roman" w:cs="Times New Roman"/>
          <w:sz w:val="24"/>
          <w:szCs w:val="24"/>
          <w:lang w:eastAsia="en-IN"/>
        </w:rPr>
      </w:pPr>
    </w:p>
    <w:p w14:paraId="6D59D49F"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The quality and relevance of higher education have emerged as a pressing concern in India as institutions are increasingly expected to respond to rapid socio-economic transformations, technological advancements and evolving expectations of learners and employers.</w:t>
      </w:r>
      <w:r w:rsidR="00F345C6">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The National Education Policy (NEP) 2020 provides a comprehensive framework for reforming higher education through multidisciplinary curricula, learner-</w:t>
      </w:r>
      <w:r w:rsidR="00F345C6" w:rsidRPr="000834A5">
        <w:rPr>
          <w:rFonts w:ascii="Times New Roman" w:eastAsia="Times New Roman" w:hAnsi="Times New Roman" w:cs="Times New Roman"/>
          <w:color w:val="000000"/>
          <w:sz w:val="24"/>
          <w:szCs w:val="24"/>
          <w:lang w:eastAsia="en-IN"/>
        </w:rPr>
        <w:t>centred</w:t>
      </w:r>
      <w:r w:rsidRPr="000834A5">
        <w:rPr>
          <w:rFonts w:ascii="Times New Roman" w:eastAsia="Times New Roman" w:hAnsi="Times New Roman" w:cs="Times New Roman"/>
          <w:color w:val="000000"/>
          <w:sz w:val="24"/>
          <w:szCs w:val="24"/>
          <w:lang w:eastAsia="en-IN"/>
        </w:rPr>
        <w:t xml:space="preserve"> pedagogy, experiential learning, continuous and formative assessment and strengthened student support services (Government of India, 2020). Despite the clarity of this policy vision, its effective implementation across higher education institutions, particularly state public universities, remain uneven and insufficiently examined (Aithal and Aithal, 2020; Agrawal 2021).</w:t>
      </w:r>
    </w:p>
    <w:p w14:paraId="2A3EBC78"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p>
    <w:p w14:paraId="43D0FFDD"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Existing empirical research on Indian higher education has largely examined curriculum reforms, pedagogical practices, assessment systems and student services as isolated components rather than as interrelated dimensions of academic excellence (Tilak, 2018; Jayaram, 2020). Academic excellence, however, is inherently multidimensional and depends on the integrated functioning of curriculum design, pedagogy, assessment practices and student support mechanisms (Harvey &amp; Green, 1993, OECD, 2019). The absence of integrated, institution level empirical studies limits understanding of how these dimensions collectively contribute to quality learning outcomes within public universities operating under varied governance and resource conditions.</w:t>
      </w:r>
    </w:p>
    <w:p w14:paraId="43F4AAEF"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Furthermore, stakeholder perspectives, particularly those of faculty members and students, are under-presented in evaluation of NEP aligned reforms. Faculty preparedness for </w:t>
      </w:r>
      <w:r w:rsidRPr="000834A5">
        <w:rPr>
          <w:rFonts w:ascii="Times New Roman" w:eastAsia="Times New Roman" w:hAnsi="Times New Roman" w:cs="Times New Roman"/>
          <w:color w:val="000000"/>
          <w:sz w:val="24"/>
          <w:szCs w:val="24"/>
          <w:lang w:eastAsia="en-IN"/>
        </w:rPr>
        <w:lastRenderedPageBreak/>
        <w:t>pedagogical innovation, curriculum implementation and assessment reform varies widely across institutions, while students' lived experiences of teaching-learning processes, mentoring and career support often reveal gaps not captured in policy documents or accreditation reports (Kumar &amp; Sharma, 2021, Mishra &amp; Panda, 2020). Variations in perceptions across faculty ranks and student levels therefore offer valuable insight into institutional strengths and systematic challenges.</w:t>
      </w:r>
    </w:p>
    <w:p w14:paraId="1C4E7103"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p>
    <w:p w14:paraId="08523FEF"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Accordingly, the central problem addressed in this study is the lack of comprehensive empirical evidence regarding the extent to which higher education institutions achieve academic excellence through curriculum, pedagogy and student support services in alignment with NEP 2020. Addressing this gap is essential for evidence-based academic planning, strengthening institutional quality assurance systems and guiding policy and institutional strategies aimed at realizing the transformative objectives of NEP 2020 in Indian higher education.</w:t>
      </w:r>
    </w:p>
    <w:p w14:paraId="566B5E02"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Additionally, empirical studies point to persistent weaknesses in career guidance, industry linkages, experiential learning opportunities and student support services in state public universities, which undermine graduate employability and holistic development, key goals of NEP 2020 (Agarwal, 2021; Singh &amp; Mishra, 2020).The lack of systematic perception based evaluation constrains the ability of policymakers and institutional leaders to design targeted interventions and strengthen quality assurance mechanism aligned with national benchmarks such as NAAC and NIRF (NAAC, 2022).</w:t>
      </w:r>
    </w:p>
    <w:p w14:paraId="700256AE" w14:textId="77777777" w:rsidR="000834A5" w:rsidRPr="000834A5" w:rsidRDefault="000834A5" w:rsidP="000834A5">
      <w:pPr>
        <w:spacing w:after="0" w:line="240" w:lineRule="auto"/>
        <w:jc w:val="both"/>
        <w:rPr>
          <w:rFonts w:ascii="Times New Roman" w:eastAsia="Times New Roman" w:hAnsi="Times New Roman" w:cs="Times New Roman"/>
          <w:sz w:val="24"/>
          <w:szCs w:val="24"/>
          <w:lang w:eastAsia="en-IN"/>
        </w:rPr>
      </w:pPr>
    </w:p>
    <w:p w14:paraId="24C436E4" w14:textId="77777777" w:rsidR="000834A5" w:rsidRPr="000834A5" w:rsidRDefault="00DC3B08" w:rsidP="000834A5">
      <w:pPr>
        <w:spacing w:after="0" w:line="240" w:lineRule="auto"/>
        <w:jc w:val="both"/>
        <w:rPr>
          <w:rFonts w:ascii="Times New Roman" w:eastAsia="Times New Roman" w:hAnsi="Times New Roman" w:cs="Times New Roman"/>
          <w:sz w:val="24"/>
          <w:szCs w:val="24"/>
          <w:lang w:eastAsia="en-IN"/>
        </w:rPr>
      </w:pPr>
      <w:r w:rsidRPr="000834A5">
        <w:rPr>
          <w:rFonts w:ascii="Times New Roman" w:eastAsia="Times New Roman" w:hAnsi="Times New Roman" w:cs="Times New Roman"/>
          <w:b/>
          <w:bCs/>
          <w:color w:val="000000"/>
          <w:sz w:val="24"/>
          <w:szCs w:val="24"/>
          <w:lang w:eastAsia="en-IN"/>
        </w:rPr>
        <w:t>SIGNIFICANCE OF THE STUDY</w:t>
      </w:r>
    </w:p>
    <w:p w14:paraId="167A8F0A" w14:textId="77777777" w:rsidR="000834A5" w:rsidRPr="000834A5" w:rsidRDefault="000834A5" w:rsidP="000834A5">
      <w:pPr>
        <w:spacing w:after="0" w:line="240" w:lineRule="auto"/>
        <w:jc w:val="both"/>
        <w:rPr>
          <w:rFonts w:ascii="Times New Roman" w:eastAsia="Times New Roman" w:hAnsi="Times New Roman" w:cs="Times New Roman"/>
          <w:sz w:val="24"/>
          <w:szCs w:val="24"/>
          <w:lang w:eastAsia="en-IN"/>
        </w:rPr>
      </w:pPr>
    </w:p>
    <w:p w14:paraId="76CE2DAC"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The present study holds considerable academic, institutional and policy significance by systematically examining academic excellence in State Public Universities (SPUs) of Rajasthan within the framework of National Education Policy (NEP) 2020 (Government of </w:t>
      </w:r>
      <w:r w:rsidRPr="000834A5">
        <w:rPr>
          <w:rFonts w:ascii="Times New Roman" w:eastAsia="Times New Roman" w:hAnsi="Times New Roman" w:cs="Times New Roman"/>
          <w:color w:val="000000"/>
          <w:sz w:val="24"/>
          <w:szCs w:val="24"/>
          <w:lang w:eastAsia="en-IN"/>
        </w:rPr>
        <w:lastRenderedPageBreak/>
        <w:t xml:space="preserve">India,2020). As </w:t>
      </w:r>
      <w:r w:rsidR="00832982" w:rsidRPr="000834A5">
        <w:rPr>
          <w:rFonts w:ascii="Times New Roman" w:eastAsia="Times New Roman" w:hAnsi="Times New Roman" w:cs="Times New Roman"/>
          <w:color w:val="000000"/>
          <w:sz w:val="24"/>
          <w:szCs w:val="24"/>
          <w:lang w:eastAsia="en-IN"/>
        </w:rPr>
        <w:t>National Education Policy</w:t>
      </w:r>
      <w:r w:rsidRPr="000834A5">
        <w:rPr>
          <w:rFonts w:ascii="Times New Roman" w:eastAsia="Times New Roman" w:hAnsi="Times New Roman" w:cs="Times New Roman"/>
          <w:color w:val="000000"/>
          <w:sz w:val="24"/>
          <w:szCs w:val="24"/>
          <w:lang w:eastAsia="en-IN"/>
        </w:rPr>
        <w:t xml:space="preserve"> 2020 represents a paradigm shift towards holistic multidisciplinary, learner centred and outcome based higher education, this study provides empirical evidence on the extent to which these reforms are being implemented at the State University level.</w:t>
      </w:r>
    </w:p>
    <w:p w14:paraId="5EBB24C8" w14:textId="77777777" w:rsidR="000834A5" w:rsidRPr="000834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From an academic </w:t>
      </w:r>
      <w:r w:rsidR="00F345C6" w:rsidRPr="000834A5">
        <w:rPr>
          <w:rFonts w:ascii="Times New Roman" w:eastAsia="Times New Roman" w:hAnsi="Times New Roman" w:cs="Times New Roman"/>
          <w:color w:val="000000"/>
          <w:sz w:val="24"/>
          <w:szCs w:val="24"/>
          <w:lang w:eastAsia="en-IN"/>
        </w:rPr>
        <w:t>standpoint, the</w:t>
      </w:r>
      <w:r w:rsidRPr="000834A5">
        <w:rPr>
          <w:rFonts w:ascii="Times New Roman" w:eastAsia="Times New Roman" w:hAnsi="Times New Roman" w:cs="Times New Roman"/>
          <w:color w:val="000000"/>
          <w:sz w:val="24"/>
          <w:szCs w:val="24"/>
          <w:lang w:eastAsia="en-IN"/>
        </w:rPr>
        <w:t xml:space="preserve"> study contributes to the literature on higher education quality by offering a multidimensional assessment of academic excellence encompassing infrastructure and resources, curriculum </w:t>
      </w:r>
      <w:r w:rsidR="00F345C6" w:rsidRPr="000834A5">
        <w:rPr>
          <w:rFonts w:ascii="Times New Roman" w:eastAsia="Times New Roman" w:hAnsi="Times New Roman" w:cs="Times New Roman"/>
          <w:color w:val="000000"/>
          <w:sz w:val="24"/>
          <w:szCs w:val="24"/>
          <w:lang w:eastAsia="en-IN"/>
        </w:rPr>
        <w:t>attributes, teaching</w:t>
      </w:r>
      <w:r w:rsidRPr="000834A5">
        <w:rPr>
          <w:rFonts w:ascii="Times New Roman" w:eastAsia="Times New Roman" w:hAnsi="Times New Roman" w:cs="Times New Roman"/>
          <w:color w:val="000000"/>
          <w:sz w:val="24"/>
          <w:szCs w:val="24"/>
          <w:lang w:eastAsia="en-IN"/>
        </w:rPr>
        <w:t xml:space="preserve">- learning &amp; evaluation practices and student support services (Hair et al., </w:t>
      </w:r>
      <w:r w:rsidR="00F345C6" w:rsidRPr="000834A5">
        <w:rPr>
          <w:rFonts w:ascii="Times New Roman" w:eastAsia="Times New Roman" w:hAnsi="Times New Roman" w:cs="Times New Roman"/>
          <w:color w:val="000000"/>
          <w:sz w:val="24"/>
          <w:szCs w:val="24"/>
          <w:lang w:eastAsia="en-IN"/>
        </w:rPr>
        <w:t>2019; Thabachnik</w:t>
      </w:r>
      <w:r w:rsidRPr="000834A5">
        <w:rPr>
          <w:rFonts w:ascii="Times New Roman" w:eastAsia="Times New Roman" w:hAnsi="Times New Roman" w:cs="Times New Roman"/>
          <w:color w:val="000000"/>
          <w:sz w:val="24"/>
          <w:szCs w:val="24"/>
          <w:lang w:eastAsia="en-IN"/>
        </w:rPr>
        <w:t xml:space="preserve"> &amp; Fidell, 2019). By integrating perceptions of both faculty members and students, the study presents a comprehensive understanding of institutional strengths, limitations and variations across SPUs.</w:t>
      </w:r>
    </w:p>
    <w:p w14:paraId="4C7EEBE4" w14:textId="77777777" w:rsidR="000834A5" w:rsidRPr="007E09A5" w:rsidRDefault="000834A5" w:rsidP="007E09A5">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At the institutional level, the findings function as a diagnostic and benchmarking tool for university administrators, academic leaders and </w:t>
      </w:r>
      <w:r w:rsidR="00F345C6">
        <w:rPr>
          <w:rFonts w:ascii="Times New Roman" w:eastAsia="Times New Roman" w:hAnsi="Times New Roman" w:cs="Times New Roman"/>
          <w:color w:val="000000"/>
          <w:sz w:val="24"/>
          <w:szCs w:val="24"/>
          <w:lang w:eastAsia="en-IN"/>
        </w:rPr>
        <w:t>Internal Quality Assurance Cell</w:t>
      </w:r>
      <w:r w:rsidRPr="000834A5">
        <w:rPr>
          <w:rFonts w:ascii="Times New Roman" w:eastAsia="Times New Roman" w:hAnsi="Times New Roman" w:cs="Times New Roman"/>
          <w:color w:val="000000"/>
          <w:sz w:val="24"/>
          <w:szCs w:val="24"/>
          <w:lang w:eastAsia="en-IN"/>
        </w:rPr>
        <w:t xml:space="preserve"> (IQAC).The evidence generated can support informed decision making and quality enhancement initiatives aligned with national accreditation and </w:t>
      </w:r>
      <w:r w:rsidRPr="007E09A5">
        <w:rPr>
          <w:rFonts w:ascii="Times New Roman" w:eastAsia="Times New Roman" w:hAnsi="Times New Roman" w:cs="Times New Roman"/>
          <w:color w:val="000000"/>
          <w:sz w:val="24"/>
          <w:szCs w:val="24"/>
          <w:lang w:eastAsia="en-IN"/>
        </w:rPr>
        <w:t xml:space="preserve">ranking frameworks such as </w:t>
      </w:r>
      <w:r w:rsidR="007E09A5" w:rsidRPr="007E09A5">
        <w:rPr>
          <w:rFonts w:ascii="Times New Roman" w:hAnsi="Times New Roman" w:cs="Times New Roman"/>
        </w:rPr>
        <w:t xml:space="preserve">National Assessment and </w:t>
      </w:r>
      <w:r w:rsidR="007E09A5" w:rsidRPr="007E09A5">
        <w:rPr>
          <w:rFonts w:ascii="Times New Roman" w:eastAsia="Times New Roman" w:hAnsi="Times New Roman" w:cs="Times New Roman"/>
          <w:color w:val="000000"/>
          <w:sz w:val="24"/>
          <w:szCs w:val="24"/>
          <w:lang w:eastAsia="en-IN"/>
        </w:rPr>
        <w:t>Accreditation</w:t>
      </w:r>
      <w:r w:rsidR="007E09A5" w:rsidRPr="007E09A5">
        <w:rPr>
          <w:rFonts w:ascii="Times New Roman" w:hAnsi="Times New Roman" w:cs="Times New Roman"/>
        </w:rPr>
        <w:t xml:space="preserve"> Council</w:t>
      </w:r>
      <w:r w:rsidR="007E09A5" w:rsidRPr="007E09A5">
        <w:rPr>
          <w:rFonts w:ascii="Times New Roman" w:eastAsia="Times New Roman" w:hAnsi="Times New Roman" w:cs="Times New Roman"/>
          <w:color w:val="000000"/>
          <w:sz w:val="24"/>
          <w:szCs w:val="24"/>
          <w:lang w:eastAsia="en-IN"/>
        </w:rPr>
        <w:t xml:space="preserve"> (</w:t>
      </w:r>
      <w:r w:rsidRPr="007E09A5">
        <w:rPr>
          <w:rFonts w:ascii="Times New Roman" w:eastAsia="Times New Roman" w:hAnsi="Times New Roman" w:cs="Times New Roman"/>
          <w:color w:val="000000"/>
          <w:sz w:val="24"/>
          <w:szCs w:val="24"/>
          <w:lang w:eastAsia="en-IN"/>
        </w:rPr>
        <w:t>NAAC</w:t>
      </w:r>
      <w:r w:rsidR="007E09A5" w:rsidRPr="007E09A5">
        <w:rPr>
          <w:rFonts w:ascii="Times New Roman" w:eastAsia="Times New Roman" w:hAnsi="Times New Roman" w:cs="Times New Roman"/>
          <w:color w:val="000000"/>
          <w:sz w:val="24"/>
          <w:szCs w:val="24"/>
          <w:lang w:eastAsia="en-IN"/>
        </w:rPr>
        <w:t>)</w:t>
      </w:r>
      <w:r w:rsidRPr="007E09A5">
        <w:rPr>
          <w:rFonts w:ascii="Times New Roman" w:eastAsia="Times New Roman" w:hAnsi="Times New Roman" w:cs="Times New Roman"/>
          <w:color w:val="000000"/>
          <w:sz w:val="24"/>
          <w:szCs w:val="24"/>
          <w:lang w:eastAsia="en-IN"/>
        </w:rPr>
        <w:t xml:space="preserve"> and </w:t>
      </w:r>
      <w:r w:rsidR="007E09A5" w:rsidRPr="007E09A5">
        <w:rPr>
          <w:rFonts w:ascii="Times New Roman" w:hAnsi="Times New Roman" w:cs="Times New Roman"/>
        </w:rPr>
        <w:t>National Institutional Ranking Framework</w:t>
      </w:r>
      <w:r w:rsidR="007E09A5" w:rsidRPr="007E09A5">
        <w:rPr>
          <w:rFonts w:ascii="Times New Roman" w:eastAsia="Times New Roman" w:hAnsi="Times New Roman" w:cs="Times New Roman"/>
          <w:color w:val="000000"/>
          <w:sz w:val="24"/>
          <w:szCs w:val="24"/>
          <w:lang w:eastAsia="en-IN"/>
        </w:rPr>
        <w:t xml:space="preserve"> </w:t>
      </w:r>
      <w:r w:rsidRPr="007E09A5">
        <w:rPr>
          <w:rFonts w:ascii="Times New Roman" w:eastAsia="Times New Roman" w:hAnsi="Times New Roman" w:cs="Times New Roman"/>
          <w:color w:val="000000"/>
          <w:sz w:val="24"/>
          <w:szCs w:val="24"/>
          <w:lang w:eastAsia="en-IN"/>
        </w:rPr>
        <w:t>NIRF (NAAC, 2022).</w:t>
      </w:r>
    </w:p>
    <w:p w14:paraId="3C2C5E7F" w14:textId="77777777" w:rsidR="000834A5" w:rsidRDefault="000834A5" w:rsidP="007E09A5">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From a policy perspective, the study offers valuable insights for state and national policymakers by identifying areas of partial alignment and implementation gaps in </w:t>
      </w:r>
      <w:r w:rsidR="00832982" w:rsidRPr="000834A5">
        <w:rPr>
          <w:rFonts w:ascii="Times New Roman" w:eastAsia="Times New Roman" w:hAnsi="Times New Roman" w:cs="Times New Roman"/>
          <w:color w:val="000000"/>
          <w:sz w:val="24"/>
          <w:szCs w:val="24"/>
          <w:lang w:eastAsia="en-IN"/>
        </w:rPr>
        <w:t>National Education Policy</w:t>
      </w:r>
      <w:r w:rsidRPr="000834A5">
        <w:rPr>
          <w:rFonts w:ascii="Times New Roman" w:eastAsia="Times New Roman" w:hAnsi="Times New Roman" w:cs="Times New Roman"/>
          <w:color w:val="000000"/>
          <w:sz w:val="24"/>
          <w:szCs w:val="24"/>
          <w:lang w:eastAsia="en-IN"/>
        </w:rPr>
        <w:t xml:space="preserve"> 2020, particularly in infrastructure development, faculty capacity building, pedagogical innovation and employability oriented student support services. In doing so, the study contributes to strengthening governance mechanisms and fostering sustainable academic excellence in public higher education. </w:t>
      </w:r>
    </w:p>
    <w:p w14:paraId="0D3211B8" w14:textId="77777777" w:rsidR="00DC3B08" w:rsidRPr="00CE035D" w:rsidRDefault="00DC3B08" w:rsidP="00DC3B08">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E035D">
        <w:rPr>
          <w:rFonts w:ascii="Times New Roman" w:eastAsia="Times New Roman" w:hAnsi="Times New Roman" w:cs="Times New Roman"/>
          <w:b/>
          <w:bCs/>
          <w:sz w:val="24"/>
          <w:szCs w:val="24"/>
          <w:lang w:eastAsia="en-IN"/>
        </w:rPr>
        <w:t>OBJECTIVES OF THE STUDY</w:t>
      </w:r>
    </w:p>
    <w:p w14:paraId="54DE82AE" w14:textId="77777777" w:rsidR="00DC3B08" w:rsidRPr="00CE035D" w:rsidRDefault="00DC3B08" w:rsidP="007E09A5">
      <w:pPr>
        <w:numPr>
          <w:ilvl w:val="0"/>
          <w:numId w:val="5"/>
        </w:numPr>
        <w:tabs>
          <w:tab w:val="clear" w:pos="720"/>
        </w:tabs>
        <w:spacing w:after="0" w:line="480" w:lineRule="auto"/>
        <w:ind w:left="426" w:hanging="283"/>
        <w:jc w:val="both"/>
        <w:rPr>
          <w:rFonts w:ascii="Times New Roman" w:eastAsia="Times New Roman" w:hAnsi="Times New Roman" w:cs="Times New Roman"/>
          <w:sz w:val="24"/>
          <w:szCs w:val="24"/>
          <w:lang w:eastAsia="en-IN"/>
        </w:rPr>
      </w:pPr>
      <w:r>
        <w:rPr>
          <w:rFonts w:ascii="Times New Roman" w:hAnsi="Times New Roman" w:cs="Times New Roman"/>
          <w:color w:val="000000"/>
          <w:sz w:val="24"/>
          <w:szCs w:val="24"/>
          <w:lang w:eastAsia="en-IN"/>
        </w:rPr>
        <w:t xml:space="preserve">To determine </w:t>
      </w:r>
      <w:r w:rsidRPr="00CE035D">
        <w:rPr>
          <w:rFonts w:ascii="Times New Roman" w:hAnsi="Times New Roman" w:cs="Times New Roman"/>
          <w:color w:val="000000"/>
          <w:sz w:val="24"/>
          <w:szCs w:val="24"/>
          <w:lang w:eastAsia="en-IN"/>
        </w:rPr>
        <w:t xml:space="preserve">the overall </w:t>
      </w:r>
      <w:r w:rsidR="00CE4C27">
        <w:rPr>
          <w:rFonts w:ascii="Times New Roman" w:hAnsi="Times New Roman" w:cs="Times New Roman"/>
          <w:color w:val="000000"/>
          <w:sz w:val="24"/>
          <w:szCs w:val="24"/>
          <w:lang w:eastAsia="en-IN"/>
        </w:rPr>
        <w:t>status</w:t>
      </w:r>
      <w:r w:rsidRPr="00CE035D">
        <w:rPr>
          <w:rFonts w:ascii="Times New Roman" w:hAnsi="Times New Roman" w:cs="Times New Roman"/>
          <w:color w:val="000000"/>
          <w:sz w:val="24"/>
          <w:szCs w:val="24"/>
          <w:lang w:eastAsia="en-IN"/>
        </w:rPr>
        <w:t xml:space="preserve"> of </w:t>
      </w:r>
      <w:r w:rsidRPr="00CE035D">
        <w:rPr>
          <w:rFonts w:ascii="Times New Roman" w:eastAsia="Times New Roman" w:hAnsi="Times New Roman" w:cs="Times New Roman"/>
          <w:sz w:val="24"/>
          <w:szCs w:val="24"/>
          <w:lang w:eastAsia="en-IN"/>
        </w:rPr>
        <w:t xml:space="preserve">academic excellence </w:t>
      </w:r>
      <w:r w:rsidRPr="00CE035D">
        <w:rPr>
          <w:rFonts w:ascii="Times New Roman" w:hAnsi="Times New Roman" w:cs="Times New Roman"/>
          <w:color w:val="000000"/>
          <w:sz w:val="24"/>
          <w:szCs w:val="24"/>
          <w:lang w:eastAsia="en-IN"/>
        </w:rPr>
        <w:t>in State Public Universities</w:t>
      </w:r>
      <w:r w:rsidR="00CE4C27">
        <w:rPr>
          <w:rFonts w:ascii="Times New Roman" w:hAnsi="Times New Roman" w:cs="Times New Roman"/>
          <w:color w:val="000000"/>
          <w:sz w:val="24"/>
          <w:szCs w:val="24"/>
          <w:lang w:eastAsia="en-IN"/>
        </w:rPr>
        <w:t xml:space="preserve"> (SPUs)</w:t>
      </w:r>
      <w:r w:rsidRPr="00CE035D">
        <w:rPr>
          <w:rFonts w:ascii="Times New Roman" w:hAnsi="Times New Roman" w:cs="Times New Roman"/>
          <w:color w:val="000000"/>
          <w:sz w:val="24"/>
          <w:szCs w:val="24"/>
          <w:lang w:eastAsia="en-IN"/>
        </w:rPr>
        <w:t xml:space="preserve"> of Rajasthan in </w:t>
      </w:r>
      <w:r w:rsidR="00CE4C27">
        <w:rPr>
          <w:rFonts w:ascii="Times New Roman" w:hAnsi="Times New Roman" w:cs="Times New Roman"/>
          <w:color w:val="000000"/>
          <w:sz w:val="24"/>
          <w:szCs w:val="24"/>
          <w:lang w:eastAsia="en-IN"/>
        </w:rPr>
        <w:t>accordance with the</w:t>
      </w:r>
      <w:r w:rsidRPr="00CE035D">
        <w:rPr>
          <w:rFonts w:ascii="Times New Roman" w:hAnsi="Times New Roman" w:cs="Times New Roman"/>
          <w:color w:val="000000"/>
          <w:sz w:val="24"/>
          <w:szCs w:val="24"/>
          <w:lang w:eastAsia="en-IN"/>
        </w:rPr>
        <w:t xml:space="preserve"> </w:t>
      </w:r>
      <w:r w:rsidR="00CE4C27" w:rsidRPr="00CE035D">
        <w:rPr>
          <w:rFonts w:ascii="Times New Roman" w:hAnsi="Times New Roman" w:cs="Times New Roman"/>
          <w:color w:val="000000"/>
          <w:sz w:val="24"/>
          <w:szCs w:val="24"/>
          <w:lang w:eastAsia="en-IN"/>
        </w:rPr>
        <w:t xml:space="preserve">benchmarks </w:t>
      </w:r>
      <w:r w:rsidR="00CE4C27">
        <w:rPr>
          <w:rFonts w:ascii="Times New Roman" w:hAnsi="Times New Roman" w:cs="Times New Roman"/>
          <w:color w:val="000000"/>
          <w:sz w:val="24"/>
          <w:szCs w:val="24"/>
          <w:lang w:eastAsia="en-IN"/>
        </w:rPr>
        <w:t xml:space="preserve">outlined in </w:t>
      </w:r>
      <w:r w:rsidRPr="00CE035D">
        <w:rPr>
          <w:rFonts w:ascii="Times New Roman" w:hAnsi="Times New Roman" w:cs="Times New Roman"/>
          <w:color w:val="000000"/>
          <w:sz w:val="24"/>
          <w:szCs w:val="24"/>
          <w:lang w:eastAsia="en-IN"/>
        </w:rPr>
        <w:t>NEP 2020.</w:t>
      </w:r>
    </w:p>
    <w:p w14:paraId="774827F2" w14:textId="77777777" w:rsidR="00DC3B08" w:rsidRPr="00CE035D" w:rsidRDefault="00DC3B08" w:rsidP="007E09A5">
      <w:pPr>
        <w:shd w:val="clear" w:color="auto" w:fill="FFFFFF"/>
        <w:spacing w:after="0" w:line="480" w:lineRule="auto"/>
        <w:ind w:left="426" w:hanging="283"/>
        <w:jc w:val="both"/>
        <w:textAlignment w:val="baseline"/>
        <w:rPr>
          <w:rFonts w:ascii="Times New Roman" w:hAnsi="Times New Roman" w:cs="Times New Roman"/>
          <w:color w:val="000000"/>
          <w:sz w:val="24"/>
          <w:szCs w:val="24"/>
          <w:lang w:eastAsia="en-IN"/>
        </w:rPr>
      </w:pPr>
      <w:r w:rsidRPr="00CE035D">
        <w:rPr>
          <w:rFonts w:ascii="Times New Roman" w:hAnsi="Times New Roman" w:cs="Times New Roman"/>
          <w:color w:val="000000"/>
          <w:sz w:val="24"/>
          <w:szCs w:val="24"/>
          <w:lang w:eastAsia="en-IN"/>
        </w:rPr>
        <w:lastRenderedPageBreak/>
        <w:t xml:space="preserve">2. ⁠Examine stakeholder perceptions of resources and infrastructure for learning in </w:t>
      </w:r>
      <w:r w:rsidR="00832982" w:rsidRPr="00CE035D">
        <w:rPr>
          <w:rFonts w:ascii="Times New Roman" w:hAnsi="Times New Roman" w:cs="Times New Roman"/>
          <w:color w:val="000000"/>
          <w:sz w:val="24"/>
          <w:szCs w:val="24"/>
          <w:lang w:eastAsia="en-IN"/>
        </w:rPr>
        <w:t>State Public Universities</w:t>
      </w:r>
      <w:r w:rsidRPr="00CE035D">
        <w:rPr>
          <w:rFonts w:ascii="Times New Roman" w:hAnsi="Times New Roman" w:cs="Times New Roman"/>
          <w:color w:val="000000"/>
          <w:sz w:val="24"/>
          <w:szCs w:val="24"/>
          <w:lang w:eastAsia="en-IN"/>
        </w:rPr>
        <w:t>.</w:t>
      </w:r>
    </w:p>
    <w:p w14:paraId="26316DD8" w14:textId="77777777" w:rsidR="00DC3B08" w:rsidRPr="00CE035D" w:rsidRDefault="00DC3B08" w:rsidP="007E09A5">
      <w:pPr>
        <w:shd w:val="clear" w:color="auto" w:fill="FFFFFF"/>
        <w:spacing w:after="0" w:line="480" w:lineRule="auto"/>
        <w:ind w:left="426" w:hanging="283"/>
        <w:jc w:val="both"/>
        <w:textAlignment w:val="baseline"/>
        <w:rPr>
          <w:rFonts w:ascii="Times New Roman" w:hAnsi="Times New Roman" w:cs="Times New Roman"/>
          <w:color w:val="000000"/>
          <w:sz w:val="24"/>
          <w:szCs w:val="24"/>
          <w:lang w:eastAsia="en-IN"/>
        </w:rPr>
      </w:pPr>
      <w:r w:rsidRPr="00CE035D">
        <w:rPr>
          <w:rFonts w:ascii="Times New Roman" w:hAnsi="Times New Roman" w:cs="Times New Roman"/>
          <w:color w:val="000000"/>
          <w:sz w:val="24"/>
          <w:szCs w:val="24"/>
          <w:lang w:eastAsia="en-IN"/>
        </w:rPr>
        <w:t>3. Analyse the effectiveness of student support services in enhancing academic excellence.</w:t>
      </w:r>
    </w:p>
    <w:p w14:paraId="514FC5EB" w14:textId="77777777" w:rsidR="00DC3B08" w:rsidRPr="00CE035D" w:rsidRDefault="00DC3B08" w:rsidP="007E09A5">
      <w:pPr>
        <w:shd w:val="clear" w:color="auto" w:fill="FFFFFF"/>
        <w:spacing w:after="0" w:line="480" w:lineRule="auto"/>
        <w:ind w:left="426" w:hanging="283"/>
        <w:jc w:val="both"/>
        <w:textAlignment w:val="baseline"/>
        <w:rPr>
          <w:rFonts w:ascii="Times New Roman" w:hAnsi="Times New Roman" w:cs="Times New Roman"/>
          <w:color w:val="000000"/>
          <w:sz w:val="24"/>
          <w:szCs w:val="24"/>
          <w:lang w:eastAsia="en-IN"/>
        </w:rPr>
      </w:pPr>
      <w:r w:rsidRPr="00CE035D">
        <w:rPr>
          <w:rFonts w:ascii="Times New Roman" w:hAnsi="Times New Roman" w:cs="Times New Roman"/>
          <w:color w:val="000000"/>
          <w:sz w:val="24"/>
          <w:szCs w:val="24"/>
          <w:lang w:eastAsia="en-IN"/>
        </w:rPr>
        <w:t>4. ⁠Evaluate curricular attributes with respect to flexibility, multidisciplinary learning, critical thinking and innovation.</w:t>
      </w:r>
    </w:p>
    <w:p w14:paraId="7C68A906" w14:textId="77777777" w:rsidR="00DC3B08" w:rsidRPr="00CE035D" w:rsidRDefault="00DC3B08" w:rsidP="007E09A5">
      <w:pPr>
        <w:shd w:val="clear" w:color="auto" w:fill="FFFFFF"/>
        <w:spacing w:after="0" w:line="480" w:lineRule="auto"/>
        <w:ind w:left="426" w:hanging="283"/>
        <w:jc w:val="both"/>
        <w:textAlignment w:val="baseline"/>
        <w:rPr>
          <w:rFonts w:ascii="Times New Roman" w:hAnsi="Times New Roman" w:cs="Times New Roman"/>
          <w:color w:val="000000"/>
          <w:sz w:val="24"/>
          <w:szCs w:val="24"/>
          <w:lang w:eastAsia="en-IN"/>
        </w:rPr>
      </w:pPr>
      <w:r w:rsidRPr="00CE035D">
        <w:rPr>
          <w:rFonts w:ascii="Times New Roman" w:hAnsi="Times New Roman" w:cs="Times New Roman"/>
          <w:color w:val="000000"/>
          <w:sz w:val="24"/>
          <w:szCs w:val="24"/>
          <w:lang w:eastAsia="en-IN"/>
        </w:rPr>
        <w:t>5. Assess teaching- learning and evaluation practices, including pedagogy, assessment systems and experiential learning.</w:t>
      </w:r>
    </w:p>
    <w:p w14:paraId="56295785" w14:textId="77777777" w:rsidR="00DC3B08" w:rsidRDefault="00DC3B08" w:rsidP="007E09A5">
      <w:pPr>
        <w:shd w:val="clear" w:color="auto" w:fill="FFFFFF"/>
        <w:spacing w:line="480" w:lineRule="auto"/>
        <w:ind w:left="426" w:hanging="283"/>
        <w:jc w:val="both"/>
        <w:textAlignment w:val="baseline"/>
        <w:rPr>
          <w:rFonts w:ascii="Times New Roman" w:hAnsi="Times New Roman" w:cs="Times New Roman"/>
          <w:color w:val="000000"/>
          <w:sz w:val="24"/>
          <w:szCs w:val="24"/>
          <w:lang w:eastAsia="en-IN"/>
        </w:rPr>
      </w:pPr>
      <w:r w:rsidRPr="00CE035D">
        <w:rPr>
          <w:rFonts w:ascii="Times New Roman" w:hAnsi="Times New Roman" w:cs="Times New Roman"/>
          <w:color w:val="000000"/>
          <w:sz w:val="24"/>
          <w:szCs w:val="24"/>
          <w:lang w:eastAsia="en-IN"/>
        </w:rPr>
        <w:t xml:space="preserve">6. Identify strengths, challenges and </w:t>
      </w:r>
      <w:r w:rsidR="00832982" w:rsidRPr="000834A5">
        <w:rPr>
          <w:rFonts w:ascii="Times New Roman" w:eastAsia="Times New Roman" w:hAnsi="Times New Roman" w:cs="Times New Roman"/>
          <w:color w:val="000000"/>
          <w:sz w:val="24"/>
          <w:szCs w:val="24"/>
          <w:lang w:eastAsia="en-IN"/>
        </w:rPr>
        <w:t>National Education Policy</w:t>
      </w:r>
      <w:r w:rsidR="00832982">
        <w:rPr>
          <w:rFonts w:ascii="Times New Roman" w:hAnsi="Times New Roman" w:cs="Times New Roman"/>
          <w:color w:val="000000"/>
          <w:sz w:val="24"/>
          <w:szCs w:val="24"/>
          <w:lang w:eastAsia="en-IN"/>
        </w:rPr>
        <w:t xml:space="preserve"> </w:t>
      </w:r>
      <w:r w:rsidRPr="00CE035D">
        <w:rPr>
          <w:rFonts w:ascii="Times New Roman" w:hAnsi="Times New Roman" w:cs="Times New Roman"/>
          <w:color w:val="000000"/>
          <w:sz w:val="24"/>
          <w:szCs w:val="24"/>
          <w:lang w:eastAsia="en-IN"/>
        </w:rPr>
        <w:t>aligned strategies for improving academic excellence in SPUs of Rajasthan</w:t>
      </w:r>
      <w:r w:rsidR="00CE4C27">
        <w:rPr>
          <w:rFonts w:ascii="Times New Roman" w:hAnsi="Times New Roman" w:cs="Times New Roman"/>
          <w:color w:val="000000"/>
          <w:sz w:val="24"/>
          <w:szCs w:val="24"/>
          <w:lang w:eastAsia="en-IN"/>
        </w:rPr>
        <w:t>.</w:t>
      </w:r>
    </w:p>
    <w:p w14:paraId="0B0F6B67" w14:textId="77777777" w:rsidR="00CE4C27" w:rsidRPr="00CE035D" w:rsidRDefault="00CE4C27" w:rsidP="00CE4C27">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E035D">
        <w:rPr>
          <w:rFonts w:ascii="Times New Roman" w:eastAsia="Times New Roman" w:hAnsi="Times New Roman" w:cs="Times New Roman"/>
          <w:b/>
          <w:bCs/>
          <w:sz w:val="24"/>
          <w:szCs w:val="24"/>
          <w:lang w:eastAsia="en-IN"/>
        </w:rPr>
        <w:t>METHODOLOGY</w:t>
      </w:r>
    </w:p>
    <w:p w14:paraId="6997F8FA" w14:textId="77777777" w:rsidR="00CE4C27" w:rsidRPr="00CE035D" w:rsidRDefault="00CE4C27" w:rsidP="00832982">
      <w:pPr>
        <w:shd w:val="clear" w:color="auto" w:fill="FFFFFF"/>
        <w:spacing w:after="0" w:line="480" w:lineRule="auto"/>
        <w:jc w:val="both"/>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color w:val="000000"/>
          <w:sz w:val="24"/>
          <w:szCs w:val="24"/>
          <w:lang w:eastAsia="en-IN"/>
        </w:rPr>
        <w:t xml:space="preserve">The study employed a descriptive and analytical research design using quantitative survey method, which is appropriate for examining perceptions, attitudes and institutional practices across large population </w:t>
      </w:r>
      <w:r w:rsidRPr="00CE035D">
        <w:rPr>
          <w:rFonts w:ascii="Times New Roman" w:eastAsia="Times New Roman" w:hAnsi="Times New Roman" w:cs="Times New Roman"/>
          <w:sz w:val="24"/>
          <w:szCs w:val="24"/>
          <w:lang w:eastAsia="en-IN"/>
        </w:rPr>
        <w:t>(Creswell &amp; Creswell, 2018)</w:t>
      </w:r>
      <w:r w:rsidRPr="00CE035D">
        <w:rPr>
          <w:rFonts w:ascii="Times New Roman" w:eastAsia="Times New Roman" w:hAnsi="Times New Roman" w:cs="Times New Roman"/>
          <w:color w:val="000000"/>
          <w:sz w:val="24"/>
          <w:szCs w:val="24"/>
          <w:lang w:eastAsia="en-IN"/>
        </w:rPr>
        <w:t>. A cross-sectional design was adopted to capture stakeholder perceptions at a single point in time.</w:t>
      </w:r>
    </w:p>
    <w:p w14:paraId="06376F42" w14:textId="77777777" w:rsidR="00CE4C27" w:rsidRPr="00CE035D" w:rsidRDefault="00CE4C27" w:rsidP="00DC3B08">
      <w:pPr>
        <w:shd w:val="clear" w:color="auto" w:fill="FFFFFF"/>
        <w:ind w:left="426" w:hanging="283"/>
        <w:jc w:val="both"/>
        <w:textAlignment w:val="baseline"/>
        <w:rPr>
          <w:rFonts w:ascii="Times New Roman" w:hAnsi="Times New Roman" w:cs="Times New Roman"/>
          <w:color w:val="000000"/>
          <w:sz w:val="24"/>
          <w:szCs w:val="24"/>
          <w:lang w:eastAsia="en-IN"/>
        </w:rPr>
      </w:pPr>
    </w:p>
    <w:p w14:paraId="17B3E1B0" w14:textId="77777777" w:rsidR="00CE4C27" w:rsidRPr="00CE035D" w:rsidRDefault="00CE4C27" w:rsidP="00CE4C27">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E035D">
        <w:rPr>
          <w:rFonts w:ascii="Times New Roman" w:eastAsia="Times New Roman" w:hAnsi="Times New Roman" w:cs="Times New Roman"/>
          <w:b/>
          <w:bCs/>
          <w:sz w:val="24"/>
          <w:szCs w:val="24"/>
          <w:lang w:eastAsia="en-IN"/>
        </w:rPr>
        <w:t>DATA COLLECTION</w:t>
      </w:r>
    </w:p>
    <w:p w14:paraId="6AE5E4F1" w14:textId="77777777" w:rsidR="00CE4C27" w:rsidRPr="00CE035D" w:rsidRDefault="00CE4C27" w:rsidP="006746E3">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color w:val="000000"/>
          <w:sz w:val="24"/>
          <w:szCs w:val="24"/>
          <w:lang w:eastAsia="en-IN"/>
        </w:rPr>
        <w:t>Data were collected using a structured survey questionnaire, which was administered through both physical and electronic modes. The online survey was distributed using a web based form to ensure wider reach and convenience for respondents, while physical copies were used include participants with limited digital access.</w:t>
      </w:r>
    </w:p>
    <w:p w14:paraId="108CE0BF" w14:textId="77777777" w:rsidR="00CE4C27" w:rsidRPr="00CE035D" w:rsidRDefault="00CE4C27" w:rsidP="00CE4C27">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CE035D">
        <w:rPr>
          <w:rFonts w:ascii="Times New Roman" w:eastAsia="Times New Roman" w:hAnsi="Times New Roman" w:cs="Times New Roman"/>
          <w:b/>
          <w:bCs/>
          <w:sz w:val="24"/>
          <w:szCs w:val="24"/>
          <w:lang w:eastAsia="en-IN"/>
        </w:rPr>
        <w:t>POPULATION AND SAMPLE</w:t>
      </w:r>
    </w:p>
    <w:p w14:paraId="0796C825" w14:textId="77777777" w:rsidR="00CE4C27" w:rsidRDefault="00CE4C27" w:rsidP="006746E3">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color w:val="000000"/>
          <w:sz w:val="24"/>
          <w:szCs w:val="24"/>
          <w:lang w:eastAsia="en-IN"/>
        </w:rPr>
        <w:t>The population of the study, comprised of faculty members and students of selected State Public Universities in Rajasthan</w:t>
      </w:r>
      <w:r>
        <w:rPr>
          <w:rFonts w:ascii="Times New Roman" w:eastAsia="Times New Roman" w:hAnsi="Times New Roman" w:cs="Times New Roman"/>
          <w:color w:val="000000"/>
          <w:sz w:val="24"/>
          <w:szCs w:val="24"/>
          <w:lang w:eastAsia="en-IN"/>
        </w:rPr>
        <w:t>.</w:t>
      </w:r>
    </w:p>
    <w:p w14:paraId="3E88F53B" w14:textId="77777777" w:rsidR="006746E3" w:rsidRPr="00CE035D" w:rsidRDefault="006746E3" w:rsidP="006746E3">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p>
    <w:p w14:paraId="27349E58" w14:textId="77777777" w:rsidR="00CE4C27" w:rsidRPr="00CE035D" w:rsidRDefault="00CE4C27" w:rsidP="00CE4C27">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p>
    <w:tbl>
      <w:tblPr>
        <w:tblStyle w:val="TableGrid"/>
        <w:tblW w:w="0" w:type="auto"/>
        <w:tblLook w:val="04A0" w:firstRow="1" w:lastRow="0" w:firstColumn="1" w:lastColumn="0" w:noHBand="0" w:noVBand="1"/>
      </w:tblPr>
      <w:tblGrid>
        <w:gridCol w:w="5665"/>
        <w:gridCol w:w="3351"/>
      </w:tblGrid>
      <w:tr w:rsidR="00CE4C27" w:rsidRPr="00CE035D" w14:paraId="0FE21109" w14:textId="77777777" w:rsidTr="00A07B5C">
        <w:tc>
          <w:tcPr>
            <w:tcW w:w="5665" w:type="dxa"/>
          </w:tcPr>
          <w:p w14:paraId="28AB5B81" w14:textId="77777777" w:rsidR="00CE4C27" w:rsidRPr="00CE035D" w:rsidRDefault="00CE4C27" w:rsidP="00A07B5C">
            <w:pPr>
              <w:jc w:val="center"/>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b/>
                <w:bCs/>
                <w:sz w:val="24"/>
                <w:szCs w:val="24"/>
                <w:lang w:eastAsia="en-IN"/>
              </w:rPr>
              <w:t>Category of Respondents</w:t>
            </w:r>
          </w:p>
        </w:tc>
        <w:tc>
          <w:tcPr>
            <w:tcW w:w="3351" w:type="dxa"/>
          </w:tcPr>
          <w:p w14:paraId="50E22CEB" w14:textId="77777777" w:rsidR="00CE4C27" w:rsidRPr="00CE035D" w:rsidRDefault="00CE4C27" w:rsidP="00A07B5C">
            <w:pPr>
              <w:jc w:val="center"/>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b/>
                <w:bCs/>
                <w:sz w:val="24"/>
                <w:szCs w:val="24"/>
                <w:lang w:eastAsia="en-IN"/>
              </w:rPr>
              <w:t>Number of Respondents</w:t>
            </w:r>
          </w:p>
        </w:tc>
      </w:tr>
      <w:tr w:rsidR="00CE4C27" w:rsidRPr="00CE035D" w14:paraId="539FA7FF" w14:textId="77777777" w:rsidTr="00A07B5C">
        <w:tc>
          <w:tcPr>
            <w:tcW w:w="5665" w:type="dxa"/>
          </w:tcPr>
          <w:p w14:paraId="6EB43BB1" w14:textId="77777777" w:rsidR="00CE4C27" w:rsidRPr="00CE035D" w:rsidRDefault="00CE4C27" w:rsidP="00A07B5C">
            <w:pPr>
              <w:jc w:val="both"/>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sz w:val="24"/>
                <w:szCs w:val="24"/>
                <w:lang w:eastAsia="en-IN"/>
              </w:rPr>
              <w:t>Faculty (Professors, Associate Professors</w:t>
            </w:r>
            <w:r>
              <w:rPr>
                <w:rFonts w:ascii="Times New Roman" w:eastAsia="Times New Roman" w:hAnsi="Times New Roman" w:cs="Times New Roman"/>
                <w:sz w:val="24"/>
                <w:szCs w:val="24"/>
                <w:lang w:eastAsia="en-IN"/>
              </w:rPr>
              <w:t xml:space="preserve"> and </w:t>
            </w:r>
            <w:r w:rsidRPr="00CE035D">
              <w:rPr>
                <w:rFonts w:ascii="Times New Roman" w:eastAsia="Times New Roman" w:hAnsi="Times New Roman" w:cs="Times New Roman"/>
                <w:sz w:val="24"/>
                <w:szCs w:val="24"/>
                <w:lang w:eastAsia="en-IN"/>
              </w:rPr>
              <w:t>Assistant Professors)</w:t>
            </w:r>
          </w:p>
        </w:tc>
        <w:tc>
          <w:tcPr>
            <w:tcW w:w="3351" w:type="dxa"/>
          </w:tcPr>
          <w:p w14:paraId="1362E2B3" w14:textId="77777777" w:rsidR="00CE4C27" w:rsidRPr="00CE035D" w:rsidRDefault="00CE4C27" w:rsidP="00A07B5C">
            <w:pPr>
              <w:jc w:val="center"/>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sz w:val="24"/>
                <w:szCs w:val="24"/>
                <w:lang w:eastAsia="en-IN"/>
              </w:rPr>
              <w:t>510</w:t>
            </w:r>
          </w:p>
        </w:tc>
      </w:tr>
      <w:tr w:rsidR="00CE4C27" w:rsidRPr="00CE035D" w14:paraId="4DD27A65" w14:textId="77777777" w:rsidTr="00A07B5C">
        <w:tc>
          <w:tcPr>
            <w:tcW w:w="5665" w:type="dxa"/>
          </w:tcPr>
          <w:p w14:paraId="2EFCB99B" w14:textId="77777777" w:rsidR="00CE4C27" w:rsidRPr="00CE035D" w:rsidRDefault="00CE4C27" w:rsidP="00A07B5C">
            <w:pPr>
              <w:jc w:val="both"/>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sz w:val="24"/>
                <w:szCs w:val="24"/>
                <w:lang w:eastAsia="en-IN"/>
              </w:rPr>
              <w:t>Students (Undergraduate, Postgraduate</w:t>
            </w:r>
            <w:r>
              <w:rPr>
                <w:rFonts w:ascii="Times New Roman" w:eastAsia="Times New Roman" w:hAnsi="Times New Roman" w:cs="Times New Roman"/>
                <w:sz w:val="24"/>
                <w:szCs w:val="24"/>
                <w:lang w:eastAsia="en-IN"/>
              </w:rPr>
              <w:t xml:space="preserve"> and </w:t>
            </w:r>
            <w:r w:rsidRPr="00CE035D">
              <w:rPr>
                <w:rFonts w:ascii="Times New Roman" w:eastAsia="Times New Roman" w:hAnsi="Times New Roman" w:cs="Times New Roman"/>
                <w:sz w:val="24"/>
                <w:szCs w:val="24"/>
                <w:lang w:eastAsia="en-IN"/>
              </w:rPr>
              <w:t>Doctoral</w:t>
            </w:r>
            <w:r>
              <w:rPr>
                <w:rFonts w:ascii="Times New Roman" w:eastAsia="Times New Roman" w:hAnsi="Times New Roman" w:cs="Times New Roman"/>
                <w:sz w:val="24"/>
                <w:szCs w:val="24"/>
                <w:lang w:eastAsia="en-IN"/>
              </w:rPr>
              <w:t xml:space="preserve"> Programs</w:t>
            </w:r>
            <w:r w:rsidRPr="00CE035D">
              <w:rPr>
                <w:rFonts w:ascii="Times New Roman" w:eastAsia="Times New Roman" w:hAnsi="Times New Roman" w:cs="Times New Roman"/>
                <w:sz w:val="24"/>
                <w:szCs w:val="24"/>
                <w:lang w:eastAsia="en-IN"/>
              </w:rPr>
              <w:t>)</w:t>
            </w:r>
          </w:p>
        </w:tc>
        <w:tc>
          <w:tcPr>
            <w:tcW w:w="3351" w:type="dxa"/>
          </w:tcPr>
          <w:p w14:paraId="30692C3A" w14:textId="77777777" w:rsidR="00CE4C27" w:rsidRPr="00CE035D" w:rsidRDefault="00CE4C27" w:rsidP="00A07B5C">
            <w:pPr>
              <w:jc w:val="center"/>
              <w:textAlignment w:val="baseline"/>
              <w:rPr>
                <w:rFonts w:ascii="Times New Roman" w:eastAsia="Times New Roman" w:hAnsi="Times New Roman" w:cs="Times New Roman"/>
                <w:color w:val="000000"/>
                <w:sz w:val="24"/>
                <w:szCs w:val="24"/>
                <w:lang w:eastAsia="en-IN"/>
              </w:rPr>
            </w:pPr>
            <w:r w:rsidRPr="00CE035D">
              <w:rPr>
                <w:rFonts w:ascii="Times New Roman" w:eastAsia="Times New Roman" w:hAnsi="Times New Roman" w:cs="Times New Roman"/>
                <w:sz w:val="24"/>
                <w:szCs w:val="24"/>
                <w:lang w:eastAsia="en-IN"/>
              </w:rPr>
              <w:t>408</w:t>
            </w:r>
          </w:p>
        </w:tc>
      </w:tr>
      <w:tr w:rsidR="00CE4C27" w:rsidRPr="00CE035D" w14:paraId="4BF2944A" w14:textId="77777777" w:rsidTr="00A07B5C">
        <w:tc>
          <w:tcPr>
            <w:tcW w:w="5665" w:type="dxa"/>
          </w:tcPr>
          <w:p w14:paraId="1EAE5FEB" w14:textId="77777777" w:rsidR="00CE4C27" w:rsidRPr="00CE035D" w:rsidRDefault="00CE4C27" w:rsidP="00A07B5C">
            <w:pPr>
              <w:jc w:val="center"/>
              <w:textAlignment w:val="baseline"/>
              <w:rPr>
                <w:rFonts w:ascii="Times New Roman" w:eastAsia="Times New Roman" w:hAnsi="Times New Roman" w:cs="Times New Roman"/>
                <w:sz w:val="24"/>
                <w:szCs w:val="24"/>
                <w:lang w:eastAsia="en-IN"/>
              </w:rPr>
            </w:pPr>
            <w:r w:rsidRPr="00CE035D">
              <w:rPr>
                <w:rFonts w:ascii="Times New Roman" w:eastAsia="Times New Roman" w:hAnsi="Times New Roman" w:cs="Times New Roman"/>
                <w:sz w:val="24"/>
                <w:szCs w:val="24"/>
                <w:lang w:eastAsia="en-IN"/>
              </w:rPr>
              <w:t>Total</w:t>
            </w:r>
          </w:p>
        </w:tc>
        <w:tc>
          <w:tcPr>
            <w:tcW w:w="3351" w:type="dxa"/>
          </w:tcPr>
          <w:p w14:paraId="22A26B14" w14:textId="77777777" w:rsidR="00CE4C27" w:rsidRPr="00CE035D" w:rsidRDefault="00CE4C27" w:rsidP="00A07B5C">
            <w:pPr>
              <w:jc w:val="center"/>
              <w:textAlignment w:val="baseline"/>
              <w:rPr>
                <w:rFonts w:ascii="Times New Roman" w:eastAsia="Times New Roman" w:hAnsi="Times New Roman" w:cs="Times New Roman"/>
                <w:sz w:val="24"/>
                <w:szCs w:val="24"/>
                <w:lang w:eastAsia="en-IN"/>
              </w:rPr>
            </w:pPr>
            <w:r w:rsidRPr="00CE035D">
              <w:rPr>
                <w:rFonts w:ascii="Times New Roman" w:eastAsia="Times New Roman" w:hAnsi="Times New Roman" w:cs="Times New Roman"/>
                <w:sz w:val="24"/>
                <w:szCs w:val="24"/>
                <w:lang w:eastAsia="en-IN"/>
              </w:rPr>
              <w:t>918</w:t>
            </w:r>
          </w:p>
        </w:tc>
      </w:tr>
    </w:tbl>
    <w:p w14:paraId="342FB34D" w14:textId="77777777" w:rsidR="00CE4C27" w:rsidRPr="00CE035D" w:rsidRDefault="00CE4C27" w:rsidP="00CE4C27">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p>
    <w:p w14:paraId="24FE5157" w14:textId="77777777" w:rsidR="00CE4C27" w:rsidRDefault="00CE4C27" w:rsidP="008522F0">
      <w:pPr>
        <w:spacing w:after="0"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DATA COLLECTION TOOL</w:t>
      </w:r>
    </w:p>
    <w:p w14:paraId="4B832B34" w14:textId="77777777" w:rsidR="008522F0" w:rsidRPr="00CE035D" w:rsidRDefault="008522F0" w:rsidP="008522F0">
      <w:pPr>
        <w:spacing w:after="0" w:line="240" w:lineRule="auto"/>
        <w:outlineLvl w:val="2"/>
        <w:rPr>
          <w:rFonts w:ascii="Times New Roman" w:eastAsia="Times New Roman" w:hAnsi="Times New Roman" w:cs="Times New Roman"/>
          <w:b/>
          <w:bCs/>
          <w:sz w:val="24"/>
          <w:szCs w:val="24"/>
          <w:lang w:eastAsia="en-IN"/>
        </w:rPr>
      </w:pPr>
    </w:p>
    <w:p w14:paraId="021D575D" w14:textId="77777777" w:rsidR="000834A5" w:rsidRDefault="00DC3B08" w:rsidP="006746E3">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Data w</w:t>
      </w:r>
      <w:r w:rsidR="000834A5" w:rsidRPr="000834A5">
        <w:rPr>
          <w:rFonts w:ascii="Times New Roman" w:eastAsia="Times New Roman" w:hAnsi="Times New Roman" w:cs="Times New Roman"/>
          <w:color w:val="000000"/>
          <w:sz w:val="24"/>
          <w:szCs w:val="24"/>
          <w:lang w:eastAsia="en-IN"/>
        </w:rPr>
        <w:t xml:space="preserve">ere collected using structured questionnaire developed on five point linked scale ranging from </w:t>
      </w:r>
      <w:r w:rsidR="00CE4C27" w:rsidRPr="00CE4C27">
        <w:rPr>
          <w:rFonts w:ascii="Times New Roman" w:eastAsia="Times New Roman" w:hAnsi="Times New Roman" w:cs="Times New Roman"/>
          <w:i/>
          <w:color w:val="000000"/>
          <w:sz w:val="24"/>
          <w:szCs w:val="24"/>
          <w:lang w:eastAsia="en-IN"/>
        </w:rPr>
        <w:t>P</w:t>
      </w:r>
      <w:r w:rsidR="000834A5" w:rsidRPr="000834A5">
        <w:rPr>
          <w:rFonts w:ascii="Times New Roman" w:eastAsia="Times New Roman" w:hAnsi="Times New Roman" w:cs="Times New Roman"/>
          <w:i/>
          <w:color w:val="000000"/>
          <w:sz w:val="24"/>
          <w:szCs w:val="24"/>
          <w:lang w:eastAsia="en-IN"/>
        </w:rPr>
        <w:t>oor</w:t>
      </w:r>
      <w:r w:rsidR="000834A5" w:rsidRPr="000834A5">
        <w:rPr>
          <w:rFonts w:ascii="Times New Roman" w:eastAsia="Times New Roman" w:hAnsi="Times New Roman" w:cs="Times New Roman"/>
          <w:color w:val="000000"/>
          <w:sz w:val="24"/>
          <w:szCs w:val="24"/>
          <w:lang w:eastAsia="en-IN"/>
        </w:rPr>
        <w:t xml:space="preserve"> to </w:t>
      </w:r>
      <w:r w:rsidR="00CE4C27" w:rsidRPr="00CE4C27">
        <w:rPr>
          <w:rFonts w:ascii="Times New Roman" w:eastAsia="Times New Roman" w:hAnsi="Times New Roman" w:cs="Times New Roman"/>
          <w:i/>
          <w:color w:val="000000"/>
          <w:sz w:val="24"/>
          <w:szCs w:val="24"/>
          <w:lang w:eastAsia="en-IN"/>
        </w:rPr>
        <w:t>E</w:t>
      </w:r>
      <w:r w:rsidR="000834A5" w:rsidRPr="000834A5">
        <w:rPr>
          <w:rFonts w:ascii="Times New Roman" w:eastAsia="Times New Roman" w:hAnsi="Times New Roman" w:cs="Times New Roman"/>
          <w:i/>
          <w:color w:val="000000"/>
          <w:sz w:val="24"/>
          <w:szCs w:val="24"/>
          <w:lang w:eastAsia="en-IN"/>
        </w:rPr>
        <w:t>xcellent</w:t>
      </w:r>
      <w:r w:rsidR="000834A5" w:rsidRPr="000834A5">
        <w:rPr>
          <w:rFonts w:ascii="Times New Roman" w:eastAsia="Times New Roman" w:hAnsi="Times New Roman" w:cs="Times New Roman"/>
          <w:color w:val="000000"/>
          <w:sz w:val="24"/>
          <w:szCs w:val="24"/>
          <w:lang w:eastAsia="en-IN"/>
        </w:rPr>
        <w:t>.</w:t>
      </w:r>
      <w:r w:rsidR="00CE4C27">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The instrument asses</w:t>
      </w:r>
      <w:r w:rsidR="00CE4C27">
        <w:rPr>
          <w:rFonts w:ascii="Times New Roman" w:eastAsia="Times New Roman" w:hAnsi="Times New Roman" w:cs="Times New Roman"/>
          <w:color w:val="000000"/>
          <w:sz w:val="24"/>
          <w:szCs w:val="24"/>
          <w:lang w:eastAsia="en-IN"/>
        </w:rPr>
        <w:t>sed f</w:t>
      </w:r>
      <w:r w:rsidR="000834A5" w:rsidRPr="000834A5">
        <w:rPr>
          <w:rFonts w:ascii="Times New Roman" w:eastAsia="Times New Roman" w:hAnsi="Times New Roman" w:cs="Times New Roman"/>
          <w:color w:val="000000"/>
          <w:sz w:val="24"/>
          <w:szCs w:val="24"/>
          <w:lang w:eastAsia="en-IN"/>
        </w:rPr>
        <w:t>our key di</w:t>
      </w:r>
      <w:r w:rsidR="00CE4C27">
        <w:rPr>
          <w:rFonts w:ascii="Times New Roman" w:eastAsia="Times New Roman" w:hAnsi="Times New Roman" w:cs="Times New Roman"/>
          <w:color w:val="000000"/>
          <w:sz w:val="24"/>
          <w:szCs w:val="24"/>
          <w:lang w:eastAsia="en-IN"/>
        </w:rPr>
        <w:t>mensions of academic excellence:</w:t>
      </w:r>
    </w:p>
    <w:p w14:paraId="3AAD4CB9" w14:textId="77777777" w:rsidR="00B50E48" w:rsidRDefault="00B50E48" w:rsidP="006746E3">
      <w:pPr>
        <w:spacing w:after="0" w:line="480" w:lineRule="auto"/>
        <w:rPr>
          <w:rFonts w:ascii="Times New Roman" w:eastAsia="Times New Roman" w:hAnsi="Times New Roman" w:cs="Times New Roman"/>
          <w:color w:val="000000"/>
          <w:sz w:val="24"/>
          <w:szCs w:val="24"/>
          <w:lang w:eastAsia="en-IN"/>
        </w:rPr>
      </w:pPr>
    </w:p>
    <w:p w14:paraId="2565290E" w14:textId="77777777" w:rsidR="00B50E48" w:rsidRPr="00CE035D" w:rsidRDefault="00B50E48" w:rsidP="006746E3">
      <w:pPr>
        <w:pStyle w:val="ListParagraph"/>
        <w:numPr>
          <w:ilvl w:val="0"/>
          <w:numId w:val="6"/>
        </w:numPr>
        <w:shd w:val="clear" w:color="auto" w:fill="FFFFFF"/>
        <w:spacing w:line="480" w:lineRule="auto"/>
        <w:jc w:val="left"/>
        <w:textAlignment w:val="baseline"/>
        <w:rPr>
          <w:color w:val="000000"/>
          <w:sz w:val="24"/>
          <w:szCs w:val="24"/>
          <w:lang w:eastAsia="en-IN"/>
        </w:rPr>
      </w:pPr>
      <w:r w:rsidRPr="00CE035D">
        <w:rPr>
          <w:color w:val="000000"/>
          <w:sz w:val="24"/>
          <w:szCs w:val="24"/>
          <w:lang w:eastAsia="en-IN"/>
        </w:rPr>
        <w:t>Resources and Infrastructure for Learning</w:t>
      </w:r>
    </w:p>
    <w:p w14:paraId="34E4D262" w14:textId="77777777" w:rsidR="00B50E48" w:rsidRPr="00CE035D" w:rsidRDefault="00B50E48" w:rsidP="006746E3">
      <w:pPr>
        <w:pStyle w:val="ListParagraph"/>
        <w:numPr>
          <w:ilvl w:val="0"/>
          <w:numId w:val="6"/>
        </w:numPr>
        <w:shd w:val="clear" w:color="auto" w:fill="FFFFFF"/>
        <w:spacing w:line="480" w:lineRule="auto"/>
        <w:jc w:val="left"/>
        <w:textAlignment w:val="baseline"/>
        <w:rPr>
          <w:color w:val="000000"/>
          <w:sz w:val="24"/>
          <w:szCs w:val="24"/>
          <w:lang w:eastAsia="en-IN"/>
        </w:rPr>
      </w:pPr>
      <w:r w:rsidRPr="00CE035D">
        <w:rPr>
          <w:color w:val="000000"/>
          <w:sz w:val="24"/>
          <w:szCs w:val="24"/>
          <w:lang w:eastAsia="en-IN"/>
        </w:rPr>
        <w:t>Student Support Services</w:t>
      </w:r>
    </w:p>
    <w:p w14:paraId="4967BA57" w14:textId="77777777" w:rsidR="00B50E48" w:rsidRPr="00CE035D" w:rsidRDefault="00B50E48" w:rsidP="006746E3">
      <w:pPr>
        <w:pStyle w:val="ListParagraph"/>
        <w:numPr>
          <w:ilvl w:val="0"/>
          <w:numId w:val="6"/>
        </w:numPr>
        <w:shd w:val="clear" w:color="auto" w:fill="FFFFFF"/>
        <w:spacing w:line="480" w:lineRule="auto"/>
        <w:jc w:val="left"/>
        <w:textAlignment w:val="baseline"/>
        <w:rPr>
          <w:color w:val="000000"/>
          <w:sz w:val="24"/>
          <w:szCs w:val="24"/>
          <w:lang w:eastAsia="en-IN"/>
        </w:rPr>
      </w:pPr>
      <w:r w:rsidRPr="00CE035D">
        <w:rPr>
          <w:color w:val="000000"/>
          <w:sz w:val="24"/>
          <w:szCs w:val="24"/>
          <w:lang w:eastAsia="en-IN"/>
        </w:rPr>
        <w:t>Curricular Attributes</w:t>
      </w:r>
    </w:p>
    <w:p w14:paraId="2B64730C" w14:textId="77777777" w:rsidR="00B50E48" w:rsidRPr="00CE035D" w:rsidRDefault="00B50E48" w:rsidP="006746E3">
      <w:pPr>
        <w:pStyle w:val="ListParagraph"/>
        <w:numPr>
          <w:ilvl w:val="0"/>
          <w:numId w:val="6"/>
        </w:numPr>
        <w:shd w:val="clear" w:color="auto" w:fill="FFFFFF"/>
        <w:spacing w:line="480" w:lineRule="auto"/>
        <w:jc w:val="left"/>
        <w:textAlignment w:val="baseline"/>
        <w:rPr>
          <w:color w:val="000000"/>
          <w:sz w:val="24"/>
          <w:szCs w:val="24"/>
          <w:lang w:eastAsia="en-IN"/>
        </w:rPr>
      </w:pPr>
      <w:r w:rsidRPr="00CE035D">
        <w:rPr>
          <w:color w:val="000000"/>
          <w:sz w:val="24"/>
          <w:szCs w:val="24"/>
          <w:lang w:eastAsia="en-IN"/>
        </w:rPr>
        <w:t>Teaching Learning and Evaluation</w:t>
      </w:r>
    </w:p>
    <w:p w14:paraId="479E6C39" w14:textId="77777777" w:rsidR="000834A5" w:rsidRPr="000834A5" w:rsidRDefault="000834A5" w:rsidP="006746E3">
      <w:pPr>
        <w:spacing w:after="0" w:line="480" w:lineRule="auto"/>
        <w:rPr>
          <w:rFonts w:ascii="Times New Roman" w:eastAsia="Times New Roman" w:hAnsi="Times New Roman" w:cs="Times New Roman"/>
          <w:sz w:val="24"/>
          <w:szCs w:val="24"/>
          <w:lang w:eastAsia="en-IN"/>
        </w:rPr>
      </w:pPr>
    </w:p>
    <w:p w14:paraId="23AAB0E2"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The questionnaire was designed in alignment with the principles of.</w:t>
      </w:r>
      <w:r w:rsidR="00B50E48">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NEP 2020 and supported by established literature in high</w:t>
      </w:r>
      <w:r w:rsidR="00B50E48">
        <w:rPr>
          <w:rFonts w:ascii="Times New Roman" w:eastAsia="Times New Roman" w:hAnsi="Times New Roman" w:cs="Times New Roman"/>
          <w:color w:val="000000"/>
          <w:sz w:val="24"/>
          <w:szCs w:val="24"/>
          <w:lang w:eastAsia="en-IN"/>
        </w:rPr>
        <w:t>er education quality assessment (</w:t>
      </w:r>
      <w:r w:rsidRPr="000834A5">
        <w:rPr>
          <w:rFonts w:ascii="Times New Roman" w:eastAsia="Times New Roman" w:hAnsi="Times New Roman" w:cs="Times New Roman"/>
          <w:color w:val="000000"/>
          <w:sz w:val="24"/>
          <w:szCs w:val="24"/>
          <w:lang w:eastAsia="en-IN"/>
        </w:rPr>
        <w:t>Government of India, 2020</w:t>
      </w:r>
      <w:r w:rsidR="00B50E48">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N</w:t>
      </w:r>
      <w:r w:rsidR="00B50E48">
        <w:rPr>
          <w:rFonts w:ascii="Times New Roman" w:eastAsia="Times New Roman" w:hAnsi="Times New Roman" w:cs="Times New Roman"/>
          <w:color w:val="000000"/>
          <w:sz w:val="24"/>
          <w:szCs w:val="24"/>
          <w:lang w:eastAsia="en-IN"/>
        </w:rPr>
        <w:t>AAC</w:t>
      </w:r>
      <w:r w:rsidRPr="000834A5">
        <w:rPr>
          <w:rFonts w:ascii="Times New Roman" w:eastAsia="Times New Roman" w:hAnsi="Times New Roman" w:cs="Times New Roman"/>
          <w:color w:val="000000"/>
          <w:sz w:val="24"/>
          <w:szCs w:val="24"/>
          <w:lang w:eastAsia="en-IN"/>
        </w:rPr>
        <w:t>, 2022</w:t>
      </w:r>
      <w:r w:rsidR="00B50E48">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w:t>
      </w:r>
      <w:r w:rsidR="00B50E48">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Content validity was ens</w:t>
      </w:r>
      <w:r w:rsidR="00B50E48">
        <w:rPr>
          <w:rFonts w:ascii="Times New Roman" w:eastAsia="Times New Roman" w:hAnsi="Times New Roman" w:cs="Times New Roman"/>
          <w:color w:val="000000"/>
          <w:sz w:val="24"/>
          <w:szCs w:val="24"/>
          <w:lang w:eastAsia="en-IN"/>
        </w:rPr>
        <w:t>ured through expert evaluation a</w:t>
      </w:r>
      <w:r w:rsidRPr="000834A5">
        <w:rPr>
          <w:rFonts w:ascii="Times New Roman" w:eastAsia="Times New Roman" w:hAnsi="Times New Roman" w:cs="Times New Roman"/>
          <w:color w:val="000000"/>
          <w:sz w:val="24"/>
          <w:szCs w:val="24"/>
          <w:lang w:eastAsia="en-IN"/>
        </w:rPr>
        <w:t>nd reliability was confirmed using the test</w:t>
      </w:r>
      <w:r w:rsidR="00B50E48">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retest method.</w:t>
      </w:r>
    </w:p>
    <w:p w14:paraId="66509056" w14:textId="77777777" w:rsidR="00B50E48" w:rsidRPr="000834A5" w:rsidRDefault="00B50E48" w:rsidP="000834A5">
      <w:pPr>
        <w:spacing w:after="0" w:line="240" w:lineRule="auto"/>
        <w:jc w:val="both"/>
        <w:rPr>
          <w:rFonts w:ascii="Times New Roman" w:eastAsia="Times New Roman" w:hAnsi="Times New Roman" w:cs="Times New Roman"/>
          <w:sz w:val="24"/>
          <w:szCs w:val="24"/>
          <w:lang w:eastAsia="en-IN"/>
        </w:rPr>
      </w:pPr>
    </w:p>
    <w:p w14:paraId="3BBE22F6" w14:textId="77777777" w:rsidR="00B50E48" w:rsidRDefault="00B50E48" w:rsidP="000834A5">
      <w:pPr>
        <w:spacing w:after="0" w:line="240" w:lineRule="auto"/>
        <w:jc w:val="both"/>
        <w:rPr>
          <w:rFonts w:ascii="Times New Roman" w:eastAsia="Times New Roman" w:hAnsi="Times New Roman" w:cs="Times New Roman"/>
          <w:b/>
          <w:color w:val="000000"/>
          <w:sz w:val="24"/>
          <w:szCs w:val="24"/>
          <w:lang w:eastAsia="en-IN"/>
        </w:rPr>
      </w:pPr>
      <w:r w:rsidRPr="00B50E48">
        <w:rPr>
          <w:rFonts w:ascii="Times New Roman" w:eastAsia="Times New Roman" w:hAnsi="Times New Roman" w:cs="Times New Roman"/>
          <w:b/>
          <w:color w:val="000000"/>
          <w:sz w:val="24"/>
          <w:szCs w:val="24"/>
          <w:lang w:eastAsia="en-IN"/>
        </w:rPr>
        <w:t>DATA ANALYSIS</w:t>
      </w:r>
      <w:r w:rsidRPr="000834A5">
        <w:rPr>
          <w:rFonts w:ascii="Times New Roman" w:eastAsia="Times New Roman" w:hAnsi="Times New Roman" w:cs="Times New Roman"/>
          <w:b/>
          <w:color w:val="000000"/>
          <w:sz w:val="24"/>
          <w:szCs w:val="24"/>
          <w:lang w:eastAsia="en-IN"/>
        </w:rPr>
        <w:t xml:space="preserve"> </w:t>
      </w:r>
    </w:p>
    <w:p w14:paraId="08500A8B" w14:textId="77777777" w:rsidR="00B50E48" w:rsidRPr="00B50E48" w:rsidRDefault="00B50E48" w:rsidP="000834A5">
      <w:pPr>
        <w:spacing w:after="0" w:line="240" w:lineRule="auto"/>
        <w:jc w:val="both"/>
        <w:rPr>
          <w:rFonts w:ascii="Times New Roman" w:eastAsia="Times New Roman" w:hAnsi="Times New Roman" w:cs="Times New Roman"/>
          <w:b/>
          <w:color w:val="000000"/>
          <w:sz w:val="24"/>
          <w:szCs w:val="24"/>
          <w:lang w:eastAsia="en-IN"/>
        </w:rPr>
      </w:pPr>
    </w:p>
    <w:p w14:paraId="01B11B71" w14:textId="77777777" w:rsidR="000834A5" w:rsidRDefault="00B50E48" w:rsidP="006746E3">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The collected data were a</w:t>
      </w:r>
      <w:r w:rsidRPr="000834A5">
        <w:rPr>
          <w:rFonts w:ascii="Times New Roman" w:eastAsia="Times New Roman" w:hAnsi="Times New Roman" w:cs="Times New Roman"/>
          <w:color w:val="000000"/>
          <w:sz w:val="24"/>
          <w:szCs w:val="24"/>
          <w:lang w:eastAsia="en-IN"/>
        </w:rPr>
        <w:t>nalysed</w:t>
      </w:r>
      <w:r w:rsidR="000834A5" w:rsidRPr="000834A5">
        <w:rPr>
          <w:rFonts w:ascii="Times New Roman" w:eastAsia="Times New Roman" w:hAnsi="Times New Roman" w:cs="Times New Roman"/>
          <w:color w:val="000000"/>
          <w:sz w:val="24"/>
          <w:szCs w:val="24"/>
          <w:lang w:eastAsia="en-IN"/>
        </w:rPr>
        <w:t xml:space="preserve"> using descriptive and comparative statistical techniques.</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Frequencies and percentage were employed to summarize demographic variables and linked scale responses. Mean score, standard deviation and mean ranks were calculated to assess the relative performance of each d</w:t>
      </w:r>
      <w:r>
        <w:rPr>
          <w:rFonts w:ascii="Times New Roman" w:eastAsia="Times New Roman" w:hAnsi="Times New Roman" w:cs="Times New Roman"/>
          <w:color w:val="000000"/>
          <w:sz w:val="24"/>
          <w:szCs w:val="24"/>
          <w:lang w:eastAsia="en-IN"/>
        </w:rPr>
        <w:t>imension and its sub components (</w:t>
      </w:r>
      <w:r w:rsidR="000834A5" w:rsidRPr="000834A5">
        <w:rPr>
          <w:rFonts w:ascii="Times New Roman" w:eastAsia="Times New Roman" w:hAnsi="Times New Roman" w:cs="Times New Roman"/>
          <w:color w:val="000000"/>
          <w:sz w:val="24"/>
          <w:szCs w:val="24"/>
          <w:lang w:eastAsia="en-IN"/>
        </w:rPr>
        <w:t>Tabachnick &amp;Fidel</w:t>
      </w:r>
      <w:r>
        <w:rPr>
          <w:rFonts w:ascii="Times New Roman" w:eastAsia="Times New Roman" w:hAnsi="Times New Roman" w:cs="Times New Roman"/>
          <w:color w:val="000000"/>
          <w:sz w:val="24"/>
          <w:szCs w:val="24"/>
          <w:lang w:eastAsia="en-IN"/>
        </w:rPr>
        <w:t>l</w:t>
      </w:r>
      <w:r w:rsidR="000834A5" w:rsidRPr="000834A5">
        <w:rPr>
          <w:rFonts w:ascii="Times New Roman" w:eastAsia="Times New Roman" w:hAnsi="Times New Roman" w:cs="Times New Roman"/>
          <w:color w:val="000000"/>
          <w:sz w:val="24"/>
          <w:szCs w:val="24"/>
          <w:lang w:eastAsia="en-IN"/>
        </w:rPr>
        <w:t>, 2019</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w:t>
      </w:r>
    </w:p>
    <w:p w14:paraId="02766039" w14:textId="77777777" w:rsidR="00B50E48" w:rsidRPr="000834A5" w:rsidRDefault="00B50E48" w:rsidP="006746E3">
      <w:pPr>
        <w:spacing w:after="0" w:line="480" w:lineRule="auto"/>
        <w:rPr>
          <w:rFonts w:ascii="Times New Roman" w:eastAsia="Times New Roman" w:hAnsi="Times New Roman" w:cs="Times New Roman"/>
          <w:sz w:val="24"/>
          <w:szCs w:val="24"/>
          <w:lang w:eastAsia="en-IN"/>
        </w:rPr>
      </w:pPr>
    </w:p>
    <w:p w14:paraId="12561798" w14:textId="77777777" w:rsidR="000834A5" w:rsidRPr="000834A5" w:rsidRDefault="00B50E48" w:rsidP="006746E3">
      <w:pPr>
        <w:spacing w:after="0"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lastRenderedPageBreak/>
        <w:t>Dimension wise and attribute wise</w:t>
      </w:r>
      <w:r w:rsidR="000834A5" w:rsidRPr="000834A5">
        <w:rPr>
          <w:rFonts w:ascii="Times New Roman" w:eastAsia="Times New Roman" w:hAnsi="Times New Roman" w:cs="Times New Roman"/>
          <w:color w:val="000000"/>
          <w:sz w:val="24"/>
          <w:szCs w:val="24"/>
          <w:lang w:eastAsia="en-IN"/>
        </w:rPr>
        <w:t xml:space="preserve"> analysis facilitate</w:t>
      </w:r>
      <w:r>
        <w:rPr>
          <w:rFonts w:ascii="Times New Roman" w:eastAsia="Times New Roman" w:hAnsi="Times New Roman" w:cs="Times New Roman"/>
          <w:color w:val="000000"/>
          <w:sz w:val="24"/>
          <w:szCs w:val="24"/>
          <w:lang w:eastAsia="en-IN"/>
        </w:rPr>
        <w:t>d</w:t>
      </w:r>
      <w:r w:rsidR="000834A5" w:rsidRPr="000834A5">
        <w:rPr>
          <w:rFonts w:ascii="Times New Roman" w:eastAsia="Times New Roman" w:hAnsi="Times New Roman" w:cs="Times New Roman"/>
          <w:color w:val="000000"/>
          <w:sz w:val="24"/>
          <w:szCs w:val="24"/>
          <w:lang w:eastAsia="en-IN"/>
        </w:rPr>
        <w:t xml:space="preserve"> the identification of trends, strengths and gaps across SPU</w:t>
      </w:r>
      <w:r>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 xml:space="preserve"> Comparative</w:t>
      </w:r>
      <w:r w:rsidR="000834A5" w:rsidRPr="000834A5">
        <w:rPr>
          <w:rFonts w:ascii="Times New Roman" w:eastAsia="Times New Roman" w:hAnsi="Times New Roman" w:cs="Times New Roman"/>
          <w:color w:val="000000"/>
          <w:sz w:val="24"/>
          <w:szCs w:val="24"/>
          <w:lang w:eastAsia="en-IN"/>
        </w:rPr>
        <w:t xml:space="preserve"> analys</w:t>
      </w:r>
      <w:r>
        <w:rPr>
          <w:rFonts w:ascii="Times New Roman" w:eastAsia="Times New Roman" w:hAnsi="Times New Roman" w:cs="Times New Roman"/>
          <w:color w:val="000000"/>
          <w:sz w:val="24"/>
          <w:szCs w:val="24"/>
          <w:lang w:eastAsia="en-IN"/>
        </w:rPr>
        <w:t>es were</w:t>
      </w:r>
      <w:r w:rsidR="000834A5" w:rsidRPr="000834A5">
        <w:rPr>
          <w:rFonts w:ascii="Times New Roman" w:eastAsia="Times New Roman" w:hAnsi="Times New Roman" w:cs="Times New Roman"/>
          <w:color w:val="000000"/>
          <w:sz w:val="24"/>
          <w:szCs w:val="24"/>
          <w:lang w:eastAsia="en-IN"/>
        </w:rPr>
        <w:t xml:space="preserve"> conducted to examine perceptual differences across faculty designations and student levels.</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Integrative narratives were provide</w:t>
      </w:r>
      <w:r>
        <w:rPr>
          <w:rFonts w:ascii="Times New Roman" w:eastAsia="Times New Roman" w:hAnsi="Times New Roman" w:cs="Times New Roman"/>
          <w:color w:val="000000"/>
          <w:sz w:val="24"/>
          <w:szCs w:val="24"/>
          <w:lang w:eastAsia="en-IN"/>
        </w:rPr>
        <w:t>d alongside statistical tables t</w:t>
      </w:r>
      <w:r w:rsidR="000834A5" w:rsidRPr="000834A5">
        <w:rPr>
          <w:rFonts w:ascii="Times New Roman" w:eastAsia="Times New Roman" w:hAnsi="Times New Roman" w:cs="Times New Roman"/>
          <w:color w:val="000000"/>
          <w:sz w:val="24"/>
          <w:szCs w:val="24"/>
          <w:lang w:eastAsia="en-IN"/>
        </w:rPr>
        <w:t>o conceptualise findings and link the</w:t>
      </w:r>
      <w:r>
        <w:rPr>
          <w:rFonts w:ascii="Times New Roman" w:eastAsia="Times New Roman" w:hAnsi="Times New Roman" w:cs="Times New Roman"/>
          <w:color w:val="000000"/>
          <w:sz w:val="24"/>
          <w:szCs w:val="24"/>
          <w:lang w:eastAsia="en-IN"/>
        </w:rPr>
        <w:t>m to the objectives of NEP 2020, t</w:t>
      </w:r>
      <w:r w:rsidR="000834A5" w:rsidRPr="000834A5">
        <w:rPr>
          <w:rFonts w:ascii="Times New Roman" w:eastAsia="Times New Roman" w:hAnsi="Times New Roman" w:cs="Times New Roman"/>
          <w:color w:val="000000"/>
          <w:sz w:val="24"/>
          <w:szCs w:val="24"/>
          <w:lang w:eastAsia="en-IN"/>
        </w:rPr>
        <w:t>hereby</w:t>
      </w:r>
      <w:r>
        <w:rPr>
          <w:rFonts w:ascii="Times New Roman" w:eastAsia="Times New Roman" w:hAnsi="Times New Roman" w:cs="Times New Roman"/>
          <w:color w:val="000000"/>
          <w:sz w:val="24"/>
          <w:szCs w:val="24"/>
          <w:lang w:eastAsia="en-IN"/>
        </w:rPr>
        <w:t xml:space="preserve"> enhancing analytical depth and i</w:t>
      </w:r>
      <w:r w:rsidR="000834A5" w:rsidRPr="000834A5">
        <w:rPr>
          <w:rFonts w:ascii="Times New Roman" w:eastAsia="Times New Roman" w:hAnsi="Times New Roman" w:cs="Times New Roman"/>
          <w:color w:val="000000"/>
          <w:sz w:val="24"/>
          <w:szCs w:val="24"/>
          <w:lang w:eastAsia="en-IN"/>
        </w:rPr>
        <w:t xml:space="preserve">nterpretive </w:t>
      </w:r>
      <w:r w:rsidRPr="000834A5">
        <w:rPr>
          <w:rFonts w:ascii="Times New Roman" w:eastAsia="Times New Roman" w:hAnsi="Times New Roman" w:cs="Times New Roman"/>
          <w:color w:val="000000"/>
          <w:sz w:val="24"/>
          <w:szCs w:val="24"/>
          <w:lang w:eastAsia="en-IN"/>
        </w:rPr>
        <w:t xml:space="preserve">validity </w:t>
      </w:r>
      <w:r>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Miles</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et</w:t>
      </w:r>
      <w:r w:rsidR="000834A5" w:rsidRPr="000834A5">
        <w:rPr>
          <w:rFonts w:ascii="Times New Roman" w:eastAsia="Times New Roman" w:hAnsi="Times New Roman" w:cs="Times New Roman"/>
          <w:color w:val="000000"/>
          <w:sz w:val="24"/>
          <w:szCs w:val="24"/>
          <w:lang w:eastAsia="en-IN"/>
        </w:rPr>
        <w:t xml:space="preserve"> al</w:t>
      </w:r>
      <w:r>
        <w:rPr>
          <w:rFonts w:ascii="Times New Roman" w:eastAsia="Times New Roman" w:hAnsi="Times New Roman" w:cs="Times New Roman"/>
          <w:color w:val="000000"/>
          <w:sz w:val="24"/>
          <w:szCs w:val="24"/>
          <w:lang w:eastAsia="en-IN"/>
        </w:rPr>
        <w:t xml:space="preserve">., 2020; </w:t>
      </w:r>
      <w:r w:rsidR="000834A5" w:rsidRPr="000834A5">
        <w:rPr>
          <w:rFonts w:ascii="Times New Roman" w:eastAsia="Times New Roman" w:hAnsi="Times New Roman" w:cs="Times New Roman"/>
          <w:color w:val="000000"/>
          <w:sz w:val="24"/>
          <w:szCs w:val="24"/>
          <w:lang w:eastAsia="en-IN"/>
        </w:rPr>
        <w:t>Saunders et al.,</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2019).</w:t>
      </w:r>
    </w:p>
    <w:p w14:paraId="0BD3E521" w14:textId="77777777" w:rsidR="000834A5" w:rsidRPr="000834A5" w:rsidRDefault="000834A5" w:rsidP="000834A5">
      <w:pPr>
        <w:spacing w:after="0" w:line="240" w:lineRule="auto"/>
        <w:jc w:val="both"/>
        <w:rPr>
          <w:rFonts w:ascii="Times New Roman" w:eastAsia="Times New Roman" w:hAnsi="Times New Roman" w:cs="Times New Roman"/>
          <w:sz w:val="24"/>
          <w:szCs w:val="24"/>
          <w:lang w:eastAsia="en-IN"/>
        </w:rPr>
      </w:pPr>
    </w:p>
    <w:p w14:paraId="5B09D6B5" w14:textId="77777777" w:rsidR="000834A5" w:rsidRDefault="008522F0" w:rsidP="000834A5">
      <w:pPr>
        <w:spacing w:after="0" w:line="240" w:lineRule="auto"/>
        <w:jc w:val="both"/>
        <w:rPr>
          <w:rFonts w:ascii="Times New Roman" w:eastAsia="Times New Roman" w:hAnsi="Times New Roman" w:cs="Times New Roman"/>
          <w:b/>
          <w:bCs/>
          <w:color w:val="000000"/>
          <w:sz w:val="24"/>
          <w:szCs w:val="24"/>
          <w:lang w:eastAsia="en-IN"/>
        </w:rPr>
      </w:pPr>
      <w:r w:rsidRPr="000834A5">
        <w:rPr>
          <w:rFonts w:ascii="Times New Roman" w:eastAsia="Times New Roman" w:hAnsi="Times New Roman" w:cs="Times New Roman"/>
          <w:b/>
          <w:bCs/>
          <w:color w:val="000000"/>
          <w:sz w:val="24"/>
          <w:szCs w:val="24"/>
          <w:lang w:eastAsia="en-IN"/>
        </w:rPr>
        <w:t>RESEARCH QUESTIONS</w:t>
      </w:r>
    </w:p>
    <w:p w14:paraId="237EBC7C" w14:textId="77777777" w:rsidR="008522F0" w:rsidRPr="000834A5" w:rsidRDefault="008522F0" w:rsidP="000834A5">
      <w:pPr>
        <w:spacing w:after="0" w:line="240" w:lineRule="auto"/>
        <w:jc w:val="both"/>
        <w:rPr>
          <w:rFonts w:ascii="Times New Roman" w:eastAsia="Times New Roman" w:hAnsi="Times New Roman" w:cs="Times New Roman"/>
          <w:sz w:val="24"/>
          <w:szCs w:val="24"/>
          <w:lang w:eastAsia="en-IN"/>
        </w:rPr>
      </w:pPr>
    </w:p>
    <w:p w14:paraId="5011A36F" w14:textId="77777777" w:rsidR="000834A5" w:rsidRPr="000834A5" w:rsidRDefault="000834A5" w:rsidP="006746E3">
      <w:pPr>
        <w:numPr>
          <w:ilvl w:val="0"/>
          <w:numId w:val="1"/>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What is the level of academic excellence in state public universities of R</w:t>
      </w:r>
      <w:r w:rsidR="00A442B9">
        <w:rPr>
          <w:rFonts w:ascii="Times New Roman" w:eastAsia="Times New Roman" w:hAnsi="Times New Roman" w:cs="Times New Roman"/>
          <w:color w:val="000000"/>
          <w:sz w:val="24"/>
          <w:szCs w:val="24"/>
          <w:lang w:eastAsia="en-IN"/>
        </w:rPr>
        <w:t xml:space="preserve">ajasthan when assessed against </w:t>
      </w:r>
      <w:r w:rsidRPr="000834A5">
        <w:rPr>
          <w:rFonts w:ascii="Times New Roman" w:eastAsia="Times New Roman" w:hAnsi="Times New Roman" w:cs="Times New Roman"/>
          <w:color w:val="000000"/>
          <w:sz w:val="24"/>
          <w:szCs w:val="24"/>
          <w:lang w:eastAsia="en-IN"/>
        </w:rPr>
        <w:t>NEP 2020 benchmark</w:t>
      </w:r>
      <w:r w:rsidR="00A442B9">
        <w:rPr>
          <w:rFonts w:ascii="Times New Roman" w:eastAsia="Times New Roman" w:hAnsi="Times New Roman" w:cs="Times New Roman"/>
          <w:color w:val="000000"/>
          <w:sz w:val="24"/>
          <w:szCs w:val="24"/>
          <w:lang w:eastAsia="en-IN"/>
        </w:rPr>
        <w:t xml:space="preserve"> for holistic and multidisciplinary education</w:t>
      </w:r>
      <w:r w:rsidRPr="000834A5">
        <w:rPr>
          <w:rFonts w:ascii="Times New Roman" w:eastAsia="Times New Roman" w:hAnsi="Times New Roman" w:cs="Times New Roman"/>
          <w:color w:val="000000"/>
          <w:sz w:val="24"/>
          <w:szCs w:val="24"/>
          <w:lang w:eastAsia="en-IN"/>
        </w:rPr>
        <w:t>?</w:t>
      </w:r>
    </w:p>
    <w:p w14:paraId="4FB7B09D" w14:textId="77777777" w:rsidR="000834A5" w:rsidRPr="000834A5" w:rsidRDefault="000834A5" w:rsidP="006746E3">
      <w:pPr>
        <w:numPr>
          <w:ilvl w:val="0"/>
          <w:numId w:val="1"/>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How do faculty members and </w:t>
      </w:r>
      <w:r w:rsidR="00A442B9">
        <w:rPr>
          <w:rFonts w:ascii="Times New Roman" w:eastAsia="Times New Roman" w:hAnsi="Times New Roman" w:cs="Times New Roman"/>
          <w:color w:val="000000"/>
          <w:sz w:val="24"/>
          <w:szCs w:val="24"/>
          <w:lang w:eastAsia="en-IN"/>
        </w:rPr>
        <w:t>students</w:t>
      </w:r>
      <w:r w:rsidRPr="000834A5">
        <w:rPr>
          <w:rFonts w:ascii="Times New Roman" w:eastAsia="Times New Roman" w:hAnsi="Times New Roman" w:cs="Times New Roman"/>
          <w:color w:val="000000"/>
          <w:sz w:val="24"/>
          <w:szCs w:val="24"/>
          <w:lang w:eastAsia="en-IN"/>
        </w:rPr>
        <w:t xml:space="preserve"> perceive the contribution of curriculum design to academic excellence, particularly in terms of</w:t>
      </w:r>
      <w:r w:rsidR="00A442B9">
        <w:rPr>
          <w:rFonts w:ascii="Times New Roman" w:eastAsia="Times New Roman" w:hAnsi="Times New Roman" w:cs="Times New Roman"/>
          <w:color w:val="000000"/>
          <w:sz w:val="24"/>
          <w:szCs w:val="24"/>
          <w:lang w:eastAsia="en-IN"/>
        </w:rPr>
        <w:t xml:space="preserve"> flexibility, critical thinking</w:t>
      </w:r>
      <w:r w:rsidRPr="000834A5">
        <w:rPr>
          <w:rFonts w:ascii="Times New Roman" w:eastAsia="Times New Roman" w:hAnsi="Times New Roman" w:cs="Times New Roman"/>
          <w:color w:val="000000"/>
          <w:sz w:val="24"/>
          <w:szCs w:val="24"/>
          <w:lang w:eastAsia="en-IN"/>
        </w:rPr>
        <w:t xml:space="preserve"> and innovations?</w:t>
      </w:r>
    </w:p>
    <w:p w14:paraId="54FF6853" w14:textId="77777777" w:rsidR="000834A5" w:rsidRPr="000834A5" w:rsidRDefault="000834A5" w:rsidP="006746E3">
      <w:pPr>
        <w:numPr>
          <w:ilvl w:val="0"/>
          <w:numId w:val="1"/>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What teaching and pedagogic</w:t>
      </w:r>
      <w:r w:rsidR="00A442B9">
        <w:rPr>
          <w:rFonts w:ascii="Times New Roman" w:eastAsia="Times New Roman" w:hAnsi="Times New Roman" w:cs="Times New Roman"/>
          <w:color w:val="000000"/>
          <w:sz w:val="24"/>
          <w:szCs w:val="24"/>
          <w:lang w:eastAsia="en-IN"/>
        </w:rPr>
        <w:t>al practices are adopted in SPUs</w:t>
      </w:r>
      <w:r w:rsidRPr="000834A5">
        <w:rPr>
          <w:rFonts w:ascii="Times New Roman" w:eastAsia="Times New Roman" w:hAnsi="Times New Roman" w:cs="Times New Roman"/>
          <w:color w:val="000000"/>
          <w:sz w:val="24"/>
          <w:szCs w:val="24"/>
          <w:lang w:eastAsia="en-IN"/>
        </w:rPr>
        <w:t xml:space="preserve"> and how effective are they in fostering student </w:t>
      </w:r>
      <w:r w:rsidR="00A442B9" w:rsidRPr="000834A5">
        <w:rPr>
          <w:rFonts w:ascii="Times New Roman" w:eastAsia="Times New Roman" w:hAnsi="Times New Roman" w:cs="Times New Roman"/>
          <w:color w:val="000000"/>
          <w:sz w:val="24"/>
          <w:szCs w:val="24"/>
          <w:lang w:eastAsia="en-IN"/>
        </w:rPr>
        <w:t>centred</w:t>
      </w:r>
      <w:r w:rsidRPr="000834A5">
        <w:rPr>
          <w:rFonts w:ascii="Times New Roman" w:eastAsia="Times New Roman" w:hAnsi="Times New Roman" w:cs="Times New Roman"/>
          <w:color w:val="000000"/>
          <w:sz w:val="24"/>
          <w:szCs w:val="24"/>
          <w:lang w:eastAsia="en-IN"/>
        </w:rPr>
        <w:t>, experiential and technology enabled learning?</w:t>
      </w:r>
    </w:p>
    <w:p w14:paraId="65522A91" w14:textId="77777777" w:rsidR="000834A5" w:rsidRPr="000834A5" w:rsidRDefault="000834A5" w:rsidP="006746E3">
      <w:pPr>
        <w:numPr>
          <w:ilvl w:val="0"/>
          <w:numId w:val="1"/>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In what way do student sup</w:t>
      </w:r>
      <w:r w:rsidR="00A442B9">
        <w:rPr>
          <w:rFonts w:ascii="Times New Roman" w:eastAsia="Times New Roman" w:hAnsi="Times New Roman" w:cs="Times New Roman"/>
          <w:color w:val="000000"/>
          <w:sz w:val="24"/>
          <w:szCs w:val="24"/>
          <w:lang w:eastAsia="en-IN"/>
        </w:rPr>
        <w:t>port services such as mentoring, c</w:t>
      </w:r>
      <w:r w:rsidRPr="000834A5">
        <w:rPr>
          <w:rFonts w:ascii="Times New Roman" w:eastAsia="Times New Roman" w:hAnsi="Times New Roman" w:cs="Times New Roman"/>
          <w:color w:val="000000"/>
          <w:sz w:val="24"/>
          <w:szCs w:val="24"/>
          <w:lang w:eastAsia="en-IN"/>
        </w:rPr>
        <w:t xml:space="preserve">ounselling, career guidance and </w:t>
      </w:r>
      <w:r w:rsidR="00A442B9">
        <w:rPr>
          <w:rFonts w:ascii="Times New Roman" w:eastAsia="Times New Roman" w:hAnsi="Times New Roman" w:cs="Times New Roman"/>
          <w:color w:val="000000"/>
          <w:sz w:val="24"/>
          <w:szCs w:val="24"/>
          <w:lang w:eastAsia="en-IN"/>
        </w:rPr>
        <w:t>c</w:t>
      </w:r>
      <w:r w:rsidRPr="000834A5">
        <w:rPr>
          <w:rFonts w:ascii="Times New Roman" w:eastAsia="Times New Roman" w:hAnsi="Times New Roman" w:cs="Times New Roman"/>
          <w:color w:val="000000"/>
          <w:sz w:val="24"/>
          <w:szCs w:val="24"/>
          <w:lang w:eastAsia="en-IN"/>
        </w:rPr>
        <w:t>o</w:t>
      </w:r>
      <w:r w:rsidR="00A442B9">
        <w:rPr>
          <w:rFonts w:ascii="Times New Roman" w:eastAsia="Times New Roman" w:hAnsi="Times New Roman" w:cs="Times New Roman"/>
          <w:color w:val="000000"/>
          <w:sz w:val="24"/>
          <w:szCs w:val="24"/>
          <w:lang w:eastAsia="en-IN"/>
        </w:rPr>
        <w:t>-curricular activities, c</w:t>
      </w:r>
      <w:r w:rsidRPr="000834A5">
        <w:rPr>
          <w:rFonts w:ascii="Times New Roman" w:eastAsia="Times New Roman" w:hAnsi="Times New Roman" w:cs="Times New Roman"/>
          <w:color w:val="000000"/>
          <w:sz w:val="24"/>
          <w:szCs w:val="24"/>
          <w:lang w:eastAsia="en-IN"/>
        </w:rPr>
        <w:t>ontribute to academic excellence in SPU</w:t>
      </w:r>
      <w:r w:rsidR="00A442B9">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w:t>
      </w:r>
    </w:p>
    <w:p w14:paraId="1C37E487" w14:textId="77777777" w:rsidR="000834A5" w:rsidRDefault="000834A5" w:rsidP="006746E3">
      <w:pPr>
        <w:numPr>
          <w:ilvl w:val="0"/>
          <w:numId w:val="1"/>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How to combine</w:t>
      </w:r>
      <w:r w:rsidR="00A442B9">
        <w:rPr>
          <w:rFonts w:ascii="Times New Roman" w:eastAsia="Times New Roman" w:hAnsi="Times New Roman" w:cs="Times New Roman"/>
          <w:color w:val="000000"/>
          <w:sz w:val="24"/>
          <w:szCs w:val="24"/>
          <w:lang w:eastAsia="en-IN"/>
        </w:rPr>
        <w:t>d</w:t>
      </w:r>
      <w:r w:rsidRPr="000834A5">
        <w:rPr>
          <w:rFonts w:ascii="Times New Roman" w:eastAsia="Times New Roman" w:hAnsi="Times New Roman" w:cs="Times New Roman"/>
          <w:color w:val="000000"/>
          <w:sz w:val="24"/>
          <w:szCs w:val="24"/>
          <w:lang w:eastAsia="en-IN"/>
        </w:rPr>
        <w:t xml:space="preserve"> faculty and student perspectives</w:t>
      </w:r>
      <w:r w:rsidR="00A442B9">
        <w:rPr>
          <w:rFonts w:ascii="Times New Roman" w:eastAsia="Times New Roman" w:hAnsi="Times New Roman" w:cs="Times New Roman"/>
          <w:color w:val="000000"/>
          <w:sz w:val="24"/>
          <w:szCs w:val="24"/>
          <w:lang w:eastAsia="en-IN"/>
        </w:rPr>
        <w:t xml:space="preserve"> highlight the</w:t>
      </w:r>
      <w:r w:rsidRPr="000834A5">
        <w:rPr>
          <w:rFonts w:ascii="Times New Roman" w:eastAsia="Times New Roman" w:hAnsi="Times New Roman" w:cs="Times New Roman"/>
          <w:color w:val="000000"/>
          <w:sz w:val="24"/>
          <w:szCs w:val="24"/>
          <w:lang w:eastAsia="en-IN"/>
        </w:rPr>
        <w:t xml:space="preserve"> strengths and challenges of Raja</w:t>
      </w:r>
      <w:r w:rsidR="00A442B9">
        <w:rPr>
          <w:rFonts w:ascii="Times New Roman" w:eastAsia="Times New Roman" w:hAnsi="Times New Roman" w:cs="Times New Roman"/>
          <w:color w:val="000000"/>
          <w:sz w:val="24"/>
          <w:szCs w:val="24"/>
          <w:lang w:eastAsia="en-IN"/>
        </w:rPr>
        <w:t>sthan's SPUs</w:t>
      </w:r>
      <w:r w:rsidRPr="000834A5">
        <w:rPr>
          <w:rFonts w:ascii="Times New Roman" w:eastAsia="Times New Roman" w:hAnsi="Times New Roman" w:cs="Times New Roman"/>
          <w:color w:val="000000"/>
          <w:sz w:val="24"/>
          <w:szCs w:val="24"/>
          <w:lang w:eastAsia="en-IN"/>
        </w:rPr>
        <w:t>, and what NEP aligned strategies can be adopted to address identified gaps?</w:t>
      </w:r>
    </w:p>
    <w:p w14:paraId="2746DF71" w14:textId="77777777" w:rsidR="00A442B9" w:rsidRPr="000834A5" w:rsidRDefault="00A442B9" w:rsidP="00A442B9">
      <w:pPr>
        <w:spacing w:after="0" w:line="240" w:lineRule="auto"/>
        <w:ind w:left="720"/>
        <w:jc w:val="both"/>
        <w:textAlignment w:val="baseline"/>
        <w:rPr>
          <w:rFonts w:ascii="Times New Roman" w:eastAsia="Times New Roman" w:hAnsi="Times New Roman" w:cs="Times New Roman"/>
          <w:color w:val="000000"/>
          <w:sz w:val="24"/>
          <w:szCs w:val="24"/>
          <w:lang w:eastAsia="en-IN"/>
        </w:rPr>
      </w:pPr>
    </w:p>
    <w:p w14:paraId="64F6C811" w14:textId="77777777" w:rsidR="000834A5" w:rsidRDefault="00A442B9" w:rsidP="000834A5">
      <w:pPr>
        <w:spacing w:after="0" w:line="240" w:lineRule="auto"/>
        <w:jc w:val="both"/>
        <w:rPr>
          <w:rFonts w:ascii="Times New Roman" w:eastAsia="Times New Roman" w:hAnsi="Times New Roman" w:cs="Times New Roman"/>
          <w:b/>
          <w:color w:val="000000"/>
          <w:sz w:val="24"/>
          <w:szCs w:val="24"/>
          <w:lang w:eastAsia="en-IN"/>
        </w:rPr>
      </w:pPr>
      <w:r w:rsidRPr="00A442B9">
        <w:rPr>
          <w:rFonts w:ascii="Times New Roman" w:eastAsia="Times New Roman" w:hAnsi="Times New Roman" w:cs="Times New Roman"/>
          <w:b/>
          <w:color w:val="000000"/>
          <w:sz w:val="24"/>
          <w:szCs w:val="24"/>
          <w:lang w:eastAsia="en-IN"/>
        </w:rPr>
        <w:t>PRESENTATION OF DATA</w:t>
      </w:r>
    </w:p>
    <w:p w14:paraId="6A662218" w14:textId="77777777" w:rsidR="00A442B9" w:rsidRPr="000834A5" w:rsidRDefault="00A442B9" w:rsidP="000834A5">
      <w:pPr>
        <w:spacing w:after="0" w:line="240" w:lineRule="auto"/>
        <w:jc w:val="both"/>
        <w:rPr>
          <w:rFonts w:ascii="Times New Roman" w:eastAsia="Times New Roman" w:hAnsi="Times New Roman" w:cs="Times New Roman"/>
          <w:b/>
          <w:sz w:val="24"/>
          <w:szCs w:val="24"/>
          <w:lang w:eastAsia="en-IN"/>
        </w:rPr>
      </w:pPr>
    </w:p>
    <w:p w14:paraId="6B36DE77" w14:textId="77777777" w:rsidR="000834A5" w:rsidRDefault="00A442B9" w:rsidP="006746E3">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The data were</w:t>
      </w:r>
      <w:r w:rsidR="000834A5" w:rsidRPr="000834A5">
        <w:rPr>
          <w:rFonts w:ascii="Times New Roman" w:eastAsia="Times New Roman" w:hAnsi="Times New Roman" w:cs="Times New Roman"/>
          <w:color w:val="000000"/>
          <w:sz w:val="24"/>
          <w:szCs w:val="24"/>
          <w:lang w:eastAsia="en-IN"/>
        </w:rPr>
        <w:t xml:space="preserve"> systematically compiled and presented in tabular </w:t>
      </w:r>
      <w:r>
        <w:rPr>
          <w:rFonts w:ascii="Times New Roman" w:eastAsia="Times New Roman" w:hAnsi="Times New Roman" w:cs="Times New Roman"/>
          <w:color w:val="000000"/>
          <w:sz w:val="24"/>
          <w:szCs w:val="24"/>
          <w:lang w:eastAsia="en-IN"/>
        </w:rPr>
        <w:t>format to ensure clarity, c</w:t>
      </w:r>
      <w:r w:rsidR="000834A5" w:rsidRPr="000834A5">
        <w:rPr>
          <w:rFonts w:ascii="Times New Roman" w:eastAsia="Times New Roman" w:hAnsi="Times New Roman" w:cs="Times New Roman"/>
          <w:color w:val="000000"/>
          <w:sz w:val="24"/>
          <w:szCs w:val="24"/>
          <w:lang w:eastAsia="en-IN"/>
        </w:rPr>
        <w:t>ohere</w:t>
      </w:r>
      <w:r>
        <w:rPr>
          <w:rFonts w:ascii="Times New Roman" w:eastAsia="Times New Roman" w:hAnsi="Times New Roman" w:cs="Times New Roman"/>
          <w:color w:val="000000"/>
          <w:sz w:val="24"/>
          <w:szCs w:val="24"/>
          <w:lang w:eastAsia="en-IN"/>
        </w:rPr>
        <w:t>nce and ease of interpretation. T</w:t>
      </w:r>
      <w:r w:rsidR="000834A5" w:rsidRPr="000834A5">
        <w:rPr>
          <w:rFonts w:ascii="Times New Roman" w:eastAsia="Times New Roman" w:hAnsi="Times New Roman" w:cs="Times New Roman"/>
          <w:color w:val="000000"/>
          <w:sz w:val="24"/>
          <w:szCs w:val="24"/>
          <w:lang w:eastAsia="en-IN"/>
        </w:rPr>
        <w:t>ables include detail</w:t>
      </w:r>
      <w:r>
        <w:rPr>
          <w:rFonts w:ascii="Times New Roman" w:eastAsia="Times New Roman" w:hAnsi="Times New Roman" w:cs="Times New Roman"/>
          <w:color w:val="000000"/>
          <w:sz w:val="24"/>
          <w:szCs w:val="24"/>
          <w:lang w:eastAsia="en-IN"/>
        </w:rPr>
        <w:t xml:space="preserve">ed </w:t>
      </w:r>
      <w:r w:rsidR="000834A5" w:rsidRPr="000834A5">
        <w:rPr>
          <w:rFonts w:ascii="Times New Roman" w:eastAsia="Times New Roman" w:hAnsi="Times New Roman" w:cs="Times New Roman"/>
          <w:color w:val="000000"/>
          <w:sz w:val="24"/>
          <w:szCs w:val="24"/>
          <w:lang w:eastAsia="en-IN"/>
        </w:rPr>
        <w:t>demographic profile</w:t>
      </w:r>
      <w:r>
        <w:rPr>
          <w:rFonts w:ascii="Times New Roman" w:eastAsia="Times New Roman" w:hAnsi="Times New Roman" w:cs="Times New Roman"/>
          <w:color w:val="000000"/>
          <w:sz w:val="24"/>
          <w:szCs w:val="24"/>
          <w:lang w:eastAsia="en-IN"/>
        </w:rPr>
        <w:t>s of respondents</w:t>
      </w:r>
      <w:r w:rsidR="008522F0">
        <w:rPr>
          <w:rFonts w:ascii="Times New Roman" w:eastAsia="Times New Roman" w:hAnsi="Times New Roman" w:cs="Times New Roman"/>
          <w:color w:val="000000"/>
          <w:sz w:val="24"/>
          <w:szCs w:val="24"/>
          <w:lang w:eastAsia="en-IN"/>
        </w:rPr>
        <w:t xml:space="preserve"> and comprehensive</w:t>
      </w:r>
      <w:r w:rsidR="000834A5" w:rsidRPr="000834A5">
        <w:rPr>
          <w:rFonts w:ascii="Times New Roman" w:eastAsia="Times New Roman" w:hAnsi="Times New Roman" w:cs="Times New Roman"/>
          <w:color w:val="000000"/>
          <w:sz w:val="24"/>
          <w:szCs w:val="24"/>
          <w:lang w:eastAsia="en-IN"/>
        </w:rPr>
        <w:t xml:space="preserve"> representation</w:t>
      </w:r>
      <w:r w:rsidR="008522F0">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 xml:space="preserve"> of stakeholder perce</w:t>
      </w:r>
      <w:r w:rsidR="00BE0990">
        <w:rPr>
          <w:rFonts w:ascii="Times New Roman" w:eastAsia="Times New Roman" w:hAnsi="Times New Roman" w:cs="Times New Roman"/>
          <w:color w:val="000000"/>
          <w:sz w:val="24"/>
          <w:szCs w:val="24"/>
          <w:lang w:eastAsia="en-IN"/>
        </w:rPr>
        <w:t>ption</w:t>
      </w:r>
      <w:r w:rsidR="008522F0">
        <w:rPr>
          <w:rFonts w:ascii="Times New Roman" w:eastAsia="Times New Roman" w:hAnsi="Times New Roman" w:cs="Times New Roman"/>
          <w:color w:val="000000"/>
          <w:sz w:val="24"/>
          <w:szCs w:val="24"/>
          <w:lang w:eastAsia="en-IN"/>
        </w:rPr>
        <w:t>s</w:t>
      </w:r>
      <w:r w:rsidR="00BE0990">
        <w:rPr>
          <w:rFonts w:ascii="Times New Roman" w:eastAsia="Times New Roman" w:hAnsi="Times New Roman" w:cs="Times New Roman"/>
          <w:color w:val="000000"/>
          <w:sz w:val="24"/>
          <w:szCs w:val="24"/>
          <w:lang w:eastAsia="en-IN"/>
        </w:rPr>
        <w:t xml:space="preserve"> across each </w:t>
      </w:r>
      <w:r w:rsidR="00BE0990">
        <w:rPr>
          <w:rFonts w:ascii="Times New Roman" w:eastAsia="Times New Roman" w:hAnsi="Times New Roman" w:cs="Times New Roman"/>
          <w:color w:val="000000"/>
          <w:sz w:val="24"/>
          <w:szCs w:val="24"/>
          <w:lang w:eastAsia="en-IN"/>
        </w:rPr>
        <w:lastRenderedPageBreak/>
        <w:t>evaluated sub-</w:t>
      </w:r>
      <w:r w:rsidR="000834A5" w:rsidRPr="000834A5">
        <w:rPr>
          <w:rFonts w:ascii="Times New Roman" w:eastAsia="Times New Roman" w:hAnsi="Times New Roman" w:cs="Times New Roman"/>
          <w:color w:val="000000"/>
          <w:sz w:val="24"/>
          <w:szCs w:val="24"/>
          <w:lang w:eastAsia="en-IN"/>
        </w:rPr>
        <w:t>dimension.</w:t>
      </w:r>
      <w:r w:rsidR="00BE0990">
        <w:rPr>
          <w:rFonts w:ascii="Times New Roman" w:eastAsia="Times New Roman" w:hAnsi="Times New Roman" w:cs="Times New Roman"/>
          <w:color w:val="000000"/>
          <w:sz w:val="24"/>
          <w:szCs w:val="24"/>
          <w:lang w:eastAsia="en-IN"/>
        </w:rPr>
        <w:t xml:space="preserve"> Frequencies,</w:t>
      </w:r>
      <w:r w:rsidR="000834A5" w:rsidRPr="000834A5">
        <w:rPr>
          <w:rFonts w:ascii="Times New Roman" w:eastAsia="Times New Roman" w:hAnsi="Times New Roman" w:cs="Times New Roman"/>
          <w:color w:val="000000"/>
          <w:sz w:val="24"/>
          <w:szCs w:val="24"/>
          <w:lang w:eastAsia="en-IN"/>
        </w:rPr>
        <w:t xml:space="preserve"> percentages</w:t>
      </w:r>
      <w:r w:rsidR="008522F0">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w:t>
      </w:r>
      <w:r w:rsidR="00BE0990">
        <w:rPr>
          <w:rFonts w:ascii="Times New Roman" w:eastAsia="Times New Roman" w:hAnsi="Times New Roman" w:cs="Times New Roman"/>
          <w:color w:val="000000"/>
          <w:sz w:val="24"/>
          <w:szCs w:val="24"/>
          <w:lang w:eastAsia="en-IN"/>
        </w:rPr>
        <w:t>mean scores</w:t>
      </w:r>
      <w:r w:rsidR="000834A5" w:rsidRPr="000834A5">
        <w:rPr>
          <w:rFonts w:ascii="Times New Roman" w:eastAsia="Times New Roman" w:hAnsi="Times New Roman" w:cs="Times New Roman"/>
          <w:color w:val="000000"/>
          <w:sz w:val="24"/>
          <w:szCs w:val="24"/>
          <w:lang w:eastAsia="en-IN"/>
        </w:rPr>
        <w:t>, standard aviation, mean ranks and Coefficient of Correlation are presented to support both des</w:t>
      </w:r>
      <w:r w:rsidR="008522F0">
        <w:rPr>
          <w:rFonts w:ascii="Times New Roman" w:eastAsia="Times New Roman" w:hAnsi="Times New Roman" w:cs="Times New Roman"/>
          <w:color w:val="000000"/>
          <w:sz w:val="24"/>
          <w:szCs w:val="24"/>
          <w:lang w:eastAsia="en-IN"/>
        </w:rPr>
        <w:t>criptive and comparative analysi</w:t>
      </w:r>
      <w:r w:rsidR="000834A5" w:rsidRPr="000834A5">
        <w:rPr>
          <w:rFonts w:ascii="Times New Roman" w:eastAsia="Times New Roman" w:hAnsi="Times New Roman" w:cs="Times New Roman"/>
          <w:color w:val="000000"/>
          <w:sz w:val="24"/>
          <w:szCs w:val="24"/>
          <w:lang w:eastAsia="en-IN"/>
        </w:rPr>
        <w:t xml:space="preserve">s. </w:t>
      </w:r>
      <w:r w:rsidR="00BE0990">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H</w:t>
      </w:r>
      <w:r w:rsidR="00BE0990">
        <w:rPr>
          <w:rFonts w:ascii="Times New Roman" w:eastAsia="Times New Roman" w:hAnsi="Times New Roman" w:cs="Times New Roman"/>
          <w:color w:val="000000"/>
          <w:sz w:val="24"/>
          <w:szCs w:val="24"/>
          <w:lang w:eastAsia="en-IN"/>
        </w:rPr>
        <w:t>air et</w:t>
      </w:r>
      <w:r w:rsidR="000834A5" w:rsidRPr="000834A5">
        <w:rPr>
          <w:rFonts w:ascii="Times New Roman" w:eastAsia="Times New Roman" w:hAnsi="Times New Roman" w:cs="Times New Roman"/>
          <w:color w:val="000000"/>
          <w:sz w:val="24"/>
          <w:szCs w:val="24"/>
          <w:lang w:eastAsia="en-IN"/>
        </w:rPr>
        <w:t xml:space="preserve"> </w:t>
      </w:r>
      <w:r w:rsidR="00BE0990">
        <w:rPr>
          <w:rFonts w:ascii="Times New Roman" w:eastAsia="Times New Roman" w:hAnsi="Times New Roman" w:cs="Times New Roman"/>
          <w:color w:val="000000"/>
          <w:sz w:val="24"/>
          <w:szCs w:val="24"/>
          <w:lang w:eastAsia="en-IN"/>
        </w:rPr>
        <w:t>a</w:t>
      </w:r>
      <w:r w:rsidR="000834A5" w:rsidRPr="000834A5">
        <w:rPr>
          <w:rFonts w:ascii="Times New Roman" w:eastAsia="Times New Roman" w:hAnsi="Times New Roman" w:cs="Times New Roman"/>
          <w:color w:val="000000"/>
          <w:sz w:val="24"/>
          <w:szCs w:val="24"/>
          <w:lang w:eastAsia="en-IN"/>
        </w:rPr>
        <w:t>l</w:t>
      </w:r>
      <w:r w:rsidR="00BE0990">
        <w:rPr>
          <w:rFonts w:ascii="Times New Roman" w:eastAsia="Times New Roman" w:hAnsi="Times New Roman" w:cs="Times New Roman"/>
          <w:color w:val="000000"/>
          <w:sz w:val="24"/>
          <w:szCs w:val="24"/>
          <w:lang w:eastAsia="en-IN"/>
        </w:rPr>
        <w:t>., 2019; Tabach</w:t>
      </w:r>
      <w:r w:rsidR="000834A5" w:rsidRPr="000834A5">
        <w:rPr>
          <w:rFonts w:ascii="Times New Roman" w:eastAsia="Times New Roman" w:hAnsi="Times New Roman" w:cs="Times New Roman"/>
          <w:color w:val="000000"/>
          <w:sz w:val="24"/>
          <w:szCs w:val="24"/>
          <w:lang w:eastAsia="en-IN"/>
        </w:rPr>
        <w:t xml:space="preserve">nick </w:t>
      </w:r>
      <w:r w:rsidR="00BE0990">
        <w:rPr>
          <w:rFonts w:ascii="Times New Roman" w:eastAsia="Times New Roman" w:hAnsi="Times New Roman" w:cs="Times New Roman"/>
          <w:color w:val="000000"/>
          <w:sz w:val="24"/>
          <w:szCs w:val="24"/>
          <w:lang w:eastAsia="en-IN"/>
        </w:rPr>
        <w:t>&amp;</w:t>
      </w:r>
      <w:r w:rsidR="000834A5" w:rsidRPr="000834A5">
        <w:rPr>
          <w:rFonts w:ascii="Times New Roman" w:eastAsia="Times New Roman" w:hAnsi="Times New Roman" w:cs="Times New Roman"/>
          <w:color w:val="000000"/>
          <w:sz w:val="24"/>
          <w:szCs w:val="24"/>
          <w:lang w:eastAsia="en-IN"/>
        </w:rPr>
        <w:t xml:space="preserve"> Fide</w:t>
      </w:r>
      <w:r w:rsidR="00BE0990">
        <w:rPr>
          <w:rFonts w:ascii="Times New Roman" w:eastAsia="Times New Roman" w:hAnsi="Times New Roman" w:cs="Times New Roman"/>
          <w:color w:val="000000"/>
          <w:sz w:val="24"/>
          <w:szCs w:val="24"/>
          <w:lang w:eastAsia="en-IN"/>
        </w:rPr>
        <w:t xml:space="preserve">ll, </w:t>
      </w:r>
      <w:r w:rsidR="000834A5" w:rsidRPr="000834A5">
        <w:rPr>
          <w:rFonts w:ascii="Times New Roman" w:eastAsia="Times New Roman" w:hAnsi="Times New Roman" w:cs="Times New Roman"/>
          <w:color w:val="000000"/>
          <w:sz w:val="24"/>
          <w:szCs w:val="24"/>
          <w:lang w:eastAsia="en-IN"/>
        </w:rPr>
        <w:t>2019</w:t>
      </w:r>
      <w:r w:rsidR="00BE0990">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w:t>
      </w:r>
      <w:r w:rsidR="00BE0990">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Such structured presentation enhances transparency, analytical rigour and the development of reliable</w:t>
      </w:r>
      <w:r w:rsidR="00BE0990">
        <w:rPr>
          <w:rFonts w:ascii="Times New Roman" w:eastAsia="Times New Roman" w:hAnsi="Times New Roman" w:cs="Times New Roman"/>
          <w:color w:val="000000"/>
          <w:sz w:val="24"/>
          <w:szCs w:val="24"/>
          <w:lang w:eastAsia="en-IN"/>
        </w:rPr>
        <w:t>, evidence based conclusions (Saunders et al., 2019)</w:t>
      </w:r>
      <w:r w:rsidR="000834A5" w:rsidRPr="000834A5">
        <w:rPr>
          <w:rFonts w:ascii="Times New Roman" w:eastAsia="Times New Roman" w:hAnsi="Times New Roman" w:cs="Times New Roman"/>
          <w:color w:val="000000"/>
          <w:sz w:val="24"/>
          <w:szCs w:val="24"/>
          <w:lang w:eastAsia="en-IN"/>
        </w:rPr>
        <w:t>.</w:t>
      </w:r>
    </w:p>
    <w:p w14:paraId="33015CB7" w14:textId="77777777" w:rsidR="00BE0990" w:rsidRPr="000834A5" w:rsidRDefault="00BE0990" w:rsidP="000834A5">
      <w:pPr>
        <w:spacing w:after="0" w:line="240" w:lineRule="auto"/>
        <w:jc w:val="both"/>
        <w:rPr>
          <w:rFonts w:ascii="Times New Roman" w:eastAsia="Times New Roman" w:hAnsi="Times New Roman" w:cs="Times New Roman"/>
          <w:sz w:val="24"/>
          <w:szCs w:val="24"/>
          <w:lang w:eastAsia="en-IN"/>
        </w:rPr>
      </w:pPr>
    </w:p>
    <w:p w14:paraId="564E9818" w14:textId="77777777" w:rsidR="000834A5" w:rsidRDefault="00BE0990" w:rsidP="000834A5">
      <w:pPr>
        <w:spacing w:after="0" w:line="240" w:lineRule="auto"/>
        <w:jc w:val="both"/>
        <w:rPr>
          <w:rFonts w:ascii="Times New Roman" w:eastAsia="Times New Roman" w:hAnsi="Times New Roman" w:cs="Times New Roman"/>
          <w:b/>
          <w:color w:val="000000"/>
          <w:sz w:val="24"/>
          <w:szCs w:val="24"/>
          <w:lang w:eastAsia="en-IN"/>
        </w:rPr>
      </w:pPr>
      <w:r w:rsidRPr="000834A5">
        <w:rPr>
          <w:rFonts w:ascii="Times New Roman" w:eastAsia="Times New Roman" w:hAnsi="Times New Roman" w:cs="Times New Roman"/>
          <w:b/>
          <w:color w:val="000000"/>
          <w:sz w:val="24"/>
          <w:szCs w:val="24"/>
          <w:lang w:eastAsia="en-IN"/>
        </w:rPr>
        <w:t>LIMITATIONS OF THE STUDY</w:t>
      </w:r>
    </w:p>
    <w:p w14:paraId="202DB2BA" w14:textId="77777777" w:rsidR="00BE0990" w:rsidRPr="000834A5" w:rsidRDefault="00BE0990" w:rsidP="000834A5">
      <w:pPr>
        <w:spacing w:after="0" w:line="240" w:lineRule="auto"/>
        <w:jc w:val="both"/>
        <w:rPr>
          <w:rFonts w:ascii="Times New Roman" w:eastAsia="Times New Roman" w:hAnsi="Times New Roman" w:cs="Times New Roman"/>
          <w:b/>
          <w:sz w:val="24"/>
          <w:szCs w:val="24"/>
          <w:lang w:eastAsia="en-IN"/>
        </w:rPr>
      </w:pPr>
    </w:p>
    <w:p w14:paraId="142E5387" w14:textId="77777777" w:rsidR="000834A5" w:rsidRPr="000834A5" w:rsidRDefault="000834A5" w:rsidP="006746E3">
      <w:pPr>
        <w:numPr>
          <w:ilvl w:val="0"/>
          <w:numId w:val="2"/>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The study is confined to </w:t>
      </w:r>
      <w:r w:rsidR="00BE0990" w:rsidRPr="000834A5">
        <w:rPr>
          <w:rFonts w:ascii="Times New Roman" w:eastAsia="Times New Roman" w:hAnsi="Times New Roman" w:cs="Times New Roman"/>
          <w:color w:val="000000"/>
          <w:sz w:val="24"/>
          <w:szCs w:val="24"/>
          <w:lang w:eastAsia="en-IN"/>
        </w:rPr>
        <w:t xml:space="preserve">State Public Universities </w:t>
      </w:r>
      <w:r w:rsidRPr="000834A5">
        <w:rPr>
          <w:rFonts w:ascii="Times New Roman" w:eastAsia="Times New Roman" w:hAnsi="Times New Roman" w:cs="Times New Roman"/>
          <w:color w:val="000000"/>
          <w:sz w:val="24"/>
          <w:szCs w:val="24"/>
          <w:lang w:eastAsia="en-IN"/>
        </w:rPr>
        <w:t>in Rajasthan, limiting the generalizability of findings to other states or private institutions.</w:t>
      </w:r>
    </w:p>
    <w:p w14:paraId="5047203C" w14:textId="77777777" w:rsidR="000834A5" w:rsidRPr="000834A5" w:rsidRDefault="000834A5" w:rsidP="006746E3">
      <w:pPr>
        <w:numPr>
          <w:ilvl w:val="0"/>
          <w:numId w:val="2"/>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Findings are based on </w:t>
      </w:r>
      <w:r w:rsidR="00BE0990" w:rsidRPr="000834A5">
        <w:rPr>
          <w:rFonts w:ascii="Times New Roman" w:eastAsia="Times New Roman" w:hAnsi="Times New Roman" w:cs="Times New Roman"/>
          <w:color w:val="000000"/>
          <w:sz w:val="24"/>
          <w:szCs w:val="24"/>
          <w:lang w:eastAsia="en-IN"/>
        </w:rPr>
        <w:t>self-reported</w:t>
      </w:r>
      <w:r w:rsidRPr="000834A5">
        <w:rPr>
          <w:rFonts w:ascii="Times New Roman" w:eastAsia="Times New Roman" w:hAnsi="Times New Roman" w:cs="Times New Roman"/>
          <w:color w:val="000000"/>
          <w:sz w:val="24"/>
          <w:szCs w:val="24"/>
          <w:lang w:eastAsia="en-IN"/>
        </w:rPr>
        <w:t xml:space="preserve"> perceptions of faculty and students, which may be subject to personal bias.</w:t>
      </w:r>
    </w:p>
    <w:p w14:paraId="53AC6E7E" w14:textId="77777777" w:rsidR="000834A5" w:rsidRPr="000834A5" w:rsidRDefault="00BE0990" w:rsidP="006746E3">
      <w:pPr>
        <w:numPr>
          <w:ilvl w:val="0"/>
          <w:numId w:val="2"/>
        </w:numPr>
        <w:spacing w:after="0" w:line="480" w:lineRule="auto"/>
        <w:textAlignment w:val="baseline"/>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The cross-s</w:t>
      </w:r>
      <w:r w:rsidR="000834A5" w:rsidRPr="000834A5">
        <w:rPr>
          <w:rFonts w:ascii="Times New Roman" w:eastAsia="Times New Roman" w:hAnsi="Times New Roman" w:cs="Times New Roman"/>
          <w:color w:val="000000"/>
          <w:sz w:val="24"/>
          <w:szCs w:val="24"/>
          <w:lang w:eastAsia="en-IN"/>
        </w:rPr>
        <w:t>ectional design captures perceptions at a single point in time and does not reflect change</w:t>
      </w:r>
      <w:r w:rsidR="008522F0">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 xml:space="preserve"> over time.</w:t>
      </w:r>
    </w:p>
    <w:p w14:paraId="1917C9AB" w14:textId="77777777" w:rsidR="000834A5" w:rsidRPr="000834A5" w:rsidRDefault="000834A5" w:rsidP="006746E3">
      <w:pPr>
        <w:numPr>
          <w:ilvl w:val="0"/>
          <w:numId w:val="2"/>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Qualitative data from interviews or focus group discussions were not incorporated.</w:t>
      </w:r>
    </w:p>
    <w:p w14:paraId="40A05C32" w14:textId="77777777" w:rsidR="000834A5" w:rsidRPr="000834A5" w:rsidRDefault="000834A5" w:rsidP="006746E3">
      <w:pPr>
        <w:numPr>
          <w:ilvl w:val="0"/>
          <w:numId w:val="2"/>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Institution specific variation</w:t>
      </w:r>
      <w:r w:rsidR="004A0351">
        <w:rPr>
          <w:rFonts w:ascii="Times New Roman" w:eastAsia="Times New Roman" w:hAnsi="Times New Roman" w:cs="Times New Roman"/>
          <w:color w:val="000000"/>
          <w:sz w:val="24"/>
          <w:szCs w:val="24"/>
          <w:lang w:eastAsia="en-IN"/>
        </w:rPr>
        <w:t>s among individuals SPUs</w:t>
      </w:r>
      <w:r w:rsidRPr="000834A5">
        <w:rPr>
          <w:rFonts w:ascii="Times New Roman" w:eastAsia="Times New Roman" w:hAnsi="Times New Roman" w:cs="Times New Roman"/>
          <w:color w:val="000000"/>
          <w:sz w:val="24"/>
          <w:szCs w:val="24"/>
          <w:lang w:eastAsia="en-IN"/>
        </w:rPr>
        <w:t xml:space="preserve"> were not </w:t>
      </w:r>
      <w:r w:rsidR="004A0351" w:rsidRPr="000834A5">
        <w:rPr>
          <w:rFonts w:ascii="Times New Roman" w:eastAsia="Times New Roman" w:hAnsi="Times New Roman" w:cs="Times New Roman"/>
          <w:color w:val="000000"/>
          <w:sz w:val="24"/>
          <w:szCs w:val="24"/>
          <w:lang w:eastAsia="en-IN"/>
        </w:rPr>
        <w:t>analysed</w:t>
      </w:r>
      <w:r w:rsidRPr="000834A5">
        <w:rPr>
          <w:rFonts w:ascii="Times New Roman" w:eastAsia="Times New Roman" w:hAnsi="Times New Roman" w:cs="Times New Roman"/>
          <w:color w:val="000000"/>
          <w:sz w:val="24"/>
          <w:szCs w:val="24"/>
          <w:lang w:eastAsia="en-IN"/>
        </w:rPr>
        <w:t xml:space="preserve"> in depth.</w:t>
      </w:r>
    </w:p>
    <w:p w14:paraId="62FDB10B" w14:textId="77777777" w:rsidR="000834A5" w:rsidRDefault="000834A5" w:rsidP="006746E3">
      <w:pPr>
        <w:numPr>
          <w:ilvl w:val="0"/>
          <w:numId w:val="2"/>
        </w:numPr>
        <w:spacing w:after="0" w:line="480" w:lineRule="auto"/>
        <w:textAlignment w:val="baseline"/>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External stakeholders such </w:t>
      </w:r>
      <w:r w:rsidR="004A0351">
        <w:rPr>
          <w:rFonts w:ascii="Times New Roman" w:eastAsia="Times New Roman" w:hAnsi="Times New Roman" w:cs="Times New Roman"/>
          <w:color w:val="000000"/>
          <w:sz w:val="24"/>
          <w:szCs w:val="24"/>
          <w:lang w:eastAsia="en-IN"/>
        </w:rPr>
        <w:t>as alumni, employers and policy</w:t>
      </w:r>
      <w:r w:rsidRPr="000834A5">
        <w:rPr>
          <w:rFonts w:ascii="Times New Roman" w:eastAsia="Times New Roman" w:hAnsi="Times New Roman" w:cs="Times New Roman"/>
          <w:color w:val="000000"/>
          <w:sz w:val="24"/>
          <w:szCs w:val="24"/>
          <w:lang w:eastAsia="en-IN"/>
        </w:rPr>
        <w:t>makers were not included in the study sample.</w:t>
      </w:r>
    </w:p>
    <w:p w14:paraId="397DECC1" w14:textId="77777777" w:rsidR="007C3587" w:rsidRPr="007C3587" w:rsidRDefault="007C3587" w:rsidP="007C3587">
      <w:pPr>
        <w:spacing w:before="100" w:beforeAutospacing="1" w:after="100" w:afterAutospacing="1"/>
        <w:outlineLvl w:val="1"/>
        <w:rPr>
          <w:rFonts w:ascii="Times New Roman" w:eastAsia="Times New Roman" w:hAnsi="Times New Roman" w:cs="Times New Roman"/>
          <w:b/>
          <w:color w:val="000000"/>
          <w:sz w:val="24"/>
          <w:szCs w:val="24"/>
          <w:lang w:eastAsia="en-IN"/>
        </w:rPr>
      </w:pPr>
      <w:r w:rsidRPr="007C3587">
        <w:rPr>
          <w:rFonts w:ascii="Times New Roman" w:eastAsia="Times New Roman" w:hAnsi="Times New Roman" w:cs="Times New Roman"/>
          <w:b/>
          <w:color w:val="000000"/>
          <w:sz w:val="24"/>
          <w:szCs w:val="24"/>
          <w:lang w:eastAsia="en-IN"/>
        </w:rPr>
        <w:t>ANALYSIS OF DATA</w:t>
      </w:r>
    </w:p>
    <w:p w14:paraId="2EF08853" w14:textId="77777777" w:rsidR="007C3587" w:rsidRPr="007C3587" w:rsidRDefault="007C3587" w:rsidP="007C3587">
      <w:pPr>
        <w:spacing w:before="100" w:beforeAutospacing="1" w:after="100" w:afterAutospacing="1"/>
        <w:outlineLvl w:val="1"/>
        <w:rPr>
          <w:rFonts w:ascii="Times New Roman" w:eastAsia="Times New Roman" w:hAnsi="Times New Roman" w:cs="Times New Roman"/>
          <w:b/>
          <w:color w:val="000000"/>
          <w:sz w:val="24"/>
          <w:szCs w:val="24"/>
          <w:lang w:eastAsia="en-IN"/>
        </w:rPr>
      </w:pPr>
      <w:r w:rsidRPr="007C3587">
        <w:rPr>
          <w:rFonts w:ascii="Times New Roman" w:eastAsia="Times New Roman" w:hAnsi="Times New Roman" w:cs="Times New Roman"/>
          <w:b/>
          <w:color w:val="000000"/>
          <w:sz w:val="24"/>
          <w:szCs w:val="24"/>
          <w:lang w:eastAsia="en-IN"/>
        </w:rPr>
        <w:t>A) RESOURCES AND INFRASTRUCTURE FOR LEARNING</w:t>
      </w:r>
    </w:p>
    <w:p w14:paraId="5CAA9451" w14:textId="77777777" w:rsidR="007C3587" w:rsidRPr="007C3587" w:rsidRDefault="007C3587" w:rsidP="007C3587">
      <w:pPr>
        <w:spacing w:after="0"/>
        <w:jc w:val="center"/>
        <w:textAlignment w:val="baseline"/>
        <w:rPr>
          <w:rFonts w:ascii="Times New Roman" w:hAnsi="Times New Roman" w:cs="Times New Roman"/>
          <w:color w:val="000000"/>
          <w:sz w:val="24"/>
          <w:szCs w:val="24"/>
          <w:lang w:eastAsia="en-IN"/>
        </w:rPr>
      </w:pPr>
      <w:r w:rsidRPr="007C3587">
        <w:rPr>
          <w:rFonts w:ascii="Times New Roman" w:hAnsi="Times New Roman" w:cs="Times New Roman"/>
          <w:b/>
          <w:bCs/>
          <w:sz w:val="24"/>
          <w:szCs w:val="24"/>
          <w:lang w:eastAsia="en-IN"/>
        </w:rPr>
        <w:t>Table 1:  Showing Perception of Stakeholders about Availability of Resources and Infrastructure for Learning</w:t>
      </w:r>
    </w:p>
    <w:tbl>
      <w:tblPr>
        <w:tblW w:w="10415" w:type="dxa"/>
        <w:tblInd w:w="-431" w:type="dxa"/>
        <w:tblLayout w:type="fixed"/>
        <w:tblLook w:val="04A0" w:firstRow="1" w:lastRow="0" w:firstColumn="1" w:lastColumn="0" w:noHBand="0" w:noVBand="1"/>
      </w:tblPr>
      <w:tblGrid>
        <w:gridCol w:w="1095"/>
        <w:gridCol w:w="1030"/>
        <w:gridCol w:w="1278"/>
        <w:gridCol w:w="1239"/>
        <w:gridCol w:w="1339"/>
        <w:gridCol w:w="1239"/>
        <w:gridCol w:w="1061"/>
        <w:gridCol w:w="1053"/>
        <w:gridCol w:w="1081"/>
      </w:tblGrid>
      <w:tr w:rsidR="008522F0" w:rsidRPr="00373B7A" w14:paraId="75DEFDF0" w14:textId="77777777" w:rsidTr="007C3587">
        <w:trPr>
          <w:trHeight w:val="875"/>
        </w:trPr>
        <w:tc>
          <w:tcPr>
            <w:tcW w:w="109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08E229" w14:textId="77777777" w:rsidR="008522F0" w:rsidRPr="00373B7A" w:rsidRDefault="008522F0" w:rsidP="00A07B5C">
            <w:pPr>
              <w:spacing w:after="0" w:line="240" w:lineRule="auto"/>
              <w:jc w:val="both"/>
              <w:rPr>
                <w:rFonts w:ascii="Times New Roman" w:eastAsia="Times New Roman" w:hAnsi="Times New Roman" w:cs="Times New Roman"/>
                <w:sz w:val="20"/>
                <w:szCs w:val="20"/>
                <w:lang w:eastAsia="en-IN"/>
              </w:rPr>
            </w:pPr>
            <w:r w:rsidRPr="00373B7A">
              <w:rPr>
                <w:rFonts w:ascii="Times New Roman" w:eastAsia="Times New Roman" w:hAnsi="Times New Roman" w:cs="Times New Roman"/>
                <w:sz w:val="20"/>
                <w:szCs w:val="20"/>
                <w:lang w:eastAsia="en-IN"/>
              </w:rPr>
              <w:t> </w:t>
            </w:r>
          </w:p>
        </w:tc>
        <w:tc>
          <w:tcPr>
            <w:tcW w:w="1030" w:type="dxa"/>
            <w:tcBorders>
              <w:top w:val="single" w:sz="4" w:space="0" w:color="auto"/>
              <w:left w:val="nil"/>
              <w:bottom w:val="single" w:sz="4" w:space="0" w:color="auto"/>
              <w:right w:val="single" w:sz="4" w:space="0" w:color="auto"/>
            </w:tcBorders>
            <w:shd w:val="clear" w:color="000000" w:fill="D9D9D9"/>
            <w:vAlign w:val="center"/>
            <w:hideMark/>
          </w:tcPr>
          <w:p w14:paraId="4AD9069A"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Land and building</w:t>
            </w:r>
          </w:p>
        </w:tc>
        <w:tc>
          <w:tcPr>
            <w:tcW w:w="1278" w:type="dxa"/>
            <w:tcBorders>
              <w:top w:val="single" w:sz="4" w:space="0" w:color="auto"/>
              <w:left w:val="nil"/>
              <w:bottom w:val="single" w:sz="4" w:space="0" w:color="auto"/>
              <w:right w:val="single" w:sz="4" w:space="0" w:color="auto"/>
            </w:tcBorders>
            <w:shd w:val="clear" w:color="000000" w:fill="D9D9D9"/>
            <w:vAlign w:val="center"/>
            <w:hideMark/>
          </w:tcPr>
          <w:p w14:paraId="02DF1545" w14:textId="77777777" w:rsidR="008522F0" w:rsidRPr="00373B7A" w:rsidRDefault="008522F0" w:rsidP="00A07B5C">
            <w:pPr>
              <w:spacing w:after="0" w:line="240" w:lineRule="auto"/>
              <w:ind w:left="-106"/>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Class-rooms and laboratory Support</w:t>
            </w:r>
          </w:p>
        </w:tc>
        <w:tc>
          <w:tcPr>
            <w:tcW w:w="1239" w:type="dxa"/>
            <w:tcBorders>
              <w:top w:val="single" w:sz="4" w:space="0" w:color="auto"/>
              <w:left w:val="nil"/>
              <w:bottom w:val="single" w:sz="4" w:space="0" w:color="auto"/>
              <w:right w:val="single" w:sz="4" w:space="0" w:color="auto"/>
            </w:tcBorders>
            <w:shd w:val="clear" w:color="000000" w:fill="D9D9D9"/>
            <w:vAlign w:val="center"/>
            <w:hideMark/>
          </w:tcPr>
          <w:p w14:paraId="433FAAF1"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Library Recourses</w:t>
            </w:r>
          </w:p>
        </w:tc>
        <w:tc>
          <w:tcPr>
            <w:tcW w:w="1339" w:type="dxa"/>
            <w:tcBorders>
              <w:top w:val="single" w:sz="4" w:space="0" w:color="auto"/>
              <w:left w:val="nil"/>
              <w:bottom w:val="single" w:sz="4" w:space="0" w:color="auto"/>
              <w:right w:val="single" w:sz="4" w:space="0" w:color="auto"/>
            </w:tcBorders>
            <w:shd w:val="clear" w:color="000000" w:fill="D9D9D9"/>
            <w:vAlign w:val="center"/>
            <w:hideMark/>
          </w:tcPr>
          <w:p w14:paraId="7C8DC634"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Information &amp; Technology Facilities</w:t>
            </w:r>
          </w:p>
        </w:tc>
        <w:tc>
          <w:tcPr>
            <w:tcW w:w="1239" w:type="dxa"/>
            <w:tcBorders>
              <w:top w:val="single" w:sz="4" w:space="0" w:color="auto"/>
              <w:left w:val="nil"/>
              <w:bottom w:val="single" w:sz="4" w:space="0" w:color="auto"/>
              <w:right w:val="single" w:sz="4" w:space="0" w:color="auto"/>
            </w:tcBorders>
            <w:shd w:val="clear" w:color="000000" w:fill="D9D9D9"/>
            <w:vAlign w:val="center"/>
            <w:hideMark/>
          </w:tcPr>
          <w:p w14:paraId="65F9A3E3"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Teaching and Learning Resources</w:t>
            </w:r>
          </w:p>
        </w:tc>
        <w:tc>
          <w:tcPr>
            <w:tcW w:w="1061" w:type="dxa"/>
            <w:tcBorders>
              <w:top w:val="single" w:sz="4" w:space="0" w:color="auto"/>
              <w:left w:val="nil"/>
              <w:bottom w:val="single" w:sz="4" w:space="0" w:color="auto"/>
              <w:right w:val="single" w:sz="4" w:space="0" w:color="auto"/>
            </w:tcBorders>
            <w:shd w:val="clear" w:color="000000" w:fill="D9D9D9"/>
            <w:vAlign w:val="center"/>
            <w:hideMark/>
          </w:tcPr>
          <w:p w14:paraId="351123FE"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Campus Life Experience</w:t>
            </w:r>
          </w:p>
        </w:tc>
        <w:tc>
          <w:tcPr>
            <w:tcW w:w="1053" w:type="dxa"/>
            <w:tcBorders>
              <w:top w:val="single" w:sz="4" w:space="0" w:color="auto"/>
              <w:left w:val="nil"/>
              <w:bottom w:val="single" w:sz="4" w:space="0" w:color="auto"/>
              <w:right w:val="single" w:sz="4" w:space="0" w:color="auto"/>
            </w:tcBorders>
            <w:shd w:val="clear" w:color="000000" w:fill="D9D9D9"/>
            <w:vAlign w:val="center"/>
            <w:hideMark/>
          </w:tcPr>
          <w:p w14:paraId="6D9E89A8" w14:textId="77777777" w:rsidR="008522F0" w:rsidRPr="00373B7A" w:rsidRDefault="008522F0" w:rsidP="00A07B5C">
            <w:pPr>
              <w:spacing w:after="0" w:line="240" w:lineRule="auto"/>
              <w:ind w:left="-24" w:right="-124"/>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Access to Instituti-onal Facilities</w:t>
            </w:r>
          </w:p>
        </w:tc>
        <w:tc>
          <w:tcPr>
            <w:tcW w:w="1081" w:type="dxa"/>
            <w:tcBorders>
              <w:top w:val="single" w:sz="4" w:space="0" w:color="auto"/>
              <w:left w:val="nil"/>
              <w:bottom w:val="single" w:sz="4" w:space="0" w:color="auto"/>
              <w:right w:val="single" w:sz="4" w:space="0" w:color="auto"/>
            </w:tcBorders>
            <w:shd w:val="clear" w:color="000000" w:fill="D9D9D9"/>
            <w:vAlign w:val="center"/>
            <w:hideMark/>
          </w:tcPr>
          <w:p w14:paraId="7613EFAF"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Use of Institutio-nal Facilities for Commu-nity</w:t>
            </w:r>
          </w:p>
        </w:tc>
      </w:tr>
      <w:tr w:rsidR="008522F0" w:rsidRPr="00373B7A" w14:paraId="2FEA4884" w14:textId="77777777" w:rsidTr="007C3587">
        <w:trPr>
          <w:trHeight w:val="215"/>
        </w:trPr>
        <w:tc>
          <w:tcPr>
            <w:tcW w:w="1095" w:type="dxa"/>
            <w:vMerge w:val="restart"/>
            <w:tcBorders>
              <w:top w:val="nil"/>
              <w:left w:val="single" w:sz="4" w:space="0" w:color="auto"/>
              <w:bottom w:val="single" w:sz="4" w:space="0" w:color="000000"/>
              <w:right w:val="single" w:sz="4" w:space="0" w:color="auto"/>
            </w:tcBorders>
            <w:noWrap/>
            <w:vAlign w:val="center"/>
            <w:hideMark/>
          </w:tcPr>
          <w:p w14:paraId="06C0D9A6"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Bad</w:t>
            </w:r>
          </w:p>
        </w:tc>
        <w:tc>
          <w:tcPr>
            <w:tcW w:w="1030" w:type="dxa"/>
            <w:tcBorders>
              <w:top w:val="nil"/>
              <w:left w:val="nil"/>
              <w:bottom w:val="single" w:sz="4" w:space="0" w:color="auto"/>
              <w:right w:val="single" w:sz="4" w:space="0" w:color="auto"/>
            </w:tcBorders>
            <w:vAlign w:val="center"/>
            <w:hideMark/>
          </w:tcPr>
          <w:p w14:paraId="2F6A79B7"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273</w:t>
            </w:r>
          </w:p>
        </w:tc>
        <w:tc>
          <w:tcPr>
            <w:tcW w:w="1278" w:type="dxa"/>
            <w:tcBorders>
              <w:top w:val="nil"/>
              <w:left w:val="nil"/>
              <w:bottom w:val="single" w:sz="4" w:space="0" w:color="auto"/>
              <w:right w:val="single" w:sz="4" w:space="0" w:color="auto"/>
            </w:tcBorders>
            <w:vAlign w:val="center"/>
            <w:hideMark/>
          </w:tcPr>
          <w:p w14:paraId="22CC351A"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222</w:t>
            </w:r>
          </w:p>
        </w:tc>
        <w:tc>
          <w:tcPr>
            <w:tcW w:w="1239" w:type="dxa"/>
            <w:tcBorders>
              <w:top w:val="nil"/>
              <w:left w:val="nil"/>
              <w:bottom w:val="single" w:sz="4" w:space="0" w:color="auto"/>
              <w:right w:val="single" w:sz="4" w:space="0" w:color="auto"/>
            </w:tcBorders>
            <w:vAlign w:val="center"/>
            <w:hideMark/>
          </w:tcPr>
          <w:p w14:paraId="0F1DF533"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203</w:t>
            </w:r>
          </w:p>
        </w:tc>
        <w:tc>
          <w:tcPr>
            <w:tcW w:w="1339" w:type="dxa"/>
            <w:tcBorders>
              <w:top w:val="nil"/>
              <w:left w:val="nil"/>
              <w:bottom w:val="single" w:sz="4" w:space="0" w:color="auto"/>
              <w:right w:val="single" w:sz="4" w:space="0" w:color="auto"/>
            </w:tcBorders>
            <w:vAlign w:val="center"/>
            <w:hideMark/>
          </w:tcPr>
          <w:p w14:paraId="0B545556"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220</w:t>
            </w:r>
          </w:p>
        </w:tc>
        <w:tc>
          <w:tcPr>
            <w:tcW w:w="1239" w:type="dxa"/>
            <w:tcBorders>
              <w:top w:val="nil"/>
              <w:left w:val="nil"/>
              <w:bottom w:val="single" w:sz="4" w:space="0" w:color="auto"/>
              <w:right w:val="single" w:sz="4" w:space="0" w:color="auto"/>
            </w:tcBorders>
            <w:vAlign w:val="center"/>
            <w:hideMark/>
          </w:tcPr>
          <w:p w14:paraId="3D5A735F"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200</w:t>
            </w:r>
          </w:p>
        </w:tc>
        <w:tc>
          <w:tcPr>
            <w:tcW w:w="1061" w:type="dxa"/>
            <w:tcBorders>
              <w:top w:val="nil"/>
              <w:left w:val="nil"/>
              <w:bottom w:val="single" w:sz="4" w:space="0" w:color="auto"/>
              <w:right w:val="single" w:sz="4" w:space="0" w:color="auto"/>
            </w:tcBorders>
            <w:vAlign w:val="center"/>
            <w:hideMark/>
          </w:tcPr>
          <w:p w14:paraId="5208E704"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118</w:t>
            </w:r>
          </w:p>
        </w:tc>
        <w:tc>
          <w:tcPr>
            <w:tcW w:w="1053" w:type="dxa"/>
            <w:tcBorders>
              <w:top w:val="nil"/>
              <w:left w:val="nil"/>
              <w:bottom w:val="single" w:sz="4" w:space="0" w:color="auto"/>
              <w:right w:val="single" w:sz="4" w:space="0" w:color="auto"/>
            </w:tcBorders>
            <w:vAlign w:val="center"/>
            <w:hideMark/>
          </w:tcPr>
          <w:p w14:paraId="3A9366AF"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131</w:t>
            </w:r>
          </w:p>
        </w:tc>
        <w:tc>
          <w:tcPr>
            <w:tcW w:w="1081" w:type="dxa"/>
            <w:tcBorders>
              <w:top w:val="nil"/>
              <w:left w:val="nil"/>
              <w:bottom w:val="single" w:sz="4" w:space="0" w:color="auto"/>
              <w:right w:val="single" w:sz="4" w:space="0" w:color="auto"/>
            </w:tcBorders>
            <w:vAlign w:val="center"/>
            <w:hideMark/>
          </w:tcPr>
          <w:p w14:paraId="43D7266F"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w:t>
            </w:r>
          </w:p>
        </w:tc>
      </w:tr>
      <w:tr w:rsidR="008522F0" w:rsidRPr="00373B7A" w14:paraId="18AACDCD" w14:textId="77777777"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14:paraId="49ECC1C6"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vAlign w:val="center"/>
            <w:hideMark/>
          </w:tcPr>
          <w:p w14:paraId="1AD2B042"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29.70%</w:t>
            </w:r>
          </w:p>
        </w:tc>
        <w:tc>
          <w:tcPr>
            <w:tcW w:w="1278" w:type="dxa"/>
            <w:tcBorders>
              <w:top w:val="nil"/>
              <w:left w:val="nil"/>
              <w:bottom w:val="single" w:sz="4" w:space="0" w:color="auto"/>
              <w:right w:val="single" w:sz="4" w:space="0" w:color="auto"/>
            </w:tcBorders>
            <w:vAlign w:val="center"/>
            <w:hideMark/>
          </w:tcPr>
          <w:p w14:paraId="1FC099F6"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24.20%</w:t>
            </w:r>
          </w:p>
        </w:tc>
        <w:tc>
          <w:tcPr>
            <w:tcW w:w="1239" w:type="dxa"/>
            <w:tcBorders>
              <w:top w:val="nil"/>
              <w:left w:val="nil"/>
              <w:bottom w:val="single" w:sz="4" w:space="0" w:color="auto"/>
              <w:right w:val="single" w:sz="4" w:space="0" w:color="auto"/>
            </w:tcBorders>
            <w:vAlign w:val="center"/>
            <w:hideMark/>
          </w:tcPr>
          <w:p w14:paraId="3ADF3EDF"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22.10%</w:t>
            </w:r>
          </w:p>
        </w:tc>
        <w:tc>
          <w:tcPr>
            <w:tcW w:w="1339" w:type="dxa"/>
            <w:tcBorders>
              <w:top w:val="nil"/>
              <w:left w:val="nil"/>
              <w:bottom w:val="single" w:sz="4" w:space="0" w:color="auto"/>
              <w:right w:val="single" w:sz="4" w:space="0" w:color="auto"/>
            </w:tcBorders>
            <w:vAlign w:val="center"/>
            <w:hideMark/>
          </w:tcPr>
          <w:p w14:paraId="217BB5F3"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w:t>
            </w:r>
          </w:p>
        </w:tc>
        <w:tc>
          <w:tcPr>
            <w:tcW w:w="1239" w:type="dxa"/>
            <w:tcBorders>
              <w:top w:val="nil"/>
              <w:left w:val="nil"/>
              <w:bottom w:val="single" w:sz="4" w:space="0" w:color="auto"/>
              <w:right w:val="single" w:sz="4" w:space="0" w:color="auto"/>
            </w:tcBorders>
            <w:vAlign w:val="center"/>
            <w:hideMark/>
          </w:tcPr>
          <w:p w14:paraId="21FFE2F4"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21.80%</w:t>
            </w:r>
          </w:p>
        </w:tc>
        <w:tc>
          <w:tcPr>
            <w:tcW w:w="1061" w:type="dxa"/>
            <w:tcBorders>
              <w:top w:val="nil"/>
              <w:left w:val="nil"/>
              <w:bottom w:val="single" w:sz="4" w:space="0" w:color="auto"/>
              <w:right w:val="single" w:sz="4" w:space="0" w:color="auto"/>
            </w:tcBorders>
            <w:vAlign w:val="center"/>
            <w:hideMark/>
          </w:tcPr>
          <w:p w14:paraId="70B25C8A"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12.90%</w:t>
            </w:r>
          </w:p>
        </w:tc>
        <w:tc>
          <w:tcPr>
            <w:tcW w:w="1053" w:type="dxa"/>
            <w:tcBorders>
              <w:top w:val="nil"/>
              <w:left w:val="nil"/>
              <w:bottom w:val="single" w:sz="4" w:space="0" w:color="auto"/>
              <w:right w:val="single" w:sz="4" w:space="0" w:color="auto"/>
            </w:tcBorders>
            <w:vAlign w:val="center"/>
            <w:hideMark/>
          </w:tcPr>
          <w:p w14:paraId="0595194A"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14.30%</w:t>
            </w:r>
          </w:p>
        </w:tc>
        <w:tc>
          <w:tcPr>
            <w:tcW w:w="1081" w:type="dxa"/>
            <w:tcBorders>
              <w:top w:val="nil"/>
              <w:left w:val="nil"/>
              <w:bottom w:val="single" w:sz="4" w:space="0" w:color="auto"/>
              <w:right w:val="single" w:sz="4" w:space="0" w:color="auto"/>
            </w:tcBorders>
            <w:vAlign w:val="center"/>
            <w:hideMark/>
          </w:tcPr>
          <w:p w14:paraId="43F7E8CD"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11.10%</w:t>
            </w:r>
          </w:p>
        </w:tc>
      </w:tr>
      <w:tr w:rsidR="008522F0" w:rsidRPr="00373B7A" w14:paraId="61205792" w14:textId="77777777" w:rsidTr="007C3587">
        <w:trPr>
          <w:trHeight w:val="215"/>
        </w:trPr>
        <w:tc>
          <w:tcPr>
            <w:tcW w:w="1095" w:type="dxa"/>
            <w:vMerge w:val="restart"/>
            <w:tcBorders>
              <w:top w:val="nil"/>
              <w:left w:val="single" w:sz="4" w:space="0" w:color="auto"/>
              <w:bottom w:val="single" w:sz="4" w:space="0" w:color="000000"/>
              <w:right w:val="single" w:sz="4" w:space="0" w:color="auto"/>
            </w:tcBorders>
            <w:noWrap/>
            <w:vAlign w:val="center"/>
            <w:hideMark/>
          </w:tcPr>
          <w:p w14:paraId="6BA5F654"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Poor</w:t>
            </w:r>
          </w:p>
        </w:tc>
        <w:tc>
          <w:tcPr>
            <w:tcW w:w="1030" w:type="dxa"/>
            <w:tcBorders>
              <w:top w:val="nil"/>
              <w:left w:val="nil"/>
              <w:bottom w:val="single" w:sz="4" w:space="0" w:color="auto"/>
              <w:right w:val="single" w:sz="4" w:space="0" w:color="auto"/>
            </w:tcBorders>
            <w:vAlign w:val="center"/>
            <w:hideMark/>
          </w:tcPr>
          <w:p w14:paraId="58E7F1F2"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103</w:t>
            </w:r>
          </w:p>
        </w:tc>
        <w:tc>
          <w:tcPr>
            <w:tcW w:w="1278" w:type="dxa"/>
            <w:tcBorders>
              <w:top w:val="nil"/>
              <w:left w:val="nil"/>
              <w:bottom w:val="single" w:sz="4" w:space="0" w:color="auto"/>
              <w:right w:val="single" w:sz="4" w:space="0" w:color="auto"/>
            </w:tcBorders>
            <w:vAlign w:val="center"/>
            <w:hideMark/>
          </w:tcPr>
          <w:p w14:paraId="5539AD73"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171</w:t>
            </w:r>
          </w:p>
        </w:tc>
        <w:tc>
          <w:tcPr>
            <w:tcW w:w="1239" w:type="dxa"/>
            <w:tcBorders>
              <w:top w:val="nil"/>
              <w:left w:val="nil"/>
              <w:bottom w:val="single" w:sz="4" w:space="0" w:color="auto"/>
              <w:right w:val="single" w:sz="4" w:space="0" w:color="auto"/>
            </w:tcBorders>
            <w:vAlign w:val="center"/>
            <w:hideMark/>
          </w:tcPr>
          <w:p w14:paraId="20BFFB22"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223</w:t>
            </w:r>
          </w:p>
        </w:tc>
        <w:tc>
          <w:tcPr>
            <w:tcW w:w="1339" w:type="dxa"/>
            <w:tcBorders>
              <w:top w:val="nil"/>
              <w:left w:val="nil"/>
              <w:bottom w:val="single" w:sz="4" w:space="0" w:color="auto"/>
              <w:right w:val="single" w:sz="4" w:space="0" w:color="auto"/>
            </w:tcBorders>
            <w:vAlign w:val="center"/>
            <w:hideMark/>
          </w:tcPr>
          <w:p w14:paraId="0011FF7A"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119</w:t>
            </w:r>
          </w:p>
        </w:tc>
        <w:tc>
          <w:tcPr>
            <w:tcW w:w="1239" w:type="dxa"/>
            <w:tcBorders>
              <w:top w:val="nil"/>
              <w:left w:val="nil"/>
              <w:bottom w:val="single" w:sz="4" w:space="0" w:color="auto"/>
              <w:right w:val="single" w:sz="4" w:space="0" w:color="auto"/>
            </w:tcBorders>
            <w:vAlign w:val="center"/>
            <w:hideMark/>
          </w:tcPr>
          <w:p w14:paraId="4D82A0AB"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135</w:t>
            </w:r>
          </w:p>
        </w:tc>
        <w:tc>
          <w:tcPr>
            <w:tcW w:w="1061" w:type="dxa"/>
            <w:tcBorders>
              <w:top w:val="nil"/>
              <w:left w:val="nil"/>
              <w:bottom w:val="single" w:sz="4" w:space="0" w:color="auto"/>
              <w:right w:val="single" w:sz="4" w:space="0" w:color="auto"/>
            </w:tcBorders>
            <w:vAlign w:val="center"/>
            <w:hideMark/>
          </w:tcPr>
          <w:p w14:paraId="275AA68D"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254</w:t>
            </w:r>
          </w:p>
        </w:tc>
        <w:tc>
          <w:tcPr>
            <w:tcW w:w="1053" w:type="dxa"/>
            <w:tcBorders>
              <w:top w:val="nil"/>
              <w:left w:val="nil"/>
              <w:bottom w:val="single" w:sz="4" w:space="0" w:color="auto"/>
              <w:right w:val="single" w:sz="4" w:space="0" w:color="auto"/>
            </w:tcBorders>
            <w:vAlign w:val="center"/>
            <w:hideMark/>
          </w:tcPr>
          <w:p w14:paraId="5BB43BF3"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173</w:t>
            </w:r>
          </w:p>
        </w:tc>
        <w:tc>
          <w:tcPr>
            <w:tcW w:w="1081" w:type="dxa"/>
            <w:tcBorders>
              <w:top w:val="nil"/>
              <w:left w:val="nil"/>
              <w:bottom w:val="single" w:sz="4" w:space="0" w:color="auto"/>
              <w:right w:val="single" w:sz="4" w:space="0" w:color="auto"/>
            </w:tcBorders>
            <w:vAlign w:val="center"/>
            <w:hideMark/>
          </w:tcPr>
          <w:p w14:paraId="2C6CB31E"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w:t>
            </w:r>
          </w:p>
        </w:tc>
      </w:tr>
      <w:tr w:rsidR="008522F0" w:rsidRPr="00373B7A" w14:paraId="302BD06E" w14:textId="77777777"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14:paraId="30CC556E"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vAlign w:val="center"/>
            <w:hideMark/>
          </w:tcPr>
          <w:p w14:paraId="29F62B30"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11.20%</w:t>
            </w:r>
          </w:p>
        </w:tc>
        <w:tc>
          <w:tcPr>
            <w:tcW w:w="1278" w:type="dxa"/>
            <w:tcBorders>
              <w:top w:val="nil"/>
              <w:left w:val="nil"/>
              <w:bottom w:val="single" w:sz="4" w:space="0" w:color="auto"/>
              <w:right w:val="single" w:sz="4" w:space="0" w:color="auto"/>
            </w:tcBorders>
            <w:vAlign w:val="center"/>
            <w:hideMark/>
          </w:tcPr>
          <w:p w14:paraId="63E39C30"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18.60%</w:t>
            </w:r>
          </w:p>
        </w:tc>
        <w:tc>
          <w:tcPr>
            <w:tcW w:w="1239" w:type="dxa"/>
            <w:tcBorders>
              <w:top w:val="nil"/>
              <w:left w:val="nil"/>
              <w:bottom w:val="single" w:sz="4" w:space="0" w:color="auto"/>
              <w:right w:val="single" w:sz="4" w:space="0" w:color="auto"/>
            </w:tcBorders>
            <w:vAlign w:val="center"/>
            <w:hideMark/>
          </w:tcPr>
          <w:p w14:paraId="2DEBCFC8"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24.30%</w:t>
            </w:r>
          </w:p>
        </w:tc>
        <w:tc>
          <w:tcPr>
            <w:tcW w:w="1339" w:type="dxa"/>
            <w:tcBorders>
              <w:top w:val="nil"/>
              <w:left w:val="nil"/>
              <w:bottom w:val="single" w:sz="4" w:space="0" w:color="auto"/>
              <w:right w:val="single" w:sz="4" w:space="0" w:color="auto"/>
            </w:tcBorders>
            <w:vAlign w:val="center"/>
            <w:hideMark/>
          </w:tcPr>
          <w:p w14:paraId="4A8EE62D"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w:t>
            </w:r>
          </w:p>
        </w:tc>
        <w:tc>
          <w:tcPr>
            <w:tcW w:w="1239" w:type="dxa"/>
            <w:tcBorders>
              <w:top w:val="nil"/>
              <w:left w:val="nil"/>
              <w:bottom w:val="single" w:sz="4" w:space="0" w:color="auto"/>
              <w:right w:val="single" w:sz="4" w:space="0" w:color="auto"/>
            </w:tcBorders>
            <w:vAlign w:val="center"/>
            <w:hideMark/>
          </w:tcPr>
          <w:p w14:paraId="672120DD"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14.70%</w:t>
            </w:r>
          </w:p>
        </w:tc>
        <w:tc>
          <w:tcPr>
            <w:tcW w:w="1061" w:type="dxa"/>
            <w:tcBorders>
              <w:top w:val="nil"/>
              <w:left w:val="nil"/>
              <w:bottom w:val="single" w:sz="4" w:space="0" w:color="auto"/>
              <w:right w:val="single" w:sz="4" w:space="0" w:color="auto"/>
            </w:tcBorders>
            <w:vAlign w:val="center"/>
            <w:hideMark/>
          </w:tcPr>
          <w:p w14:paraId="7CF6BA4A"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27.70%</w:t>
            </w:r>
          </w:p>
        </w:tc>
        <w:tc>
          <w:tcPr>
            <w:tcW w:w="1053" w:type="dxa"/>
            <w:tcBorders>
              <w:top w:val="nil"/>
              <w:left w:val="nil"/>
              <w:bottom w:val="single" w:sz="4" w:space="0" w:color="auto"/>
              <w:right w:val="single" w:sz="4" w:space="0" w:color="auto"/>
            </w:tcBorders>
            <w:vAlign w:val="center"/>
            <w:hideMark/>
          </w:tcPr>
          <w:p w14:paraId="20559A54"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18.80%</w:t>
            </w:r>
          </w:p>
        </w:tc>
        <w:tc>
          <w:tcPr>
            <w:tcW w:w="1081" w:type="dxa"/>
            <w:tcBorders>
              <w:top w:val="nil"/>
              <w:left w:val="nil"/>
              <w:bottom w:val="single" w:sz="4" w:space="0" w:color="auto"/>
              <w:right w:val="single" w:sz="4" w:space="0" w:color="auto"/>
            </w:tcBorders>
            <w:vAlign w:val="center"/>
            <w:hideMark/>
          </w:tcPr>
          <w:p w14:paraId="0F0E3C4B"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19.10%</w:t>
            </w:r>
          </w:p>
        </w:tc>
      </w:tr>
      <w:tr w:rsidR="008522F0" w:rsidRPr="00373B7A" w14:paraId="354FBE55" w14:textId="77777777" w:rsidTr="007C3587">
        <w:trPr>
          <w:trHeight w:val="215"/>
        </w:trPr>
        <w:tc>
          <w:tcPr>
            <w:tcW w:w="1095" w:type="dxa"/>
            <w:vMerge w:val="restart"/>
            <w:tcBorders>
              <w:top w:val="nil"/>
              <w:left w:val="single" w:sz="4" w:space="0" w:color="auto"/>
              <w:bottom w:val="single" w:sz="4" w:space="0" w:color="000000"/>
              <w:right w:val="single" w:sz="4" w:space="0" w:color="auto"/>
            </w:tcBorders>
            <w:vAlign w:val="center"/>
            <w:hideMark/>
          </w:tcPr>
          <w:p w14:paraId="1BE7D4DE"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lastRenderedPageBreak/>
              <w:t>Average</w:t>
            </w:r>
          </w:p>
        </w:tc>
        <w:tc>
          <w:tcPr>
            <w:tcW w:w="1030" w:type="dxa"/>
            <w:tcBorders>
              <w:top w:val="nil"/>
              <w:left w:val="nil"/>
              <w:bottom w:val="single" w:sz="4" w:space="0" w:color="auto"/>
              <w:right w:val="single" w:sz="4" w:space="0" w:color="auto"/>
            </w:tcBorders>
            <w:vAlign w:val="center"/>
            <w:hideMark/>
          </w:tcPr>
          <w:p w14:paraId="27DE1860"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183</w:t>
            </w:r>
          </w:p>
        </w:tc>
        <w:tc>
          <w:tcPr>
            <w:tcW w:w="1278" w:type="dxa"/>
            <w:tcBorders>
              <w:top w:val="nil"/>
              <w:left w:val="nil"/>
              <w:bottom w:val="single" w:sz="4" w:space="0" w:color="auto"/>
              <w:right w:val="single" w:sz="4" w:space="0" w:color="auto"/>
            </w:tcBorders>
            <w:vAlign w:val="center"/>
            <w:hideMark/>
          </w:tcPr>
          <w:p w14:paraId="0E59D88B"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115</w:t>
            </w:r>
          </w:p>
        </w:tc>
        <w:tc>
          <w:tcPr>
            <w:tcW w:w="1239" w:type="dxa"/>
            <w:tcBorders>
              <w:top w:val="nil"/>
              <w:left w:val="nil"/>
              <w:bottom w:val="single" w:sz="4" w:space="0" w:color="auto"/>
              <w:right w:val="single" w:sz="4" w:space="0" w:color="auto"/>
            </w:tcBorders>
            <w:vAlign w:val="center"/>
            <w:hideMark/>
          </w:tcPr>
          <w:p w14:paraId="27D512C8"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68</w:t>
            </w:r>
          </w:p>
        </w:tc>
        <w:tc>
          <w:tcPr>
            <w:tcW w:w="1339" w:type="dxa"/>
            <w:tcBorders>
              <w:top w:val="nil"/>
              <w:left w:val="nil"/>
              <w:bottom w:val="single" w:sz="4" w:space="0" w:color="auto"/>
              <w:right w:val="single" w:sz="4" w:space="0" w:color="auto"/>
            </w:tcBorders>
            <w:vAlign w:val="center"/>
            <w:hideMark/>
          </w:tcPr>
          <w:p w14:paraId="343E44AB"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195</w:t>
            </w:r>
          </w:p>
        </w:tc>
        <w:tc>
          <w:tcPr>
            <w:tcW w:w="1239" w:type="dxa"/>
            <w:tcBorders>
              <w:top w:val="nil"/>
              <w:left w:val="nil"/>
              <w:bottom w:val="single" w:sz="4" w:space="0" w:color="auto"/>
              <w:right w:val="single" w:sz="4" w:space="0" w:color="auto"/>
            </w:tcBorders>
            <w:vAlign w:val="center"/>
            <w:hideMark/>
          </w:tcPr>
          <w:p w14:paraId="53DD2EEF"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w:t>
            </w:r>
          </w:p>
        </w:tc>
        <w:tc>
          <w:tcPr>
            <w:tcW w:w="1061" w:type="dxa"/>
            <w:tcBorders>
              <w:top w:val="nil"/>
              <w:left w:val="nil"/>
              <w:bottom w:val="single" w:sz="4" w:space="0" w:color="auto"/>
              <w:right w:val="single" w:sz="4" w:space="0" w:color="auto"/>
            </w:tcBorders>
            <w:vAlign w:val="center"/>
            <w:hideMark/>
          </w:tcPr>
          <w:p w14:paraId="675E665B"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97</w:t>
            </w:r>
          </w:p>
        </w:tc>
        <w:tc>
          <w:tcPr>
            <w:tcW w:w="1053" w:type="dxa"/>
            <w:tcBorders>
              <w:top w:val="nil"/>
              <w:left w:val="nil"/>
              <w:bottom w:val="single" w:sz="4" w:space="0" w:color="auto"/>
              <w:right w:val="single" w:sz="4" w:space="0" w:color="auto"/>
            </w:tcBorders>
            <w:vAlign w:val="center"/>
            <w:hideMark/>
          </w:tcPr>
          <w:p w14:paraId="2B89A19A"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w:t>
            </w:r>
          </w:p>
        </w:tc>
        <w:tc>
          <w:tcPr>
            <w:tcW w:w="1081" w:type="dxa"/>
            <w:tcBorders>
              <w:top w:val="nil"/>
              <w:left w:val="nil"/>
              <w:bottom w:val="single" w:sz="4" w:space="0" w:color="auto"/>
              <w:right w:val="single" w:sz="4" w:space="0" w:color="auto"/>
            </w:tcBorders>
            <w:vAlign w:val="center"/>
            <w:hideMark/>
          </w:tcPr>
          <w:p w14:paraId="5A09640A"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158</w:t>
            </w:r>
          </w:p>
        </w:tc>
      </w:tr>
      <w:tr w:rsidR="008522F0" w:rsidRPr="00373B7A" w14:paraId="558D2740" w14:textId="77777777"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14:paraId="4F458F88"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vAlign w:val="center"/>
            <w:hideMark/>
          </w:tcPr>
          <w:p w14:paraId="3AA02747"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19.90%</w:t>
            </w:r>
          </w:p>
        </w:tc>
        <w:tc>
          <w:tcPr>
            <w:tcW w:w="1278" w:type="dxa"/>
            <w:tcBorders>
              <w:top w:val="nil"/>
              <w:left w:val="nil"/>
              <w:bottom w:val="single" w:sz="4" w:space="0" w:color="auto"/>
              <w:right w:val="single" w:sz="4" w:space="0" w:color="auto"/>
            </w:tcBorders>
            <w:vAlign w:val="center"/>
            <w:hideMark/>
          </w:tcPr>
          <w:p w14:paraId="2D0FA496"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12.50%</w:t>
            </w:r>
          </w:p>
        </w:tc>
        <w:tc>
          <w:tcPr>
            <w:tcW w:w="1239" w:type="dxa"/>
            <w:tcBorders>
              <w:top w:val="nil"/>
              <w:left w:val="nil"/>
              <w:bottom w:val="single" w:sz="4" w:space="0" w:color="auto"/>
              <w:right w:val="single" w:sz="4" w:space="0" w:color="auto"/>
            </w:tcBorders>
            <w:vAlign w:val="center"/>
            <w:hideMark/>
          </w:tcPr>
          <w:p w14:paraId="4C29E782"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7.40%</w:t>
            </w:r>
          </w:p>
        </w:tc>
        <w:tc>
          <w:tcPr>
            <w:tcW w:w="1339" w:type="dxa"/>
            <w:tcBorders>
              <w:top w:val="nil"/>
              <w:left w:val="nil"/>
              <w:bottom w:val="single" w:sz="4" w:space="0" w:color="auto"/>
              <w:right w:val="single" w:sz="4" w:space="0" w:color="auto"/>
            </w:tcBorders>
            <w:vAlign w:val="center"/>
            <w:hideMark/>
          </w:tcPr>
          <w:p w14:paraId="7EA337F8"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21.20%</w:t>
            </w:r>
          </w:p>
        </w:tc>
        <w:tc>
          <w:tcPr>
            <w:tcW w:w="1239" w:type="dxa"/>
            <w:tcBorders>
              <w:top w:val="nil"/>
              <w:left w:val="nil"/>
              <w:bottom w:val="single" w:sz="4" w:space="0" w:color="auto"/>
              <w:right w:val="single" w:sz="4" w:space="0" w:color="auto"/>
            </w:tcBorders>
            <w:vAlign w:val="center"/>
            <w:hideMark/>
          </w:tcPr>
          <w:p w14:paraId="56A72BD0"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21.60%</w:t>
            </w:r>
          </w:p>
        </w:tc>
        <w:tc>
          <w:tcPr>
            <w:tcW w:w="1061" w:type="dxa"/>
            <w:tcBorders>
              <w:top w:val="nil"/>
              <w:left w:val="nil"/>
              <w:bottom w:val="single" w:sz="4" w:space="0" w:color="auto"/>
              <w:right w:val="single" w:sz="4" w:space="0" w:color="auto"/>
            </w:tcBorders>
            <w:vAlign w:val="center"/>
            <w:hideMark/>
          </w:tcPr>
          <w:p w14:paraId="6648BB2D"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10.60%</w:t>
            </w:r>
          </w:p>
        </w:tc>
        <w:tc>
          <w:tcPr>
            <w:tcW w:w="1053" w:type="dxa"/>
            <w:tcBorders>
              <w:top w:val="nil"/>
              <w:left w:val="nil"/>
              <w:bottom w:val="single" w:sz="4" w:space="0" w:color="auto"/>
              <w:right w:val="single" w:sz="4" w:space="0" w:color="auto"/>
            </w:tcBorders>
            <w:vAlign w:val="center"/>
            <w:hideMark/>
          </w:tcPr>
          <w:p w14:paraId="0F41ADC7"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10.20%</w:t>
            </w:r>
          </w:p>
        </w:tc>
        <w:tc>
          <w:tcPr>
            <w:tcW w:w="1081" w:type="dxa"/>
            <w:tcBorders>
              <w:top w:val="nil"/>
              <w:left w:val="nil"/>
              <w:bottom w:val="single" w:sz="4" w:space="0" w:color="auto"/>
              <w:right w:val="single" w:sz="4" w:space="0" w:color="auto"/>
            </w:tcBorders>
            <w:vAlign w:val="center"/>
            <w:hideMark/>
          </w:tcPr>
          <w:p w14:paraId="65B46B81"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17.20%</w:t>
            </w:r>
          </w:p>
        </w:tc>
      </w:tr>
      <w:tr w:rsidR="008522F0" w:rsidRPr="00373B7A" w14:paraId="3EB7BE89" w14:textId="77777777" w:rsidTr="007C3587">
        <w:trPr>
          <w:trHeight w:val="215"/>
        </w:trPr>
        <w:tc>
          <w:tcPr>
            <w:tcW w:w="1095" w:type="dxa"/>
            <w:vMerge w:val="restart"/>
            <w:tcBorders>
              <w:top w:val="nil"/>
              <w:left w:val="single" w:sz="4" w:space="0" w:color="auto"/>
              <w:bottom w:val="single" w:sz="4" w:space="0" w:color="000000"/>
              <w:right w:val="single" w:sz="4" w:space="0" w:color="auto"/>
            </w:tcBorders>
            <w:vAlign w:val="center"/>
            <w:hideMark/>
          </w:tcPr>
          <w:p w14:paraId="2327B7F7"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Satisfac-</w:t>
            </w:r>
          </w:p>
          <w:p w14:paraId="45C93FEB"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tory</w:t>
            </w:r>
          </w:p>
        </w:tc>
        <w:tc>
          <w:tcPr>
            <w:tcW w:w="1030" w:type="dxa"/>
            <w:tcBorders>
              <w:top w:val="nil"/>
              <w:left w:val="nil"/>
              <w:bottom w:val="single" w:sz="4" w:space="0" w:color="auto"/>
              <w:right w:val="single" w:sz="4" w:space="0" w:color="auto"/>
            </w:tcBorders>
            <w:vAlign w:val="center"/>
            <w:hideMark/>
          </w:tcPr>
          <w:p w14:paraId="54A5F542"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112</w:t>
            </w:r>
          </w:p>
        </w:tc>
        <w:tc>
          <w:tcPr>
            <w:tcW w:w="1278" w:type="dxa"/>
            <w:tcBorders>
              <w:top w:val="nil"/>
              <w:left w:val="nil"/>
              <w:bottom w:val="single" w:sz="4" w:space="0" w:color="auto"/>
              <w:right w:val="single" w:sz="4" w:space="0" w:color="auto"/>
            </w:tcBorders>
            <w:vAlign w:val="center"/>
            <w:hideMark/>
          </w:tcPr>
          <w:p w14:paraId="7DBECB7A"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190</w:t>
            </w:r>
          </w:p>
        </w:tc>
        <w:tc>
          <w:tcPr>
            <w:tcW w:w="1239" w:type="dxa"/>
            <w:tcBorders>
              <w:top w:val="nil"/>
              <w:left w:val="nil"/>
              <w:bottom w:val="single" w:sz="4" w:space="0" w:color="auto"/>
              <w:right w:val="single" w:sz="4" w:space="0" w:color="auto"/>
            </w:tcBorders>
            <w:vAlign w:val="center"/>
            <w:hideMark/>
          </w:tcPr>
          <w:p w14:paraId="1B90F3BE"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164</w:t>
            </w:r>
          </w:p>
        </w:tc>
        <w:tc>
          <w:tcPr>
            <w:tcW w:w="1339" w:type="dxa"/>
            <w:tcBorders>
              <w:top w:val="nil"/>
              <w:left w:val="nil"/>
              <w:bottom w:val="single" w:sz="4" w:space="0" w:color="auto"/>
              <w:right w:val="single" w:sz="4" w:space="0" w:color="auto"/>
            </w:tcBorders>
            <w:vAlign w:val="center"/>
            <w:hideMark/>
          </w:tcPr>
          <w:p w14:paraId="22E39392"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w:t>
            </w:r>
          </w:p>
        </w:tc>
        <w:tc>
          <w:tcPr>
            <w:tcW w:w="1239" w:type="dxa"/>
            <w:tcBorders>
              <w:top w:val="nil"/>
              <w:left w:val="nil"/>
              <w:bottom w:val="single" w:sz="4" w:space="0" w:color="auto"/>
              <w:right w:val="single" w:sz="4" w:space="0" w:color="auto"/>
            </w:tcBorders>
            <w:vAlign w:val="center"/>
            <w:hideMark/>
          </w:tcPr>
          <w:p w14:paraId="0FA10FD3"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w:t>
            </w:r>
          </w:p>
        </w:tc>
        <w:tc>
          <w:tcPr>
            <w:tcW w:w="1061" w:type="dxa"/>
            <w:tcBorders>
              <w:top w:val="nil"/>
              <w:left w:val="nil"/>
              <w:bottom w:val="single" w:sz="4" w:space="0" w:color="auto"/>
              <w:right w:val="single" w:sz="4" w:space="0" w:color="auto"/>
            </w:tcBorders>
            <w:vAlign w:val="center"/>
            <w:hideMark/>
          </w:tcPr>
          <w:p w14:paraId="30E8C594"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131</w:t>
            </w:r>
          </w:p>
        </w:tc>
        <w:tc>
          <w:tcPr>
            <w:tcW w:w="1053" w:type="dxa"/>
            <w:tcBorders>
              <w:top w:val="nil"/>
              <w:left w:val="nil"/>
              <w:bottom w:val="single" w:sz="4" w:space="0" w:color="auto"/>
              <w:right w:val="single" w:sz="4" w:space="0" w:color="auto"/>
            </w:tcBorders>
            <w:vAlign w:val="center"/>
            <w:hideMark/>
          </w:tcPr>
          <w:p w14:paraId="6CF093E2"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w:t>
            </w:r>
          </w:p>
        </w:tc>
        <w:tc>
          <w:tcPr>
            <w:tcW w:w="1081" w:type="dxa"/>
            <w:tcBorders>
              <w:top w:val="nil"/>
              <w:left w:val="nil"/>
              <w:bottom w:val="single" w:sz="4" w:space="0" w:color="auto"/>
              <w:right w:val="single" w:sz="4" w:space="0" w:color="auto"/>
            </w:tcBorders>
            <w:vAlign w:val="center"/>
            <w:hideMark/>
          </w:tcPr>
          <w:p w14:paraId="64662C20"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277</w:t>
            </w:r>
          </w:p>
        </w:tc>
      </w:tr>
      <w:tr w:rsidR="008522F0" w:rsidRPr="00373B7A" w14:paraId="40FFB03B" w14:textId="77777777"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14:paraId="2A1571BA"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vAlign w:val="center"/>
            <w:hideMark/>
          </w:tcPr>
          <w:p w14:paraId="13B8ABE3"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12.20%</w:t>
            </w:r>
          </w:p>
        </w:tc>
        <w:tc>
          <w:tcPr>
            <w:tcW w:w="1278" w:type="dxa"/>
            <w:tcBorders>
              <w:top w:val="nil"/>
              <w:left w:val="nil"/>
              <w:bottom w:val="single" w:sz="4" w:space="0" w:color="auto"/>
              <w:right w:val="single" w:sz="4" w:space="0" w:color="auto"/>
            </w:tcBorders>
            <w:vAlign w:val="center"/>
            <w:hideMark/>
          </w:tcPr>
          <w:p w14:paraId="2EA6E999"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20.70%</w:t>
            </w:r>
          </w:p>
        </w:tc>
        <w:tc>
          <w:tcPr>
            <w:tcW w:w="1239" w:type="dxa"/>
            <w:tcBorders>
              <w:top w:val="nil"/>
              <w:left w:val="nil"/>
              <w:bottom w:val="single" w:sz="4" w:space="0" w:color="auto"/>
              <w:right w:val="single" w:sz="4" w:space="0" w:color="auto"/>
            </w:tcBorders>
            <w:vAlign w:val="center"/>
            <w:hideMark/>
          </w:tcPr>
          <w:p w14:paraId="545C6D05"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17.90%</w:t>
            </w:r>
          </w:p>
        </w:tc>
        <w:tc>
          <w:tcPr>
            <w:tcW w:w="1339" w:type="dxa"/>
            <w:tcBorders>
              <w:top w:val="nil"/>
              <w:left w:val="nil"/>
              <w:bottom w:val="single" w:sz="4" w:space="0" w:color="auto"/>
              <w:right w:val="single" w:sz="4" w:space="0" w:color="auto"/>
            </w:tcBorders>
            <w:vAlign w:val="center"/>
            <w:hideMark/>
          </w:tcPr>
          <w:p w14:paraId="78CF3BDE"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21.70%</w:t>
            </w:r>
          </w:p>
        </w:tc>
        <w:tc>
          <w:tcPr>
            <w:tcW w:w="1239" w:type="dxa"/>
            <w:tcBorders>
              <w:top w:val="nil"/>
              <w:left w:val="nil"/>
              <w:bottom w:val="single" w:sz="4" w:space="0" w:color="auto"/>
              <w:right w:val="single" w:sz="4" w:space="0" w:color="auto"/>
            </w:tcBorders>
            <w:vAlign w:val="center"/>
            <w:hideMark/>
          </w:tcPr>
          <w:p w14:paraId="4138B8CC"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21.70%</w:t>
            </w:r>
          </w:p>
        </w:tc>
        <w:tc>
          <w:tcPr>
            <w:tcW w:w="1061" w:type="dxa"/>
            <w:tcBorders>
              <w:top w:val="nil"/>
              <w:left w:val="nil"/>
              <w:bottom w:val="single" w:sz="4" w:space="0" w:color="auto"/>
              <w:right w:val="single" w:sz="4" w:space="0" w:color="auto"/>
            </w:tcBorders>
            <w:vAlign w:val="center"/>
            <w:hideMark/>
          </w:tcPr>
          <w:p w14:paraId="38163B68"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14.30%</w:t>
            </w:r>
          </w:p>
        </w:tc>
        <w:tc>
          <w:tcPr>
            <w:tcW w:w="1053" w:type="dxa"/>
            <w:tcBorders>
              <w:top w:val="nil"/>
              <w:left w:val="nil"/>
              <w:bottom w:val="single" w:sz="4" w:space="0" w:color="auto"/>
              <w:right w:val="single" w:sz="4" w:space="0" w:color="auto"/>
            </w:tcBorders>
            <w:vAlign w:val="center"/>
            <w:hideMark/>
          </w:tcPr>
          <w:p w14:paraId="47F1E1B1"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18.70%</w:t>
            </w:r>
          </w:p>
        </w:tc>
        <w:tc>
          <w:tcPr>
            <w:tcW w:w="1081" w:type="dxa"/>
            <w:tcBorders>
              <w:top w:val="nil"/>
              <w:left w:val="nil"/>
              <w:bottom w:val="single" w:sz="4" w:space="0" w:color="auto"/>
              <w:right w:val="single" w:sz="4" w:space="0" w:color="auto"/>
            </w:tcBorders>
            <w:vAlign w:val="center"/>
            <w:hideMark/>
          </w:tcPr>
          <w:p w14:paraId="256C2622"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30.20%</w:t>
            </w:r>
          </w:p>
        </w:tc>
      </w:tr>
      <w:tr w:rsidR="008522F0" w:rsidRPr="00373B7A" w14:paraId="4F5693A0" w14:textId="77777777" w:rsidTr="007C3587">
        <w:trPr>
          <w:trHeight w:val="215"/>
        </w:trPr>
        <w:tc>
          <w:tcPr>
            <w:tcW w:w="1095" w:type="dxa"/>
            <w:vMerge w:val="restart"/>
            <w:tcBorders>
              <w:top w:val="nil"/>
              <w:left w:val="single" w:sz="4" w:space="0" w:color="auto"/>
              <w:bottom w:val="single" w:sz="4" w:space="0" w:color="000000"/>
              <w:right w:val="single" w:sz="4" w:space="0" w:color="auto"/>
            </w:tcBorders>
            <w:vAlign w:val="center"/>
            <w:hideMark/>
          </w:tcPr>
          <w:p w14:paraId="2C18A505"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Good</w:t>
            </w:r>
          </w:p>
        </w:tc>
        <w:tc>
          <w:tcPr>
            <w:tcW w:w="1030" w:type="dxa"/>
            <w:tcBorders>
              <w:top w:val="nil"/>
              <w:left w:val="nil"/>
              <w:bottom w:val="single" w:sz="4" w:space="0" w:color="auto"/>
              <w:right w:val="single" w:sz="4" w:space="0" w:color="auto"/>
            </w:tcBorders>
            <w:vAlign w:val="center"/>
            <w:hideMark/>
          </w:tcPr>
          <w:p w14:paraId="487F85A3"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44</w:t>
            </w:r>
          </w:p>
        </w:tc>
        <w:tc>
          <w:tcPr>
            <w:tcW w:w="1278" w:type="dxa"/>
            <w:tcBorders>
              <w:top w:val="nil"/>
              <w:left w:val="nil"/>
              <w:bottom w:val="single" w:sz="4" w:space="0" w:color="auto"/>
              <w:right w:val="single" w:sz="4" w:space="0" w:color="auto"/>
            </w:tcBorders>
            <w:vAlign w:val="center"/>
            <w:hideMark/>
          </w:tcPr>
          <w:p w14:paraId="5F36895E"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w:t>
            </w:r>
          </w:p>
        </w:tc>
        <w:tc>
          <w:tcPr>
            <w:tcW w:w="1239" w:type="dxa"/>
            <w:tcBorders>
              <w:top w:val="nil"/>
              <w:left w:val="nil"/>
              <w:bottom w:val="single" w:sz="4" w:space="0" w:color="auto"/>
              <w:right w:val="single" w:sz="4" w:space="0" w:color="auto"/>
            </w:tcBorders>
            <w:vAlign w:val="center"/>
            <w:hideMark/>
          </w:tcPr>
          <w:p w14:paraId="4A40BC1B"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w:t>
            </w:r>
          </w:p>
        </w:tc>
        <w:tc>
          <w:tcPr>
            <w:tcW w:w="1339" w:type="dxa"/>
            <w:tcBorders>
              <w:top w:val="nil"/>
              <w:left w:val="nil"/>
              <w:bottom w:val="single" w:sz="4" w:space="0" w:color="auto"/>
              <w:right w:val="single" w:sz="4" w:space="0" w:color="auto"/>
            </w:tcBorders>
            <w:vAlign w:val="center"/>
            <w:hideMark/>
          </w:tcPr>
          <w:p w14:paraId="307D334C"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28</w:t>
            </w:r>
          </w:p>
        </w:tc>
        <w:tc>
          <w:tcPr>
            <w:tcW w:w="1239" w:type="dxa"/>
            <w:tcBorders>
              <w:top w:val="nil"/>
              <w:left w:val="nil"/>
              <w:bottom w:val="single" w:sz="4" w:space="0" w:color="auto"/>
              <w:right w:val="single" w:sz="4" w:space="0" w:color="auto"/>
            </w:tcBorders>
            <w:vAlign w:val="center"/>
            <w:hideMark/>
          </w:tcPr>
          <w:p w14:paraId="4E25BC21"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w:t>
            </w:r>
          </w:p>
        </w:tc>
        <w:tc>
          <w:tcPr>
            <w:tcW w:w="1061" w:type="dxa"/>
            <w:tcBorders>
              <w:top w:val="nil"/>
              <w:left w:val="nil"/>
              <w:bottom w:val="single" w:sz="4" w:space="0" w:color="auto"/>
              <w:right w:val="single" w:sz="4" w:space="0" w:color="auto"/>
            </w:tcBorders>
            <w:vAlign w:val="center"/>
            <w:hideMark/>
          </w:tcPr>
          <w:p w14:paraId="18AF2FCF"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44</w:t>
            </w:r>
          </w:p>
        </w:tc>
        <w:tc>
          <w:tcPr>
            <w:tcW w:w="1053" w:type="dxa"/>
            <w:tcBorders>
              <w:top w:val="nil"/>
              <w:left w:val="nil"/>
              <w:bottom w:val="single" w:sz="4" w:space="0" w:color="auto"/>
              <w:right w:val="single" w:sz="4" w:space="0" w:color="auto"/>
            </w:tcBorders>
            <w:vAlign w:val="center"/>
            <w:hideMark/>
          </w:tcPr>
          <w:p w14:paraId="13C9C84E"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71</w:t>
            </w:r>
          </w:p>
        </w:tc>
        <w:tc>
          <w:tcPr>
            <w:tcW w:w="1081" w:type="dxa"/>
            <w:tcBorders>
              <w:top w:val="nil"/>
              <w:left w:val="nil"/>
              <w:bottom w:val="single" w:sz="4" w:space="0" w:color="auto"/>
              <w:right w:val="single" w:sz="4" w:space="0" w:color="auto"/>
            </w:tcBorders>
            <w:vAlign w:val="center"/>
            <w:hideMark/>
          </w:tcPr>
          <w:p w14:paraId="3F162357"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54</w:t>
            </w:r>
          </w:p>
        </w:tc>
      </w:tr>
      <w:tr w:rsidR="008522F0" w:rsidRPr="00373B7A" w14:paraId="5E323609" w14:textId="77777777"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14:paraId="476A44DB"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vAlign w:val="center"/>
            <w:hideMark/>
          </w:tcPr>
          <w:p w14:paraId="52E05655"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4.80%</w:t>
            </w:r>
          </w:p>
        </w:tc>
        <w:tc>
          <w:tcPr>
            <w:tcW w:w="1278" w:type="dxa"/>
            <w:tcBorders>
              <w:top w:val="nil"/>
              <w:left w:val="nil"/>
              <w:bottom w:val="single" w:sz="4" w:space="0" w:color="auto"/>
              <w:right w:val="single" w:sz="4" w:space="0" w:color="auto"/>
            </w:tcBorders>
            <w:vAlign w:val="center"/>
            <w:hideMark/>
          </w:tcPr>
          <w:p w14:paraId="035CCD61"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2.20%</w:t>
            </w:r>
          </w:p>
        </w:tc>
        <w:tc>
          <w:tcPr>
            <w:tcW w:w="1239" w:type="dxa"/>
            <w:tcBorders>
              <w:top w:val="nil"/>
              <w:left w:val="nil"/>
              <w:bottom w:val="single" w:sz="4" w:space="0" w:color="auto"/>
              <w:right w:val="single" w:sz="4" w:space="0" w:color="auto"/>
            </w:tcBorders>
            <w:vAlign w:val="center"/>
            <w:hideMark/>
          </w:tcPr>
          <w:p w14:paraId="1A3FB531"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17.90%</w:t>
            </w:r>
          </w:p>
        </w:tc>
        <w:tc>
          <w:tcPr>
            <w:tcW w:w="1339" w:type="dxa"/>
            <w:tcBorders>
              <w:top w:val="nil"/>
              <w:left w:val="nil"/>
              <w:bottom w:val="single" w:sz="4" w:space="0" w:color="auto"/>
              <w:right w:val="single" w:sz="4" w:space="0" w:color="auto"/>
            </w:tcBorders>
            <w:vAlign w:val="center"/>
            <w:hideMark/>
          </w:tcPr>
          <w:p w14:paraId="1916E00F"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3.10%</w:t>
            </w:r>
          </w:p>
        </w:tc>
        <w:tc>
          <w:tcPr>
            <w:tcW w:w="1239" w:type="dxa"/>
            <w:tcBorders>
              <w:top w:val="nil"/>
              <w:left w:val="nil"/>
              <w:bottom w:val="single" w:sz="4" w:space="0" w:color="auto"/>
              <w:right w:val="single" w:sz="4" w:space="0" w:color="auto"/>
            </w:tcBorders>
            <w:vAlign w:val="center"/>
            <w:hideMark/>
          </w:tcPr>
          <w:p w14:paraId="1D9E6F53"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w:t>
            </w:r>
          </w:p>
        </w:tc>
        <w:tc>
          <w:tcPr>
            <w:tcW w:w="1061" w:type="dxa"/>
            <w:tcBorders>
              <w:top w:val="nil"/>
              <w:left w:val="nil"/>
              <w:bottom w:val="single" w:sz="4" w:space="0" w:color="auto"/>
              <w:right w:val="single" w:sz="4" w:space="0" w:color="auto"/>
            </w:tcBorders>
            <w:vAlign w:val="center"/>
            <w:hideMark/>
          </w:tcPr>
          <w:p w14:paraId="62218EC1"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4.80%</w:t>
            </w:r>
          </w:p>
        </w:tc>
        <w:tc>
          <w:tcPr>
            <w:tcW w:w="1053" w:type="dxa"/>
            <w:tcBorders>
              <w:top w:val="nil"/>
              <w:left w:val="nil"/>
              <w:bottom w:val="single" w:sz="4" w:space="0" w:color="auto"/>
              <w:right w:val="single" w:sz="4" w:space="0" w:color="auto"/>
            </w:tcBorders>
            <w:vAlign w:val="center"/>
            <w:hideMark/>
          </w:tcPr>
          <w:p w14:paraId="3C6E6685"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7.70%</w:t>
            </w:r>
          </w:p>
        </w:tc>
        <w:tc>
          <w:tcPr>
            <w:tcW w:w="1081" w:type="dxa"/>
            <w:tcBorders>
              <w:top w:val="nil"/>
              <w:left w:val="nil"/>
              <w:bottom w:val="single" w:sz="4" w:space="0" w:color="auto"/>
              <w:right w:val="single" w:sz="4" w:space="0" w:color="auto"/>
            </w:tcBorders>
            <w:vAlign w:val="center"/>
            <w:hideMark/>
          </w:tcPr>
          <w:p w14:paraId="725FBF13"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5.90%</w:t>
            </w:r>
          </w:p>
        </w:tc>
      </w:tr>
      <w:tr w:rsidR="008522F0" w:rsidRPr="00373B7A" w14:paraId="0BCC025E" w14:textId="77777777" w:rsidTr="007C3587">
        <w:trPr>
          <w:trHeight w:val="215"/>
        </w:trPr>
        <w:tc>
          <w:tcPr>
            <w:tcW w:w="1095" w:type="dxa"/>
            <w:vMerge w:val="restart"/>
            <w:tcBorders>
              <w:top w:val="nil"/>
              <w:left w:val="single" w:sz="4" w:space="0" w:color="auto"/>
              <w:bottom w:val="single" w:sz="4" w:space="0" w:color="000000"/>
              <w:right w:val="single" w:sz="4" w:space="0" w:color="auto"/>
            </w:tcBorders>
            <w:vAlign w:val="center"/>
            <w:hideMark/>
          </w:tcPr>
          <w:p w14:paraId="474FD41B"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Very Good</w:t>
            </w:r>
          </w:p>
        </w:tc>
        <w:tc>
          <w:tcPr>
            <w:tcW w:w="1030" w:type="dxa"/>
            <w:tcBorders>
              <w:top w:val="nil"/>
              <w:left w:val="nil"/>
              <w:bottom w:val="single" w:sz="4" w:space="0" w:color="auto"/>
              <w:right w:val="single" w:sz="4" w:space="0" w:color="auto"/>
            </w:tcBorders>
            <w:vAlign w:val="center"/>
            <w:hideMark/>
          </w:tcPr>
          <w:p w14:paraId="5C88EBAB"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64</w:t>
            </w:r>
          </w:p>
        </w:tc>
        <w:tc>
          <w:tcPr>
            <w:tcW w:w="1278" w:type="dxa"/>
            <w:tcBorders>
              <w:top w:val="nil"/>
              <w:left w:val="nil"/>
              <w:bottom w:val="single" w:sz="4" w:space="0" w:color="auto"/>
              <w:right w:val="single" w:sz="4" w:space="0" w:color="auto"/>
            </w:tcBorders>
            <w:vAlign w:val="center"/>
            <w:hideMark/>
          </w:tcPr>
          <w:p w14:paraId="0BC5F37D"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135</w:t>
            </w:r>
          </w:p>
        </w:tc>
        <w:tc>
          <w:tcPr>
            <w:tcW w:w="1239" w:type="dxa"/>
            <w:tcBorders>
              <w:top w:val="nil"/>
              <w:left w:val="nil"/>
              <w:bottom w:val="single" w:sz="4" w:space="0" w:color="auto"/>
              <w:right w:val="single" w:sz="4" w:space="0" w:color="auto"/>
            </w:tcBorders>
            <w:vAlign w:val="center"/>
            <w:hideMark/>
          </w:tcPr>
          <w:p w14:paraId="441AB942"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93</w:t>
            </w:r>
          </w:p>
        </w:tc>
        <w:tc>
          <w:tcPr>
            <w:tcW w:w="1339" w:type="dxa"/>
            <w:tcBorders>
              <w:top w:val="nil"/>
              <w:left w:val="nil"/>
              <w:bottom w:val="single" w:sz="4" w:space="0" w:color="auto"/>
              <w:right w:val="single" w:sz="4" w:space="0" w:color="auto"/>
            </w:tcBorders>
            <w:vAlign w:val="center"/>
            <w:hideMark/>
          </w:tcPr>
          <w:p w14:paraId="5041F151"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81</w:t>
            </w:r>
          </w:p>
        </w:tc>
        <w:tc>
          <w:tcPr>
            <w:tcW w:w="1239" w:type="dxa"/>
            <w:tcBorders>
              <w:top w:val="nil"/>
              <w:left w:val="nil"/>
              <w:bottom w:val="single" w:sz="4" w:space="0" w:color="auto"/>
              <w:right w:val="single" w:sz="4" w:space="0" w:color="auto"/>
            </w:tcBorders>
            <w:vAlign w:val="center"/>
            <w:hideMark/>
          </w:tcPr>
          <w:p w14:paraId="0CD39030"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69</w:t>
            </w:r>
          </w:p>
        </w:tc>
        <w:tc>
          <w:tcPr>
            <w:tcW w:w="1061" w:type="dxa"/>
            <w:tcBorders>
              <w:top w:val="nil"/>
              <w:left w:val="nil"/>
              <w:bottom w:val="single" w:sz="4" w:space="0" w:color="auto"/>
              <w:right w:val="single" w:sz="4" w:space="0" w:color="auto"/>
            </w:tcBorders>
            <w:vAlign w:val="center"/>
            <w:hideMark/>
          </w:tcPr>
          <w:p w14:paraId="2B4F3A29"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140</w:t>
            </w:r>
          </w:p>
        </w:tc>
        <w:tc>
          <w:tcPr>
            <w:tcW w:w="1053" w:type="dxa"/>
            <w:tcBorders>
              <w:top w:val="nil"/>
              <w:left w:val="nil"/>
              <w:bottom w:val="single" w:sz="4" w:space="0" w:color="auto"/>
              <w:right w:val="single" w:sz="4" w:space="0" w:color="auto"/>
            </w:tcBorders>
            <w:vAlign w:val="center"/>
            <w:hideMark/>
          </w:tcPr>
          <w:p w14:paraId="1976FDA1"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183</w:t>
            </w:r>
          </w:p>
        </w:tc>
        <w:tc>
          <w:tcPr>
            <w:tcW w:w="1081" w:type="dxa"/>
            <w:tcBorders>
              <w:top w:val="nil"/>
              <w:left w:val="nil"/>
              <w:bottom w:val="single" w:sz="4" w:space="0" w:color="auto"/>
              <w:right w:val="single" w:sz="4" w:space="0" w:color="auto"/>
            </w:tcBorders>
            <w:vAlign w:val="center"/>
            <w:hideMark/>
          </w:tcPr>
          <w:p w14:paraId="04ECCEF3" w14:textId="77777777" w:rsidR="008522F0" w:rsidRPr="00373B7A" w:rsidRDefault="008522F0" w:rsidP="00A07B5C">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98</w:t>
            </w:r>
          </w:p>
        </w:tc>
      </w:tr>
      <w:tr w:rsidR="008522F0" w:rsidRPr="00373B7A" w14:paraId="595F4431" w14:textId="77777777"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14:paraId="2C838B91"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vAlign w:val="center"/>
            <w:hideMark/>
          </w:tcPr>
          <w:p w14:paraId="4D8E1516"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7%</w:t>
            </w:r>
          </w:p>
        </w:tc>
        <w:tc>
          <w:tcPr>
            <w:tcW w:w="1278" w:type="dxa"/>
            <w:tcBorders>
              <w:top w:val="nil"/>
              <w:left w:val="nil"/>
              <w:bottom w:val="single" w:sz="4" w:space="0" w:color="auto"/>
              <w:right w:val="single" w:sz="4" w:space="0" w:color="auto"/>
            </w:tcBorders>
            <w:vAlign w:val="center"/>
            <w:hideMark/>
          </w:tcPr>
          <w:p w14:paraId="5ECBDDE8"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14.70%</w:t>
            </w:r>
          </w:p>
        </w:tc>
        <w:tc>
          <w:tcPr>
            <w:tcW w:w="1239" w:type="dxa"/>
            <w:tcBorders>
              <w:top w:val="nil"/>
              <w:left w:val="nil"/>
              <w:bottom w:val="single" w:sz="4" w:space="0" w:color="auto"/>
              <w:right w:val="single" w:sz="4" w:space="0" w:color="auto"/>
            </w:tcBorders>
            <w:vAlign w:val="center"/>
            <w:hideMark/>
          </w:tcPr>
          <w:p w14:paraId="4E0D0338"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10.10%</w:t>
            </w:r>
          </w:p>
        </w:tc>
        <w:tc>
          <w:tcPr>
            <w:tcW w:w="1339" w:type="dxa"/>
            <w:tcBorders>
              <w:top w:val="nil"/>
              <w:left w:val="nil"/>
              <w:bottom w:val="single" w:sz="4" w:space="0" w:color="auto"/>
              <w:right w:val="single" w:sz="4" w:space="0" w:color="auto"/>
            </w:tcBorders>
            <w:vAlign w:val="center"/>
            <w:hideMark/>
          </w:tcPr>
          <w:p w14:paraId="6441516F"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8.80%</w:t>
            </w:r>
          </w:p>
        </w:tc>
        <w:tc>
          <w:tcPr>
            <w:tcW w:w="1239" w:type="dxa"/>
            <w:tcBorders>
              <w:top w:val="nil"/>
              <w:left w:val="nil"/>
              <w:bottom w:val="single" w:sz="4" w:space="0" w:color="auto"/>
              <w:right w:val="single" w:sz="4" w:space="0" w:color="auto"/>
            </w:tcBorders>
            <w:vAlign w:val="center"/>
            <w:hideMark/>
          </w:tcPr>
          <w:p w14:paraId="38DE0437"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7.50%</w:t>
            </w:r>
          </w:p>
        </w:tc>
        <w:tc>
          <w:tcPr>
            <w:tcW w:w="1061" w:type="dxa"/>
            <w:tcBorders>
              <w:top w:val="nil"/>
              <w:left w:val="nil"/>
              <w:bottom w:val="single" w:sz="4" w:space="0" w:color="auto"/>
              <w:right w:val="single" w:sz="4" w:space="0" w:color="auto"/>
            </w:tcBorders>
            <w:vAlign w:val="center"/>
            <w:hideMark/>
          </w:tcPr>
          <w:p w14:paraId="3854733E"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15.30%</w:t>
            </w:r>
          </w:p>
        </w:tc>
        <w:tc>
          <w:tcPr>
            <w:tcW w:w="1053" w:type="dxa"/>
            <w:tcBorders>
              <w:top w:val="nil"/>
              <w:left w:val="nil"/>
              <w:bottom w:val="single" w:sz="4" w:space="0" w:color="auto"/>
              <w:right w:val="single" w:sz="4" w:space="0" w:color="auto"/>
            </w:tcBorders>
            <w:vAlign w:val="center"/>
            <w:hideMark/>
          </w:tcPr>
          <w:p w14:paraId="1AD5F362"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19.90%</w:t>
            </w:r>
          </w:p>
        </w:tc>
        <w:tc>
          <w:tcPr>
            <w:tcW w:w="1081" w:type="dxa"/>
            <w:tcBorders>
              <w:top w:val="nil"/>
              <w:left w:val="nil"/>
              <w:bottom w:val="single" w:sz="4" w:space="0" w:color="auto"/>
              <w:right w:val="single" w:sz="4" w:space="0" w:color="auto"/>
            </w:tcBorders>
            <w:vAlign w:val="center"/>
            <w:hideMark/>
          </w:tcPr>
          <w:p w14:paraId="1CE6B29F"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10.70%</w:t>
            </w:r>
          </w:p>
        </w:tc>
      </w:tr>
      <w:tr w:rsidR="008522F0" w:rsidRPr="00373B7A" w14:paraId="7C0331C7" w14:textId="77777777" w:rsidTr="007C3587">
        <w:trPr>
          <w:trHeight w:val="215"/>
        </w:trPr>
        <w:tc>
          <w:tcPr>
            <w:tcW w:w="1095" w:type="dxa"/>
            <w:vMerge w:val="restart"/>
            <w:tcBorders>
              <w:top w:val="nil"/>
              <w:left w:val="single" w:sz="4" w:space="0" w:color="auto"/>
              <w:bottom w:val="single" w:sz="4" w:space="0" w:color="000000"/>
              <w:right w:val="single" w:sz="4" w:space="0" w:color="auto"/>
            </w:tcBorders>
            <w:vAlign w:val="center"/>
            <w:hideMark/>
          </w:tcPr>
          <w:p w14:paraId="36C8021D"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Excellent</w:t>
            </w:r>
          </w:p>
        </w:tc>
        <w:tc>
          <w:tcPr>
            <w:tcW w:w="1030" w:type="dxa"/>
            <w:tcBorders>
              <w:top w:val="nil"/>
              <w:left w:val="nil"/>
              <w:bottom w:val="single" w:sz="4" w:space="0" w:color="auto"/>
              <w:right w:val="single" w:sz="4" w:space="0" w:color="auto"/>
            </w:tcBorders>
            <w:vAlign w:val="center"/>
            <w:hideMark/>
          </w:tcPr>
          <w:p w14:paraId="3205E51B"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139</w:t>
            </w:r>
          </w:p>
        </w:tc>
        <w:tc>
          <w:tcPr>
            <w:tcW w:w="1278" w:type="dxa"/>
            <w:tcBorders>
              <w:top w:val="nil"/>
              <w:left w:val="nil"/>
              <w:bottom w:val="single" w:sz="4" w:space="0" w:color="auto"/>
              <w:right w:val="single" w:sz="4" w:space="0" w:color="auto"/>
            </w:tcBorders>
            <w:vAlign w:val="center"/>
            <w:hideMark/>
          </w:tcPr>
          <w:p w14:paraId="27331D18"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65</w:t>
            </w:r>
          </w:p>
        </w:tc>
        <w:tc>
          <w:tcPr>
            <w:tcW w:w="1239" w:type="dxa"/>
            <w:tcBorders>
              <w:top w:val="nil"/>
              <w:left w:val="nil"/>
              <w:bottom w:val="single" w:sz="4" w:space="0" w:color="auto"/>
              <w:right w:val="single" w:sz="4" w:space="0" w:color="auto"/>
            </w:tcBorders>
            <w:vAlign w:val="center"/>
            <w:hideMark/>
          </w:tcPr>
          <w:p w14:paraId="6EEFE4DA"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133</w:t>
            </w:r>
          </w:p>
        </w:tc>
        <w:tc>
          <w:tcPr>
            <w:tcW w:w="1339" w:type="dxa"/>
            <w:tcBorders>
              <w:top w:val="nil"/>
              <w:left w:val="nil"/>
              <w:bottom w:val="single" w:sz="4" w:space="0" w:color="auto"/>
              <w:right w:val="single" w:sz="4" w:space="0" w:color="auto"/>
            </w:tcBorders>
            <w:vAlign w:val="center"/>
            <w:hideMark/>
          </w:tcPr>
          <w:p w14:paraId="042B75D0"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76</w:t>
            </w:r>
          </w:p>
        </w:tc>
        <w:tc>
          <w:tcPr>
            <w:tcW w:w="1239" w:type="dxa"/>
            <w:tcBorders>
              <w:top w:val="nil"/>
              <w:left w:val="nil"/>
              <w:bottom w:val="single" w:sz="4" w:space="0" w:color="auto"/>
              <w:right w:val="single" w:sz="4" w:space="0" w:color="auto"/>
            </w:tcBorders>
            <w:vAlign w:val="center"/>
            <w:hideMark/>
          </w:tcPr>
          <w:p w14:paraId="12534E5C"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99</w:t>
            </w:r>
          </w:p>
        </w:tc>
        <w:tc>
          <w:tcPr>
            <w:tcW w:w="1061" w:type="dxa"/>
            <w:tcBorders>
              <w:top w:val="nil"/>
              <w:left w:val="nil"/>
              <w:bottom w:val="single" w:sz="4" w:space="0" w:color="auto"/>
              <w:right w:val="single" w:sz="4" w:space="0" w:color="auto"/>
            </w:tcBorders>
            <w:vAlign w:val="center"/>
            <w:hideMark/>
          </w:tcPr>
          <w:p w14:paraId="20F1CFD4"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134</w:t>
            </w:r>
          </w:p>
        </w:tc>
        <w:tc>
          <w:tcPr>
            <w:tcW w:w="1053" w:type="dxa"/>
            <w:tcBorders>
              <w:top w:val="nil"/>
              <w:left w:val="nil"/>
              <w:bottom w:val="single" w:sz="4" w:space="0" w:color="auto"/>
              <w:right w:val="single" w:sz="4" w:space="0" w:color="auto"/>
            </w:tcBorders>
            <w:vAlign w:val="center"/>
            <w:hideMark/>
          </w:tcPr>
          <w:p w14:paraId="77BEB887"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94</w:t>
            </w:r>
          </w:p>
        </w:tc>
        <w:tc>
          <w:tcPr>
            <w:tcW w:w="1081" w:type="dxa"/>
            <w:tcBorders>
              <w:top w:val="nil"/>
              <w:left w:val="nil"/>
              <w:bottom w:val="single" w:sz="4" w:space="0" w:color="auto"/>
              <w:right w:val="single" w:sz="4" w:space="0" w:color="auto"/>
            </w:tcBorders>
            <w:vAlign w:val="center"/>
            <w:hideMark/>
          </w:tcPr>
          <w:p w14:paraId="6AB9FBF1"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54</w:t>
            </w:r>
          </w:p>
        </w:tc>
      </w:tr>
      <w:tr w:rsidR="008522F0" w:rsidRPr="00373B7A" w14:paraId="6F708111" w14:textId="77777777" w:rsidTr="007C3587">
        <w:trPr>
          <w:trHeight w:val="226"/>
        </w:trPr>
        <w:tc>
          <w:tcPr>
            <w:tcW w:w="1095" w:type="dxa"/>
            <w:vMerge/>
            <w:tcBorders>
              <w:top w:val="nil"/>
              <w:left w:val="single" w:sz="4" w:space="0" w:color="auto"/>
              <w:bottom w:val="single" w:sz="4" w:space="0" w:color="000000"/>
              <w:right w:val="single" w:sz="4" w:space="0" w:color="auto"/>
            </w:tcBorders>
            <w:vAlign w:val="center"/>
            <w:hideMark/>
          </w:tcPr>
          <w:p w14:paraId="21998858"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p>
        </w:tc>
        <w:tc>
          <w:tcPr>
            <w:tcW w:w="1030" w:type="dxa"/>
            <w:tcBorders>
              <w:top w:val="nil"/>
              <w:left w:val="nil"/>
              <w:bottom w:val="single" w:sz="4" w:space="0" w:color="auto"/>
              <w:right w:val="single" w:sz="4" w:space="0" w:color="auto"/>
            </w:tcBorders>
            <w:vAlign w:val="center"/>
            <w:hideMark/>
          </w:tcPr>
          <w:p w14:paraId="1A1064EC"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15.10%</w:t>
            </w:r>
          </w:p>
        </w:tc>
        <w:tc>
          <w:tcPr>
            <w:tcW w:w="1278" w:type="dxa"/>
            <w:tcBorders>
              <w:top w:val="nil"/>
              <w:left w:val="nil"/>
              <w:bottom w:val="single" w:sz="4" w:space="0" w:color="auto"/>
              <w:right w:val="single" w:sz="4" w:space="0" w:color="auto"/>
            </w:tcBorders>
            <w:vAlign w:val="center"/>
            <w:hideMark/>
          </w:tcPr>
          <w:p w14:paraId="01FC7A1F"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7.10%</w:t>
            </w:r>
          </w:p>
        </w:tc>
        <w:tc>
          <w:tcPr>
            <w:tcW w:w="1239" w:type="dxa"/>
            <w:tcBorders>
              <w:top w:val="nil"/>
              <w:left w:val="nil"/>
              <w:bottom w:val="single" w:sz="4" w:space="0" w:color="auto"/>
              <w:right w:val="single" w:sz="4" w:space="0" w:color="auto"/>
            </w:tcBorders>
            <w:vAlign w:val="center"/>
            <w:hideMark/>
          </w:tcPr>
          <w:p w14:paraId="4DE59635"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14.50%</w:t>
            </w:r>
          </w:p>
        </w:tc>
        <w:tc>
          <w:tcPr>
            <w:tcW w:w="1339" w:type="dxa"/>
            <w:tcBorders>
              <w:top w:val="nil"/>
              <w:left w:val="nil"/>
              <w:bottom w:val="single" w:sz="4" w:space="0" w:color="auto"/>
              <w:right w:val="single" w:sz="4" w:space="0" w:color="auto"/>
            </w:tcBorders>
            <w:vAlign w:val="center"/>
            <w:hideMark/>
          </w:tcPr>
          <w:p w14:paraId="7BC049C4"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8.30%</w:t>
            </w:r>
          </w:p>
        </w:tc>
        <w:tc>
          <w:tcPr>
            <w:tcW w:w="1239" w:type="dxa"/>
            <w:tcBorders>
              <w:top w:val="nil"/>
              <w:left w:val="nil"/>
              <w:bottom w:val="single" w:sz="4" w:space="0" w:color="auto"/>
              <w:right w:val="single" w:sz="4" w:space="0" w:color="auto"/>
            </w:tcBorders>
            <w:vAlign w:val="center"/>
            <w:hideMark/>
          </w:tcPr>
          <w:p w14:paraId="1ADAE53B"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10.80%</w:t>
            </w:r>
          </w:p>
        </w:tc>
        <w:tc>
          <w:tcPr>
            <w:tcW w:w="1061" w:type="dxa"/>
            <w:tcBorders>
              <w:top w:val="nil"/>
              <w:left w:val="nil"/>
              <w:bottom w:val="single" w:sz="4" w:space="0" w:color="auto"/>
              <w:right w:val="single" w:sz="4" w:space="0" w:color="auto"/>
            </w:tcBorders>
            <w:vAlign w:val="center"/>
            <w:hideMark/>
          </w:tcPr>
          <w:p w14:paraId="5A98DA2E"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14.60%</w:t>
            </w:r>
          </w:p>
        </w:tc>
        <w:tc>
          <w:tcPr>
            <w:tcW w:w="1053" w:type="dxa"/>
            <w:tcBorders>
              <w:top w:val="nil"/>
              <w:left w:val="nil"/>
              <w:bottom w:val="single" w:sz="4" w:space="0" w:color="auto"/>
              <w:right w:val="single" w:sz="4" w:space="0" w:color="auto"/>
            </w:tcBorders>
            <w:vAlign w:val="center"/>
            <w:hideMark/>
          </w:tcPr>
          <w:p w14:paraId="34F6F712"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10.20%</w:t>
            </w:r>
          </w:p>
        </w:tc>
        <w:tc>
          <w:tcPr>
            <w:tcW w:w="1081" w:type="dxa"/>
            <w:tcBorders>
              <w:top w:val="nil"/>
              <w:left w:val="nil"/>
              <w:bottom w:val="single" w:sz="4" w:space="0" w:color="auto"/>
              <w:right w:val="single" w:sz="4" w:space="0" w:color="auto"/>
            </w:tcBorders>
            <w:vAlign w:val="center"/>
            <w:hideMark/>
          </w:tcPr>
          <w:p w14:paraId="017137A6"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5.90%</w:t>
            </w:r>
          </w:p>
        </w:tc>
      </w:tr>
      <w:tr w:rsidR="008522F0" w:rsidRPr="00373B7A" w14:paraId="62A0358E" w14:textId="77777777" w:rsidTr="007C3587">
        <w:trPr>
          <w:trHeight w:val="206"/>
        </w:trPr>
        <w:tc>
          <w:tcPr>
            <w:tcW w:w="1095" w:type="dxa"/>
            <w:tcBorders>
              <w:top w:val="nil"/>
              <w:left w:val="single" w:sz="4" w:space="0" w:color="auto"/>
              <w:bottom w:val="single" w:sz="4" w:space="0" w:color="auto"/>
              <w:right w:val="single" w:sz="4" w:space="0" w:color="auto"/>
            </w:tcBorders>
            <w:shd w:val="clear" w:color="000000" w:fill="D9D9D9"/>
            <w:vAlign w:val="center"/>
            <w:hideMark/>
          </w:tcPr>
          <w:p w14:paraId="4A1457FF"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Mean</w:t>
            </w:r>
          </w:p>
        </w:tc>
        <w:tc>
          <w:tcPr>
            <w:tcW w:w="1030" w:type="dxa"/>
            <w:tcBorders>
              <w:top w:val="nil"/>
              <w:left w:val="nil"/>
              <w:bottom w:val="single" w:sz="4" w:space="0" w:color="auto"/>
              <w:right w:val="single" w:sz="4" w:space="0" w:color="auto"/>
            </w:tcBorders>
            <w:shd w:val="clear" w:color="000000" w:fill="D9D9D9"/>
            <w:vAlign w:val="center"/>
            <w:hideMark/>
          </w:tcPr>
          <w:p w14:paraId="0980A988"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3.32</w:t>
            </w:r>
          </w:p>
        </w:tc>
        <w:tc>
          <w:tcPr>
            <w:tcW w:w="1278" w:type="dxa"/>
            <w:tcBorders>
              <w:top w:val="nil"/>
              <w:left w:val="nil"/>
              <w:bottom w:val="single" w:sz="4" w:space="0" w:color="auto"/>
              <w:right w:val="single" w:sz="4" w:space="0" w:color="auto"/>
            </w:tcBorders>
            <w:shd w:val="clear" w:color="000000" w:fill="D9D9D9"/>
            <w:vAlign w:val="center"/>
            <w:hideMark/>
          </w:tcPr>
          <w:p w14:paraId="27F47C5B"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3.31</w:t>
            </w:r>
          </w:p>
        </w:tc>
        <w:tc>
          <w:tcPr>
            <w:tcW w:w="1239" w:type="dxa"/>
            <w:tcBorders>
              <w:top w:val="nil"/>
              <w:left w:val="nil"/>
              <w:bottom w:val="single" w:sz="4" w:space="0" w:color="auto"/>
              <w:right w:val="single" w:sz="4" w:space="0" w:color="auto"/>
            </w:tcBorders>
            <w:shd w:val="clear" w:color="000000" w:fill="D9D9D9"/>
            <w:noWrap/>
            <w:vAlign w:val="center"/>
            <w:hideMark/>
          </w:tcPr>
          <w:p w14:paraId="69538081"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3.45</w:t>
            </w:r>
          </w:p>
        </w:tc>
        <w:tc>
          <w:tcPr>
            <w:tcW w:w="1339" w:type="dxa"/>
            <w:tcBorders>
              <w:top w:val="nil"/>
              <w:left w:val="nil"/>
              <w:bottom w:val="single" w:sz="4" w:space="0" w:color="auto"/>
              <w:right w:val="single" w:sz="4" w:space="0" w:color="auto"/>
            </w:tcBorders>
            <w:shd w:val="clear" w:color="000000" w:fill="D9D9D9"/>
            <w:noWrap/>
            <w:vAlign w:val="center"/>
            <w:hideMark/>
          </w:tcPr>
          <w:p w14:paraId="4375BFB6"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3.26</w:t>
            </w:r>
          </w:p>
        </w:tc>
        <w:tc>
          <w:tcPr>
            <w:tcW w:w="1239" w:type="dxa"/>
            <w:tcBorders>
              <w:top w:val="nil"/>
              <w:left w:val="nil"/>
              <w:bottom w:val="single" w:sz="4" w:space="0" w:color="auto"/>
              <w:right w:val="single" w:sz="4" w:space="0" w:color="auto"/>
            </w:tcBorders>
            <w:shd w:val="clear" w:color="000000" w:fill="D9D9D9"/>
            <w:noWrap/>
            <w:vAlign w:val="center"/>
            <w:hideMark/>
          </w:tcPr>
          <w:p w14:paraId="174883B5"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3.33</w:t>
            </w:r>
          </w:p>
        </w:tc>
        <w:tc>
          <w:tcPr>
            <w:tcW w:w="1061" w:type="dxa"/>
            <w:tcBorders>
              <w:top w:val="nil"/>
              <w:left w:val="nil"/>
              <w:bottom w:val="single" w:sz="4" w:space="0" w:color="auto"/>
              <w:right w:val="single" w:sz="4" w:space="0" w:color="auto"/>
            </w:tcBorders>
            <w:shd w:val="clear" w:color="000000" w:fill="D9D9D9"/>
            <w:noWrap/>
            <w:vAlign w:val="center"/>
            <w:hideMark/>
          </w:tcPr>
          <w:p w14:paraId="53F18162"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3.73</w:t>
            </w:r>
          </w:p>
        </w:tc>
        <w:tc>
          <w:tcPr>
            <w:tcW w:w="1053" w:type="dxa"/>
            <w:tcBorders>
              <w:top w:val="nil"/>
              <w:left w:val="nil"/>
              <w:bottom w:val="single" w:sz="4" w:space="0" w:color="auto"/>
              <w:right w:val="single" w:sz="4" w:space="0" w:color="auto"/>
            </w:tcBorders>
            <w:shd w:val="clear" w:color="000000" w:fill="D9D9D9"/>
            <w:vAlign w:val="center"/>
            <w:hideMark/>
          </w:tcPr>
          <w:p w14:paraId="72FD6324"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3.88</w:t>
            </w:r>
          </w:p>
        </w:tc>
        <w:tc>
          <w:tcPr>
            <w:tcW w:w="1081" w:type="dxa"/>
            <w:tcBorders>
              <w:top w:val="nil"/>
              <w:left w:val="nil"/>
              <w:bottom w:val="single" w:sz="4" w:space="0" w:color="auto"/>
              <w:right w:val="single" w:sz="4" w:space="0" w:color="auto"/>
            </w:tcBorders>
            <w:shd w:val="clear" w:color="000000" w:fill="D9D9D9"/>
            <w:vAlign w:val="center"/>
            <w:hideMark/>
          </w:tcPr>
          <w:p w14:paraId="7DD15469"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3.56</w:t>
            </w:r>
          </w:p>
        </w:tc>
      </w:tr>
      <w:tr w:rsidR="008522F0" w:rsidRPr="00373B7A" w14:paraId="62310D80" w14:textId="77777777" w:rsidTr="007C3587">
        <w:trPr>
          <w:trHeight w:val="206"/>
        </w:trPr>
        <w:tc>
          <w:tcPr>
            <w:tcW w:w="1095" w:type="dxa"/>
            <w:tcBorders>
              <w:top w:val="nil"/>
              <w:left w:val="single" w:sz="4" w:space="0" w:color="auto"/>
              <w:bottom w:val="single" w:sz="4" w:space="0" w:color="auto"/>
              <w:right w:val="single" w:sz="4" w:space="0" w:color="auto"/>
            </w:tcBorders>
            <w:shd w:val="clear" w:color="000000" w:fill="D9D9D9"/>
            <w:vAlign w:val="center"/>
            <w:hideMark/>
          </w:tcPr>
          <w:p w14:paraId="37337AB4"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S.D</w:t>
            </w:r>
          </w:p>
        </w:tc>
        <w:tc>
          <w:tcPr>
            <w:tcW w:w="1030" w:type="dxa"/>
            <w:tcBorders>
              <w:top w:val="nil"/>
              <w:left w:val="nil"/>
              <w:bottom w:val="single" w:sz="4" w:space="0" w:color="auto"/>
              <w:right w:val="single" w:sz="4" w:space="0" w:color="auto"/>
            </w:tcBorders>
            <w:shd w:val="clear" w:color="000000" w:fill="D9D9D9"/>
            <w:vAlign w:val="center"/>
            <w:hideMark/>
          </w:tcPr>
          <w:p w14:paraId="4CF7175E"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2.136</w:t>
            </w:r>
          </w:p>
        </w:tc>
        <w:tc>
          <w:tcPr>
            <w:tcW w:w="1278" w:type="dxa"/>
            <w:tcBorders>
              <w:top w:val="nil"/>
              <w:left w:val="nil"/>
              <w:bottom w:val="single" w:sz="4" w:space="0" w:color="auto"/>
              <w:right w:val="single" w:sz="4" w:space="0" w:color="auto"/>
            </w:tcBorders>
            <w:shd w:val="clear" w:color="000000" w:fill="D9D9D9"/>
            <w:vAlign w:val="center"/>
            <w:hideMark/>
          </w:tcPr>
          <w:p w14:paraId="3E485208"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1.953</w:t>
            </w:r>
          </w:p>
        </w:tc>
        <w:tc>
          <w:tcPr>
            <w:tcW w:w="1239" w:type="dxa"/>
            <w:tcBorders>
              <w:top w:val="nil"/>
              <w:left w:val="nil"/>
              <w:bottom w:val="single" w:sz="4" w:space="0" w:color="auto"/>
              <w:right w:val="single" w:sz="4" w:space="0" w:color="auto"/>
            </w:tcBorders>
            <w:shd w:val="clear" w:color="000000" w:fill="D9D9D9"/>
            <w:noWrap/>
            <w:vAlign w:val="center"/>
            <w:hideMark/>
          </w:tcPr>
          <w:p w14:paraId="777FD16C"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2.118</w:t>
            </w:r>
          </w:p>
        </w:tc>
        <w:tc>
          <w:tcPr>
            <w:tcW w:w="1339" w:type="dxa"/>
            <w:tcBorders>
              <w:top w:val="nil"/>
              <w:left w:val="nil"/>
              <w:bottom w:val="single" w:sz="4" w:space="0" w:color="auto"/>
              <w:right w:val="single" w:sz="4" w:space="0" w:color="auto"/>
            </w:tcBorders>
            <w:shd w:val="clear" w:color="000000" w:fill="D9D9D9"/>
            <w:noWrap/>
            <w:vAlign w:val="center"/>
            <w:hideMark/>
          </w:tcPr>
          <w:p w14:paraId="7D92183D"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1.865</w:t>
            </w:r>
          </w:p>
        </w:tc>
        <w:tc>
          <w:tcPr>
            <w:tcW w:w="1239" w:type="dxa"/>
            <w:tcBorders>
              <w:top w:val="nil"/>
              <w:left w:val="nil"/>
              <w:bottom w:val="single" w:sz="4" w:space="0" w:color="auto"/>
              <w:right w:val="single" w:sz="4" w:space="0" w:color="auto"/>
            </w:tcBorders>
            <w:shd w:val="clear" w:color="000000" w:fill="D9D9D9"/>
            <w:noWrap/>
            <w:vAlign w:val="center"/>
            <w:hideMark/>
          </w:tcPr>
          <w:p w14:paraId="68B8CDAD"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1.9</w:t>
            </w:r>
          </w:p>
        </w:tc>
        <w:tc>
          <w:tcPr>
            <w:tcW w:w="1061" w:type="dxa"/>
            <w:tcBorders>
              <w:top w:val="nil"/>
              <w:left w:val="nil"/>
              <w:bottom w:val="single" w:sz="4" w:space="0" w:color="auto"/>
              <w:right w:val="single" w:sz="4" w:space="0" w:color="auto"/>
            </w:tcBorders>
            <w:shd w:val="clear" w:color="000000" w:fill="D9D9D9"/>
            <w:noWrap/>
            <w:vAlign w:val="center"/>
            <w:hideMark/>
          </w:tcPr>
          <w:p w14:paraId="14B746E2"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2.069</w:t>
            </w:r>
          </w:p>
        </w:tc>
        <w:tc>
          <w:tcPr>
            <w:tcW w:w="1053" w:type="dxa"/>
            <w:tcBorders>
              <w:top w:val="nil"/>
              <w:left w:val="nil"/>
              <w:bottom w:val="single" w:sz="4" w:space="0" w:color="auto"/>
              <w:right w:val="single" w:sz="4" w:space="0" w:color="auto"/>
            </w:tcBorders>
            <w:shd w:val="clear" w:color="000000" w:fill="D9D9D9"/>
            <w:vAlign w:val="center"/>
            <w:hideMark/>
          </w:tcPr>
          <w:p w14:paraId="56270831"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1.981</w:t>
            </w:r>
          </w:p>
        </w:tc>
        <w:tc>
          <w:tcPr>
            <w:tcW w:w="1081" w:type="dxa"/>
            <w:tcBorders>
              <w:top w:val="nil"/>
              <w:left w:val="nil"/>
              <w:bottom w:val="single" w:sz="4" w:space="0" w:color="auto"/>
              <w:right w:val="single" w:sz="4" w:space="0" w:color="auto"/>
            </w:tcBorders>
            <w:shd w:val="clear" w:color="000000" w:fill="D9D9D9"/>
            <w:vAlign w:val="center"/>
            <w:hideMark/>
          </w:tcPr>
          <w:p w14:paraId="32723391"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1.662</w:t>
            </w:r>
          </w:p>
        </w:tc>
      </w:tr>
      <w:tr w:rsidR="008522F0" w:rsidRPr="00373B7A" w14:paraId="27D5331A" w14:textId="77777777" w:rsidTr="007C3587">
        <w:trPr>
          <w:trHeight w:val="206"/>
        </w:trPr>
        <w:tc>
          <w:tcPr>
            <w:tcW w:w="1095" w:type="dxa"/>
            <w:tcBorders>
              <w:top w:val="nil"/>
              <w:left w:val="single" w:sz="4" w:space="0" w:color="auto"/>
              <w:bottom w:val="single" w:sz="4" w:space="0" w:color="auto"/>
              <w:right w:val="single" w:sz="4" w:space="0" w:color="auto"/>
            </w:tcBorders>
            <w:shd w:val="clear" w:color="000000" w:fill="D9D9D9"/>
            <w:vAlign w:val="center"/>
            <w:hideMark/>
          </w:tcPr>
          <w:p w14:paraId="0EDFE0D0"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Mean</w:t>
            </w:r>
          </w:p>
          <w:p w14:paraId="3DC041F6" w14:textId="77777777" w:rsidR="008522F0" w:rsidRPr="00373B7A" w:rsidRDefault="008522F0" w:rsidP="00A07B5C">
            <w:pPr>
              <w:spacing w:after="0" w:line="240" w:lineRule="auto"/>
              <w:jc w:val="center"/>
              <w:rPr>
                <w:rFonts w:ascii="Times New Roman" w:eastAsia="Times New Roman" w:hAnsi="Times New Roman" w:cs="Times New Roman"/>
                <w:b/>
                <w:bCs/>
                <w:sz w:val="20"/>
                <w:szCs w:val="20"/>
                <w:lang w:eastAsia="en-IN"/>
              </w:rPr>
            </w:pPr>
            <w:r w:rsidRPr="00373B7A">
              <w:rPr>
                <w:rFonts w:ascii="Times New Roman" w:eastAsia="Times New Roman" w:hAnsi="Times New Roman" w:cs="Times New Roman"/>
                <w:b/>
                <w:bCs/>
                <w:sz w:val="20"/>
                <w:szCs w:val="20"/>
                <w:lang w:eastAsia="en-IN"/>
              </w:rPr>
              <w:t>Rank</w:t>
            </w:r>
          </w:p>
        </w:tc>
        <w:tc>
          <w:tcPr>
            <w:tcW w:w="1030" w:type="dxa"/>
            <w:tcBorders>
              <w:top w:val="nil"/>
              <w:left w:val="nil"/>
              <w:bottom w:val="single" w:sz="4" w:space="0" w:color="auto"/>
              <w:right w:val="single" w:sz="4" w:space="0" w:color="auto"/>
            </w:tcBorders>
            <w:shd w:val="clear" w:color="000000" w:fill="D9D9D9"/>
            <w:vAlign w:val="center"/>
            <w:hideMark/>
          </w:tcPr>
          <w:p w14:paraId="13AF4F44"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7</w:t>
            </w:r>
          </w:p>
        </w:tc>
        <w:tc>
          <w:tcPr>
            <w:tcW w:w="1278" w:type="dxa"/>
            <w:tcBorders>
              <w:top w:val="nil"/>
              <w:left w:val="nil"/>
              <w:bottom w:val="single" w:sz="4" w:space="0" w:color="auto"/>
              <w:right w:val="single" w:sz="4" w:space="0" w:color="auto"/>
            </w:tcBorders>
            <w:shd w:val="clear" w:color="000000" w:fill="D9D9D9"/>
            <w:vAlign w:val="center"/>
            <w:hideMark/>
          </w:tcPr>
          <w:p w14:paraId="47808F76"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8</w:t>
            </w:r>
          </w:p>
        </w:tc>
        <w:tc>
          <w:tcPr>
            <w:tcW w:w="1239" w:type="dxa"/>
            <w:tcBorders>
              <w:top w:val="nil"/>
              <w:left w:val="nil"/>
              <w:bottom w:val="single" w:sz="4" w:space="0" w:color="auto"/>
              <w:right w:val="single" w:sz="4" w:space="0" w:color="auto"/>
            </w:tcBorders>
            <w:shd w:val="clear" w:color="000000" w:fill="D9D9D9"/>
            <w:noWrap/>
            <w:vAlign w:val="center"/>
            <w:hideMark/>
          </w:tcPr>
          <w:p w14:paraId="2A0C7EB4"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5</w:t>
            </w:r>
          </w:p>
        </w:tc>
        <w:tc>
          <w:tcPr>
            <w:tcW w:w="1339" w:type="dxa"/>
            <w:tcBorders>
              <w:top w:val="nil"/>
              <w:left w:val="nil"/>
              <w:bottom w:val="single" w:sz="4" w:space="0" w:color="auto"/>
              <w:right w:val="single" w:sz="4" w:space="0" w:color="auto"/>
            </w:tcBorders>
            <w:shd w:val="clear" w:color="000000" w:fill="D9D9D9"/>
            <w:noWrap/>
            <w:vAlign w:val="center"/>
            <w:hideMark/>
          </w:tcPr>
          <w:p w14:paraId="3C659B41"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9</w:t>
            </w:r>
          </w:p>
        </w:tc>
        <w:tc>
          <w:tcPr>
            <w:tcW w:w="1239" w:type="dxa"/>
            <w:tcBorders>
              <w:top w:val="nil"/>
              <w:left w:val="nil"/>
              <w:bottom w:val="single" w:sz="4" w:space="0" w:color="auto"/>
              <w:right w:val="single" w:sz="4" w:space="0" w:color="auto"/>
            </w:tcBorders>
            <w:shd w:val="clear" w:color="000000" w:fill="D9D9D9"/>
            <w:noWrap/>
            <w:vAlign w:val="center"/>
            <w:hideMark/>
          </w:tcPr>
          <w:p w14:paraId="2101DA9E"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6</w:t>
            </w:r>
          </w:p>
        </w:tc>
        <w:tc>
          <w:tcPr>
            <w:tcW w:w="1061" w:type="dxa"/>
            <w:tcBorders>
              <w:top w:val="nil"/>
              <w:left w:val="nil"/>
              <w:bottom w:val="single" w:sz="4" w:space="0" w:color="auto"/>
              <w:right w:val="single" w:sz="4" w:space="0" w:color="auto"/>
            </w:tcBorders>
            <w:shd w:val="clear" w:color="000000" w:fill="D9D9D9"/>
            <w:noWrap/>
            <w:vAlign w:val="center"/>
            <w:hideMark/>
          </w:tcPr>
          <w:p w14:paraId="5F2C963F"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3</w:t>
            </w:r>
          </w:p>
        </w:tc>
        <w:tc>
          <w:tcPr>
            <w:tcW w:w="1053" w:type="dxa"/>
            <w:tcBorders>
              <w:top w:val="nil"/>
              <w:left w:val="nil"/>
              <w:bottom w:val="single" w:sz="4" w:space="0" w:color="auto"/>
              <w:right w:val="single" w:sz="4" w:space="0" w:color="auto"/>
            </w:tcBorders>
            <w:shd w:val="clear" w:color="000000" w:fill="D9D9D9"/>
            <w:vAlign w:val="center"/>
            <w:hideMark/>
          </w:tcPr>
          <w:p w14:paraId="4C8CC73A"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1</w:t>
            </w:r>
          </w:p>
        </w:tc>
        <w:tc>
          <w:tcPr>
            <w:tcW w:w="1081" w:type="dxa"/>
            <w:tcBorders>
              <w:top w:val="nil"/>
              <w:left w:val="nil"/>
              <w:bottom w:val="single" w:sz="4" w:space="0" w:color="auto"/>
              <w:right w:val="single" w:sz="4" w:space="0" w:color="auto"/>
            </w:tcBorders>
            <w:shd w:val="clear" w:color="000000" w:fill="D9D9D9"/>
            <w:vAlign w:val="center"/>
            <w:hideMark/>
          </w:tcPr>
          <w:p w14:paraId="4FC3DBD4" w14:textId="77777777" w:rsidR="008522F0" w:rsidRPr="00373B7A" w:rsidRDefault="008522F0" w:rsidP="00A07B5C">
            <w:pPr>
              <w:spacing w:after="0" w:line="240" w:lineRule="auto"/>
              <w:jc w:val="center"/>
              <w:rPr>
                <w:rFonts w:ascii="Times New Roman" w:eastAsia="Times New Roman" w:hAnsi="Times New Roman" w:cs="Times New Roman"/>
                <w:sz w:val="24"/>
                <w:szCs w:val="24"/>
                <w:lang w:eastAsia="en-IN"/>
              </w:rPr>
            </w:pPr>
            <w:r w:rsidRPr="00373B7A">
              <w:rPr>
                <w:rFonts w:ascii="Times New Roman" w:eastAsia="Times New Roman" w:hAnsi="Times New Roman" w:cs="Times New Roman"/>
                <w:sz w:val="24"/>
                <w:szCs w:val="24"/>
                <w:lang w:eastAsia="en-IN"/>
              </w:rPr>
              <w:t>4</w:t>
            </w:r>
          </w:p>
        </w:tc>
      </w:tr>
    </w:tbl>
    <w:p w14:paraId="3916332E" w14:textId="77777777" w:rsidR="008522F0" w:rsidRPr="00CE035D" w:rsidRDefault="008522F0" w:rsidP="008522F0">
      <w:pPr>
        <w:jc w:val="both"/>
        <w:rPr>
          <w:rFonts w:ascii="Times New Roman" w:hAnsi="Times New Roman" w:cs="Times New Roman"/>
          <w:sz w:val="24"/>
          <w:szCs w:val="24"/>
        </w:rPr>
      </w:pPr>
      <w:r w:rsidRPr="00CE035D">
        <w:rPr>
          <w:rFonts w:ascii="Times New Roman" w:hAnsi="Times New Roman" w:cs="Times New Roman"/>
          <w:i/>
          <w:iCs/>
          <w:sz w:val="24"/>
          <w:szCs w:val="24"/>
        </w:rPr>
        <w:t>Source: Primary data</w:t>
      </w:r>
    </w:p>
    <w:p w14:paraId="23B6312C" w14:textId="77777777" w:rsidR="000834A5" w:rsidRPr="000834A5" w:rsidRDefault="000834A5" w:rsidP="000834A5">
      <w:pPr>
        <w:spacing w:after="0" w:line="240" w:lineRule="auto"/>
        <w:jc w:val="both"/>
        <w:rPr>
          <w:rFonts w:ascii="Times New Roman" w:eastAsia="Times New Roman" w:hAnsi="Times New Roman" w:cs="Times New Roman"/>
          <w:sz w:val="24"/>
          <w:szCs w:val="24"/>
          <w:lang w:eastAsia="en-IN"/>
        </w:rPr>
      </w:pPr>
    </w:p>
    <w:p w14:paraId="1F892713"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Table 1 presents stakeholders</w:t>
      </w:r>
      <w:r w:rsidR="007C3587">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perceptions of various dimensions of resources and infrastructur</w:t>
      </w:r>
      <w:r w:rsidR="007C3587">
        <w:rPr>
          <w:rFonts w:ascii="Times New Roman" w:eastAsia="Times New Roman" w:hAnsi="Times New Roman" w:cs="Times New Roman"/>
          <w:color w:val="000000"/>
          <w:sz w:val="24"/>
          <w:szCs w:val="24"/>
          <w:lang w:eastAsia="en-IN"/>
        </w:rPr>
        <w:t>e for l</w:t>
      </w:r>
      <w:r w:rsidRPr="000834A5">
        <w:rPr>
          <w:rFonts w:ascii="Times New Roman" w:eastAsia="Times New Roman" w:hAnsi="Times New Roman" w:cs="Times New Roman"/>
          <w:color w:val="000000"/>
          <w:sz w:val="24"/>
          <w:szCs w:val="24"/>
          <w:lang w:eastAsia="en-IN"/>
        </w:rPr>
        <w:t xml:space="preserve">earning in </w:t>
      </w:r>
      <w:r w:rsidR="007C3587" w:rsidRPr="000834A5">
        <w:rPr>
          <w:rFonts w:ascii="Times New Roman" w:eastAsia="Times New Roman" w:hAnsi="Times New Roman" w:cs="Times New Roman"/>
          <w:color w:val="000000"/>
          <w:sz w:val="24"/>
          <w:szCs w:val="24"/>
          <w:lang w:eastAsia="en-IN"/>
        </w:rPr>
        <w:t xml:space="preserve">State Public Universities </w:t>
      </w:r>
      <w:r w:rsidRPr="000834A5">
        <w:rPr>
          <w:rFonts w:ascii="Times New Roman" w:eastAsia="Times New Roman" w:hAnsi="Times New Roman" w:cs="Times New Roman"/>
          <w:color w:val="000000"/>
          <w:sz w:val="24"/>
          <w:szCs w:val="24"/>
          <w:lang w:eastAsia="en-IN"/>
        </w:rPr>
        <w:t>of Rajasthan. The mean value</w:t>
      </w:r>
      <w:r w:rsidR="007C3587">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range from 3.26 to 3.88</w:t>
      </w:r>
      <w:r w:rsidR="007C3587">
        <w:rPr>
          <w:rFonts w:ascii="Times New Roman" w:eastAsia="Times New Roman" w:hAnsi="Times New Roman" w:cs="Times New Roman"/>
          <w:color w:val="000000"/>
          <w:sz w:val="24"/>
          <w:szCs w:val="24"/>
          <w:lang w:eastAsia="en-IN"/>
        </w:rPr>
        <w:t>, indicating an overall m</w:t>
      </w:r>
      <w:r w:rsidRPr="000834A5">
        <w:rPr>
          <w:rFonts w:ascii="Times New Roman" w:eastAsia="Times New Roman" w:hAnsi="Times New Roman" w:cs="Times New Roman"/>
          <w:color w:val="000000"/>
          <w:sz w:val="24"/>
          <w:szCs w:val="24"/>
          <w:lang w:eastAsia="en-IN"/>
        </w:rPr>
        <w:t>oderate to high level of satisfaction, although noticeable d</w:t>
      </w:r>
      <w:r w:rsidR="007C3587">
        <w:rPr>
          <w:rFonts w:ascii="Times New Roman" w:eastAsia="Times New Roman" w:hAnsi="Times New Roman" w:cs="Times New Roman"/>
          <w:color w:val="000000"/>
          <w:sz w:val="24"/>
          <w:szCs w:val="24"/>
          <w:lang w:eastAsia="en-IN"/>
        </w:rPr>
        <w:t>ifferences are observed across i</w:t>
      </w:r>
      <w:r w:rsidRPr="000834A5">
        <w:rPr>
          <w:rFonts w:ascii="Times New Roman" w:eastAsia="Times New Roman" w:hAnsi="Times New Roman" w:cs="Times New Roman"/>
          <w:color w:val="000000"/>
          <w:sz w:val="24"/>
          <w:szCs w:val="24"/>
          <w:lang w:eastAsia="en-IN"/>
        </w:rPr>
        <w:t>ndividual infrastructure components.</w:t>
      </w:r>
    </w:p>
    <w:p w14:paraId="6BACBF51" w14:textId="77777777" w:rsidR="007C3587" w:rsidRPr="00CE035D" w:rsidRDefault="007C3587" w:rsidP="006746E3">
      <w:pPr>
        <w:pStyle w:val="Heading4"/>
        <w:spacing w:before="0" w:line="480" w:lineRule="auto"/>
        <w:rPr>
          <w:rFonts w:ascii="Times New Roman" w:hAnsi="Times New Roman" w:cs="Times New Roman"/>
          <w:b/>
          <w:color w:val="auto"/>
          <w:sz w:val="24"/>
          <w:szCs w:val="24"/>
        </w:rPr>
      </w:pPr>
      <w:r w:rsidRPr="00CE035D">
        <w:rPr>
          <w:rFonts w:ascii="Times New Roman" w:hAnsi="Times New Roman" w:cs="Times New Roman"/>
          <w:b/>
          <w:i w:val="0"/>
          <w:color w:val="auto"/>
          <w:sz w:val="24"/>
          <w:szCs w:val="24"/>
        </w:rPr>
        <w:t>AD1.</w:t>
      </w:r>
      <w:r w:rsidRPr="00CE035D">
        <w:rPr>
          <w:rFonts w:ascii="Times New Roman" w:hAnsi="Times New Roman" w:cs="Times New Roman"/>
          <w:b/>
          <w:color w:val="auto"/>
          <w:sz w:val="24"/>
          <w:szCs w:val="24"/>
        </w:rPr>
        <w:t xml:space="preserve"> </w:t>
      </w:r>
      <w:r w:rsidR="00631797">
        <w:rPr>
          <w:rFonts w:ascii="Times New Roman" w:hAnsi="Times New Roman" w:cs="Times New Roman"/>
          <w:b/>
          <w:i w:val="0"/>
          <w:color w:val="auto"/>
          <w:sz w:val="24"/>
          <w:szCs w:val="24"/>
        </w:rPr>
        <w:t>Land and Building</w:t>
      </w:r>
    </w:p>
    <w:p w14:paraId="5D348833"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Land and </w:t>
      </w:r>
      <w:r w:rsidR="007C3587">
        <w:rPr>
          <w:rFonts w:ascii="Times New Roman" w:eastAsia="Times New Roman" w:hAnsi="Times New Roman" w:cs="Times New Roman"/>
          <w:color w:val="000000"/>
          <w:sz w:val="24"/>
          <w:szCs w:val="24"/>
          <w:lang w:eastAsia="en-IN"/>
        </w:rPr>
        <w:t>building f</w:t>
      </w:r>
      <w:r w:rsidRPr="000834A5">
        <w:rPr>
          <w:rFonts w:ascii="Times New Roman" w:eastAsia="Times New Roman" w:hAnsi="Times New Roman" w:cs="Times New Roman"/>
          <w:color w:val="000000"/>
          <w:sz w:val="24"/>
          <w:szCs w:val="24"/>
          <w:lang w:eastAsia="en-IN"/>
        </w:rPr>
        <w:t xml:space="preserve">acilities </w:t>
      </w:r>
      <w:r w:rsidR="007C3587">
        <w:rPr>
          <w:rFonts w:ascii="Times New Roman" w:eastAsia="Times New Roman" w:hAnsi="Times New Roman" w:cs="Times New Roman"/>
          <w:color w:val="000000"/>
          <w:sz w:val="24"/>
          <w:szCs w:val="24"/>
          <w:lang w:eastAsia="en-IN"/>
        </w:rPr>
        <w:t>recorded a</w:t>
      </w:r>
      <w:r w:rsidRPr="000834A5">
        <w:rPr>
          <w:rFonts w:ascii="Times New Roman" w:eastAsia="Times New Roman" w:hAnsi="Times New Roman" w:cs="Times New Roman"/>
          <w:color w:val="000000"/>
          <w:sz w:val="24"/>
          <w:szCs w:val="24"/>
          <w:lang w:eastAsia="en-IN"/>
        </w:rPr>
        <w:t xml:space="preserve"> mean score of 3.32 and were ranked 7th.</w:t>
      </w:r>
      <w:r w:rsidR="007C3587">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N</w:t>
      </w:r>
      <w:r w:rsidR="007C3587">
        <w:rPr>
          <w:rFonts w:ascii="Times New Roman" w:eastAsia="Times New Roman" w:hAnsi="Times New Roman" w:cs="Times New Roman"/>
          <w:color w:val="000000"/>
          <w:sz w:val="24"/>
          <w:szCs w:val="24"/>
          <w:lang w:eastAsia="en-IN"/>
        </w:rPr>
        <w:t>early 30% of respondents rated this dimension as Bad, r</w:t>
      </w:r>
      <w:r w:rsidRPr="000834A5">
        <w:rPr>
          <w:rFonts w:ascii="Times New Roman" w:eastAsia="Times New Roman" w:hAnsi="Times New Roman" w:cs="Times New Roman"/>
          <w:color w:val="000000"/>
          <w:sz w:val="24"/>
          <w:szCs w:val="24"/>
          <w:lang w:eastAsia="en-IN"/>
        </w:rPr>
        <w:t>eflecting dissatisfaction with aspects such as campus space</w:t>
      </w:r>
      <w:r w:rsidR="007C3587">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main</w:t>
      </w:r>
      <w:r w:rsidR="007C3587">
        <w:rPr>
          <w:rFonts w:ascii="Times New Roman" w:eastAsia="Times New Roman" w:hAnsi="Times New Roman" w:cs="Times New Roman"/>
          <w:color w:val="000000"/>
          <w:sz w:val="24"/>
          <w:szCs w:val="24"/>
          <w:lang w:eastAsia="en-IN"/>
        </w:rPr>
        <w:t>tenance and building conditions.</w:t>
      </w:r>
      <w:r w:rsidRPr="000834A5">
        <w:rPr>
          <w:rFonts w:ascii="Times New Roman" w:eastAsia="Times New Roman" w:hAnsi="Times New Roman" w:cs="Times New Roman"/>
          <w:color w:val="000000"/>
          <w:sz w:val="24"/>
          <w:szCs w:val="24"/>
          <w:lang w:eastAsia="en-IN"/>
        </w:rPr>
        <w:t xml:space="preserve"> </w:t>
      </w:r>
      <w:r w:rsidR="007C3587">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 xml:space="preserve">lthough 15.1% of respondents rated it as </w:t>
      </w:r>
      <w:r w:rsidR="007C3587">
        <w:rPr>
          <w:rFonts w:ascii="Times New Roman" w:eastAsia="Times New Roman" w:hAnsi="Times New Roman" w:cs="Times New Roman"/>
          <w:color w:val="000000"/>
          <w:sz w:val="24"/>
          <w:szCs w:val="24"/>
          <w:lang w:eastAsia="en-IN"/>
        </w:rPr>
        <w:t>Excellent, t</w:t>
      </w:r>
      <w:r w:rsidRPr="000834A5">
        <w:rPr>
          <w:rFonts w:ascii="Times New Roman" w:eastAsia="Times New Roman" w:hAnsi="Times New Roman" w:cs="Times New Roman"/>
          <w:color w:val="000000"/>
          <w:sz w:val="24"/>
          <w:szCs w:val="24"/>
          <w:lang w:eastAsia="en-IN"/>
        </w:rPr>
        <w:t>he overall findings suggest uneven physical infrastructure development across SP</w:t>
      </w:r>
      <w:r w:rsidR="007C3587">
        <w:rPr>
          <w:rFonts w:ascii="Times New Roman" w:eastAsia="Times New Roman" w:hAnsi="Times New Roman" w:cs="Times New Roman"/>
          <w:color w:val="000000"/>
          <w:sz w:val="24"/>
          <w:szCs w:val="24"/>
          <w:lang w:eastAsia="en-IN"/>
        </w:rPr>
        <w:t>Us</w:t>
      </w:r>
      <w:r w:rsidRPr="000834A5">
        <w:rPr>
          <w:rFonts w:ascii="Times New Roman" w:eastAsia="Times New Roman" w:hAnsi="Times New Roman" w:cs="Times New Roman"/>
          <w:color w:val="000000"/>
          <w:sz w:val="24"/>
          <w:szCs w:val="24"/>
          <w:lang w:eastAsia="en-IN"/>
        </w:rPr>
        <w:t>.</w:t>
      </w:r>
    </w:p>
    <w:p w14:paraId="4359FD72" w14:textId="77777777" w:rsidR="007C3587" w:rsidRPr="00631797" w:rsidRDefault="007C3587" w:rsidP="006746E3">
      <w:pPr>
        <w:pStyle w:val="Heading4"/>
        <w:spacing w:line="480" w:lineRule="auto"/>
        <w:rPr>
          <w:rFonts w:ascii="Times New Roman" w:hAnsi="Times New Roman" w:cs="Times New Roman"/>
          <w:b/>
          <w:i w:val="0"/>
          <w:color w:val="auto"/>
          <w:sz w:val="24"/>
          <w:szCs w:val="24"/>
        </w:rPr>
      </w:pPr>
      <w:r w:rsidRPr="00631797">
        <w:rPr>
          <w:rFonts w:ascii="Times New Roman" w:hAnsi="Times New Roman" w:cs="Times New Roman"/>
          <w:b/>
          <w:i w:val="0"/>
          <w:color w:val="auto"/>
          <w:sz w:val="24"/>
          <w:szCs w:val="24"/>
        </w:rPr>
        <w:t>AD2. Cl</w:t>
      </w:r>
      <w:r w:rsidR="00631797" w:rsidRPr="00631797">
        <w:rPr>
          <w:rFonts w:ascii="Times New Roman" w:hAnsi="Times New Roman" w:cs="Times New Roman"/>
          <w:b/>
          <w:i w:val="0"/>
          <w:color w:val="auto"/>
          <w:sz w:val="24"/>
          <w:szCs w:val="24"/>
        </w:rPr>
        <w:t>assrooms and Laboratory Support</w:t>
      </w:r>
    </w:p>
    <w:p w14:paraId="6E5CCDFC"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This dimension</w:t>
      </w:r>
      <w:r w:rsidR="00754B45">
        <w:rPr>
          <w:rFonts w:ascii="Times New Roman" w:eastAsia="Times New Roman" w:hAnsi="Times New Roman" w:cs="Times New Roman"/>
          <w:color w:val="000000"/>
          <w:sz w:val="24"/>
          <w:szCs w:val="24"/>
          <w:lang w:eastAsia="en-IN"/>
        </w:rPr>
        <w:t xml:space="preserve"> r</w:t>
      </w:r>
      <w:r w:rsidRPr="000834A5">
        <w:rPr>
          <w:rFonts w:ascii="Times New Roman" w:eastAsia="Times New Roman" w:hAnsi="Times New Roman" w:cs="Times New Roman"/>
          <w:color w:val="000000"/>
          <w:sz w:val="24"/>
          <w:szCs w:val="24"/>
          <w:lang w:eastAsia="en-IN"/>
        </w:rPr>
        <w:t>eceived a mean score of 3.31</w:t>
      </w:r>
      <w:r w:rsidR="00754B45">
        <w:rPr>
          <w:rFonts w:ascii="Times New Roman" w:eastAsia="Times New Roman" w:hAnsi="Times New Roman" w:cs="Times New Roman"/>
          <w:color w:val="000000"/>
          <w:sz w:val="24"/>
          <w:szCs w:val="24"/>
          <w:lang w:eastAsia="en-IN"/>
        </w:rPr>
        <w:t>% and ranked 8th, indicating relatively lower satisfaction. W</w:t>
      </w:r>
      <w:r w:rsidRPr="000834A5">
        <w:rPr>
          <w:rFonts w:ascii="Times New Roman" w:eastAsia="Times New Roman" w:hAnsi="Times New Roman" w:cs="Times New Roman"/>
          <w:color w:val="000000"/>
          <w:sz w:val="24"/>
          <w:szCs w:val="24"/>
          <w:lang w:eastAsia="en-IN"/>
        </w:rPr>
        <w:t>hil</w:t>
      </w:r>
      <w:r w:rsidR="00754B45">
        <w:rPr>
          <w:rFonts w:ascii="Times New Roman" w:eastAsia="Times New Roman" w:hAnsi="Times New Roman" w:cs="Times New Roman"/>
          <w:color w:val="000000"/>
          <w:sz w:val="24"/>
          <w:szCs w:val="24"/>
          <w:lang w:eastAsia="en-IN"/>
        </w:rPr>
        <w:t>e some respondents rated it as S</w:t>
      </w:r>
      <w:r w:rsidRPr="000834A5">
        <w:rPr>
          <w:rFonts w:ascii="Times New Roman" w:eastAsia="Times New Roman" w:hAnsi="Times New Roman" w:cs="Times New Roman"/>
          <w:color w:val="000000"/>
          <w:sz w:val="24"/>
          <w:szCs w:val="24"/>
          <w:lang w:eastAsia="en-IN"/>
        </w:rPr>
        <w:t xml:space="preserve">atisfactory </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20.7%</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754B45">
        <w:rPr>
          <w:rFonts w:ascii="Times New Roman" w:eastAsia="Times New Roman" w:hAnsi="Times New Roman" w:cs="Times New Roman"/>
          <w:color w:val="000000"/>
          <w:sz w:val="24"/>
          <w:szCs w:val="24"/>
          <w:lang w:eastAsia="en-IN"/>
        </w:rPr>
        <w:t>V</w:t>
      </w:r>
      <w:r w:rsidRPr="000834A5">
        <w:rPr>
          <w:rFonts w:ascii="Times New Roman" w:eastAsia="Times New Roman" w:hAnsi="Times New Roman" w:cs="Times New Roman"/>
          <w:color w:val="000000"/>
          <w:sz w:val="24"/>
          <w:szCs w:val="24"/>
          <w:lang w:eastAsia="en-IN"/>
        </w:rPr>
        <w:t xml:space="preserve">ery </w:t>
      </w:r>
      <w:r w:rsidR="00754B45">
        <w:rPr>
          <w:rFonts w:ascii="Times New Roman" w:eastAsia="Times New Roman" w:hAnsi="Times New Roman" w:cs="Times New Roman"/>
          <w:color w:val="000000"/>
          <w:sz w:val="24"/>
          <w:szCs w:val="24"/>
          <w:lang w:eastAsia="en-IN"/>
        </w:rPr>
        <w:t>G</w:t>
      </w:r>
      <w:r w:rsidRPr="000834A5">
        <w:rPr>
          <w:rFonts w:ascii="Times New Roman" w:eastAsia="Times New Roman" w:hAnsi="Times New Roman" w:cs="Times New Roman"/>
          <w:color w:val="000000"/>
          <w:sz w:val="24"/>
          <w:szCs w:val="24"/>
          <w:lang w:eastAsia="en-IN"/>
        </w:rPr>
        <w:t xml:space="preserve">ood </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14.7%</w:t>
      </w:r>
      <w:r w:rsidR="00754B45">
        <w:rPr>
          <w:rFonts w:ascii="Times New Roman" w:eastAsia="Times New Roman" w:hAnsi="Times New Roman" w:cs="Times New Roman"/>
          <w:color w:val="000000"/>
          <w:sz w:val="24"/>
          <w:szCs w:val="24"/>
          <w:lang w:eastAsia="en-IN"/>
        </w:rPr>
        <w:t>), a</w:t>
      </w:r>
      <w:r w:rsidRPr="000834A5">
        <w:rPr>
          <w:rFonts w:ascii="Times New Roman" w:eastAsia="Times New Roman" w:hAnsi="Times New Roman" w:cs="Times New Roman"/>
          <w:color w:val="000000"/>
          <w:sz w:val="24"/>
          <w:szCs w:val="24"/>
          <w:lang w:eastAsia="en-IN"/>
        </w:rPr>
        <w:t xml:space="preserve"> considerable </w:t>
      </w:r>
      <w:r w:rsidR="00754B45">
        <w:rPr>
          <w:rFonts w:ascii="Times New Roman" w:eastAsia="Times New Roman" w:hAnsi="Times New Roman" w:cs="Times New Roman"/>
          <w:color w:val="000000"/>
          <w:sz w:val="24"/>
          <w:szCs w:val="24"/>
          <w:lang w:eastAsia="en-IN"/>
        </w:rPr>
        <w:t>proportion e</w:t>
      </w:r>
      <w:r w:rsidRPr="000834A5">
        <w:rPr>
          <w:rFonts w:ascii="Times New Roman" w:eastAsia="Times New Roman" w:hAnsi="Times New Roman" w:cs="Times New Roman"/>
          <w:color w:val="000000"/>
          <w:sz w:val="24"/>
          <w:szCs w:val="24"/>
          <w:lang w:eastAsia="en-IN"/>
        </w:rPr>
        <w:t>xpressed negative perception</w:t>
      </w:r>
      <w:r w:rsidR="00754B45">
        <w:rPr>
          <w:rFonts w:ascii="Times New Roman" w:eastAsia="Times New Roman" w:hAnsi="Times New Roman" w:cs="Times New Roman"/>
          <w:color w:val="000000"/>
          <w:sz w:val="24"/>
          <w:szCs w:val="24"/>
          <w:lang w:eastAsia="en-IN"/>
        </w:rPr>
        <w:t xml:space="preserve">s, with 24.2% rating it as </w:t>
      </w:r>
      <w:r w:rsidRPr="000834A5">
        <w:rPr>
          <w:rFonts w:ascii="Times New Roman" w:eastAsia="Times New Roman" w:hAnsi="Times New Roman" w:cs="Times New Roman"/>
          <w:color w:val="000000"/>
          <w:sz w:val="24"/>
          <w:szCs w:val="24"/>
          <w:lang w:eastAsia="en-IN"/>
        </w:rPr>
        <w:t>Bad at 18.6</w:t>
      </w:r>
      <w:r w:rsidR="00754B45">
        <w:rPr>
          <w:rFonts w:ascii="Times New Roman" w:eastAsia="Times New Roman" w:hAnsi="Times New Roman" w:cs="Times New Roman"/>
          <w:color w:val="000000"/>
          <w:sz w:val="24"/>
          <w:szCs w:val="24"/>
          <w:lang w:eastAsia="en-IN"/>
        </w:rPr>
        <w:t>% as</w:t>
      </w:r>
      <w:r w:rsidRPr="000834A5">
        <w:rPr>
          <w:rFonts w:ascii="Times New Roman" w:eastAsia="Times New Roman" w:hAnsi="Times New Roman" w:cs="Times New Roman"/>
          <w:color w:val="000000"/>
          <w:sz w:val="24"/>
          <w:szCs w:val="24"/>
          <w:lang w:eastAsia="en-IN"/>
        </w:rPr>
        <w:t xml:space="preserve"> Poor</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t>
      </w:r>
      <w:r w:rsidR="00754B45">
        <w:rPr>
          <w:rFonts w:ascii="Times New Roman" w:eastAsia="Times New Roman" w:hAnsi="Times New Roman" w:cs="Times New Roman"/>
          <w:color w:val="000000"/>
          <w:sz w:val="24"/>
          <w:szCs w:val="24"/>
          <w:lang w:eastAsia="en-IN"/>
        </w:rPr>
        <w:t>These responses p</w:t>
      </w:r>
      <w:r w:rsidRPr="000834A5">
        <w:rPr>
          <w:rFonts w:ascii="Times New Roman" w:eastAsia="Times New Roman" w:hAnsi="Times New Roman" w:cs="Times New Roman"/>
          <w:color w:val="000000"/>
          <w:sz w:val="24"/>
          <w:szCs w:val="24"/>
          <w:lang w:eastAsia="en-IN"/>
        </w:rPr>
        <w:t>oint to concern related to cl</w:t>
      </w:r>
      <w:r w:rsidR="00754B45">
        <w:rPr>
          <w:rFonts w:ascii="Times New Roman" w:eastAsia="Times New Roman" w:hAnsi="Times New Roman" w:cs="Times New Roman"/>
          <w:color w:val="000000"/>
          <w:sz w:val="24"/>
          <w:szCs w:val="24"/>
          <w:lang w:eastAsia="en-IN"/>
        </w:rPr>
        <w:t>assroom facilities, laboratory</w:t>
      </w:r>
      <w:r w:rsidRPr="000834A5">
        <w:rPr>
          <w:rFonts w:ascii="Times New Roman" w:eastAsia="Times New Roman" w:hAnsi="Times New Roman" w:cs="Times New Roman"/>
          <w:color w:val="000000"/>
          <w:sz w:val="24"/>
          <w:szCs w:val="24"/>
          <w:lang w:eastAsia="en-IN"/>
        </w:rPr>
        <w:t xml:space="preserve"> equipment and technological support for instructions.</w:t>
      </w:r>
    </w:p>
    <w:p w14:paraId="79573900" w14:textId="77777777" w:rsidR="00754B45" w:rsidRPr="00CE035D" w:rsidRDefault="00754B45" w:rsidP="006746E3">
      <w:pPr>
        <w:pStyle w:val="Heading4"/>
        <w:spacing w:line="480" w:lineRule="auto"/>
        <w:rPr>
          <w:rFonts w:ascii="Times New Roman" w:hAnsi="Times New Roman" w:cs="Times New Roman"/>
          <w:b/>
          <w:color w:val="auto"/>
          <w:sz w:val="24"/>
          <w:szCs w:val="24"/>
        </w:rPr>
      </w:pPr>
      <w:r w:rsidRPr="00CE035D">
        <w:rPr>
          <w:rFonts w:ascii="Times New Roman" w:hAnsi="Times New Roman" w:cs="Times New Roman"/>
          <w:b/>
          <w:i w:val="0"/>
          <w:color w:val="auto"/>
          <w:sz w:val="24"/>
          <w:szCs w:val="24"/>
        </w:rPr>
        <w:lastRenderedPageBreak/>
        <w:t>AD3</w:t>
      </w:r>
      <w:r w:rsidRPr="00CE035D">
        <w:rPr>
          <w:rFonts w:ascii="Times New Roman" w:hAnsi="Times New Roman" w:cs="Times New Roman"/>
          <w:b/>
          <w:color w:val="auto"/>
          <w:sz w:val="24"/>
          <w:szCs w:val="24"/>
        </w:rPr>
        <w:t xml:space="preserve">. </w:t>
      </w:r>
      <w:r w:rsidR="00631797">
        <w:rPr>
          <w:rFonts w:ascii="Times New Roman" w:hAnsi="Times New Roman" w:cs="Times New Roman"/>
          <w:b/>
          <w:i w:val="0"/>
          <w:color w:val="auto"/>
          <w:sz w:val="24"/>
          <w:szCs w:val="24"/>
        </w:rPr>
        <w:t>Library Resources</w:t>
      </w:r>
    </w:p>
    <w:p w14:paraId="2232A9F7"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Library Sources achieved a mean score of 3.45 and ranked 5</w:t>
      </w:r>
      <w:r w:rsidRPr="000834A5">
        <w:rPr>
          <w:rFonts w:ascii="Times New Roman" w:eastAsia="Times New Roman" w:hAnsi="Times New Roman" w:cs="Times New Roman"/>
          <w:color w:val="000000"/>
          <w:sz w:val="24"/>
          <w:szCs w:val="24"/>
          <w:vertAlign w:val="superscript"/>
          <w:lang w:eastAsia="en-IN"/>
        </w:rPr>
        <w:t>th</w:t>
      </w:r>
      <w:r w:rsidR="00754B45">
        <w:rPr>
          <w:rFonts w:ascii="Times New Roman" w:eastAsia="Times New Roman" w:hAnsi="Times New Roman" w:cs="Times New Roman"/>
          <w:color w:val="000000"/>
          <w:sz w:val="24"/>
          <w:szCs w:val="24"/>
          <w:lang w:eastAsia="en-IN"/>
        </w:rPr>
        <w:t>. Positive responses, including E</w:t>
      </w:r>
      <w:r w:rsidRPr="000834A5">
        <w:rPr>
          <w:rFonts w:ascii="Times New Roman" w:eastAsia="Times New Roman" w:hAnsi="Times New Roman" w:cs="Times New Roman"/>
          <w:color w:val="000000"/>
          <w:sz w:val="24"/>
          <w:szCs w:val="24"/>
          <w:lang w:eastAsia="en-IN"/>
        </w:rPr>
        <w:t xml:space="preserve">xcellent </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14.5%</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754B45" w:rsidRPr="000834A5">
        <w:rPr>
          <w:rFonts w:ascii="Times New Roman" w:eastAsia="Times New Roman" w:hAnsi="Times New Roman" w:cs="Times New Roman"/>
          <w:color w:val="000000"/>
          <w:sz w:val="24"/>
          <w:szCs w:val="24"/>
          <w:lang w:eastAsia="en-IN"/>
        </w:rPr>
        <w:t xml:space="preserve">Very Good </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10.1%</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indicate strength</w:t>
      </w:r>
      <w:r w:rsidR="00754B45">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in certain institutions.</w:t>
      </w:r>
      <w:r w:rsidR="00754B45">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However, a substantial number of respondents rated this dimension as </w:t>
      </w:r>
      <w:r w:rsidR="00754B45">
        <w:rPr>
          <w:rFonts w:ascii="Times New Roman" w:eastAsia="Times New Roman" w:hAnsi="Times New Roman" w:cs="Times New Roman"/>
          <w:color w:val="000000"/>
          <w:sz w:val="24"/>
          <w:szCs w:val="24"/>
          <w:lang w:eastAsia="en-IN"/>
        </w:rPr>
        <w:t>P</w:t>
      </w:r>
      <w:r w:rsidRPr="000834A5">
        <w:rPr>
          <w:rFonts w:ascii="Times New Roman" w:eastAsia="Times New Roman" w:hAnsi="Times New Roman" w:cs="Times New Roman"/>
          <w:color w:val="000000"/>
          <w:sz w:val="24"/>
          <w:szCs w:val="24"/>
          <w:lang w:eastAsia="en-IN"/>
        </w:rPr>
        <w:t xml:space="preserve">oor </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24.3%</w:t>
      </w:r>
      <w:r w:rsidR="00754B45">
        <w:rPr>
          <w:rFonts w:ascii="Times New Roman" w:eastAsia="Times New Roman" w:hAnsi="Times New Roman" w:cs="Times New Roman"/>
          <w:color w:val="000000"/>
          <w:sz w:val="24"/>
          <w:szCs w:val="24"/>
          <w:lang w:eastAsia="en-IN"/>
        </w:rPr>
        <w:t>) or B</w:t>
      </w:r>
      <w:r w:rsidRPr="000834A5">
        <w:rPr>
          <w:rFonts w:ascii="Times New Roman" w:eastAsia="Times New Roman" w:hAnsi="Times New Roman" w:cs="Times New Roman"/>
          <w:color w:val="000000"/>
          <w:sz w:val="24"/>
          <w:szCs w:val="24"/>
          <w:lang w:eastAsia="en-IN"/>
        </w:rPr>
        <w:t xml:space="preserve">ad </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22.1%</w:t>
      </w:r>
      <w:r w:rsidR="00754B4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highlighting dis</w:t>
      </w:r>
      <w:r w:rsidR="00754B45">
        <w:rPr>
          <w:rFonts w:ascii="Times New Roman" w:eastAsia="Times New Roman" w:hAnsi="Times New Roman" w:cs="Times New Roman"/>
          <w:color w:val="000000"/>
          <w:sz w:val="24"/>
          <w:szCs w:val="24"/>
          <w:lang w:eastAsia="en-IN"/>
        </w:rPr>
        <w:t>parities in the availability of updated b</w:t>
      </w:r>
      <w:r w:rsidRPr="000834A5">
        <w:rPr>
          <w:rFonts w:ascii="Times New Roman" w:eastAsia="Times New Roman" w:hAnsi="Times New Roman" w:cs="Times New Roman"/>
          <w:color w:val="000000"/>
          <w:sz w:val="24"/>
          <w:szCs w:val="24"/>
          <w:lang w:eastAsia="en-IN"/>
        </w:rPr>
        <w:t>ook</w:t>
      </w:r>
      <w:r w:rsidR="00754B45">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w:t>
      </w:r>
      <w:r w:rsidR="00754B45">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cademy journals and digital resources.</w:t>
      </w:r>
    </w:p>
    <w:p w14:paraId="0CAF310A" w14:textId="77777777" w:rsidR="00754B45" w:rsidRPr="00CE035D" w:rsidRDefault="00754B45" w:rsidP="006746E3">
      <w:pPr>
        <w:pStyle w:val="Heading4"/>
        <w:spacing w:before="0" w:line="480" w:lineRule="auto"/>
        <w:rPr>
          <w:rFonts w:ascii="Times New Roman" w:hAnsi="Times New Roman" w:cs="Times New Roman"/>
          <w:b/>
          <w:i w:val="0"/>
          <w:color w:val="auto"/>
          <w:sz w:val="24"/>
          <w:szCs w:val="24"/>
        </w:rPr>
      </w:pPr>
      <w:r w:rsidRPr="00CE035D">
        <w:rPr>
          <w:rFonts w:ascii="Times New Roman" w:hAnsi="Times New Roman" w:cs="Times New Roman"/>
          <w:b/>
          <w:i w:val="0"/>
          <w:color w:val="auto"/>
          <w:sz w:val="24"/>
          <w:szCs w:val="24"/>
        </w:rPr>
        <w:t>AD4. Info</w:t>
      </w:r>
      <w:r w:rsidR="00631797">
        <w:rPr>
          <w:rFonts w:ascii="Times New Roman" w:hAnsi="Times New Roman" w:cs="Times New Roman"/>
          <w:b/>
          <w:i w:val="0"/>
          <w:color w:val="auto"/>
          <w:sz w:val="24"/>
          <w:szCs w:val="24"/>
        </w:rPr>
        <w:t>rmation &amp; Technology Facilities</w:t>
      </w:r>
    </w:p>
    <w:p w14:paraId="37F90AF9" w14:textId="77777777" w:rsidR="000834A5" w:rsidRPr="000834A5" w:rsidRDefault="000834A5" w:rsidP="006746E3">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Information and </w:t>
      </w:r>
      <w:r w:rsidR="00A07B5C">
        <w:rPr>
          <w:rFonts w:ascii="Times New Roman" w:eastAsia="Times New Roman" w:hAnsi="Times New Roman" w:cs="Times New Roman"/>
          <w:color w:val="000000"/>
          <w:sz w:val="24"/>
          <w:szCs w:val="24"/>
          <w:lang w:eastAsia="en-IN"/>
        </w:rPr>
        <w:t>t</w:t>
      </w:r>
      <w:r w:rsidRPr="000834A5">
        <w:rPr>
          <w:rFonts w:ascii="Times New Roman" w:eastAsia="Times New Roman" w:hAnsi="Times New Roman" w:cs="Times New Roman"/>
          <w:color w:val="000000"/>
          <w:sz w:val="24"/>
          <w:szCs w:val="24"/>
          <w:lang w:eastAsia="en-IN"/>
        </w:rPr>
        <w:t xml:space="preserve">echnology </w:t>
      </w:r>
      <w:r w:rsidR="00A07B5C">
        <w:rPr>
          <w:rFonts w:ascii="Times New Roman" w:eastAsia="Times New Roman" w:hAnsi="Times New Roman" w:cs="Times New Roman"/>
          <w:color w:val="000000"/>
          <w:sz w:val="24"/>
          <w:szCs w:val="24"/>
          <w:lang w:eastAsia="en-IN"/>
        </w:rPr>
        <w:t>f</w:t>
      </w:r>
      <w:r w:rsidRPr="000834A5">
        <w:rPr>
          <w:rFonts w:ascii="Times New Roman" w:eastAsia="Times New Roman" w:hAnsi="Times New Roman" w:cs="Times New Roman"/>
          <w:color w:val="000000"/>
          <w:sz w:val="24"/>
          <w:szCs w:val="24"/>
          <w:lang w:eastAsia="en-IN"/>
        </w:rPr>
        <w:t>acilities recorded the lowest me</w:t>
      </w:r>
      <w:r w:rsidR="00A07B5C">
        <w:rPr>
          <w:rFonts w:ascii="Times New Roman" w:eastAsia="Times New Roman" w:hAnsi="Times New Roman" w:cs="Times New Roman"/>
          <w:color w:val="000000"/>
          <w:sz w:val="24"/>
          <w:szCs w:val="24"/>
          <w:lang w:eastAsia="en-IN"/>
        </w:rPr>
        <w:t>an score of 3.26 and ranked 9</w:t>
      </w:r>
      <w:r w:rsidR="00A07B5C" w:rsidRPr="00A07B5C">
        <w:rPr>
          <w:rFonts w:ascii="Times New Roman" w:eastAsia="Times New Roman" w:hAnsi="Times New Roman" w:cs="Times New Roman"/>
          <w:color w:val="000000"/>
          <w:sz w:val="24"/>
          <w:szCs w:val="24"/>
          <w:vertAlign w:val="superscript"/>
          <w:lang w:eastAsia="en-IN"/>
        </w:rPr>
        <w:t>th</w:t>
      </w:r>
      <w:r w:rsidR="00A07B5C">
        <w:rPr>
          <w:rFonts w:ascii="Times New Roman" w:eastAsia="Times New Roman" w:hAnsi="Times New Roman" w:cs="Times New Roman"/>
          <w:color w:val="000000"/>
          <w:sz w:val="24"/>
          <w:szCs w:val="24"/>
          <w:lang w:eastAsia="en-IN"/>
        </w:rPr>
        <w:t>, m</w:t>
      </w:r>
      <w:r w:rsidRPr="000834A5">
        <w:rPr>
          <w:rFonts w:ascii="Times New Roman" w:eastAsia="Times New Roman" w:hAnsi="Times New Roman" w:cs="Times New Roman"/>
          <w:color w:val="000000"/>
          <w:sz w:val="24"/>
          <w:szCs w:val="24"/>
          <w:lang w:eastAsia="en-IN"/>
        </w:rPr>
        <w:t>aking it the weakest perceived infrastructure component.</w:t>
      </w:r>
      <w:r w:rsidR="00A07B5C">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The combined proportion of </w:t>
      </w:r>
      <w:r w:rsidR="00A07B5C">
        <w:rPr>
          <w:rFonts w:ascii="Times New Roman" w:eastAsia="Times New Roman" w:hAnsi="Times New Roman" w:cs="Times New Roman"/>
          <w:color w:val="000000"/>
          <w:sz w:val="24"/>
          <w:szCs w:val="24"/>
          <w:lang w:eastAsia="en-IN"/>
        </w:rPr>
        <w:t>Bad and P</w:t>
      </w:r>
      <w:r w:rsidRPr="000834A5">
        <w:rPr>
          <w:rFonts w:ascii="Times New Roman" w:eastAsia="Times New Roman" w:hAnsi="Times New Roman" w:cs="Times New Roman"/>
          <w:color w:val="000000"/>
          <w:sz w:val="24"/>
          <w:szCs w:val="24"/>
          <w:lang w:eastAsia="en-IN"/>
        </w:rPr>
        <w:t xml:space="preserve">oor responses </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37%</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t>
      </w:r>
      <w:r w:rsidR="00A07B5C">
        <w:rPr>
          <w:rFonts w:ascii="Times New Roman" w:eastAsia="Times New Roman" w:hAnsi="Times New Roman" w:cs="Times New Roman"/>
          <w:color w:val="000000"/>
          <w:sz w:val="24"/>
          <w:szCs w:val="24"/>
          <w:lang w:eastAsia="en-IN"/>
        </w:rPr>
        <w:t>indicates s</w:t>
      </w:r>
      <w:r w:rsidRPr="000834A5">
        <w:rPr>
          <w:rFonts w:ascii="Times New Roman" w:eastAsia="Times New Roman" w:hAnsi="Times New Roman" w:cs="Times New Roman"/>
          <w:color w:val="000000"/>
          <w:sz w:val="24"/>
          <w:szCs w:val="24"/>
          <w:lang w:eastAsia="en-IN"/>
        </w:rPr>
        <w:t>ignificant challenges related to Internet connectivity, digital infrastructure and technological support for teaching and learning.</w:t>
      </w:r>
    </w:p>
    <w:p w14:paraId="6826D117" w14:textId="77777777" w:rsidR="000834A5" w:rsidRDefault="000834A5" w:rsidP="000834A5">
      <w:pPr>
        <w:spacing w:after="0" w:line="240" w:lineRule="auto"/>
        <w:jc w:val="both"/>
        <w:rPr>
          <w:rFonts w:ascii="Times New Roman" w:eastAsia="Times New Roman" w:hAnsi="Times New Roman" w:cs="Times New Roman"/>
          <w:sz w:val="24"/>
          <w:szCs w:val="24"/>
          <w:lang w:eastAsia="en-IN"/>
        </w:rPr>
      </w:pPr>
    </w:p>
    <w:p w14:paraId="34304901" w14:textId="77777777" w:rsidR="00A07B5C" w:rsidRPr="00CE035D" w:rsidRDefault="00A07B5C" w:rsidP="006746E3">
      <w:pPr>
        <w:pStyle w:val="Heading4"/>
        <w:spacing w:before="0" w:line="480" w:lineRule="auto"/>
        <w:rPr>
          <w:rFonts w:ascii="Times New Roman" w:hAnsi="Times New Roman" w:cs="Times New Roman"/>
          <w:b/>
          <w:i w:val="0"/>
          <w:color w:val="auto"/>
          <w:sz w:val="24"/>
          <w:szCs w:val="24"/>
        </w:rPr>
      </w:pPr>
      <w:r w:rsidRPr="00CE035D">
        <w:rPr>
          <w:rFonts w:ascii="Times New Roman" w:hAnsi="Times New Roman" w:cs="Times New Roman"/>
          <w:b/>
          <w:i w:val="0"/>
          <w:color w:val="auto"/>
          <w:sz w:val="24"/>
          <w:szCs w:val="24"/>
        </w:rPr>
        <w:t xml:space="preserve">AD5. </w:t>
      </w:r>
      <w:r w:rsidR="00631797">
        <w:rPr>
          <w:rFonts w:ascii="Times New Roman" w:hAnsi="Times New Roman" w:cs="Times New Roman"/>
          <w:b/>
          <w:i w:val="0"/>
          <w:color w:val="auto"/>
          <w:sz w:val="24"/>
          <w:szCs w:val="24"/>
        </w:rPr>
        <w:t>Teaching and Learning Resources</w:t>
      </w:r>
    </w:p>
    <w:p w14:paraId="3B6D898C"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dimension </w:t>
      </w:r>
      <w:r w:rsidR="00A07B5C">
        <w:rPr>
          <w:rFonts w:ascii="Times New Roman" w:eastAsia="Times New Roman" w:hAnsi="Times New Roman" w:cs="Times New Roman"/>
          <w:color w:val="000000"/>
          <w:sz w:val="24"/>
          <w:szCs w:val="24"/>
          <w:lang w:eastAsia="en-IN"/>
        </w:rPr>
        <w:t>recorded</w:t>
      </w:r>
      <w:r w:rsidRPr="000834A5">
        <w:rPr>
          <w:rFonts w:ascii="Times New Roman" w:eastAsia="Times New Roman" w:hAnsi="Times New Roman" w:cs="Times New Roman"/>
          <w:color w:val="000000"/>
          <w:sz w:val="24"/>
          <w:szCs w:val="24"/>
          <w:lang w:eastAsia="en-IN"/>
        </w:rPr>
        <w:t xml:space="preserve"> a mean score of 3.33 and ranked 6th, suggesting an average level of stakeholder satisfaction.</w:t>
      </w:r>
      <w:r w:rsidR="00A07B5C">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Nevertheless, </w:t>
      </w:r>
      <w:r w:rsidR="00A07B5C">
        <w:rPr>
          <w:rFonts w:ascii="Times New Roman" w:eastAsia="Times New Roman" w:hAnsi="Times New Roman" w:cs="Times New Roman"/>
          <w:color w:val="000000"/>
          <w:sz w:val="24"/>
          <w:szCs w:val="24"/>
          <w:lang w:eastAsia="en-IN"/>
        </w:rPr>
        <w:t>relatively high percentages of B</w:t>
      </w:r>
      <w:r w:rsidRPr="000834A5">
        <w:rPr>
          <w:rFonts w:ascii="Times New Roman" w:eastAsia="Times New Roman" w:hAnsi="Times New Roman" w:cs="Times New Roman"/>
          <w:color w:val="000000"/>
          <w:sz w:val="24"/>
          <w:szCs w:val="24"/>
          <w:lang w:eastAsia="en-IN"/>
        </w:rPr>
        <w:t xml:space="preserve">ad </w:t>
      </w:r>
      <w:r w:rsidR="00A07B5C">
        <w:rPr>
          <w:rFonts w:ascii="Times New Roman" w:eastAsia="Times New Roman" w:hAnsi="Times New Roman" w:cs="Times New Roman"/>
          <w:color w:val="000000"/>
          <w:sz w:val="24"/>
          <w:szCs w:val="24"/>
          <w:lang w:eastAsia="en-IN"/>
        </w:rPr>
        <w:t>(21.8</w:t>
      </w:r>
      <w:r w:rsidRPr="000834A5">
        <w:rPr>
          <w:rFonts w:ascii="Times New Roman" w:eastAsia="Times New Roman" w:hAnsi="Times New Roman" w:cs="Times New Roman"/>
          <w:color w:val="000000"/>
          <w:sz w:val="24"/>
          <w:szCs w:val="24"/>
          <w:lang w:eastAsia="en-IN"/>
        </w:rPr>
        <w:t>%</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poor </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14.7%</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response</w:t>
      </w:r>
      <w:r w:rsidR="00A07B5C">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indicate deficiencies in instructional material</w:t>
      </w:r>
      <w:r w:rsidR="00A07B5C">
        <w:rPr>
          <w:rFonts w:ascii="Times New Roman" w:eastAsia="Times New Roman" w:hAnsi="Times New Roman" w:cs="Times New Roman"/>
          <w:color w:val="000000"/>
          <w:sz w:val="24"/>
          <w:szCs w:val="24"/>
          <w:lang w:eastAsia="en-IN"/>
        </w:rPr>
        <w:t>s, learning aids</w:t>
      </w:r>
      <w:r w:rsidRPr="000834A5">
        <w:rPr>
          <w:rFonts w:ascii="Times New Roman" w:eastAsia="Times New Roman" w:hAnsi="Times New Roman" w:cs="Times New Roman"/>
          <w:color w:val="000000"/>
          <w:sz w:val="24"/>
          <w:szCs w:val="24"/>
          <w:lang w:eastAsia="en-IN"/>
        </w:rPr>
        <w:t xml:space="preserve"> and academic support resources in some universities.</w:t>
      </w:r>
    </w:p>
    <w:p w14:paraId="7442A60F" w14:textId="77777777" w:rsidR="00A07B5C" w:rsidRPr="00CE035D" w:rsidRDefault="00631797" w:rsidP="006746E3">
      <w:pPr>
        <w:pStyle w:val="Heading4"/>
        <w:spacing w:before="0" w:line="480"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AD6. Campus Life Experience</w:t>
      </w:r>
    </w:p>
    <w:p w14:paraId="3BE9845C"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Campus </w:t>
      </w:r>
      <w:r w:rsidR="00A07B5C">
        <w:rPr>
          <w:rFonts w:ascii="Times New Roman" w:eastAsia="Times New Roman" w:hAnsi="Times New Roman" w:cs="Times New Roman"/>
          <w:color w:val="000000"/>
          <w:sz w:val="24"/>
          <w:szCs w:val="24"/>
          <w:lang w:eastAsia="en-IN"/>
        </w:rPr>
        <w:t>l</w:t>
      </w:r>
      <w:r w:rsidRPr="000834A5">
        <w:rPr>
          <w:rFonts w:ascii="Times New Roman" w:eastAsia="Times New Roman" w:hAnsi="Times New Roman" w:cs="Times New Roman"/>
          <w:color w:val="000000"/>
          <w:sz w:val="24"/>
          <w:szCs w:val="24"/>
          <w:lang w:eastAsia="en-IN"/>
        </w:rPr>
        <w:t xml:space="preserve">ife </w:t>
      </w:r>
      <w:r w:rsidR="00A07B5C">
        <w:rPr>
          <w:rFonts w:ascii="Times New Roman" w:eastAsia="Times New Roman" w:hAnsi="Times New Roman" w:cs="Times New Roman"/>
          <w:color w:val="000000"/>
          <w:sz w:val="24"/>
          <w:szCs w:val="24"/>
          <w:lang w:eastAsia="en-IN"/>
        </w:rPr>
        <w:t>e</w:t>
      </w:r>
      <w:r w:rsidRPr="000834A5">
        <w:rPr>
          <w:rFonts w:ascii="Times New Roman" w:eastAsia="Times New Roman" w:hAnsi="Times New Roman" w:cs="Times New Roman"/>
          <w:color w:val="000000"/>
          <w:sz w:val="24"/>
          <w:szCs w:val="24"/>
          <w:lang w:eastAsia="en-IN"/>
        </w:rPr>
        <w:t>xperience</w:t>
      </w:r>
      <w:r w:rsidR="00A07B5C">
        <w:rPr>
          <w:rFonts w:ascii="Times New Roman" w:eastAsia="Times New Roman" w:hAnsi="Times New Roman" w:cs="Times New Roman"/>
          <w:color w:val="000000"/>
          <w:sz w:val="24"/>
          <w:szCs w:val="24"/>
          <w:lang w:eastAsia="en-IN"/>
        </w:rPr>
        <w:t xml:space="preserve"> recorded a mean score of 3.73 a</w:t>
      </w:r>
      <w:r w:rsidRPr="000834A5">
        <w:rPr>
          <w:rFonts w:ascii="Times New Roman" w:eastAsia="Times New Roman" w:hAnsi="Times New Roman" w:cs="Times New Roman"/>
          <w:color w:val="000000"/>
          <w:sz w:val="24"/>
          <w:szCs w:val="24"/>
          <w:lang w:eastAsia="en-IN"/>
        </w:rPr>
        <w:t xml:space="preserve">nd secured the </w:t>
      </w:r>
      <w:r w:rsidR="00A07B5C">
        <w:rPr>
          <w:rFonts w:ascii="Times New Roman" w:eastAsia="Times New Roman" w:hAnsi="Times New Roman" w:cs="Times New Roman"/>
          <w:color w:val="000000"/>
          <w:sz w:val="24"/>
          <w:szCs w:val="24"/>
          <w:lang w:eastAsia="en-IN"/>
        </w:rPr>
        <w:t>3rd</w:t>
      </w:r>
      <w:r w:rsidRPr="000834A5">
        <w:rPr>
          <w:rFonts w:ascii="Times New Roman" w:eastAsia="Times New Roman" w:hAnsi="Times New Roman" w:cs="Times New Roman"/>
          <w:color w:val="000000"/>
          <w:sz w:val="24"/>
          <w:szCs w:val="24"/>
          <w:lang w:eastAsia="en-IN"/>
        </w:rPr>
        <w:t xml:space="preserve"> rank.</w:t>
      </w:r>
      <w:r w:rsidR="00A07B5C">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Although 27.7% of respondents rated this aspect as poor</w:t>
      </w:r>
      <w:r w:rsidR="00A07B5C">
        <w:rPr>
          <w:rFonts w:ascii="Times New Roman" w:eastAsia="Times New Roman" w:hAnsi="Times New Roman" w:cs="Times New Roman"/>
          <w:color w:val="000000"/>
          <w:sz w:val="24"/>
          <w:szCs w:val="24"/>
          <w:lang w:eastAsia="en-IN"/>
        </w:rPr>
        <w:t>, t</w:t>
      </w:r>
      <w:r w:rsidRPr="000834A5">
        <w:rPr>
          <w:rFonts w:ascii="Times New Roman" w:eastAsia="Times New Roman" w:hAnsi="Times New Roman" w:cs="Times New Roman"/>
          <w:color w:val="000000"/>
          <w:sz w:val="24"/>
          <w:szCs w:val="24"/>
          <w:lang w:eastAsia="en-IN"/>
        </w:rPr>
        <w:t xml:space="preserve">he combined proportion of very good and excellent responses, </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29.9%</w:t>
      </w:r>
      <w:r w:rsidR="00A07B5C">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reflects </w:t>
      </w:r>
      <w:r w:rsidR="00A07B5C">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 xml:space="preserve"> generally </w:t>
      </w:r>
      <w:r w:rsidR="00A07B5C" w:rsidRPr="000834A5">
        <w:rPr>
          <w:rFonts w:ascii="Times New Roman" w:eastAsia="Times New Roman" w:hAnsi="Times New Roman" w:cs="Times New Roman"/>
          <w:color w:val="000000"/>
          <w:sz w:val="24"/>
          <w:szCs w:val="24"/>
          <w:lang w:eastAsia="en-IN"/>
        </w:rPr>
        <w:t>favourable</w:t>
      </w:r>
      <w:r w:rsidRPr="000834A5">
        <w:rPr>
          <w:rFonts w:ascii="Times New Roman" w:eastAsia="Times New Roman" w:hAnsi="Times New Roman" w:cs="Times New Roman"/>
          <w:color w:val="000000"/>
          <w:sz w:val="24"/>
          <w:szCs w:val="24"/>
          <w:lang w:eastAsia="en-IN"/>
        </w:rPr>
        <w:t xml:space="preserve"> </w:t>
      </w:r>
      <w:r w:rsidR="00A07B5C" w:rsidRPr="000834A5">
        <w:rPr>
          <w:rFonts w:ascii="Times New Roman" w:eastAsia="Times New Roman" w:hAnsi="Times New Roman" w:cs="Times New Roman"/>
          <w:color w:val="000000"/>
          <w:sz w:val="24"/>
          <w:szCs w:val="24"/>
          <w:lang w:eastAsia="en-IN"/>
        </w:rPr>
        <w:t>perception. These</w:t>
      </w:r>
      <w:r w:rsidRPr="000834A5">
        <w:rPr>
          <w:rFonts w:ascii="Times New Roman" w:eastAsia="Times New Roman" w:hAnsi="Times New Roman" w:cs="Times New Roman"/>
          <w:color w:val="000000"/>
          <w:sz w:val="24"/>
          <w:szCs w:val="24"/>
          <w:lang w:eastAsia="en-IN"/>
        </w:rPr>
        <w:t xml:space="preserve"> findings suggest that while campus life is enriching for many stakeholders, further efforts are needed to improve student engagement and inclusivity.</w:t>
      </w:r>
    </w:p>
    <w:p w14:paraId="0887A174" w14:textId="77777777" w:rsidR="00A07B5C" w:rsidRDefault="00A07B5C" w:rsidP="006746E3">
      <w:pPr>
        <w:spacing w:after="0" w:line="480" w:lineRule="auto"/>
        <w:rPr>
          <w:rFonts w:ascii="Times New Roman" w:eastAsia="Times New Roman" w:hAnsi="Times New Roman" w:cs="Times New Roman"/>
          <w:color w:val="000000"/>
          <w:sz w:val="24"/>
          <w:szCs w:val="24"/>
          <w:lang w:eastAsia="en-IN"/>
        </w:rPr>
      </w:pPr>
    </w:p>
    <w:p w14:paraId="5649A56C" w14:textId="77777777" w:rsidR="00D845CB" w:rsidRPr="00CE035D" w:rsidRDefault="00D845CB" w:rsidP="006746E3">
      <w:pPr>
        <w:pStyle w:val="Heading4"/>
        <w:spacing w:before="0" w:line="480" w:lineRule="auto"/>
        <w:rPr>
          <w:rFonts w:ascii="Times New Roman" w:hAnsi="Times New Roman" w:cs="Times New Roman"/>
          <w:b/>
          <w:i w:val="0"/>
          <w:color w:val="auto"/>
          <w:sz w:val="24"/>
          <w:szCs w:val="24"/>
        </w:rPr>
      </w:pPr>
      <w:r w:rsidRPr="00CE035D">
        <w:rPr>
          <w:rFonts w:ascii="Times New Roman" w:hAnsi="Times New Roman" w:cs="Times New Roman"/>
          <w:b/>
          <w:i w:val="0"/>
          <w:color w:val="auto"/>
          <w:sz w:val="24"/>
          <w:szCs w:val="24"/>
        </w:rPr>
        <w:lastRenderedPageBreak/>
        <w:t xml:space="preserve">AD7. Access to Institutional </w:t>
      </w:r>
      <w:r w:rsidR="00631797">
        <w:rPr>
          <w:rFonts w:ascii="Times New Roman" w:hAnsi="Times New Roman" w:cs="Times New Roman"/>
          <w:b/>
          <w:i w:val="0"/>
          <w:color w:val="auto"/>
          <w:sz w:val="24"/>
          <w:szCs w:val="24"/>
        </w:rPr>
        <w:t>Facilities</w:t>
      </w:r>
    </w:p>
    <w:p w14:paraId="625C089C" w14:textId="77777777" w:rsidR="000834A5" w:rsidRPr="000834A5" w:rsidRDefault="00D845CB" w:rsidP="006746E3">
      <w:pPr>
        <w:spacing w:after="0"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Access to</w:t>
      </w:r>
      <w:r w:rsidR="000834A5" w:rsidRPr="000834A5">
        <w:rPr>
          <w:rFonts w:ascii="Times New Roman" w:eastAsia="Times New Roman" w:hAnsi="Times New Roman" w:cs="Times New Roman"/>
          <w:color w:val="000000"/>
          <w:sz w:val="24"/>
          <w:szCs w:val="24"/>
          <w:lang w:eastAsia="en-IN"/>
        </w:rPr>
        <w:t xml:space="preserve"> institutional facilities achieved the highest</w:t>
      </w:r>
      <w:r>
        <w:rPr>
          <w:rFonts w:ascii="Times New Roman" w:eastAsia="Times New Roman" w:hAnsi="Times New Roman" w:cs="Times New Roman"/>
          <w:color w:val="000000"/>
          <w:sz w:val="24"/>
          <w:szCs w:val="24"/>
          <w:lang w:eastAsia="en-IN"/>
        </w:rPr>
        <w:t xml:space="preserve"> mean score of 3.88 and ranked 1st</w:t>
      </w:r>
      <w:r w:rsidR="000834A5" w:rsidRPr="000834A5">
        <w:rPr>
          <w:rFonts w:ascii="Times New Roman" w:eastAsia="Times New Roman" w:hAnsi="Times New Roman" w:cs="Times New Roman"/>
          <w:color w:val="000000"/>
          <w:sz w:val="24"/>
          <w:szCs w:val="24"/>
          <w:lang w:eastAsia="en-IN"/>
        </w:rPr>
        <w:t>, indicating this as the strongest infrastructure dimensi</w:t>
      </w:r>
      <w:r>
        <w:rPr>
          <w:rFonts w:ascii="Times New Roman" w:eastAsia="Times New Roman" w:hAnsi="Times New Roman" w:cs="Times New Roman"/>
          <w:color w:val="000000"/>
          <w:sz w:val="24"/>
          <w:szCs w:val="24"/>
          <w:lang w:eastAsia="en-IN"/>
        </w:rPr>
        <w:t>on. A substantial proportion of respondents</w:t>
      </w:r>
      <w:r w:rsidR="000834A5" w:rsidRPr="000834A5">
        <w:rPr>
          <w:rFonts w:ascii="Times New Roman" w:eastAsia="Times New Roman" w:hAnsi="Times New Roman" w:cs="Times New Roman"/>
          <w:color w:val="000000"/>
          <w:sz w:val="24"/>
          <w:szCs w:val="24"/>
          <w:lang w:eastAsia="en-IN"/>
        </w:rPr>
        <w:t xml:space="preserve"> rated this aspect as </w:t>
      </w:r>
      <w:r>
        <w:rPr>
          <w:rFonts w:ascii="Times New Roman" w:eastAsia="Times New Roman" w:hAnsi="Times New Roman" w:cs="Times New Roman"/>
          <w:color w:val="000000"/>
          <w:sz w:val="24"/>
          <w:szCs w:val="24"/>
          <w:lang w:eastAsia="en-IN"/>
        </w:rPr>
        <w:t>V</w:t>
      </w:r>
      <w:r w:rsidR="000834A5" w:rsidRPr="000834A5">
        <w:rPr>
          <w:rFonts w:ascii="Times New Roman" w:eastAsia="Times New Roman" w:hAnsi="Times New Roman" w:cs="Times New Roman"/>
          <w:color w:val="000000"/>
          <w:sz w:val="24"/>
          <w:szCs w:val="24"/>
          <w:lang w:eastAsia="en-IN"/>
        </w:rPr>
        <w:t xml:space="preserve">ery </w:t>
      </w:r>
      <w:r>
        <w:rPr>
          <w:rFonts w:ascii="Times New Roman" w:eastAsia="Times New Roman" w:hAnsi="Times New Roman" w:cs="Times New Roman"/>
          <w:color w:val="000000"/>
          <w:sz w:val="24"/>
          <w:szCs w:val="24"/>
          <w:lang w:eastAsia="en-IN"/>
        </w:rPr>
        <w:t>G</w:t>
      </w:r>
      <w:r w:rsidR="000834A5" w:rsidRPr="000834A5">
        <w:rPr>
          <w:rFonts w:ascii="Times New Roman" w:eastAsia="Times New Roman" w:hAnsi="Times New Roman" w:cs="Times New Roman"/>
          <w:color w:val="000000"/>
          <w:sz w:val="24"/>
          <w:szCs w:val="24"/>
          <w:lang w:eastAsia="en-IN"/>
        </w:rPr>
        <w:t xml:space="preserve">ood and </w:t>
      </w:r>
      <w:r>
        <w:rPr>
          <w:rFonts w:ascii="Times New Roman" w:eastAsia="Times New Roman" w:hAnsi="Times New Roman" w:cs="Times New Roman"/>
          <w:color w:val="000000"/>
          <w:sz w:val="24"/>
          <w:szCs w:val="24"/>
          <w:lang w:eastAsia="en-IN"/>
        </w:rPr>
        <w:t>Excellent, suggesting that SPU</w:t>
      </w:r>
      <w:r w:rsidR="000834A5" w:rsidRPr="000834A5">
        <w:rPr>
          <w:rFonts w:ascii="Times New Roman" w:eastAsia="Times New Roman" w:hAnsi="Times New Roman" w:cs="Times New Roman"/>
          <w:color w:val="000000"/>
          <w:sz w:val="24"/>
          <w:szCs w:val="24"/>
          <w:lang w:eastAsia="en-IN"/>
        </w:rPr>
        <w:t>s have been relatively effective in ensuring accessibility to academic and administrative facilities.</w:t>
      </w:r>
    </w:p>
    <w:p w14:paraId="7FC3237B" w14:textId="77777777" w:rsidR="00D845CB" w:rsidRPr="00CE035D" w:rsidRDefault="00D845CB" w:rsidP="006746E3">
      <w:pPr>
        <w:pStyle w:val="Heading4"/>
        <w:spacing w:before="0" w:line="480" w:lineRule="auto"/>
        <w:rPr>
          <w:rFonts w:ascii="Times New Roman" w:hAnsi="Times New Roman" w:cs="Times New Roman"/>
          <w:b/>
          <w:i w:val="0"/>
        </w:rPr>
      </w:pPr>
      <w:r w:rsidRPr="00CE035D">
        <w:rPr>
          <w:rFonts w:ascii="Times New Roman" w:hAnsi="Times New Roman" w:cs="Times New Roman"/>
          <w:b/>
          <w:i w:val="0"/>
          <w:color w:val="auto"/>
          <w:sz w:val="24"/>
          <w:szCs w:val="24"/>
        </w:rPr>
        <w:t>AD8. Use of Institutional Facilities for Community</w:t>
      </w:r>
      <w:r>
        <w:rPr>
          <w:rFonts w:ascii="Times New Roman" w:hAnsi="Times New Roman" w:cs="Times New Roman"/>
          <w:b/>
          <w:i w:val="0"/>
          <w:color w:val="auto"/>
          <w:sz w:val="24"/>
          <w:szCs w:val="24"/>
        </w:rPr>
        <w:t xml:space="preserve"> Engagement</w:t>
      </w:r>
    </w:p>
    <w:p w14:paraId="7C352B94" w14:textId="77777777" w:rsidR="000834A5" w:rsidRPr="000834A5" w:rsidRDefault="000834A5" w:rsidP="006746E3">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 xml:space="preserve">With a </w:t>
      </w:r>
      <w:r w:rsidR="00D845CB">
        <w:rPr>
          <w:rFonts w:ascii="Times New Roman" w:eastAsia="Times New Roman" w:hAnsi="Times New Roman" w:cs="Times New Roman"/>
          <w:color w:val="000000"/>
          <w:sz w:val="24"/>
          <w:szCs w:val="24"/>
          <w:lang w:eastAsia="en-IN"/>
        </w:rPr>
        <w:t>m</w:t>
      </w:r>
      <w:r w:rsidRPr="000834A5">
        <w:rPr>
          <w:rFonts w:ascii="Times New Roman" w:eastAsia="Times New Roman" w:hAnsi="Times New Roman" w:cs="Times New Roman"/>
          <w:color w:val="000000"/>
          <w:sz w:val="24"/>
          <w:szCs w:val="24"/>
          <w:lang w:eastAsia="en-IN"/>
        </w:rPr>
        <w:t>ean score of 3.56 and 4th ran</w:t>
      </w:r>
      <w:r w:rsidR="00D845CB">
        <w:rPr>
          <w:rFonts w:ascii="Times New Roman" w:eastAsia="Times New Roman" w:hAnsi="Times New Roman" w:cs="Times New Roman"/>
          <w:color w:val="000000"/>
          <w:sz w:val="24"/>
          <w:szCs w:val="24"/>
          <w:lang w:eastAsia="en-IN"/>
        </w:rPr>
        <w:t>k, t</w:t>
      </w:r>
      <w:r w:rsidRPr="000834A5">
        <w:rPr>
          <w:rFonts w:ascii="Times New Roman" w:eastAsia="Times New Roman" w:hAnsi="Times New Roman" w:cs="Times New Roman"/>
          <w:color w:val="000000"/>
          <w:sz w:val="24"/>
          <w:szCs w:val="24"/>
          <w:lang w:eastAsia="en-IN"/>
        </w:rPr>
        <w:t>his dimension reflects a fairly positive perception</w:t>
      </w:r>
      <w:r w:rsidR="003D2EB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t>
      </w:r>
      <w:r w:rsidR="003D2EB9">
        <w:rPr>
          <w:rFonts w:ascii="Times New Roman" w:eastAsia="Times New Roman" w:hAnsi="Times New Roman" w:cs="Times New Roman"/>
          <w:color w:val="000000"/>
          <w:sz w:val="24"/>
          <w:szCs w:val="24"/>
          <w:lang w:eastAsia="en-IN"/>
        </w:rPr>
        <w:t>A</w:t>
      </w:r>
      <w:r w:rsidR="00D845CB">
        <w:rPr>
          <w:rFonts w:ascii="Times New Roman" w:eastAsia="Times New Roman" w:hAnsi="Times New Roman" w:cs="Times New Roman"/>
          <w:color w:val="000000"/>
          <w:sz w:val="24"/>
          <w:szCs w:val="24"/>
          <w:lang w:eastAsia="en-IN"/>
        </w:rPr>
        <w:t xml:space="preserve"> notable share of respondents rated</w:t>
      </w:r>
      <w:r w:rsidRPr="000834A5">
        <w:rPr>
          <w:rFonts w:ascii="Times New Roman" w:eastAsia="Times New Roman" w:hAnsi="Times New Roman" w:cs="Times New Roman"/>
          <w:color w:val="000000"/>
          <w:sz w:val="24"/>
          <w:szCs w:val="24"/>
          <w:lang w:eastAsia="en-IN"/>
        </w:rPr>
        <w:t xml:space="preserve"> </w:t>
      </w:r>
      <w:r w:rsidR="00D845CB">
        <w:rPr>
          <w:rFonts w:ascii="Times New Roman" w:eastAsia="Times New Roman" w:hAnsi="Times New Roman" w:cs="Times New Roman"/>
          <w:color w:val="000000"/>
          <w:sz w:val="24"/>
          <w:szCs w:val="24"/>
          <w:lang w:eastAsia="en-IN"/>
        </w:rPr>
        <w:t>i</w:t>
      </w:r>
      <w:r w:rsidRPr="000834A5">
        <w:rPr>
          <w:rFonts w:ascii="Times New Roman" w:eastAsia="Times New Roman" w:hAnsi="Times New Roman" w:cs="Times New Roman"/>
          <w:color w:val="000000"/>
          <w:sz w:val="24"/>
          <w:szCs w:val="24"/>
          <w:lang w:eastAsia="en-IN"/>
        </w:rPr>
        <w:t xml:space="preserve">t </w:t>
      </w:r>
      <w:r w:rsidR="003D2EB9">
        <w:rPr>
          <w:rFonts w:ascii="Times New Roman" w:eastAsia="Times New Roman" w:hAnsi="Times New Roman" w:cs="Times New Roman"/>
          <w:color w:val="000000"/>
          <w:sz w:val="24"/>
          <w:szCs w:val="24"/>
          <w:lang w:eastAsia="en-IN"/>
        </w:rPr>
        <w:t>as Satisfactory (30.</w:t>
      </w:r>
      <w:r w:rsidRPr="000834A5">
        <w:rPr>
          <w:rFonts w:ascii="Times New Roman" w:eastAsia="Times New Roman" w:hAnsi="Times New Roman" w:cs="Times New Roman"/>
          <w:color w:val="000000"/>
          <w:sz w:val="24"/>
          <w:szCs w:val="24"/>
          <w:lang w:eastAsia="en-IN"/>
        </w:rPr>
        <w:t>2%</w:t>
      </w:r>
      <w:r w:rsidR="003D2EB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3D2EB9">
        <w:rPr>
          <w:rFonts w:ascii="Times New Roman" w:eastAsia="Times New Roman" w:hAnsi="Times New Roman" w:cs="Times New Roman"/>
          <w:color w:val="000000"/>
          <w:sz w:val="24"/>
          <w:szCs w:val="24"/>
          <w:lang w:eastAsia="en-IN"/>
        </w:rPr>
        <w:t>Very G</w:t>
      </w:r>
      <w:r w:rsidRPr="000834A5">
        <w:rPr>
          <w:rFonts w:ascii="Times New Roman" w:eastAsia="Times New Roman" w:hAnsi="Times New Roman" w:cs="Times New Roman"/>
          <w:color w:val="000000"/>
          <w:sz w:val="24"/>
          <w:szCs w:val="24"/>
          <w:lang w:eastAsia="en-IN"/>
        </w:rPr>
        <w:t xml:space="preserve">ood </w:t>
      </w:r>
      <w:r w:rsidR="003D2EB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10.7%</w:t>
      </w:r>
      <w:r w:rsidR="003D2EB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w:t>
      </w:r>
      <w:r w:rsidR="003D2EB9">
        <w:rPr>
          <w:rFonts w:ascii="Times New Roman" w:eastAsia="Times New Roman" w:hAnsi="Times New Roman" w:cs="Times New Roman"/>
          <w:color w:val="000000"/>
          <w:sz w:val="24"/>
          <w:szCs w:val="24"/>
          <w:lang w:eastAsia="en-IN"/>
        </w:rPr>
        <w:t xml:space="preserve"> However, the presence of B</w:t>
      </w:r>
      <w:r w:rsidRPr="000834A5">
        <w:rPr>
          <w:rFonts w:ascii="Times New Roman" w:eastAsia="Times New Roman" w:hAnsi="Times New Roman" w:cs="Times New Roman"/>
          <w:color w:val="000000"/>
          <w:sz w:val="24"/>
          <w:szCs w:val="24"/>
          <w:lang w:eastAsia="en-IN"/>
        </w:rPr>
        <w:t xml:space="preserve">ad </w:t>
      </w:r>
      <w:r w:rsidR="003D2EB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11.1%</w:t>
      </w:r>
      <w:r w:rsidR="003D2EB9">
        <w:rPr>
          <w:rFonts w:ascii="Times New Roman" w:eastAsia="Times New Roman" w:hAnsi="Times New Roman" w:cs="Times New Roman"/>
          <w:color w:val="000000"/>
          <w:sz w:val="24"/>
          <w:szCs w:val="24"/>
          <w:lang w:eastAsia="en-IN"/>
        </w:rPr>
        <w:t>) and P</w:t>
      </w:r>
      <w:r w:rsidRPr="000834A5">
        <w:rPr>
          <w:rFonts w:ascii="Times New Roman" w:eastAsia="Times New Roman" w:hAnsi="Times New Roman" w:cs="Times New Roman"/>
          <w:color w:val="000000"/>
          <w:sz w:val="24"/>
          <w:szCs w:val="24"/>
          <w:lang w:eastAsia="en-IN"/>
        </w:rPr>
        <w:t xml:space="preserve">oor </w:t>
      </w:r>
      <w:r w:rsidR="003D2EB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19.1%</w:t>
      </w:r>
      <w:r w:rsidR="003D2EB9">
        <w:rPr>
          <w:rFonts w:ascii="Times New Roman" w:eastAsia="Times New Roman" w:hAnsi="Times New Roman" w:cs="Times New Roman"/>
          <w:color w:val="000000"/>
          <w:sz w:val="24"/>
          <w:szCs w:val="24"/>
          <w:lang w:eastAsia="en-IN"/>
        </w:rPr>
        <w:t>) responses indicates that c</w:t>
      </w:r>
      <w:r w:rsidRPr="000834A5">
        <w:rPr>
          <w:rFonts w:ascii="Times New Roman" w:eastAsia="Times New Roman" w:hAnsi="Times New Roman" w:cs="Times New Roman"/>
          <w:color w:val="000000"/>
          <w:sz w:val="24"/>
          <w:szCs w:val="24"/>
          <w:lang w:eastAsia="en-IN"/>
        </w:rPr>
        <w:t>omm</w:t>
      </w:r>
      <w:r w:rsidR="003D2EB9">
        <w:rPr>
          <w:rFonts w:ascii="Times New Roman" w:eastAsia="Times New Roman" w:hAnsi="Times New Roman" w:cs="Times New Roman"/>
          <w:color w:val="000000"/>
          <w:sz w:val="24"/>
          <w:szCs w:val="24"/>
          <w:lang w:eastAsia="en-IN"/>
        </w:rPr>
        <w:t>unity utilisation of</w:t>
      </w:r>
      <w:r w:rsidRPr="000834A5">
        <w:rPr>
          <w:rFonts w:ascii="Times New Roman" w:eastAsia="Times New Roman" w:hAnsi="Times New Roman" w:cs="Times New Roman"/>
          <w:color w:val="000000"/>
          <w:sz w:val="24"/>
          <w:szCs w:val="24"/>
          <w:lang w:eastAsia="en-IN"/>
        </w:rPr>
        <w:t xml:space="preserve"> institution</w:t>
      </w:r>
      <w:r w:rsidR="003D2EB9">
        <w:rPr>
          <w:rFonts w:ascii="Times New Roman" w:eastAsia="Times New Roman" w:hAnsi="Times New Roman" w:cs="Times New Roman"/>
          <w:color w:val="000000"/>
          <w:sz w:val="24"/>
          <w:szCs w:val="24"/>
          <w:lang w:eastAsia="en-IN"/>
        </w:rPr>
        <w:t>al</w:t>
      </w:r>
      <w:r w:rsidRPr="000834A5">
        <w:rPr>
          <w:rFonts w:ascii="Times New Roman" w:eastAsia="Times New Roman" w:hAnsi="Times New Roman" w:cs="Times New Roman"/>
          <w:color w:val="000000"/>
          <w:sz w:val="24"/>
          <w:szCs w:val="24"/>
          <w:lang w:eastAsia="en-IN"/>
        </w:rPr>
        <w:t xml:space="preserve"> facilities remains inconsistent across SPUs.</w:t>
      </w:r>
    </w:p>
    <w:p w14:paraId="1ED5BD63" w14:textId="77777777" w:rsidR="003D2EB9" w:rsidRPr="00373B7A" w:rsidRDefault="003D2EB9" w:rsidP="003D2EB9">
      <w:pPr>
        <w:pStyle w:val="NormalWeb"/>
        <w:jc w:val="both"/>
        <w:rPr>
          <w:b/>
        </w:rPr>
      </w:pPr>
      <w:r w:rsidRPr="00373B7A">
        <w:rPr>
          <w:b/>
        </w:rPr>
        <w:t xml:space="preserve">B) </w:t>
      </w:r>
      <w:r w:rsidRPr="00373B7A">
        <w:rPr>
          <w:b/>
          <w:bCs/>
          <w:szCs w:val="21"/>
        </w:rPr>
        <w:t>STUDENT SUPPORT SERVICES</w:t>
      </w:r>
    </w:p>
    <w:tbl>
      <w:tblPr>
        <w:tblW w:w="10793" w:type="dxa"/>
        <w:tblInd w:w="-567" w:type="dxa"/>
        <w:tblLayout w:type="fixed"/>
        <w:tblLook w:val="04A0" w:firstRow="1" w:lastRow="0" w:firstColumn="1" w:lastColumn="0" w:noHBand="0" w:noVBand="1"/>
      </w:tblPr>
      <w:tblGrid>
        <w:gridCol w:w="1139"/>
        <w:gridCol w:w="1069"/>
        <w:gridCol w:w="1267"/>
        <w:gridCol w:w="1170"/>
        <w:gridCol w:w="1056"/>
        <w:gridCol w:w="1245"/>
        <w:gridCol w:w="1488"/>
        <w:gridCol w:w="1161"/>
        <w:gridCol w:w="1189"/>
        <w:gridCol w:w="9"/>
      </w:tblGrid>
      <w:tr w:rsidR="003D2EB9" w:rsidRPr="00373B7A" w14:paraId="0FDA6A35" w14:textId="77777777" w:rsidTr="00631797">
        <w:trPr>
          <w:trHeight w:val="426"/>
        </w:trPr>
        <w:tc>
          <w:tcPr>
            <w:tcW w:w="10793" w:type="dxa"/>
            <w:gridSpan w:val="10"/>
            <w:tcBorders>
              <w:top w:val="nil"/>
              <w:left w:val="nil"/>
              <w:bottom w:val="single" w:sz="4" w:space="0" w:color="auto"/>
              <w:right w:val="nil"/>
            </w:tcBorders>
            <w:noWrap/>
            <w:vAlign w:val="bottom"/>
            <w:hideMark/>
          </w:tcPr>
          <w:p w14:paraId="08CF32BE" w14:textId="77777777" w:rsidR="003D2EB9" w:rsidRPr="00373B7A" w:rsidRDefault="003D2EB9" w:rsidP="00631797">
            <w:pPr>
              <w:spacing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4"/>
                <w:szCs w:val="21"/>
                <w:lang w:eastAsia="en-IN"/>
              </w:rPr>
              <w:t>Table 2:  Showing Perception of Stakeholders about availability of Student Support Services</w:t>
            </w:r>
          </w:p>
        </w:tc>
      </w:tr>
      <w:tr w:rsidR="003D2EB9" w:rsidRPr="00373B7A" w14:paraId="40C4822A" w14:textId="77777777" w:rsidTr="00631797">
        <w:trPr>
          <w:gridAfter w:val="1"/>
          <w:wAfter w:w="9" w:type="dxa"/>
          <w:trHeight w:val="1487"/>
        </w:trPr>
        <w:tc>
          <w:tcPr>
            <w:tcW w:w="1139" w:type="dxa"/>
            <w:tcBorders>
              <w:top w:val="nil"/>
              <w:left w:val="single" w:sz="4" w:space="0" w:color="auto"/>
              <w:bottom w:val="single" w:sz="4" w:space="0" w:color="auto"/>
              <w:right w:val="single" w:sz="4" w:space="0" w:color="auto"/>
            </w:tcBorders>
            <w:shd w:val="clear" w:color="000000" w:fill="D9D9D9"/>
            <w:noWrap/>
            <w:vAlign w:val="bottom"/>
            <w:hideMark/>
          </w:tcPr>
          <w:p w14:paraId="49293C29" w14:textId="77777777" w:rsidR="003D2EB9" w:rsidRPr="00373B7A" w:rsidRDefault="003D2EB9" w:rsidP="00631797">
            <w:pPr>
              <w:spacing w:after="0" w:line="240" w:lineRule="auto"/>
              <w:jc w:val="both"/>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 </w:t>
            </w:r>
          </w:p>
        </w:tc>
        <w:tc>
          <w:tcPr>
            <w:tcW w:w="1069" w:type="dxa"/>
            <w:tcBorders>
              <w:top w:val="nil"/>
              <w:left w:val="nil"/>
              <w:bottom w:val="nil"/>
              <w:right w:val="single" w:sz="4" w:space="0" w:color="auto"/>
            </w:tcBorders>
            <w:shd w:val="clear" w:color="000000" w:fill="D9D9D9"/>
            <w:vAlign w:val="center"/>
            <w:hideMark/>
          </w:tcPr>
          <w:p w14:paraId="4DF5C09E"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Success Rate Determi-nation</w:t>
            </w:r>
          </w:p>
        </w:tc>
        <w:tc>
          <w:tcPr>
            <w:tcW w:w="1267" w:type="dxa"/>
            <w:tcBorders>
              <w:top w:val="nil"/>
              <w:left w:val="nil"/>
              <w:bottom w:val="nil"/>
              <w:right w:val="single" w:sz="4" w:space="0" w:color="auto"/>
            </w:tcBorders>
            <w:shd w:val="clear" w:color="000000" w:fill="D9D9D9"/>
            <w:vAlign w:val="center"/>
            <w:hideMark/>
          </w:tcPr>
          <w:p w14:paraId="67EB516D"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Opportu-nities for Placement and Further Studies</w:t>
            </w:r>
          </w:p>
        </w:tc>
        <w:tc>
          <w:tcPr>
            <w:tcW w:w="1170" w:type="dxa"/>
            <w:tcBorders>
              <w:top w:val="nil"/>
              <w:left w:val="nil"/>
              <w:bottom w:val="nil"/>
              <w:right w:val="single" w:sz="4" w:space="0" w:color="auto"/>
            </w:tcBorders>
            <w:shd w:val="clear" w:color="000000" w:fill="D9D9D9"/>
            <w:vAlign w:val="center"/>
            <w:hideMark/>
          </w:tcPr>
          <w:p w14:paraId="499FAF3E"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Facility for Educati-onal Counse-lling</w:t>
            </w:r>
          </w:p>
        </w:tc>
        <w:tc>
          <w:tcPr>
            <w:tcW w:w="1056" w:type="dxa"/>
            <w:tcBorders>
              <w:top w:val="nil"/>
              <w:left w:val="nil"/>
              <w:bottom w:val="nil"/>
              <w:right w:val="single" w:sz="4" w:space="0" w:color="auto"/>
            </w:tcBorders>
            <w:shd w:val="clear" w:color="000000" w:fill="D9D9D9"/>
            <w:vAlign w:val="center"/>
            <w:hideMark/>
          </w:tcPr>
          <w:p w14:paraId="0E12C5E7"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Facility for Career Counse-lling</w:t>
            </w:r>
          </w:p>
        </w:tc>
        <w:tc>
          <w:tcPr>
            <w:tcW w:w="1245" w:type="dxa"/>
            <w:tcBorders>
              <w:top w:val="nil"/>
              <w:left w:val="nil"/>
              <w:bottom w:val="nil"/>
              <w:right w:val="nil"/>
            </w:tcBorders>
            <w:shd w:val="clear" w:color="000000" w:fill="D9D9D9"/>
            <w:vAlign w:val="center"/>
            <w:hideMark/>
          </w:tcPr>
          <w:p w14:paraId="013EE35F"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Mechanis-ms for Student Feedback and Grievance</w:t>
            </w:r>
          </w:p>
        </w:tc>
        <w:tc>
          <w:tcPr>
            <w:tcW w:w="1488" w:type="dxa"/>
            <w:tcBorders>
              <w:top w:val="nil"/>
              <w:left w:val="single" w:sz="4" w:space="0" w:color="auto"/>
              <w:bottom w:val="single" w:sz="4" w:space="0" w:color="auto"/>
              <w:right w:val="nil"/>
            </w:tcBorders>
            <w:shd w:val="clear" w:color="000000" w:fill="D9D9D9"/>
            <w:vAlign w:val="center"/>
            <w:hideMark/>
          </w:tcPr>
          <w:p w14:paraId="64A56CAE"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Student Participation in Achieving Educational Outcomes</w:t>
            </w:r>
          </w:p>
        </w:tc>
        <w:tc>
          <w:tcPr>
            <w:tcW w:w="1161" w:type="dxa"/>
            <w:tcBorders>
              <w:top w:val="nil"/>
              <w:left w:val="single" w:sz="4" w:space="0" w:color="auto"/>
              <w:bottom w:val="single" w:sz="4" w:space="0" w:color="auto"/>
              <w:right w:val="single" w:sz="4" w:space="0" w:color="auto"/>
            </w:tcBorders>
            <w:shd w:val="clear" w:color="000000" w:fill="D9D9D9"/>
            <w:vAlign w:val="center"/>
            <w:hideMark/>
          </w:tcPr>
          <w:p w14:paraId="39473FC1"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Transfer/Migration Policies for Students</w:t>
            </w:r>
          </w:p>
        </w:tc>
        <w:tc>
          <w:tcPr>
            <w:tcW w:w="1189" w:type="dxa"/>
            <w:tcBorders>
              <w:top w:val="nil"/>
              <w:left w:val="nil"/>
              <w:bottom w:val="single" w:sz="4" w:space="0" w:color="auto"/>
              <w:right w:val="single" w:sz="4" w:space="0" w:color="auto"/>
            </w:tcBorders>
            <w:shd w:val="clear" w:color="000000" w:fill="D9D9D9"/>
            <w:vAlign w:val="center"/>
            <w:hideMark/>
          </w:tcPr>
          <w:p w14:paraId="7D65ADAB"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Co-curricular activities for students</w:t>
            </w:r>
          </w:p>
        </w:tc>
      </w:tr>
      <w:tr w:rsidR="003D2EB9" w:rsidRPr="00373B7A" w14:paraId="10FE2FE5" w14:textId="77777777"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noWrap/>
            <w:vAlign w:val="center"/>
            <w:hideMark/>
          </w:tcPr>
          <w:p w14:paraId="4DC267A3"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Bad</w:t>
            </w:r>
          </w:p>
        </w:tc>
        <w:tc>
          <w:tcPr>
            <w:tcW w:w="1069" w:type="dxa"/>
            <w:tcBorders>
              <w:top w:val="single" w:sz="4" w:space="0" w:color="auto"/>
              <w:left w:val="nil"/>
              <w:bottom w:val="single" w:sz="4" w:space="0" w:color="auto"/>
              <w:right w:val="single" w:sz="4" w:space="0" w:color="auto"/>
            </w:tcBorders>
            <w:vAlign w:val="center"/>
            <w:hideMark/>
          </w:tcPr>
          <w:p w14:paraId="360EC503"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146</w:t>
            </w:r>
          </w:p>
        </w:tc>
        <w:tc>
          <w:tcPr>
            <w:tcW w:w="1267" w:type="dxa"/>
            <w:tcBorders>
              <w:top w:val="single" w:sz="4" w:space="0" w:color="auto"/>
              <w:left w:val="nil"/>
              <w:bottom w:val="single" w:sz="4" w:space="0" w:color="auto"/>
              <w:right w:val="single" w:sz="4" w:space="0" w:color="auto"/>
            </w:tcBorders>
            <w:vAlign w:val="center"/>
            <w:hideMark/>
          </w:tcPr>
          <w:p w14:paraId="6FA8D409"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222</w:t>
            </w:r>
          </w:p>
        </w:tc>
        <w:tc>
          <w:tcPr>
            <w:tcW w:w="1170" w:type="dxa"/>
            <w:tcBorders>
              <w:top w:val="single" w:sz="4" w:space="0" w:color="auto"/>
              <w:left w:val="nil"/>
              <w:bottom w:val="single" w:sz="4" w:space="0" w:color="auto"/>
              <w:right w:val="single" w:sz="4" w:space="0" w:color="auto"/>
            </w:tcBorders>
            <w:vAlign w:val="center"/>
            <w:hideMark/>
          </w:tcPr>
          <w:p w14:paraId="3ADB563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220</w:t>
            </w:r>
          </w:p>
        </w:tc>
        <w:tc>
          <w:tcPr>
            <w:tcW w:w="1056" w:type="dxa"/>
            <w:tcBorders>
              <w:top w:val="single" w:sz="4" w:space="0" w:color="auto"/>
              <w:left w:val="nil"/>
              <w:bottom w:val="single" w:sz="4" w:space="0" w:color="auto"/>
              <w:right w:val="single" w:sz="4" w:space="0" w:color="auto"/>
            </w:tcBorders>
            <w:vAlign w:val="center"/>
            <w:hideMark/>
          </w:tcPr>
          <w:p w14:paraId="0B86E95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273</w:t>
            </w:r>
          </w:p>
        </w:tc>
        <w:tc>
          <w:tcPr>
            <w:tcW w:w="1245" w:type="dxa"/>
            <w:tcBorders>
              <w:top w:val="single" w:sz="4" w:space="0" w:color="auto"/>
              <w:left w:val="nil"/>
              <w:bottom w:val="single" w:sz="4" w:space="0" w:color="auto"/>
              <w:right w:val="nil"/>
            </w:tcBorders>
            <w:vAlign w:val="center"/>
            <w:hideMark/>
          </w:tcPr>
          <w:p w14:paraId="51B1E639"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200</w:t>
            </w:r>
          </w:p>
        </w:tc>
        <w:tc>
          <w:tcPr>
            <w:tcW w:w="1488" w:type="dxa"/>
            <w:tcBorders>
              <w:top w:val="nil"/>
              <w:left w:val="single" w:sz="4" w:space="0" w:color="auto"/>
              <w:bottom w:val="single" w:sz="4" w:space="0" w:color="auto"/>
              <w:right w:val="nil"/>
            </w:tcBorders>
            <w:vAlign w:val="center"/>
            <w:hideMark/>
          </w:tcPr>
          <w:p w14:paraId="30DA071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131</w:t>
            </w:r>
          </w:p>
        </w:tc>
        <w:tc>
          <w:tcPr>
            <w:tcW w:w="1161" w:type="dxa"/>
            <w:tcBorders>
              <w:top w:val="nil"/>
              <w:left w:val="single" w:sz="4" w:space="0" w:color="auto"/>
              <w:bottom w:val="single" w:sz="4" w:space="0" w:color="auto"/>
              <w:right w:val="single" w:sz="4" w:space="0" w:color="auto"/>
            </w:tcBorders>
            <w:vAlign w:val="center"/>
            <w:hideMark/>
          </w:tcPr>
          <w:p w14:paraId="374E5319"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w:t>
            </w:r>
          </w:p>
        </w:tc>
        <w:tc>
          <w:tcPr>
            <w:tcW w:w="1189" w:type="dxa"/>
            <w:tcBorders>
              <w:top w:val="nil"/>
              <w:left w:val="nil"/>
              <w:bottom w:val="single" w:sz="4" w:space="0" w:color="auto"/>
              <w:right w:val="single" w:sz="4" w:space="0" w:color="auto"/>
            </w:tcBorders>
            <w:vAlign w:val="center"/>
            <w:hideMark/>
          </w:tcPr>
          <w:p w14:paraId="52D6AED6"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203</w:t>
            </w:r>
          </w:p>
        </w:tc>
      </w:tr>
      <w:tr w:rsidR="003D2EB9" w:rsidRPr="00373B7A" w14:paraId="10E0666F" w14:textId="77777777"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14:paraId="02802A1B"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vAlign w:val="center"/>
            <w:hideMark/>
          </w:tcPr>
          <w:p w14:paraId="09DBECFB"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15.90%</w:t>
            </w:r>
          </w:p>
        </w:tc>
        <w:tc>
          <w:tcPr>
            <w:tcW w:w="1267" w:type="dxa"/>
            <w:tcBorders>
              <w:top w:val="nil"/>
              <w:left w:val="nil"/>
              <w:bottom w:val="single" w:sz="4" w:space="0" w:color="auto"/>
              <w:right w:val="single" w:sz="4" w:space="0" w:color="auto"/>
            </w:tcBorders>
            <w:vAlign w:val="center"/>
            <w:hideMark/>
          </w:tcPr>
          <w:p w14:paraId="551F223D"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24.20%</w:t>
            </w:r>
          </w:p>
        </w:tc>
        <w:tc>
          <w:tcPr>
            <w:tcW w:w="1170" w:type="dxa"/>
            <w:tcBorders>
              <w:top w:val="nil"/>
              <w:left w:val="nil"/>
              <w:bottom w:val="single" w:sz="4" w:space="0" w:color="auto"/>
              <w:right w:val="single" w:sz="4" w:space="0" w:color="auto"/>
            </w:tcBorders>
            <w:vAlign w:val="center"/>
            <w:hideMark/>
          </w:tcPr>
          <w:p w14:paraId="267172D1"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w:t>
            </w:r>
          </w:p>
        </w:tc>
        <w:tc>
          <w:tcPr>
            <w:tcW w:w="1056" w:type="dxa"/>
            <w:tcBorders>
              <w:top w:val="nil"/>
              <w:left w:val="nil"/>
              <w:bottom w:val="single" w:sz="4" w:space="0" w:color="auto"/>
              <w:right w:val="single" w:sz="4" w:space="0" w:color="auto"/>
            </w:tcBorders>
            <w:vAlign w:val="center"/>
            <w:hideMark/>
          </w:tcPr>
          <w:p w14:paraId="694E7F5C"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29.70%</w:t>
            </w:r>
          </w:p>
        </w:tc>
        <w:tc>
          <w:tcPr>
            <w:tcW w:w="1245" w:type="dxa"/>
            <w:tcBorders>
              <w:top w:val="nil"/>
              <w:left w:val="nil"/>
              <w:bottom w:val="single" w:sz="4" w:space="0" w:color="auto"/>
              <w:right w:val="nil"/>
            </w:tcBorders>
            <w:vAlign w:val="center"/>
            <w:hideMark/>
          </w:tcPr>
          <w:p w14:paraId="0378D88C"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21.80%</w:t>
            </w:r>
          </w:p>
        </w:tc>
        <w:tc>
          <w:tcPr>
            <w:tcW w:w="1488" w:type="dxa"/>
            <w:tcBorders>
              <w:top w:val="nil"/>
              <w:left w:val="single" w:sz="4" w:space="0" w:color="auto"/>
              <w:bottom w:val="single" w:sz="4" w:space="0" w:color="auto"/>
              <w:right w:val="nil"/>
            </w:tcBorders>
            <w:vAlign w:val="center"/>
            <w:hideMark/>
          </w:tcPr>
          <w:p w14:paraId="4E182A75"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14.30%</w:t>
            </w:r>
          </w:p>
        </w:tc>
        <w:tc>
          <w:tcPr>
            <w:tcW w:w="1161" w:type="dxa"/>
            <w:tcBorders>
              <w:top w:val="nil"/>
              <w:left w:val="single" w:sz="4" w:space="0" w:color="auto"/>
              <w:bottom w:val="single" w:sz="4" w:space="0" w:color="auto"/>
              <w:right w:val="single" w:sz="4" w:space="0" w:color="auto"/>
            </w:tcBorders>
            <w:vAlign w:val="center"/>
            <w:hideMark/>
          </w:tcPr>
          <w:p w14:paraId="10219BCE"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11.10%</w:t>
            </w:r>
          </w:p>
        </w:tc>
        <w:tc>
          <w:tcPr>
            <w:tcW w:w="1189" w:type="dxa"/>
            <w:tcBorders>
              <w:top w:val="nil"/>
              <w:left w:val="nil"/>
              <w:bottom w:val="single" w:sz="4" w:space="0" w:color="auto"/>
              <w:right w:val="single" w:sz="4" w:space="0" w:color="auto"/>
            </w:tcBorders>
            <w:vAlign w:val="center"/>
            <w:hideMark/>
          </w:tcPr>
          <w:p w14:paraId="7462E462"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22.10%</w:t>
            </w:r>
          </w:p>
        </w:tc>
      </w:tr>
      <w:tr w:rsidR="003D2EB9" w:rsidRPr="00373B7A" w14:paraId="0DFFC68C" w14:textId="77777777"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noWrap/>
            <w:vAlign w:val="center"/>
            <w:hideMark/>
          </w:tcPr>
          <w:p w14:paraId="0BC67A48"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Poor</w:t>
            </w:r>
          </w:p>
        </w:tc>
        <w:tc>
          <w:tcPr>
            <w:tcW w:w="1069" w:type="dxa"/>
            <w:tcBorders>
              <w:top w:val="nil"/>
              <w:left w:val="nil"/>
              <w:bottom w:val="single" w:sz="4" w:space="0" w:color="auto"/>
              <w:right w:val="single" w:sz="4" w:space="0" w:color="auto"/>
            </w:tcBorders>
            <w:vAlign w:val="center"/>
            <w:hideMark/>
          </w:tcPr>
          <w:p w14:paraId="584DDA58"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137</w:t>
            </w:r>
          </w:p>
        </w:tc>
        <w:tc>
          <w:tcPr>
            <w:tcW w:w="1267" w:type="dxa"/>
            <w:tcBorders>
              <w:top w:val="nil"/>
              <w:left w:val="nil"/>
              <w:bottom w:val="single" w:sz="4" w:space="0" w:color="auto"/>
              <w:right w:val="single" w:sz="4" w:space="0" w:color="auto"/>
            </w:tcBorders>
            <w:vAlign w:val="center"/>
            <w:hideMark/>
          </w:tcPr>
          <w:p w14:paraId="3DBE5908"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171</w:t>
            </w:r>
          </w:p>
        </w:tc>
        <w:tc>
          <w:tcPr>
            <w:tcW w:w="1170" w:type="dxa"/>
            <w:tcBorders>
              <w:top w:val="nil"/>
              <w:left w:val="nil"/>
              <w:bottom w:val="single" w:sz="4" w:space="0" w:color="auto"/>
              <w:right w:val="single" w:sz="4" w:space="0" w:color="auto"/>
            </w:tcBorders>
            <w:vAlign w:val="center"/>
            <w:hideMark/>
          </w:tcPr>
          <w:p w14:paraId="4A6A536F"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119</w:t>
            </w:r>
          </w:p>
        </w:tc>
        <w:tc>
          <w:tcPr>
            <w:tcW w:w="1056" w:type="dxa"/>
            <w:tcBorders>
              <w:top w:val="nil"/>
              <w:left w:val="nil"/>
              <w:bottom w:val="single" w:sz="4" w:space="0" w:color="auto"/>
              <w:right w:val="single" w:sz="4" w:space="0" w:color="auto"/>
            </w:tcBorders>
            <w:vAlign w:val="center"/>
            <w:hideMark/>
          </w:tcPr>
          <w:p w14:paraId="6C0FA6C2"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103</w:t>
            </w:r>
          </w:p>
        </w:tc>
        <w:tc>
          <w:tcPr>
            <w:tcW w:w="1245" w:type="dxa"/>
            <w:tcBorders>
              <w:top w:val="nil"/>
              <w:left w:val="nil"/>
              <w:bottom w:val="single" w:sz="4" w:space="0" w:color="auto"/>
              <w:right w:val="nil"/>
            </w:tcBorders>
            <w:vAlign w:val="center"/>
            <w:hideMark/>
          </w:tcPr>
          <w:p w14:paraId="2F7D4DB9"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135</w:t>
            </w:r>
          </w:p>
        </w:tc>
        <w:tc>
          <w:tcPr>
            <w:tcW w:w="1488" w:type="dxa"/>
            <w:tcBorders>
              <w:top w:val="nil"/>
              <w:left w:val="single" w:sz="4" w:space="0" w:color="auto"/>
              <w:bottom w:val="single" w:sz="4" w:space="0" w:color="auto"/>
              <w:right w:val="nil"/>
            </w:tcBorders>
            <w:vAlign w:val="center"/>
            <w:hideMark/>
          </w:tcPr>
          <w:p w14:paraId="751B85C0"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173</w:t>
            </w:r>
          </w:p>
        </w:tc>
        <w:tc>
          <w:tcPr>
            <w:tcW w:w="1161" w:type="dxa"/>
            <w:tcBorders>
              <w:top w:val="nil"/>
              <w:left w:val="single" w:sz="4" w:space="0" w:color="auto"/>
              <w:bottom w:val="single" w:sz="4" w:space="0" w:color="auto"/>
              <w:right w:val="single" w:sz="4" w:space="0" w:color="auto"/>
            </w:tcBorders>
            <w:vAlign w:val="center"/>
            <w:hideMark/>
          </w:tcPr>
          <w:p w14:paraId="3BE704E5"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w:t>
            </w:r>
          </w:p>
        </w:tc>
        <w:tc>
          <w:tcPr>
            <w:tcW w:w="1189" w:type="dxa"/>
            <w:tcBorders>
              <w:top w:val="nil"/>
              <w:left w:val="nil"/>
              <w:bottom w:val="single" w:sz="4" w:space="0" w:color="auto"/>
              <w:right w:val="single" w:sz="4" w:space="0" w:color="auto"/>
            </w:tcBorders>
            <w:vAlign w:val="center"/>
            <w:hideMark/>
          </w:tcPr>
          <w:p w14:paraId="28B39FA2"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223</w:t>
            </w:r>
          </w:p>
        </w:tc>
      </w:tr>
      <w:tr w:rsidR="003D2EB9" w:rsidRPr="00373B7A" w14:paraId="3E355801" w14:textId="77777777"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14:paraId="2870A148"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vAlign w:val="center"/>
            <w:hideMark/>
          </w:tcPr>
          <w:p w14:paraId="03E81862"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14.90%</w:t>
            </w:r>
          </w:p>
        </w:tc>
        <w:tc>
          <w:tcPr>
            <w:tcW w:w="1267" w:type="dxa"/>
            <w:tcBorders>
              <w:top w:val="nil"/>
              <w:left w:val="nil"/>
              <w:bottom w:val="single" w:sz="4" w:space="0" w:color="auto"/>
              <w:right w:val="single" w:sz="4" w:space="0" w:color="auto"/>
            </w:tcBorders>
            <w:vAlign w:val="center"/>
            <w:hideMark/>
          </w:tcPr>
          <w:p w14:paraId="79FC172E"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18.60%</w:t>
            </w:r>
          </w:p>
        </w:tc>
        <w:tc>
          <w:tcPr>
            <w:tcW w:w="1170" w:type="dxa"/>
            <w:tcBorders>
              <w:top w:val="nil"/>
              <w:left w:val="nil"/>
              <w:bottom w:val="single" w:sz="4" w:space="0" w:color="auto"/>
              <w:right w:val="single" w:sz="4" w:space="0" w:color="auto"/>
            </w:tcBorders>
            <w:vAlign w:val="center"/>
            <w:hideMark/>
          </w:tcPr>
          <w:p w14:paraId="571226A9"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w:t>
            </w:r>
          </w:p>
        </w:tc>
        <w:tc>
          <w:tcPr>
            <w:tcW w:w="1056" w:type="dxa"/>
            <w:tcBorders>
              <w:top w:val="nil"/>
              <w:left w:val="nil"/>
              <w:bottom w:val="single" w:sz="4" w:space="0" w:color="auto"/>
              <w:right w:val="single" w:sz="4" w:space="0" w:color="auto"/>
            </w:tcBorders>
            <w:vAlign w:val="center"/>
            <w:hideMark/>
          </w:tcPr>
          <w:p w14:paraId="6E621169"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11.20%</w:t>
            </w:r>
          </w:p>
        </w:tc>
        <w:tc>
          <w:tcPr>
            <w:tcW w:w="1245" w:type="dxa"/>
            <w:tcBorders>
              <w:top w:val="nil"/>
              <w:left w:val="nil"/>
              <w:bottom w:val="single" w:sz="4" w:space="0" w:color="auto"/>
              <w:right w:val="nil"/>
            </w:tcBorders>
            <w:vAlign w:val="center"/>
            <w:hideMark/>
          </w:tcPr>
          <w:p w14:paraId="4342D830"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14.70%</w:t>
            </w:r>
          </w:p>
        </w:tc>
        <w:tc>
          <w:tcPr>
            <w:tcW w:w="1488" w:type="dxa"/>
            <w:tcBorders>
              <w:top w:val="nil"/>
              <w:left w:val="single" w:sz="4" w:space="0" w:color="auto"/>
              <w:bottom w:val="single" w:sz="4" w:space="0" w:color="auto"/>
              <w:right w:val="nil"/>
            </w:tcBorders>
            <w:vAlign w:val="center"/>
            <w:hideMark/>
          </w:tcPr>
          <w:p w14:paraId="766C8AC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18.80%</w:t>
            </w:r>
          </w:p>
        </w:tc>
        <w:tc>
          <w:tcPr>
            <w:tcW w:w="1161" w:type="dxa"/>
            <w:tcBorders>
              <w:top w:val="nil"/>
              <w:left w:val="single" w:sz="4" w:space="0" w:color="auto"/>
              <w:bottom w:val="single" w:sz="4" w:space="0" w:color="auto"/>
              <w:right w:val="single" w:sz="4" w:space="0" w:color="auto"/>
            </w:tcBorders>
            <w:vAlign w:val="center"/>
            <w:hideMark/>
          </w:tcPr>
          <w:p w14:paraId="3D147F88"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19.10%</w:t>
            </w:r>
          </w:p>
        </w:tc>
        <w:tc>
          <w:tcPr>
            <w:tcW w:w="1189" w:type="dxa"/>
            <w:tcBorders>
              <w:top w:val="nil"/>
              <w:left w:val="nil"/>
              <w:bottom w:val="single" w:sz="4" w:space="0" w:color="auto"/>
              <w:right w:val="single" w:sz="4" w:space="0" w:color="auto"/>
            </w:tcBorders>
            <w:vAlign w:val="center"/>
            <w:hideMark/>
          </w:tcPr>
          <w:p w14:paraId="566D67D6"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24.30%</w:t>
            </w:r>
          </w:p>
        </w:tc>
      </w:tr>
      <w:tr w:rsidR="003D2EB9" w:rsidRPr="00373B7A" w14:paraId="5C9BAF95" w14:textId="77777777"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vAlign w:val="center"/>
            <w:hideMark/>
          </w:tcPr>
          <w:p w14:paraId="1F7E0159"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Average</w:t>
            </w:r>
          </w:p>
        </w:tc>
        <w:tc>
          <w:tcPr>
            <w:tcW w:w="1069" w:type="dxa"/>
            <w:tcBorders>
              <w:top w:val="nil"/>
              <w:left w:val="nil"/>
              <w:bottom w:val="single" w:sz="4" w:space="0" w:color="auto"/>
              <w:right w:val="single" w:sz="4" w:space="0" w:color="auto"/>
            </w:tcBorders>
            <w:vAlign w:val="center"/>
            <w:hideMark/>
          </w:tcPr>
          <w:p w14:paraId="400664C9"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182</w:t>
            </w:r>
          </w:p>
        </w:tc>
        <w:tc>
          <w:tcPr>
            <w:tcW w:w="1267" w:type="dxa"/>
            <w:tcBorders>
              <w:top w:val="nil"/>
              <w:left w:val="nil"/>
              <w:bottom w:val="single" w:sz="4" w:space="0" w:color="auto"/>
              <w:right w:val="single" w:sz="4" w:space="0" w:color="auto"/>
            </w:tcBorders>
            <w:vAlign w:val="center"/>
            <w:hideMark/>
          </w:tcPr>
          <w:p w14:paraId="5055485D"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115</w:t>
            </w:r>
          </w:p>
        </w:tc>
        <w:tc>
          <w:tcPr>
            <w:tcW w:w="1170" w:type="dxa"/>
            <w:tcBorders>
              <w:top w:val="nil"/>
              <w:left w:val="nil"/>
              <w:bottom w:val="single" w:sz="4" w:space="0" w:color="auto"/>
              <w:right w:val="single" w:sz="4" w:space="0" w:color="auto"/>
            </w:tcBorders>
            <w:vAlign w:val="center"/>
            <w:hideMark/>
          </w:tcPr>
          <w:p w14:paraId="72C5ED5A"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195</w:t>
            </w:r>
          </w:p>
        </w:tc>
        <w:tc>
          <w:tcPr>
            <w:tcW w:w="1056" w:type="dxa"/>
            <w:tcBorders>
              <w:top w:val="nil"/>
              <w:left w:val="nil"/>
              <w:bottom w:val="single" w:sz="4" w:space="0" w:color="auto"/>
              <w:right w:val="single" w:sz="4" w:space="0" w:color="auto"/>
            </w:tcBorders>
            <w:vAlign w:val="center"/>
            <w:hideMark/>
          </w:tcPr>
          <w:p w14:paraId="2E2F802B"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183</w:t>
            </w:r>
          </w:p>
        </w:tc>
        <w:tc>
          <w:tcPr>
            <w:tcW w:w="1245" w:type="dxa"/>
            <w:tcBorders>
              <w:top w:val="nil"/>
              <w:left w:val="nil"/>
              <w:bottom w:val="single" w:sz="4" w:space="0" w:color="auto"/>
              <w:right w:val="nil"/>
            </w:tcBorders>
            <w:vAlign w:val="center"/>
            <w:hideMark/>
          </w:tcPr>
          <w:p w14:paraId="6F54CFCE"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w:t>
            </w:r>
          </w:p>
        </w:tc>
        <w:tc>
          <w:tcPr>
            <w:tcW w:w="1488" w:type="dxa"/>
            <w:tcBorders>
              <w:top w:val="nil"/>
              <w:left w:val="single" w:sz="4" w:space="0" w:color="auto"/>
              <w:bottom w:val="single" w:sz="4" w:space="0" w:color="auto"/>
              <w:right w:val="nil"/>
            </w:tcBorders>
            <w:vAlign w:val="center"/>
            <w:hideMark/>
          </w:tcPr>
          <w:p w14:paraId="23B4F80A"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w:t>
            </w:r>
          </w:p>
        </w:tc>
        <w:tc>
          <w:tcPr>
            <w:tcW w:w="1161" w:type="dxa"/>
            <w:tcBorders>
              <w:top w:val="nil"/>
              <w:left w:val="single" w:sz="4" w:space="0" w:color="auto"/>
              <w:bottom w:val="single" w:sz="4" w:space="0" w:color="auto"/>
              <w:right w:val="single" w:sz="4" w:space="0" w:color="auto"/>
            </w:tcBorders>
            <w:vAlign w:val="center"/>
            <w:hideMark/>
          </w:tcPr>
          <w:p w14:paraId="709C682E"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158</w:t>
            </w:r>
          </w:p>
        </w:tc>
        <w:tc>
          <w:tcPr>
            <w:tcW w:w="1189" w:type="dxa"/>
            <w:tcBorders>
              <w:top w:val="nil"/>
              <w:left w:val="nil"/>
              <w:bottom w:val="single" w:sz="4" w:space="0" w:color="auto"/>
              <w:right w:val="single" w:sz="4" w:space="0" w:color="auto"/>
            </w:tcBorders>
            <w:vAlign w:val="center"/>
            <w:hideMark/>
          </w:tcPr>
          <w:p w14:paraId="3B5590AA"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68</w:t>
            </w:r>
          </w:p>
        </w:tc>
      </w:tr>
      <w:tr w:rsidR="003D2EB9" w:rsidRPr="00373B7A" w14:paraId="16B34093" w14:textId="77777777"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14:paraId="5BABE18F"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vAlign w:val="center"/>
            <w:hideMark/>
          </w:tcPr>
          <w:p w14:paraId="6BF92382"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19.80%</w:t>
            </w:r>
          </w:p>
        </w:tc>
        <w:tc>
          <w:tcPr>
            <w:tcW w:w="1267" w:type="dxa"/>
            <w:tcBorders>
              <w:top w:val="nil"/>
              <w:left w:val="nil"/>
              <w:bottom w:val="single" w:sz="4" w:space="0" w:color="auto"/>
              <w:right w:val="single" w:sz="4" w:space="0" w:color="auto"/>
            </w:tcBorders>
            <w:vAlign w:val="center"/>
            <w:hideMark/>
          </w:tcPr>
          <w:p w14:paraId="4FD41608"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12.50%</w:t>
            </w:r>
          </w:p>
        </w:tc>
        <w:tc>
          <w:tcPr>
            <w:tcW w:w="1170" w:type="dxa"/>
            <w:tcBorders>
              <w:top w:val="nil"/>
              <w:left w:val="nil"/>
              <w:bottom w:val="single" w:sz="4" w:space="0" w:color="auto"/>
              <w:right w:val="single" w:sz="4" w:space="0" w:color="auto"/>
            </w:tcBorders>
            <w:vAlign w:val="center"/>
            <w:hideMark/>
          </w:tcPr>
          <w:p w14:paraId="165E08A6"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21.20%</w:t>
            </w:r>
          </w:p>
        </w:tc>
        <w:tc>
          <w:tcPr>
            <w:tcW w:w="1056" w:type="dxa"/>
            <w:tcBorders>
              <w:top w:val="nil"/>
              <w:left w:val="nil"/>
              <w:bottom w:val="single" w:sz="4" w:space="0" w:color="auto"/>
              <w:right w:val="single" w:sz="4" w:space="0" w:color="auto"/>
            </w:tcBorders>
            <w:vAlign w:val="center"/>
            <w:hideMark/>
          </w:tcPr>
          <w:p w14:paraId="307E96AE"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19.90%</w:t>
            </w:r>
          </w:p>
        </w:tc>
        <w:tc>
          <w:tcPr>
            <w:tcW w:w="1245" w:type="dxa"/>
            <w:tcBorders>
              <w:top w:val="nil"/>
              <w:left w:val="nil"/>
              <w:bottom w:val="single" w:sz="4" w:space="0" w:color="auto"/>
              <w:right w:val="nil"/>
            </w:tcBorders>
            <w:vAlign w:val="center"/>
            <w:hideMark/>
          </w:tcPr>
          <w:p w14:paraId="03676AE7"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21.60%</w:t>
            </w:r>
          </w:p>
        </w:tc>
        <w:tc>
          <w:tcPr>
            <w:tcW w:w="1488" w:type="dxa"/>
            <w:tcBorders>
              <w:top w:val="nil"/>
              <w:left w:val="single" w:sz="4" w:space="0" w:color="auto"/>
              <w:bottom w:val="single" w:sz="4" w:space="0" w:color="auto"/>
              <w:right w:val="nil"/>
            </w:tcBorders>
            <w:vAlign w:val="center"/>
            <w:hideMark/>
          </w:tcPr>
          <w:p w14:paraId="317CE3A8"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10.20%</w:t>
            </w:r>
          </w:p>
        </w:tc>
        <w:tc>
          <w:tcPr>
            <w:tcW w:w="1161" w:type="dxa"/>
            <w:tcBorders>
              <w:top w:val="nil"/>
              <w:left w:val="single" w:sz="4" w:space="0" w:color="auto"/>
              <w:bottom w:val="single" w:sz="4" w:space="0" w:color="auto"/>
              <w:right w:val="single" w:sz="4" w:space="0" w:color="auto"/>
            </w:tcBorders>
            <w:vAlign w:val="center"/>
            <w:hideMark/>
          </w:tcPr>
          <w:p w14:paraId="1F365F4D"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17.20%</w:t>
            </w:r>
          </w:p>
        </w:tc>
        <w:tc>
          <w:tcPr>
            <w:tcW w:w="1189" w:type="dxa"/>
            <w:tcBorders>
              <w:top w:val="nil"/>
              <w:left w:val="nil"/>
              <w:bottom w:val="single" w:sz="4" w:space="0" w:color="auto"/>
              <w:right w:val="single" w:sz="4" w:space="0" w:color="auto"/>
            </w:tcBorders>
            <w:vAlign w:val="center"/>
            <w:hideMark/>
          </w:tcPr>
          <w:p w14:paraId="03F2DA7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7.40%</w:t>
            </w:r>
          </w:p>
        </w:tc>
      </w:tr>
      <w:tr w:rsidR="003D2EB9" w:rsidRPr="00373B7A" w14:paraId="687ED411" w14:textId="77777777"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vAlign w:val="center"/>
            <w:hideMark/>
          </w:tcPr>
          <w:p w14:paraId="75C11639"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Satis-</w:t>
            </w:r>
          </w:p>
          <w:p w14:paraId="0B7E8C36"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factory</w:t>
            </w:r>
          </w:p>
        </w:tc>
        <w:tc>
          <w:tcPr>
            <w:tcW w:w="1069" w:type="dxa"/>
            <w:tcBorders>
              <w:top w:val="nil"/>
              <w:left w:val="nil"/>
              <w:bottom w:val="single" w:sz="4" w:space="0" w:color="auto"/>
              <w:right w:val="single" w:sz="4" w:space="0" w:color="auto"/>
            </w:tcBorders>
            <w:vAlign w:val="center"/>
            <w:hideMark/>
          </w:tcPr>
          <w:p w14:paraId="10D59EB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74</w:t>
            </w:r>
          </w:p>
        </w:tc>
        <w:tc>
          <w:tcPr>
            <w:tcW w:w="1267" w:type="dxa"/>
            <w:tcBorders>
              <w:top w:val="nil"/>
              <w:left w:val="nil"/>
              <w:bottom w:val="single" w:sz="4" w:space="0" w:color="auto"/>
              <w:right w:val="single" w:sz="4" w:space="0" w:color="auto"/>
            </w:tcBorders>
            <w:vAlign w:val="center"/>
            <w:hideMark/>
          </w:tcPr>
          <w:p w14:paraId="6E3623DF"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96</w:t>
            </w:r>
          </w:p>
        </w:tc>
        <w:tc>
          <w:tcPr>
            <w:tcW w:w="1170" w:type="dxa"/>
            <w:tcBorders>
              <w:top w:val="nil"/>
              <w:left w:val="nil"/>
              <w:bottom w:val="single" w:sz="4" w:space="0" w:color="auto"/>
              <w:right w:val="single" w:sz="4" w:space="0" w:color="auto"/>
            </w:tcBorders>
            <w:vAlign w:val="center"/>
            <w:hideMark/>
          </w:tcPr>
          <w:p w14:paraId="2E0B22F7"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86</w:t>
            </w:r>
          </w:p>
        </w:tc>
        <w:tc>
          <w:tcPr>
            <w:tcW w:w="1056" w:type="dxa"/>
            <w:tcBorders>
              <w:top w:val="nil"/>
              <w:left w:val="nil"/>
              <w:bottom w:val="single" w:sz="4" w:space="0" w:color="auto"/>
              <w:right w:val="single" w:sz="4" w:space="0" w:color="auto"/>
            </w:tcBorders>
            <w:vAlign w:val="center"/>
            <w:hideMark/>
          </w:tcPr>
          <w:p w14:paraId="7C49286E"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59</w:t>
            </w:r>
          </w:p>
        </w:tc>
        <w:tc>
          <w:tcPr>
            <w:tcW w:w="1245" w:type="dxa"/>
            <w:tcBorders>
              <w:top w:val="nil"/>
              <w:left w:val="nil"/>
              <w:bottom w:val="single" w:sz="4" w:space="0" w:color="auto"/>
              <w:right w:val="nil"/>
            </w:tcBorders>
            <w:vAlign w:val="center"/>
            <w:hideMark/>
          </w:tcPr>
          <w:p w14:paraId="1DA107D6"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55</w:t>
            </w:r>
          </w:p>
        </w:tc>
        <w:tc>
          <w:tcPr>
            <w:tcW w:w="1488" w:type="dxa"/>
            <w:tcBorders>
              <w:top w:val="nil"/>
              <w:left w:val="single" w:sz="4" w:space="0" w:color="auto"/>
              <w:bottom w:val="single" w:sz="4" w:space="0" w:color="auto"/>
              <w:right w:val="nil"/>
            </w:tcBorders>
            <w:vAlign w:val="center"/>
            <w:hideMark/>
          </w:tcPr>
          <w:p w14:paraId="45B66A98"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147</w:t>
            </w:r>
          </w:p>
        </w:tc>
        <w:tc>
          <w:tcPr>
            <w:tcW w:w="1161" w:type="dxa"/>
            <w:tcBorders>
              <w:top w:val="nil"/>
              <w:left w:val="single" w:sz="4" w:space="0" w:color="auto"/>
              <w:bottom w:val="single" w:sz="4" w:space="0" w:color="auto"/>
              <w:right w:val="single" w:sz="4" w:space="0" w:color="auto"/>
            </w:tcBorders>
            <w:vAlign w:val="center"/>
            <w:hideMark/>
          </w:tcPr>
          <w:p w14:paraId="0224187F"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113</w:t>
            </w:r>
          </w:p>
        </w:tc>
        <w:tc>
          <w:tcPr>
            <w:tcW w:w="1189" w:type="dxa"/>
            <w:tcBorders>
              <w:top w:val="nil"/>
              <w:left w:val="nil"/>
              <w:bottom w:val="single" w:sz="4" w:space="0" w:color="auto"/>
              <w:right w:val="single" w:sz="4" w:space="0" w:color="auto"/>
            </w:tcBorders>
            <w:vAlign w:val="center"/>
            <w:hideMark/>
          </w:tcPr>
          <w:p w14:paraId="3DCC7A5B"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96</w:t>
            </w:r>
          </w:p>
        </w:tc>
      </w:tr>
      <w:tr w:rsidR="003D2EB9" w:rsidRPr="00373B7A" w14:paraId="6B07AC8C" w14:textId="77777777"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14:paraId="649A8D4E"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vAlign w:val="center"/>
            <w:hideMark/>
          </w:tcPr>
          <w:p w14:paraId="182BD037"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8.10%</w:t>
            </w:r>
          </w:p>
        </w:tc>
        <w:tc>
          <w:tcPr>
            <w:tcW w:w="1267" w:type="dxa"/>
            <w:tcBorders>
              <w:top w:val="nil"/>
              <w:left w:val="nil"/>
              <w:bottom w:val="single" w:sz="4" w:space="0" w:color="auto"/>
              <w:right w:val="single" w:sz="4" w:space="0" w:color="auto"/>
            </w:tcBorders>
            <w:vAlign w:val="center"/>
            <w:hideMark/>
          </w:tcPr>
          <w:p w14:paraId="63DF908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10.50%</w:t>
            </w:r>
          </w:p>
        </w:tc>
        <w:tc>
          <w:tcPr>
            <w:tcW w:w="1170" w:type="dxa"/>
            <w:tcBorders>
              <w:top w:val="nil"/>
              <w:left w:val="nil"/>
              <w:bottom w:val="single" w:sz="4" w:space="0" w:color="auto"/>
              <w:right w:val="single" w:sz="4" w:space="0" w:color="auto"/>
            </w:tcBorders>
            <w:vAlign w:val="center"/>
            <w:hideMark/>
          </w:tcPr>
          <w:p w14:paraId="12B7FD2F"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9.40%</w:t>
            </w:r>
          </w:p>
        </w:tc>
        <w:tc>
          <w:tcPr>
            <w:tcW w:w="1056" w:type="dxa"/>
            <w:tcBorders>
              <w:top w:val="nil"/>
              <w:left w:val="nil"/>
              <w:bottom w:val="single" w:sz="4" w:space="0" w:color="auto"/>
              <w:right w:val="single" w:sz="4" w:space="0" w:color="auto"/>
            </w:tcBorders>
            <w:vAlign w:val="center"/>
            <w:hideMark/>
          </w:tcPr>
          <w:p w14:paraId="3778B6C3"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6.40%</w:t>
            </w:r>
          </w:p>
        </w:tc>
        <w:tc>
          <w:tcPr>
            <w:tcW w:w="1245" w:type="dxa"/>
            <w:tcBorders>
              <w:top w:val="nil"/>
              <w:left w:val="nil"/>
              <w:bottom w:val="single" w:sz="4" w:space="0" w:color="auto"/>
              <w:right w:val="nil"/>
            </w:tcBorders>
            <w:vAlign w:val="center"/>
            <w:hideMark/>
          </w:tcPr>
          <w:p w14:paraId="2D0823A5"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w:t>
            </w:r>
          </w:p>
        </w:tc>
        <w:tc>
          <w:tcPr>
            <w:tcW w:w="1488" w:type="dxa"/>
            <w:tcBorders>
              <w:top w:val="nil"/>
              <w:left w:val="single" w:sz="4" w:space="0" w:color="auto"/>
              <w:bottom w:val="single" w:sz="4" w:space="0" w:color="auto"/>
              <w:right w:val="nil"/>
            </w:tcBorders>
            <w:vAlign w:val="center"/>
            <w:hideMark/>
          </w:tcPr>
          <w:p w14:paraId="2C4C2B63"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w:t>
            </w:r>
          </w:p>
        </w:tc>
        <w:tc>
          <w:tcPr>
            <w:tcW w:w="1161" w:type="dxa"/>
            <w:tcBorders>
              <w:top w:val="nil"/>
              <w:left w:val="single" w:sz="4" w:space="0" w:color="auto"/>
              <w:bottom w:val="single" w:sz="4" w:space="0" w:color="auto"/>
              <w:right w:val="single" w:sz="4" w:space="0" w:color="auto"/>
            </w:tcBorders>
            <w:vAlign w:val="center"/>
            <w:hideMark/>
          </w:tcPr>
          <w:p w14:paraId="01294285"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12.30%</w:t>
            </w:r>
          </w:p>
        </w:tc>
        <w:tc>
          <w:tcPr>
            <w:tcW w:w="1189" w:type="dxa"/>
            <w:tcBorders>
              <w:top w:val="nil"/>
              <w:left w:val="nil"/>
              <w:bottom w:val="single" w:sz="4" w:space="0" w:color="auto"/>
              <w:right w:val="single" w:sz="4" w:space="0" w:color="auto"/>
            </w:tcBorders>
            <w:vAlign w:val="center"/>
            <w:hideMark/>
          </w:tcPr>
          <w:p w14:paraId="26E99BB8"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10.50%</w:t>
            </w:r>
          </w:p>
        </w:tc>
      </w:tr>
      <w:tr w:rsidR="003D2EB9" w:rsidRPr="00373B7A" w14:paraId="00D3B540" w14:textId="77777777"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vAlign w:val="center"/>
            <w:hideMark/>
          </w:tcPr>
          <w:p w14:paraId="20735FE0"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Good</w:t>
            </w:r>
          </w:p>
        </w:tc>
        <w:tc>
          <w:tcPr>
            <w:tcW w:w="1069" w:type="dxa"/>
            <w:tcBorders>
              <w:top w:val="nil"/>
              <w:left w:val="nil"/>
              <w:bottom w:val="single" w:sz="4" w:space="0" w:color="auto"/>
              <w:right w:val="single" w:sz="4" w:space="0" w:color="auto"/>
            </w:tcBorders>
            <w:vAlign w:val="center"/>
            <w:hideMark/>
          </w:tcPr>
          <w:p w14:paraId="0531CA8D"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108</w:t>
            </w:r>
          </w:p>
        </w:tc>
        <w:tc>
          <w:tcPr>
            <w:tcW w:w="1267" w:type="dxa"/>
            <w:tcBorders>
              <w:top w:val="nil"/>
              <w:left w:val="nil"/>
              <w:bottom w:val="single" w:sz="4" w:space="0" w:color="auto"/>
              <w:right w:val="single" w:sz="4" w:space="0" w:color="auto"/>
            </w:tcBorders>
            <w:vAlign w:val="center"/>
            <w:hideMark/>
          </w:tcPr>
          <w:p w14:paraId="62344336"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114</w:t>
            </w:r>
          </w:p>
        </w:tc>
        <w:tc>
          <w:tcPr>
            <w:tcW w:w="1170" w:type="dxa"/>
            <w:tcBorders>
              <w:top w:val="nil"/>
              <w:left w:val="nil"/>
              <w:bottom w:val="single" w:sz="4" w:space="0" w:color="auto"/>
              <w:right w:val="single" w:sz="4" w:space="0" w:color="auto"/>
            </w:tcBorders>
            <w:vAlign w:val="center"/>
            <w:hideMark/>
          </w:tcPr>
          <w:p w14:paraId="0A034D1B"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141</w:t>
            </w:r>
          </w:p>
        </w:tc>
        <w:tc>
          <w:tcPr>
            <w:tcW w:w="1056" w:type="dxa"/>
            <w:tcBorders>
              <w:top w:val="nil"/>
              <w:left w:val="nil"/>
              <w:bottom w:val="single" w:sz="4" w:space="0" w:color="auto"/>
              <w:right w:val="single" w:sz="4" w:space="0" w:color="auto"/>
            </w:tcBorders>
            <w:vAlign w:val="center"/>
            <w:hideMark/>
          </w:tcPr>
          <w:p w14:paraId="3BB1BA28"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53</w:t>
            </w:r>
          </w:p>
        </w:tc>
        <w:tc>
          <w:tcPr>
            <w:tcW w:w="1245" w:type="dxa"/>
            <w:tcBorders>
              <w:top w:val="nil"/>
              <w:left w:val="nil"/>
              <w:bottom w:val="single" w:sz="4" w:space="0" w:color="auto"/>
              <w:right w:val="nil"/>
            </w:tcBorders>
            <w:vAlign w:val="center"/>
            <w:hideMark/>
          </w:tcPr>
          <w:p w14:paraId="2C3F76F6"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162</w:t>
            </w:r>
          </w:p>
        </w:tc>
        <w:tc>
          <w:tcPr>
            <w:tcW w:w="1488" w:type="dxa"/>
            <w:tcBorders>
              <w:top w:val="nil"/>
              <w:left w:val="single" w:sz="4" w:space="0" w:color="auto"/>
              <w:bottom w:val="single" w:sz="4" w:space="0" w:color="auto"/>
              <w:right w:val="nil"/>
            </w:tcBorders>
            <w:vAlign w:val="center"/>
            <w:hideMark/>
          </w:tcPr>
          <w:p w14:paraId="19C37A76"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96</w:t>
            </w:r>
          </w:p>
        </w:tc>
        <w:tc>
          <w:tcPr>
            <w:tcW w:w="1161" w:type="dxa"/>
            <w:tcBorders>
              <w:top w:val="nil"/>
              <w:left w:val="single" w:sz="4" w:space="0" w:color="auto"/>
              <w:bottom w:val="single" w:sz="4" w:space="0" w:color="auto"/>
              <w:right w:val="single" w:sz="4" w:space="0" w:color="auto"/>
            </w:tcBorders>
            <w:vAlign w:val="center"/>
            <w:hideMark/>
          </w:tcPr>
          <w:p w14:paraId="7B3DB217"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218</w:t>
            </w:r>
          </w:p>
        </w:tc>
        <w:tc>
          <w:tcPr>
            <w:tcW w:w="1189" w:type="dxa"/>
            <w:tcBorders>
              <w:top w:val="nil"/>
              <w:left w:val="nil"/>
              <w:bottom w:val="single" w:sz="4" w:space="0" w:color="auto"/>
              <w:right w:val="single" w:sz="4" w:space="0" w:color="auto"/>
            </w:tcBorders>
            <w:vAlign w:val="center"/>
            <w:hideMark/>
          </w:tcPr>
          <w:p w14:paraId="08E62986"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w:t>
            </w:r>
          </w:p>
        </w:tc>
      </w:tr>
      <w:tr w:rsidR="003D2EB9" w:rsidRPr="00373B7A" w14:paraId="5CE09808" w14:textId="77777777"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14:paraId="54DD1B3C"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vAlign w:val="center"/>
            <w:hideMark/>
          </w:tcPr>
          <w:p w14:paraId="416AB579"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11.80%</w:t>
            </w:r>
          </w:p>
        </w:tc>
        <w:tc>
          <w:tcPr>
            <w:tcW w:w="1267" w:type="dxa"/>
            <w:tcBorders>
              <w:top w:val="nil"/>
              <w:left w:val="nil"/>
              <w:bottom w:val="single" w:sz="4" w:space="0" w:color="auto"/>
              <w:right w:val="single" w:sz="4" w:space="0" w:color="auto"/>
            </w:tcBorders>
            <w:vAlign w:val="center"/>
            <w:hideMark/>
          </w:tcPr>
          <w:p w14:paraId="35C0BEBF"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12.40%</w:t>
            </w:r>
          </w:p>
        </w:tc>
        <w:tc>
          <w:tcPr>
            <w:tcW w:w="1170" w:type="dxa"/>
            <w:tcBorders>
              <w:top w:val="nil"/>
              <w:left w:val="nil"/>
              <w:bottom w:val="single" w:sz="4" w:space="0" w:color="auto"/>
              <w:right w:val="single" w:sz="4" w:space="0" w:color="auto"/>
            </w:tcBorders>
            <w:vAlign w:val="center"/>
            <w:hideMark/>
          </w:tcPr>
          <w:p w14:paraId="3E626C6B"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15.40%</w:t>
            </w:r>
          </w:p>
        </w:tc>
        <w:tc>
          <w:tcPr>
            <w:tcW w:w="1056" w:type="dxa"/>
            <w:tcBorders>
              <w:top w:val="nil"/>
              <w:left w:val="nil"/>
              <w:bottom w:val="single" w:sz="4" w:space="0" w:color="auto"/>
              <w:right w:val="single" w:sz="4" w:space="0" w:color="auto"/>
            </w:tcBorders>
            <w:vAlign w:val="center"/>
            <w:hideMark/>
          </w:tcPr>
          <w:p w14:paraId="60E6263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5.80%</w:t>
            </w:r>
          </w:p>
        </w:tc>
        <w:tc>
          <w:tcPr>
            <w:tcW w:w="1245" w:type="dxa"/>
            <w:tcBorders>
              <w:top w:val="nil"/>
              <w:left w:val="nil"/>
              <w:bottom w:val="single" w:sz="4" w:space="0" w:color="auto"/>
              <w:right w:val="nil"/>
            </w:tcBorders>
            <w:vAlign w:val="center"/>
            <w:hideMark/>
          </w:tcPr>
          <w:p w14:paraId="785470DA"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17.60%</w:t>
            </w:r>
          </w:p>
        </w:tc>
        <w:tc>
          <w:tcPr>
            <w:tcW w:w="1488" w:type="dxa"/>
            <w:tcBorders>
              <w:top w:val="nil"/>
              <w:left w:val="single" w:sz="4" w:space="0" w:color="auto"/>
              <w:bottom w:val="single" w:sz="4" w:space="0" w:color="auto"/>
              <w:right w:val="nil"/>
            </w:tcBorders>
            <w:vAlign w:val="center"/>
            <w:hideMark/>
          </w:tcPr>
          <w:p w14:paraId="5A7A64D6"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10.50%</w:t>
            </w:r>
          </w:p>
        </w:tc>
        <w:tc>
          <w:tcPr>
            <w:tcW w:w="1161" w:type="dxa"/>
            <w:tcBorders>
              <w:top w:val="nil"/>
              <w:left w:val="single" w:sz="4" w:space="0" w:color="auto"/>
              <w:bottom w:val="single" w:sz="4" w:space="0" w:color="auto"/>
              <w:right w:val="single" w:sz="4" w:space="0" w:color="auto"/>
            </w:tcBorders>
            <w:vAlign w:val="center"/>
            <w:hideMark/>
          </w:tcPr>
          <w:p w14:paraId="247B5982"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23.70%</w:t>
            </w:r>
          </w:p>
        </w:tc>
        <w:tc>
          <w:tcPr>
            <w:tcW w:w="1189" w:type="dxa"/>
            <w:tcBorders>
              <w:top w:val="nil"/>
              <w:left w:val="nil"/>
              <w:bottom w:val="single" w:sz="4" w:space="0" w:color="auto"/>
              <w:right w:val="single" w:sz="4" w:space="0" w:color="auto"/>
            </w:tcBorders>
            <w:vAlign w:val="center"/>
            <w:hideMark/>
          </w:tcPr>
          <w:p w14:paraId="2B259C0E"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11.10%</w:t>
            </w:r>
          </w:p>
        </w:tc>
      </w:tr>
      <w:tr w:rsidR="003D2EB9" w:rsidRPr="00373B7A" w14:paraId="5BB7DD75" w14:textId="77777777"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vAlign w:val="center"/>
            <w:hideMark/>
          </w:tcPr>
          <w:p w14:paraId="2F3547AB"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Very Good</w:t>
            </w:r>
          </w:p>
        </w:tc>
        <w:tc>
          <w:tcPr>
            <w:tcW w:w="1069" w:type="dxa"/>
            <w:tcBorders>
              <w:top w:val="nil"/>
              <w:left w:val="nil"/>
              <w:bottom w:val="single" w:sz="4" w:space="0" w:color="auto"/>
              <w:right w:val="single" w:sz="4" w:space="0" w:color="auto"/>
            </w:tcBorders>
            <w:vAlign w:val="center"/>
            <w:hideMark/>
          </w:tcPr>
          <w:p w14:paraId="2A0B400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205</w:t>
            </w:r>
          </w:p>
        </w:tc>
        <w:tc>
          <w:tcPr>
            <w:tcW w:w="1267" w:type="dxa"/>
            <w:tcBorders>
              <w:top w:val="nil"/>
              <w:left w:val="nil"/>
              <w:bottom w:val="single" w:sz="4" w:space="0" w:color="auto"/>
              <w:right w:val="single" w:sz="4" w:space="0" w:color="auto"/>
            </w:tcBorders>
            <w:vAlign w:val="center"/>
            <w:hideMark/>
          </w:tcPr>
          <w:p w14:paraId="0CA3AB9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158</w:t>
            </w:r>
          </w:p>
        </w:tc>
        <w:tc>
          <w:tcPr>
            <w:tcW w:w="1170" w:type="dxa"/>
            <w:tcBorders>
              <w:top w:val="nil"/>
              <w:left w:val="nil"/>
              <w:bottom w:val="single" w:sz="4" w:space="0" w:color="auto"/>
              <w:right w:val="single" w:sz="4" w:space="0" w:color="auto"/>
            </w:tcBorders>
            <w:vAlign w:val="center"/>
            <w:hideMark/>
          </w:tcPr>
          <w:p w14:paraId="7DFA033C"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73</w:t>
            </w:r>
          </w:p>
        </w:tc>
        <w:tc>
          <w:tcPr>
            <w:tcW w:w="1056" w:type="dxa"/>
            <w:tcBorders>
              <w:top w:val="nil"/>
              <w:left w:val="nil"/>
              <w:bottom w:val="single" w:sz="4" w:space="0" w:color="auto"/>
              <w:right w:val="single" w:sz="4" w:space="0" w:color="auto"/>
            </w:tcBorders>
            <w:vAlign w:val="center"/>
            <w:hideMark/>
          </w:tcPr>
          <w:p w14:paraId="7B5B1705"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182</w:t>
            </w:r>
          </w:p>
        </w:tc>
        <w:tc>
          <w:tcPr>
            <w:tcW w:w="1245" w:type="dxa"/>
            <w:tcBorders>
              <w:top w:val="nil"/>
              <w:left w:val="nil"/>
              <w:bottom w:val="single" w:sz="4" w:space="0" w:color="auto"/>
              <w:right w:val="nil"/>
            </w:tcBorders>
            <w:vAlign w:val="center"/>
            <w:hideMark/>
          </w:tcPr>
          <w:p w14:paraId="708F0F5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116</w:t>
            </w:r>
          </w:p>
        </w:tc>
        <w:tc>
          <w:tcPr>
            <w:tcW w:w="1488" w:type="dxa"/>
            <w:tcBorders>
              <w:top w:val="nil"/>
              <w:left w:val="single" w:sz="4" w:space="0" w:color="auto"/>
              <w:bottom w:val="single" w:sz="4" w:space="0" w:color="auto"/>
              <w:right w:val="nil"/>
            </w:tcBorders>
            <w:vAlign w:val="center"/>
            <w:hideMark/>
          </w:tcPr>
          <w:p w14:paraId="3B4BF4BD"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235</w:t>
            </w:r>
          </w:p>
        </w:tc>
        <w:tc>
          <w:tcPr>
            <w:tcW w:w="1161" w:type="dxa"/>
            <w:tcBorders>
              <w:top w:val="nil"/>
              <w:left w:val="single" w:sz="4" w:space="0" w:color="auto"/>
              <w:bottom w:val="single" w:sz="4" w:space="0" w:color="auto"/>
              <w:right w:val="single" w:sz="4" w:space="0" w:color="auto"/>
            </w:tcBorders>
            <w:vAlign w:val="center"/>
            <w:hideMark/>
          </w:tcPr>
          <w:p w14:paraId="6BF8CDCD"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121</w:t>
            </w:r>
          </w:p>
        </w:tc>
        <w:tc>
          <w:tcPr>
            <w:tcW w:w="1189" w:type="dxa"/>
            <w:tcBorders>
              <w:top w:val="nil"/>
              <w:left w:val="nil"/>
              <w:bottom w:val="single" w:sz="4" w:space="0" w:color="auto"/>
              <w:right w:val="single" w:sz="4" w:space="0" w:color="auto"/>
            </w:tcBorders>
            <w:vAlign w:val="center"/>
            <w:hideMark/>
          </w:tcPr>
          <w:p w14:paraId="42FC14D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w:t>
            </w:r>
          </w:p>
        </w:tc>
      </w:tr>
      <w:tr w:rsidR="003D2EB9" w:rsidRPr="00373B7A" w14:paraId="4D3DF4F6" w14:textId="77777777"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14:paraId="37B7C68B"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vAlign w:val="center"/>
            <w:hideMark/>
          </w:tcPr>
          <w:p w14:paraId="204891B3"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22.30%</w:t>
            </w:r>
          </w:p>
        </w:tc>
        <w:tc>
          <w:tcPr>
            <w:tcW w:w="1267" w:type="dxa"/>
            <w:tcBorders>
              <w:top w:val="nil"/>
              <w:left w:val="nil"/>
              <w:bottom w:val="single" w:sz="4" w:space="0" w:color="auto"/>
              <w:right w:val="single" w:sz="4" w:space="0" w:color="auto"/>
            </w:tcBorders>
            <w:vAlign w:val="center"/>
            <w:hideMark/>
          </w:tcPr>
          <w:p w14:paraId="1B0A3348"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17.20%</w:t>
            </w:r>
          </w:p>
        </w:tc>
        <w:tc>
          <w:tcPr>
            <w:tcW w:w="1170" w:type="dxa"/>
            <w:tcBorders>
              <w:top w:val="nil"/>
              <w:left w:val="nil"/>
              <w:bottom w:val="single" w:sz="4" w:space="0" w:color="auto"/>
              <w:right w:val="single" w:sz="4" w:space="0" w:color="auto"/>
            </w:tcBorders>
            <w:vAlign w:val="center"/>
            <w:hideMark/>
          </w:tcPr>
          <w:p w14:paraId="715E0DEC"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w:t>
            </w:r>
          </w:p>
        </w:tc>
        <w:tc>
          <w:tcPr>
            <w:tcW w:w="1056" w:type="dxa"/>
            <w:tcBorders>
              <w:top w:val="nil"/>
              <w:left w:val="nil"/>
              <w:bottom w:val="single" w:sz="4" w:space="0" w:color="auto"/>
              <w:right w:val="single" w:sz="4" w:space="0" w:color="auto"/>
            </w:tcBorders>
            <w:vAlign w:val="center"/>
            <w:hideMark/>
          </w:tcPr>
          <w:p w14:paraId="4048FC7D"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19.80%</w:t>
            </w:r>
          </w:p>
        </w:tc>
        <w:tc>
          <w:tcPr>
            <w:tcW w:w="1245" w:type="dxa"/>
            <w:tcBorders>
              <w:top w:val="nil"/>
              <w:left w:val="nil"/>
              <w:bottom w:val="single" w:sz="4" w:space="0" w:color="auto"/>
              <w:right w:val="nil"/>
            </w:tcBorders>
            <w:vAlign w:val="center"/>
            <w:hideMark/>
          </w:tcPr>
          <w:p w14:paraId="4B0B14A9"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12.60%</w:t>
            </w:r>
          </w:p>
        </w:tc>
        <w:tc>
          <w:tcPr>
            <w:tcW w:w="1488" w:type="dxa"/>
            <w:tcBorders>
              <w:top w:val="nil"/>
              <w:left w:val="single" w:sz="4" w:space="0" w:color="auto"/>
              <w:bottom w:val="single" w:sz="4" w:space="0" w:color="auto"/>
              <w:right w:val="nil"/>
            </w:tcBorders>
            <w:vAlign w:val="center"/>
            <w:hideMark/>
          </w:tcPr>
          <w:p w14:paraId="03247BA7"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25.60%</w:t>
            </w:r>
          </w:p>
        </w:tc>
        <w:tc>
          <w:tcPr>
            <w:tcW w:w="1161" w:type="dxa"/>
            <w:tcBorders>
              <w:top w:val="nil"/>
              <w:left w:val="single" w:sz="4" w:space="0" w:color="auto"/>
              <w:bottom w:val="single" w:sz="4" w:space="0" w:color="auto"/>
              <w:right w:val="single" w:sz="4" w:space="0" w:color="auto"/>
            </w:tcBorders>
            <w:vAlign w:val="center"/>
            <w:hideMark/>
          </w:tcPr>
          <w:p w14:paraId="29A86A7E"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13.20%</w:t>
            </w:r>
          </w:p>
        </w:tc>
        <w:tc>
          <w:tcPr>
            <w:tcW w:w="1189" w:type="dxa"/>
            <w:tcBorders>
              <w:top w:val="nil"/>
              <w:left w:val="nil"/>
              <w:bottom w:val="single" w:sz="4" w:space="0" w:color="auto"/>
              <w:right w:val="single" w:sz="4" w:space="0" w:color="auto"/>
            </w:tcBorders>
            <w:vAlign w:val="center"/>
            <w:hideMark/>
          </w:tcPr>
          <w:p w14:paraId="3D0A3FCA"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18.70%</w:t>
            </w:r>
          </w:p>
        </w:tc>
      </w:tr>
      <w:tr w:rsidR="003D2EB9" w:rsidRPr="00373B7A" w14:paraId="5D85C520" w14:textId="77777777" w:rsidTr="00631797">
        <w:trPr>
          <w:gridAfter w:val="1"/>
          <w:wAfter w:w="9" w:type="dxa"/>
          <w:trHeight w:val="280"/>
        </w:trPr>
        <w:tc>
          <w:tcPr>
            <w:tcW w:w="1139" w:type="dxa"/>
            <w:vMerge w:val="restart"/>
            <w:tcBorders>
              <w:top w:val="nil"/>
              <w:left w:val="single" w:sz="4" w:space="0" w:color="auto"/>
              <w:bottom w:val="single" w:sz="4" w:space="0" w:color="000000"/>
              <w:right w:val="single" w:sz="4" w:space="0" w:color="auto"/>
            </w:tcBorders>
            <w:vAlign w:val="center"/>
            <w:hideMark/>
          </w:tcPr>
          <w:p w14:paraId="5CEB4D45"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Excellent</w:t>
            </w:r>
          </w:p>
        </w:tc>
        <w:tc>
          <w:tcPr>
            <w:tcW w:w="1069" w:type="dxa"/>
            <w:tcBorders>
              <w:top w:val="nil"/>
              <w:left w:val="nil"/>
              <w:bottom w:val="single" w:sz="4" w:space="0" w:color="auto"/>
              <w:right w:val="single" w:sz="4" w:space="0" w:color="auto"/>
            </w:tcBorders>
            <w:vAlign w:val="center"/>
            <w:hideMark/>
          </w:tcPr>
          <w:p w14:paraId="4A0029FB"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66</w:t>
            </w:r>
          </w:p>
        </w:tc>
        <w:tc>
          <w:tcPr>
            <w:tcW w:w="1267" w:type="dxa"/>
            <w:tcBorders>
              <w:top w:val="nil"/>
              <w:left w:val="nil"/>
              <w:bottom w:val="single" w:sz="4" w:space="0" w:color="auto"/>
              <w:right w:val="single" w:sz="4" w:space="0" w:color="auto"/>
            </w:tcBorders>
            <w:vAlign w:val="center"/>
            <w:hideMark/>
          </w:tcPr>
          <w:p w14:paraId="03575AD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42</w:t>
            </w:r>
          </w:p>
        </w:tc>
        <w:tc>
          <w:tcPr>
            <w:tcW w:w="1170" w:type="dxa"/>
            <w:tcBorders>
              <w:top w:val="nil"/>
              <w:left w:val="nil"/>
              <w:bottom w:val="single" w:sz="4" w:space="0" w:color="auto"/>
              <w:right w:val="single" w:sz="4" w:space="0" w:color="auto"/>
            </w:tcBorders>
            <w:vAlign w:val="center"/>
            <w:hideMark/>
          </w:tcPr>
          <w:p w14:paraId="494425EC"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84</w:t>
            </w:r>
          </w:p>
        </w:tc>
        <w:tc>
          <w:tcPr>
            <w:tcW w:w="1056" w:type="dxa"/>
            <w:tcBorders>
              <w:top w:val="nil"/>
              <w:left w:val="nil"/>
              <w:bottom w:val="single" w:sz="4" w:space="0" w:color="auto"/>
              <w:right w:val="single" w:sz="4" w:space="0" w:color="auto"/>
            </w:tcBorders>
            <w:vAlign w:val="center"/>
            <w:hideMark/>
          </w:tcPr>
          <w:p w14:paraId="566F9D55"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65</w:t>
            </w:r>
          </w:p>
        </w:tc>
        <w:tc>
          <w:tcPr>
            <w:tcW w:w="1245" w:type="dxa"/>
            <w:tcBorders>
              <w:top w:val="nil"/>
              <w:left w:val="nil"/>
              <w:bottom w:val="single" w:sz="4" w:space="0" w:color="auto"/>
              <w:right w:val="nil"/>
            </w:tcBorders>
            <w:vAlign w:val="center"/>
            <w:hideMark/>
          </w:tcPr>
          <w:p w14:paraId="12F3B47A"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52</w:t>
            </w:r>
          </w:p>
        </w:tc>
        <w:tc>
          <w:tcPr>
            <w:tcW w:w="1488" w:type="dxa"/>
            <w:tcBorders>
              <w:top w:val="nil"/>
              <w:left w:val="single" w:sz="4" w:space="0" w:color="auto"/>
              <w:bottom w:val="single" w:sz="4" w:space="0" w:color="auto"/>
              <w:right w:val="nil"/>
            </w:tcBorders>
            <w:vAlign w:val="center"/>
            <w:hideMark/>
          </w:tcPr>
          <w:p w14:paraId="2A5F63B2"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42</w:t>
            </w:r>
          </w:p>
        </w:tc>
        <w:tc>
          <w:tcPr>
            <w:tcW w:w="1161" w:type="dxa"/>
            <w:tcBorders>
              <w:top w:val="nil"/>
              <w:left w:val="single" w:sz="4" w:space="0" w:color="auto"/>
              <w:bottom w:val="single" w:sz="4" w:space="0" w:color="auto"/>
              <w:right w:val="single" w:sz="4" w:space="0" w:color="auto"/>
            </w:tcBorders>
            <w:vAlign w:val="center"/>
            <w:hideMark/>
          </w:tcPr>
          <w:p w14:paraId="2880600F"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31</w:t>
            </w:r>
          </w:p>
        </w:tc>
        <w:tc>
          <w:tcPr>
            <w:tcW w:w="1189" w:type="dxa"/>
            <w:tcBorders>
              <w:top w:val="nil"/>
              <w:left w:val="nil"/>
              <w:bottom w:val="single" w:sz="4" w:space="0" w:color="auto"/>
              <w:right w:val="single" w:sz="4" w:space="0" w:color="auto"/>
            </w:tcBorders>
            <w:vAlign w:val="center"/>
            <w:hideMark/>
          </w:tcPr>
          <w:p w14:paraId="5FF1E25C"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54</w:t>
            </w:r>
          </w:p>
        </w:tc>
      </w:tr>
      <w:tr w:rsidR="003D2EB9" w:rsidRPr="00373B7A" w14:paraId="1A211F8D" w14:textId="77777777" w:rsidTr="00631797">
        <w:trPr>
          <w:gridAfter w:val="1"/>
          <w:wAfter w:w="9" w:type="dxa"/>
          <w:trHeight w:val="296"/>
        </w:trPr>
        <w:tc>
          <w:tcPr>
            <w:tcW w:w="1139" w:type="dxa"/>
            <w:vMerge/>
            <w:tcBorders>
              <w:top w:val="nil"/>
              <w:left w:val="single" w:sz="4" w:space="0" w:color="auto"/>
              <w:bottom w:val="single" w:sz="4" w:space="0" w:color="000000"/>
              <w:right w:val="single" w:sz="4" w:space="0" w:color="auto"/>
            </w:tcBorders>
            <w:vAlign w:val="center"/>
            <w:hideMark/>
          </w:tcPr>
          <w:p w14:paraId="6FE8576E"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p>
        </w:tc>
        <w:tc>
          <w:tcPr>
            <w:tcW w:w="1069" w:type="dxa"/>
            <w:tcBorders>
              <w:top w:val="nil"/>
              <w:left w:val="nil"/>
              <w:bottom w:val="single" w:sz="4" w:space="0" w:color="auto"/>
              <w:right w:val="single" w:sz="4" w:space="0" w:color="auto"/>
            </w:tcBorders>
            <w:vAlign w:val="center"/>
            <w:hideMark/>
          </w:tcPr>
          <w:p w14:paraId="3F6F0C00"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7.20%</w:t>
            </w:r>
          </w:p>
        </w:tc>
        <w:tc>
          <w:tcPr>
            <w:tcW w:w="1267" w:type="dxa"/>
            <w:tcBorders>
              <w:top w:val="nil"/>
              <w:left w:val="nil"/>
              <w:bottom w:val="single" w:sz="4" w:space="0" w:color="auto"/>
              <w:right w:val="single" w:sz="4" w:space="0" w:color="auto"/>
            </w:tcBorders>
            <w:vAlign w:val="center"/>
            <w:hideMark/>
          </w:tcPr>
          <w:p w14:paraId="222C2B5A"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4.60%</w:t>
            </w:r>
          </w:p>
        </w:tc>
        <w:tc>
          <w:tcPr>
            <w:tcW w:w="1170" w:type="dxa"/>
            <w:tcBorders>
              <w:top w:val="nil"/>
              <w:left w:val="nil"/>
              <w:bottom w:val="single" w:sz="4" w:space="0" w:color="auto"/>
              <w:right w:val="single" w:sz="4" w:space="0" w:color="auto"/>
            </w:tcBorders>
            <w:vAlign w:val="center"/>
            <w:hideMark/>
          </w:tcPr>
          <w:p w14:paraId="1387DCE3"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9.20%</w:t>
            </w:r>
          </w:p>
        </w:tc>
        <w:tc>
          <w:tcPr>
            <w:tcW w:w="1056" w:type="dxa"/>
            <w:tcBorders>
              <w:top w:val="nil"/>
              <w:left w:val="nil"/>
              <w:bottom w:val="single" w:sz="4" w:space="0" w:color="auto"/>
              <w:right w:val="single" w:sz="4" w:space="0" w:color="auto"/>
            </w:tcBorders>
            <w:vAlign w:val="center"/>
            <w:hideMark/>
          </w:tcPr>
          <w:p w14:paraId="5E31A4FD"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7.10%</w:t>
            </w:r>
          </w:p>
        </w:tc>
        <w:tc>
          <w:tcPr>
            <w:tcW w:w="1245" w:type="dxa"/>
            <w:tcBorders>
              <w:top w:val="nil"/>
              <w:left w:val="nil"/>
              <w:bottom w:val="single" w:sz="4" w:space="0" w:color="auto"/>
              <w:right w:val="nil"/>
            </w:tcBorders>
            <w:vAlign w:val="center"/>
            <w:hideMark/>
          </w:tcPr>
          <w:p w14:paraId="3193646A"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5.70%</w:t>
            </w:r>
          </w:p>
        </w:tc>
        <w:tc>
          <w:tcPr>
            <w:tcW w:w="1488" w:type="dxa"/>
            <w:tcBorders>
              <w:top w:val="nil"/>
              <w:left w:val="single" w:sz="4" w:space="0" w:color="auto"/>
              <w:bottom w:val="single" w:sz="4" w:space="0" w:color="auto"/>
              <w:right w:val="nil"/>
            </w:tcBorders>
            <w:vAlign w:val="center"/>
            <w:hideMark/>
          </w:tcPr>
          <w:p w14:paraId="7E7FFC90"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4.60%</w:t>
            </w:r>
          </w:p>
        </w:tc>
        <w:tc>
          <w:tcPr>
            <w:tcW w:w="1161" w:type="dxa"/>
            <w:tcBorders>
              <w:top w:val="nil"/>
              <w:left w:val="single" w:sz="4" w:space="0" w:color="auto"/>
              <w:bottom w:val="single" w:sz="4" w:space="0" w:color="auto"/>
              <w:right w:val="single" w:sz="4" w:space="0" w:color="auto"/>
            </w:tcBorders>
            <w:vAlign w:val="center"/>
            <w:hideMark/>
          </w:tcPr>
          <w:p w14:paraId="0F091A26"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3.40%</w:t>
            </w:r>
          </w:p>
        </w:tc>
        <w:tc>
          <w:tcPr>
            <w:tcW w:w="1189" w:type="dxa"/>
            <w:tcBorders>
              <w:top w:val="nil"/>
              <w:left w:val="nil"/>
              <w:bottom w:val="single" w:sz="4" w:space="0" w:color="auto"/>
              <w:right w:val="single" w:sz="4" w:space="0" w:color="auto"/>
            </w:tcBorders>
            <w:vAlign w:val="center"/>
            <w:hideMark/>
          </w:tcPr>
          <w:p w14:paraId="6B3CE4C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5.90%</w:t>
            </w:r>
          </w:p>
        </w:tc>
      </w:tr>
      <w:tr w:rsidR="003D2EB9" w:rsidRPr="00373B7A" w14:paraId="17A3F8B6" w14:textId="77777777" w:rsidTr="00631797">
        <w:trPr>
          <w:gridAfter w:val="1"/>
          <w:wAfter w:w="9" w:type="dxa"/>
          <w:trHeight w:val="280"/>
        </w:trPr>
        <w:tc>
          <w:tcPr>
            <w:tcW w:w="1139" w:type="dxa"/>
            <w:tcBorders>
              <w:top w:val="nil"/>
              <w:left w:val="single" w:sz="4" w:space="0" w:color="auto"/>
              <w:bottom w:val="single" w:sz="4" w:space="0" w:color="auto"/>
              <w:right w:val="single" w:sz="4" w:space="0" w:color="auto"/>
            </w:tcBorders>
            <w:shd w:val="clear" w:color="000000" w:fill="D9D9D9"/>
            <w:vAlign w:val="center"/>
            <w:hideMark/>
          </w:tcPr>
          <w:p w14:paraId="03C430E1"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Mean</w:t>
            </w:r>
          </w:p>
        </w:tc>
        <w:tc>
          <w:tcPr>
            <w:tcW w:w="1069" w:type="dxa"/>
            <w:tcBorders>
              <w:top w:val="nil"/>
              <w:left w:val="nil"/>
              <w:bottom w:val="single" w:sz="4" w:space="0" w:color="auto"/>
              <w:right w:val="single" w:sz="4" w:space="0" w:color="auto"/>
            </w:tcBorders>
            <w:shd w:val="clear" w:color="000000" w:fill="D9D9D9"/>
            <w:vAlign w:val="center"/>
            <w:hideMark/>
          </w:tcPr>
          <w:p w14:paraId="1893D440"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3.81</w:t>
            </w:r>
          </w:p>
        </w:tc>
        <w:tc>
          <w:tcPr>
            <w:tcW w:w="1267" w:type="dxa"/>
            <w:tcBorders>
              <w:top w:val="nil"/>
              <w:left w:val="nil"/>
              <w:bottom w:val="single" w:sz="4" w:space="0" w:color="auto"/>
              <w:right w:val="single" w:sz="4" w:space="0" w:color="auto"/>
            </w:tcBorders>
            <w:shd w:val="clear" w:color="000000" w:fill="D9D9D9"/>
            <w:vAlign w:val="center"/>
            <w:hideMark/>
          </w:tcPr>
          <w:p w14:paraId="7A424AAD"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3.38</w:t>
            </w:r>
          </w:p>
        </w:tc>
        <w:tc>
          <w:tcPr>
            <w:tcW w:w="1170" w:type="dxa"/>
            <w:tcBorders>
              <w:top w:val="nil"/>
              <w:left w:val="nil"/>
              <w:bottom w:val="single" w:sz="4" w:space="0" w:color="auto"/>
              <w:right w:val="single" w:sz="4" w:space="0" w:color="auto"/>
            </w:tcBorders>
            <w:shd w:val="clear" w:color="000000" w:fill="D9D9D9"/>
            <w:vAlign w:val="center"/>
            <w:hideMark/>
          </w:tcPr>
          <w:p w14:paraId="5C37CE39"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w:t>
            </w:r>
          </w:p>
        </w:tc>
        <w:tc>
          <w:tcPr>
            <w:tcW w:w="1056" w:type="dxa"/>
            <w:tcBorders>
              <w:top w:val="nil"/>
              <w:left w:val="nil"/>
              <w:bottom w:val="single" w:sz="4" w:space="0" w:color="auto"/>
              <w:right w:val="single" w:sz="4" w:space="0" w:color="auto"/>
            </w:tcBorders>
            <w:shd w:val="clear" w:color="000000" w:fill="D9D9D9"/>
            <w:vAlign w:val="center"/>
            <w:hideMark/>
          </w:tcPr>
          <w:p w14:paraId="63EF58D1"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3.35</w:t>
            </w:r>
          </w:p>
        </w:tc>
        <w:tc>
          <w:tcPr>
            <w:tcW w:w="1245" w:type="dxa"/>
            <w:tcBorders>
              <w:top w:val="nil"/>
              <w:left w:val="nil"/>
              <w:bottom w:val="single" w:sz="4" w:space="0" w:color="auto"/>
              <w:right w:val="nil"/>
            </w:tcBorders>
            <w:shd w:val="clear" w:color="000000" w:fill="D9D9D9"/>
            <w:vAlign w:val="center"/>
            <w:hideMark/>
          </w:tcPr>
          <w:p w14:paraId="702F2A48"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3.43</w:t>
            </w:r>
          </w:p>
        </w:tc>
        <w:tc>
          <w:tcPr>
            <w:tcW w:w="1488" w:type="dxa"/>
            <w:tcBorders>
              <w:top w:val="nil"/>
              <w:left w:val="single" w:sz="4" w:space="0" w:color="auto"/>
              <w:bottom w:val="single" w:sz="4" w:space="0" w:color="auto"/>
              <w:right w:val="nil"/>
            </w:tcBorders>
            <w:shd w:val="clear" w:color="000000" w:fill="D9D9D9"/>
            <w:vAlign w:val="center"/>
            <w:hideMark/>
          </w:tcPr>
          <w:p w14:paraId="5C75FC9F"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3.85</w:t>
            </w:r>
          </w:p>
        </w:tc>
        <w:tc>
          <w:tcPr>
            <w:tcW w:w="1161" w:type="dxa"/>
            <w:tcBorders>
              <w:top w:val="nil"/>
              <w:left w:val="single" w:sz="4" w:space="0" w:color="auto"/>
              <w:bottom w:val="single" w:sz="4" w:space="0" w:color="auto"/>
              <w:right w:val="single" w:sz="4" w:space="0" w:color="auto"/>
            </w:tcBorders>
            <w:shd w:val="clear" w:color="000000" w:fill="D9D9D9"/>
            <w:vAlign w:val="center"/>
            <w:hideMark/>
          </w:tcPr>
          <w:p w14:paraId="3569525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3.72</w:t>
            </w:r>
          </w:p>
        </w:tc>
        <w:tc>
          <w:tcPr>
            <w:tcW w:w="1189" w:type="dxa"/>
            <w:tcBorders>
              <w:top w:val="nil"/>
              <w:left w:val="nil"/>
              <w:bottom w:val="single" w:sz="4" w:space="0" w:color="auto"/>
              <w:right w:val="single" w:sz="4" w:space="0" w:color="auto"/>
            </w:tcBorders>
            <w:shd w:val="clear" w:color="000000" w:fill="D9D9D9"/>
            <w:vAlign w:val="center"/>
            <w:hideMark/>
          </w:tcPr>
          <w:p w14:paraId="24882FF1"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3.44</w:t>
            </w:r>
          </w:p>
        </w:tc>
      </w:tr>
      <w:tr w:rsidR="003D2EB9" w:rsidRPr="00373B7A" w14:paraId="4C1EBCAE" w14:textId="77777777" w:rsidTr="00631797">
        <w:trPr>
          <w:gridAfter w:val="1"/>
          <w:wAfter w:w="9" w:type="dxa"/>
          <w:trHeight w:val="280"/>
        </w:trPr>
        <w:tc>
          <w:tcPr>
            <w:tcW w:w="1139" w:type="dxa"/>
            <w:tcBorders>
              <w:top w:val="nil"/>
              <w:left w:val="single" w:sz="4" w:space="0" w:color="auto"/>
              <w:bottom w:val="single" w:sz="4" w:space="0" w:color="auto"/>
              <w:right w:val="single" w:sz="4" w:space="0" w:color="auto"/>
            </w:tcBorders>
            <w:shd w:val="clear" w:color="000000" w:fill="D9D9D9"/>
            <w:vAlign w:val="center"/>
            <w:hideMark/>
          </w:tcPr>
          <w:p w14:paraId="08890E86"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S.D</w:t>
            </w:r>
          </w:p>
        </w:tc>
        <w:tc>
          <w:tcPr>
            <w:tcW w:w="1069" w:type="dxa"/>
            <w:tcBorders>
              <w:top w:val="nil"/>
              <w:left w:val="nil"/>
              <w:bottom w:val="single" w:sz="4" w:space="0" w:color="auto"/>
              <w:right w:val="single" w:sz="4" w:space="0" w:color="auto"/>
            </w:tcBorders>
            <w:shd w:val="clear" w:color="000000" w:fill="D9D9D9"/>
            <w:vAlign w:val="center"/>
            <w:hideMark/>
          </w:tcPr>
          <w:p w14:paraId="0CFEEB32"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1.962</w:t>
            </w:r>
          </w:p>
        </w:tc>
        <w:tc>
          <w:tcPr>
            <w:tcW w:w="1267" w:type="dxa"/>
            <w:tcBorders>
              <w:top w:val="nil"/>
              <w:left w:val="nil"/>
              <w:bottom w:val="single" w:sz="4" w:space="0" w:color="auto"/>
              <w:right w:val="single" w:sz="4" w:space="0" w:color="auto"/>
            </w:tcBorders>
            <w:shd w:val="clear" w:color="000000" w:fill="D9D9D9"/>
            <w:vAlign w:val="center"/>
            <w:hideMark/>
          </w:tcPr>
          <w:p w14:paraId="2A919FB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1.973</w:t>
            </w:r>
          </w:p>
        </w:tc>
        <w:tc>
          <w:tcPr>
            <w:tcW w:w="1170" w:type="dxa"/>
            <w:tcBorders>
              <w:top w:val="nil"/>
              <w:left w:val="nil"/>
              <w:bottom w:val="single" w:sz="4" w:space="0" w:color="auto"/>
              <w:right w:val="single" w:sz="4" w:space="0" w:color="auto"/>
            </w:tcBorders>
            <w:shd w:val="clear" w:color="000000" w:fill="D9D9D9"/>
            <w:vAlign w:val="center"/>
            <w:hideMark/>
          </w:tcPr>
          <w:p w14:paraId="2FA87B42"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1.955</w:t>
            </w:r>
          </w:p>
        </w:tc>
        <w:tc>
          <w:tcPr>
            <w:tcW w:w="1056" w:type="dxa"/>
            <w:tcBorders>
              <w:top w:val="nil"/>
              <w:left w:val="nil"/>
              <w:bottom w:val="single" w:sz="4" w:space="0" w:color="auto"/>
              <w:right w:val="single" w:sz="4" w:space="0" w:color="auto"/>
            </w:tcBorders>
            <w:shd w:val="clear" w:color="000000" w:fill="D9D9D9"/>
            <w:vAlign w:val="center"/>
            <w:hideMark/>
          </w:tcPr>
          <w:p w14:paraId="6D8D55A9"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2.097</w:t>
            </w:r>
          </w:p>
        </w:tc>
        <w:tc>
          <w:tcPr>
            <w:tcW w:w="1245" w:type="dxa"/>
            <w:tcBorders>
              <w:top w:val="nil"/>
              <w:left w:val="nil"/>
              <w:bottom w:val="single" w:sz="4" w:space="0" w:color="auto"/>
              <w:right w:val="nil"/>
            </w:tcBorders>
            <w:shd w:val="clear" w:color="000000" w:fill="D9D9D9"/>
            <w:vAlign w:val="center"/>
            <w:hideMark/>
          </w:tcPr>
          <w:p w14:paraId="621C278F"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1.908</w:t>
            </w:r>
          </w:p>
        </w:tc>
        <w:tc>
          <w:tcPr>
            <w:tcW w:w="1488" w:type="dxa"/>
            <w:tcBorders>
              <w:top w:val="nil"/>
              <w:left w:val="single" w:sz="4" w:space="0" w:color="auto"/>
              <w:bottom w:val="single" w:sz="4" w:space="0" w:color="auto"/>
              <w:right w:val="nil"/>
            </w:tcBorders>
            <w:shd w:val="clear" w:color="000000" w:fill="D9D9D9"/>
            <w:vAlign w:val="center"/>
            <w:hideMark/>
          </w:tcPr>
          <w:p w14:paraId="6D2679D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1.913</w:t>
            </w:r>
          </w:p>
        </w:tc>
        <w:tc>
          <w:tcPr>
            <w:tcW w:w="1161" w:type="dxa"/>
            <w:tcBorders>
              <w:top w:val="nil"/>
              <w:left w:val="single" w:sz="4" w:space="0" w:color="auto"/>
              <w:bottom w:val="single" w:sz="4" w:space="0" w:color="auto"/>
              <w:right w:val="single" w:sz="4" w:space="0" w:color="auto"/>
            </w:tcBorders>
            <w:shd w:val="clear" w:color="000000" w:fill="D9D9D9"/>
            <w:vAlign w:val="center"/>
            <w:hideMark/>
          </w:tcPr>
          <w:p w14:paraId="781CB4E5"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1.71</w:t>
            </w:r>
          </w:p>
        </w:tc>
        <w:tc>
          <w:tcPr>
            <w:tcW w:w="1189" w:type="dxa"/>
            <w:tcBorders>
              <w:top w:val="nil"/>
              <w:left w:val="nil"/>
              <w:bottom w:val="single" w:sz="4" w:space="0" w:color="auto"/>
              <w:right w:val="single" w:sz="4" w:space="0" w:color="auto"/>
            </w:tcBorders>
            <w:shd w:val="clear" w:color="000000" w:fill="D9D9D9"/>
            <w:vAlign w:val="center"/>
            <w:hideMark/>
          </w:tcPr>
          <w:p w14:paraId="0054B13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2.029</w:t>
            </w:r>
          </w:p>
        </w:tc>
      </w:tr>
      <w:tr w:rsidR="003D2EB9" w:rsidRPr="00373B7A" w14:paraId="047B2260" w14:textId="77777777" w:rsidTr="00631797">
        <w:trPr>
          <w:gridAfter w:val="1"/>
          <w:wAfter w:w="9" w:type="dxa"/>
          <w:trHeight w:val="280"/>
        </w:trPr>
        <w:tc>
          <w:tcPr>
            <w:tcW w:w="1139" w:type="dxa"/>
            <w:tcBorders>
              <w:top w:val="nil"/>
              <w:left w:val="single" w:sz="4" w:space="0" w:color="auto"/>
              <w:bottom w:val="single" w:sz="4" w:space="0" w:color="auto"/>
              <w:right w:val="single" w:sz="4" w:space="0" w:color="auto"/>
            </w:tcBorders>
            <w:shd w:val="clear" w:color="000000" w:fill="D9D9D9"/>
            <w:vAlign w:val="center"/>
            <w:hideMark/>
          </w:tcPr>
          <w:p w14:paraId="5239402B" w14:textId="77777777" w:rsidR="003D2EB9" w:rsidRPr="00373B7A" w:rsidRDefault="003D2EB9" w:rsidP="0063179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Mean Rank</w:t>
            </w:r>
          </w:p>
        </w:tc>
        <w:tc>
          <w:tcPr>
            <w:tcW w:w="1069" w:type="dxa"/>
            <w:tcBorders>
              <w:top w:val="nil"/>
              <w:left w:val="nil"/>
              <w:bottom w:val="single" w:sz="4" w:space="0" w:color="auto"/>
              <w:right w:val="single" w:sz="4" w:space="0" w:color="auto"/>
            </w:tcBorders>
            <w:shd w:val="clear" w:color="000000" w:fill="D9D9D9"/>
            <w:vAlign w:val="center"/>
            <w:hideMark/>
          </w:tcPr>
          <w:p w14:paraId="795F9B7E"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w:t>
            </w:r>
          </w:p>
        </w:tc>
        <w:tc>
          <w:tcPr>
            <w:tcW w:w="1267" w:type="dxa"/>
            <w:tcBorders>
              <w:top w:val="nil"/>
              <w:left w:val="nil"/>
              <w:bottom w:val="single" w:sz="4" w:space="0" w:color="auto"/>
              <w:right w:val="single" w:sz="4" w:space="0" w:color="auto"/>
            </w:tcBorders>
            <w:shd w:val="clear" w:color="000000" w:fill="D9D9D9"/>
            <w:vAlign w:val="center"/>
            <w:hideMark/>
          </w:tcPr>
          <w:p w14:paraId="63DD23DD"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w:t>
            </w:r>
          </w:p>
        </w:tc>
        <w:tc>
          <w:tcPr>
            <w:tcW w:w="1170" w:type="dxa"/>
            <w:tcBorders>
              <w:top w:val="nil"/>
              <w:left w:val="nil"/>
              <w:bottom w:val="single" w:sz="4" w:space="0" w:color="auto"/>
              <w:right w:val="single" w:sz="4" w:space="0" w:color="auto"/>
            </w:tcBorders>
            <w:shd w:val="clear" w:color="000000" w:fill="D9D9D9"/>
            <w:vAlign w:val="center"/>
            <w:hideMark/>
          </w:tcPr>
          <w:p w14:paraId="35B5AF20"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w:t>
            </w:r>
          </w:p>
        </w:tc>
        <w:tc>
          <w:tcPr>
            <w:tcW w:w="1056" w:type="dxa"/>
            <w:tcBorders>
              <w:top w:val="nil"/>
              <w:left w:val="nil"/>
              <w:bottom w:val="single" w:sz="4" w:space="0" w:color="auto"/>
              <w:right w:val="single" w:sz="4" w:space="0" w:color="auto"/>
            </w:tcBorders>
            <w:shd w:val="clear" w:color="000000" w:fill="D9D9D9"/>
            <w:vAlign w:val="center"/>
            <w:hideMark/>
          </w:tcPr>
          <w:p w14:paraId="160C304D"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w:t>
            </w:r>
          </w:p>
        </w:tc>
        <w:tc>
          <w:tcPr>
            <w:tcW w:w="1245" w:type="dxa"/>
            <w:tcBorders>
              <w:top w:val="nil"/>
              <w:left w:val="nil"/>
              <w:bottom w:val="single" w:sz="4" w:space="0" w:color="auto"/>
              <w:right w:val="nil"/>
            </w:tcBorders>
            <w:shd w:val="clear" w:color="000000" w:fill="D9D9D9"/>
            <w:vAlign w:val="center"/>
            <w:hideMark/>
          </w:tcPr>
          <w:p w14:paraId="6CA5ACFF"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w:t>
            </w:r>
          </w:p>
        </w:tc>
        <w:tc>
          <w:tcPr>
            <w:tcW w:w="1488" w:type="dxa"/>
            <w:tcBorders>
              <w:top w:val="nil"/>
              <w:left w:val="single" w:sz="4" w:space="0" w:color="auto"/>
              <w:bottom w:val="single" w:sz="4" w:space="0" w:color="auto"/>
              <w:right w:val="nil"/>
            </w:tcBorders>
            <w:shd w:val="clear" w:color="000000" w:fill="D9D9D9"/>
            <w:vAlign w:val="center"/>
            <w:hideMark/>
          </w:tcPr>
          <w:p w14:paraId="2AEAA73A"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w:t>
            </w:r>
          </w:p>
        </w:tc>
        <w:tc>
          <w:tcPr>
            <w:tcW w:w="1161" w:type="dxa"/>
            <w:tcBorders>
              <w:top w:val="nil"/>
              <w:left w:val="single" w:sz="4" w:space="0" w:color="auto"/>
              <w:bottom w:val="single" w:sz="4" w:space="0" w:color="auto"/>
              <w:right w:val="single" w:sz="4" w:space="0" w:color="auto"/>
            </w:tcBorders>
            <w:shd w:val="clear" w:color="000000" w:fill="D9D9D9"/>
            <w:vAlign w:val="center"/>
            <w:hideMark/>
          </w:tcPr>
          <w:p w14:paraId="071E27D4"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w:t>
            </w:r>
          </w:p>
        </w:tc>
        <w:tc>
          <w:tcPr>
            <w:tcW w:w="1189" w:type="dxa"/>
            <w:tcBorders>
              <w:top w:val="nil"/>
              <w:left w:val="nil"/>
              <w:bottom w:val="single" w:sz="4" w:space="0" w:color="auto"/>
              <w:right w:val="single" w:sz="4" w:space="0" w:color="auto"/>
            </w:tcBorders>
            <w:shd w:val="clear" w:color="000000" w:fill="D9D9D9"/>
            <w:vAlign w:val="center"/>
            <w:hideMark/>
          </w:tcPr>
          <w:p w14:paraId="2AEA95A2" w14:textId="77777777" w:rsidR="003D2EB9" w:rsidRPr="00373B7A" w:rsidRDefault="003D2EB9" w:rsidP="00631797">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w:t>
            </w:r>
          </w:p>
        </w:tc>
      </w:tr>
    </w:tbl>
    <w:p w14:paraId="02E26B09" w14:textId="77777777" w:rsidR="003D2EB9" w:rsidRDefault="003D2EB9" w:rsidP="003D2EB9">
      <w:pPr>
        <w:jc w:val="both"/>
        <w:rPr>
          <w:rFonts w:ascii="Times New Roman" w:hAnsi="Times New Roman" w:cs="Times New Roman"/>
          <w:i/>
          <w:iCs/>
          <w:sz w:val="24"/>
          <w:szCs w:val="24"/>
        </w:rPr>
      </w:pPr>
      <w:r w:rsidRPr="00373B7A">
        <w:rPr>
          <w:rFonts w:ascii="Times New Roman" w:hAnsi="Times New Roman" w:cs="Times New Roman"/>
          <w:i/>
          <w:iCs/>
          <w:sz w:val="24"/>
          <w:szCs w:val="24"/>
        </w:rPr>
        <w:t>Source: Primary data</w:t>
      </w:r>
    </w:p>
    <w:p w14:paraId="4330E78D" w14:textId="77777777" w:rsidR="003D2EB9" w:rsidRPr="000834A5" w:rsidRDefault="003D2EB9" w:rsidP="000834A5">
      <w:pPr>
        <w:spacing w:after="0" w:line="240" w:lineRule="auto"/>
        <w:jc w:val="both"/>
        <w:rPr>
          <w:rFonts w:ascii="Times New Roman" w:eastAsia="Times New Roman" w:hAnsi="Times New Roman" w:cs="Times New Roman"/>
          <w:sz w:val="24"/>
          <w:szCs w:val="24"/>
          <w:lang w:eastAsia="en-IN"/>
        </w:rPr>
      </w:pPr>
    </w:p>
    <w:p w14:paraId="462FD74E"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Table 2 illustrate</w:t>
      </w:r>
      <w:r w:rsidR="003B6CE8">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stakeholders</w:t>
      </w:r>
      <w:r w:rsidR="003B6CE8">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perception of different dimension</w:t>
      </w:r>
      <w:r w:rsidR="003B6CE8">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of student support</w:t>
      </w:r>
      <w:r w:rsidR="003B6CE8">
        <w:rPr>
          <w:rFonts w:ascii="Times New Roman" w:eastAsia="Times New Roman" w:hAnsi="Times New Roman" w:cs="Times New Roman"/>
          <w:color w:val="000000"/>
          <w:sz w:val="24"/>
          <w:szCs w:val="24"/>
          <w:lang w:eastAsia="en-IN"/>
        </w:rPr>
        <w:t xml:space="preserve"> services i</w:t>
      </w:r>
      <w:r w:rsidRPr="000834A5">
        <w:rPr>
          <w:rFonts w:ascii="Times New Roman" w:eastAsia="Times New Roman" w:hAnsi="Times New Roman" w:cs="Times New Roman"/>
          <w:color w:val="000000"/>
          <w:sz w:val="24"/>
          <w:szCs w:val="24"/>
          <w:lang w:eastAsia="en-IN"/>
        </w:rPr>
        <w:t xml:space="preserve">n </w:t>
      </w:r>
      <w:r w:rsidR="003B6CE8" w:rsidRPr="000834A5">
        <w:rPr>
          <w:rFonts w:ascii="Times New Roman" w:eastAsia="Times New Roman" w:hAnsi="Times New Roman" w:cs="Times New Roman"/>
          <w:color w:val="000000"/>
          <w:sz w:val="24"/>
          <w:szCs w:val="24"/>
          <w:lang w:eastAsia="en-IN"/>
        </w:rPr>
        <w:t xml:space="preserve">State Public Universities </w:t>
      </w:r>
      <w:r w:rsidRPr="000834A5">
        <w:rPr>
          <w:rFonts w:ascii="Times New Roman" w:eastAsia="Times New Roman" w:hAnsi="Times New Roman" w:cs="Times New Roman"/>
          <w:color w:val="000000"/>
          <w:sz w:val="24"/>
          <w:szCs w:val="24"/>
          <w:lang w:eastAsia="en-IN"/>
        </w:rPr>
        <w:t>of Rajasthan.</w:t>
      </w:r>
      <w:r w:rsidR="003B6CE8">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The mean values range from 3.35 to 3.85, indicating an overall moderate</w:t>
      </w:r>
      <w:r w:rsidR="003B6CE8">
        <w:rPr>
          <w:rFonts w:ascii="Times New Roman" w:eastAsia="Times New Roman" w:hAnsi="Times New Roman" w:cs="Times New Roman"/>
          <w:color w:val="000000"/>
          <w:sz w:val="24"/>
          <w:szCs w:val="24"/>
          <w:lang w:eastAsia="en-IN"/>
        </w:rPr>
        <w:t xml:space="preserve"> to high level of satisfaction, t</w:t>
      </w:r>
      <w:r w:rsidRPr="000834A5">
        <w:rPr>
          <w:rFonts w:ascii="Times New Roman" w:eastAsia="Times New Roman" w:hAnsi="Times New Roman" w:cs="Times New Roman"/>
          <w:color w:val="000000"/>
          <w:sz w:val="24"/>
          <w:szCs w:val="24"/>
          <w:lang w:eastAsia="en-IN"/>
        </w:rPr>
        <w:t>hough considera</w:t>
      </w:r>
      <w:r w:rsidR="003B6CE8">
        <w:rPr>
          <w:rFonts w:ascii="Times New Roman" w:eastAsia="Times New Roman" w:hAnsi="Times New Roman" w:cs="Times New Roman"/>
          <w:color w:val="000000"/>
          <w:sz w:val="24"/>
          <w:szCs w:val="24"/>
          <w:lang w:eastAsia="en-IN"/>
        </w:rPr>
        <w:t>ble variation is evident across i</w:t>
      </w:r>
      <w:r w:rsidRPr="000834A5">
        <w:rPr>
          <w:rFonts w:ascii="Times New Roman" w:eastAsia="Times New Roman" w:hAnsi="Times New Roman" w:cs="Times New Roman"/>
          <w:color w:val="000000"/>
          <w:sz w:val="24"/>
          <w:szCs w:val="24"/>
          <w:lang w:eastAsia="en-IN"/>
        </w:rPr>
        <w:t>ndividual support service components. </w:t>
      </w:r>
    </w:p>
    <w:p w14:paraId="346395F7" w14:textId="77777777" w:rsidR="003B6CE8" w:rsidRPr="00CE035D" w:rsidRDefault="003B6CE8" w:rsidP="006746E3">
      <w:pPr>
        <w:pStyle w:val="Heading4"/>
        <w:spacing w:before="0" w:line="480" w:lineRule="auto"/>
        <w:rPr>
          <w:rFonts w:ascii="Times New Roman" w:hAnsi="Times New Roman" w:cs="Times New Roman"/>
          <w:b/>
          <w:i w:val="0"/>
          <w:color w:val="auto"/>
          <w:sz w:val="24"/>
          <w:szCs w:val="24"/>
        </w:rPr>
      </w:pPr>
      <w:r w:rsidRPr="00CE035D">
        <w:rPr>
          <w:rFonts w:ascii="Times New Roman" w:hAnsi="Times New Roman" w:cs="Times New Roman"/>
          <w:b/>
          <w:i w:val="0"/>
          <w:color w:val="auto"/>
          <w:sz w:val="24"/>
          <w:szCs w:val="24"/>
        </w:rPr>
        <w:t>BD1. Success Rate Determination</w:t>
      </w:r>
    </w:p>
    <w:p w14:paraId="6B7CFB45" w14:textId="77777777" w:rsidR="000834A5" w:rsidRDefault="003B6CE8" w:rsidP="006746E3">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With the main score of </w:t>
      </w:r>
      <w:r w:rsidR="000834A5" w:rsidRPr="000834A5">
        <w:rPr>
          <w:rFonts w:ascii="Times New Roman" w:eastAsia="Times New Roman" w:hAnsi="Times New Roman" w:cs="Times New Roman"/>
          <w:color w:val="000000"/>
          <w:sz w:val="24"/>
          <w:szCs w:val="24"/>
          <w:lang w:eastAsia="en-IN"/>
        </w:rPr>
        <w:t xml:space="preserve">3.81 and </w:t>
      </w:r>
      <w:r>
        <w:rPr>
          <w:rFonts w:ascii="Times New Roman" w:eastAsia="Times New Roman" w:hAnsi="Times New Roman" w:cs="Times New Roman"/>
          <w:color w:val="000000"/>
          <w:sz w:val="24"/>
          <w:szCs w:val="24"/>
          <w:lang w:eastAsia="en-IN"/>
        </w:rPr>
        <w:t>a 2nd</w:t>
      </w:r>
      <w:r w:rsidR="000834A5" w:rsidRPr="000834A5">
        <w:rPr>
          <w:rFonts w:ascii="Times New Roman" w:eastAsia="Times New Roman" w:hAnsi="Times New Roman" w:cs="Times New Roman"/>
          <w:color w:val="000000"/>
          <w:sz w:val="24"/>
          <w:szCs w:val="24"/>
          <w:lang w:eastAsia="en-IN"/>
        </w:rPr>
        <w:t xml:space="preserve"> rank success rate determination is viewed positively by stakeholders A substantial proportion of </w:t>
      </w:r>
      <w:r w:rsidR="00631797">
        <w:rPr>
          <w:rFonts w:ascii="Times New Roman" w:eastAsia="Times New Roman" w:hAnsi="Times New Roman" w:cs="Times New Roman"/>
          <w:color w:val="000000"/>
          <w:sz w:val="24"/>
          <w:szCs w:val="24"/>
          <w:lang w:eastAsia="en-IN"/>
        </w:rPr>
        <w:t>r</w:t>
      </w:r>
      <w:r w:rsidR="000834A5" w:rsidRPr="000834A5">
        <w:rPr>
          <w:rFonts w:ascii="Times New Roman" w:eastAsia="Times New Roman" w:hAnsi="Times New Roman" w:cs="Times New Roman"/>
          <w:color w:val="000000"/>
          <w:sz w:val="24"/>
          <w:szCs w:val="24"/>
          <w:lang w:eastAsia="en-IN"/>
        </w:rPr>
        <w:t xml:space="preserve">espondents rated this dimension as </w:t>
      </w:r>
      <w:r w:rsidR="00631797" w:rsidRPr="000834A5">
        <w:rPr>
          <w:rFonts w:ascii="Times New Roman" w:eastAsia="Times New Roman" w:hAnsi="Times New Roman" w:cs="Times New Roman"/>
          <w:color w:val="000000"/>
          <w:sz w:val="24"/>
          <w:szCs w:val="24"/>
          <w:lang w:eastAsia="en-IN"/>
        </w:rPr>
        <w:t xml:space="preserve">Very Good </w:t>
      </w:r>
      <w:r w:rsidR="00631797">
        <w:rPr>
          <w:rFonts w:ascii="Times New Roman" w:eastAsia="Times New Roman" w:hAnsi="Times New Roman" w:cs="Times New Roman"/>
          <w:color w:val="000000"/>
          <w:sz w:val="24"/>
          <w:szCs w:val="24"/>
          <w:lang w:eastAsia="en-IN"/>
        </w:rPr>
        <w:br/>
        <w:t>(2</w:t>
      </w:r>
      <w:r w:rsidR="000834A5" w:rsidRPr="000834A5">
        <w:rPr>
          <w:rFonts w:ascii="Times New Roman" w:eastAsia="Times New Roman" w:hAnsi="Times New Roman" w:cs="Times New Roman"/>
          <w:color w:val="000000"/>
          <w:sz w:val="24"/>
          <w:szCs w:val="24"/>
          <w:lang w:eastAsia="en-IN"/>
        </w:rPr>
        <w:t>2.3</w:t>
      </w:r>
      <w:r w:rsidR="00631797">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and </w:t>
      </w:r>
      <w:r w:rsidR="00631797">
        <w:rPr>
          <w:rFonts w:ascii="Times New Roman" w:eastAsia="Times New Roman" w:hAnsi="Times New Roman" w:cs="Times New Roman"/>
          <w:color w:val="000000"/>
          <w:sz w:val="24"/>
          <w:szCs w:val="24"/>
          <w:lang w:eastAsia="en-IN"/>
        </w:rPr>
        <w:t>E</w:t>
      </w:r>
      <w:r w:rsidR="000834A5" w:rsidRPr="000834A5">
        <w:rPr>
          <w:rFonts w:ascii="Times New Roman" w:eastAsia="Times New Roman" w:hAnsi="Times New Roman" w:cs="Times New Roman"/>
          <w:color w:val="000000"/>
          <w:sz w:val="24"/>
          <w:szCs w:val="24"/>
          <w:lang w:eastAsia="en-IN"/>
        </w:rPr>
        <w:t xml:space="preserve">xcellent </w:t>
      </w:r>
      <w:r w:rsidR="00631797">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7.2%</w:t>
      </w:r>
      <w:r w:rsidR="00631797">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reflecting</w:t>
      </w:r>
      <w:r w:rsidR="00631797">
        <w:rPr>
          <w:rFonts w:ascii="Times New Roman" w:eastAsia="Times New Roman" w:hAnsi="Times New Roman" w:cs="Times New Roman"/>
          <w:color w:val="000000"/>
          <w:sz w:val="24"/>
          <w:szCs w:val="24"/>
          <w:lang w:eastAsia="en-IN"/>
        </w:rPr>
        <w:t xml:space="preserve"> c</w:t>
      </w:r>
      <w:r w:rsidR="000834A5" w:rsidRPr="000834A5">
        <w:rPr>
          <w:rFonts w:ascii="Times New Roman" w:eastAsia="Times New Roman" w:hAnsi="Times New Roman" w:cs="Times New Roman"/>
          <w:color w:val="000000"/>
          <w:sz w:val="24"/>
          <w:szCs w:val="24"/>
          <w:lang w:eastAsia="en-IN"/>
        </w:rPr>
        <w:t xml:space="preserve">onfidence in institutional processes for </w:t>
      </w:r>
      <w:r w:rsidR="00631797">
        <w:rPr>
          <w:rFonts w:ascii="Times New Roman" w:eastAsia="Times New Roman" w:hAnsi="Times New Roman" w:cs="Times New Roman"/>
          <w:color w:val="000000"/>
          <w:sz w:val="24"/>
          <w:szCs w:val="24"/>
          <w:lang w:eastAsia="en-IN"/>
        </w:rPr>
        <w:t xml:space="preserve">monitoring </w:t>
      </w:r>
      <w:r w:rsidR="000834A5" w:rsidRPr="000834A5">
        <w:rPr>
          <w:rFonts w:ascii="Times New Roman" w:eastAsia="Times New Roman" w:hAnsi="Times New Roman" w:cs="Times New Roman"/>
          <w:color w:val="000000"/>
          <w:sz w:val="24"/>
          <w:szCs w:val="24"/>
          <w:lang w:eastAsia="en-IN"/>
        </w:rPr>
        <w:t xml:space="preserve"> academic achievement and student progression. </w:t>
      </w:r>
    </w:p>
    <w:p w14:paraId="34C07E67" w14:textId="77777777" w:rsidR="00631797" w:rsidRPr="00CE035D" w:rsidRDefault="00631797" w:rsidP="006746E3">
      <w:pPr>
        <w:pStyle w:val="Heading4"/>
        <w:spacing w:before="0" w:line="480" w:lineRule="auto"/>
        <w:rPr>
          <w:rFonts w:ascii="Times New Roman" w:hAnsi="Times New Roman" w:cs="Times New Roman"/>
          <w:b/>
          <w:i w:val="0"/>
          <w:color w:val="auto"/>
          <w:sz w:val="24"/>
          <w:szCs w:val="24"/>
        </w:rPr>
      </w:pPr>
      <w:r w:rsidRPr="00CE035D">
        <w:rPr>
          <w:rFonts w:ascii="Times New Roman" w:hAnsi="Times New Roman" w:cs="Times New Roman"/>
          <w:b/>
          <w:i w:val="0"/>
          <w:color w:val="auto"/>
          <w:sz w:val="24"/>
          <w:szCs w:val="24"/>
        </w:rPr>
        <w:t>BD2. Opportunities for Placement and Further Studies</w:t>
      </w:r>
    </w:p>
    <w:p w14:paraId="57BE0477" w14:textId="77777777" w:rsidR="000834A5" w:rsidRDefault="00631797" w:rsidP="006746E3">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This indicator r</w:t>
      </w:r>
      <w:r w:rsidR="000834A5" w:rsidRPr="000834A5">
        <w:rPr>
          <w:rFonts w:ascii="Times New Roman" w:eastAsia="Times New Roman" w:hAnsi="Times New Roman" w:cs="Times New Roman"/>
          <w:color w:val="000000"/>
          <w:sz w:val="24"/>
          <w:szCs w:val="24"/>
          <w:lang w:eastAsia="en-IN"/>
        </w:rPr>
        <w:t xml:space="preserve">ecorded a mean score of 3.38 and ranked 8th, indicating relatively lower satisfaction. A notable proportion of respondents rated </w:t>
      </w:r>
      <w:r>
        <w:rPr>
          <w:rFonts w:ascii="Times New Roman" w:eastAsia="Times New Roman" w:hAnsi="Times New Roman" w:cs="Times New Roman"/>
          <w:color w:val="000000"/>
          <w:sz w:val="24"/>
          <w:szCs w:val="24"/>
          <w:lang w:eastAsia="en-IN"/>
        </w:rPr>
        <w:t xml:space="preserve">it </w:t>
      </w:r>
      <w:r w:rsidR="000834A5" w:rsidRPr="000834A5">
        <w:rPr>
          <w:rFonts w:ascii="Times New Roman" w:eastAsia="Times New Roman" w:hAnsi="Times New Roman" w:cs="Times New Roman"/>
          <w:color w:val="000000"/>
          <w:sz w:val="24"/>
          <w:szCs w:val="24"/>
          <w:lang w:eastAsia="en-IN"/>
        </w:rPr>
        <w:t xml:space="preserve">as </w:t>
      </w:r>
      <w:r>
        <w:rPr>
          <w:rFonts w:ascii="Times New Roman" w:eastAsia="Times New Roman" w:hAnsi="Times New Roman" w:cs="Times New Roman"/>
          <w:color w:val="000000"/>
          <w:sz w:val="24"/>
          <w:szCs w:val="24"/>
          <w:lang w:eastAsia="en-IN"/>
        </w:rPr>
        <w:t>B</w:t>
      </w:r>
      <w:r w:rsidR="000834A5" w:rsidRPr="000834A5">
        <w:rPr>
          <w:rFonts w:ascii="Times New Roman" w:eastAsia="Times New Roman" w:hAnsi="Times New Roman" w:cs="Times New Roman"/>
          <w:color w:val="000000"/>
          <w:sz w:val="24"/>
          <w:szCs w:val="24"/>
          <w:lang w:eastAsia="en-IN"/>
        </w:rPr>
        <w:t xml:space="preserve">ad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24.2%</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or Poor</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18.6%</w:t>
      </w:r>
      <w:r>
        <w:rPr>
          <w:rFonts w:ascii="Times New Roman" w:eastAsia="Times New Roman" w:hAnsi="Times New Roman" w:cs="Times New Roman"/>
          <w:color w:val="000000"/>
          <w:sz w:val="24"/>
          <w:szCs w:val="24"/>
          <w:lang w:eastAsia="en-IN"/>
        </w:rPr>
        <w:t>), p</w:t>
      </w:r>
      <w:r w:rsidR="000834A5" w:rsidRPr="000834A5">
        <w:rPr>
          <w:rFonts w:ascii="Times New Roman" w:eastAsia="Times New Roman" w:hAnsi="Times New Roman" w:cs="Times New Roman"/>
          <w:color w:val="000000"/>
          <w:sz w:val="24"/>
          <w:szCs w:val="24"/>
          <w:lang w:eastAsia="en-IN"/>
        </w:rPr>
        <w:t>ointing to concerns related to the e</w:t>
      </w:r>
      <w:r>
        <w:rPr>
          <w:rFonts w:ascii="Times New Roman" w:eastAsia="Times New Roman" w:hAnsi="Times New Roman" w:cs="Times New Roman"/>
          <w:color w:val="000000"/>
          <w:sz w:val="24"/>
          <w:szCs w:val="24"/>
          <w:lang w:eastAsia="en-IN"/>
        </w:rPr>
        <w:t xml:space="preserve">ffectiveness of placement cells </w:t>
      </w:r>
      <w:r w:rsidRPr="00631797">
        <w:rPr>
          <w:rFonts w:ascii="Times New Roman" w:eastAsia="Times New Roman" w:hAnsi="Times New Roman" w:cs="Times New Roman"/>
          <w:color w:val="000000"/>
          <w:sz w:val="24"/>
          <w:szCs w:val="24"/>
          <w:lang w:eastAsia="en-IN"/>
        </w:rPr>
        <w:t>i</w:t>
      </w:r>
      <w:r>
        <w:rPr>
          <w:rFonts w:ascii="Times New Roman" w:eastAsia="Times New Roman" w:hAnsi="Times New Roman" w:cs="Times New Roman"/>
          <w:color w:val="000000"/>
          <w:sz w:val="24"/>
          <w:szCs w:val="24"/>
          <w:lang w:eastAsia="en-IN"/>
        </w:rPr>
        <w:t>ndustry</w:t>
      </w:r>
      <w:r w:rsidR="000834A5" w:rsidRPr="00631797">
        <w:rPr>
          <w:rFonts w:ascii="Times New Roman" w:eastAsia="Times New Roman" w:hAnsi="Times New Roman" w:cs="Times New Roman"/>
          <w:color w:val="000000"/>
          <w:sz w:val="24"/>
          <w:szCs w:val="24"/>
          <w:lang w:eastAsia="en-IN"/>
        </w:rPr>
        <w:t xml:space="preserve"> linkages and guidance for higher education opportunities.</w:t>
      </w:r>
    </w:p>
    <w:p w14:paraId="2FBE3B46" w14:textId="77777777" w:rsidR="00631797" w:rsidRPr="00CE035D" w:rsidRDefault="00631797" w:rsidP="006746E3">
      <w:pPr>
        <w:pStyle w:val="Heading4"/>
        <w:spacing w:before="0" w:line="480" w:lineRule="auto"/>
        <w:rPr>
          <w:rFonts w:ascii="Times New Roman" w:hAnsi="Times New Roman" w:cs="Times New Roman"/>
          <w:b/>
          <w:i w:val="0"/>
          <w:color w:val="auto"/>
          <w:sz w:val="24"/>
          <w:szCs w:val="24"/>
        </w:rPr>
      </w:pPr>
      <w:r w:rsidRPr="00CE035D">
        <w:rPr>
          <w:rFonts w:ascii="Times New Roman" w:hAnsi="Times New Roman" w:cs="Times New Roman"/>
          <w:b/>
          <w:i w:val="0"/>
          <w:color w:val="auto"/>
          <w:sz w:val="24"/>
          <w:szCs w:val="24"/>
        </w:rPr>
        <w:t>BD3. Facility for Educational Counselling</w:t>
      </w:r>
    </w:p>
    <w:p w14:paraId="2FF4B171"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Educational </w:t>
      </w:r>
      <w:r w:rsidR="00631797">
        <w:rPr>
          <w:rFonts w:ascii="Times New Roman" w:eastAsia="Times New Roman" w:hAnsi="Times New Roman" w:cs="Times New Roman"/>
          <w:color w:val="000000"/>
          <w:sz w:val="24"/>
          <w:szCs w:val="24"/>
          <w:lang w:eastAsia="en-IN"/>
        </w:rPr>
        <w:t>c</w:t>
      </w:r>
      <w:r w:rsidRPr="000834A5">
        <w:rPr>
          <w:rFonts w:ascii="Times New Roman" w:eastAsia="Times New Roman" w:hAnsi="Times New Roman" w:cs="Times New Roman"/>
          <w:color w:val="000000"/>
          <w:sz w:val="24"/>
          <w:szCs w:val="24"/>
          <w:lang w:eastAsia="en-IN"/>
        </w:rPr>
        <w:t>ounselling obtained a mean score of 3</w:t>
      </w:r>
      <w:r w:rsidR="00631797">
        <w:rPr>
          <w:rFonts w:ascii="Times New Roman" w:eastAsia="Times New Roman" w:hAnsi="Times New Roman" w:cs="Times New Roman"/>
          <w:color w:val="000000"/>
          <w:sz w:val="24"/>
          <w:szCs w:val="24"/>
          <w:lang w:eastAsia="en-IN"/>
        </w:rPr>
        <w:t>.40 and was ranked 7</w:t>
      </w:r>
      <w:r w:rsidR="00631797" w:rsidRPr="00631797">
        <w:rPr>
          <w:rFonts w:ascii="Times New Roman" w:eastAsia="Times New Roman" w:hAnsi="Times New Roman" w:cs="Times New Roman"/>
          <w:color w:val="000000"/>
          <w:sz w:val="24"/>
          <w:szCs w:val="24"/>
          <w:vertAlign w:val="superscript"/>
          <w:lang w:eastAsia="en-IN"/>
        </w:rPr>
        <w:t>th</w:t>
      </w:r>
      <w:r w:rsidR="00631797">
        <w:rPr>
          <w:rFonts w:ascii="Times New Roman" w:eastAsia="Times New Roman" w:hAnsi="Times New Roman" w:cs="Times New Roman"/>
          <w:color w:val="000000"/>
          <w:sz w:val="24"/>
          <w:szCs w:val="24"/>
          <w:lang w:eastAsia="en-IN"/>
        </w:rPr>
        <w:t>. A</w:t>
      </w:r>
      <w:r w:rsidRPr="000834A5">
        <w:rPr>
          <w:rFonts w:ascii="Times New Roman" w:eastAsia="Times New Roman" w:hAnsi="Times New Roman" w:cs="Times New Roman"/>
          <w:color w:val="000000"/>
          <w:sz w:val="24"/>
          <w:szCs w:val="24"/>
          <w:lang w:eastAsia="en-IN"/>
        </w:rPr>
        <w:t>lthough some respondents rated thi</w:t>
      </w:r>
      <w:r w:rsidR="00631797">
        <w:rPr>
          <w:rFonts w:ascii="Times New Roman" w:eastAsia="Times New Roman" w:hAnsi="Times New Roman" w:cs="Times New Roman"/>
          <w:color w:val="000000"/>
          <w:sz w:val="24"/>
          <w:szCs w:val="24"/>
          <w:lang w:eastAsia="en-IN"/>
        </w:rPr>
        <w:t>s service as G</w:t>
      </w:r>
      <w:r w:rsidRPr="000834A5">
        <w:rPr>
          <w:rFonts w:ascii="Times New Roman" w:eastAsia="Times New Roman" w:hAnsi="Times New Roman" w:cs="Times New Roman"/>
          <w:color w:val="000000"/>
          <w:sz w:val="24"/>
          <w:szCs w:val="24"/>
          <w:lang w:eastAsia="en-IN"/>
        </w:rPr>
        <w:t xml:space="preserve">ood </w:t>
      </w:r>
      <w:r w:rsidR="00631797">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15.4%</w:t>
      </w:r>
      <w:r w:rsidR="00631797">
        <w:rPr>
          <w:rFonts w:ascii="Times New Roman" w:eastAsia="Times New Roman" w:hAnsi="Times New Roman" w:cs="Times New Roman"/>
          <w:color w:val="000000"/>
          <w:sz w:val="24"/>
          <w:szCs w:val="24"/>
          <w:lang w:eastAsia="en-IN"/>
        </w:rPr>
        <w:t>) and Excellent (9</w:t>
      </w:r>
      <w:r w:rsidRPr="000834A5">
        <w:rPr>
          <w:rFonts w:ascii="Times New Roman" w:eastAsia="Times New Roman" w:hAnsi="Times New Roman" w:cs="Times New Roman"/>
          <w:color w:val="000000"/>
          <w:sz w:val="24"/>
          <w:szCs w:val="24"/>
          <w:lang w:eastAsia="en-IN"/>
        </w:rPr>
        <w:t>.2%</w:t>
      </w:r>
      <w:r w:rsidR="00631797">
        <w:rPr>
          <w:rFonts w:ascii="Times New Roman" w:eastAsia="Times New Roman" w:hAnsi="Times New Roman" w:cs="Times New Roman"/>
          <w:color w:val="000000"/>
          <w:sz w:val="24"/>
          <w:szCs w:val="24"/>
          <w:lang w:eastAsia="en-IN"/>
        </w:rPr>
        <w:t>), nearly 37% perceived it as B</w:t>
      </w:r>
      <w:r w:rsidRPr="000834A5">
        <w:rPr>
          <w:rFonts w:ascii="Times New Roman" w:eastAsia="Times New Roman" w:hAnsi="Times New Roman" w:cs="Times New Roman"/>
          <w:color w:val="000000"/>
          <w:sz w:val="24"/>
          <w:szCs w:val="24"/>
          <w:lang w:eastAsia="en-IN"/>
        </w:rPr>
        <w:t xml:space="preserve">ad or </w:t>
      </w:r>
      <w:r w:rsidR="00631797">
        <w:rPr>
          <w:rFonts w:ascii="Times New Roman" w:eastAsia="Times New Roman" w:hAnsi="Times New Roman" w:cs="Times New Roman"/>
          <w:color w:val="000000"/>
          <w:sz w:val="24"/>
          <w:szCs w:val="24"/>
          <w:lang w:eastAsia="en-IN"/>
        </w:rPr>
        <w:t>Poor, s</w:t>
      </w:r>
      <w:r w:rsidRPr="000834A5">
        <w:rPr>
          <w:rFonts w:ascii="Times New Roman" w:eastAsia="Times New Roman" w:hAnsi="Times New Roman" w:cs="Times New Roman"/>
          <w:color w:val="000000"/>
          <w:sz w:val="24"/>
          <w:szCs w:val="24"/>
          <w:lang w:eastAsia="en-IN"/>
        </w:rPr>
        <w:t>uggest</w:t>
      </w:r>
      <w:r w:rsidR="00631797">
        <w:rPr>
          <w:rFonts w:ascii="Times New Roman" w:eastAsia="Times New Roman" w:hAnsi="Times New Roman" w:cs="Times New Roman"/>
          <w:color w:val="000000"/>
          <w:sz w:val="24"/>
          <w:szCs w:val="24"/>
          <w:lang w:eastAsia="en-IN"/>
        </w:rPr>
        <w:t>ing inadequacies in counselling i</w:t>
      </w:r>
      <w:r w:rsidRPr="000834A5">
        <w:rPr>
          <w:rFonts w:ascii="Times New Roman" w:eastAsia="Times New Roman" w:hAnsi="Times New Roman" w:cs="Times New Roman"/>
          <w:color w:val="000000"/>
          <w:sz w:val="24"/>
          <w:szCs w:val="24"/>
          <w:lang w:eastAsia="en-IN"/>
        </w:rPr>
        <w:t>nfrastructure and limited availability of professional support.</w:t>
      </w:r>
    </w:p>
    <w:p w14:paraId="5947FAB1" w14:textId="77777777" w:rsidR="00631797" w:rsidRPr="00CE035D" w:rsidRDefault="00631797" w:rsidP="006746E3">
      <w:pPr>
        <w:shd w:val="clear" w:color="auto" w:fill="FFFFFF"/>
        <w:spacing w:after="0" w:line="480" w:lineRule="auto"/>
        <w:textAlignment w:val="baseline"/>
        <w:rPr>
          <w:rFonts w:ascii="Times New Roman" w:eastAsia="Times New Roman" w:hAnsi="Times New Roman" w:cs="Times New Roman"/>
          <w:color w:val="000000"/>
          <w:sz w:val="24"/>
          <w:szCs w:val="24"/>
          <w:lang w:eastAsia="en-IN"/>
        </w:rPr>
      </w:pPr>
      <w:r w:rsidRPr="00CE035D">
        <w:rPr>
          <w:rFonts w:ascii="Times New Roman" w:hAnsi="Times New Roman" w:cs="Times New Roman"/>
          <w:b/>
          <w:sz w:val="24"/>
          <w:szCs w:val="24"/>
        </w:rPr>
        <w:t>BD4. Facility for Career Counselling</w:t>
      </w:r>
    </w:p>
    <w:p w14:paraId="39692C72"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Career </w:t>
      </w:r>
      <w:r w:rsidR="00D8783B" w:rsidRPr="000834A5">
        <w:rPr>
          <w:rFonts w:ascii="Times New Roman" w:eastAsia="Times New Roman" w:hAnsi="Times New Roman" w:cs="Times New Roman"/>
          <w:color w:val="000000"/>
          <w:sz w:val="24"/>
          <w:szCs w:val="24"/>
          <w:lang w:eastAsia="en-IN"/>
        </w:rPr>
        <w:t>Counselling</w:t>
      </w:r>
      <w:r w:rsidR="00D8783B">
        <w:rPr>
          <w:rFonts w:ascii="Times New Roman" w:eastAsia="Times New Roman" w:hAnsi="Times New Roman" w:cs="Times New Roman"/>
          <w:color w:val="000000"/>
          <w:sz w:val="24"/>
          <w:szCs w:val="24"/>
          <w:lang w:eastAsia="en-IN"/>
        </w:rPr>
        <w:t xml:space="preserve"> received the lowest means score</w:t>
      </w:r>
      <w:r w:rsidRPr="000834A5">
        <w:rPr>
          <w:rFonts w:ascii="Times New Roman" w:eastAsia="Times New Roman" w:hAnsi="Times New Roman" w:cs="Times New Roman"/>
          <w:color w:val="000000"/>
          <w:sz w:val="24"/>
          <w:szCs w:val="24"/>
          <w:lang w:eastAsia="en-IN"/>
        </w:rPr>
        <w:t xml:space="preserve"> of 3.</w:t>
      </w:r>
      <w:r w:rsidR="00D8783B">
        <w:rPr>
          <w:rFonts w:ascii="Times New Roman" w:eastAsia="Times New Roman" w:hAnsi="Times New Roman" w:cs="Times New Roman"/>
          <w:color w:val="000000"/>
          <w:sz w:val="24"/>
          <w:szCs w:val="24"/>
          <w:lang w:eastAsia="en-IN"/>
        </w:rPr>
        <w:t>35 and ranked 9</w:t>
      </w:r>
      <w:r w:rsidR="00D8783B" w:rsidRPr="00D8783B">
        <w:rPr>
          <w:rFonts w:ascii="Times New Roman" w:eastAsia="Times New Roman" w:hAnsi="Times New Roman" w:cs="Times New Roman"/>
          <w:color w:val="000000"/>
          <w:sz w:val="24"/>
          <w:szCs w:val="24"/>
          <w:vertAlign w:val="superscript"/>
          <w:lang w:eastAsia="en-IN"/>
        </w:rPr>
        <w:t>th</w:t>
      </w:r>
      <w:r w:rsidR="00D8783B">
        <w:rPr>
          <w:rFonts w:ascii="Times New Roman" w:eastAsia="Times New Roman" w:hAnsi="Times New Roman" w:cs="Times New Roman"/>
          <w:color w:val="000000"/>
          <w:sz w:val="24"/>
          <w:szCs w:val="24"/>
          <w:lang w:eastAsia="en-IN"/>
        </w:rPr>
        <w:t>, m</w:t>
      </w:r>
      <w:r w:rsidRPr="000834A5">
        <w:rPr>
          <w:rFonts w:ascii="Times New Roman" w:eastAsia="Times New Roman" w:hAnsi="Times New Roman" w:cs="Times New Roman"/>
          <w:color w:val="000000"/>
          <w:sz w:val="24"/>
          <w:szCs w:val="24"/>
          <w:lang w:eastAsia="en-IN"/>
        </w:rPr>
        <w:t xml:space="preserve">aking it the weakest component among </w:t>
      </w:r>
      <w:r w:rsidR="00D8783B" w:rsidRPr="000834A5">
        <w:rPr>
          <w:rFonts w:ascii="Times New Roman" w:eastAsia="Times New Roman" w:hAnsi="Times New Roman" w:cs="Times New Roman"/>
          <w:color w:val="000000"/>
          <w:sz w:val="24"/>
          <w:szCs w:val="24"/>
          <w:lang w:eastAsia="en-IN"/>
        </w:rPr>
        <w:t xml:space="preserve">student support </w:t>
      </w:r>
      <w:r w:rsidRPr="000834A5">
        <w:rPr>
          <w:rFonts w:ascii="Times New Roman" w:eastAsia="Times New Roman" w:hAnsi="Times New Roman" w:cs="Times New Roman"/>
          <w:color w:val="000000"/>
          <w:sz w:val="24"/>
          <w:szCs w:val="24"/>
          <w:lang w:eastAsia="en-IN"/>
        </w:rPr>
        <w:t>services.</w:t>
      </w:r>
      <w:r w:rsidR="00D8783B">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Approximately 41% of respondents rated this dimension </w:t>
      </w:r>
      <w:r w:rsidR="00D8783B">
        <w:rPr>
          <w:rFonts w:ascii="Times New Roman" w:eastAsia="Times New Roman" w:hAnsi="Times New Roman" w:cs="Times New Roman"/>
          <w:color w:val="000000"/>
          <w:sz w:val="24"/>
          <w:szCs w:val="24"/>
          <w:lang w:eastAsia="en-IN"/>
        </w:rPr>
        <w:t>as B</w:t>
      </w:r>
      <w:r w:rsidRPr="000834A5">
        <w:rPr>
          <w:rFonts w:ascii="Times New Roman" w:eastAsia="Times New Roman" w:hAnsi="Times New Roman" w:cs="Times New Roman"/>
          <w:color w:val="000000"/>
          <w:sz w:val="24"/>
          <w:szCs w:val="24"/>
          <w:lang w:eastAsia="en-IN"/>
        </w:rPr>
        <w:t xml:space="preserve">ad or </w:t>
      </w:r>
      <w:r w:rsidR="00D8783B">
        <w:rPr>
          <w:rFonts w:ascii="Times New Roman" w:eastAsia="Times New Roman" w:hAnsi="Times New Roman" w:cs="Times New Roman"/>
          <w:color w:val="000000"/>
          <w:sz w:val="24"/>
          <w:szCs w:val="24"/>
          <w:lang w:eastAsia="en-IN"/>
        </w:rPr>
        <w:t>P</w:t>
      </w:r>
      <w:r w:rsidRPr="000834A5">
        <w:rPr>
          <w:rFonts w:ascii="Times New Roman" w:eastAsia="Times New Roman" w:hAnsi="Times New Roman" w:cs="Times New Roman"/>
          <w:color w:val="000000"/>
          <w:sz w:val="24"/>
          <w:szCs w:val="24"/>
          <w:lang w:eastAsia="en-IN"/>
        </w:rPr>
        <w:t>oor, underscoring the need for</w:t>
      </w:r>
      <w:r w:rsidR="00D8783B">
        <w:rPr>
          <w:rFonts w:ascii="Times New Roman" w:eastAsia="Times New Roman" w:hAnsi="Times New Roman" w:cs="Times New Roman"/>
          <w:color w:val="000000"/>
          <w:sz w:val="24"/>
          <w:szCs w:val="24"/>
          <w:lang w:eastAsia="en-IN"/>
        </w:rPr>
        <w:t xml:space="preserve"> m</w:t>
      </w:r>
      <w:r w:rsidRPr="000834A5">
        <w:rPr>
          <w:rFonts w:ascii="Times New Roman" w:eastAsia="Times New Roman" w:hAnsi="Times New Roman" w:cs="Times New Roman"/>
          <w:color w:val="000000"/>
          <w:sz w:val="24"/>
          <w:szCs w:val="24"/>
          <w:lang w:eastAsia="en-IN"/>
        </w:rPr>
        <w:t xml:space="preserve">ore structured career guidance, mentoring systems and professional </w:t>
      </w:r>
      <w:r w:rsidR="00D8783B" w:rsidRPr="000834A5">
        <w:rPr>
          <w:rFonts w:ascii="Times New Roman" w:eastAsia="Times New Roman" w:hAnsi="Times New Roman" w:cs="Times New Roman"/>
          <w:color w:val="000000"/>
          <w:sz w:val="24"/>
          <w:szCs w:val="24"/>
          <w:lang w:eastAsia="en-IN"/>
        </w:rPr>
        <w:t>counselling</w:t>
      </w:r>
      <w:r w:rsidRPr="000834A5">
        <w:rPr>
          <w:rFonts w:ascii="Times New Roman" w:eastAsia="Times New Roman" w:hAnsi="Times New Roman" w:cs="Times New Roman"/>
          <w:color w:val="000000"/>
          <w:sz w:val="24"/>
          <w:szCs w:val="24"/>
          <w:lang w:eastAsia="en-IN"/>
        </w:rPr>
        <w:t xml:space="preserve"> services in SPUs.</w:t>
      </w:r>
    </w:p>
    <w:p w14:paraId="12DAEA95" w14:textId="77777777" w:rsidR="003D758C" w:rsidRDefault="003D758C" w:rsidP="006746E3">
      <w:pPr>
        <w:spacing w:after="0" w:line="480" w:lineRule="auto"/>
        <w:rPr>
          <w:rFonts w:ascii="Times New Roman" w:eastAsia="Times New Roman" w:hAnsi="Times New Roman" w:cs="Times New Roman"/>
          <w:color w:val="000000"/>
          <w:sz w:val="24"/>
          <w:szCs w:val="24"/>
          <w:lang w:eastAsia="en-IN"/>
        </w:rPr>
      </w:pPr>
    </w:p>
    <w:p w14:paraId="73660F72" w14:textId="77777777" w:rsidR="00D8783B" w:rsidRPr="000834A5" w:rsidRDefault="00D8783B" w:rsidP="006746E3">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lastRenderedPageBreak/>
        <w:t>BD5. Mechanisms for Student Feedback and Grievances</w:t>
      </w:r>
      <w:r>
        <w:rPr>
          <w:rFonts w:ascii="Times New Roman" w:hAnsi="Times New Roman" w:cs="Times New Roman"/>
          <w:b/>
          <w:sz w:val="24"/>
          <w:szCs w:val="24"/>
        </w:rPr>
        <w:t xml:space="preserve"> Redressal</w:t>
      </w:r>
    </w:p>
    <w:p w14:paraId="2D6B86E5"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This dimension achieved a mean score of 3.43, ranked 6th, i</w:t>
      </w:r>
      <w:r w:rsidR="00D8783B">
        <w:rPr>
          <w:rFonts w:ascii="Times New Roman" w:eastAsia="Times New Roman" w:hAnsi="Times New Roman" w:cs="Times New Roman"/>
          <w:color w:val="000000"/>
          <w:sz w:val="24"/>
          <w:szCs w:val="24"/>
          <w:lang w:eastAsia="en-IN"/>
        </w:rPr>
        <w:t xml:space="preserve">ndicating moderate satisfaction. While a </w:t>
      </w:r>
      <w:r w:rsidRPr="000834A5">
        <w:rPr>
          <w:rFonts w:ascii="Times New Roman" w:eastAsia="Times New Roman" w:hAnsi="Times New Roman" w:cs="Times New Roman"/>
          <w:color w:val="000000"/>
          <w:sz w:val="24"/>
          <w:szCs w:val="24"/>
          <w:lang w:eastAsia="en-IN"/>
        </w:rPr>
        <w:t>port</w:t>
      </w:r>
      <w:r w:rsidR="00D8783B">
        <w:rPr>
          <w:rFonts w:ascii="Times New Roman" w:eastAsia="Times New Roman" w:hAnsi="Times New Roman" w:cs="Times New Roman"/>
          <w:color w:val="000000"/>
          <w:sz w:val="24"/>
          <w:szCs w:val="24"/>
          <w:lang w:eastAsia="en-IN"/>
        </w:rPr>
        <w:t>ion of respondents rated it as G</w:t>
      </w:r>
      <w:r w:rsidRPr="000834A5">
        <w:rPr>
          <w:rFonts w:ascii="Times New Roman" w:eastAsia="Times New Roman" w:hAnsi="Times New Roman" w:cs="Times New Roman"/>
          <w:color w:val="000000"/>
          <w:sz w:val="24"/>
          <w:szCs w:val="24"/>
          <w:lang w:eastAsia="en-IN"/>
        </w:rPr>
        <w:t xml:space="preserve">ood </w:t>
      </w:r>
      <w:r w:rsidR="00D8783B">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17.6%</w:t>
      </w:r>
      <w:r w:rsidR="00D8783B">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D8783B">
        <w:rPr>
          <w:rFonts w:ascii="Times New Roman" w:eastAsia="Times New Roman" w:hAnsi="Times New Roman" w:cs="Times New Roman"/>
          <w:color w:val="000000"/>
          <w:sz w:val="24"/>
          <w:szCs w:val="24"/>
          <w:lang w:eastAsia="en-IN"/>
        </w:rPr>
        <w:t>Very Good (</w:t>
      </w:r>
      <w:r w:rsidRPr="000834A5">
        <w:rPr>
          <w:rFonts w:ascii="Times New Roman" w:eastAsia="Times New Roman" w:hAnsi="Times New Roman" w:cs="Times New Roman"/>
          <w:color w:val="000000"/>
          <w:sz w:val="24"/>
          <w:szCs w:val="24"/>
          <w:lang w:eastAsia="en-IN"/>
        </w:rPr>
        <w:t>12.6%</w:t>
      </w:r>
      <w:r w:rsidR="00D8783B">
        <w:rPr>
          <w:rFonts w:ascii="Times New Roman" w:eastAsia="Times New Roman" w:hAnsi="Times New Roman" w:cs="Times New Roman"/>
          <w:color w:val="000000"/>
          <w:sz w:val="24"/>
          <w:szCs w:val="24"/>
          <w:lang w:eastAsia="en-IN"/>
        </w:rPr>
        <w:t>), t</w:t>
      </w:r>
      <w:r w:rsidRPr="000834A5">
        <w:rPr>
          <w:rFonts w:ascii="Times New Roman" w:eastAsia="Times New Roman" w:hAnsi="Times New Roman" w:cs="Times New Roman"/>
          <w:color w:val="000000"/>
          <w:sz w:val="24"/>
          <w:szCs w:val="24"/>
          <w:lang w:eastAsia="en-IN"/>
        </w:rPr>
        <w:t xml:space="preserve">he combined </w:t>
      </w:r>
      <w:r w:rsidR="00D8783B">
        <w:rPr>
          <w:rFonts w:ascii="Times New Roman" w:eastAsia="Times New Roman" w:hAnsi="Times New Roman" w:cs="Times New Roman"/>
          <w:color w:val="000000"/>
          <w:sz w:val="24"/>
          <w:szCs w:val="24"/>
          <w:lang w:eastAsia="en-IN"/>
        </w:rPr>
        <w:t>B</w:t>
      </w:r>
      <w:r w:rsidRPr="000834A5">
        <w:rPr>
          <w:rFonts w:ascii="Times New Roman" w:eastAsia="Times New Roman" w:hAnsi="Times New Roman" w:cs="Times New Roman"/>
          <w:color w:val="000000"/>
          <w:sz w:val="24"/>
          <w:szCs w:val="24"/>
          <w:lang w:eastAsia="en-IN"/>
        </w:rPr>
        <w:t xml:space="preserve">ad and </w:t>
      </w:r>
      <w:r w:rsidR="00D8783B">
        <w:rPr>
          <w:rFonts w:ascii="Times New Roman" w:eastAsia="Times New Roman" w:hAnsi="Times New Roman" w:cs="Times New Roman"/>
          <w:color w:val="000000"/>
          <w:sz w:val="24"/>
          <w:szCs w:val="24"/>
          <w:lang w:eastAsia="en-IN"/>
        </w:rPr>
        <w:t>P</w:t>
      </w:r>
      <w:r w:rsidRPr="000834A5">
        <w:rPr>
          <w:rFonts w:ascii="Times New Roman" w:eastAsia="Times New Roman" w:hAnsi="Times New Roman" w:cs="Times New Roman"/>
          <w:color w:val="000000"/>
          <w:sz w:val="24"/>
          <w:szCs w:val="24"/>
          <w:lang w:eastAsia="en-IN"/>
        </w:rPr>
        <w:t xml:space="preserve">oor responses </w:t>
      </w:r>
      <w:r w:rsidR="00D8783B">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36.5%</w:t>
      </w:r>
      <w:r w:rsidR="00D8783B">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suggest</w:t>
      </w:r>
      <w:r w:rsidR="00D8783B">
        <w:rPr>
          <w:rFonts w:ascii="Times New Roman" w:eastAsia="Times New Roman" w:hAnsi="Times New Roman" w:cs="Times New Roman"/>
          <w:color w:val="000000"/>
          <w:sz w:val="24"/>
          <w:szCs w:val="24"/>
          <w:lang w:eastAsia="en-IN"/>
        </w:rPr>
        <w:t xml:space="preserve"> i</w:t>
      </w:r>
      <w:r w:rsidRPr="000834A5">
        <w:rPr>
          <w:rFonts w:ascii="Times New Roman" w:eastAsia="Times New Roman" w:hAnsi="Times New Roman" w:cs="Times New Roman"/>
          <w:color w:val="000000"/>
          <w:sz w:val="24"/>
          <w:szCs w:val="24"/>
          <w:lang w:eastAsia="en-IN"/>
        </w:rPr>
        <w:t>nefficiencies in feedback</w:t>
      </w:r>
      <w:r w:rsidR="00D8783B">
        <w:rPr>
          <w:rFonts w:ascii="Times New Roman" w:eastAsia="Times New Roman" w:hAnsi="Times New Roman" w:cs="Times New Roman"/>
          <w:color w:val="000000"/>
          <w:sz w:val="24"/>
          <w:szCs w:val="24"/>
          <w:lang w:eastAsia="en-IN"/>
        </w:rPr>
        <w:t xml:space="preserve"> collection </w:t>
      </w:r>
      <w:r w:rsidRPr="000834A5">
        <w:rPr>
          <w:rFonts w:ascii="Times New Roman" w:eastAsia="Times New Roman" w:hAnsi="Times New Roman" w:cs="Times New Roman"/>
          <w:color w:val="000000"/>
          <w:sz w:val="24"/>
          <w:szCs w:val="24"/>
          <w:lang w:eastAsia="en-IN"/>
        </w:rPr>
        <w:t xml:space="preserve">and </w:t>
      </w:r>
      <w:r w:rsidR="00D8783B" w:rsidRPr="00D8783B">
        <w:rPr>
          <w:rFonts w:ascii="Times New Roman" w:eastAsia="Times New Roman" w:hAnsi="Times New Roman" w:cs="Times New Roman"/>
          <w:color w:val="000000"/>
          <w:sz w:val="24"/>
          <w:szCs w:val="24"/>
          <w:lang w:eastAsia="en-IN"/>
        </w:rPr>
        <w:t>g</w:t>
      </w:r>
      <w:r w:rsidR="00D8783B" w:rsidRPr="00D8783B">
        <w:rPr>
          <w:rFonts w:ascii="Times New Roman" w:hAnsi="Times New Roman" w:cs="Times New Roman"/>
          <w:sz w:val="24"/>
          <w:szCs w:val="24"/>
        </w:rPr>
        <w:t>rievances redressal</w:t>
      </w:r>
      <w:r w:rsidRPr="00D8783B">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mechanism</w:t>
      </w:r>
      <w:r w:rsidR="00D8783B">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in certain universities.</w:t>
      </w:r>
    </w:p>
    <w:p w14:paraId="1122CA0C" w14:textId="77777777" w:rsidR="00D8783B" w:rsidRPr="000834A5" w:rsidRDefault="00D8783B" w:rsidP="006746E3">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BD6. Student Participation in Achieving Educational Outcomes</w:t>
      </w:r>
    </w:p>
    <w:p w14:paraId="7EADF371"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Recording the highest mean </w:t>
      </w:r>
      <w:r w:rsidR="003A0FA0">
        <w:rPr>
          <w:rFonts w:ascii="Times New Roman" w:eastAsia="Times New Roman" w:hAnsi="Times New Roman" w:cs="Times New Roman"/>
          <w:color w:val="000000"/>
          <w:sz w:val="24"/>
          <w:szCs w:val="24"/>
          <w:lang w:eastAsia="en-IN"/>
        </w:rPr>
        <w:t>score of 3.85 and securing the 1st</w:t>
      </w:r>
      <w:r w:rsidRPr="000834A5">
        <w:rPr>
          <w:rFonts w:ascii="Times New Roman" w:eastAsia="Times New Roman" w:hAnsi="Times New Roman" w:cs="Times New Roman"/>
          <w:color w:val="000000"/>
          <w:sz w:val="24"/>
          <w:szCs w:val="24"/>
          <w:lang w:eastAsia="en-IN"/>
        </w:rPr>
        <w:t xml:space="preserve"> rank</w:t>
      </w:r>
      <w:r w:rsidR="003A0FA0">
        <w:rPr>
          <w:rFonts w:ascii="Times New Roman" w:eastAsia="Times New Roman" w:hAnsi="Times New Roman" w:cs="Times New Roman"/>
          <w:color w:val="000000"/>
          <w:sz w:val="24"/>
          <w:szCs w:val="24"/>
          <w:lang w:eastAsia="en-IN"/>
        </w:rPr>
        <w:t>, t</w:t>
      </w:r>
      <w:r w:rsidRPr="000834A5">
        <w:rPr>
          <w:rFonts w:ascii="Times New Roman" w:eastAsia="Times New Roman" w:hAnsi="Times New Roman" w:cs="Times New Roman"/>
          <w:color w:val="000000"/>
          <w:sz w:val="24"/>
          <w:szCs w:val="24"/>
          <w:lang w:eastAsia="en-IN"/>
        </w:rPr>
        <w:t>his dimension reflects strong stakeholder agreement that student</w:t>
      </w:r>
      <w:r w:rsidR="003A0FA0">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actively contribute to achieving educational outcomes. A combined 30.2% of respondents related </w:t>
      </w:r>
      <w:r w:rsidR="003A0FA0">
        <w:rPr>
          <w:rFonts w:ascii="Times New Roman" w:eastAsia="Times New Roman" w:hAnsi="Times New Roman" w:cs="Times New Roman"/>
          <w:color w:val="000000"/>
          <w:sz w:val="24"/>
          <w:szCs w:val="24"/>
          <w:lang w:eastAsia="en-IN"/>
        </w:rPr>
        <w:t>this aspect as</w:t>
      </w:r>
      <w:r w:rsidRPr="000834A5">
        <w:rPr>
          <w:rFonts w:ascii="Times New Roman" w:eastAsia="Times New Roman" w:hAnsi="Times New Roman" w:cs="Times New Roman"/>
          <w:color w:val="000000"/>
          <w:sz w:val="24"/>
          <w:szCs w:val="24"/>
          <w:lang w:eastAsia="en-IN"/>
        </w:rPr>
        <w:t xml:space="preserve"> </w:t>
      </w:r>
      <w:r w:rsidR="003A0FA0">
        <w:rPr>
          <w:rFonts w:ascii="Times New Roman" w:eastAsia="Times New Roman" w:hAnsi="Times New Roman" w:cs="Times New Roman"/>
          <w:color w:val="000000"/>
          <w:sz w:val="24"/>
          <w:szCs w:val="24"/>
          <w:lang w:eastAsia="en-IN"/>
        </w:rPr>
        <w:t>V</w:t>
      </w:r>
      <w:r w:rsidRPr="000834A5">
        <w:rPr>
          <w:rFonts w:ascii="Times New Roman" w:eastAsia="Times New Roman" w:hAnsi="Times New Roman" w:cs="Times New Roman"/>
          <w:color w:val="000000"/>
          <w:sz w:val="24"/>
          <w:szCs w:val="24"/>
          <w:lang w:eastAsia="en-IN"/>
        </w:rPr>
        <w:t xml:space="preserve">ery </w:t>
      </w:r>
      <w:r w:rsidR="003A0FA0">
        <w:rPr>
          <w:rFonts w:ascii="Times New Roman" w:eastAsia="Times New Roman" w:hAnsi="Times New Roman" w:cs="Times New Roman"/>
          <w:color w:val="000000"/>
          <w:sz w:val="24"/>
          <w:szCs w:val="24"/>
          <w:lang w:eastAsia="en-IN"/>
        </w:rPr>
        <w:t>G</w:t>
      </w:r>
      <w:r w:rsidRPr="000834A5">
        <w:rPr>
          <w:rFonts w:ascii="Times New Roman" w:eastAsia="Times New Roman" w:hAnsi="Times New Roman" w:cs="Times New Roman"/>
          <w:color w:val="000000"/>
          <w:sz w:val="24"/>
          <w:szCs w:val="24"/>
          <w:lang w:eastAsia="en-IN"/>
        </w:rPr>
        <w:t>ood</w:t>
      </w:r>
      <w:r w:rsidR="003A0FA0">
        <w:rPr>
          <w:rFonts w:ascii="Times New Roman" w:eastAsia="Times New Roman" w:hAnsi="Times New Roman" w:cs="Times New Roman"/>
          <w:color w:val="000000"/>
          <w:sz w:val="24"/>
          <w:szCs w:val="24"/>
          <w:lang w:eastAsia="en-IN"/>
        </w:rPr>
        <w:t xml:space="preserve"> o</w:t>
      </w:r>
      <w:r w:rsidRPr="000834A5">
        <w:rPr>
          <w:rFonts w:ascii="Times New Roman" w:eastAsia="Times New Roman" w:hAnsi="Times New Roman" w:cs="Times New Roman"/>
          <w:color w:val="000000"/>
          <w:sz w:val="24"/>
          <w:szCs w:val="24"/>
          <w:lang w:eastAsia="en-IN"/>
        </w:rPr>
        <w:t xml:space="preserve">r </w:t>
      </w:r>
      <w:r w:rsidR="003A0FA0">
        <w:rPr>
          <w:rFonts w:ascii="Times New Roman" w:eastAsia="Times New Roman" w:hAnsi="Times New Roman" w:cs="Times New Roman"/>
          <w:color w:val="000000"/>
          <w:sz w:val="24"/>
          <w:szCs w:val="24"/>
          <w:lang w:eastAsia="en-IN"/>
        </w:rPr>
        <w:t>Excellent,</w:t>
      </w:r>
      <w:r w:rsidRPr="000834A5">
        <w:rPr>
          <w:rFonts w:ascii="Times New Roman" w:eastAsia="Times New Roman" w:hAnsi="Times New Roman" w:cs="Times New Roman"/>
          <w:color w:val="000000"/>
          <w:sz w:val="24"/>
          <w:szCs w:val="24"/>
          <w:lang w:eastAsia="en-IN"/>
        </w:rPr>
        <w:t xml:space="preserve"> </w:t>
      </w:r>
      <w:r w:rsidR="003A0FA0">
        <w:rPr>
          <w:rFonts w:ascii="Times New Roman" w:eastAsia="Times New Roman" w:hAnsi="Times New Roman" w:cs="Times New Roman"/>
          <w:color w:val="000000"/>
          <w:sz w:val="24"/>
          <w:szCs w:val="24"/>
          <w:lang w:eastAsia="en-IN"/>
        </w:rPr>
        <w:t>indicating</w:t>
      </w:r>
      <w:r w:rsidRPr="000834A5">
        <w:rPr>
          <w:rFonts w:ascii="Times New Roman" w:eastAsia="Times New Roman" w:hAnsi="Times New Roman" w:cs="Times New Roman"/>
          <w:color w:val="000000"/>
          <w:sz w:val="24"/>
          <w:szCs w:val="24"/>
          <w:lang w:eastAsia="en-IN"/>
        </w:rPr>
        <w:t xml:space="preserve"> effective engagement strategies and participatory learning environments with</w:t>
      </w:r>
      <w:r w:rsidR="003A0FA0">
        <w:rPr>
          <w:rFonts w:ascii="Times New Roman" w:eastAsia="Times New Roman" w:hAnsi="Times New Roman" w:cs="Times New Roman"/>
          <w:color w:val="000000"/>
          <w:sz w:val="24"/>
          <w:szCs w:val="24"/>
          <w:lang w:eastAsia="en-IN"/>
        </w:rPr>
        <w:t>in</w:t>
      </w:r>
      <w:r w:rsidRPr="000834A5">
        <w:rPr>
          <w:rFonts w:ascii="Times New Roman" w:eastAsia="Times New Roman" w:hAnsi="Times New Roman" w:cs="Times New Roman"/>
          <w:color w:val="000000"/>
          <w:sz w:val="24"/>
          <w:szCs w:val="24"/>
          <w:lang w:eastAsia="en-IN"/>
        </w:rPr>
        <w:t xml:space="preserve"> SPUs.</w:t>
      </w:r>
    </w:p>
    <w:p w14:paraId="72612205" w14:textId="77777777" w:rsidR="003A0FA0" w:rsidRPr="000834A5" w:rsidRDefault="003A0FA0" w:rsidP="006746E3">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BD7. Transfer/Migration Policies for Students</w:t>
      </w:r>
    </w:p>
    <w:p w14:paraId="13631048" w14:textId="77777777" w:rsidR="000834A5" w:rsidRDefault="000834A5" w:rsidP="006746E3">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indicator attained </w:t>
      </w:r>
      <w:r w:rsidR="003A0FA0">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 xml:space="preserve"> mean score of 3</w:t>
      </w:r>
      <w:r w:rsidR="003A0FA0">
        <w:rPr>
          <w:rFonts w:ascii="Times New Roman" w:eastAsia="Times New Roman" w:hAnsi="Times New Roman" w:cs="Times New Roman"/>
          <w:color w:val="000000"/>
          <w:sz w:val="24"/>
          <w:szCs w:val="24"/>
          <w:lang w:eastAsia="en-IN"/>
        </w:rPr>
        <w:t>.72 and ranked 3</w:t>
      </w:r>
      <w:r w:rsidR="00605F3F">
        <w:rPr>
          <w:rFonts w:ascii="Times New Roman" w:eastAsia="Times New Roman" w:hAnsi="Times New Roman" w:cs="Times New Roman"/>
          <w:color w:val="000000"/>
          <w:sz w:val="24"/>
          <w:szCs w:val="24"/>
          <w:lang w:eastAsia="en-IN"/>
        </w:rPr>
        <w:t>rd,</w:t>
      </w:r>
      <w:r w:rsidR="003A0FA0">
        <w:rPr>
          <w:rFonts w:ascii="Times New Roman" w:eastAsia="Times New Roman" w:hAnsi="Times New Roman" w:cs="Times New Roman"/>
          <w:color w:val="000000"/>
          <w:sz w:val="24"/>
          <w:szCs w:val="24"/>
          <w:lang w:eastAsia="en-IN"/>
        </w:rPr>
        <w:t xml:space="preserve"> r</w:t>
      </w:r>
      <w:r w:rsidRPr="000834A5">
        <w:rPr>
          <w:rFonts w:ascii="Times New Roman" w:eastAsia="Times New Roman" w:hAnsi="Times New Roman" w:cs="Times New Roman"/>
          <w:color w:val="000000"/>
          <w:sz w:val="24"/>
          <w:szCs w:val="24"/>
          <w:lang w:eastAsia="en-IN"/>
        </w:rPr>
        <w:t>eflecting genera</w:t>
      </w:r>
      <w:r w:rsidR="00605F3F">
        <w:rPr>
          <w:rFonts w:ascii="Times New Roman" w:eastAsia="Times New Roman" w:hAnsi="Times New Roman" w:cs="Times New Roman"/>
          <w:color w:val="000000"/>
          <w:sz w:val="24"/>
          <w:szCs w:val="24"/>
          <w:lang w:eastAsia="en-IN"/>
        </w:rPr>
        <w:t>lly favourable p</w:t>
      </w:r>
      <w:r w:rsidRPr="000834A5">
        <w:rPr>
          <w:rFonts w:ascii="Times New Roman" w:eastAsia="Times New Roman" w:hAnsi="Times New Roman" w:cs="Times New Roman"/>
          <w:color w:val="000000"/>
          <w:sz w:val="24"/>
          <w:szCs w:val="24"/>
          <w:lang w:eastAsia="en-IN"/>
        </w:rPr>
        <w:t xml:space="preserve">erceptions of </w:t>
      </w:r>
      <w:r w:rsidR="00605F3F">
        <w:rPr>
          <w:rFonts w:ascii="Times New Roman" w:eastAsia="Times New Roman" w:hAnsi="Times New Roman" w:cs="Times New Roman"/>
          <w:color w:val="000000"/>
          <w:sz w:val="24"/>
          <w:szCs w:val="24"/>
          <w:lang w:eastAsia="en-IN"/>
        </w:rPr>
        <w:t>transfer and migration policies. While G</w:t>
      </w:r>
      <w:r w:rsidRPr="000834A5">
        <w:rPr>
          <w:rFonts w:ascii="Times New Roman" w:eastAsia="Times New Roman" w:hAnsi="Times New Roman" w:cs="Times New Roman"/>
          <w:color w:val="000000"/>
          <w:sz w:val="24"/>
          <w:szCs w:val="24"/>
          <w:lang w:eastAsia="en-IN"/>
        </w:rPr>
        <w:t xml:space="preserve">ood </w:t>
      </w:r>
      <w:r w:rsidR="00605F3F">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23.7%</w:t>
      </w:r>
      <w:r w:rsidR="00605F3F">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605F3F">
        <w:rPr>
          <w:rFonts w:ascii="Times New Roman" w:eastAsia="Times New Roman" w:hAnsi="Times New Roman" w:cs="Times New Roman"/>
          <w:color w:val="000000"/>
          <w:sz w:val="24"/>
          <w:szCs w:val="24"/>
          <w:lang w:eastAsia="en-IN"/>
        </w:rPr>
        <w:t>Very G</w:t>
      </w:r>
      <w:r w:rsidRPr="000834A5">
        <w:rPr>
          <w:rFonts w:ascii="Times New Roman" w:eastAsia="Times New Roman" w:hAnsi="Times New Roman" w:cs="Times New Roman"/>
          <w:color w:val="000000"/>
          <w:sz w:val="24"/>
          <w:szCs w:val="24"/>
          <w:lang w:eastAsia="en-IN"/>
        </w:rPr>
        <w:t xml:space="preserve">ood </w:t>
      </w:r>
      <w:r w:rsidR="00605F3F">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13.2%</w:t>
      </w:r>
      <w:r w:rsidR="00605F3F">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ratings predominate</w:t>
      </w:r>
      <w:r w:rsidR="00605F3F">
        <w:rPr>
          <w:rFonts w:ascii="Times New Roman" w:eastAsia="Times New Roman" w:hAnsi="Times New Roman" w:cs="Times New Roman"/>
          <w:color w:val="000000"/>
          <w:sz w:val="24"/>
          <w:szCs w:val="24"/>
          <w:lang w:eastAsia="en-IN"/>
        </w:rPr>
        <w:t>, the presence of Poor</w:t>
      </w:r>
      <w:r w:rsidRPr="000834A5">
        <w:rPr>
          <w:rFonts w:ascii="Times New Roman" w:eastAsia="Times New Roman" w:hAnsi="Times New Roman" w:cs="Times New Roman"/>
          <w:color w:val="000000"/>
          <w:sz w:val="24"/>
          <w:szCs w:val="24"/>
          <w:lang w:eastAsia="en-IN"/>
        </w:rPr>
        <w:t xml:space="preserve"> response</w:t>
      </w:r>
      <w:r w:rsidR="00605F3F">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w:t>
      </w:r>
      <w:r w:rsidR="00605F3F">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19.1</w:t>
      </w:r>
      <w:r w:rsidR="00246E19">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suggest</w:t>
      </w:r>
      <w:r w:rsidR="00246E19">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procedural complexities or lack of clarity in </w:t>
      </w:r>
      <w:r w:rsidR="00246E19">
        <w:rPr>
          <w:rFonts w:ascii="Times New Roman" w:eastAsia="Times New Roman" w:hAnsi="Times New Roman" w:cs="Times New Roman"/>
          <w:color w:val="000000"/>
          <w:sz w:val="24"/>
          <w:szCs w:val="24"/>
          <w:lang w:eastAsia="en-IN"/>
        </w:rPr>
        <w:t>policy implementation i</w:t>
      </w:r>
      <w:r w:rsidRPr="000834A5">
        <w:rPr>
          <w:rFonts w:ascii="Times New Roman" w:eastAsia="Times New Roman" w:hAnsi="Times New Roman" w:cs="Times New Roman"/>
          <w:color w:val="000000"/>
          <w:sz w:val="24"/>
          <w:szCs w:val="24"/>
          <w:lang w:eastAsia="en-IN"/>
        </w:rPr>
        <w:t>n some institutions.</w:t>
      </w:r>
    </w:p>
    <w:p w14:paraId="5A745460" w14:textId="77777777" w:rsidR="00246E19" w:rsidRPr="000834A5" w:rsidRDefault="00246E19" w:rsidP="006746E3">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BD8. Co-curricular Activities for Students</w:t>
      </w:r>
    </w:p>
    <w:p w14:paraId="3BD5C5E2" w14:textId="77777777" w:rsidR="000834A5" w:rsidRPr="000834A5" w:rsidRDefault="00246E19" w:rsidP="006746E3">
      <w:pPr>
        <w:spacing w:after="0"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Co-</w:t>
      </w:r>
      <w:r w:rsidR="000834A5" w:rsidRPr="000834A5">
        <w:rPr>
          <w:rFonts w:ascii="Times New Roman" w:eastAsia="Times New Roman" w:hAnsi="Times New Roman" w:cs="Times New Roman"/>
          <w:color w:val="000000"/>
          <w:sz w:val="24"/>
          <w:szCs w:val="24"/>
          <w:lang w:eastAsia="en-IN"/>
        </w:rPr>
        <w:t xml:space="preserve">curricular activities recorded </w:t>
      </w:r>
      <w:r>
        <w:rPr>
          <w:rFonts w:ascii="Times New Roman" w:eastAsia="Times New Roman" w:hAnsi="Times New Roman" w:cs="Times New Roman"/>
          <w:color w:val="000000"/>
          <w:sz w:val="24"/>
          <w:szCs w:val="24"/>
          <w:lang w:eastAsia="en-IN"/>
        </w:rPr>
        <w:t>a</w:t>
      </w:r>
      <w:r w:rsidR="000834A5" w:rsidRPr="000834A5">
        <w:rPr>
          <w:rFonts w:ascii="Times New Roman" w:eastAsia="Times New Roman" w:hAnsi="Times New Roman" w:cs="Times New Roman"/>
          <w:color w:val="000000"/>
          <w:sz w:val="24"/>
          <w:szCs w:val="24"/>
          <w:lang w:eastAsia="en-IN"/>
        </w:rPr>
        <w:t xml:space="preserve"> means goal of 3.44 </w:t>
      </w:r>
      <w:r>
        <w:rPr>
          <w:rFonts w:ascii="Times New Roman" w:eastAsia="Times New Roman" w:hAnsi="Times New Roman" w:cs="Times New Roman"/>
          <w:color w:val="000000"/>
          <w:sz w:val="24"/>
          <w:szCs w:val="24"/>
          <w:lang w:eastAsia="en-IN"/>
        </w:rPr>
        <w:t>and were</w:t>
      </w:r>
      <w:r w:rsidR="000834A5" w:rsidRPr="000834A5">
        <w:rPr>
          <w:rFonts w:ascii="Times New Roman" w:eastAsia="Times New Roman" w:hAnsi="Times New Roman" w:cs="Times New Roman"/>
          <w:color w:val="000000"/>
          <w:sz w:val="24"/>
          <w:szCs w:val="24"/>
          <w:lang w:eastAsia="en-IN"/>
        </w:rPr>
        <w:t xml:space="preserve"> placed at 5th rank</w:t>
      </w:r>
      <w:r>
        <w:rPr>
          <w:rFonts w:ascii="Times New Roman" w:eastAsia="Times New Roman" w:hAnsi="Times New Roman" w:cs="Times New Roman"/>
          <w:color w:val="000000"/>
          <w:sz w:val="24"/>
          <w:szCs w:val="24"/>
          <w:lang w:eastAsia="en-IN"/>
        </w:rPr>
        <w:t>. A</w:t>
      </w:r>
      <w:r w:rsidR="000834A5" w:rsidRPr="000834A5">
        <w:rPr>
          <w:rFonts w:ascii="Times New Roman" w:eastAsia="Times New Roman" w:hAnsi="Times New Roman" w:cs="Times New Roman"/>
          <w:color w:val="000000"/>
          <w:sz w:val="24"/>
          <w:szCs w:val="24"/>
          <w:lang w:eastAsia="en-IN"/>
        </w:rPr>
        <w:t xml:space="preserve">lthough </w:t>
      </w:r>
      <w:r w:rsidRPr="000834A5">
        <w:rPr>
          <w:rFonts w:ascii="Times New Roman" w:eastAsia="Times New Roman" w:hAnsi="Times New Roman" w:cs="Times New Roman"/>
          <w:color w:val="000000"/>
          <w:sz w:val="24"/>
          <w:szCs w:val="24"/>
          <w:lang w:eastAsia="en-IN"/>
        </w:rPr>
        <w:t>Very Good</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18.7%</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and </w:t>
      </w:r>
      <w:r>
        <w:rPr>
          <w:rFonts w:ascii="Times New Roman" w:eastAsia="Times New Roman" w:hAnsi="Times New Roman" w:cs="Times New Roman"/>
          <w:color w:val="000000"/>
          <w:sz w:val="24"/>
          <w:szCs w:val="24"/>
          <w:lang w:eastAsia="en-IN"/>
        </w:rPr>
        <w:t>G</w:t>
      </w:r>
      <w:r w:rsidR="000834A5" w:rsidRPr="000834A5">
        <w:rPr>
          <w:rFonts w:ascii="Times New Roman" w:eastAsia="Times New Roman" w:hAnsi="Times New Roman" w:cs="Times New Roman"/>
          <w:color w:val="000000"/>
          <w:sz w:val="24"/>
          <w:szCs w:val="24"/>
          <w:lang w:eastAsia="en-IN"/>
        </w:rPr>
        <w:t xml:space="preserve">ood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11.1%</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responsive</w:t>
      </w:r>
      <w:r>
        <w:rPr>
          <w:rFonts w:ascii="Times New Roman" w:eastAsia="Times New Roman" w:hAnsi="Times New Roman" w:cs="Times New Roman"/>
          <w:color w:val="000000"/>
          <w:sz w:val="24"/>
          <w:szCs w:val="24"/>
          <w:lang w:eastAsia="en-IN"/>
        </w:rPr>
        <w:t xml:space="preserve"> indicate positive engagement, a</w:t>
      </w:r>
      <w:r w:rsidR="000834A5" w:rsidRPr="000834A5">
        <w:rPr>
          <w:rFonts w:ascii="Times New Roman" w:eastAsia="Times New Roman" w:hAnsi="Times New Roman" w:cs="Times New Roman"/>
          <w:color w:val="000000"/>
          <w:sz w:val="24"/>
          <w:szCs w:val="24"/>
          <w:lang w:eastAsia="en-IN"/>
        </w:rPr>
        <w:t xml:space="preserve"> substantial proportion of respondents related this dimension as</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 xml:space="preserve">Bad or </w:t>
      </w:r>
      <w:r>
        <w:rPr>
          <w:rFonts w:ascii="Times New Roman" w:eastAsia="Times New Roman" w:hAnsi="Times New Roman" w:cs="Times New Roman"/>
          <w:color w:val="000000"/>
          <w:sz w:val="24"/>
          <w:szCs w:val="24"/>
          <w:lang w:eastAsia="en-IN"/>
        </w:rPr>
        <w:t>P</w:t>
      </w:r>
      <w:r w:rsidR="000834A5" w:rsidRPr="000834A5">
        <w:rPr>
          <w:rFonts w:ascii="Times New Roman" w:eastAsia="Times New Roman" w:hAnsi="Times New Roman" w:cs="Times New Roman"/>
          <w:color w:val="000000"/>
          <w:sz w:val="24"/>
          <w:szCs w:val="24"/>
          <w:lang w:eastAsia="en-IN"/>
        </w:rPr>
        <w:t>oor highlighting, uneven availability of opportunities and participation across SPUs.</w:t>
      </w:r>
    </w:p>
    <w:p w14:paraId="1315553B" w14:textId="77777777" w:rsidR="000834A5" w:rsidRDefault="000834A5" w:rsidP="000834A5">
      <w:pPr>
        <w:spacing w:after="0" w:line="240" w:lineRule="auto"/>
        <w:jc w:val="both"/>
        <w:rPr>
          <w:rFonts w:ascii="Times New Roman" w:eastAsia="Times New Roman" w:hAnsi="Times New Roman" w:cs="Times New Roman"/>
          <w:sz w:val="24"/>
          <w:szCs w:val="24"/>
          <w:lang w:eastAsia="en-IN"/>
        </w:rPr>
      </w:pPr>
    </w:p>
    <w:p w14:paraId="34738204" w14:textId="77777777" w:rsidR="003037D1" w:rsidRDefault="003037D1" w:rsidP="000834A5">
      <w:pPr>
        <w:spacing w:after="0" w:line="240" w:lineRule="auto"/>
        <w:jc w:val="both"/>
        <w:rPr>
          <w:rFonts w:ascii="Times New Roman" w:eastAsia="Times New Roman" w:hAnsi="Times New Roman" w:cs="Times New Roman"/>
          <w:sz w:val="24"/>
          <w:szCs w:val="24"/>
          <w:lang w:eastAsia="en-IN"/>
        </w:rPr>
      </w:pPr>
    </w:p>
    <w:p w14:paraId="4E4F952A" w14:textId="77777777" w:rsidR="003037D1" w:rsidRDefault="003037D1" w:rsidP="000834A5">
      <w:pPr>
        <w:spacing w:after="0" w:line="240" w:lineRule="auto"/>
        <w:jc w:val="both"/>
        <w:rPr>
          <w:rFonts w:ascii="Times New Roman" w:eastAsia="Times New Roman" w:hAnsi="Times New Roman" w:cs="Times New Roman"/>
          <w:sz w:val="24"/>
          <w:szCs w:val="24"/>
          <w:lang w:eastAsia="en-IN"/>
        </w:rPr>
      </w:pPr>
    </w:p>
    <w:p w14:paraId="5E1A518F" w14:textId="77777777" w:rsidR="003037D1" w:rsidRDefault="003037D1" w:rsidP="000834A5">
      <w:pPr>
        <w:spacing w:after="0" w:line="240" w:lineRule="auto"/>
        <w:jc w:val="both"/>
        <w:rPr>
          <w:rFonts w:ascii="Times New Roman" w:eastAsia="Times New Roman" w:hAnsi="Times New Roman" w:cs="Times New Roman"/>
          <w:sz w:val="24"/>
          <w:szCs w:val="24"/>
          <w:lang w:eastAsia="en-IN"/>
        </w:rPr>
      </w:pPr>
    </w:p>
    <w:p w14:paraId="32B7CAF8" w14:textId="77777777" w:rsidR="003037D1" w:rsidRDefault="003037D1" w:rsidP="000834A5">
      <w:pPr>
        <w:spacing w:after="0" w:line="240" w:lineRule="auto"/>
        <w:jc w:val="both"/>
        <w:rPr>
          <w:rFonts w:ascii="Times New Roman" w:eastAsia="Times New Roman" w:hAnsi="Times New Roman" w:cs="Times New Roman"/>
          <w:sz w:val="24"/>
          <w:szCs w:val="24"/>
          <w:lang w:eastAsia="en-IN"/>
        </w:rPr>
      </w:pPr>
    </w:p>
    <w:p w14:paraId="4FF254C6" w14:textId="77777777" w:rsidR="003037D1" w:rsidRDefault="003037D1" w:rsidP="000834A5">
      <w:pPr>
        <w:spacing w:after="0" w:line="240" w:lineRule="auto"/>
        <w:jc w:val="both"/>
        <w:rPr>
          <w:rFonts w:ascii="Times New Roman" w:eastAsia="Times New Roman" w:hAnsi="Times New Roman" w:cs="Times New Roman"/>
          <w:sz w:val="24"/>
          <w:szCs w:val="24"/>
          <w:lang w:eastAsia="en-IN"/>
        </w:rPr>
      </w:pPr>
    </w:p>
    <w:p w14:paraId="1EAB111D" w14:textId="77777777" w:rsidR="003037D1" w:rsidRDefault="003037D1" w:rsidP="000834A5">
      <w:pPr>
        <w:spacing w:after="0" w:line="240" w:lineRule="auto"/>
        <w:jc w:val="both"/>
        <w:rPr>
          <w:rFonts w:ascii="Times New Roman" w:eastAsia="Times New Roman" w:hAnsi="Times New Roman" w:cs="Times New Roman"/>
          <w:sz w:val="24"/>
          <w:szCs w:val="24"/>
          <w:lang w:eastAsia="en-IN"/>
        </w:rPr>
      </w:pPr>
    </w:p>
    <w:p w14:paraId="23BC4F91" w14:textId="77777777" w:rsidR="003037D1" w:rsidRDefault="003037D1" w:rsidP="000834A5">
      <w:pPr>
        <w:spacing w:after="0" w:line="240" w:lineRule="auto"/>
        <w:jc w:val="both"/>
        <w:rPr>
          <w:rFonts w:ascii="Times New Roman" w:eastAsia="Times New Roman" w:hAnsi="Times New Roman" w:cs="Times New Roman"/>
          <w:sz w:val="24"/>
          <w:szCs w:val="24"/>
          <w:lang w:eastAsia="en-IN"/>
        </w:rPr>
      </w:pPr>
    </w:p>
    <w:p w14:paraId="0A4532D7" w14:textId="77777777" w:rsidR="00C03468" w:rsidRPr="00373B7A" w:rsidRDefault="00C03468" w:rsidP="00C03468">
      <w:pPr>
        <w:pStyle w:val="NormalWeb"/>
        <w:jc w:val="both"/>
        <w:rPr>
          <w:b/>
        </w:rPr>
      </w:pPr>
      <w:r w:rsidRPr="00373B7A">
        <w:rPr>
          <w:b/>
        </w:rPr>
        <w:lastRenderedPageBreak/>
        <w:t xml:space="preserve">C) </w:t>
      </w:r>
      <w:r w:rsidRPr="00373B7A">
        <w:rPr>
          <w:b/>
          <w:bCs/>
          <w:szCs w:val="21"/>
        </w:rPr>
        <w:t>CURRICULAR ATTRIBUTES</w:t>
      </w:r>
    </w:p>
    <w:tbl>
      <w:tblPr>
        <w:tblW w:w="10065" w:type="dxa"/>
        <w:tblInd w:w="-142" w:type="dxa"/>
        <w:tblLook w:val="04A0" w:firstRow="1" w:lastRow="0" w:firstColumn="1" w:lastColumn="0" w:noHBand="0" w:noVBand="1"/>
      </w:tblPr>
      <w:tblGrid>
        <w:gridCol w:w="1139"/>
        <w:gridCol w:w="1509"/>
        <w:gridCol w:w="1384"/>
        <w:gridCol w:w="1345"/>
        <w:gridCol w:w="1418"/>
        <w:gridCol w:w="1780"/>
        <w:gridCol w:w="1490"/>
      </w:tblGrid>
      <w:tr w:rsidR="00C03468" w:rsidRPr="00373B7A" w14:paraId="1797FDB2" w14:textId="77777777" w:rsidTr="009410D0">
        <w:trPr>
          <w:trHeight w:val="228"/>
        </w:trPr>
        <w:tc>
          <w:tcPr>
            <w:tcW w:w="10065" w:type="dxa"/>
            <w:gridSpan w:val="7"/>
            <w:tcBorders>
              <w:top w:val="nil"/>
              <w:left w:val="nil"/>
              <w:bottom w:val="single" w:sz="4" w:space="0" w:color="auto"/>
              <w:right w:val="nil"/>
            </w:tcBorders>
            <w:noWrap/>
            <w:vAlign w:val="bottom"/>
            <w:hideMark/>
          </w:tcPr>
          <w:p w14:paraId="1BBC0852" w14:textId="77777777" w:rsidR="00C03468" w:rsidRPr="00373B7A" w:rsidRDefault="00C03468" w:rsidP="009410D0">
            <w:pPr>
              <w:spacing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4"/>
                <w:szCs w:val="21"/>
                <w:lang w:eastAsia="en-IN"/>
              </w:rPr>
              <w:t>Table 3:  Showing Perception of Stakeholders about Curricular Attributes</w:t>
            </w:r>
          </w:p>
        </w:tc>
      </w:tr>
      <w:tr w:rsidR="00B509A7" w:rsidRPr="00373B7A" w14:paraId="64F3F66E" w14:textId="77777777" w:rsidTr="009410D0">
        <w:trPr>
          <w:trHeight w:val="1144"/>
        </w:trPr>
        <w:tc>
          <w:tcPr>
            <w:tcW w:w="1139" w:type="dxa"/>
            <w:tcBorders>
              <w:top w:val="nil"/>
              <w:left w:val="single" w:sz="4" w:space="0" w:color="auto"/>
              <w:bottom w:val="single" w:sz="4" w:space="0" w:color="auto"/>
              <w:right w:val="single" w:sz="4" w:space="0" w:color="auto"/>
            </w:tcBorders>
            <w:shd w:val="clear" w:color="000000" w:fill="D9D9D9"/>
            <w:noWrap/>
            <w:vAlign w:val="bottom"/>
            <w:hideMark/>
          </w:tcPr>
          <w:p w14:paraId="3CEC4937" w14:textId="77777777" w:rsidR="00C03468" w:rsidRPr="00373B7A" w:rsidRDefault="00C03468" w:rsidP="009410D0">
            <w:pPr>
              <w:spacing w:after="0" w:line="240" w:lineRule="auto"/>
              <w:ind w:firstLine="34"/>
              <w:jc w:val="center"/>
              <w:rPr>
                <w:rFonts w:ascii="Times New Roman" w:eastAsia="Times New Roman" w:hAnsi="Times New Roman" w:cs="Times New Roman"/>
                <w:sz w:val="21"/>
                <w:szCs w:val="21"/>
                <w:lang w:eastAsia="en-IN"/>
              </w:rPr>
            </w:pPr>
          </w:p>
        </w:tc>
        <w:tc>
          <w:tcPr>
            <w:tcW w:w="1509" w:type="dxa"/>
            <w:tcBorders>
              <w:top w:val="nil"/>
              <w:left w:val="nil"/>
              <w:bottom w:val="single" w:sz="4" w:space="0" w:color="auto"/>
              <w:right w:val="single" w:sz="4" w:space="0" w:color="auto"/>
            </w:tcBorders>
            <w:shd w:val="clear" w:color="000000" w:fill="D9D9D9"/>
            <w:vAlign w:val="center"/>
            <w:hideMark/>
          </w:tcPr>
          <w:p w14:paraId="4FC19B9F"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Alignment with Academic Goals</w:t>
            </w:r>
          </w:p>
        </w:tc>
        <w:tc>
          <w:tcPr>
            <w:tcW w:w="1384" w:type="dxa"/>
            <w:tcBorders>
              <w:top w:val="nil"/>
              <w:left w:val="nil"/>
              <w:bottom w:val="single" w:sz="4" w:space="0" w:color="auto"/>
              <w:right w:val="nil"/>
            </w:tcBorders>
            <w:shd w:val="clear" w:color="000000" w:fill="D9D9D9"/>
            <w:vAlign w:val="center"/>
            <w:hideMark/>
          </w:tcPr>
          <w:p w14:paraId="517BF808" w14:textId="77777777" w:rsidR="00C03468" w:rsidRPr="00373B7A" w:rsidRDefault="00DE1B5E" w:rsidP="009410D0">
            <w:pPr>
              <w:spacing w:after="0" w:line="240" w:lineRule="auto"/>
              <w:jc w:val="center"/>
              <w:rPr>
                <w:rFonts w:ascii="Times New Roman" w:eastAsia="Times New Roman" w:hAnsi="Times New Roman" w:cs="Times New Roman"/>
                <w:b/>
                <w:bCs/>
                <w:sz w:val="21"/>
                <w:szCs w:val="21"/>
                <w:lang w:eastAsia="en-IN"/>
              </w:rPr>
            </w:pPr>
            <w:r>
              <w:rPr>
                <w:rFonts w:ascii="Times New Roman" w:eastAsia="Times New Roman" w:hAnsi="Times New Roman" w:cs="Times New Roman"/>
                <w:b/>
                <w:bCs/>
                <w:sz w:val="21"/>
                <w:szCs w:val="21"/>
                <w:lang w:eastAsia="en-IN"/>
              </w:rPr>
              <w:t xml:space="preserve">Program Launch and </w:t>
            </w:r>
            <w:r w:rsidR="00B509A7">
              <w:rPr>
                <w:rFonts w:ascii="Times New Roman" w:eastAsia="Times New Roman" w:hAnsi="Times New Roman" w:cs="Times New Roman"/>
                <w:b/>
                <w:bCs/>
                <w:sz w:val="21"/>
                <w:szCs w:val="21"/>
                <w:lang w:eastAsia="en-IN"/>
              </w:rPr>
              <w:t xml:space="preserve">Curriculum </w:t>
            </w:r>
            <w:r>
              <w:rPr>
                <w:rFonts w:ascii="Times New Roman" w:eastAsia="Times New Roman" w:hAnsi="Times New Roman" w:cs="Times New Roman"/>
                <w:b/>
                <w:bCs/>
                <w:sz w:val="21"/>
                <w:szCs w:val="21"/>
                <w:lang w:eastAsia="en-IN"/>
              </w:rPr>
              <w:t>Revision</w:t>
            </w:r>
          </w:p>
        </w:tc>
        <w:tc>
          <w:tcPr>
            <w:tcW w:w="1369" w:type="dxa"/>
            <w:tcBorders>
              <w:top w:val="nil"/>
              <w:left w:val="single" w:sz="4" w:space="0" w:color="auto"/>
              <w:bottom w:val="single" w:sz="4" w:space="0" w:color="auto"/>
              <w:right w:val="nil"/>
            </w:tcBorders>
            <w:shd w:val="clear" w:color="000000" w:fill="D9D9D9"/>
            <w:vAlign w:val="center"/>
            <w:hideMark/>
          </w:tcPr>
          <w:p w14:paraId="1BE71982"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Program Options &amp; Multiple Exit</w:t>
            </w:r>
          </w:p>
        </w:tc>
        <w:tc>
          <w:tcPr>
            <w:tcW w:w="1418" w:type="dxa"/>
            <w:tcBorders>
              <w:top w:val="nil"/>
              <w:left w:val="single" w:sz="4" w:space="0" w:color="auto"/>
              <w:bottom w:val="single" w:sz="4" w:space="0" w:color="auto"/>
              <w:right w:val="nil"/>
            </w:tcBorders>
            <w:shd w:val="clear" w:color="000000" w:fill="D9D9D9"/>
            <w:vAlign w:val="center"/>
            <w:hideMark/>
          </w:tcPr>
          <w:p w14:paraId="0BCA5876" w14:textId="77777777" w:rsidR="00C03468" w:rsidRPr="00373B7A" w:rsidRDefault="00B509A7" w:rsidP="00B509A7">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 xml:space="preserve">Feedback </w:t>
            </w:r>
            <w:r>
              <w:rPr>
                <w:rFonts w:ascii="Times New Roman" w:eastAsia="Times New Roman" w:hAnsi="Times New Roman" w:cs="Times New Roman"/>
                <w:b/>
                <w:bCs/>
                <w:sz w:val="21"/>
                <w:szCs w:val="21"/>
                <w:lang w:eastAsia="en-IN"/>
              </w:rPr>
              <w:t xml:space="preserve">from </w:t>
            </w:r>
            <w:r w:rsidR="00C03468" w:rsidRPr="00373B7A">
              <w:rPr>
                <w:rFonts w:ascii="Times New Roman" w:eastAsia="Times New Roman" w:hAnsi="Times New Roman" w:cs="Times New Roman"/>
                <w:b/>
                <w:bCs/>
                <w:sz w:val="21"/>
                <w:szCs w:val="21"/>
                <w:lang w:eastAsia="en-IN"/>
              </w:rPr>
              <w:t xml:space="preserve">Employers and Academic Peers </w:t>
            </w:r>
          </w:p>
        </w:tc>
        <w:tc>
          <w:tcPr>
            <w:tcW w:w="1695" w:type="dxa"/>
            <w:tcBorders>
              <w:top w:val="nil"/>
              <w:left w:val="single" w:sz="4" w:space="0" w:color="auto"/>
              <w:bottom w:val="single" w:sz="4" w:space="0" w:color="auto"/>
              <w:right w:val="nil"/>
            </w:tcBorders>
            <w:shd w:val="clear" w:color="000000" w:fill="D9D9D9"/>
            <w:vAlign w:val="center"/>
            <w:hideMark/>
          </w:tcPr>
          <w:p w14:paraId="6CB05E3D" w14:textId="77777777" w:rsidR="00C03468" w:rsidRPr="00373B7A" w:rsidRDefault="00C03468" w:rsidP="00BD425A">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w:t>
            </w:r>
            <w:r w:rsidR="00BD425A">
              <w:rPr>
                <w:rFonts w:ascii="Times New Roman" w:eastAsia="Times New Roman" w:hAnsi="Times New Roman" w:cs="Times New Roman"/>
                <w:b/>
                <w:bCs/>
                <w:sz w:val="21"/>
                <w:szCs w:val="21"/>
                <w:lang w:eastAsia="en-IN"/>
              </w:rPr>
              <w:t>cademic Continuity in Multid</w:t>
            </w:r>
            <w:r w:rsidRPr="00373B7A">
              <w:rPr>
                <w:rFonts w:ascii="Times New Roman" w:eastAsia="Times New Roman" w:hAnsi="Times New Roman" w:cs="Times New Roman"/>
                <w:b/>
                <w:bCs/>
                <w:sz w:val="21"/>
                <w:szCs w:val="21"/>
                <w:lang w:eastAsia="en-IN"/>
              </w:rPr>
              <w:t>isciplinary Programs</w:t>
            </w:r>
          </w:p>
        </w:tc>
        <w:tc>
          <w:tcPr>
            <w:tcW w:w="1551" w:type="dxa"/>
            <w:tcBorders>
              <w:top w:val="nil"/>
              <w:left w:val="single" w:sz="4" w:space="0" w:color="auto"/>
              <w:bottom w:val="single" w:sz="4" w:space="0" w:color="auto"/>
              <w:right w:val="single" w:sz="4" w:space="0" w:color="auto"/>
            </w:tcBorders>
            <w:shd w:val="clear" w:color="000000" w:fill="D9D9D9"/>
            <w:vAlign w:val="center"/>
            <w:hideMark/>
          </w:tcPr>
          <w:p w14:paraId="451C2CEA"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Offering Courses for Critical Thinking and Innovation</w:t>
            </w:r>
          </w:p>
        </w:tc>
      </w:tr>
      <w:tr w:rsidR="00C03468" w:rsidRPr="00373B7A" w14:paraId="528803C0" w14:textId="77777777" w:rsidTr="009410D0">
        <w:trPr>
          <w:trHeight w:val="228"/>
        </w:trPr>
        <w:tc>
          <w:tcPr>
            <w:tcW w:w="1139" w:type="dxa"/>
            <w:vMerge w:val="restart"/>
            <w:tcBorders>
              <w:top w:val="nil"/>
              <w:left w:val="single" w:sz="4" w:space="0" w:color="auto"/>
              <w:bottom w:val="single" w:sz="4" w:space="0" w:color="000000"/>
              <w:right w:val="single" w:sz="4" w:space="0" w:color="auto"/>
            </w:tcBorders>
            <w:noWrap/>
            <w:vAlign w:val="center"/>
            <w:hideMark/>
          </w:tcPr>
          <w:p w14:paraId="7E41C99A"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Bad</w:t>
            </w:r>
          </w:p>
        </w:tc>
        <w:tc>
          <w:tcPr>
            <w:tcW w:w="1509" w:type="dxa"/>
            <w:tcBorders>
              <w:top w:val="nil"/>
              <w:left w:val="nil"/>
              <w:bottom w:val="single" w:sz="4" w:space="0" w:color="auto"/>
              <w:right w:val="single" w:sz="4" w:space="0" w:color="auto"/>
            </w:tcBorders>
            <w:vAlign w:val="center"/>
            <w:hideMark/>
          </w:tcPr>
          <w:p w14:paraId="3CE00B83"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273</w:t>
            </w:r>
          </w:p>
        </w:tc>
        <w:tc>
          <w:tcPr>
            <w:tcW w:w="1384" w:type="dxa"/>
            <w:tcBorders>
              <w:top w:val="nil"/>
              <w:left w:val="nil"/>
              <w:bottom w:val="single" w:sz="4" w:space="0" w:color="auto"/>
              <w:right w:val="nil"/>
            </w:tcBorders>
            <w:vAlign w:val="center"/>
            <w:hideMark/>
          </w:tcPr>
          <w:p w14:paraId="7A267016"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200</w:t>
            </w:r>
          </w:p>
        </w:tc>
        <w:tc>
          <w:tcPr>
            <w:tcW w:w="1369" w:type="dxa"/>
            <w:tcBorders>
              <w:top w:val="nil"/>
              <w:left w:val="single" w:sz="4" w:space="0" w:color="auto"/>
              <w:bottom w:val="single" w:sz="4" w:space="0" w:color="auto"/>
              <w:right w:val="nil"/>
            </w:tcBorders>
            <w:vAlign w:val="center"/>
            <w:hideMark/>
          </w:tcPr>
          <w:p w14:paraId="2FA6F17B"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146</w:t>
            </w:r>
          </w:p>
        </w:tc>
        <w:tc>
          <w:tcPr>
            <w:tcW w:w="1418" w:type="dxa"/>
            <w:tcBorders>
              <w:top w:val="nil"/>
              <w:left w:val="single" w:sz="4" w:space="0" w:color="auto"/>
              <w:bottom w:val="single" w:sz="4" w:space="0" w:color="auto"/>
              <w:right w:val="nil"/>
            </w:tcBorders>
            <w:vAlign w:val="center"/>
            <w:hideMark/>
          </w:tcPr>
          <w:p w14:paraId="328ACE55"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131</w:t>
            </w:r>
          </w:p>
        </w:tc>
        <w:tc>
          <w:tcPr>
            <w:tcW w:w="1695" w:type="dxa"/>
            <w:tcBorders>
              <w:top w:val="nil"/>
              <w:left w:val="single" w:sz="4" w:space="0" w:color="auto"/>
              <w:bottom w:val="single" w:sz="4" w:space="0" w:color="auto"/>
              <w:right w:val="nil"/>
            </w:tcBorders>
            <w:vAlign w:val="center"/>
            <w:hideMark/>
          </w:tcPr>
          <w:p w14:paraId="121A53C5"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w:t>
            </w:r>
          </w:p>
        </w:tc>
        <w:tc>
          <w:tcPr>
            <w:tcW w:w="1551" w:type="dxa"/>
            <w:tcBorders>
              <w:top w:val="nil"/>
              <w:left w:val="single" w:sz="4" w:space="0" w:color="auto"/>
              <w:bottom w:val="single" w:sz="4" w:space="0" w:color="auto"/>
              <w:right w:val="single" w:sz="4" w:space="0" w:color="auto"/>
            </w:tcBorders>
            <w:vAlign w:val="center"/>
            <w:hideMark/>
          </w:tcPr>
          <w:p w14:paraId="170C6B95"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203</w:t>
            </w:r>
          </w:p>
        </w:tc>
      </w:tr>
      <w:tr w:rsidR="00C03468" w:rsidRPr="00373B7A" w14:paraId="7621C355" w14:textId="77777777"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14:paraId="4704C7AC"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vAlign w:val="center"/>
            <w:hideMark/>
          </w:tcPr>
          <w:p w14:paraId="1D6CF30B"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29.70%</w:t>
            </w:r>
          </w:p>
        </w:tc>
        <w:tc>
          <w:tcPr>
            <w:tcW w:w="1384" w:type="dxa"/>
            <w:tcBorders>
              <w:top w:val="nil"/>
              <w:left w:val="nil"/>
              <w:bottom w:val="single" w:sz="4" w:space="0" w:color="auto"/>
              <w:right w:val="nil"/>
            </w:tcBorders>
            <w:vAlign w:val="center"/>
            <w:hideMark/>
          </w:tcPr>
          <w:p w14:paraId="77B4B380"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21.80%</w:t>
            </w:r>
          </w:p>
        </w:tc>
        <w:tc>
          <w:tcPr>
            <w:tcW w:w="1369" w:type="dxa"/>
            <w:tcBorders>
              <w:top w:val="nil"/>
              <w:left w:val="single" w:sz="4" w:space="0" w:color="auto"/>
              <w:bottom w:val="single" w:sz="4" w:space="0" w:color="auto"/>
              <w:right w:val="nil"/>
            </w:tcBorders>
            <w:vAlign w:val="center"/>
            <w:hideMark/>
          </w:tcPr>
          <w:p w14:paraId="6A5732C7"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15.90%</w:t>
            </w:r>
          </w:p>
        </w:tc>
        <w:tc>
          <w:tcPr>
            <w:tcW w:w="1418" w:type="dxa"/>
            <w:tcBorders>
              <w:top w:val="nil"/>
              <w:left w:val="single" w:sz="4" w:space="0" w:color="auto"/>
              <w:bottom w:val="single" w:sz="4" w:space="0" w:color="auto"/>
              <w:right w:val="nil"/>
            </w:tcBorders>
            <w:vAlign w:val="center"/>
            <w:hideMark/>
          </w:tcPr>
          <w:p w14:paraId="2E43F11C"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14.30%</w:t>
            </w:r>
          </w:p>
        </w:tc>
        <w:tc>
          <w:tcPr>
            <w:tcW w:w="1695" w:type="dxa"/>
            <w:tcBorders>
              <w:top w:val="nil"/>
              <w:left w:val="single" w:sz="4" w:space="0" w:color="auto"/>
              <w:bottom w:val="single" w:sz="4" w:space="0" w:color="auto"/>
              <w:right w:val="nil"/>
            </w:tcBorders>
            <w:vAlign w:val="center"/>
            <w:hideMark/>
          </w:tcPr>
          <w:p w14:paraId="7F857976"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11.10%</w:t>
            </w:r>
          </w:p>
        </w:tc>
        <w:tc>
          <w:tcPr>
            <w:tcW w:w="1551" w:type="dxa"/>
            <w:tcBorders>
              <w:top w:val="nil"/>
              <w:left w:val="single" w:sz="4" w:space="0" w:color="auto"/>
              <w:bottom w:val="single" w:sz="4" w:space="0" w:color="auto"/>
              <w:right w:val="single" w:sz="4" w:space="0" w:color="auto"/>
            </w:tcBorders>
            <w:vAlign w:val="center"/>
            <w:hideMark/>
          </w:tcPr>
          <w:p w14:paraId="3E91B035"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22.10%</w:t>
            </w:r>
          </w:p>
        </w:tc>
      </w:tr>
      <w:tr w:rsidR="00C03468" w:rsidRPr="00373B7A" w14:paraId="27A21B05" w14:textId="77777777" w:rsidTr="009410D0">
        <w:trPr>
          <w:trHeight w:val="228"/>
        </w:trPr>
        <w:tc>
          <w:tcPr>
            <w:tcW w:w="1139" w:type="dxa"/>
            <w:vMerge w:val="restart"/>
            <w:tcBorders>
              <w:top w:val="nil"/>
              <w:left w:val="single" w:sz="4" w:space="0" w:color="auto"/>
              <w:bottom w:val="single" w:sz="4" w:space="0" w:color="000000"/>
              <w:right w:val="single" w:sz="4" w:space="0" w:color="auto"/>
            </w:tcBorders>
            <w:noWrap/>
            <w:vAlign w:val="center"/>
            <w:hideMark/>
          </w:tcPr>
          <w:p w14:paraId="084F8B2B"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Poor</w:t>
            </w:r>
          </w:p>
        </w:tc>
        <w:tc>
          <w:tcPr>
            <w:tcW w:w="1509" w:type="dxa"/>
            <w:tcBorders>
              <w:top w:val="nil"/>
              <w:left w:val="nil"/>
              <w:bottom w:val="single" w:sz="4" w:space="0" w:color="auto"/>
              <w:right w:val="single" w:sz="4" w:space="0" w:color="auto"/>
            </w:tcBorders>
            <w:vAlign w:val="center"/>
            <w:hideMark/>
          </w:tcPr>
          <w:p w14:paraId="6E9AAAB0"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103</w:t>
            </w:r>
          </w:p>
        </w:tc>
        <w:tc>
          <w:tcPr>
            <w:tcW w:w="1384" w:type="dxa"/>
            <w:tcBorders>
              <w:top w:val="nil"/>
              <w:left w:val="nil"/>
              <w:bottom w:val="single" w:sz="4" w:space="0" w:color="auto"/>
              <w:right w:val="nil"/>
            </w:tcBorders>
            <w:vAlign w:val="center"/>
            <w:hideMark/>
          </w:tcPr>
          <w:p w14:paraId="3E931960"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135</w:t>
            </w:r>
          </w:p>
        </w:tc>
        <w:tc>
          <w:tcPr>
            <w:tcW w:w="1369" w:type="dxa"/>
            <w:tcBorders>
              <w:top w:val="nil"/>
              <w:left w:val="single" w:sz="4" w:space="0" w:color="auto"/>
              <w:bottom w:val="single" w:sz="4" w:space="0" w:color="auto"/>
              <w:right w:val="nil"/>
            </w:tcBorders>
            <w:vAlign w:val="center"/>
            <w:hideMark/>
          </w:tcPr>
          <w:p w14:paraId="2C414008"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137</w:t>
            </w:r>
          </w:p>
        </w:tc>
        <w:tc>
          <w:tcPr>
            <w:tcW w:w="1418" w:type="dxa"/>
            <w:tcBorders>
              <w:top w:val="nil"/>
              <w:left w:val="single" w:sz="4" w:space="0" w:color="auto"/>
              <w:bottom w:val="single" w:sz="4" w:space="0" w:color="auto"/>
              <w:right w:val="nil"/>
            </w:tcBorders>
            <w:vAlign w:val="center"/>
            <w:hideMark/>
          </w:tcPr>
          <w:p w14:paraId="5E4249AC"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173</w:t>
            </w:r>
          </w:p>
        </w:tc>
        <w:tc>
          <w:tcPr>
            <w:tcW w:w="1695" w:type="dxa"/>
            <w:tcBorders>
              <w:top w:val="nil"/>
              <w:left w:val="single" w:sz="4" w:space="0" w:color="auto"/>
              <w:bottom w:val="single" w:sz="4" w:space="0" w:color="auto"/>
              <w:right w:val="nil"/>
            </w:tcBorders>
            <w:vAlign w:val="center"/>
            <w:hideMark/>
          </w:tcPr>
          <w:p w14:paraId="3011325D"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w:t>
            </w:r>
          </w:p>
        </w:tc>
        <w:tc>
          <w:tcPr>
            <w:tcW w:w="1551" w:type="dxa"/>
            <w:tcBorders>
              <w:top w:val="nil"/>
              <w:left w:val="single" w:sz="4" w:space="0" w:color="auto"/>
              <w:bottom w:val="single" w:sz="4" w:space="0" w:color="auto"/>
              <w:right w:val="single" w:sz="4" w:space="0" w:color="auto"/>
            </w:tcBorders>
            <w:vAlign w:val="center"/>
            <w:hideMark/>
          </w:tcPr>
          <w:p w14:paraId="1EC5DC53"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223</w:t>
            </w:r>
          </w:p>
        </w:tc>
      </w:tr>
      <w:tr w:rsidR="00C03468" w:rsidRPr="00373B7A" w14:paraId="59D4B5BA" w14:textId="77777777"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14:paraId="10F35181"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vAlign w:val="center"/>
            <w:hideMark/>
          </w:tcPr>
          <w:p w14:paraId="618A8EAA"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11.20%</w:t>
            </w:r>
          </w:p>
        </w:tc>
        <w:tc>
          <w:tcPr>
            <w:tcW w:w="1384" w:type="dxa"/>
            <w:tcBorders>
              <w:top w:val="nil"/>
              <w:left w:val="nil"/>
              <w:bottom w:val="single" w:sz="4" w:space="0" w:color="auto"/>
              <w:right w:val="nil"/>
            </w:tcBorders>
            <w:vAlign w:val="center"/>
            <w:hideMark/>
          </w:tcPr>
          <w:p w14:paraId="1B8FF091"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14.70%</w:t>
            </w:r>
          </w:p>
        </w:tc>
        <w:tc>
          <w:tcPr>
            <w:tcW w:w="1369" w:type="dxa"/>
            <w:tcBorders>
              <w:top w:val="nil"/>
              <w:left w:val="single" w:sz="4" w:space="0" w:color="auto"/>
              <w:bottom w:val="single" w:sz="4" w:space="0" w:color="auto"/>
              <w:right w:val="nil"/>
            </w:tcBorders>
            <w:vAlign w:val="center"/>
            <w:hideMark/>
          </w:tcPr>
          <w:p w14:paraId="7C0CB839"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14.90%</w:t>
            </w:r>
          </w:p>
        </w:tc>
        <w:tc>
          <w:tcPr>
            <w:tcW w:w="1418" w:type="dxa"/>
            <w:tcBorders>
              <w:top w:val="nil"/>
              <w:left w:val="single" w:sz="4" w:space="0" w:color="auto"/>
              <w:bottom w:val="single" w:sz="4" w:space="0" w:color="auto"/>
              <w:right w:val="nil"/>
            </w:tcBorders>
            <w:vAlign w:val="center"/>
            <w:hideMark/>
          </w:tcPr>
          <w:p w14:paraId="0F0462D6"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18.80%</w:t>
            </w:r>
          </w:p>
        </w:tc>
        <w:tc>
          <w:tcPr>
            <w:tcW w:w="1695" w:type="dxa"/>
            <w:tcBorders>
              <w:top w:val="nil"/>
              <w:left w:val="single" w:sz="4" w:space="0" w:color="auto"/>
              <w:bottom w:val="single" w:sz="4" w:space="0" w:color="auto"/>
              <w:right w:val="nil"/>
            </w:tcBorders>
            <w:vAlign w:val="center"/>
            <w:hideMark/>
          </w:tcPr>
          <w:p w14:paraId="36507699"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19.10%</w:t>
            </w:r>
          </w:p>
        </w:tc>
        <w:tc>
          <w:tcPr>
            <w:tcW w:w="1551" w:type="dxa"/>
            <w:tcBorders>
              <w:top w:val="nil"/>
              <w:left w:val="single" w:sz="4" w:space="0" w:color="auto"/>
              <w:bottom w:val="single" w:sz="4" w:space="0" w:color="auto"/>
              <w:right w:val="single" w:sz="4" w:space="0" w:color="auto"/>
            </w:tcBorders>
            <w:vAlign w:val="center"/>
            <w:hideMark/>
          </w:tcPr>
          <w:p w14:paraId="47E290AA"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24.30%</w:t>
            </w:r>
          </w:p>
        </w:tc>
      </w:tr>
      <w:tr w:rsidR="00C03468" w:rsidRPr="00373B7A" w14:paraId="45D0FADF" w14:textId="77777777" w:rsidTr="009410D0">
        <w:trPr>
          <w:trHeight w:val="228"/>
        </w:trPr>
        <w:tc>
          <w:tcPr>
            <w:tcW w:w="1139" w:type="dxa"/>
            <w:vMerge w:val="restart"/>
            <w:tcBorders>
              <w:top w:val="nil"/>
              <w:left w:val="single" w:sz="4" w:space="0" w:color="auto"/>
              <w:bottom w:val="single" w:sz="4" w:space="0" w:color="000000"/>
              <w:right w:val="single" w:sz="4" w:space="0" w:color="auto"/>
            </w:tcBorders>
            <w:vAlign w:val="center"/>
            <w:hideMark/>
          </w:tcPr>
          <w:p w14:paraId="504C96F5"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Average</w:t>
            </w:r>
          </w:p>
        </w:tc>
        <w:tc>
          <w:tcPr>
            <w:tcW w:w="1509" w:type="dxa"/>
            <w:tcBorders>
              <w:top w:val="nil"/>
              <w:left w:val="nil"/>
              <w:bottom w:val="single" w:sz="4" w:space="0" w:color="auto"/>
              <w:right w:val="single" w:sz="4" w:space="0" w:color="auto"/>
            </w:tcBorders>
            <w:vAlign w:val="center"/>
            <w:hideMark/>
          </w:tcPr>
          <w:p w14:paraId="25480E8C"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183</w:t>
            </w:r>
          </w:p>
        </w:tc>
        <w:tc>
          <w:tcPr>
            <w:tcW w:w="1384" w:type="dxa"/>
            <w:tcBorders>
              <w:top w:val="nil"/>
              <w:left w:val="nil"/>
              <w:bottom w:val="single" w:sz="4" w:space="0" w:color="auto"/>
              <w:right w:val="nil"/>
            </w:tcBorders>
            <w:vAlign w:val="center"/>
            <w:hideMark/>
          </w:tcPr>
          <w:p w14:paraId="5862C6A8"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w:t>
            </w:r>
          </w:p>
        </w:tc>
        <w:tc>
          <w:tcPr>
            <w:tcW w:w="1369" w:type="dxa"/>
            <w:tcBorders>
              <w:top w:val="nil"/>
              <w:left w:val="single" w:sz="4" w:space="0" w:color="auto"/>
              <w:bottom w:val="single" w:sz="4" w:space="0" w:color="auto"/>
              <w:right w:val="nil"/>
            </w:tcBorders>
            <w:vAlign w:val="center"/>
            <w:hideMark/>
          </w:tcPr>
          <w:p w14:paraId="606C04E7"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182</w:t>
            </w:r>
          </w:p>
        </w:tc>
        <w:tc>
          <w:tcPr>
            <w:tcW w:w="1418" w:type="dxa"/>
            <w:tcBorders>
              <w:top w:val="nil"/>
              <w:left w:val="single" w:sz="4" w:space="0" w:color="auto"/>
              <w:bottom w:val="single" w:sz="4" w:space="0" w:color="auto"/>
              <w:right w:val="nil"/>
            </w:tcBorders>
            <w:vAlign w:val="center"/>
            <w:hideMark/>
          </w:tcPr>
          <w:p w14:paraId="2B050502"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w:t>
            </w:r>
          </w:p>
        </w:tc>
        <w:tc>
          <w:tcPr>
            <w:tcW w:w="1695" w:type="dxa"/>
            <w:tcBorders>
              <w:top w:val="nil"/>
              <w:left w:val="single" w:sz="4" w:space="0" w:color="auto"/>
              <w:bottom w:val="single" w:sz="4" w:space="0" w:color="auto"/>
              <w:right w:val="nil"/>
            </w:tcBorders>
            <w:vAlign w:val="center"/>
            <w:hideMark/>
          </w:tcPr>
          <w:p w14:paraId="7A9DF790"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158</w:t>
            </w:r>
          </w:p>
        </w:tc>
        <w:tc>
          <w:tcPr>
            <w:tcW w:w="1551" w:type="dxa"/>
            <w:tcBorders>
              <w:top w:val="nil"/>
              <w:left w:val="single" w:sz="4" w:space="0" w:color="auto"/>
              <w:bottom w:val="single" w:sz="4" w:space="0" w:color="auto"/>
              <w:right w:val="single" w:sz="4" w:space="0" w:color="auto"/>
            </w:tcBorders>
            <w:vAlign w:val="center"/>
            <w:hideMark/>
          </w:tcPr>
          <w:p w14:paraId="192F475A"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68</w:t>
            </w:r>
          </w:p>
        </w:tc>
      </w:tr>
      <w:tr w:rsidR="00C03468" w:rsidRPr="00373B7A" w14:paraId="4191AE62" w14:textId="77777777"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14:paraId="7D35192C"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vAlign w:val="center"/>
            <w:hideMark/>
          </w:tcPr>
          <w:p w14:paraId="791396DB"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19.90%</w:t>
            </w:r>
          </w:p>
        </w:tc>
        <w:tc>
          <w:tcPr>
            <w:tcW w:w="1384" w:type="dxa"/>
            <w:tcBorders>
              <w:top w:val="nil"/>
              <w:left w:val="nil"/>
              <w:bottom w:val="single" w:sz="4" w:space="0" w:color="auto"/>
              <w:right w:val="nil"/>
            </w:tcBorders>
            <w:vAlign w:val="center"/>
            <w:hideMark/>
          </w:tcPr>
          <w:p w14:paraId="7F8F42B8"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21.60%</w:t>
            </w:r>
          </w:p>
        </w:tc>
        <w:tc>
          <w:tcPr>
            <w:tcW w:w="1369" w:type="dxa"/>
            <w:tcBorders>
              <w:top w:val="nil"/>
              <w:left w:val="single" w:sz="4" w:space="0" w:color="auto"/>
              <w:bottom w:val="single" w:sz="4" w:space="0" w:color="auto"/>
              <w:right w:val="nil"/>
            </w:tcBorders>
            <w:vAlign w:val="center"/>
            <w:hideMark/>
          </w:tcPr>
          <w:p w14:paraId="35FF9417"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19.80%</w:t>
            </w:r>
          </w:p>
        </w:tc>
        <w:tc>
          <w:tcPr>
            <w:tcW w:w="1418" w:type="dxa"/>
            <w:tcBorders>
              <w:top w:val="nil"/>
              <w:left w:val="single" w:sz="4" w:space="0" w:color="auto"/>
              <w:bottom w:val="single" w:sz="4" w:space="0" w:color="auto"/>
              <w:right w:val="nil"/>
            </w:tcBorders>
            <w:vAlign w:val="center"/>
            <w:hideMark/>
          </w:tcPr>
          <w:p w14:paraId="28E10AF4"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10.20%</w:t>
            </w:r>
          </w:p>
        </w:tc>
        <w:tc>
          <w:tcPr>
            <w:tcW w:w="1695" w:type="dxa"/>
            <w:tcBorders>
              <w:top w:val="nil"/>
              <w:left w:val="single" w:sz="4" w:space="0" w:color="auto"/>
              <w:bottom w:val="single" w:sz="4" w:space="0" w:color="auto"/>
              <w:right w:val="nil"/>
            </w:tcBorders>
            <w:vAlign w:val="center"/>
            <w:hideMark/>
          </w:tcPr>
          <w:p w14:paraId="5C6DE8E3"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17.20%</w:t>
            </w:r>
          </w:p>
        </w:tc>
        <w:tc>
          <w:tcPr>
            <w:tcW w:w="1551" w:type="dxa"/>
            <w:tcBorders>
              <w:top w:val="nil"/>
              <w:left w:val="single" w:sz="4" w:space="0" w:color="auto"/>
              <w:bottom w:val="single" w:sz="4" w:space="0" w:color="auto"/>
              <w:right w:val="single" w:sz="4" w:space="0" w:color="auto"/>
            </w:tcBorders>
            <w:vAlign w:val="center"/>
            <w:hideMark/>
          </w:tcPr>
          <w:p w14:paraId="7F8C39C8"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7.40%</w:t>
            </w:r>
          </w:p>
        </w:tc>
      </w:tr>
      <w:tr w:rsidR="00C03468" w:rsidRPr="00373B7A" w14:paraId="6B805E37" w14:textId="77777777" w:rsidTr="009410D0">
        <w:trPr>
          <w:trHeight w:val="228"/>
        </w:trPr>
        <w:tc>
          <w:tcPr>
            <w:tcW w:w="1139" w:type="dxa"/>
            <w:vMerge w:val="restart"/>
            <w:tcBorders>
              <w:top w:val="nil"/>
              <w:left w:val="single" w:sz="4" w:space="0" w:color="auto"/>
              <w:bottom w:val="single" w:sz="4" w:space="0" w:color="000000"/>
              <w:right w:val="single" w:sz="4" w:space="0" w:color="auto"/>
            </w:tcBorders>
            <w:vAlign w:val="center"/>
            <w:hideMark/>
          </w:tcPr>
          <w:p w14:paraId="0CDBC1D7"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Satisfa-ctory</w:t>
            </w:r>
          </w:p>
        </w:tc>
        <w:tc>
          <w:tcPr>
            <w:tcW w:w="1509" w:type="dxa"/>
            <w:tcBorders>
              <w:top w:val="nil"/>
              <w:left w:val="nil"/>
              <w:bottom w:val="single" w:sz="4" w:space="0" w:color="auto"/>
              <w:right w:val="single" w:sz="4" w:space="0" w:color="auto"/>
            </w:tcBorders>
            <w:vAlign w:val="center"/>
            <w:hideMark/>
          </w:tcPr>
          <w:p w14:paraId="65A81F95"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59</w:t>
            </w:r>
          </w:p>
        </w:tc>
        <w:tc>
          <w:tcPr>
            <w:tcW w:w="1384" w:type="dxa"/>
            <w:tcBorders>
              <w:top w:val="nil"/>
              <w:left w:val="nil"/>
              <w:bottom w:val="single" w:sz="4" w:space="0" w:color="auto"/>
              <w:right w:val="nil"/>
            </w:tcBorders>
            <w:vAlign w:val="center"/>
            <w:hideMark/>
          </w:tcPr>
          <w:p w14:paraId="7DD08618"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55</w:t>
            </w:r>
          </w:p>
        </w:tc>
        <w:tc>
          <w:tcPr>
            <w:tcW w:w="1369" w:type="dxa"/>
            <w:tcBorders>
              <w:top w:val="nil"/>
              <w:left w:val="single" w:sz="4" w:space="0" w:color="auto"/>
              <w:bottom w:val="single" w:sz="4" w:space="0" w:color="auto"/>
              <w:right w:val="nil"/>
            </w:tcBorders>
            <w:vAlign w:val="center"/>
            <w:hideMark/>
          </w:tcPr>
          <w:p w14:paraId="43B5474C"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74</w:t>
            </w:r>
          </w:p>
        </w:tc>
        <w:tc>
          <w:tcPr>
            <w:tcW w:w="1418" w:type="dxa"/>
            <w:tcBorders>
              <w:top w:val="nil"/>
              <w:left w:val="single" w:sz="4" w:space="0" w:color="auto"/>
              <w:bottom w:val="single" w:sz="4" w:space="0" w:color="auto"/>
              <w:right w:val="nil"/>
            </w:tcBorders>
            <w:vAlign w:val="center"/>
            <w:hideMark/>
          </w:tcPr>
          <w:p w14:paraId="1C7CFCC3"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147</w:t>
            </w:r>
          </w:p>
        </w:tc>
        <w:tc>
          <w:tcPr>
            <w:tcW w:w="1695" w:type="dxa"/>
            <w:tcBorders>
              <w:top w:val="nil"/>
              <w:left w:val="single" w:sz="4" w:space="0" w:color="auto"/>
              <w:bottom w:val="single" w:sz="4" w:space="0" w:color="auto"/>
              <w:right w:val="nil"/>
            </w:tcBorders>
            <w:vAlign w:val="center"/>
            <w:hideMark/>
          </w:tcPr>
          <w:p w14:paraId="01F989A1"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113</w:t>
            </w:r>
          </w:p>
        </w:tc>
        <w:tc>
          <w:tcPr>
            <w:tcW w:w="1551" w:type="dxa"/>
            <w:tcBorders>
              <w:top w:val="nil"/>
              <w:left w:val="single" w:sz="4" w:space="0" w:color="auto"/>
              <w:bottom w:val="single" w:sz="4" w:space="0" w:color="auto"/>
              <w:right w:val="single" w:sz="4" w:space="0" w:color="auto"/>
            </w:tcBorders>
            <w:vAlign w:val="center"/>
            <w:hideMark/>
          </w:tcPr>
          <w:p w14:paraId="5D218F39"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96</w:t>
            </w:r>
          </w:p>
        </w:tc>
      </w:tr>
      <w:tr w:rsidR="00C03468" w:rsidRPr="00373B7A" w14:paraId="298DB72E" w14:textId="77777777"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14:paraId="36AB5306"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vAlign w:val="center"/>
            <w:hideMark/>
          </w:tcPr>
          <w:p w14:paraId="659CEE82"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6.40%</w:t>
            </w:r>
          </w:p>
        </w:tc>
        <w:tc>
          <w:tcPr>
            <w:tcW w:w="1384" w:type="dxa"/>
            <w:tcBorders>
              <w:top w:val="nil"/>
              <w:left w:val="nil"/>
              <w:bottom w:val="single" w:sz="4" w:space="0" w:color="auto"/>
              <w:right w:val="nil"/>
            </w:tcBorders>
            <w:vAlign w:val="center"/>
            <w:hideMark/>
          </w:tcPr>
          <w:p w14:paraId="5076EF8E"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w:t>
            </w:r>
          </w:p>
        </w:tc>
        <w:tc>
          <w:tcPr>
            <w:tcW w:w="1369" w:type="dxa"/>
            <w:tcBorders>
              <w:top w:val="nil"/>
              <w:left w:val="single" w:sz="4" w:space="0" w:color="auto"/>
              <w:bottom w:val="single" w:sz="4" w:space="0" w:color="auto"/>
              <w:right w:val="nil"/>
            </w:tcBorders>
            <w:vAlign w:val="center"/>
            <w:hideMark/>
          </w:tcPr>
          <w:p w14:paraId="7DD0FDDD"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8.10%</w:t>
            </w:r>
          </w:p>
        </w:tc>
        <w:tc>
          <w:tcPr>
            <w:tcW w:w="1418" w:type="dxa"/>
            <w:tcBorders>
              <w:top w:val="nil"/>
              <w:left w:val="single" w:sz="4" w:space="0" w:color="auto"/>
              <w:bottom w:val="single" w:sz="4" w:space="0" w:color="auto"/>
              <w:right w:val="nil"/>
            </w:tcBorders>
            <w:vAlign w:val="center"/>
            <w:hideMark/>
          </w:tcPr>
          <w:p w14:paraId="55A7FAF9"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w:t>
            </w:r>
          </w:p>
        </w:tc>
        <w:tc>
          <w:tcPr>
            <w:tcW w:w="1695" w:type="dxa"/>
            <w:tcBorders>
              <w:top w:val="nil"/>
              <w:left w:val="single" w:sz="4" w:space="0" w:color="auto"/>
              <w:bottom w:val="single" w:sz="4" w:space="0" w:color="auto"/>
              <w:right w:val="nil"/>
            </w:tcBorders>
            <w:vAlign w:val="center"/>
            <w:hideMark/>
          </w:tcPr>
          <w:p w14:paraId="28540DAE"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12.30%</w:t>
            </w:r>
          </w:p>
        </w:tc>
        <w:tc>
          <w:tcPr>
            <w:tcW w:w="1551" w:type="dxa"/>
            <w:tcBorders>
              <w:top w:val="nil"/>
              <w:left w:val="single" w:sz="4" w:space="0" w:color="auto"/>
              <w:bottom w:val="single" w:sz="4" w:space="0" w:color="auto"/>
              <w:right w:val="single" w:sz="4" w:space="0" w:color="auto"/>
            </w:tcBorders>
            <w:vAlign w:val="center"/>
            <w:hideMark/>
          </w:tcPr>
          <w:p w14:paraId="3B9DA347"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10.50%</w:t>
            </w:r>
          </w:p>
        </w:tc>
      </w:tr>
      <w:tr w:rsidR="00C03468" w:rsidRPr="00373B7A" w14:paraId="473D734E" w14:textId="77777777" w:rsidTr="009410D0">
        <w:trPr>
          <w:trHeight w:val="228"/>
        </w:trPr>
        <w:tc>
          <w:tcPr>
            <w:tcW w:w="1139" w:type="dxa"/>
            <w:vMerge w:val="restart"/>
            <w:tcBorders>
              <w:top w:val="nil"/>
              <w:left w:val="single" w:sz="4" w:space="0" w:color="auto"/>
              <w:bottom w:val="single" w:sz="4" w:space="0" w:color="000000"/>
              <w:right w:val="single" w:sz="4" w:space="0" w:color="auto"/>
            </w:tcBorders>
            <w:vAlign w:val="center"/>
            <w:hideMark/>
          </w:tcPr>
          <w:p w14:paraId="3CB93820"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Good</w:t>
            </w:r>
          </w:p>
        </w:tc>
        <w:tc>
          <w:tcPr>
            <w:tcW w:w="1509" w:type="dxa"/>
            <w:tcBorders>
              <w:top w:val="nil"/>
              <w:left w:val="nil"/>
              <w:bottom w:val="single" w:sz="4" w:space="0" w:color="auto"/>
              <w:right w:val="single" w:sz="4" w:space="0" w:color="auto"/>
            </w:tcBorders>
            <w:vAlign w:val="center"/>
            <w:hideMark/>
          </w:tcPr>
          <w:p w14:paraId="28AB0A5A"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53</w:t>
            </w:r>
          </w:p>
        </w:tc>
        <w:tc>
          <w:tcPr>
            <w:tcW w:w="1384" w:type="dxa"/>
            <w:tcBorders>
              <w:top w:val="nil"/>
              <w:left w:val="nil"/>
              <w:bottom w:val="single" w:sz="4" w:space="0" w:color="auto"/>
              <w:right w:val="nil"/>
            </w:tcBorders>
            <w:vAlign w:val="center"/>
            <w:hideMark/>
          </w:tcPr>
          <w:p w14:paraId="44B8F9A9"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163</w:t>
            </w:r>
          </w:p>
        </w:tc>
        <w:tc>
          <w:tcPr>
            <w:tcW w:w="1369" w:type="dxa"/>
            <w:tcBorders>
              <w:top w:val="nil"/>
              <w:left w:val="single" w:sz="4" w:space="0" w:color="auto"/>
              <w:bottom w:val="single" w:sz="4" w:space="0" w:color="auto"/>
              <w:right w:val="nil"/>
            </w:tcBorders>
            <w:vAlign w:val="center"/>
            <w:hideMark/>
          </w:tcPr>
          <w:p w14:paraId="074E8F81"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108</w:t>
            </w:r>
          </w:p>
        </w:tc>
        <w:tc>
          <w:tcPr>
            <w:tcW w:w="1418" w:type="dxa"/>
            <w:tcBorders>
              <w:top w:val="nil"/>
              <w:left w:val="single" w:sz="4" w:space="0" w:color="auto"/>
              <w:bottom w:val="single" w:sz="4" w:space="0" w:color="auto"/>
              <w:right w:val="nil"/>
            </w:tcBorders>
            <w:vAlign w:val="center"/>
            <w:hideMark/>
          </w:tcPr>
          <w:p w14:paraId="6BE409CC"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96</w:t>
            </w:r>
          </w:p>
        </w:tc>
        <w:tc>
          <w:tcPr>
            <w:tcW w:w="1695" w:type="dxa"/>
            <w:tcBorders>
              <w:top w:val="nil"/>
              <w:left w:val="single" w:sz="4" w:space="0" w:color="auto"/>
              <w:bottom w:val="single" w:sz="4" w:space="0" w:color="auto"/>
              <w:right w:val="nil"/>
            </w:tcBorders>
            <w:vAlign w:val="center"/>
            <w:hideMark/>
          </w:tcPr>
          <w:p w14:paraId="2658D152"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218</w:t>
            </w:r>
          </w:p>
        </w:tc>
        <w:tc>
          <w:tcPr>
            <w:tcW w:w="1551" w:type="dxa"/>
            <w:tcBorders>
              <w:top w:val="nil"/>
              <w:left w:val="single" w:sz="4" w:space="0" w:color="auto"/>
              <w:bottom w:val="single" w:sz="4" w:space="0" w:color="auto"/>
              <w:right w:val="single" w:sz="4" w:space="0" w:color="auto"/>
            </w:tcBorders>
            <w:vAlign w:val="center"/>
            <w:hideMark/>
          </w:tcPr>
          <w:p w14:paraId="3862F428"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w:t>
            </w:r>
          </w:p>
        </w:tc>
      </w:tr>
      <w:tr w:rsidR="00C03468" w:rsidRPr="00373B7A" w14:paraId="56C486A2" w14:textId="77777777"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14:paraId="1B7D49D6"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vAlign w:val="center"/>
            <w:hideMark/>
          </w:tcPr>
          <w:p w14:paraId="308649B2"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5.80%</w:t>
            </w:r>
          </w:p>
        </w:tc>
        <w:tc>
          <w:tcPr>
            <w:tcW w:w="1384" w:type="dxa"/>
            <w:tcBorders>
              <w:top w:val="nil"/>
              <w:left w:val="nil"/>
              <w:bottom w:val="single" w:sz="4" w:space="0" w:color="auto"/>
              <w:right w:val="nil"/>
            </w:tcBorders>
            <w:vAlign w:val="center"/>
            <w:hideMark/>
          </w:tcPr>
          <w:p w14:paraId="2AC5F8EC"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17.80%</w:t>
            </w:r>
          </w:p>
        </w:tc>
        <w:tc>
          <w:tcPr>
            <w:tcW w:w="1369" w:type="dxa"/>
            <w:tcBorders>
              <w:top w:val="nil"/>
              <w:left w:val="single" w:sz="4" w:space="0" w:color="auto"/>
              <w:bottom w:val="single" w:sz="4" w:space="0" w:color="auto"/>
              <w:right w:val="nil"/>
            </w:tcBorders>
            <w:vAlign w:val="center"/>
            <w:hideMark/>
          </w:tcPr>
          <w:p w14:paraId="07EB459D"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11.80%</w:t>
            </w:r>
          </w:p>
        </w:tc>
        <w:tc>
          <w:tcPr>
            <w:tcW w:w="1418" w:type="dxa"/>
            <w:tcBorders>
              <w:top w:val="nil"/>
              <w:left w:val="single" w:sz="4" w:space="0" w:color="auto"/>
              <w:bottom w:val="single" w:sz="4" w:space="0" w:color="auto"/>
              <w:right w:val="nil"/>
            </w:tcBorders>
            <w:vAlign w:val="center"/>
            <w:hideMark/>
          </w:tcPr>
          <w:p w14:paraId="67DA3D46"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10.50%</w:t>
            </w:r>
          </w:p>
        </w:tc>
        <w:tc>
          <w:tcPr>
            <w:tcW w:w="1695" w:type="dxa"/>
            <w:tcBorders>
              <w:top w:val="nil"/>
              <w:left w:val="single" w:sz="4" w:space="0" w:color="auto"/>
              <w:bottom w:val="single" w:sz="4" w:space="0" w:color="auto"/>
              <w:right w:val="nil"/>
            </w:tcBorders>
            <w:vAlign w:val="center"/>
            <w:hideMark/>
          </w:tcPr>
          <w:p w14:paraId="3A6D8AD6"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23.70%</w:t>
            </w:r>
          </w:p>
        </w:tc>
        <w:tc>
          <w:tcPr>
            <w:tcW w:w="1551" w:type="dxa"/>
            <w:tcBorders>
              <w:top w:val="nil"/>
              <w:left w:val="single" w:sz="4" w:space="0" w:color="auto"/>
              <w:bottom w:val="single" w:sz="4" w:space="0" w:color="auto"/>
              <w:right w:val="single" w:sz="4" w:space="0" w:color="auto"/>
            </w:tcBorders>
            <w:vAlign w:val="center"/>
            <w:hideMark/>
          </w:tcPr>
          <w:p w14:paraId="1773F682"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11.10%</w:t>
            </w:r>
          </w:p>
        </w:tc>
      </w:tr>
      <w:tr w:rsidR="00C03468" w:rsidRPr="00373B7A" w14:paraId="5E2CCC39" w14:textId="77777777" w:rsidTr="009410D0">
        <w:trPr>
          <w:trHeight w:val="228"/>
        </w:trPr>
        <w:tc>
          <w:tcPr>
            <w:tcW w:w="1139" w:type="dxa"/>
            <w:vMerge w:val="restart"/>
            <w:tcBorders>
              <w:top w:val="nil"/>
              <w:left w:val="single" w:sz="4" w:space="0" w:color="auto"/>
              <w:bottom w:val="single" w:sz="4" w:space="0" w:color="000000"/>
              <w:right w:val="single" w:sz="4" w:space="0" w:color="auto"/>
            </w:tcBorders>
            <w:vAlign w:val="center"/>
            <w:hideMark/>
          </w:tcPr>
          <w:p w14:paraId="4C6DD18A"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Very Good</w:t>
            </w:r>
          </w:p>
        </w:tc>
        <w:tc>
          <w:tcPr>
            <w:tcW w:w="1509" w:type="dxa"/>
            <w:tcBorders>
              <w:top w:val="nil"/>
              <w:left w:val="nil"/>
              <w:bottom w:val="single" w:sz="4" w:space="0" w:color="auto"/>
              <w:right w:val="single" w:sz="4" w:space="0" w:color="auto"/>
            </w:tcBorders>
            <w:vAlign w:val="center"/>
            <w:hideMark/>
          </w:tcPr>
          <w:p w14:paraId="2C0C690F"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108</w:t>
            </w:r>
          </w:p>
        </w:tc>
        <w:tc>
          <w:tcPr>
            <w:tcW w:w="1384" w:type="dxa"/>
            <w:tcBorders>
              <w:top w:val="nil"/>
              <w:left w:val="nil"/>
              <w:bottom w:val="single" w:sz="4" w:space="0" w:color="auto"/>
              <w:right w:val="nil"/>
            </w:tcBorders>
            <w:vAlign w:val="center"/>
            <w:hideMark/>
          </w:tcPr>
          <w:p w14:paraId="73273AB0"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69</w:t>
            </w:r>
          </w:p>
        </w:tc>
        <w:tc>
          <w:tcPr>
            <w:tcW w:w="1369" w:type="dxa"/>
            <w:tcBorders>
              <w:top w:val="nil"/>
              <w:left w:val="single" w:sz="4" w:space="0" w:color="auto"/>
              <w:bottom w:val="single" w:sz="4" w:space="0" w:color="auto"/>
              <w:right w:val="nil"/>
            </w:tcBorders>
            <w:vAlign w:val="center"/>
            <w:hideMark/>
          </w:tcPr>
          <w:p w14:paraId="430374C3"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184</w:t>
            </w:r>
          </w:p>
        </w:tc>
        <w:tc>
          <w:tcPr>
            <w:tcW w:w="1418" w:type="dxa"/>
            <w:tcBorders>
              <w:top w:val="nil"/>
              <w:left w:val="single" w:sz="4" w:space="0" w:color="auto"/>
              <w:bottom w:val="single" w:sz="4" w:space="0" w:color="auto"/>
              <w:right w:val="nil"/>
            </w:tcBorders>
            <w:vAlign w:val="center"/>
            <w:hideMark/>
          </w:tcPr>
          <w:p w14:paraId="76A33C5F"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183</w:t>
            </w:r>
          </w:p>
        </w:tc>
        <w:tc>
          <w:tcPr>
            <w:tcW w:w="1695" w:type="dxa"/>
            <w:tcBorders>
              <w:top w:val="nil"/>
              <w:left w:val="single" w:sz="4" w:space="0" w:color="auto"/>
              <w:bottom w:val="single" w:sz="4" w:space="0" w:color="auto"/>
              <w:right w:val="nil"/>
            </w:tcBorders>
            <w:vAlign w:val="center"/>
            <w:hideMark/>
          </w:tcPr>
          <w:p w14:paraId="6F4FF90D"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99</w:t>
            </w:r>
          </w:p>
        </w:tc>
        <w:tc>
          <w:tcPr>
            <w:tcW w:w="1551" w:type="dxa"/>
            <w:tcBorders>
              <w:top w:val="nil"/>
              <w:left w:val="single" w:sz="4" w:space="0" w:color="auto"/>
              <w:bottom w:val="single" w:sz="4" w:space="0" w:color="auto"/>
              <w:right w:val="single" w:sz="4" w:space="0" w:color="auto"/>
            </w:tcBorders>
            <w:vAlign w:val="center"/>
            <w:hideMark/>
          </w:tcPr>
          <w:p w14:paraId="6A126154"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93</w:t>
            </w:r>
          </w:p>
        </w:tc>
      </w:tr>
      <w:tr w:rsidR="00C03468" w:rsidRPr="00373B7A" w14:paraId="21F3AA45" w14:textId="77777777"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14:paraId="77A39872"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vAlign w:val="center"/>
            <w:hideMark/>
          </w:tcPr>
          <w:p w14:paraId="5A1C4346"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11.80%</w:t>
            </w:r>
          </w:p>
        </w:tc>
        <w:tc>
          <w:tcPr>
            <w:tcW w:w="1384" w:type="dxa"/>
            <w:tcBorders>
              <w:top w:val="nil"/>
              <w:left w:val="nil"/>
              <w:bottom w:val="single" w:sz="4" w:space="0" w:color="auto"/>
              <w:right w:val="nil"/>
            </w:tcBorders>
            <w:vAlign w:val="center"/>
            <w:hideMark/>
          </w:tcPr>
          <w:p w14:paraId="094DC9FF"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7.50%</w:t>
            </w:r>
          </w:p>
        </w:tc>
        <w:tc>
          <w:tcPr>
            <w:tcW w:w="1369" w:type="dxa"/>
            <w:tcBorders>
              <w:top w:val="nil"/>
              <w:left w:val="single" w:sz="4" w:space="0" w:color="auto"/>
              <w:bottom w:val="single" w:sz="4" w:space="0" w:color="auto"/>
              <w:right w:val="nil"/>
            </w:tcBorders>
            <w:vAlign w:val="center"/>
            <w:hideMark/>
          </w:tcPr>
          <w:p w14:paraId="084AEEE4"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w:t>
            </w:r>
          </w:p>
        </w:tc>
        <w:tc>
          <w:tcPr>
            <w:tcW w:w="1418" w:type="dxa"/>
            <w:tcBorders>
              <w:top w:val="nil"/>
              <w:left w:val="single" w:sz="4" w:space="0" w:color="auto"/>
              <w:bottom w:val="single" w:sz="4" w:space="0" w:color="auto"/>
              <w:right w:val="nil"/>
            </w:tcBorders>
            <w:vAlign w:val="center"/>
            <w:hideMark/>
          </w:tcPr>
          <w:p w14:paraId="3DBB5D98"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19.90%</w:t>
            </w:r>
          </w:p>
        </w:tc>
        <w:tc>
          <w:tcPr>
            <w:tcW w:w="1695" w:type="dxa"/>
            <w:tcBorders>
              <w:top w:val="nil"/>
              <w:left w:val="single" w:sz="4" w:space="0" w:color="auto"/>
              <w:bottom w:val="single" w:sz="4" w:space="0" w:color="auto"/>
              <w:right w:val="nil"/>
            </w:tcBorders>
            <w:vAlign w:val="center"/>
            <w:hideMark/>
          </w:tcPr>
          <w:p w14:paraId="580275F8"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10.80%</w:t>
            </w:r>
          </w:p>
        </w:tc>
        <w:tc>
          <w:tcPr>
            <w:tcW w:w="1551" w:type="dxa"/>
            <w:tcBorders>
              <w:top w:val="nil"/>
              <w:left w:val="single" w:sz="4" w:space="0" w:color="auto"/>
              <w:bottom w:val="single" w:sz="4" w:space="0" w:color="auto"/>
              <w:right w:val="single" w:sz="4" w:space="0" w:color="auto"/>
            </w:tcBorders>
            <w:vAlign w:val="center"/>
            <w:hideMark/>
          </w:tcPr>
          <w:p w14:paraId="71749E8E"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10.10%</w:t>
            </w:r>
          </w:p>
        </w:tc>
      </w:tr>
      <w:tr w:rsidR="00C03468" w:rsidRPr="00373B7A" w14:paraId="4B194FF7" w14:textId="77777777" w:rsidTr="009410D0">
        <w:trPr>
          <w:trHeight w:val="228"/>
        </w:trPr>
        <w:tc>
          <w:tcPr>
            <w:tcW w:w="1139" w:type="dxa"/>
            <w:vMerge w:val="restart"/>
            <w:tcBorders>
              <w:top w:val="nil"/>
              <w:left w:val="single" w:sz="4" w:space="0" w:color="auto"/>
              <w:bottom w:val="single" w:sz="4" w:space="0" w:color="000000"/>
              <w:right w:val="single" w:sz="4" w:space="0" w:color="auto"/>
            </w:tcBorders>
            <w:vAlign w:val="center"/>
            <w:hideMark/>
          </w:tcPr>
          <w:p w14:paraId="1BD7D623"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Excellent</w:t>
            </w:r>
          </w:p>
        </w:tc>
        <w:tc>
          <w:tcPr>
            <w:tcW w:w="1509" w:type="dxa"/>
            <w:tcBorders>
              <w:top w:val="nil"/>
              <w:left w:val="nil"/>
              <w:bottom w:val="single" w:sz="4" w:space="0" w:color="auto"/>
              <w:right w:val="single" w:sz="4" w:space="0" w:color="auto"/>
            </w:tcBorders>
            <w:vAlign w:val="center"/>
            <w:hideMark/>
          </w:tcPr>
          <w:p w14:paraId="423EB19D"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139</w:t>
            </w:r>
          </w:p>
        </w:tc>
        <w:tc>
          <w:tcPr>
            <w:tcW w:w="1384" w:type="dxa"/>
            <w:tcBorders>
              <w:top w:val="nil"/>
              <w:left w:val="nil"/>
              <w:bottom w:val="single" w:sz="4" w:space="0" w:color="auto"/>
              <w:right w:val="nil"/>
            </w:tcBorders>
            <w:vAlign w:val="center"/>
            <w:hideMark/>
          </w:tcPr>
          <w:p w14:paraId="7A30B703"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98</w:t>
            </w:r>
          </w:p>
        </w:tc>
        <w:tc>
          <w:tcPr>
            <w:tcW w:w="1369" w:type="dxa"/>
            <w:tcBorders>
              <w:top w:val="nil"/>
              <w:left w:val="single" w:sz="4" w:space="0" w:color="auto"/>
              <w:bottom w:val="single" w:sz="4" w:space="0" w:color="auto"/>
              <w:right w:val="nil"/>
            </w:tcBorders>
            <w:vAlign w:val="center"/>
            <w:hideMark/>
          </w:tcPr>
          <w:p w14:paraId="39E9EC45"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87</w:t>
            </w:r>
          </w:p>
        </w:tc>
        <w:tc>
          <w:tcPr>
            <w:tcW w:w="1418" w:type="dxa"/>
            <w:tcBorders>
              <w:top w:val="nil"/>
              <w:left w:val="single" w:sz="4" w:space="0" w:color="auto"/>
              <w:bottom w:val="single" w:sz="4" w:space="0" w:color="auto"/>
              <w:right w:val="nil"/>
            </w:tcBorders>
            <w:vAlign w:val="center"/>
            <w:hideMark/>
          </w:tcPr>
          <w:p w14:paraId="5E19E869"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w:t>
            </w:r>
          </w:p>
        </w:tc>
        <w:tc>
          <w:tcPr>
            <w:tcW w:w="1695" w:type="dxa"/>
            <w:tcBorders>
              <w:top w:val="nil"/>
              <w:left w:val="single" w:sz="4" w:space="0" w:color="auto"/>
              <w:bottom w:val="single" w:sz="4" w:space="0" w:color="auto"/>
              <w:right w:val="nil"/>
            </w:tcBorders>
            <w:vAlign w:val="center"/>
            <w:hideMark/>
          </w:tcPr>
          <w:p w14:paraId="22F5D9B7"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53</w:t>
            </w:r>
          </w:p>
        </w:tc>
        <w:tc>
          <w:tcPr>
            <w:tcW w:w="1551" w:type="dxa"/>
            <w:tcBorders>
              <w:top w:val="nil"/>
              <w:left w:val="single" w:sz="4" w:space="0" w:color="auto"/>
              <w:bottom w:val="single" w:sz="4" w:space="0" w:color="auto"/>
              <w:right w:val="single" w:sz="4" w:space="0" w:color="auto"/>
            </w:tcBorders>
            <w:vAlign w:val="center"/>
            <w:hideMark/>
          </w:tcPr>
          <w:p w14:paraId="4CAE0597"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133</w:t>
            </w:r>
          </w:p>
        </w:tc>
      </w:tr>
      <w:tr w:rsidR="00C03468" w:rsidRPr="00373B7A" w14:paraId="53039137" w14:textId="77777777" w:rsidTr="009410D0">
        <w:trPr>
          <w:trHeight w:val="228"/>
        </w:trPr>
        <w:tc>
          <w:tcPr>
            <w:tcW w:w="1139" w:type="dxa"/>
            <w:vMerge/>
            <w:tcBorders>
              <w:top w:val="nil"/>
              <w:left w:val="single" w:sz="4" w:space="0" w:color="auto"/>
              <w:bottom w:val="single" w:sz="4" w:space="0" w:color="000000"/>
              <w:right w:val="single" w:sz="4" w:space="0" w:color="auto"/>
            </w:tcBorders>
            <w:vAlign w:val="center"/>
            <w:hideMark/>
          </w:tcPr>
          <w:p w14:paraId="251D95F7"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p>
        </w:tc>
        <w:tc>
          <w:tcPr>
            <w:tcW w:w="1509" w:type="dxa"/>
            <w:tcBorders>
              <w:top w:val="nil"/>
              <w:left w:val="nil"/>
              <w:bottom w:val="single" w:sz="4" w:space="0" w:color="auto"/>
              <w:right w:val="single" w:sz="4" w:space="0" w:color="auto"/>
            </w:tcBorders>
            <w:vAlign w:val="center"/>
            <w:hideMark/>
          </w:tcPr>
          <w:p w14:paraId="7B0EF965"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15.10%</w:t>
            </w:r>
          </w:p>
        </w:tc>
        <w:tc>
          <w:tcPr>
            <w:tcW w:w="1384" w:type="dxa"/>
            <w:tcBorders>
              <w:top w:val="nil"/>
              <w:left w:val="nil"/>
              <w:bottom w:val="single" w:sz="4" w:space="0" w:color="auto"/>
              <w:right w:val="nil"/>
            </w:tcBorders>
            <w:vAlign w:val="center"/>
            <w:hideMark/>
          </w:tcPr>
          <w:p w14:paraId="0882A1A3"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10.70%</w:t>
            </w:r>
          </w:p>
        </w:tc>
        <w:tc>
          <w:tcPr>
            <w:tcW w:w="1369" w:type="dxa"/>
            <w:tcBorders>
              <w:top w:val="nil"/>
              <w:left w:val="single" w:sz="4" w:space="0" w:color="auto"/>
              <w:bottom w:val="single" w:sz="4" w:space="0" w:color="auto"/>
              <w:right w:val="nil"/>
            </w:tcBorders>
            <w:vAlign w:val="center"/>
            <w:hideMark/>
          </w:tcPr>
          <w:p w14:paraId="167FAD21"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9.50%</w:t>
            </w:r>
          </w:p>
        </w:tc>
        <w:tc>
          <w:tcPr>
            <w:tcW w:w="1418" w:type="dxa"/>
            <w:tcBorders>
              <w:top w:val="nil"/>
              <w:left w:val="single" w:sz="4" w:space="0" w:color="auto"/>
              <w:bottom w:val="single" w:sz="4" w:space="0" w:color="auto"/>
              <w:right w:val="nil"/>
            </w:tcBorders>
            <w:vAlign w:val="center"/>
            <w:hideMark/>
          </w:tcPr>
          <w:p w14:paraId="3B218655"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10.20%</w:t>
            </w:r>
          </w:p>
        </w:tc>
        <w:tc>
          <w:tcPr>
            <w:tcW w:w="1695" w:type="dxa"/>
            <w:tcBorders>
              <w:top w:val="nil"/>
              <w:left w:val="single" w:sz="4" w:space="0" w:color="auto"/>
              <w:bottom w:val="single" w:sz="4" w:space="0" w:color="auto"/>
              <w:right w:val="nil"/>
            </w:tcBorders>
            <w:vAlign w:val="center"/>
            <w:hideMark/>
          </w:tcPr>
          <w:p w14:paraId="102B3F54"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5.80%</w:t>
            </w:r>
          </w:p>
        </w:tc>
        <w:tc>
          <w:tcPr>
            <w:tcW w:w="1551" w:type="dxa"/>
            <w:tcBorders>
              <w:top w:val="nil"/>
              <w:left w:val="single" w:sz="4" w:space="0" w:color="auto"/>
              <w:bottom w:val="single" w:sz="4" w:space="0" w:color="auto"/>
              <w:right w:val="single" w:sz="4" w:space="0" w:color="auto"/>
            </w:tcBorders>
            <w:vAlign w:val="center"/>
            <w:hideMark/>
          </w:tcPr>
          <w:p w14:paraId="662921D3"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14.50%</w:t>
            </w:r>
          </w:p>
        </w:tc>
      </w:tr>
      <w:tr w:rsidR="00B509A7" w:rsidRPr="00373B7A" w14:paraId="5F6C1A03" w14:textId="77777777" w:rsidTr="009410D0">
        <w:trPr>
          <w:trHeight w:val="217"/>
        </w:trPr>
        <w:tc>
          <w:tcPr>
            <w:tcW w:w="1139" w:type="dxa"/>
            <w:tcBorders>
              <w:top w:val="nil"/>
              <w:left w:val="single" w:sz="4" w:space="0" w:color="auto"/>
              <w:bottom w:val="single" w:sz="4" w:space="0" w:color="auto"/>
              <w:right w:val="single" w:sz="4" w:space="0" w:color="auto"/>
            </w:tcBorders>
            <w:shd w:val="clear" w:color="000000" w:fill="D9D9D9"/>
            <w:vAlign w:val="center"/>
            <w:hideMark/>
          </w:tcPr>
          <w:p w14:paraId="4AE6C498"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Mean</w:t>
            </w:r>
          </w:p>
        </w:tc>
        <w:tc>
          <w:tcPr>
            <w:tcW w:w="1509" w:type="dxa"/>
            <w:tcBorders>
              <w:top w:val="nil"/>
              <w:left w:val="nil"/>
              <w:bottom w:val="single" w:sz="4" w:space="0" w:color="auto"/>
              <w:right w:val="single" w:sz="4" w:space="0" w:color="auto"/>
            </w:tcBorders>
            <w:shd w:val="clear" w:color="000000" w:fill="D9D9D9"/>
            <w:vAlign w:val="center"/>
            <w:hideMark/>
          </w:tcPr>
          <w:p w14:paraId="1210DE5A"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3.43</w:t>
            </w:r>
          </w:p>
        </w:tc>
        <w:tc>
          <w:tcPr>
            <w:tcW w:w="1384" w:type="dxa"/>
            <w:tcBorders>
              <w:top w:val="nil"/>
              <w:left w:val="nil"/>
              <w:bottom w:val="single" w:sz="4" w:space="0" w:color="auto"/>
              <w:right w:val="nil"/>
            </w:tcBorders>
            <w:shd w:val="clear" w:color="000000" w:fill="D9D9D9"/>
            <w:vAlign w:val="center"/>
            <w:hideMark/>
          </w:tcPr>
          <w:p w14:paraId="2C2EE216"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3.48</w:t>
            </w:r>
          </w:p>
        </w:tc>
        <w:tc>
          <w:tcPr>
            <w:tcW w:w="1369" w:type="dxa"/>
            <w:tcBorders>
              <w:top w:val="nil"/>
              <w:left w:val="single" w:sz="4" w:space="0" w:color="auto"/>
              <w:bottom w:val="single" w:sz="4" w:space="0" w:color="auto"/>
              <w:right w:val="nil"/>
            </w:tcBorders>
            <w:shd w:val="clear" w:color="000000" w:fill="D9D9D9"/>
            <w:vAlign w:val="center"/>
            <w:hideMark/>
          </w:tcPr>
          <w:p w14:paraId="1DA43319"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3.83</w:t>
            </w:r>
          </w:p>
        </w:tc>
        <w:tc>
          <w:tcPr>
            <w:tcW w:w="1418" w:type="dxa"/>
            <w:tcBorders>
              <w:top w:val="nil"/>
              <w:left w:val="single" w:sz="4" w:space="0" w:color="auto"/>
              <w:bottom w:val="single" w:sz="4" w:space="0" w:color="auto"/>
              <w:right w:val="nil"/>
            </w:tcBorders>
            <w:shd w:val="clear" w:color="000000" w:fill="D9D9D9"/>
            <w:vAlign w:val="center"/>
            <w:hideMark/>
          </w:tcPr>
          <w:p w14:paraId="3F48F609"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3.9</w:t>
            </w:r>
          </w:p>
        </w:tc>
        <w:tc>
          <w:tcPr>
            <w:tcW w:w="1695" w:type="dxa"/>
            <w:tcBorders>
              <w:top w:val="nil"/>
              <w:left w:val="single" w:sz="4" w:space="0" w:color="auto"/>
              <w:bottom w:val="single" w:sz="4" w:space="0" w:color="auto"/>
              <w:right w:val="nil"/>
            </w:tcBorders>
            <w:shd w:val="clear" w:color="000000" w:fill="D9D9D9"/>
            <w:vAlign w:val="center"/>
            <w:hideMark/>
          </w:tcPr>
          <w:p w14:paraId="6D139AB2"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3.74</w:t>
            </w:r>
          </w:p>
        </w:tc>
        <w:tc>
          <w:tcPr>
            <w:tcW w:w="1551" w:type="dxa"/>
            <w:tcBorders>
              <w:top w:val="nil"/>
              <w:left w:val="single" w:sz="4" w:space="0" w:color="auto"/>
              <w:bottom w:val="single" w:sz="4" w:space="0" w:color="auto"/>
              <w:right w:val="single" w:sz="4" w:space="0" w:color="auto"/>
            </w:tcBorders>
            <w:shd w:val="clear" w:color="000000" w:fill="D9D9D9"/>
            <w:vAlign w:val="center"/>
            <w:hideMark/>
          </w:tcPr>
          <w:p w14:paraId="2422A04B"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3.53</w:t>
            </w:r>
          </w:p>
        </w:tc>
      </w:tr>
      <w:tr w:rsidR="00B509A7" w:rsidRPr="00373B7A" w14:paraId="23708F93" w14:textId="77777777" w:rsidTr="009410D0">
        <w:trPr>
          <w:trHeight w:val="228"/>
        </w:trPr>
        <w:tc>
          <w:tcPr>
            <w:tcW w:w="1139" w:type="dxa"/>
            <w:tcBorders>
              <w:top w:val="nil"/>
              <w:left w:val="single" w:sz="4" w:space="0" w:color="auto"/>
              <w:bottom w:val="single" w:sz="4" w:space="0" w:color="auto"/>
              <w:right w:val="single" w:sz="4" w:space="0" w:color="auto"/>
            </w:tcBorders>
            <w:shd w:val="clear" w:color="000000" w:fill="D9D9D9"/>
            <w:vAlign w:val="center"/>
            <w:hideMark/>
          </w:tcPr>
          <w:p w14:paraId="512ECAD7"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S.D</w:t>
            </w:r>
          </w:p>
        </w:tc>
        <w:tc>
          <w:tcPr>
            <w:tcW w:w="1509" w:type="dxa"/>
            <w:tcBorders>
              <w:top w:val="nil"/>
              <w:left w:val="nil"/>
              <w:bottom w:val="single" w:sz="4" w:space="0" w:color="auto"/>
              <w:right w:val="single" w:sz="4" w:space="0" w:color="auto"/>
            </w:tcBorders>
            <w:shd w:val="clear" w:color="000000" w:fill="D9D9D9"/>
            <w:vAlign w:val="center"/>
            <w:hideMark/>
          </w:tcPr>
          <w:p w14:paraId="0B288D93"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2.213</w:t>
            </w:r>
          </w:p>
        </w:tc>
        <w:tc>
          <w:tcPr>
            <w:tcW w:w="1384" w:type="dxa"/>
            <w:tcBorders>
              <w:top w:val="nil"/>
              <w:left w:val="nil"/>
              <w:bottom w:val="single" w:sz="4" w:space="0" w:color="auto"/>
              <w:right w:val="nil"/>
            </w:tcBorders>
            <w:shd w:val="clear" w:color="000000" w:fill="D9D9D9"/>
            <w:vAlign w:val="center"/>
            <w:hideMark/>
          </w:tcPr>
          <w:p w14:paraId="2DCBF05C"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1.986</w:t>
            </w:r>
          </w:p>
        </w:tc>
        <w:tc>
          <w:tcPr>
            <w:tcW w:w="1369" w:type="dxa"/>
            <w:tcBorders>
              <w:top w:val="nil"/>
              <w:left w:val="single" w:sz="4" w:space="0" w:color="auto"/>
              <w:bottom w:val="single" w:sz="4" w:space="0" w:color="auto"/>
              <w:right w:val="nil"/>
            </w:tcBorders>
            <w:shd w:val="clear" w:color="000000" w:fill="D9D9D9"/>
            <w:vAlign w:val="center"/>
            <w:hideMark/>
          </w:tcPr>
          <w:p w14:paraId="03D0B67E"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1.993</w:t>
            </w:r>
          </w:p>
        </w:tc>
        <w:tc>
          <w:tcPr>
            <w:tcW w:w="1418" w:type="dxa"/>
            <w:tcBorders>
              <w:top w:val="nil"/>
              <w:left w:val="single" w:sz="4" w:space="0" w:color="auto"/>
              <w:bottom w:val="single" w:sz="4" w:space="0" w:color="auto"/>
              <w:right w:val="nil"/>
            </w:tcBorders>
            <w:shd w:val="clear" w:color="000000" w:fill="D9D9D9"/>
            <w:vAlign w:val="center"/>
            <w:hideMark/>
          </w:tcPr>
          <w:p w14:paraId="78F5B4AB"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w:t>
            </w:r>
          </w:p>
        </w:tc>
        <w:tc>
          <w:tcPr>
            <w:tcW w:w="1695" w:type="dxa"/>
            <w:tcBorders>
              <w:top w:val="nil"/>
              <w:left w:val="single" w:sz="4" w:space="0" w:color="auto"/>
              <w:bottom w:val="single" w:sz="4" w:space="0" w:color="auto"/>
              <w:right w:val="nil"/>
            </w:tcBorders>
            <w:shd w:val="clear" w:color="000000" w:fill="D9D9D9"/>
            <w:vAlign w:val="center"/>
            <w:hideMark/>
          </w:tcPr>
          <w:p w14:paraId="05210D78"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1.749</w:t>
            </w:r>
          </w:p>
        </w:tc>
        <w:tc>
          <w:tcPr>
            <w:tcW w:w="1551" w:type="dxa"/>
            <w:tcBorders>
              <w:top w:val="nil"/>
              <w:left w:val="single" w:sz="4" w:space="0" w:color="auto"/>
              <w:bottom w:val="single" w:sz="4" w:space="0" w:color="auto"/>
              <w:right w:val="single" w:sz="4" w:space="0" w:color="auto"/>
            </w:tcBorders>
            <w:shd w:val="clear" w:color="000000" w:fill="D9D9D9"/>
            <w:vAlign w:val="center"/>
            <w:hideMark/>
          </w:tcPr>
          <w:p w14:paraId="600E661F"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2.153</w:t>
            </w:r>
          </w:p>
        </w:tc>
      </w:tr>
      <w:tr w:rsidR="00B509A7" w:rsidRPr="00373B7A" w14:paraId="06E5112F" w14:textId="77777777" w:rsidTr="009410D0">
        <w:trPr>
          <w:trHeight w:val="217"/>
        </w:trPr>
        <w:tc>
          <w:tcPr>
            <w:tcW w:w="1139" w:type="dxa"/>
            <w:tcBorders>
              <w:top w:val="nil"/>
              <w:left w:val="single" w:sz="4" w:space="0" w:color="auto"/>
              <w:bottom w:val="single" w:sz="4" w:space="0" w:color="auto"/>
              <w:right w:val="single" w:sz="4" w:space="0" w:color="auto"/>
            </w:tcBorders>
            <w:shd w:val="clear" w:color="000000" w:fill="D9D9D9"/>
            <w:vAlign w:val="center"/>
            <w:hideMark/>
          </w:tcPr>
          <w:p w14:paraId="3040CBDA" w14:textId="77777777" w:rsidR="00C03468" w:rsidRPr="00373B7A" w:rsidRDefault="00C03468"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Mean Rank</w:t>
            </w:r>
          </w:p>
        </w:tc>
        <w:tc>
          <w:tcPr>
            <w:tcW w:w="1509" w:type="dxa"/>
            <w:tcBorders>
              <w:top w:val="nil"/>
              <w:left w:val="nil"/>
              <w:bottom w:val="single" w:sz="4" w:space="0" w:color="auto"/>
              <w:right w:val="single" w:sz="4" w:space="0" w:color="auto"/>
            </w:tcBorders>
            <w:shd w:val="clear" w:color="000000" w:fill="D9D9D9"/>
            <w:vAlign w:val="center"/>
            <w:hideMark/>
          </w:tcPr>
          <w:p w14:paraId="40D92EAE"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w:t>
            </w:r>
          </w:p>
        </w:tc>
        <w:tc>
          <w:tcPr>
            <w:tcW w:w="1384" w:type="dxa"/>
            <w:tcBorders>
              <w:top w:val="nil"/>
              <w:left w:val="nil"/>
              <w:bottom w:val="single" w:sz="4" w:space="0" w:color="auto"/>
              <w:right w:val="nil"/>
            </w:tcBorders>
            <w:shd w:val="clear" w:color="000000" w:fill="D9D9D9"/>
            <w:vAlign w:val="center"/>
            <w:hideMark/>
          </w:tcPr>
          <w:p w14:paraId="66E0A3CC"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w:t>
            </w:r>
          </w:p>
        </w:tc>
        <w:tc>
          <w:tcPr>
            <w:tcW w:w="1369" w:type="dxa"/>
            <w:tcBorders>
              <w:top w:val="nil"/>
              <w:left w:val="single" w:sz="4" w:space="0" w:color="auto"/>
              <w:bottom w:val="single" w:sz="4" w:space="0" w:color="auto"/>
              <w:right w:val="nil"/>
            </w:tcBorders>
            <w:shd w:val="clear" w:color="000000" w:fill="D9D9D9"/>
            <w:vAlign w:val="center"/>
            <w:hideMark/>
          </w:tcPr>
          <w:p w14:paraId="52F8BA1A"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w:t>
            </w:r>
          </w:p>
        </w:tc>
        <w:tc>
          <w:tcPr>
            <w:tcW w:w="1418" w:type="dxa"/>
            <w:tcBorders>
              <w:top w:val="nil"/>
              <w:left w:val="single" w:sz="4" w:space="0" w:color="auto"/>
              <w:bottom w:val="single" w:sz="4" w:space="0" w:color="auto"/>
              <w:right w:val="nil"/>
            </w:tcBorders>
            <w:shd w:val="clear" w:color="000000" w:fill="D9D9D9"/>
            <w:noWrap/>
            <w:vAlign w:val="center"/>
            <w:hideMark/>
          </w:tcPr>
          <w:p w14:paraId="2B084DFD"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w:t>
            </w:r>
          </w:p>
        </w:tc>
        <w:tc>
          <w:tcPr>
            <w:tcW w:w="1695" w:type="dxa"/>
            <w:tcBorders>
              <w:top w:val="nil"/>
              <w:left w:val="single" w:sz="4" w:space="0" w:color="auto"/>
              <w:bottom w:val="single" w:sz="4" w:space="0" w:color="auto"/>
              <w:right w:val="nil"/>
            </w:tcBorders>
            <w:shd w:val="clear" w:color="000000" w:fill="D9D9D9"/>
            <w:vAlign w:val="center"/>
            <w:hideMark/>
          </w:tcPr>
          <w:p w14:paraId="78A4B4E1"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w:t>
            </w:r>
          </w:p>
        </w:tc>
        <w:tc>
          <w:tcPr>
            <w:tcW w:w="1551" w:type="dxa"/>
            <w:tcBorders>
              <w:top w:val="nil"/>
              <w:left w:val="single" w:sz="4" w:space="0" w:color="auto"/>
              <w:bottom w:val="single" w:sz="4" w:space="0" w:color="auto"/>
              <w:right w:val="single" w:sz="4" w:space="0" w:color="auto"/>
            </w:tcBorders>
            <w:shd w:val="clear" w:color="000000" w:fill="D9D9D9"/>
            <w:vAlign w:val="center"/>
            <w:hideMark/>
          </w:tcPr>
          <w:p w14:paraId="61BC1100" w14:textId="77777777" w:rsidR="00C03468" w:rsidRPr="00373B7A" w:rsidRDefault="00C03468"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w:t>
            </w:r>
          </w:p>
        </w:tc>
      </w:tr>
    </w:tbl>
    <w:p w14:paraId="1CD0E5EF" w14:textId="77777777" w:rsidR="00C03468" w:rsidRPr="00373B7A" w:rsidRDefault="00C03468" w:rsidP="00C03468">
      <w:pPr>
        <w:jc w:val="both"/>
        <w:rPr>
          <w:rFonts w:ascii="Times New Roman" w:hAnsi="Times New Roman" w:cs="Times New Roman"/>
          <w:sz w:val="24"/>
          <w:szCs w:val="24"/>
        </w:rPr>
      </w:pPr>
      <w:r w:rsidRPr="00373B7A">
        <w:rPr>
          <w:rFonts w:ascii="Times New Roman" w:hAnsi="Times New Roman" w:cs="Times New Roman"/>
          <w:i/>
          <w:iCs/>
          <w:sz w:val="24"/>
          <w:szCs w:val="24"/>
        </w:rPr>
        <w:t>Source: Primary data</w:t>
      </w:r>
    </w:p>
    <w:p w14:paraId="1511BB99"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Table 3</w:t>
      </w:r>
      <w:r w:rsidR="00CA29D1">
        <w:rPr>
          <w:rFonts w:ascii="Times New Roman" w:eastAsia="Times New Roman" w:hAnsi="Times New Roman" w:cs="Times New Roman"/>
          <w:color w:val="000000"/>
          <w:sz w:val="24"/>
          <w:szCs w:val="24"/>
          <w:lang w:eastAsia="en-IN"/>
        </w:rPr>
        <w:t xml:space="preserve"> p</w:t>
      </w:r>
      <w:r w:rsidRPr="000834A5">
        <w:rPr>
          <w:rFonts w:ascii="Times New Roman" w:eastAsia="Times New Roman" w:hAnsi="Times New Roman" w:cs="Times New Roman"/>
          <w:color w:val="000000"/>
          <w:sz w:val="24"/>
          <w:szCs w:val="24"/>
          <w:lang w:eastAsia="en-IN"/>
        </w:rPr>
        <w:t xml:space="preserve">resents </w:t>
      </w:r>
      <w:r w:rsidR="00CA29D1" w:rsidRPr="000834A5">
        <w:rPr>
          <w:rFonts w:ascii="Times New Roman" w:eastAsia="Times New Roman" w:hAnsi="Times New Roman" w:cs="Times New Roman"/>
          <w:color w:val="000000"/>
          <w:sz w:val="24"/>
          <w:szCs w:val="24"/>
          <w:lang w:eastAsia="en-IN"/>
        </w:rPr>
        <w:t>stakeholders’</w:t>
      </w:r>
      <w:r w:rsidRPr="000834A5">
        <w:rPr>
          <w:rFonts w:ascii="Times New Roman" w:eastAsia="Times New Roman" w:hAnsi="Times New Roman" w:cs="Times New Roman"/>
          <w:color w:val="000000"/>
          <w:sz w:val="24"/>
          <w:szCs w:val="24"/>
          <w:lang w:eastAsia="en-IN"/>
        </w:rPr>
        <w:t xml:space="preserve"> perception</w:t>
      </w:r>
      <w:r w:rsidR="00CA29D1">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of key curricular</w:t>
      </w:r>
      <w:r w:rsidR="00CA29D1">
        <w:rPr>
          <w:rFonts w:ascii="Times New Roman" w:eastAsia="Times New Roman" w:hAnsi="Times New Roman" w:cs="Times New Roman"/>
          <w:color w:val="000000"/>
          <w:sz w:val="24"/>
          <w:szCs w:val="24"/>
          <w:lang w:eastAsia="en-IN"/>
        </w:rPr>
        <w:t xml:space="preserve"> attributes c</w:t>
      </w:r>
      <w:r w:rsidRPr="000834A5">
        <w:rPr>
          <w:rFonts w:ascii="Times New Roman" w:eastAsia="Times New Roman" w:hAnsi="Times New Roman" w:cs="Times New Roman"/>
          <w:color w:val="000000"/>
          <w:sz w:val="24"/>
          <w:szCs w:val="24"/>
          <w:lang w:eastAsia="en-IN"/>
        </w:rPr>
        <w:t xml:space="preserve">ontributing to academic excellence in State Public </w:t>
      </w:r>
      <w:r w:rsidR="00CA29D1">
        <w:rPr>
          <w:rFonts w:ascii="Times New Roman" w:eastAsia="Times New Roman" w:hAnsi="Times New Roman" w:cs="Times New Roman"/>
          <w:color w:val="000000"/>
          <w:sz w:val="24"/>
          <w:szCs w:val="24"/>
          <w:lang w:eastAsia="en-IN"/>
        </w:rPr>
        <w:t>U</w:t>
      </w:r>
      <w:r w:rsidRPr="000834A5">
        <w:rPr>
          <w:rFonts w:ascii="Times New Roman" w:eastAsia="Times New Roman" w:hAnsi="Times New Roman" w:cs="Times New Roman"/>
          <w:color w:val="000000"/>
          <w:sz w:val="24"/>
          <w:szCs w:val="24"/>
          <w:lang w:eastAsia="en-IN"/>
        </w:rPr>
        <w:t>niversities of Rajasthan. The m</w:t>
      </w:r>
      <w:r w:rsidR="00DE1B5E">
        <w:rPr>
          <w:rFonts w:ascii="Times New Roman" w:eastAsia="Times New Roman" w:hAnsi="Times New Roman" w:cs="Times New Roman"/>
          <w:color w:val="000000"/>
          <w:sz w:val="24"/>
          <w:szCs w:val="24"/>
          <w:lang w:eastAsia="en-IN"/>
        </w:rPr>
        <w:t>ean</w:t>
      </w:r>
      <w:r w:rsidRPr="000834A5">
        <w:rPr>
          <w:rFonts w:ascii="Times New Roman" w:eastAsia="Times New Roman" w:hAnsi="Times New Roman" w:cs="Times New Roman"/>
          <w:color w:val="000000"/>
          <w:sz w:val="24"/>
          <w:szCs w:val="24"/>
          <w:lang w:eastAsia="en-IN"/>
        </w:rPr>
        <w:t xml:space="preserve"> score</w:t>
      </w:r>
      <w:r w:rsidR="00DE1B5E">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range from 3.43 to 3.90,</w:t>
      </w:r>
      <w:r w:rsidR="00CA29D1">
        <w:rPr>
          <w:rFonts w:ascii="Times New Roman" w:eastAsia="Times New Roman" w:hAnsi="Times New Roman" w:cs="Times New Roman"/>
          <w:color w:val="000000"/>
          <w:sz w:val="24"/>
          <w:szCs w:val="24"/>
          <w:lang w:eastAsia="en-IN"/>
        </w:rPr>
        <w:t xml:space="preserve"> indicating an overall moderate to high level of satisfaction, a</w:t>
      </w:r>
      <w:r w:rsidRPr="000834A5">
        <w:rPr>
          <w:rFonts w:ascii="Times New Roman" w:eastAsia="Times New Roman" w:hAnsi="Times New Roman" w:cs="Times New Roman"/>
          <w:color w:val="000000"/>
          <w:sz w:val="24"/>
          <w:szCs w:val="24"/>
          <w:lang w:eastAsia="en-IN"/>
        </w:rPr>
        <w:t>lthough noticeable variation exists across individual curricular attributes.</w:t>
      </w:r>
    </w:p>
    <w:p w14:paraId="645691C7" w14:textId="77777777" w:rsidR="00CA29D1" w:rsidRDefault="00CA29D1" w:rsidP="003D758C">
      <w:pPr>
        <w:spacing w:after="0" w:line="480" w:lineRule="auto"/>
        <w:rPr>
          <w:rFonts w:ascii="Times New Roman" w:eastAsia="Times New Roman" w:hAnsi="Times New Roman" w:cs="Times New Roman"/>
          <w:color w:val="000000"/>
          <w:sz w:val="24"/>
          <w:szCs w:val="24"/>
          <w:lang w:eastAsia="en-IN"/>
        </w:rPr>
      </w:pPr>
      <w:r w:rsidRPr="00CE035D">
        <w:rPr>
          <w:rFonts w:ascii="Times New Roman" w:hAnsi="Times New Roman" w:cs="Times New Roman"/>
          <w:b/>
          <w:sz w:val="24"/>
          <w:szCs w:val="24"/>
        </w:rPr>
        <w:t>CD1. Alignment with Academic Goals</w:t>
      </w:r>
      <w:r w:rsidRPr="000834A5">
        <w:rPr>
          <w:rFonts w:ascii="Times New Roman" w:eastAsia="Times New Roman" w:hAnsi="Times New Roman" w:cs="Times New Roman"/>
          <w:color w:val="000000"/>
          <w:sz w:val="24"/>
          <w:szCs w:val="24"/>
          <w:lang w:eastAsia="en-IN"/>
        </w:rPr>
        <w:t xml:space="preserve"> </w:t>
      </w:r>
    </w:p>
    <w:p w14:paraId="68237E25"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attribute recorded the lowest mean score of 3.43 and was ranked 6th.Nearly 41% of respondents rated it as </w:t>
      </w:r>
      <w:r w:rsidR="00DE1B5E">
        <w:rPr>
          <w:rFonts w:ascii="Times New Roman" w:eastAsia="Times New Roman" w:hAnsi="Times New Roman" w:cs="Times New Roman"/>
          <w:color w:val="000000"/>
          <w:sz w:val="24"/>
          <w:szCs w:val="24"/>
          <w:lang w:eastAsia="en-IN"/>
        </w:rPr>
        <w:t>B</w:t>
      </w:r>
      <w:r w:rsidRPr="000834A5">
        <w:rPr>
          <w:rFonts w:ascii="Times New Roman" w:eastAsia="Times New Roman" w:hAnsi="Times New Roman" w:cs="Times New Roman"/>
          <w:color w:val="000000"/>
          <w:sz w:val="24"/>
          <w:szCs w:val="24"/>
          <w:lang w:eastAsia="en-IN"/>
        </w:rPr>
        <w:t xml:space="preserve">ad or </w:t>
      </w:r>
      <w:r w:rsidR="00DE1B5E">
        <w:rPr>
          <w:rFonts w:ascii="Times New Roman" w:eastAsia="Times New Roman" w:hAnsi="Times New Roman" w:cs="Times New Roman"/>
          <w:color w:val="000000"/>
          <w:sz w:val="24"/>
          <w:szCs w:val="24"/>
          <w:lang w:eastAsia="en-IN"/>
        </w:rPr>
        <w:t>Poor, indicating a p</w:t>
      </w:r>
      <w:r w:rsidRPr="000834A5">
        <w:rPr>
          <w:rFonts w:ascii="Times New Roman" w:eastAsia="Times New Roman" w:hAnsi="Times New Roman" w:cs="Times New Roman"/>
          <w:color w:val="000000"/>
          <w:sz w:val="24"/>
          <w:szCs w:val="24"/>
          <w:lang w:eastAsia="en-IN"/>
        </w:rPr>
        <w:t>erceived disconnect between stated academic objectives</w:t>
      </w:r>
      <w:r w:rsidR="00DE1B5E">
        <w:rPr>
          <w:rFonts w:ascii="Times New Roman" w:eastAsia="Times New Roman" w:hAnsi="Times New Roman" w:cs="Times New Roman"/>
          <w:color w:val="000000"/>
          <w:sz w:val="24"/>
          <w:szCs w:val="24"/>
          <w:lang w:eastAsia="en-IN"/>
        </w:rPr>
        <w:t xml:space="preserve"> and actual curricular p</w:t>
      </w:r>
      <w:r w:rsidRPr="000834A5">
        <w:rPr>
          <w:rFonts w:ascii="Times New Roman" w:eastAsia="Times New Roman" w:hAnsi="Times New Roman" w:cs="Times New Roman"/>
          <w:color w:val="000000"/>
          <w:sz w:val="24"/>
          <w:szCs w:val="24"/>
          <w:lang w:eastAsia="en-IN"/>
        </w:rPr>
        <w:t>ractices in certain institutions.</w:t>
      </w:r>
    </w:p>
    <w:p w14:paraId="34AB3F23" w14:textId="77777777" w:rsidR="00DE1B5E" w:rsidRPr="000834A5" w:rsidRDefault="00DE1B5E"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CD</w:t>
      </w:r>
      <w:r>
        <w:rPr>
          <w:rFonts w:ascii="Times New Roman" w:hAnsi="Times New Roman" w:cs="Times New Roman"/>
          <w:b/>
          <w:sz w:val="24"/>
          <w:szCs w:val="24"/>
        </w:rPr>
        <w:t>2. Program Launch and Curriculum Revision</w:t>
      </w:r>
    </w:p>
    <w:p w14:paraId="28A1F88F"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Program launch and revision achieved a mean score of 3.48 and ranked 5th, reflecting mo</w:t>
      </w:r>
      <w:r w:rsidR="00DE1B5E">
        <w:rPr>
          <w:rFonts w:ascii="Times New Roman" w:eastAsia="Times New Roman" w:hAnsi="Times New Roman" w:cs="Times New Roman"/>
          <w:color w:val="000000"/>
          <w:sz w:val="24"/>
          <w:szCs w:val="24"/>
          <w:lang w:eastAsia="en-IN"/>
        </w:rPr>
        <w:t>derate stakeholder satisfaction. W</w:t>
      </w:r>
      <w:r w:rsidRPr="000834A5">
        <w:rPr>
          <w:rFonts w:ascii="Times New Roman" w:eastAsia="Times New Roman" w:hAnsi="Times New Roman" w:cs="Times New Roman"/>
          <w:color w:val="000000"/>
          <w:sz w:val="24"/>
          <w:szCs w:val="24"/>
          <w:lang w:eastAsia="en-IN"/>
        </w:rPr>
        <w:t xml:space="preserve">hile </w:t>
      </w:r>
      <w:r w:rsidR="00DE1B5E">
        <w:rPr>
          <w:rFonts w:ascii="Times New Roman" w:eastAsia="Times New Roman" w:hAnsi="Times New Roman" w:cs="Times New Roman"/>
          <w:color w:val="000000"/>
          <w:sz w:val="24"/>
          <w:szCs w:val="24"/>
          <w:lang w:eastAsia="en-IN"/>
        </w:rPr>
        <w:t>G</w:t>
      </w:r>
      <w:r w:rsidRPr="000834A5">
        <w:rPr>
          <w:rFonts w:ascii="Times New Roman" w:eastAsia="Times New Roman" w:hAnsi="Times New Roman" w:cs="Times New Roman"/>
          <w:color w:val="000000"/>
          <w:sz w:val="24"/>
          <w:szCs w:val="24"/>
          <w:lang w:eastAsia="en-IN"/>
        </w:rPr>
        <w:t xml:space="preserve">ood </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17.8%</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DE1B5E">
        <w:rPr>
          <w:rFonts w:ascii="Times New Roman" w:eastAsia="Times New Roman" w:hAnsi="Times New Roman" w:cs="Times New Roman"/>
          <w:color w:val="000000"/>
          <w:sz w:val="24"/>
          <w:szCs w:val="24"/>
          <w:lang w:eastAsia="en-IN"/>
        </w:rPr>
        <w:t>E</w:t>
      </w:r>
      <w:r w:rsidRPr="000834A5">
        <w:rPr>
          <w:rFonts w:ascii="Times New Roman" w:eastAsia="Times New Roman" w:hAnsi="Times New Roman" w:cs="Times New Roman"/>
          <w:color w:val="000000"/>
          <w:sz w:val="24"/>
          <w:szCs w:val="24"/>
          <w:lang w:eastAsia="en-IN"/>
        </w:rPr>
        <w:t xml:space="preserve">xcellent </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10.7%</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responses suggest that</w:t>
      </w:r>
      <w:r w:rsidR="00DE1B5E">
        <w:rPr>
          <w:rFonts w:ascii="Times New Roman" w:eastAsia="Times New Roman" w:hAnsi="Times New Roman" w:cs="Times New Roman"/>
          <w:color w:val="000000"/>
          <w:sz w:val="24"/>
          <w:szCs w:val="24"/>
          <w:lang w:eastAsia="en-IN"/>
        </w:rPr>
        <w:t xml:space="preserve"> c</w:t>
      </w:r>
      <w:r w:rsidRPr="000834A5">
        <w:rPr>
          <w:rFonts w:ascii="Times New Roman" w:eastAsia="Times New Roman" w:hAnsi="Times New Roman" w:cs="Times New Roman"/>
          <w:color w:val="000000"/>
          <w:sz w:val="24"/>
          <w:szCs w:val="24"/>
          <w:lang w:eastAsia="en-IN"/>
        </w:rPr>
        <w:t>urriculum update</w:t>
      </w:r>
      <w:r w:rsidR="00DE1B5E">
        <w:rPr>
          <w:rFonts w:ascii="Times New Roman" w:eastAsia="Times New Roman" w:hAnsi="Times New Roman" w:cs="Times New Roman"/>
          <w:color w:val="000000"/>
          <w:sz w:val="24"/>
          <w:szCs w:val="24"/>
          <w:lang w:eastAsia="en-IN"/>
        </w:rPr>
        <w:t>s d</w:t>
      </w:r>
      <w:r w:rsidRPr="000834A5">
        <w:rPr>
          <w:rFonts w:ascii="Times New Roman" w:eastAsia="Times New Roman" w:hAnsi="Times New Roman" w:cs="Times New Roman"/>
          <w:color w:val="000000"/>
          <w:sz w:val="24"/>
          <w:szCs w:val="24"/>
          <w:lang w:eastAsia="en-IN"/>
        </w:rPr>
        <w:t>o occur</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the relatively high proportion of </w:t>
      </w:r>
      <w:r w:rsidR="00DE1B5E">
        <w:rPr>
          <w:rFonts w:ascii="Times New Roman" w:eastAsia="Times New Roman" w:hAnsi="Times New Roman" w:cs="Times New Roman"/>
          <w:color w:val="000000"/>
          <w:sz w:val="24"/>
          <w:szCs w:val="24"/>
          <w:lang w:eastAsia="en-IN"/>
        </w:rPr>
        <w:t>Bad</w:t>
      </w:r>
      <w:r w:rsidRPr="000834A5">
        <w:rPr>
          <w:rFonts w:ascii="Times New Roman" w:eastAsia="Times New Roman" w:hAnsi="Times New Roman" w:cs="Times New Roman"/>
          <w:color w:val="000000"/>
          <w:sz w:val="24"/>
          <w:szCs w:val="24"/>
          <w:lang w:eastAsia="en-IN"/>
        </w:rPr>
        <w:t xml:space="preserve"> </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21.8%</w:t>
      </w:r>
      <w:r w:rsidR="00DE1B5E">
        <w:rPr>
          <w:rFonts w:ascii="Times New Roman" w:eastAsia="Times New Roman" w:hAnsi="Times New Roman" w:cs="Times New Roman"/>
          <w:color w:val="000000"/>
          <w:sz w:val="24"/>
          <w:szCs w:val="24"/>
          <w:lang w:eastAsia="en-IN"/>
        </w:rPr>
        <w:t>) a</w:t>
      </w:r>
      <w:r w:rsidRPr="000834A5">
        <w:rPr>
          <w:rFonts w:ascii="Times New Roman" w:eastAsia="Times New Roman" w:hAnsi="Times New Roman" w:cs="Times New Roman"/>
          <w:color w:val="000000"/>
          <w:sz w:val="24"/>
          <w:szCs w:val="24"/>
          <w:lang w:eastAsia="en-IN"/>
        </w:rPr>
        <w:t xml:space="preserve">nd </w:t>
      </w:r>
      <w:r w:rsidR="00DE1B5E">
        <w:rPr>
          <w:rFonts w:ascii="Times New Roman" w:eastAsia="Times New Roman" w:hAnsi="Times New Roman" w:cs="Times New Roman"/>
          <w:color w:val="000000"/>
          <w:sz w:val="24"/>
          <w:szCs w:val="24"/>
          <w:lang w:eastAsia="en-IN"/>
        </w:rPr>
        <w:lastRenderedPageBreak/>
        <w:t>A</w:t>
      </w:r>
      <w:r w:rsidRPr="000834A5">
        <w:rPr>
          <w:rFonts w:ascii="Times New Roman" w:eastAsia="Times New Roman" w:hAnsi="Times New Roman" w:cs="Times New Roman"/>
          <w:color w:val="000000"/>
          <w:sz w:val="24"/>
          <w:szCs w:val="24"/>
          <w:lang w:eastAsia="en-IN"/>
        </w:rPr>
        <w:t xml:space="preserve">verage </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21.6%</w:t>
      </w:r>
      <w:r w:rsidR="00DE1B5E">
        <w:rPr>
          <w:rFonts w:ascii="Times New Roman" w:eastAsia="Times New Roman" w:hAnsi="Times New Roman" w:cs="Times New Roman"/>
          <w:color w:val="000000"/>
          <w:sz w:val="24"/>
          <w:szCs w:val="24"/>
          <w:lang w:eastAsia="en-IN"/>
        </w:rPr>
        <w:t>) rating imply</w:t>
      </w:r>
      <w:r w:rsidRPr="000834A5">
        <w:rPr>
          <w:rFonts w:ascii="Times New Roman" w:eastAsia="Times New Roman" w:hAnsi="Times New Roman" w:cs="Times New Roman"/>
          <w:color w:val="000000"/>
          <w:sz w:val="24"/>
          <w:szCs w:val="24"/>
          <w:lang w:eastAsia="en-IN"/>
        </w:rPr>
        <w:t xml:space="preserve"> that revision processes may lack timeliness or comprehensiveness across SPU</w:t>
      </w:r>
      <w:r w:rsidR="00DE1B5E">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w:t>
      </w:r>
    </w:p>
    <w:p w14:paraId="68C94D6E" w14:textId="77777777" w:rsidR="00DE1B5E" w:rsidRPr="000834A5" w:rsidRDefault="00DE1B5E"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CD3. Program Options and Multiple Exit</w:t>
      </w:r>
      <w:r>
        <w:rPr>
          <w:rFonts w:ascii="Times New Roman" w:hAnsi="Times New Roman" w:cs="Times New Roman"/>
          <w:b/>
          <w:sz w:val="24"/>
          <w:szCs w:val="24"/>
        </w:rPr>
        <w:t xml:space="preserve"> </w:t>
      </w:r>
      <w:r w:rsidR="005F0726">
        <w:rPr>
          <w:rFonts w:ascii="Times New Roman" w:hAnsi="Times New Roman" w:cs="Times New Roman"/>
          <w:b/>
          <w:sz w:val="24"/>
          <w:szCs w:val="24"/>
        </w:rPr>
        <w:t>Opportunities</w:t>
      </w:r>
    </w:p>
    <w:p w14:paraId="0DAC59BE"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With the mean score of 3.83 and </w:t>
      </w:r>
      <w:r w:rsidR="00DE1B5E">
        <w:rPr>
          <w:rFonts w:ascii="Times New Roman" w:eastAsia="Times New Roman" w:hAnsi="Times New Roman" w:cs="Times New Roman"/>
          <w:color w:val="000000"/>
          <w:sz w:val="24"/>
          <w:szCs w:val="24"/>
          <w:lang w:eastAsia="en-IN"/>
        </w:rPr>
        <w:t>a 2nd</w:t>
      </w:r>
      <w:r w:rsidRPr="000834A5">
        <w:rPr>
          <w:rFonts w:ascii="Times New Roman" w:eastAsia="Times New Roman" w:hAnsi="Times New Roman" w:cs="Times New Roman"/>
          <w:color w:val="000000"/>
          <w:sz w:val="24"/>
          <w:szCs w:val="24"/>
          <w:lang w:eastAsia="en-IN"/>
        </w:rPr>
        <w:t xml:space="preserve"> rank, this attribute reflects a </w:t>
      </w:r>
      <w:r w:rsidR="00DE1B5E">
        <w:rPr>
          <w:rFonts w:ascii="Times New Roman" w:eastAsia="Times New Roman" w:hAnsi="Times New Roman" w:cs="Times New Roman"/>
          <w:color w:val="000000"/>
          <w:sz w:val="24"/>
          <w:szCs w:val="24"/>
          <w:lang w:eastAsia="en-IN"/>
        </w:rPr>
        <w:t>positive</w:t>
      </w:r>
      <w:r w:rsidRPr="000834A5">
        <w:rPr>
          <w:rFonts w:ascii="Times New Roman" w:eastAsia="Times New Roman" w:hAnsi="Times New Roman" w:cs="Times New Roman"/>
          <w:color w:val="000000"/>
          <w:sz w:val="24"/>
          <w:szCs w:val="24"/>
          <w:lang w:eastAsia="en-IN"/>
        </w:rPr>
        <w:t xml:space="preserve"> perception of flexibility within academic programs.</w:t>
      </w:r>
      <w:r w:rsidR="00DE1B5E">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A substantial proportion of respondents </w:t>
      </w:r>
      <w:r w:rsidR="00DE1B5E">
        <w:rPr>
          <w:rFonts w:ascii="Times New Roman" w:eastAsia="Times New Roman" w:hAnsi="Times New Roman" w:cs="Times New Roman"/>
          <w:color w:val="000000"/>
          <w:sz w:val="24"/>
          <w:szCs w:val="24"/>
          <w:lang w:eastAsia="en-IN"/>
        </w:rPr>
        <w:t>rated it as</w:t>
      </w:r>
      <w:r w:rsidRPr="000834A5">
        <w:rPr>
          <w:rFonts w:ascii="Times New Roman" w:eastAsia="Times New Roman" w:hAnsi="Times New Roman" w:cs="Times New Roman"/>
          <w:color w:val="000000"/>
          <w:sz w:val="24"/>
          <w:szCs w:val="24"/>
          <w:lang w:eastAsia="en-IN"/>
        </w:rPr>
        <w:t xml:space="preserve"> </w:t>
      </w:r>
      <w:r w:rsidR="00DE1B5E">
        <w:rPr>
          <w:rFonts w:ascii="Times New Roman" w:eastAsia="Times New Roman" w:hAnsi="Times New Roman" w:cs="Times New Roman"/>
          <w:color w:val="000000"/>
          <w:sz w:val="24"/>
          <w:szCs w:val="24"/>
          <w:lang w:eastAsia="en-IN"/>
        </w:rPr>
        <w:t>Very G</w:t>
      </w:r>
      <w:r w:rsidRPr="000834A5">
        <w:rPr>
          <w:rFonts w:ascii="Times New Roman" w:eastAsia="Times New Roman" w:hAnsi="Times New Roman" w:cs="Times New Roman"/>
          <w:color w:val="000000"/>
          <w:sz w:val="24"/>
          <w:szCs w:val="24"/>
          <w:lang w:eastAsia="en-IN"/>
        </w:rPr>
        <w:t xml:space="preserve">ood </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20%</w:t>
      </w:r>
      <w:r w:rsidR="00DE1B5E">
        <w:rPr>
          <w:rFonts w:ascii="Times New Roman" w:eastAsia="Times New Roman" w:hAnsi="Times New Roman" w:cs="Times New Roman"/>
          <w:color w:val="000000"/>
          <w:sz w:val="24"/>
          <w:szCs w:val="24"/>
          <w:lang w:eastAsia="en-IN"/>
        </w:rPr>
        <w:t>) and E</w:t>
      </w:r>
      <w:r w:rsidRPr="000834A5">
        <w:rPr>
          <w:rFonts w:ascii="Times New Roman" w:eastAsia="Times New Roman" w:hAnsi="Times New Roman" w:cs="Times New Roman"/>
          <w:color w:val="000000"/>
          <w:sz w:val="24"/>
          <w:szCs w:val="24"/>
          <w:lang w:eastAsia="en-IN"/>
        </w:rPr>
        <w:t xml:space="preserve">xcellence </w:t>
      </w:r>
      <w:r w:rsidR="00DE1B5E">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9.5%</w:t>
      </w:r>
      <w:r w:rsidR="00DE1B5E">
        <w:rPr>
          <w:rFonts w:ascii="Times New Roman" w:eastAsia="Times New Roman" w:hAnsi="Times New Roman" w:cs="Times New Roman"/>
          <w:color w:val="000000"/>
          <w:sz w:val="24"/>
          <w:szCs w:val="24"/>
          <w:lang w:eastAsia="en-IN"/>
        </w:rPr>
        <w:t>)</w:t>
      </w:r>
      <w:r w:rsidR="004976A4">
        <w:rPr>
          <w:rFonts w:ascii="Times New Roman" w:eastAsia="Times New Roman" w:hAnsi="Times New Roman" w:cs="Times New Roman"/>
          <w:color w:val="000000"/>
          <w:sz w:val="24"/>
          <w:szCs w:val="24"/>
          <w:lang w:eastAsia="en-IN"/>
        </w:rPr>
        <w:t>, i</w:t>
      </w:r>
      <w:r w:rsidRPr="000834A5">
        <w:rPr>
          <w:rFonts w:ascii="Times New Roman" w:eastAsia="Times New Roman" w:hAnsi="Times New Roman" w:cs="Times New Roman"/>
          <w:color w:val="000000"/>
          <w:sz w:val="24"/>
          <w:szCs w:val="24"/>
          <w:lang w:eastAsia="en-IN"/>
        </w:rPr>
        <w:t>ndicating alignment with contemporary higher education reforms</w:t>
      </w:r>
      <w:r w:rsidR="004976A4">
        <w:rPr>
          <w:rFonts w:ascii="Times New Roman" w:eastAsia="Times New Roman" w:hAnsi="Times New Roman" w:cs="Times New Roman"/>
          <w:color w:val="000000"/>
          <w:sz w:val="24"/>
          <w:szCs w:val="24"/>
          <w:lang w:eastAsia="en-IN"/>
        </w:rPr>
        <w:t xml:space="preserve"> that emphasise</w:t>
      </w:r>
      <w:r w:rsidRPr="000834A5">
        <w:rPr>
          <w:rFonts w:ascii="Times New Roman" w:eastAsia="Times New Roman" w:hAnsi="Times New Roman" w:cs="Times New Roman"/>
          <w:color w:val="000000"/>
          <w:sz w:val="24"/>
          <w:szCs w:val="24"/>
          <w:lang w:eastAsia="en-IN"/>
        </w:rPr>
        <w:t xml:space="preserve"> learner </w:t>
      </w:r>
      <w:r w:rsidR="004976A4">
        <w:rPr>
          <w:rFonts w:ascii="Times New Roman" w:eastAsia="Times New Roman" w:hAnsi="Times New Roman" w:cs="Times New Roman"/>
          <w:color w:val="000000"/>
          <w:sz w:val="24"/>
          <w:szCs w:val="24"/>
          <w:lang w:eastAsia="en-IN"/>
        </w:rPr>
        <w:t>choice, mobility</w:t>
      </w:r>
      <w:r w:rsidRPr="000834A5">
        <w:rPr>
          <w:rFonts w:ascii="Times New Roman" w:eastAsia="Times New Roman" w:hAnsi="Times New Roman" w:cs="Times New Roman"/>
          <w:color w:val="000000"/>
          <w:sz w:val="24"/>
          <w:szCs w:val="24"/>
          <w:lang w:eastAsia="en-IN"/>
        </w:rPr>
        <w:t xml:space="preserve"> and multiple exit pathways.</w:t>
      </w:r>
    </w:p>
    <w:p w14:paraId="27FB8D44" w14:textId="77777777" w:rsidR="00B509A7" w:rsidRPr="000834A5" w:rsidRDefault="00B509A7"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 xml:space="preserve">CD4. Feedback </w:t>
      </w:r>
      <w:r>
        <w:rPr>
          <w:rFonts w:ascii="Times New Roman" w:hAnsi="Times New Roman" w:cs="Times New Roman"/>
          <w:b/>
          <w:sz w:val="24"/>
          <w:szCs w:val="24"/>
        </w:rPr>
        <w:t xml:space="preserve">from </w:t>
      </w:r>
      <w:r w:rsidRPr="00CE035D">
        <w:rPr>
          <w:rFonts w:ascii="Times New Roman" w:hAnsi="Times New Roman" w:cs="Times New Roman"/>
          <w:b/>
          <w:sz w:val="24"/>
          <w:szCs w:val="24"/>
        </w:rPr>
        <w:t xml:space="preserve">Employers and Academic Peers </w:t>
      </w:r>
    </w:p>
    <w:p w14:paraId="786728DD"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w:t>
      </w:r>
      <w:r w:rsidR="00BD425A">
        <w:rPr>
          <w:rFonts w:ascii="Times New Roman" w:eastAsia="Times New Roman" w:hAnsi="Times New Roman" w:cs="Times New Roman"/>
          <w:color w:val="000000"/>
          <w:sz w:val="24"/>
          <w:szCs w:val="24"/>
          <w:lang w:eastAsia="en-IN"/>
        </w:rPr>
        <w:t xml:space="preserve">dimension recorded the </w:t>
      </w:r>
      <w:r w:rsidR="005F0726">
        <w:rPr>
          <w:rFonts w:ascii="Times New Roman" w:eastAsia="Times New Roman" w:hAnsi="Times New Roman" w:cs="Times New Roman"/>
          <w:color w:val="000000"/>
          <w:sz w:val="24"/>
          <w:szCs w:val="24"/>
          <w:lang w:eastAsia="en-IN"/>
        </w:rPr>
        <w:t>highest</w:t>
      </w:r>
      <w:r w:rsidRPr="000834A5">
        <w:rPr>
          <w:rFonts w:ascii="Times New Roman" w:eastAsia="Times New Roman" w:hAnsi="Times New Roman" w:cs="Times New Roman"/>
          <w:color w:val="000000"/>
          <w:sz w:val="24"/>
          <w:szCs w:val="24"/>
          <w:lang w:eastAsia="en-IN"/>
        </w:rPr>
        <w:t xml:space="preserve"> mea</w:t>
      </w:r>
      <w:r w:rsidR="00BD425A">
        <w:rPr>
          <w:rFonts w:ascii="Times New Roman" w:eastAsia="Times New Roman" w:hAnsi="Times New Roman" w:cs="Times New Roman"/>
          <w:color w:val="000000"/>
          <w:sz w:val="24"/>
          <w:szCs w:val="24"/>
          <w:lang w:eastAsia="en-IN"/>
        </w:rPr>
        <w:t>n score of 3.90 and scored the 1st</w:t>
      </w:r>
      <w:r w:rsidRPr="000834A5">
        <w:rPr>
          <w:rFonts w:ascii="Times New Roman" w:eastAsia="Times New Roman" w:hAnsi="Times New Roman" w:cs="Times New Roman"/>
          <w:color w:val="000000"/>
          <w:sz w:val="24"/>
          <w:szCs w:val="24"/>
          <w:lang w:eastAsia="en-IN"/>
        </w:rPr>
        <w:t xml:space="preserve"> rank, su</w:t>
      </w:r>
      <w:r w:rsidR="00BD425A">
        <w:rPr>
          <w:rFonts w:ascii="Times New Roman" w:eastAsia="Times New Roman" w:hAnsi="Times New Roman" w:cs="Times New Roman"/>
          <w:color w:val="000000"/>
          <w:sz w:val="24"/>
          <w:szCs w:val="24"/>
          <w:lang w:eastAsia="en-IN"/>
        </w:rPr>
        <w:t>ggesting that stakeholders view e</w:t>
      </w:r>
      <w:r w:rsidRPr="000834A5">
        <w:rPr>
          <w:rFonts w:ascii="Times New Roman" w:eastAsia="Times New Roman" w:hAnsi="Times New Roman" w:cs="Times New Roman"/>
          <w:color w:val="000000"/>
          <w:sz w:val="24"/>
          <w:szCs w:val="24"/>
          <w:lang w:eastAsia="en-IN"/>
        </w:rPr>
        <w:t xml:space="preserve">xternal feedback from employers and academic </w:t>
      </w:r>
      <w:r w:rsidR="00BD425A">
        <w:rPr>
          <w:rFonts w:ascii="Times New Roman" w:eastAsia="Times New Roman" w:hAnsi="Times New Roman" w:cs="Times New Roman"/>
          <w:color w:val="000000"/>
          <w:sz w:val="24"/>
          <w:szCs w:val="24"/>
          <w:lang w:eastAsia="en-IN"/>
        </w:rPr>
        <w:t>peers as</w:t>
      </w:r>
      <w:r w:rsidRPr="000834A5">
        <w:rPr>
          <w:rFonts w:ascii="Times New Roman" w:eastAsia="Times New Roman" w:hAnsi="Times New Roman" w:cs="Times New Roman"/>
          <w:color w:val="000000"/>
          <w:sz w:val="24"/>
          <w:szCs w:val="24"/>
          <w:lang w:eastAsia="en-IN"/>
        </w:rPr>
        <w:t xml:space="preserve"> a strong component of curriculum design. Nearly 30% of respondents </w:t>
      </w:r>
      <w:r w:rsidR="00BD425A">
        <w:rPr>
          <w:rFonts w:ascii="Times New Roman" w:eastAsia="Times New Roman" w:hAnsi="Times New Roman" w:cs="Times New Roman"/>
          <w:color w:val="000000"/>
          <w:sz w:val="24"/>
          <w:szCs w:val="24"/>
          <w:lang w:eastAsia="en-IN"/>
        </w:rPr>
        <w:t xml:space="preserve">rated this attribute as </w:t>
      </w:r>
      <w:r w:rsidRPr="000834A5">
        <w:rPr>
          <w:rFonts w:ascii="Times New Roman" w:eastAsia="Times New Roman" w:hAnsi="Times New Roman" w:cs="Times New Roman"/>
          <w:color w:val="000000"/>
          <w:sz w:val="24"/>
          <w:szCs w:val="24"/>
          <w:lang w:eastAsia="en-IN"/>
        </w:rPr>
        <w:t xml:space="preserve">Very good or </w:t>
      </w:r>
      <w:r w:rsidR="00BD425A">
        <w:rPr>
          <w:rFonts w:ascii="Times New Roman" w:eastAsia="Times New Roman" w:hAnsi="Times New Roman" w:cs="Times New Roman"/>
          <w:color w:val="000000"/>
          <w:sz w:val="24"/>
          <w:szCs w:val="24"/>
          <w:lang w:eastAsia="en-IN"/>
        </w:rPr>
        <w:t>E</w:t>
      </w:r>
      <w:r w:rsidRPr="000834A5">
        <w:rPr>
          <w:rFonts w:ascii="Times New Roman" w:eastAsia="Times New Roman" w:hAnsi="Times New Roman" w:cs="Times New Roman"/>
          <w:color w:val="000000"/>
          <w:sz w:val="24"/>
          <w:szCs w:val="24"/>
          <w:lang w:eastAsia="en-IN"/>
        </w:rPr>
        <w:t>xcellent</w:t>
      </w:r>
      <w:r w:rsidR="00BD425A">
        <w:rPr>
          <w:rFonts w:ascii="Times New Roman" w:eastAsia="Times New Roman" w:hAnsi="Times New Roman" w:cs="Times New Roman"/>
          <w:color w:val="000000"/>
          <w:sz w:val="24"/>
          <w:szCs w:val="24"/>
          <w:lang w:eastAsia="en-IN"/>
        </w:rPr>
        <w:t>, r</w:t>
      </w:r>
      <w:r w:rsidRPr="000834A5">
        <w:rPr>
          <w:rFonts w:ascii="Times New Roman" w:eastAsia="Times New Roman" w:hAnsi="Times New Roman" w:cs="Times New Roman"/>
          <w:color w:val="000000"/>
          <w:sz w:val="24"/>
          <w:szCs w:val="24"/>
          <w:lang w:eastAsia="en-IN"/>
        </w:rPr>
        <w:t>eflecting grow</w:t>
      </w:r>
      <w:r w:rsidR="00BD425A">
        <w:rPr>
          <w:rFonts w:ascii="Times New Roman" w:eastAsia="Times New Roman" w:hAnsi="Times New Roman" w:cs="Times New Roman"/>
          <w:color w:val="000000"/>
          <w:sz w:val="24"/>
          <w:szCs w:val="24"/>
          <w:lang w:eastAsia="en-IN"/>
        </w:rPr>
        <w:t>ing responsiveness of curricula to</w:t>
      </w:r>
      <w:r w:rsidRPr="000834A5">
        <w:rPr>
          <w:rFonts w:ascii="Times New Roman" w:eastAsia="Times New Roman" w:hAnsi="Times New Roman" w:cs="Times New Roman"/>
          <w:color w:val="000000"/>
          <w:sz w:val="24"/>
          <w:szCs w:val="24"/>
          <w:lang w:eastAsia="en-IN"/>
        </w:rPr>
        <w:t xml:space="preserve"> industry and academic inputs, thereby enhancing relevance and employability.</w:t>
      </w:r>
    </w:p>
    <w:p w14:paraId="2897AB36" w14:textId="77777777" w:rsidR="00BD425A" w:rsidRPr="000834A5" w:rsidRDefault="00BD425A" w:rsidP="003D758C">
      <w:pPr>
        <w:spacing w:after="0" w:line="480" w:lineRule="auto"/>
        <w:rPr>
          <w:rFonts w:ascii="Times New Roman" w:eastAsia="Times New Roman" w:hAnsi="Times New Roman" w:cs="Times New Roman"/>
          <w:sz w:val="24"/>
          <w:szCs w:val="24"/>
          <w:lang w:eastAsia="en-IN"/>
        </w:rPr>
      </w:pPr>
      <w:r>
        <w:rPr>
          <w:rFonts w:ascii="Times New Roman" w:hAnsi="Times New Roman" w:cs="Times New Roman"/>
          <w:b/>
          <w:sz w:val="24"/>
          <w:szCs w:val="24"/>
        </w:rPr>
        <w:t>CD5. Academic Continuity in</w:t>
      </w:r>
      <w:r w:rsidRPr="00CE035D">
        <w:rPr>
          <w:rFonts w:ascii="Times New Roman" w:hAnsi="Times New Roman" w:cs="Times New Roman"/>
          <w:b/>
          <w:sz w:val="24"/>
          <w:szCs w:val="24"/>
        </w:rPr>
        <w:t xml:space="preserve"> Multi</w:t>
      </w:r>
      <w:r>
        <w:rPr>
          <w:rFonts w:ascii="Times New Roman" w:hAnsi="Times New Roman" w:cs="Times New Roman"/>
          <w:b/>
          <w:sz w:val="24"/>
          <w:szCs w:val="24"/>
        </w:rPr>
        <w:t>d</w:t>
      </w:r>
      <w:r w:rsidRPr="00CE035D">
        <w:rPr>
          <w:rFonts w:ascii="Times New Roman" w:hAnsi="Times New Roman" w:cs="Times New Roman"/>
          <w:b/>
          <w:sz w:val="24"/>
          <w:szCs w:val="24"/>
        </w:rPr>
        <w:t>isciplinary Programs</w:t>
      </w:r>
    </w:p>
    <w:p w14:paraId="5D8FF315" w14:textId="77777777" w:rsidR="000834A5" w:rsidRDefault="00AE50A2" w:rsidP="003D758C">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This attribute a</w:t>
      </w:r>
      <w:r w:rsidR="000834A5" w:rsidRPr="000834A5">
        <w:rPr>
          <w:rFonts w:ascii="Times New Roman" w:eastAsia="Times New Roman" w:hAnsi="Times New Roman" w:cs="Times New Roman"/>
          <w:color w:val="000000"/>
          <w:sz w:val="24"/>
          <w:szCs w:val="24"/>
          <w:lang w:eastAsia="en-IN"/>
        </w:rPr>
        <w:t>ttain</w:t>
      </w:r>
      <w:r>
        <w:rPr>
          <w:rFonts w:ascii="Times New Roman" w:eastAsia="Times New Roman" w:hAnsi="Times New Roman" w:cs="Times New Roman"/>
          <w:color w:val="000000"/>
          <w:sz w:val="24"/>
          <w:szCs w:val="24"/>
          <w:lang w:eastAsia="en-IN"/>
        </w:rPr>
        <w:t>ed a</w:t>
      </w:r>
      <w:r w:rsidR="000834A5" w:rsidRPr="000834A5">
        <w:rPr>
          <w:rFonts w:ascii="Times New Roman" w:eastAsia="Times New Roman" w:hAnsi="Times New Roman" w:cs="Times New Roman"/>
          <w:color w:val="000000"/>
          <w:sz w:val="24"/>
          <w:szCs w:val="24"/>
          <w:lang w:eastAsia="en-IN"/>
        </w:rPr>
        <w:t xml:space="preserve"> mean score of 3.74 and ranked 3rd, indicating </w:t>
      </w:r>
      <w:r>
        <w:rPr>
          <w:rFonts w:ascii="Times New Roman" w:eastAsia="Times New Roman" w:hAnsi="Times New Roman" w:cs="Times New Roman"/>
          <w:color w:val="000000"/>
          <w:sz w:val="24"/>
          <w:szCs w:val="24"/>
          <w:lang w:eastAsia="en-IN"/>
        </w:rPr>
        <w:t>a</w:t>
      </w:r>
      <w:r w:rsidR="000834A5" w:rsidRPr="000834A5">
        <w:rPr>
          <w:rFonts w:ascii="Times New Roman" w:eastAsia="Times New Roman" w:hAnsi="Times New Roman" w:cs="Times New Roman"/>
          <w:color w:val="000000"/>
          <w:sz w:val="24"/>
          <w:szCs w:val="24"/>
          <w:lang w:eastAsia="en-IN"/>
        </w:rPr>
        <w:t xml:space="preserve"> generally favourable </w:t>
      </w:r>
      <w:r>
        <w:rPr>
          <w:rFonts w:ascii="Times New Roman" w:eastAsia="Times New Roman" w:hAnsi="Times New Roman" w:cs="Times New Roman"/>
          <w:color w:val="000000"/>
          <w:sz w:val="24"/>
          <w:szCs w:val="24"/>
          <w:lang w:eastAsia="en-IN"/>
        </w:rPr>
        <w:t>perception of multidisciplinary c</w:t>
      </w:r>
      <w:r w:rsidR="000834A5" w:rsidRPr="000834A5">
        <w:rPr>
          <w:rFonts w:ascii="Times New Roman" w:eastAsia="Times New Roman" w:hAnsi="Times New Roman" w:cs="Times New Roman"/>
          <w:color w:val="000000"/>
          <w:sz w:val="24"/>
          <w:szCs w:val="24"/>
          <w:lang w:eastAsia="en-IN"/>
        </w:rPr>
        <w:t>ontinuity.</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 xml:space="preserve">While a notable </w:t>
      </w:r>
      <w:r>
        <w:rPr>
          <w:rFonts w:ascii="Times New Roman" w:eastAsia="Times New Roman" w:hAnsi="Times New Roman" w:cs="Times New Roman"/>
          <w:color w:val="000000"/>
          <w:sz w:val="24"/>
          <w:szCs w:val="24"/>
          <w:lang w:eastAsia="en-IN"/>
        </w:rPr>
        <w:t>pro</w:t>
      </w:r>
      <w:r w:rsidR="000834A5" w:rsidRPr="000834A5">
        <w:rPr>
          <w:rFonts w:ascii="Times New Roman" w:eastAsia="Times New Roman" w:hAnsi="Times New Roman" w:cs="Times New Roman"/>
          <w:color w:val="000000"/>
          <w:sz w:val="24"/>
          <w:szCs w:val="24"/>
          <w:lang w:eastAsia="en-IN"/>
        </w:rPr>
        <w:t xml:space="preserve">portion of respondents rated it </w:t>
      </w:r>
      <w:r>
        <w:rPr>
          <w:rFonts w:ascii="Times New Roman" w:eastAsia="Times New Roman" w:hAnsi="Times New Roman" w:cs="Times New Roman"/>
          <w:color w:val="000000"/>
          <w:sz w:val="24"/>
          <w:szCs w:val="24"/>
          <w:lang w:eastAsia="en-IN"/>
        </w:rPr>
        <w:t>as G</w:t>
      </w:r>
      <w:r w:rsidR="000834A5" w:rsidRPr="000834A5">
        <w:rPr>
          <w:rFonts w:ascii="Times New Roman" w:eastAsia="Times New Roman" w:hAnsi="Times New Roman" w:cs="Times New Roman"/>
          <w:color w:val="000000"/>
          <w:sz w:val="24"/>
          <w:szCs w:val="24"/>
          <w:lang w:eastAsia="en-IN"/>
        </w:rPr>
        <w:t xml:space="preserve">ood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23.7%</w:t>
      </w:r>
      <w:r>
        <w:rPr>
          <w:rFonts w:ascii="Times New Roman" w:eastAsia="Times New Roman" w:hAnsi="Times New Roman" w:cs="Times New Roman"/>
          <w:color w:val="000000"/>
          <w:sz w:val="24"/>
          <w:szCs w:val="24"/>
          <w:lang w:eastAsia="en-IN"/>
        </w:rPr>
        <w:t>), t</w:t>
      </w:r>
      <w:r w:rsidR="000834A5" w:rsidRPr="000834A5">
        <w:rPr>
          <w:rFonts w:ascii="Times New Roman" w:eastAsia="Times New Roman" w:hAnsi="Times New Roman" w:cs="Times New Roman"/>
          <w:color w:val="000000"/>
          <w:sz w:val="24"/>
          <w:szCs w:val="24"/>
          <w:lang w:eastAsia="en-IN"/>
        </w:rPr>
        <w:t xml:space="preserve">he presence of </w:t>
      </w:r>
      <w:r>
        <w:rPr>
          <w:rFonts w:ascii="Times New Roman" w:eastAsia="Times New Roman" w:hAnsi="Times New Roman" w:cs="Times New Roman"/>
          <w:color w:val="000000"/>
          <w:sz w:val="24"/>
          <w:szCs w:val="24"/>
          <w:lang w:eastAsia="en-IN"/>
        </w:rPr>
        <w:t>P</w:t>
      </w:r>
      <w:r w:rsidR="000834A5" w:rsidRPr="000834A5">
        <w:rPr>
          <w:rFonts w:ascii="Times New Roman" w:eastAsia="Times New Roman" w:hAnsi="Times New Roman" w:cs="Times New Roman"/>
          <w:color w:val="000000"/>
          <w:sz w:val="24"/>
          <w:szCs w:val="24"/>
          <w:lang w:eastAsia="en-IN"/>
        </w:rPr>
        <w:t xml:space="preserve">oor responses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19.1%</w:t>
      </w:r>
      <w:r>
        <w:rPr>
          <w:rFonts w:ascii="Times New Roman" w:eastAsia="Times New Roman" w:hAnsi="Times New Roman" w:cs="Times New Roman"/>
          <w:color w:val="000000"/>
          <w:sz w:val="24"/>
          <w:szCs w:val="24"/>
          <w:lang w:eastAsia="en-IN"/>
        </w:rPr>
        <w:t>) points to challenges</w:t>
      </w:r>
      <w:r w:rsidR="000834A5" w:rsidRPr="000834A5">
        <w:rPr>
          <w:rFonts w:ascii="Times New Roman" w:eastAsia="Times New Roman" w:hAnsi="Times New Roman" w:cs="Times New Roman"/>
          <w:color w:val="000000"/>
          <w:sz w:val="24"/>
          <w:szCs w:val="24"/>
          <w:lang w:eastAsia="en-IN"/>
        </w:rPr>
        <w:t xml:space="preserve"> in achieving seamless integration and coordination across disciplines.</w:t>
      </w:r>
    </w:p>
    <w:p w14:paraId="766D5CDE" w14:textId="77777777" w:rsidR="00AE50A2" w:rsidRPr="000834A5" w:rsidRDefault="00AE50A2"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CD6. Offering Courses for Critical Thinking and Innovation</w:t>
      </w:r>
    </w:p>
    <w:p w14:paraId="5C90B499"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The provision of courses aimed at fostering Critical Thinking and Innovation recorded a mean score of.3.53 and </w:t>
      </w:r>
      <w:r w:rsidR="00AE50A2">
        <w:rPr>
          <w:rFonts w:ascii="Times New Roman" w:eastAsia="Times New Roman" w:hAnsi="Times New Roman" w:cs="Times New Roman"/>
          <w:color w:val="000000"/>
          <w:sz w:val="24"/>
          <w:szCs w:val="24"/>
          <w:lang w:eastAsia="en-IN"/>
        </w:rPr>
        <w:t>ranked</w:t>
      </w:r>
      <w:r w:rsidRPr="000834A5">
        <w:rPr>
          <w:rFonts w:ascii="Times New Roman" w:eastAsia="Times New Roman" w:hAnsi="Times New Roman" w:cs="Times New Roman"/>
          <w:color w:val="000000"/>
          <w:sz w:val="24"/>
          <w:szCs w:val="24"/>
          <w:lang w:eastAsia="en-IN"/>
        </w:rPr>
        <w:t xml:space="preserve"> 4th.</w:t>
      </w:r>
      <w:r w:rsidR="00AE50A2">
        <w:rPr>
          <w:rFonts w:ascii="Times New Roman" w:eastAsia="Times New Roman" w:hAnsi="Times New Roman" w:cs="Times New Roman"/>
          <w:color w:val="000000"/>
          <w:sz w:val="24"/>
          <w:szCs w:val="24"/>
          <w:lang w:eastAsia="en-IN"/>
        </w:rPr>
        <w:t xml:space="preserve"> Although E</w:t>
      </w:r>
      <w:r w:rsidRPr="000834A5">
        <w:rPr>
          <w:rFonts w:ascii="Times New Roman" w:eastAsia="Times New Roman" w:hAnsi="Times New Roman" w:cs="Times New Roman"/>
          <w:color w:val="000000"/>
          <w:sz w:val="24"/>
          <w:szCs w:val="24"/>
          <w:lang w:eastAsia="en-IN"/>
        </w:rPr>
        <w:t xml:space="preserve">xcellent </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14.5%</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AE50A2" w:rsidRPr="000834A5">
        <w:rPr>
          <w:rFonts w:ascii="Times New Roman" w:eastAsia="Times New Roman" w:hAnsi="Times New Roman" w:cs="Times New Roman"/>
          <w:color w:val="000000"/>
          <w:sz w:val="24"/>
          <w:szCs w:val="24"/>
          <w:lang w:eastAsia="en-IN"/>
        </w:rPr>
        <w:t xml:space="preserve">Very Good </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10.1%</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responses highlight s</w:t>
      </w:r>
      <w:r w:rsidR="00AE50A2">
        <w:rPr>
          <w:rFonts w:ascii="Times New Roman" w:eastAsia="Times New Roman" w:hAnsi="Times New Roman" w:cs="Times New Roman"/>
          <w:color w:val="000000"/>
          <w:sz w:val="24"/>
          <w:szCs w:val="24"/>
          <w:lang w:eastAsia="en-IN"/>
        </w:rPr>
        <w:t>trengths in some institutions, a</w:t>
      </w:r>
      <w:r w:rsidRPr="000834A5">
        <w:rPr>
          <w:rFonts w:ascii="Times New Roman" w:eastAsia="Times New Roman" w:hAnsi="Times New Roman" w:cs="Times New Roman"/>
          <w:color w:val="000000"/>
          <w:sz w:val="24"/>
          <w:szCs w:val="24"/>
          <w:lang w:eastAsia="en-IN"/>
        </w:rPr>
        <w:t xml:space="preserve"> considerable pro</w:t>
      </w:r>
      <w:r w:rsidR="00AE50A2">
        <w:rPr>
          <w:rFonts w:ascii="Times New Roman" w:eastAsia="Times New Roman" w:hAnsi="Times New Roman" w:cs="Times New Roman"/>
          <w:color w:val="000000"/>
          <w:sz w:val="24"/>
          <w:szCs w:val="24"/>
          <w:lang w:eastAsia="en-IN"/>
        </w:rPr>
        <w:t>portion of respondents rated this</w:t>
      </w:r>
      <w:r w:rsidRPr="000834A5">
        <w:rPr>
          <w:rFonts w:ascii="Times New Roman" w:eastAsia="Times New Roman" w:hAnsi="Times New Roman" w:cs="Times New Roman"/>
          <w:color w:val="000000"/>
          <w:sz w:val="24"/>
          <w:szCs w:val="24"/>
          <w:lang w:eastAsia="en-IN"/>
        </w:rPr>
        <w:t xml:space="preserve"> </w:t>
      </w:r>
      <w:r w:rsidR="00AE50A2">
        <w:rPr>
          <w:rFonts w:ascii="Times New Roman" w:eastAsia="Times New Roman" w:hAnsi="Times New Roman" w:cs="Times New Roman"/>
          <w:color w:val="000000"/>
          <w:sz w:val="24"/>
          <w:szCs w:val="24"/>
          <w:lang w:eastAsia="en-IN"/>
        </w:rPr>
        <w:t>attribute</w:t>
      </w:r>
      <w:r w:rsidRPr="000834A5">
        <w:rPr>
          <w:rFonts w:ascii="Times New Roman" w:eastAsia="Times New Roman" w:hAnsi="Times New Roman" w:cs="Times New Roman"/>
          <w:color w:val="000000"/>
          <w:sz w:val="24"/>
          <w:szCs w:val="24"/>
          <w:lang w:eastAsia="en-IN"/>
        </w:rPr>
        <w:t xml:space="preserve"> as </w:t>
      </w:r>
      <w:r w:rsidR="00AE50A2">
        <w:rPr>
          <w:rFonts w:ascii="Times New Roman" w:eastAsia="Times New Roman" w:hAnsi="Times New Roman" w:cs="Times New Roman"/>
          <w:color w:val="000000"/>
          <w:sz w:val="24"/>
          <w:szCs w:val="24"/>
          <w:lang w:eastAsia="en-IN"/>
        </w:rPr>
        <w:t>B</w:t>
      </w:r>
      <w:r w:rsidRPr="000834A5">
        <w:rPr>
          <w:rFonts w:ascii="Times New Roman" w:eastAsia="Times New Roman" w:hAnsi="Times New Roman" w:cs="Times New Roman"/>
          <w:color w:val="000000"/>
          <w:sz w:val="24"/>
          <w:szCs w:val="24"/>
          <w:lang w:eastAsia="en-IN"/>
        </w:rPr>
        <w:t xml:space="preserve">ad </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22.1%</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t>
      </w:r>
      <w:r w:rsidR="00AE50A2">
        <w:rPr>
          <w:rFonts w:ascii="Times New Roman" w:eastAsia="Times New Roman" w:hAnsi="Times New Roman" w:cs="Times New Roman"/>
          <w:color w:val="000000"/>
          <w:sz w:val="24"/>
          <w:szCs w:val="24"/>
          <w:lang w:eastAsia="en-IN"/>
        </w:rPr>
        <w:t>or Poor (</w:t>
      </w:r>
      <w:r w:rsidRPr="000834A5">
        <w:rPr>
          <w:rFonts w:ascii="Times New Roman" w:eastAsia="Times New Roman" w:hAnsi="Times New Roman" w:cs="Times New Roman"/>
          <w:color w:val="000000"/>
          <w:sz w:val="24"/>
          <w:szCs w:val="24"/>
          <w:lang w:eastAsia="en-IN"/>
        </w:rPr>
        <w:t>24.3%</w:t>
      </w:r>
      <w:r w:rsidR="00AE50A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indicating inconsistency in course design, delivery and implementation.</w:t>
      </w:r>
    </w:p>
    <w:p w14:paraId="366D267A" w14:textId="77777777" w:rsidR="00AE50A2" w:rsidRDefault="00AE50A2" w:rsidP="003D758C">
      <w:pPr>
        <w:spacing w:after="0" w:line="480" w:lineRule="auto"/>
        <w:rPr>
          <w:rFonts w:ascii="Times New Roman" w:eastAsia="Times New Roman" w:hAnsi="Times New Roman" w:cs="Times New Roman"/>
          <w:sz w:val="24"/>
          <w:szCs w:val="24"/>
          <w:lang w:eastAsia="en-IN"/>
        </w:rPr>
      </w:pPr>
    </w:p>
    <w:tbl>
      <w:tblPr>
        <w:tblW w:w="10775" w:type="dxa"/>
        <w:tblInd w:w="-567" w:type="dxa"/>
        <w:tblLook w:val="04A0" w:firstRow="1" w:lastRow="0" w:firstColumn="1" w:lastColumn="0" w:noHBand="0" w:noVBand="1"/>
      </w:tblPr>
      <w:tblGrid>
        <w:gridCol w:w="1031"/>
        <w:gridCol w:w="1255"/>
        <w:gridCol w:w="1103"/>
        <w:gridCol w:w="1407"/>
        <w:gridCol w:w="1194"/>
        <w:gridCol w:w="1278"/>
        <w:gridCol w:w="1092"/>
        <w:gridCol w:w="1278"/>
        <w:gridCol w:w="1137"/>
      </w:tblGrid>
      <w:tr w:rsidR="00AE50A2" w:rsidRPr="00CE035D" w14:paraId="3092C754" w14:textId="77777777" w:rsidTr="009410D0">
        <w:trPr>
          <w:trHeight w:val="281"/>
        </w:trPr>
        <w:tc>
          <w:tcPr>
            <w:tcW w:w="10775" w:type="dxa"/>
            <w:gridSpan w:val="9"/>
            <w:tcBorders>
              <w:top w:val="nil"/>
              <w:left w:val="nil"/>
              <w:bottom w:val="single" w:sz="4" w:space="0" w:color="auto"/>
              <w:right w:val="nil"/>
            </w:tcBorders>
            <w:noWrap/>
            <w:vAlign w:val="bottom"/>
            <w:hideMark/>
          </w:tcPr>
          <w:p w14:paraId="1469E872" w14:textId="77777777" w:rsidR="00AE50A2" w:rsidRPr="00CE035D" w:rsidRDefault="00AE50A2" w:rsidP="009410D0">
            <w:pPr>
              <w:pStyle w:val="NormalWeb"/>
              <w:jc w:val="both"/>
              <w:rPr>
                <w:b/>
              </w:rPr>
            </w:pPr>
            <w:r w:rsidRPr="00CE035D">
              <w:rPr>
                <w:b/>
              </w:rPr>
              <w:lastRenderedPageBreak/>
              <w:t xml:space="preserve">D) </w:t>
            </w:r>
            <w:r w:rsidRPr="00CE035D">
              <w:rPr>
                <w:b/>
                <w:bCs/>
                <w:szCs w:val="21"/>
              </w:rPr>
              <w:t>TEACHING-LEARNING AND EVALUATION</w:t>
            </w:r>
          </w:p>
          <w:p w14:paraId="3E0713E3" w14:textId="77777777" w:rsidR="00AE50A2" w:rsidRPr="00CE035D" w:rsidRDefault="00AE50A2" w:rsidP="009410D0">
            <w:pPr>
              <w:spacing w:line="240" w:lineRule="auto"/>
              <w:ind w:firstLine="374"/>
              <w:jc w:val="both"/>
              <w:rPr>
                <w:rFonts w:ascii="Times New Roman" w:eastAsia="Times New Roman" w:hAnsi="Times New Roman" w:cs="Times New Roman"/>
                <w:sz w:val="21"/>
                <w:szCs w:val="21"/>
                <w:lang w:eastAsia="en-IN"/>
              </w:rPr>
            </w:pPr>
            <w:r w:rsidRPr="00CE035D">
              <w:rPr>
                <w:rFonts w:ascii="Times New Roman" w:eastAsia="Times New Roman" w:hAnsi="Times New Roman" w:cs="Times New Roman"/>
                <w:b/>
                <w:bCs/>
                <w:sz w:val="24"/>
                <w:szCs w:val="21"/>
                <w:lang w:eastAsia="en-IN"/>
              </w:rPr>
              <w:t>Table 4:  Showing Perception of Stakeholders about Teaching-Learning and Evaluation</w:t>
            </w:r>
            <w:r w:rsidRPr="00CE035D">
              <w:rPr>
                <w:rFonts w:ascii="Times New Roman" w:eastAsia="Times New Roman" w:hAnsi="Times New Roman" w:cs="Times New Roman"/>
                <w:sz w:val="24"/>
                <w:szCs w:val="21"/>
                <w:lang w:eastAsia="en-IN"/>
              </w:rPr>
              <w:t xml:space="preserve"> </w:t>
            </w:r>
          </w:p>
        </w:tc>
      </w:tr>
      <w:tr w:rsidR="00AE50A2" w:rsidRPr="00373B7A" w14:paraId="20ACB12C" w14:textId="77777777" w:rsidTr="009410D0">
        <w:trPr>
          <w:trHeight w:val="1136"/>
        </w:trPr>
        <w:tc>
          <w:tcPr>
            <w:tcW w:w="1031" w:type="dxa"/>
            <w:tcBorders>
              <w:top w:val="nil"/>
              <w:left w:val="single" w:sz="4" w:space="0" w:color="auto"/>
              <w:bottom w:val="single" w:sz="4" w:space="0" w:color="auto"/>
              <w:right w:val="single" w:sz="4" w:space="0" w:color="auto"/>
            </w:tcBorders>
            <w:shd w:val="clear" w:color="000000" w:fill="D9D9D9"/>
            <w:noWrap/>
            <w:vAlign w:val="bottom"/>
            <w:hideMark/>
          </w:tcPr>
          <w:p w14:paraId="09F5AF85" w14:textId="77777777" w:rsidR="00AE50A2" w:rsidRPr="00373B7A" w:rsidRDefault="00AE50A2" w:rsidP="009410D0">
            <w:pPr>
              <w:spacing w:after="0" w:line="240" w:lineRule="auto"/>
              <w:ind w:left="-108" w:right="-71"/>
              <w:jc w:val="both"/>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 </w:t>
            </w:r>
          </w:p>
        </w:tc>
        <w:tc>
          <w:tcPr>
            <w:tcW w:w="1255" w:type="dxa"/>
            <w:tcBorders>
              <w:top w:val="nil"/>
              <w:left w:val="nil"/>
              <w:bottom w:val="single" w:sz="4" w:space="0" w:color="auto"/>
              <w:right w:val="single" w:sz="4" w:space="0" w:color="auto"/>
            </w:tcBorders>
            <w:shd w:val="clear" w:color="000000" w:fill="D9D9D9"/>
            <w:vAlign w:val="center"/>
            <w:hideMark/>
          </w:tcPr>
          <w:p w14:paraId="315B382A" w14:textId="77777777"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Use of Innovative Teaching Methods</w:t>
            </w:r>
          </w:p>
        </w:tc>
        <w:tc>
          <w:tcPr>
            <w:tcW w:w="1103" w:type="dxa"/>
            <w:tcBorders>
              <w:top w:val="nil"/>
              <w:left w:val="nil"/>
              <w:bottom w:val="single" w:sz="4" w:space="0" w:color="auto"/>
              <w:right w:val="single" w:sz="4" w:space="0" w:color="auto"/>
            </w:tcBorders>
            <w:shd w:val="clear" w:color="000000" w:fill="D9D9D9"/>
            <w:vAlign w:val="center"/>
            <w:hideMark/>
          </w:tcPr>
          <w:p w14:paraId="13867B9A" w14:textId="77777777"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 xml:space="preserve">Student Capacity </w:t>
            </w:r>
          </w:p>
          <w:p w14:paraId="29407C58" w14:textId="77777777"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and Compet-ency Develop-ment</w:t>
            </w:r>
          </w:p>
        </w:tc>
        <w:tc>
          <w:tcPr>
            <w:tcW w:w="1407" w:type="dxa"/>
            <w:tcBorders>
              <w:top w:val="nil"/>
              <w:left w:val="nil"/>
              <w:bottom w:val="single" w:sz="4" w:space="0" w:color="auto"/>
              <w:right w:val="single" w:sz="4" w:space="0" w:color="auto"/>
            </w:tcBorders>
            <w:shd w:val="clear" w:color="000000" w:fill="D9D9D9"/>
            <w:vAlign w:val="center"/>
            <w:hideMark/>
          </w:tcPr>
          <w:p w14:paraId="29EEF4B1" w14:textId="77777777"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Work-</w:t>
            </w:r>
          </w:p>
          <w:p w14:paraId="4F2DF108" w14:textId="77777777"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Based and Experiential Learning Opportu-nities</w:t>
            </w:r>
          </w:p>
        </w:tc>
        <w:tc>
          <w:tcPr>
            <w:tcW w:w="1194" w:type="dxa"/>
            <w:tcBorders>
              <w:top w:val="nil"/>
              <w:left w:val="nil"/>
              <w:bottom w:val="single" w:sz="4" w:space="0" w:color="auto"/>
              <w:right w:val="single" w:sz="4" w:space="0" w:color="auto"/>
            </w:tcBorders>
            <w:shd w:val="clear" w:color="000000" w:fill="D9D9D9"/>
            <w:vAlign w:val="center"/>
            <w:hideMark/>
          </w:tcPr>
          <w:p w14:paraId="3084ABBB" w14:textId="77777777" w:rsidR="00AE50A2" w:rsidRPr="00373B7A" w:rsidRDefault="00AE50A2" w:rsidP="009410D0">
            <w:pPr>
              <w:spacing w:after="0" w:line="240" w:lineRule="auto"/>
              <w:ind w:left="-85"/>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Academic-Industry Collabo-rations</w:t>
            </w:r>
          </w:p>
        </w:tc>
        <w:tc>
          <w:tcPr>
            <w:tcW w:w="1278" w:type="dxa"/>
            <w:tcBorders>
              <w:top w:val="nil"/>
              <w:left w:val="nil"/>
              <w:bottom w:val="single" w:sz="4" w:space="0" w:color="auto"/>
              <w:right w:val="nil"/>
            </w:tcBorders>
            <w:shd w:val="clear" w:color="000000" w:fill="D9D9D9"/>
            <w:vAlign w:val="center"/>
            <w:hideMark/>
          </w:tcPr>
          <w:p w14:paraId="6CBCE705" w14:textId="77777777"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Internal Evaluation and Assess-ment</w:t>
            </w:r>
          </w:p>
        </w:tc>
        <w:tc>
          <w:tcPr>
            <w:tcW w:w="1092" w:type="dxa"/>
            <w:tcBorders>
              <w:top w:val="nil"/>
              <w:left w:val="single" w:sz="4" w:space="0" w:color="auto"/>
              <w:bottom w:val="single" w:sz="4" w:space="0" w:color="auto"/>
              <w:right w:val="single" w:sz="4" w:space="0" w:color="auto"/>
            </w:tcBorders>
            <w:shd w:val="clear" w:color="000000" w:fill="D9D9D9"/>
            <w:vAlign w:val="center"/>
            <w:hideMark/>
          </w:tcPr>
          <w:p w14:paraId="25F78C9A" w14:textId="77777777"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External Assess-ment of Student Perform-ance</w:t>
            </w:r>
          </w:p>
        </w:tc>
        <w:tc>
          <w:tcPr>
            <w:tcW w:w="1278" w:type="dxa"/>
            <w:tcBorders>
              <w:top w:val="nil"/>
              <w:left w:val="nil"/>
              <w:bottom w:val="single" w:sz="4" w:space="0" w:color="auto"/>
              <w:right w:val="nil"/>
            </w:tcBorders>
            <w:shd w:val="clear" w:color="000000" w:fill="D9D9D9"/>
            <w:vAlign w:val="center"/>
            <w:hideMark/>
          </w:tcPr>
          <w:p w14:paraId="24D9A512" w14:textId="77777777" w:rsidR="00AE50A2" w:rsidRPr="00373B7A" w:rsidRDefault="00AE50A2" w:rsidP="009410D0">
            <w:pPr>
              <w:spacing w:after="0" w:line="240" w:lineRule="auto"/>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Evaluation Processes and Feedback</w:t>
            </w:r>
          </w:p>
        </w:tc>
        <w:tc>
          <w:tcPr>
            <w:tcW w:w="1137" w:type="dxa"/>
            <w:tcBorders>
              <w:top w:val="nil"/>
              <w:left w:val="single" w:sz="4" w:space="0" w:color="auto"/>
              <w:bottom w:val="single" w:sz="4" w:space="0" w:color="auto"/>
              <w:right w:val="single" w:sz="4" w:space="0" w:color="auto"/>
            </w:tcBorders>
            <w:shd w:val="clear" w:color="000000" w:fill="D9D9D9"/>
            <w:vAlign w:val="center"/>
            <w:hideMark/>
          </w:tcPr>
          <w:p w14:paraId="4C9E7510" w14:textId="77777777" w:rsidR="00AE50A2" w:rsidRPr="00373B7A" w:rsidRDefault="00AE50A2" w:rsidP="009410D0">
            <w:pPr>
              <w:spacing w:after="0" w:line="240" w:lineRule="auto"/>
              <w:ind w:left="-109"/>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 xml:space="preserve">Co-Curric-ular Activities </w:t>
            </w:r>
          </w:p>
          <w:p w14:paraId="75FDB243" w14:textId="77777777" w:rsidR="00AE50A2" w:rsidRPr="00373B7A" w:rsidRDefault="00AE50A2" w:rsidP="009410D0">
            <w:pPr>
              <w:spacing w:after="0" w:line="240" w:lineRule="auto"/>
              <w:ind w:left="-109"/>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for Holistic Develop-ment</w:t>
            </w:r>
          </w:p>
        </w:tc>
      </w:tr>
      <w:tr w:rsidR="00AE50A2" w:rsidRPr="00373B7A" w14:paraId="78212B43" w14:textId="77777777" w:rsidTr="009410D0">
        <w:trPr>
          <w:trHeight w:val="281"/>
        </w:trPr>
        <w:tc>
          <w:tcPr>
            <w:tcW w:w="1031" w:type="dxa"/>
            <w:vMerge w:val="restart"/>
            <w:tcBorders>
              <w:top w:val="nil"/>
              <w:left w:val="single" w:sz="4" w:space="0" w:color="auto"/>
              <w:bottom w:val="single" w:sz="4" w:space="0" w:color="auto"/>
              <w:right w:val="single" w:sz="4" w:space="0" w:color="auto"/>
            </w:tcBorders>
            <w:noWrap/>
            <w:vAlign w:val="center"/>
            <w:hideMark/>
          </w:tcPr>
          <w:p w14:paraId="1C15B024"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Bad</w:t>
            </w:r>
          </w:p>
        </w:tc>
        <w:tc>
          <w:tcPr>
            <w:tcW w:w="1255" w:type="dxa"/>
            <w:tcBorders>
              <w:top w:val="nil"/>
              <w:left w:val="nil"/>
              <w:bottom w:val="single" w:sz="4" w:space="0" w:color="auto"/>
              <w:right w:val="single" w:sz="4" w:space="0" w:color="auto"/>
            </w:tcBorders>
            <w:vAlign w:val="center"/>
            <w:hideMark/>
          </w:tcPr>
          <w:p w14:paraId="07130FAD"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220</w:t>
            </w:r>
          </w:p>
        </w:tc>
        <w:tc>
          <w:tcPr>
            <w:tcW w:w="1103" w:type="dxa"/>
            <w:tcBorders>
              <w:top w:val="nil"/>
              <w:left w:val="nil"/>
              <w:bottom w:val="single" w:sz="4" w:space="0" w:color="auto"/>
              <w:right w:val="single" w:sz="4" w:space="0" w:color="auto"/>
            </w:tcBorders>
            <w:vAlign w:val="center"/>
            <w:hideMark/>
          </w:tcPr>
          <w:p w14:paraId="014D14FA"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273</w:t>
            </w:r>
          </w:p>
        </w:tc>
        <w:tc>
          <w:tcPr>
            <w:tcW w:w="1407" w:type="dxa"/>
            <w:tcBorders>
              <w:top w:val="nil"/>
              <w:left w:val="nil"/>
              <w:bottom w:val="single" w:sz="4" w:space="0" w:color="auto"/>
              <w:right w:val="single" w:sz="4" w:space="0" w:color="auto"/>
            </w:tcBorders>
            <w:vAlign w:val="center"/>
            <w:hideMark/>
          </w:tcPr>
          <w:p w14:paraId="052A65FC"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200</w:t>
            </w:r>
          </w:p>
        </w:tc>
        <w:tc>
          <w:tcPr>
            <w:tcW w:w="1194" w:type="dxa"/>
            <w:tcBorders>
              <w:top w:val="nil"/>
              <w:left w:val="nil"/>
              <w:bottom w:val="single" w:sz="4" w:space="0" w:color="auto"/>
              <w:right w:val="single" w:sz="4" w:space="0" w:color="auto"/>
            </w:tcBorders>
            <w:vAlign w:val="center"/>
            <w:hideMark/>
          </w:tcPr>
          <w:p w14:paraId="469719A3"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146</w:t>
            </w:r>
          </w:p>
        </w:tc>
        <w:tc>
          <w:tcPr>
            <w:tcW w:w="1278" w:type="dxa"/>
            <w:tcBorders>
              <w:top w:val="nil"/>
              <w:left w:val="nil"/>
              <w:bottom w:val="single" w:sz="4" w:space="0" w:color="auto"/>
              <w:right w:val="nil"/>
            </w:tcBorders>
            <w:vAlign w:val="center"/>
            <w:hideMark/>
          </w:tcPr>
          <w:p w14:paraId="2DBF642E"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131</w:t>
            </w:r>
          </w:p>
        </w:tc>
        <w:tc>
          <w:tcPr>
            <w:tcW w:w="1092" w:type="dxa"/>
            <w:tcBorders>
              <w:top w:val="nil"/>
              <w:left w:val="single" w:sz="4" w:space="0" w:color="auto"/>
              <w:bottom w:val="single" w:sz="4" w:space="0" w:color="auto"/>
              <w:right w:val="single" w:sz="4" w:space="0" w:color="auto"/>
            </w:tcBorders>
            <w:vAlign w:val="center"/>
            <w:hideMark/>
          </w:tcPr>
          <w:p w14:paraId="22730AC2"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w:t>
            </w:r>
          </w:p>
        </w:tc>
        <w:tc>
          <w:tcPr>
            <w:tcW w:w="1278" w:type="dxa"/>
            <w:tcBorders>
              <w:top w:val="single" w:sz="8" w:space="0" w:color="auto"/>
              <w:left w:val="single" w:sz="8" w:space="0" w:color="auto"/>
              <w:bottom w:val="nil"/>
              <w:right w:val="nil"/>
            </w:tcBorders>
            <w:vAlign w:val="center"/>
            <w:hideMark/>
          </w:tcPr>
          <w:p w14:paraId="32708A58"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203</w:t>
            </w:r>
          </w:p>
        </w:tc>
        <w:tc>
          <w:tcPr>
            <w:tcW w:w="1137" w:type="dxa"/>
            <w:tcBorders>
              <w:top w:val="nil"/>
              <w:left w:val="single" w:sz="4" w:space="0" w:color="auto"/>
              <w:bottom w:val="single" w:sz="4" w:space="0" w:color="auto"/>
              <w:right w:val="single" w:sz="4" w:space="0" w:color="auto"/>
            </w:tcBorders>
            <w:vAlign w:val="center"/>
            <w:hideMark/>
          </w:tcPr>
          <w:p w14:paraId="227831F4"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118</w:t>
            </w:r>
          </w:p>
        </w:tc>
      </w:tr>
      <w:tr w:rsidR="00AE50A2" w:rsidRPr="00373B7A" w14:paraId="2AA00716" w14:textId="77777777"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14:paraId="2B85B070"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vAlign w:val="center"/>
            <w:hideMark/>
          </w:tcPr>
          <w:p w14:paraId="42CE7F58"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w:t>
            </w:r>
          </w:p>
        </w:tc>
        <w:tc>
          <w:tcPr>
            <w:tcW w:w="1103" w:type="dxa"/>
            <w:tcBorders>
              <w:top w:val="nil"/>
              <w:left w:val="nil"/>
              <w:bottom w:val="single" w:sz="4" w:space="0" w:color="auto"/>
              <w:right w:val="single" w:sz="4" w:space="0" w:color="auto"/>
            </w:tcBorders>
            <w:vAlign w:val="center"/>
            <w:hideMark/>
          </w:tcPr>
          <w:p w14:paraId="06F837D3"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29.70%</w:t>
            </w:r>
          </w:p>
        </w:tc>
        <w:tc>
          <w:tcPr>
            <w:tcW w:w="1407" w:type="dxa"/>
            <w:tcBorders>
              <w:top w:val="nil"/>
              <w:left w:val="nil"/>
              <w:bottom w:val="single" w:sz="4" w:space="0" w:color="auto"/>
              <w:right w:val="single" w:sz="4" w:space="0" w:color="auto"/>
            </w:tcBorders>
            <w:vAlign w:val="center"/>
            <w:hideMark/>
          </w:tcPr>
          <w:p w14:paraId="7B825FDB"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21.80%</w:t>
            </w:r>
          </w:p>
        </w:tc>
        <w:tc>
          <w:tcPr>
            <w:tcW w:w="1194" w:type="dxa"/>
            <w:tcBorders>
              <w:top w:val="nil"/>
              <w:left w:val="nil"/>
              <w:bottom w:val="single" w:sz="4" w:space="0" w:color="auto"/>
              <w:right w:val="single" w:sz="4" w:space="0" w:color="auto"/>
            </w:tcBorders>
            <w:vAlign w:val="center"/>
            <w:hideMark/>
          </w:tcPr>
          <w:p w14:paraId="53A45C54"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15.90%</w:t>
            </w:r>
          </w:p>
        </w:tc>
        <w:tc>
          <w:tcPr>
            <w:tcW w:w="1278" w:type="dxa"/>
            <w:tcBorders>
              <w:top w:val="nil"/>
              <w:left w:val="nil"/>
              <w:bottom w:val="single" w:sz="4" w:space="0" w:color="auto"/>
              <w:right w:val="nil"/>
            </w:tcBorders>
            <w:vAlign w:val="center"/>
            <w:hideMark/>
          </w:tcPr>
          <w:p w14:paraId="6376E173"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14.30%</w:t>
            </w:r>
          </w:p>
        </w:tc>
        <w:tc>
          <w:tcPr>
            <w:tcW w:w="1092" w:type="dxa"/>
            <w:tcBorders>
              <w:top w:val="nil"/>
              <w:left w:val="single" w:sz="4" w:space="0" w:color="auto"/>
              <w:bottom w:val="single" w:sz="4" w:space="0" w:color="auto"/>
              <w:right w:val="nil"/>
            </w:tcBorders>
            <w:vAlign w:val="center"/>
            <w:hideMark/>
          </w:tcPr>
          <w:p w14:paraId="62B3D7EF"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11.10%</w:t>
            </w:r>
          </w:p>
        </w:tc>
        <w:tc>
          <w:tcPr>
            <w:tcW w:w="1278" w:type="dxa"/>
            <w:tcBorders>
              <w:top w:val="single" w:sz="4" w:space="0" w:color="auto"/>
              <w:left w:val="single" w:sz="4" w:space="0" w:color="auto"/>
              <w:bottom w:val="single" w:sz="4" w:space="0" w:color="auto"/>
              <w:right w:val="nil"/>
            </w:tcBorders>
            <w:vAlign w:val="center"/>
            <w:hideMark/>
          </w:tcPr>
          <w:p w14:paraId="286FDFE4"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22.10%</w:t>
            </w:r>
          </w:p>
        </w:tc>
        <w:tc>
          <w:tcPr>
            <w:tcW w:w="1137" w:type="dxa"/>
            <w:tcBorders>
              <w:top w:val="nil"/>
              <w:left w:val="single" w:sz="4" w:space="0" w:color="auto"/>
              <w:bottom w:val="single" w:sz="4" w:space="0" w:color="auto"/>
              <w:right w:val="single" w:sz="4" w:space="0" w:color="auto"/>
            </w:tcBorders>
            <w:vAlign w:val="center"/>
            <w:hideMark/>
          </w:tcPr>
          <w:p w14:paraId="66ECEF2A"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12.90%</w:t>
            </w:r>
          </w:p>
        </w:tc>
      </w:tr>
      <w:tr w:rsidR="00AE50A2" w:rsidRPr="00373B7A" w14:paraId="7EB55151" w14:textId="77777777" w:rsidTr="009410D0">
        <w:trPr>
          <w:trHeight w:val="281"/>
        </w:trPr>
        <w:tc>
          <w:tcPr>
            <w:tcW w:w="1031" w:type="dxa"/>
            <w:vMerge w:val="restart"/>
            <w:tcBorders>
              <w:top w:val="nil"/>
              <w:left w:val="single" w:sz="4" w:space="0" w:color="auto"/>
              <w:bottom w:val="single" w:sz="4" w:space="0" w:color="auto"/>
              <w:right w:val="single" w:sz="4" w:space="0" w:color="auto"/>
            </w:tcBorders>
            <w:noWrap/>
            <w:vAlign w:val="center"/>
            <w:hideMark/>
          </w:tcPr>
          <w:p w14:paraId="583C8EE3"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Poor</w:t>
            </w:r>
          </w:p>
        </w:tc>
        <w:tc>
          <w:tcPr>
            <w:tcW w:w="1255" w:type="dxa"/>
            <w:tcBorders>
              <w:top w:val="nil"/>
              <w:left w:val="nil"/>
              <w:bottom w:val="single" w:sz="4" w:space="0" w:color="auto"/>
              <w:right w:val="single" w:sz="4" w:space="0" w:color="auto"/>
            </w:tcBorders>
            <w:vAlign w:val="center"/>
            <w:hideMark/>
          </w:tcPr>
          <w:p w14:paraId="264287A3"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119</w:t>
            </w:r>
          </w:p>
        </w:tc>
        <w:tc>
          <w:tcPr>
            <w:tcW w:w="1103" w:type="dxa"/>
            <w:tcBorders>
              <w:top w:val="nil"/>
              <w:left w:val="nil"/>
              <w:bottom w:val="single" w:sz="4" w:space="0" w:color="auto"/>
              <w:right w:val="single" w:sz="4" w:space="0" w:color="auto"/>
            </w:tcBorders>
            <w:vAlign w:val="center"/>
            <w:hideMark/>
          </w:tcPr>
          <w:p w14:paraId="615A44A4"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103</w:t>
            </w:r>
          </w:p>
        </w:tc>
        <w:tc>
          <w:tcPr>
            <w:tcW w:w="1407" w:type="dxa"/>
            <w:tcBorders>
              <w:top w:val="nil"/>
              <w:left w:val="nil"/>
              <w:bottom w:val="single" w:sz="4" w:space="0" w:color="auto"/>
              <w:right w:val="single" w:sz="4" w:space="0" w:color="auto"/>
            </w:tcBorders>
            <w:vAlign w:val="center"/>
            <w:hideMark/>
          </w:tcPr>
          <w:p w14:paraId="5F082BE8"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135</w:t>
            </w:r>
          </w:p>
        </w:tc>
        <w:tc>
          <w:tcPr>
            <w:tcW w:w="1194" w:type="dxa"/>
            <w:tcBorders>
              <w:top w:val="nil"/>
              <w:left w:val="nil"/>
              <w:bottom w:val="single" w:sz="4" w:space="0" w:color="auto"/>
              <w:right w:val="single" w:sz="4" w:space="0" w:color="auto"/>
            </w:tcBorders>
            <w:vAlign w:val="center"/>
            <w:hideMark/>
          </w:tcPr>
          <w:p w14:paraId="57894570"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137</w:t>
            </w:r>
          </w:p>
        </w:tc>
        <w:tc>
          <w:tcPr>
            <w:tcW w:w="1278" w:type="dxa"/>
            <w:tcBorders>
              <w:top w:val="nil"/>
              <w:left w:val="nil"/>
              <w:bottom w:val="single" w:sz="4" w:space="0" w:color="auto"/>
              <w:right w:val="nil"/>
            </w:tcBorders>
            <w:vAlign w:val="center"/>
            <w:hideMark/>
          </w:tcPr>
          <w:p w14:paraId="4839B194"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173</w:t>
            </w:r>
          </w:p>
        </w:tc>
        <w:tc>
          <w:tcPr>
            <w:tcW w:w="1092" w:type="dxa"/>
            <w:tcBorders>
              <w:top w:val="nil"/>
              <w:left w:val="single" w:sz="4" w:space="0" w:color="auto"/>
              <w:bottom w:val="single" w:sz="4" w:space="0" w:color="auto"/>
              <w:right w:val="nil"/>
            </w:tcBorders>
            <w:vAlign w:val="center"/>
            <w:hideMark/>
          </w:tcPr>
          <w:p w14:paraId="685E5713"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w:t>
            </w:r>
          </w:p>
        </w:tc>
        <w:tc>
          <w:tcPr>
            <w:tcW w:w="1278" w:type="dxa"/>
            <w:tcBorders>
              <w:top w:val="nil"/>
              <w:left w:val="single" w:sz="4" w:space="0" w:color="auto"/>
              <w:bottom w:val="single" w:sz="4" w:space="0" w:color="auto"/>
              <w:right w:val="nil"/>
            </w:tcBorders>
            <w:vAlign w:val="center"/>
            <w:hideMark/>
          </w:tcPr>
          <w:p w14:paraId="063F6BB7"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223</w:t>
            </w:r>
          </w:p>
        </w:tc>
        <w:tc>
          <w:tcPr>
            <w:tcW w:w="1137" w:type="dxa"/>
            <w:tcBorders>
              <w:top w:val="nil"/>
              <w:left w:val="single" w:sz="4" w:space="0" w:color="auto"/>
              <w:bottom w:val="single" w:sz="4" w:space="0" w:color="auto"/>
              <w:right w:val="single" w:sz="4" w:space="0" w:color="auto"/>
            </w:tcBorders>
            <w:vAlign w:val="center"/>
            <w:hideMark/>
          </w:tcPr>
          <w:p w14:paraId="4A140FF7"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254</w:t>
            </w:r>
          </w:p>
        </w:tc>
      </w:tr>
      <w:tr w:rsidR="00AE50A2" w:rsidRPr="00373B7A" w14:paraId="26A3374B" w14:textId="77777777"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14:paraId="0CFD816C"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vAlign w:val="center"/>
            <w:hideMark/>
          </w:tcPr>
          <w:p w14:paraId="745ABC69"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w:t>
            </w:r>
          </w:p>
        </w:tc>
        <w:tc>
          <w:tcPr>
            <w:tcW w:w="1103" w:type="dxa"/>
            <w:tcBorders>
              <w:top w:val="nil"/>
              <w:left w:val="nil"/>
              <w:bottom w:val="single" w:sz="4" w:space="0" w:color="auto"/>
              <w:right w:val="single" w:sz="4" w:space="0" w:color="auto"/>
            </w:tcBorders>
            <w:vAlign w:val="center"/>
            <w:hideMark/>
          </w:tcPr>
          <w:p w14:paraId="57FB007A"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11.20%</w:t>
            </w:r>
          </w:p>
        </w:tc>
        <w:tc>
          <w:tcPr>
            <w:tcW w:w="1407" w:type="dxa"/>
            <w:tcBorders>
              <w:top w:val="nil"/>
              <w:left w:val="nil"/>
              <w:bottom w:val="single" w:sz="4" w:space="0" w:color="auto"/>
              <w:right w:val="single" w:sz="4" w:space="0" w:color="auto"/>
            </w:tcBorders>
            <w:vAlign w:val="center"/>
            <w:hideMark/>
          </w:tcPr>
          <w:p w14:paraId="534E3DBB"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14.70%</w:t>
            </w:r>
          </w:p>
        </w:tc>
        <w:tc>
          <w:tcPr>
            <w:tcW w:w="1194" w:type="dxa"/>
            <w:tcBorders>
              <w:top w:val="nil"/>
              <w:left w:val="nil"/>
              <w:bottom w:val="single" w:sz="4" w:space="0" w:color="auto"/>
              <w:right w:val="single" w:sz="4" w:space="0" w:color="auto"/>
            </w:tcBorders>
            <w:vAlign w:val="center"/>
            <w:hideMark/>
          </w:tcPr>
          <w:p w14:paraId="7BA320F9"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14.90%</w:t>
            </w:r>
          </w:p>
        </w:tc>
        <w:tc>
          <w:tcPr>
            <w:tcW w:w="1278" w:type="dxa"/>
            <w:tcBorders>
              <w:top w:val="nil"/>
              <w:left w:val="nil"/>
              <w:bottom w:val="single" w:sz="4" w:space="0" w:color="auto"/>
              <w:right w:val="nil"/>
            </w:tcBorders>
            <w:vAlign w:val="center"/>
            <w:hideMark/>
          </w:tcPr>
          <w:p w14:paraId="3C34DBD4"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18.80%</w:t>
            </w:r>
          </w:p>
        </w:tc>
        <w:tc>
          <w:tcPr>
            <w:tcW w:w="1092" w:type="dxa"/>
            <w:tcBorders>
              <w:top w:val="nil"/>
              <w:left w:val="single" w:sz="4" w:space="0" w:color="auto"/>
              <w:bottom w:val="single" w:sz="4" w:space="0" w:color="auto"/>
              <w:right w:val="nil"/>
            </w:tcBorders>
            <w:vAlign w:val="center"/>
            <w:hideMark/>
          </w:tcPr>
          <w:p w14:paraId="52E23918"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19.10%</w:t>
            </w:r>
          </w:p>
        </w:tc>
        <w:tc>
          <w:tcPr>
            <w:tcW w:w="1278" w:type="dxa"/>
            <w:tcBorders>
              <w:top w:val="nil"/>
              <w:left w:val="single" w:sz="4" w:space="0" w:color="auto"/>
              <w:bottom w:val="single" w:sz="4" w:space="0" w:color="auto"/>
              <w:right w:val="nil"/>
            </w:tcBorders>
            <w:vAlign w:val="center"/>
            <w:hideMark/>
          </w:tcPr>
          <w:p w14:paraId="4BB528D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24.30%</w:t>
            </w:r>
          </w:p>
        </w:tc>
        <w:tc>
          <w:tcPr>
            <w:tcW w:w="1137" w:type="dxa"/>
            <w:tcBorders>
              <w:top w:val="nil"/>
              <w:left w:val="single" w:sz="4" w:space="0" w:color="auto"/>
              <w:bottom w:val="single" w:sz="4" w:space="0" w:color="auto"/>
              <w:right w:val="single" w:sz="4" w:space="0" w:color="auto"/>
            </w:tcBorders>
            <w:vAlign w:val="center"/>
            <w:hideMark/>
          </w:tcPr>
          <w:p w14:paraId="7FEC486B"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27.70%</w:t>
            </w:r>
          </w:p>
        </w:tc>
      </w:tr>
      <w:tr w:rsidR="00AE50A2" w:rsidRPr="00373B7A" w14:paraId="596DC075" w14:textId="77777777" w:rsidTr="009410D0">
        <w:trPr>
          <w:trHeight w:val="281"/>
        </w:trPr>
        <w:tc>
          <w:tcPr>
            <w:tcW w:w="1031" w:type="dxa"/>
            <w:vMerge w:val="restart"/>
            <w:tcBorders>
              <w:top w:val="nil"/>
              <w:left w:val="single" w:sz="4" w:space="0" w:color="auto"/>
              <w:bottom w:val="single" w:sz="4" w:space="0" w:color="auto"/>
              <w:right w:val="single" w:sz="4" w:space="0" w:color="auto"/>
            </w:tcBorders>
            <w:vAlign w:val="center"/>
            <w:hideMark/>
          </w:tcPr>
          <w:p w14:paraId="5E8D0CFD"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Average</w:t>
            </w:r>
          </w:p>
        </w:tc>
        <w:tc>
          <w:tcPr>
            <w:tcW w:w="1255" w:type="dxa"/>
            <w:tcBorders>
              <w:top w:val="nil"/>
              <w:left w:val="nil"/>
              <w:bottom w:val="single" w:sz="4" w:space="0" w:color="auto"/>
              <w:right w:val="single" w:sz="4" w:space="0" w:color="auto"/>
            </w:tcBorders>
            <w:vAlign w:val="center"/>
            <w:hideMark/>
          </w:tcPr>
          <w:p w14:paraId="6438307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195</w:t>
            </w:r>
          </w:p>
        </w:tc>
        <w:tc>
          <w:tcPr>
            <w:tcW w:w="1103" w:type="dxa"/>
            <w:tcBorders>
              <w:top w:val="nil"/>
              <w:left w:val="nil"/>
              <w:bottom w:val="single" w:sz="4" w:space="0" w:color="auto"/>
              <w:right w:val="single" w:sz="4" w:space="0" w:color="auto"/>
            </w:tcBorders>
            <w:vAlign w:val="center"/>
            <w:hideMark/>
          </w:tcPr>
          <w:p w14:paraId="5AA7DD9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183</w:t>
            </w:r>
          </w:p>
        </w:tc>
        <w:tc>
          <w:tcPr>
            <w:tcW w:w="1407" w:type="dxa"/>
            <w:tcBorders>
              <w:top w:val="nil"/>
              <w:left w:val="nil"/>
              <w:bottom w:val="single" w:sz="4" w:space="0" w:color="auto"/>
              <w:right w:val="single" w:sz="4" w:space="0" w:color="auto"/>
            </w:tcBorders>
            <w:vAlign w:val="center"/>
            <w:hideMark/>
          </w:tcPr>
          <w:p w14:paraId="74EC783D"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w:t>
            </w:r>
          </w:p>
        </w:tc>
        <w:tc>
          <w:tcPr>
            <w:tcW w:w="1194" w:type="dxa"/>
            <w:tcBorders>
              <w:top w:val="nil"/>
              <w:left w:val="nil"/>
              <w:bottom w:val="single" w:sz="4" w:space="0" w:color="auto"/>
              <w:right w:val="single" w:sz="4" w:space="0" w:color="auto"/>
            </w:tcBorders>
            <w:vAlign w:val="center"/>
            <w:hideMark/>
          </w:tcPr>
          <w:p w14:paraId="2ECDB792"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182</w:t>
            </w:r>
          </w:p>
        </w:tc>
        <w:tc>
          <w:tcPr>
            <w:tcW w:w="1278" w:type="dxa"/>
            <w:tcBorders>
              <w:top w:val="nil"/>
              <w:left w:val="nil"/>
              <w:bottom w:val="single" w:sz="4" w:space="0" w:color="auto"/>
              <w:right w:val="nil"/>
            </w:tcBorders>
            <w:vAlign w:val="center"/>
            <w:hideMark/>
          </w:tcPr>
          <w:p w14:paraId="250815D0"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w:t>
            </w:r>
          </w:p>
        </w:tc>
        <w:tc>
          <w:tcPr>
            <w:tcW w:w="1092" w:type="dxa"/>
            <w:tcBorders>
              <w:top w:val="nil"/>
              <w:left w:val="single" w:sz="4" w:space="0" w:color="auto"/>
              <w:bottom w:val="single" w:sz="4" w:space="0" w:color="auto"/>
              <w:right w:val="nil"/>
            </w:tcBorders>
            <w:vAlign w:val="center"/>
            <w:hideMark/>
          </w:tcPr>
          <w:p w14:paraId="423981C3"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158</w:t>
            </w:r>
          </w:p>
        </w:tc>
        <w:tc>
          <w:tcPr>
            <w:tcW w:w="1278" w:type="dxa"/>
            <w:tcBorders>
              <w:top w:val="nil"/>
              <w:left w:val="single" w:sz="4" w:space="0" w:color="auto"/>
              <w:bottom w:val="single" w:sz="4" w:space="0" w:color="auto"/>
              <w:right w:val="nil"/>
            </w:tcBorders>
            <w:vAlign w:val="center"/>
            <w:hideMark/>
          </w:tcPr>
          <w:p w14:paraId="3333EE5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68</w:t>
            </w:r>
          </w:p>
        </w:tc>
        <w:tc>
          <w:tcPr>
            <w:tcW w:w="1137" w:type="dxa"/>
            <w:tcBorders>
              <w:top w:val="nil"/>
              <w:left w:val="single" w:sz="4" w:space="0" w:color="auto"/>
              <w:bottom w:val="single" w:sz="4" w:space="0" w:color="auto"/>
              <w:right w:val="single" w:sz="4" w:space="0" w:color="auto"/>
            </w:tcBorders>
            <w:vAlign w:val="center"/>
            <w:hideMark/>
          </w:tcPr>
          <w:p w14:paraId="6A4AFA3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97</w:t>
            </w:r>
          </w:p>
        </w:tc>
      </w:tr>
      <w:tr w:rsidR="00AE50A2" w:rsidRPr="00373B7A" w14:paraId="0A139904" w14:textId="77777777"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14:paraId="627D3659"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vAlign w:val="center"/>
            <w:hideMark/>
          </w:tcPr>
          <w:p w14:paraId="789AD91C"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21.20%</w:t>
            </w:r>
          </w:p>
        </w:tc>
        <w:tc>
          <w:tcPr>
            <w:tcW w:w="1103" w:type="dxa"/>
            <w:tcBorders>
              <w:top w:val="nil"/>
              <w:left w:val="nil"/>
              <w:bottom w:val="single" w:sz="4" w:space="0" w:color="auto"/>
              <w:right w:val="single" w:sz="4" w:space="0" w:color="auto"/>
            </w:tcBorders>
            <w:vAlign w:val="center"/>
            <w:hideMark/>
          </w:tcPr>
          <w:p w14:paraId="6787ECC6"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19.90%</w:t>
            </w:r>
          </w:p>
        </w:tc>
        <w:tc>
          <w:tcPr>
            <w:tcW w:w="1407" w:type="dxa"/>
            <w:tcBorders>
              <w:top w:val="nil"/>
              <w:left w:val="nil"/>
              <w:bottom w:val="single" w:sz="4" w:space="0" w:color="auto"/>
              <w:right w:val="single" w:sz="4" w:space="0" w:color="auto"/>
            </w:tcBorders>
            <w:vAlign w:val="center"/>
            <w:hideMark/>
          </w:tcPr>
          <w:p w14:paraId="64934D7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21.60%</w:t>
            </w:r>
          </w:p>
        </w:tc>
        <w:tc>
          <w:tcPr>
            <w:tcW w:w="1194" w:type="dxa"/>
            <w:tcBorders>
              <w:top w:val="nil"/>
              <w:left w:val="nil"/>
              <w:bottom w:val="single" w:sz="4" w:space="0" w:color="auto"/>
              <w:right w:val="single" w:sz="4" w:space="0" w:color="auto"/>
            </w:tcBorders>
            <w:vAlign w:val="center"/>
            <w:hideMark/>
          </w:tcPr>
          <w:p w14:paraId="020F6011"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19.80%</w:t>
            </w:r>
          </w:p>
        </w:tc>
        <w:tc>
          <w:tcPr>
            <w:tcW w:w="1278" w:type="dxa"/>
            <w:tcBorders>
              <w:top w:val="nil"/>
              <w:left w:val="nil"/>
              <w:bottom w:val="single" w:sz="4" w:space="0" w:color="auto"/>
              <w:right w:val="nil"/>
            </w:tcBorders>
            <w:vAlign w:val="center"/>
            <w:hideMark/>
          </w:tcPr>
          <w:p w14:paraId="22E5287F"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10.20%</w:t>
            </w:r>
          </w:p>
        </w:tc>
        <w:tc>
          <w:tcPr>
            <w:tcW w:w="1092" w:type="dxa"/>
            <w:tcBorders>
              <w:top w:val="nil"/>
              <w:left w:val="single" w:sz="4" w:space="0" w:color="auto"/>
              <w:bottom w:val="single" w:sz="4" w:space="0" w:color="auto"/>
              <w:right w:val="nil"/>
            </w:tcBorders>
            <w:vAlign w:val="center"/>
            <w:hideMark/>
          </w:tcPr>
          <w:p w14:paraId="4C4F4C1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17.20%</w:t>
            </w:r>
          </w:p>
        </w:tc>
        <w:tc>
          <w:tcPr>
            <w:tcW w:w="1278" w:type="dxa"/>
            <w:tcBorders>
              <w:top w:val="nil"/>
              <w:left w:val="single" w:sz="4" w:space="0" w:color="auto"/>
              <w:bottom w:val="single" w:sz="4" w:space="0" w:color="auto"/>
              <w:right w:val="nil"/>
            </w:tcBorders>
            <w:vAlign w:val="center"/>
            <w:hideMark/>
          </w:tcPr>
          <w:p w14:paraId="19269819"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7.40%</w:t>
            </w:r>
          </w:p>
        </w:tc>
        <w:tc>
          <w:tcPr>
            <w:tcW w:w="1137" w:type="dxa"/>
            <w:tcBorders>
              <w:top w:val="nil"/>
              <w:left w:val="single" w:sz="4" w:space="0" w:color="auto"/>
              <w:bottom w:val="single" w:sz="4" w:space="0" w:color="auto"/>
              <w:right w:val="single" w:sz="4" w:space="0" w:color="auto"/>
            </w:tcBorders>
            <w:vAlign w:val="center"/>
            <w:hideMark/>
          </w:tcPr>
          <w:p w14:paraId="78A5C21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10.60%</w:t>
            </w:r>
          </w:p>
        </w:tc>
      </w:tr>
      <w:tr w:rsidR="00AE50A2" w:rsidRPr="00373B7A" w14:paraId="77977142" w14:textId="77777777" w:rsidTr="009410D0">
        <w:trPr>
          <w:trHeight w:val="281"/>
        </w:trPr>
        <w:tc>
          <w:tcPr>
            <w:tcW w:w="1031" w:type="dxa"/>
            <w:vMerge w:val="restart"/>
            <w:tcBorders>
              <w:top w:val="nil"/>
              <w:left w:val="single" w:sz="4" w:space="0" w:color="auto"/>
              <w:bottom w:val="single" w:sz="4" w:space="0" w:color="auto"/>
              <w:right w:val="single" w:sz="4" w:space="0" w:color="auto"/>
            </w:tcBorders>
            <w:vAlign w:val="center"/>
            <w:hideMark/>
          </w:tcPr>
          <w:p w14:paraId="2CE1EBD2"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Satisf-</w:t>
            </w:r>
          </w:p>
          <w:p w14:paraId="7220A80F"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actory</w:t>
            </w:r>
          </w:p>
        </w:tc>
        <w:tc>
          <w:tcPr>
            <w:tcW w:w="1255" w:type="dxa"/>
            <w:tcBorders>
              <w:top w:val="nil"/>
              <w:left w:val="nil"/>
              <w:bottom w:val="single" w:sz="4" w:space="0" w:color="auto"/>
              <w:right w:val="single" w:sz="4" w:space="0" w:color="auto"/>
            </w:tcBorders>
            <w:vAlign w:val="center"/>
            <w:hideMark/>
          </w:tcPr>
          <w:p w14:paraId="69DC404E"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193</w:t>
            </w:r>
          </w:p>
        </w:tc>
        <w:tc>
          <w:tcPr>
            <w:tcW w:w="1103" w:type="dxa"/>
            <w:tcBorders>
              <w:top w:val="nil"/>
              <w:left w:val="nil"/>
              <w:bottom w:val="single" w:sz="4" w:space="0" w:color="auto"/>
              <w:right w:val="single" w:sz="4" w:space="0" w:color="auto"/>
            </w:tcBorders>
            <w:vAlign w:val="center"/>
            <w:hideMark/>
          </w:tcPr>
          <w:p w14:paraId="419BF017"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86</w:t>
            </w:r>
          </w:p>
        </w:tc>
        <w:tc>
          <w:tcPr>
            <w:tcW w:w="1407" w:type="dxa"/>
            <w:tcBorders>
              <w:top w:val="nil"/>
              <w:left w:val="nil"/>
              <w:bottom w:val="single" w:sz="4" w:space="0" w:color="auto"/>
              <w:right w:val="single" w:sz="4" w:space="0" w:color="auto"/>
            </w:tcBorders>
            <w:vAlign w:val="center"/>
            <w:hideMark/>
          </w:tcPr>
          <w:p w14:paraId="1656709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w:t>
            </w:r>
          </w:p>
        </w:tc>
        <w:tc>
          <w:tcPr>
            <w:tcW w:w="1194" w:type="dxa"/>
            <w:tcBorders>
              <w:top w:val="nil"/>
              <w:left w:val="nil"/>
              <w:bottom w:val="single" w:sz="4" w:space="0" w:color="auto"/>
              <w:right w:val="single" w:sz="4" w:space="0" w:color="auto"/>
            </w:tcBorders>
            <w:vAlign w:val="center"/>
            <w:hideMark/>
          </w:tcPr>
          <w:p w14:paraId="0D29CFE3"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182</w:t>
            </w:r>
          </w:p>
        </w:tc>
        <w:tc>
          <w:tcPr>
            <w:tcW w:w="1278" w:type="dxa"/>
            <w:tcBorders>
              <w:top w:val="nil"/>
              <w:left w:val="nil"/>
              <w:bottom w:val="single" w:sz="4" w:space="0" w:color="auto"/>
              <w:right w:val="nil"/>
            </w:tcBorders>
            <w:vAlign w:val="center"/>
            <w:hideMark/>
          </w:tcPr>
          <w:p w14:paraId="1818DD1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203</w:t>
            </w:r>
          </w:p>
        </w:tc>
        <w:tc>
          <w:tcPr>
            <w:tcW w:w="1092" w:type="dxa"/>
            <w:tcBorders>
              <w:top w:val="nil"/>
              <w:left w:val="single" w:sz="4" w:space="0" w:color="auto"/>
              <w:bottom w:val="single" w:sz="4" w:space="0" w:color="auto"/>
              <w:right w:val="nil"/>
            </w:tcBorders>
            <w:vAlign w:val="center"/>
            <w:hideMark/>
          </w:tcPr>
          <w:p w14:paraId="0CE62927"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268</w:t>
            </w:r>
          </w:p>
        </w:tc>
        <w:tc>
          <w:tcPr>
            <w:tcW w:w="1278" w:type="dxa"/>
            <w:tcBorders>
              <w:top w:val="nil"/>
              <w:left w:val="single" w:sz="4" w:space="0" w:color="auto"/>
              <w:bottom w:val="single" w:sz="4" w:space="0" w:color="auto"/>
              <w:right w:val="nil"/>
            </w:tcBorders>
            <w:vAlign w:val="center"/>
            <w:hideMark/>
          </w:tcPr>
          <w:p w14:paraId="74C56B52"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163</w:t>
            </w:r>
          </w:p>
        </w:tc>
        <w:tc>
          <w:tcPr>
            <w:tcW w:w="1137" w:type="dxa"/>
            <w:tcBorders>
              <w:top w:val="nil"/>
              <w:left w:val="single" w:sz="4" w:space="0" w:color="auto"/>
              <w:bottom w:val="single" w:sz="4" w:space="0" w:color="auto"/>
              <w:right w:val="single" w:sz="4" w:space="0" w:color="auto"/>
            </w:tcBorders>
            <w:vAlign w:val="center"/>
            <w:hideMark/>
          </w:tcPr>
          <w:p w14:paraId="54B324CB"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w:t>
            </w:r>
          </w:p>
        </w:tc>
      </w:tr>
      <w:tr w:rsidR="00AE50A2" w:rsidRPr="00373B7A" w14:paraId="12EC14E6" w14:textId="77777777"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14:paraId="07E0F84D"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vAlign w:val="center"/>
            <w:hideMark/>
          </w:tcPr>
          <w:p w14:paraId="5CA2573F"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w:t>
            </w:r>
          </w:p>
        </w:tc>
        <w:tc>
          <w:tcPr>
            <w:tcW w:w="1103" w:type="dxa"/>
            <w:tcBorders>
              <w:top w:val="nil"/>
              <w:left w:val="nil"/>
              <w:bottom w:val="single" w:sz="4" w:space="0" w:color="auto"/>
              <w:right w:val="single" w:sz="4" w:space="0" w:color="auto"/>
            </w:tcBorders>
            <w:vAlign w:val="center"/>
            <w:hideMark/>
          </w:tcPr>
          <w:p w14:paraId="5AF9EB58"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9.40%</w:t>
            </w:r>
          </w:p>
        </w:tc>
        <w:tc>
          <w:tcPr>
            <w:tcW w:w="1407" w:type="dxa"/>
            <w:tcBorders>
              <w:top w:val="nil"/>
              <w:left w:val="nil"/>
              <w:bottom w:val="single" w:sz="4" w:space="0" w:color="auto"/>
              <w:right w:val="single" w:sz="4" w:space="0" w:color="auto"/>
            </w:tcBorders>
            <w:vAlign w:val="center"/>
            <w:hideMark/>
          </w:tcPr>
          <w:p w14:paraId="40C6788B"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19.10%</w:t>
            </w:r>
          </w:p>
        </w:tc>
        <w:tc>
          <w:tcPr>
            <w:tcW w:w="1194" w:type="dxa"/>
            <w:tcBorders>
              <w:top w:val="nil"/>
              <w:left w:val="nil"/>
              <w:bottom w:val="single" w:sz="4" w:space="0" w:color="auto"/>
              <w:right w:val="single" w:sz="4" w:space="0" w:color="auto"/>
            </w:tcBorders>
            <w:vAlign w:val="center"/>
            <w:hideMark/>
          </w:tcPr>
          <w:p w14:paraId="190B43B7"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19.80%</w:t>
            </w:r>
          </w:p>
        </w:tc>
        <w:tc>
          <w:tcPr>
            <w:tcW w:w="1278" w:type="dxa"/>
            <w:tcBorders>
              <w:top w:val="nil"/>
              <w:left w:val="nil"/>
              <w:bottom w:val="single" w:sz="4" w:space="0" w:color="auto"/>
              <w:right w:val="nil"/>
            </w:tcBorders>
            <w:vAlign w:val="center"/>
            <w:hideMark/>
          </w:tcPr>
          <w:p w14:paraId="60318770"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22.10%</w:t>
            </w:r>
          </w:p>
        </w:tc>
        <w:tc>
          <w:tcPr>
            <w:tcW w:w="1092" w:type="dxa"/>
            <w:tcBorders>
              <w:top w:val="nil"/>
              <w:left w:val="single" w:sz="4" w:space="0" w:color="auto"/>
              <w:bottom w:val="single" w:sz="4" w:space="0" w:color="auto"/>
              <w:right w:val="nil"/>
            </w:tcBorders>
            <w:vAlign w:val="center"/>
            <w:hideMark/>
          </w:tcPr>
          <w:p w14:paraId="6725CA39"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29.20%</w:t>
            </w:r>
          </w:p>
        </w:tc>
        <w:tc>
          <w:tcPr>
            <w:tcW w:w="1278" w:type="dxa"/>
            <w:tcBorders>
              <w:top w:val="nil"/>
              <w:left w:val="single" w:sz="4" w:space="0" w:color="auto"/>
              <w:bottom w:val="single" w:sz="4" w:space="0" w:color="auto"/>
              <w:right w:val="nil"/>
            </w:tcBorders>
            <w:vAlign w:val="center"/>
            <w:hideMark/>
          </w:tcPr>
          <w:p w14:paraId="2FCBD42F"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17.80%</w:t>
            </w:r>
          </w:p>
        </w:tc>
        <w:tc>
          <w:tcPr>
            <w:tcW w:w="1137" w:type="dxa"/>
            <w:tcBorders>
              <w:top w:val="nil"/>
              <w:left w:val="single" w:sz="4" w:space="0" w:color="auto"/>
              <w:bottom w:val="single" w:sz="4" w:space="0" w:color="auto"/>
              <w:right w:val="single" w:sz="4" w:space="0" w:color="auto"/>
            </w:tcBorders>
            <w:vAlign w:val="center"/>
            <w:hideMark/>
          </w:tcPr>
          <w:p w14:paraId="3997E2FF"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19.10%</w:t>
            </w:r>
          </w:p>
        </w:tc>
      </w:tr>
      <w:tr w:rsidR="00AE50A2" w:rsidRPr="00373B7A" w14:paraId="207E631C" w14:textId="77777777" w:rsidTr="009410D0">
        <w:trPr>
          <w:trHeight w:val="281"/>
        </w:trPr>
        <w:tc>
          <w:tcPr>
            <w:tcW w:w="1031" w:type="dxa"/>
            <w:vMerge w:val="restart"/>
            <w:tcBorders>
              <w:top w:val="nil"/>
              <w:left w:val="single" w:sz="4" w:space="0" w:color="auto"/>
              <w:bottom w:val="single" w:sz="4" w:space="0" w:color="auto"/>
              <w:right w:val="single" w:sz="4" w:space="0" w:color="auto"/>
            </w:tcBorders>
            <w:vAlign w:val="center"/>
            <w:hideMark/>
          </w:tcPr>
          <w:p w14:paraId="05EA813E"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Good</w:t>
            </w:r>
          </w:p>
        </w:tc>
        <w:tc>
          <w:tcPr>
            <w:tcW w:w="1255" w:type="dxa"/>
            <w:tcBorders>
              <w:top w:val="nil"/>
              <w:left w:val="nil"/>
              <w:bottom w:val="single" w:sz="4" w:space="0" w:color="auto"/>
              <w:right w:val="single" w:sz="4" w:space="0" w:color="auto"/>
            </w:tcBorders>
            <w:vAlign w:val="center"/>
            <w:hideMark/>
          </w:tcPr>
          <w:p w14:paraId="106CD828"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w:t>
            </w:r>
          </w:p>
        </w:tc>
        <w:tc>
          <w:tcPr>
            <w:tcW w:w="1103" w:type="dxa"/>
            <w:tcBorders>
              <w:top w:val="nil"/>
              <w:left w:val="nil"/>
              <w:bottom w:val="single" w:sz="4" w:space="0" w:color="auto"/>
              <w:right w:val="single" w:sz="4" w:space="0" w:color="auto"/>
            </w:tcBorders>
            <w:vAlign w:val="center"/>
            <w:hideMark/>
          </w:tcPr>
          <w:p w14:paraId="3AAD2596"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26</w:t>
            </w:r>
          </w:p>
        </w:tc>
        <w:tc>
          <w:tcPr>
            <w:tcW w:w="1407" w:type="dxa"/>
            <w:tcBorders>
              <w:top w:val="nil"/>
              <w:left w:val="nil"/>
              <w:bottom w:val="single" w:sz="4" w:space="0" w:color="auto"/>
              <w:right w:val="single" w:sz="4" w:space="0" w:color="auto"/>
            </w:tcBorders>
            <w:vAlign w:val="center"/>
            <w:hideMark/>
          </w:tcPr>
          <w:p w14:paraId="1F87C808"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42</w:t>
            </w:r>
          </w:p>
        </w:tc>
        <w:tc>
          <w:tcPr>
            <w:tcW w:w="1194" w:type="dxa"/>
            <w:tcBorders>
              <w:top w:val="nil"/>
              <w:left w:val="nil"/>
              <w:bottom w:val="single" w:sz="4" w:space="0" w:color="auto"/>
              <w:right w:val="single" w:sz="4" w:space="0" w:color="auto"/>
            </w:tcBorders>
            <w:vAlign w:val="center"/>
            <w:hideMark/>
          </w:tcPr>
          <w:p w14:paraId="37119AE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154</w:t>
            </w:r>
          </w:p>
        </w:tc>
        <w:tc>
          <w:tcPr>
            <w:tcW w:w="1278" w:type="dxa"/>
            <w:tcBorders>
              <w:top w:val="nil"/>
              <w:left w:val="nil"/>
              <w:bottom w:val="single" w:sz="4" w:space="0" w:color="auto"/>
              <w:right w:val="nil"/>
            </w:tcBorders>
            <w:vAlign w:val="center"/>
            <w:hideMark/>
          </w:tcPr>
          <w:p w14:paraId="397021AD"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40</w:t>
            </w:r>
          </w:p>
        </w:tc>
        <w:tc>
          <w:tcPr>
            <w:tcW w:w="1092" w:type="dxa"/>
            <w:tcBorders>
              <w:top w:val="nil"/>
              <w:left w:val="single" w:sz="4" w:space="0" w:color="auto"/>
              <w:bottom w:val="single" w:sz="4" w:space="0" w:color="auto"/>
              <w:right w:val="nil"/>
            </w:tcBorders>
            <w:vAlign w:val="center"/>
            <w:hideMark/>
          </w:tcPr>
          <w:p w14:paraId="1DC8C590"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63</w:t>
            </w:r>
          </w:p>
        </w:tc>
        <w:tc>
          <w:tcPr>
            <w:tcW w:w="1278" w:type="dxa"/>
            <w:tcBorders>
              <w:top w:val="nil"/>
              <w:left w:val="single" w:sz="4" w:space="0" w:color="auto"/>
              <w:bottom w:val="single" w:sz="4" w:space="0" w:color="auto"/>
              <w:right w:val="nil"/>
            </w:tcBorders>
            <w:vAlign w:val="center"/>
            <w:hideMark/>
          </w:tcPr>
          <w:p w14:paraId="3A4FE560"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35</w:t>
            </w:r>
          </w:p>
        </w:tc>
        <w:tc>
          <w:tcPr>
            <w:tcW w:w="1137" w:type="dxa"/>
            <w:tcBorders>
              <w:top w:val="nil"/>
              <w:left w:val="single" w:sz="4" w:space="0" w:color="auto"/>
              <w:bottom w:val="single" w:sz="4" w:space="0" w:color="auto"/>
              <w:right w:val="single" w:sz="4" w:space="0" w:color="auto"/>
            </w:tcBorders>
            <w:vAlign w:val="center"/>
            <w:hideMark/>
          </w:tcPr>
          <w:p w14:paraId="261F7954"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w:t>
            </w:r>
          </w:p>
        </w:tc>
      </w:tr>
      <w:tr w:rsidR="00AE50A2" w:rsidRPr="00373B7A" w14:paraId="4DB6AFD9" w14:textId="77777777"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14:paraId="2BACE99D"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vAlign w:val="center"/>
            <w:hideMark/>
          </w:tcPr>
          <w:p w14:paraId="238AE79B"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3.70%</w:t>
            </w:r>
          </w:p>
        </w:tc>
        <w:tc>
          <w:tcPr>
            <w:tcW w:w="1103" w:type="dxa"/>
            <w:tcBorders>
              <w:top w:val="nil"/>
              <w:left w:val="nil"/>
              <w:bottom w:val="single" w:sz="4" w:space="0" w:color="auto"/>
              <w:right w:val="single" w:sz="4" w:space="0" w:color="auto"/>
            </w:tcBorders>
            <w:vAlign w:val="center"/>
            <w:hideMark/>
          </w:tcPr>
          <w:p w14:paraId="22E3E84C"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2.80%</w:t>
            </w:r>
          </w:p>
        </w:tc>
        <w:tc>
          <w:tcPr>
            <w:tcW w:w="1407" w:type="dxa"/>
            <w:tcBorders>
              <w:top w:val="nil"/>
              <w:left w:val="nil"/>
              <w:bottom w:val="single" w:sz="4" w:space="0" w:color="auto"/>
              <w:right w:val="single" w:sz="4" w:space="0" w:color="auto"/>
            </w:tcBorders>
            <w:vAlign w:val="center"/>
            <w:hideMark/>
          </w:tcPr>
          <w:p w14:paraId="1C536DEC"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4.60%</w:t>
            </w:r>
          </w:p>
        </w:tc>
        <w:tc>
          <w:tcPr>
            <w:tcW w:w="1194" w:type="dxa"/>
            <w:tcBorders>
              <w:top w:val="nil"/>
              <w:left w:val="nil"/>
              <w:bottom w:val="single" w:sz="4" w:space="0" w:color="auto"/>
              <w:right w:val="single" w:sz="4" w:space="0" w:color="auto"/>
            </w:tcBorders>
            <w:vAlign w:val="center"/>
            <w:hideMark/>
          </w:tcPr>
          <w:p w14:paraId="47ACC70F"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16.80%</w:t>
            </w:r>
          </w:p>
        </w:tc>
        <w:tc>
          <w:tcPr>
            <w:tcW w:w="1278" w:type="dxa"/>
            <w:tcBorders>
              <w:top w:val="nil"/>
              <w:left w:val="nil"/>
              <w:bottom w:val="single" w:sz="4" w:space="0" w:color="auto"/>
              <w:right w:val="nil"/>
            </w:tcBorders>
            <w:vAlign w:val="center"/>
            <w:hideMark/>
          </w:tcPr>
          <w:p w14:paraId="4A5D5980"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4.40%</w:t>
            </w:r>
          </w:p>
        </w:tc>
        <w:tc>
          <w:tcPr>
            <w:tcW w:w="1092" w:type="dxa"/>
            <w:tcBorders>
              <w:top w:val="nil"/>
              <w:left w:val="single" w:sz="4" w:space="0" w:color="auto"/>
              <w:bottom w:val="single" w:sz="4" w:space="0" w:color="auto"/>
              <w:right w:val="nil"/>
            </w:tcBorders>
            <w:vAlign w:val="center"/>
            <w:hideMark/>
          </w:tcPr>
          <w:p w14:paraId="7A3F4F2D"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6.90%</w:t>
            </w:r>
          </w:p>
        </w:tc>
        <w:tc>
          <w:tcPr>
            <w:tcW w:w="1278" w:type="dxa"/>
            <w:tcBorders>
              <w:top w:val="nil"/>
              <w:left w:val="single" w:sz="4" w:space="0" w:color="auto"/>
              <w:bottom w:val="single" w:sz="4" w:space="0" w:color="auto"/>
              <w:right w:val="nil"/>
            </w:tcBorders>
            <w:vAlign w:val="center"/>
            <w:hideMark/>
          </w:tcPr>
          <w:p w14:paraId="69CD5CB8"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3.80%</w:t>
            </w:r>
          </w:p>
        </w:tc>
        <w:tc>
          <w:tcPr>
            <w:tcW w:w="1137" w:type="dxa"/>
            <w:tcBorders>
              <w:top w:val="nil"/>
              <w:left w:val="single" w:sz="4" w:space="0" w:color="auto"/>
              <w:bottom w:val="single" w:sz="4" w:space="0" w:color="auto"/>
              <w:right w:val="single" w:sz="4" w:space="0" w:color="auto"/>
            </w:tcBorders>
            <w:vAlign w:val="center"/>
            <w:hideMark/>
          </w:tcPr>
          <w:p w14:paraId="066AE3ED"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1.20%</w:t>
            </w:r>
          </w:p>
        </w:tc>
      </w:tr>
      <w:tr w:rsidR="00AE50A2" w:rsidRPr="00373B7A" w14:paraId="0B210D5F" w14:textId="77777777" w:rsidTr="009410D0">
        <w:trPr>
          <w:trHeight w:val="281"/>
        </w:trPr>
        <w:tc>
          <w:tcPr>
            <w:tcW w:w="1031" w:type="dxa"/>
            <w:vMerge w:val="restart"/>
            <w:tcBorders>
              <w:top w:val="nil"/>
              <w:left w:val="single" w:sz="4" w:space="0" w:color="auto"/>
              <w:bottom w:val="single" w:sz="4" w:space="0" w:color="auto"/>
              <w:right w:val="single" w:sz="4" w:space="0" w:color="auto"/>
            </w:tcBorders>
            <w:vAlign w:val="center"/>
            <w:hideMark/>
          </w:tcPr>
          <w:p w14:paraId="7484ECDF"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Very</w:t>
            </w:r>
          </w:p>
          <w:p w14:paraId="2A802D6F"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Good</w:t>
            </w:r>
          </w:p>
        </w:tc>
        <w:tc>
          <w:tcPr>
            <w:tcW w:w="1255" w:type="dxa"/>
            <w:tcBorders>
              <w:top w:val="nil"/>
              <w:left w:val="nil"/>
              <w:bottom w:val="single" w:sz="4" w:space="0" w:color="auto"/>
              <w:right w:val="single" w:sz="4" w:space="0" w:color="auto"/>
            </w:tcBorders>
            <w:vAlign w:val="center"/>
            <w:hideMark/>
          </w:tcPr>
          <w:p w14:paraId="125BD012"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113</w:t>
            </w:r>
          </w:p>
        </w:tc>
        <w:tc>
          <w:tcPr>
            <w:tcW w:w="1103" w:type="dxa"/>
            <w:tcBorders>
              <w:top w:val="nil"/>
              <w:left w:val="nil"/>
              <w:bottom w:val="single" w:sz="4" w:space="0" w:color="auto"/>
              <w:right w:val="single" w:sz="4" w:space="0" w:color="auto"/>
            </w:tcBorders>
            <w:vAlign w:val="center"/>
            <w:hideMark/>
          </w:tcPr>
          <w:p w14:paraId="674A06B9"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216</w:t>
            </w:r>
          </w:p>
        </w:tc>
        <w:tc>
          <w:tcPr>
            <w:tcW w:w="1407" w:type="dxa"/>
            <w:tcBorders>
              <w:top w:val="nil"/>
              <w:left w:val="nil"/>
              <w:bottom w:val="single" w:sz="4" w:space="0" w:color="auto"/>
              <w:right w:val="single" w:sz="4" w:space="0" w:color="auto"/>
            </w:tcBorders>
            <w:vAlign w:val="center"/>
            <w:hideMark/>
          </w:tcPr>
          <w:p w14:paraId="1DF0CC4A"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126</w:t>
            </w:r>
          </w:p>
        </w:tc>
        <w:tc>
          <w:tcPr>
            <w:tcW w:w="1194" w:type="dxa"/>
            <w:tcBorders>
              <w:top w:val="nil"/>
              <w:left w:val="nil"/>
              <w:bottom w:val="single" w:sz="4" w:space="0" w:color="auto"/>
              <w:right w:val="single" w:sz="4" w:space="0" w:color="auto"/>
            </w:tcBorders>
            <w:vAlign w:val="center"/>
            <w:hideMark/>
          </w:tcPr>
          <w:p w14:paraId="39D9E7A2"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41</w:t>
            </w:r>
          </w:p>
        </w:tc>
        <w:tc>
          <w:tcPr>
            <w:tcW w:w="1278" w:type="dxa"/>
            <w:tcBorders>
              <w:top w:val="nil"/>
              <w:left w:val="nil"/>
              <w:bottom w:val="single" w:sz="4" w:space="0" w:color="auto"/>
              <w:right w:val="nil"/>
            </w:tcBorders>
            <w:vAlign w:val="center"/>
            <w:hideMark/>
          </w:tcPr>
          <w:p w14:paraId="779806E4"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229</w:t>
            </w:r>
          </w:p>
        </w:tc>
        <w:tc>
          <w:tcPr>
            <w:tcW w:w="1092" w:type="dxa"/>
            <w:tcBorders>
              <w:top w:val="nil"/>
              <w:left w:val="single" w:sz="4" w:space="0" w:color="auto"/>
              <w:bottom w:val="single" w:sz="4" w:space="0" w:color="auto"/>
              <w:right w:val="nil"/>
            </w:tcBorders>
            <w:vAlign w:val="center"/>
            <w:hideMark/>
          </w:tcPr>
          <w:p w14:paraId="1E4D5F40"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111</w:t>
            </w:r>
          </w:p>
        </w:tc>
        <w:tc>
          <w:tcPr>
            <w:tcW w:w="1278" w:type="dxa"/>
            <w:tcBorders>
              <w:top w:val="nil"/>
              <w:left w:val="single" w:sz="4" w:space="0" w:color="auto"/>
              <w:bottom w:val="single" w:sz="4" w:space="0" w:color="auto"/>
              <w:right w:val="nil"/>
            </w:tcBorders>
            <w:vAlign w:val="center"/>
            <w:hideMark/>
          </w:tcPr>
          <w:p w14:paraId="194BEEFF"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161</w:t>
            </w:r>
          </w:p>
        </w:tc>
        <w:tc>
          <w:tcPr>
            <w:tcW w:w="1137" w:type="dxa"/>
            <w:tcBorders>
              <w:top w:val="nil"/>
              <w:left w:val="single" w:sz="4" w:space="0" w:color="auto"/>
              <w:bottom w:val="single" w:sz="4" w:space="0" w:color="auto"/>
              <w:right w:val="single" w:sz="4" w:space="0" w:color="auto"/>
            </w:tcBorders>
            <w:vAlign w:val="center"/>
            <w:hideMark/>
          </w:tcPr>
          <w:p w14:paraId="111C70D3"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204</w:t>
            </w:r>
          </w:p>
        </w:tc>
      </w:tr>
      <w:tr w:rsidR="00AE50A2" w:rsidRPr="00373B7A" w14:paraId="14E0A44C" w14:textId="77777777"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14:paraId="0E0AAA44"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vAlign w:val="center"/>
            <w:hideMark/>
          </w:tcPr>
          <w:p w14:paraId="4A32A162"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12.30%</w:t>
            </w:r>
          </w:p>
        </w:tc>
        <w:tc>
          <w:tcPr>
            <w:tcW w:w="1103" w:type="dxa"/>
            <w:tcBorders>
              <w:top w:val="nil"/>
              <w:left w:val="nil"/>
              <w:bottom w:val="single" w:sz="4" w:space="0" w:color="auto"/>
              <w:right w:val="single" w:sz="4" w:space="0" w:color="auto"/>
            </w:tcBorders>
            <w:vAlign w:val="center"/>
            <w:hideMark/>
          </w:tcPr>
          <w:p w14:paraId="13660CAA"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23.50%</w:t>
            </w:r>
          </w:p>
        </w:tc>
        <w:tc>
          <w:tcPr>
            <w:tcW w:w="1407" w:type="dxa"/>
            <w:tcBorders>
              <w:top w:val="nil"/>
              <w:left w:val="nil"/>
              <w:bottom w:val="single" w:sz="4" w:space="0" w:color="auto"/>
              <w:right w:val="single" w:sz="4" w:space="0" w:color="auto"/>
            </w:tcBorders>
            <w:vAlign w:val="center"/>
            <w:hideMark/>
          </w:tcPr>
          <w:p w14:paraId="4D0083FD"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13.70%</w:t>
            </w:r>
          </w:p>
        </w:tc>
        <w:tc>
          <w:tcPr>
            <w:tcW w:w="1194" w:type="dxa"/>
            <w:tcBorders>
              <w:top w:val="nil"/>
              <w:left w:val="nil"/>
              <w:bottom w:val="single" w:sz="4" w:space="0" w:color="auto"/>
              <w:right w:val="single" w:sz="4" w:space="0" w:color="auto"/>
            </w:tcBorders>
            <w:vAlign w:val="center"/>
            <w:hideMark/>
          </w:tcPr>
          <w:p w14:paraId="27D45D86"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4.50%</w:t>
            </w:r>
          </w:p>
        </w:tc>
        <w:tc>
          <w:tcPr>
            <w:tcW w:w="1278" w:type="dxa"/>
            <w:tcBorders>
              <w:top w:val="nil"/>
              <w:left w:val="nil"/>
              <w:bottom w:val="single" w:sz="4" w:space="0" w:color="auto"/>
              <w:right w:val="nil"/>
            </w:tcBorders>
            <w:vAlign w:val="center"/>
            <w:hideMark/>
          </w:tcPr>
          <w:p w14:paraId="1914A4A4"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24.90%</w:t>
            </w:r>
          </w:p>
        </w:tc>
        <w:tc>
          <w:tcPr>
            <w:tcW w:w="1092" w:type="dxa"/>
            <w:tcBorders>
              <w:top w:val="nil"/>
              <w:left w:val="single" w:sz="4" w:space="0" w:color="auto"/>
              <w:bottom w:val="single" w:sz="4" w:space="0" w:color="auto"/>
              <w:right w:val="nil"/>
            </w:tcBorders>
            <w:vAlign w:val="center"/>
            <w:hideMark/>
          </w:tcPr>
          <w:p w14:paraId="47FCDB94"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12.10%</w:t>
            </w:r>
          </w:p>
        </w:tc>
        <w:tc>
          <w:tcPr>
            <w:tcW w:w="1278" w:type="dxa"/>
            <w:tcBorders>
              <w:top w:val="nil"/>
              <w:left w:val="single" w:sz="4" w:space="0" w:color="auto"/>
              <w:bottom w:val="single" w:sz="4" w:space="0" w:color="auto"/>
              <w:right w:val="nil"/>
            </w:tcBorders>
            <w:vAlign w:val="center"/>
            <w:hideMark/>
          </w:tcPr>
          <w:p w14:paraId="4A8098DA"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17.50%</w:t>
            </w:r>
          </w:p>
        </w:tc>
        <w:tc>
          <w:tcPr>
            <w:tcW w:w="1137" w:type="dxa"/>
            <w:tcBorders>
              <w:top w:val="nil"/>
              <w:left w:val="single" w:sz="4" w:space="0" w:color="auto"/>
              <w:bottom w:val="single" w:sz="4" w:space="0" w:color="auto"/>
              <w:right w:val="single" w:sz="4" w:space="0" w:color="auto"/>
            </w:tcBorders>
            <w:vAlign w:val="center"/>
            <w:hideMark/>
          </w:tcPr>
          <w:p w14:paraId="4274C61A"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22.20%</w:t>
            </w:r>
          </w:p>
        </w:tc>
      </w:tr>
      <w:tr w:rsidR="00AE50A2" w:rsidRPr="00373B7A" w14:paraId="2BF332F3" w14:textId="77777777" w:rsidTr="009410D0">
        <w:trPr>
          <w:trHeight w:val="281"/>
        </w:trPr>
        <w:tc>
          <w:tcPr>
            <w:tcW w:w="1031" w:type="dxa"/>
            <w:vMerge w:val="restart"/>
            <w:tcBorders>
              <w:top w:val="nil"/>
              <w:left w:val="single" w:sz="4" w:space="0" w:color="auto"/>
              <w:bottom w:val="single" w:sz="4" w:space="0" w:color="auto"/>
              <w:right w:val="single" w:sz="4" w:space="0" w:color="auto"/>
            </w:tcBorders>
            <w:vAlign w:val="center"/>
            <w:hideMark/>
          </w:tcPr>
          <w:p w14:paraId="090BAAB7"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Excellent</w:t>
            </w:r>
          </w:p>
        </w:tc>
        <w:tc>
          <w:tcPr>
            <w:tcW w:w="1255" w:type="dxa"/>
            <w:tcBorders>
              <w:top w:val="nil"/>
              <w:left w:val="nil"/>
              <w:bottom w:val="single" w:sz="4" w:space="0" w:color="auto"/>
              <w:right w:val="single" w:sz="4" w:space="0" w:color="auto"/>
            </w:tcBorders>
            <w:vAlign w:val="center"/>
            <w:hideMark/>
          </w:tcPr>
          <w:p w14:paraId="1FA0DD50"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44</w:t>
            </w:r>
          </w:p>
        </w:tc>
        <w:tc>
          <w:tcPr>
            <w:tcW w:w="1103" w:type="dxa"/>
            <w:tcBorders>
              <w:top w:val="nil"/>
              <w:left w:val="nil"/>
              <w:bottom w:val="single" w:sz="4" w:space="0" w:color="auto"/>
              <w:right w:val="single" w:sz="4" w:space="0" w:color="auto"/>
            </w:tcBorders>
            <w:vAlign w:val="center"/>
            <w:hideMark/>
          </w:tcPr>
          <w:p w14:paraId="79570DB1"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31</w:t>
            </w:r>
          </w:p>
        </w:tc>
        <w:tc>
          <w:tcPr>
            <w:tcW w:w="1407" w:type="dxa"/>
            <w:tcBorders>
              <w:top w:val="nil"/>
              <w:left w:val="nil"/>
              <w:bottom w:val="single" w:sz="4" w:space="0" w:color="auto"/>
              <w:right w:val="single" w:sz="4" w:space="0" w:color="auto"/>
            </w:tcBorders>
            <w:vAlign w:val="center"/>
            <w:hideMark/>
          </w:tcPr>
          <w:p w14:paraId="1BB5320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42</w:t>
            </w:r>
          </w:p>
        </w:tc>
        <w:tc>
          <w:tcPr>
            <w:tcW w:w="1194" w:type="dxa"/>
            <w:tcBorders>
              <w:top w:val="nil"/>
              <w:left w:val="nil"/>
              <w:bottom w:val="single" w:sz="4" w:space="0" w:color="auto"/>
              <w:right w:val="single" w:sz="4" w:space="0" w:color="auto"/>
            </w:tcBorders>
            <w:vAlign w:val="center"/>
            <w:hideMark/>
          </w:tcPr>
          <w:p w14:paraId="114CA0E4"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76</w:t>
            </w:r>
          </w:p>
        </w:tc>
        <w:tc>
          <w:tcPr>
            <w:tcW w:w="1278" w:type="dxa"/>
            <w:tcBorders>
              <w:top w:val="nil"/>
              <w:left w:val="nil"/>
              <w:bottom w:val="single" w:sz="4" w:space="0" w:color="auto"/>
              <w:right w:val="nil"/>
            </w:tcBorders>
            <w:vAlign w:val="center"/>
            <w:hideMark/>
          </w:tcPr>
          <w:p w14:paraId="43C511B6"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48</w:t>
            </w:r>
          </w:p>
        </w:tc>
        <w:tc>
          <w:tcPr>
            <w:tcW w:w="1092" w:type="dxa"/>
            <w:tcBorders>
              <w:top w:val="nil"/>
              <w:left w:val="single" w:sz="4" w:space="0" w:color="auto"/>
              <w:bottom w:val="single" w:sz="4" w:space="0" w:color="auto"/>
              <w:right w:val="nil"/>
            </w:tcBorders>
            <w:vAlign w:val="center"/>
            <w:hideMark/>
          </w:tcPr>
          <w:p w14:paraId="7A454682"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41</w:t>
            </w:r>
          </w:p>
        </w:tc>
        <w:tc>
          <w:tcPr>
            <w:tcW w:w="1278" w:type="dxa"/>
            <w:tcBorders>
              <w:top w:val="nil"/>
              <w:left w:val="single" w:sz="4" w:space="0" w:color="auto"/>
              <w:bottom w:val="single" w:sz="4" w:space="0" w:color="auto"/>
              <w:right w:val="nil"/>
            </w:tcBorders>
            <w:vAlign w:val="center"/>
            <w:hideMark/>
          </w:tcPr>
          <w:p w14:paraId="4EAEEFCC"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65</w:t>
            </w:r>
          </w:p>
        </w:tc>
        <w:tc>
          <w:tcPr>
            <w:tcW w:w="1137" w:type="dxa"/>
            <w:tcBorders>
              <w:top w:val="nil"/>
              <w:left w:val="single" w:sz="4" w:space="0" w:color="auto"/>
              <w:bottom w:val="single" w:sz="4" w:space="0" w:color="auto"/>
              <w:right w:val="single" w:sz="4" w:space="0" w:color="auto"/>
            </w:tcBorders>
            <w:vAlign w:val="center"/>
            <w:hideMark/>
          </w:tcPr>
          <w:p w14:paraId="283247A4"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59</w:t>
            </w:r>
          </w:p>
        </w:tc>
      </w:tr>
      <w:tr w:rsidR="00AE50A2" w:rsidRPr="00373B7A" w14:paraId="10DC5E05" w14:textId="77777777" w:rsidTr="009410D0">
        <w:trPr>
          <w:trHeight w:val="281"/>
        </w:trPr>
        <w:tc>
          <w:tcPr>
            <w:tcW w:w="1031" w:type="dxa"/>
            <w:vMerge/>
            <w:tcBorders>
              <w:top w:val="nil"/>
              <w:left w:val="single" w:sz="4" w:space="0" w:color="auto"/>
              <w:bottom w:val="single" w:sz="4" w:space="0" w:color="auto"/>
              <w:right w:val="single" w:sz="4" w:space="0" w:color="auto"/>
            </w:tcBorders>
            <w:vAlign w:val="center"/>
            <w:hideMark/>
          </w:tcPr>
          <w:p w14:paraId="2BF65BFC"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p>
        </w:tc>
        <w:tc>
          <w:tcPr>
            <w:tcW w:w="1255" w:type="dxa"/>
            <w:tcBorders>
              <w:top w:val="nil"/>
              <w:left w:val="nil"/>
              <w:bottom w:val="single" w:sz="4" w:space="0" w:color="auto"/>
              <w:right w:val="single" w:sz="4" w:space="0" w:color="auto"/>
            </w:tcBorders>
            <w:vAlign w:val="center"/>
            <w:hideMark/>
          </w:tcPr>
          <w:p w14:paraId="2533A5DE"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4.80%</w:t>
            </w:r>
          </w:p>
        </w:tc>
        <w:tc>
          <w:tcPr>
            <w:tcW w:w="1103" w:type="dxa"/>
            <w:tcBorders>
              <w:top w:val="nil"/>
              <w:left w:val="nil"/>
              <w:bottom w:val="single" w:sz="4" w:space="0" w:color="auto"/>
              <w:right w:val="single" w:sz="4" w:space="0" w:color="auto"/>
            </w:tcBorders>
            <w:vAlign w:val="center"/>
            <w:hideMark/>
          </w:tcPr>
          <w:p w14:paraId="496F0EE3"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3.40%</w:t>
            </w:r>
          </w:p>
        </w:tc>
        <w:tc>
          <w:tcPr>
            <w:tcW w:w="1407" w:type="dxa"/>
            <w:tcBorders>
              <w:top w:val="nil"/>
              <w:left w:val="nil"/>
              <w:bottom w:val="single" w:sz="4" w:space="0" w:color="auto"/>
              <w:right w:val="single" w:sz="4" w:space="0" w:color="auto"/>
            </w:tcBorders>
            <w:vAlign w:val="center"/>
            <w:hideMark/>
          </w:tcPr>
          <w:p w14:paraId="449B011E"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4.60%</w:t>
            </w:r>
          </w:p>
        </w:tc>
        <w:tc>
          <w:tcPr>
            <w:tcW w:w="1194" w:type="dxa"/>
            <w:tcBorders>
              <w:top w:val="nil"/>
              <w:left w:val="nil"/>
              <w:bottom w:val="single" w:sz="4" w:space="0" w:color="auto"/>
              <w:right w:val="single" w:sz="4" w:space="0" w:color="auto"/>
            </w:tcBorders>
            <w:vAlign w:val="center"/>
            <w:hideMark/>
          </w:tcPr>
          <w:p w14:paraId="0986AFE6"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8.30%</w:t>
            </w:r>
          </w:p>
        </w:tc>
        <w:tc>
          <w:tcPr>
            <w:tcW w:w="1278" w:type="dxa"/>
            <w:tcBorders>
              <w:top w:val="nil"/>
              <w:left w:val="nil"/>
              <w:bottom w:val="single" w:sz="4" w:space="0" w:color="auto"/>
              <w:right w:val="nil"/>
            </w:tcBorders>
            <w:vAlign w:val="center"/>
            <w:hideMark/>
          </w:tcPr>
          <w:p w14:paraId="0F16AF6C"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5.20%</w:t>
            </w:r>
          </w:p>
        </w:tc>
        <w:tc>
          <w:tcPr>
            <w:tcW w:w="1092" w:type="dxa"/>
            <w:tcBorders>
              <w:top w:val="nil"/>
              <w:left w:val="single" w:sz="4" w:space="0" w:color="auto"/>
              <w:bottom w:val="single" w:sz="4" w:space="0" w:color="auto"/>
              <w:right w:val="nil"/>
            </w:tcBorders>
            <w:vAlign w:val="center"/>
            <w:hideMark/>
          </w:tcPr>
          <w:p w14:paraId="745483CB"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4.50%</w:t>
            </w:r>
          </w:p>
        </w:tc>
        <w:tc>
          <w:tcPr>
            <w:tcW w:w="1278" w:type="dxa"/>
            <w:tcBorders>
              <w:top w:val="nil"/>
              <w:left w:val="single" w:sz="4" w:space="0" w:color="auto"/>
              <w:bottom w:val="single" w:sz="4" w:space="0" w:color="auto"/>
              <w:right w:val="nil"/>
            </w:tcBorders>
            <w:vAlign w:val="center"/>
            <w:hideMark/>
          </w:tcPr>
          <w:p w14:paraId="69510079"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7.10%</w:t>
            </w:r>
          </w:p>
        </w:tc>
        <w:tc>
          <w:tcPr>
            <w:tcW w:w="1137" w:type="dxa"/>
            <w:tcBorders>
              <w:top w:val="nil"/>
              <w:left w:val="single" w:sz="4" w:space="0" w:color="auto"/>
              <w:bottom w:val="single" w:sz="4" w:space="0" w:color="auto"/>
              <w:right w:val="single" w:sz="4" w:space="0" w:color="auto"/>
            </w:tcBorders>
            <w:vAlign w:val="center"/>
            <w:hideMark/>
          </w:tcPr>
          <w:p w14:paraId="638C1A5D"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6.40%</w:t>
            </w:r>
          </w:p>
        </w:tc>
      </w:tr>
      <w:tr w:rsidR="00AE50A2" w:rsidRPr="00373B7A" w14:paraId="5EB5F56F" w14:textId="77777777" w:rsidTr="009410D0">
        <w:trPr>
          <w:trHeight w:val="281"/>
        </w:trPr>
        <w:tc>
          <w:tcPr>
            <w:tcW w:w="1031" w:type="dxa"/>
            <w:tcBorders>
              <w:top w:val="nil"/>
              <w:left w:val="single" w:sz="4" w:space="0" w:color="auto"/>
              <w:bottom w:val="single" w:sz="4" w:space="0" w:color="auto"/>
              <w:right w:val="single" w:sz="4" w:space="0" w:color="auto"/>
            </w:tcBorders>
            <w:shd w:val="clear" w:color="000000" w:fill="D9D9D9"/>
            <w:vAlign w:val="center"/>
            <w:hideMark/>
          </w:tcPr>
          <w:p w14:paraId="710F9F6F"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Mean</w:t>
            </w:r>
          </w:p>
        </w:tc>
        <w:tc>
          <w:tcPr>
            <w:tcW w:w="1255" w:type="dxa"/>
            <w:tcBorders>
              <w:top w:val="nil"/>
              <w:left w:val="nil"/>
              <w:bottom w:val="single" w:sz="4" w:space="0" w:color="auto"/>
              <w:right w:val="single" w:sz="4" w:space="0" w:color="auto"/>
            </w:tcBorders>
            <w:shd w:val="clear" w:color="000000" w:fill="D9D9D9"/>
            <w:vAlign w:val="center"/>
            <w:hideMark/>
          </w:tcPr>
          <w:p w14:paraId="7F64594F"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3.24</w:t>
            </w:r>
          </w:p>
        </w:tc>
        <w:tc>
          <w:tcPr>
            <w:tcW w:w="1103" w:type="dxa"/>
            <w:tcBorders>
              <w:top w:val="nil"/>
              <w:left w:val="nil"/>
              <w:bottom w:val="single" w:sz="4" w:space="0" w:color="auto"/>
              <w:right w:val="single" w:sz="4" w:space="0" w:color="auto"/>
            </w:tcBorders>
            <w:shd w:val="clear" w:color="auto" w:fill="D9D9D9" w:themeFill="background1" w:themeFillShade="D9"/>
            <w:vAlign w:val="center"/>
            <w:hideMark/>
          </w:tcPr>
          <w:p w14:paraId="47C332CB"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3.28</w:t>
            </w:r>
          </w:p>
        </w:tc>
        <w:tc>
          <w:tcPr>
            <w:tcW w:w="1407" w:type="dxa"/>
            <w:tcBorders>
              <w:top w:val="nil"/>
              <w:left w:val="nil"/>
              <w:bottom w:val="single" w:sz="4" w:space="0" w:color="auto"/>
              <w:right w:val="single" w:sz="4" w:space="0" w:color="auto"/>
            </w:tcBorders>
            <w:shd w:val="clear" w:color="auto" w:fill="D9D9D9" w:themeFill="background1" w:themeFillShade="D9"/>
            <w:vAlign w:val="center"/>
            <w:hideMark/>
          </w:tcPr>
          <w:p w14:paraId="268082C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3.29</w:t>
            </w:r>
          </w:p>
        </w:tc>
        <w:tc>
          <w:tcPr>
            <w:tcW w:w="1194" w:type="dxa"/>
            <w:tcBorders>
              <w:top w:val="nil"/>
              <w:left w:val="nil"/>
              <w:bottom w:val="single" w:sz="4" w:space="0" w:color="auto"/>
              <w:right w:val="single" w:sz="4" w:space="0" w:color="auto"/>
            </w:tcBorders>
            <w:shd w:val="clear" w:color="auto" w:fill="D9D9D9" w:themeFill="background1" w:themeFillShade="D9"/>
            <w:vAlign w:val="center"/>
            <w:hideMark/>
          </w:tcPr>
          <w:p w14:paraId="2B257E0F"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3.53</w:t>
            </w:r>
          </w:p>
        </w:tc>
        <w:tc>
          <w:tcPr>
            <w:tcW w:w="1278" w:type="dxa"/>
            <w:tcBorders>
              <w:top w:val="nil"/>
              <w:left w:val="nil"/>
              <w:bottom w:val="single" w:sz="4" w:space="0" w:color="auto"/>
              <w:right w:val="nil"/>
            </w:tcBorders>
            <w:shd w:val="clear" w:color="auto" w:fill="D9D9D9" w:themeFill="background1" w:themeFillShade="D9"/>
            <w:vAlign w:val="center"/>
            <w:hideMark/>
          </w:tcPr>
          <w:p w14:paraId="5861CBA8"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3.79</w:t>
            </w:r>
          </w:p>
        </w:tc>
        <w:tc>
          <w:tcPr>
            <w:tcW w:w="1092" w:type="dxa"/>
            <w:tcBorders>
              <w:top w:val="nil"/>
              <w:left w:val="single" w:sz="4" w:space="0" w:color="auto"/>
              <w:bottom w:val="single" w:sz="4" w:space="0" w:color="auto"/>
              <w:right w:val="nil"/>
            </w:tcBorders>
            <w:shd w:val="clear" w:color="auto" w:fill="D9D9D9" w:themeFill="background1" w:themeFillShade="D9"/>
            <w:vAlign w:val="center"/>
            <w:hideMark/>
          </w:tcPr>
          <w:p w14:paraId="3ACECD70"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3.56</w:t>
            </w:r>
          </w:p>
        </w:tc>
        <w:tc>
          <w:tcPr>
            <w:tcW w:w="1278" w:type="dxa"/>
            <w:tcBorders>
              <w:top w:val="nil"/>
              <w:left w:val="single" w:sz="4" w:space="0" w:color="auto"/>
              <w:bottom w:val="single" w:sz="4" w:space="0" w:color="auto"/>
              <w:right w:val="nil"/>
            </w:tcBorders>
            <w:shd w:val="clear" w:color="auto" w:fill="D9D9D9" w:themeFill="background1" w:themeFillShade="D9"/>
            <w:vAlign w:val="center"/>
            <w:hideMark/>
          </w:tcPr>
          <w:p w14:paraId="2AAC20A0"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3.38</w:t>
            </w:r>
          </w:p>
        </w:tc>
        <w:tc>
          <w:tcPr>
            <w:tcW w:w="113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6C52EC"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3.6</w:t>
            </w:r>
          </w:p>
        </w:tc>
      </w:tr>
      <w:tr w:rsidR="00AE50A2" w:rsidRPr="00373B7A" w14:paraId="76F8690A" w14:textId="77777777" w:rsidTr="009410D0">
        <w:trPr>
          <w:trHeight w:val="281"/>
        </w:trPr>
        <w:tc>
          <w:tcPr>
            <w:tcW w:w="1031" w:type="dxa"/>
            <w:tcBorders>
              <w:top w:val="nil"/>
              <w:left w:val="single" w:sz="4" w:space="0" w:color="auto"/>
              <w:bottom w:val="single" w:sz="4" w:space="0" w:color="auto"/>
              <w:right w:val="single" w:sz="4" w:space="0" w:color="auto"/>
            </w:tcBorders>
            <w:shd w:val="clear" w:color="000000" w:fill="D9D9D9"/>
            <w:vAlign w:val="center"/>
            <w:hideMark/>
          </w:tcPr>
          <w:p w14:paraId="05958B07"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S.D</w:t>
            </w:r>
          </w:p>
        </w:tc>
        <w:tc>
          <w:tcPr>
            <w:tcW w:w="1255" w:type="dxa"/>
            <w:tcBorders>
              <w:top w:val="nil"/>
              <w:left w:val="nil"/>
              <w:bottom w:val="single" w:sz="4" w:space="0" w:color="auto"/>
              <w:right w:val="single" w:sz="4" w:space="0" w:color="auto"/>
            </w:tcBorders>
            <w:shd w:val="clear" w:color="000000" w:fill="D9D9D9"/>
            <w:vAlign w:val="center"/>
            <w:hideMark/>
          </w:tcPr>
          <w:p w14:paraId="55034E01"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1.808</w:t>
            </w:r>
          </w:p>
        </w:tc>
        <w:tc>
          <w:tcPr>
            <w:tcW w:w="1103" w:type="dxa"/>
            <w:tcBorders>
              <w:top w:val="nil"/>
              <w:left w:val="nil"/>
              <w:bottom w:val="single" w:sz="4" w:space="0" w:color="auto"/>
              <w:right w:val="single" w:sz="4" w:space="0" w:color="auto"/>
            </w:tcBorders>
            <w:shd w:val="clear" w:color="auto" w:fill="D9D9D9" w:themeFill="background1" w:themeFillShade="D9"/>
            <w:vAlign w:val="center"/>
            <w:hideMark/>
          </w:tcPr>
          <w:p w14:paraId="7AD45A9F"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2.022</w:t>
            </w:r>
          </w:p>
        </w:tc>
        <w:tc>
          <w:tcPr>
            <w:tcW w:w="1407" w:type="dxa"/>
            <w:tcBorders>
              <w:top w:val="nil"/>
              <w:left w:val="nil"/>
              <w:bottom w:val="single" w:sz="4" w:space="0" w:color="auto"/>
              <w:right w:val="single" w:sz="4" w:space="0" w:color="auto"/>
            </w:tcBorders>
            <w:shd w:val="clear" w:color="auto" w:fill="D9D9D9" w:themeFill="background1" w:themeFillShade="D9"/>
            <w:vAlign w:val="center"/>
            <w:hideMark/>
          </w:tcPr>
          <w:p w14:paraId="3FA572EF"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1.81</w:t>
            </w:r>
          </w:p>
        </w:tc>
        <w:tc>
          <w:tcPr>
            <w:tcW w:w="1194" w:type="dxa"/>
            <w:tcBorders>
              <w:top w:val="nil"/>
              <w:left w:val="nil"/>
              <w:bottom w:val="single" w:sz="4" w:space="0" w:color="auto"/>
              <w:right w:val="single" w:sz="4" w:space="0" w:color="auto"/>
            </w:tcBorders>
            <w:shd w:val="clear" w:color="auto" w:fill="D9D9D9" w:themeFill="background1" w:themeFillShade="D9"/>
            <w:vAlign w:val="center"/>
            <w:hideMark/>
          </w:tcPr>
          <w:p w14:paraId="49370753"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1.761</w:t>
            </w:r>
          </w:p>
        </w:tc>
        <w:tc>
          <w:tcPr>
            <w:tcW w:w="1278" w:type="dxa"/>
            <w:tcBorders>
              <w:top w:val="nil"/>
              <w:left w:val="nil"/>
              <w:bottom w:val="single" w:sz="4" w:space="0" w:color="auto"/>
              <w:right w:val="nil"/>
            </w:tcBorders>
            <w:shd w:val="clear" w:color="auto" w:fill="D9D9D9" w:themeFill="background1" w:themeFillShade="D9"/>
            <w:vAlign w:val="center"/>
            <w:hideMark/>
          </w:tcPr>
          <w:p w14:paraId="5F20E673"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1.901</w:t>
            </w:r>
          </w:p>
        </w:tc>
        <w:tc>
          <w:tcPr>
            <w:tcW w:w="1092" w:type="dxa"/>
            <w:tcBorders>
              <w:top w:val="nil"/>
              <w:left w:val="single" w:sz="4" w:space="0" w:color="auto"/>
              <w:bottom w:val="single" w:sz="4" w:space="0" w:color="auto"/>
              <w:right w:val="nil"/>
            </w:tcBorders>
            <w:shd w:val="clear" w:color="auto" w:fill="D9D9D9" w:themeFill="background1" w:themeFillShade="D9"/>
            <w:vAlign w:val="center"/>
            <w:hideMark/>
          </w:tcPr>
          <w:p w14:paraId="0C35A7D1"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1.642</w:t>
            </w:r>
          </w:p>
        </w:tc>
        <w:tc>
          <w:tcPr>
            <w:tcW w:w="1278" w:type="dxa"/>
            <w:tcBorders>
              <w:top w:val="nil"/>
              <w:left w:val="single" w:sz="4" w:space="0" w:color="auto"/>
              <w:bottom w:val="single" w:sz="4" w:space="0" w:color="auto"/>
              <w:right w:val="nil"/>
            </w:tcBorders>
            <w:shd w:val="clear" w:color="auto" w:fill="D9D9D9" w:themeFill="background1" w:themeFillShade="D9"/>
            <w:vAlign w:val="center"/>
            <w:hideMark/>
          </w:tcPr>
          <w:p w14:paraId="0173AED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2.008</w:t>
            </w:r>
          </w:p>
        </w:tc>
        <w:tc>
          <w:tcPr>
            <w:tcW w:w="113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E06D3CE"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1.923</w:t>
            </w:r>
          </w:p>
        </w:tc>
      </w:tr>
      <w:tr w:rsidR="00AE50A2" w:rsidRPr="00373B7A" w14:paraId="54A9D4F4" w14:textId="77777777" w:rsidTr="009410D0">
        <w:trPr>
          <w:trHeight w:val="281"/>
        </w:trPr>
        <w:tc>
          <w:tcPr>
            <w:tcW w:w="1031" w:type="dxa"/>
            <w:tcBorders>
              <w:top w:val="nil"/>
              <w:left w:val="single" w:sz="4" w:space="0" w:color="auto"/>
              <w:bottom w:val="single" w:sz="4" w:space="0" w:color="auto"/>
              <w:right w:val="single" w:sz="4" w:space="0" w:color="auto"/>
            </w:tcBorders>
            <w:shd w:val="clear" w:color="000000" w:fill="D9D9D9"/>
            <w:vAlign w:val="center"/>
            <w:hideMark/>
          </w:tcPr>
          <w:p w14:paraId="32E29CD2"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Mean</w:t>
            </w:r>
          </w:p>
          <w:p w14:paraId="3AA6E541" w14:textId="77777777" w:rsidR="00AE50A2" w:rsidRPr="00373B7A" w:rsidRDefault="00AE50A2" w:rsidP="009410D0">
            <w:pPr>
              <w:spacing w:after="0" w:line="240" w:lineRule="auto"/>
              <w:ind w:left="-108" w:right="-71"/>
              <w:jc w:val="center"/>
              <w:rPr>
                <w:rFonts w:ascii="Times New Roman" w:eastAsia="Times New Roman" w:hAnsi="Times New Roman" w:cs="Times New Roman"/>
                <w:b/>
                <w:bCs/>
                <w:sz w:val="21"/>
                <w:szCs w:val="21"/>
                <w:lang w:eastAsia="en-IN"/>
              </w:rPr>
            </w:pPr>
            <w:r w:rsidRPr="00373B7A">
              <w:rPr>
                <w:rFonts w:ascii="Times New Roman" w:eastAsia="Times New Roman" w:hAnsi="Times New Roman" w:cs="Times New Roman"/>
                <w:b/>
                <w:bCs/>
                <w:sz w:val="21"/>
                <w:szCs w:val="21"/>
                <w:lang w:eastAsia="en-IN"/>
              </w:rPr>
              <w:t>Rank</w:t>
            </w:r>
          </w:p>
        </w:tc>
        <w:tc>
          <w:tcPr>
            <w:tcW w:w="1255" w:type="dxa"/>
            <w:tcBorders>
              <w:top w:val="nil"/>
              <w:left w:val="nil"/>
              <w:bottom w:val="single" w:sz="4" w:space="0" w:color="auto"/>
              <w:right w:val="single" w:sz="4" w:space="0" w:color="auto"/>
            </w:tcBorders>
            <w:shd w:val="clear" w:color="000000" w:fill="D9D9D9"/>
            <w:vAlign w:val="center"/>
            <w:hideMark/>
          </w:tcPr>
          <w:p w14:paraId="2FB5B499"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8</w:t>
            </w:r>
          </w:p>
        </w:tc>
        <w:tc>
          <w:tcPr>
            <w:tcW w:w="1103" w:type="dxa"/>
            <w:tcBorders>
              <w:top w:val="nil"/>
              <w:left w:val="nil"/>
              <w:bottom w:val="single" w:sz="4" w:space="0" w:color="auto"/>
              <w:right w:val="single" w:sz="4" w:space="0" w:color="auto"/>
            </w:tcBorders>
            <w:shd w:val="clear" w:color="auto" w:fill="D9D9D9" w:themeFill="background1" w:themeFillShade="D9"/>
            <w:vAlign w:val="center"/>
            <w:hideMark/>
          </w:tcPr>
          <w:p w14:paraId="68DE1E1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7</w:t>
            </w:r>
          </w:p>
        </w:tc>
        <w:tc>
          <w:tcPr>
            <w:tcW w:w="1407" w:type="dxa"/>
            <w:tcBorders>
              <w:top w:val="nil"/>
              <w:left w:val="nil"/>
              <w:bottom w:val="single" w:sz="4" w:space="0" w:color="auto"/>
              <w:right w:val="single" w:sz="4" w:space="0" w:color="auto"/>
            </w:tcBorders>
            <w:shd w:val="clear" w:color="auto" w:fill="D9D9D9" w:themeFill="background1" w:themeFillShade="D9"/>
            <w:vAlign w:val="center"/>
            <w:hideMark/>
          </w:tcPr>
          <w:p w14:paraId="2C34F6EE"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6</w:t>
            </w:r>
          </w:p>
        </w:tc>
        <w:tc>
          <w:tcPr>
            <w:tcW w:w="1194" w:type="dxa"/>
            <w:tcBorders>
              <w:top w:val="nil"/>
              <w:left w:val="nil"/>
              <w:bottom w:val="single" w:sz="4" w:space="0" w:color="auto"/>
              <w:right w:val="single" w:sz="4" w:space="0" w:color="auto"/>
            </w:tcBorders>
            <w:shd w:val="clear" w:color="auto" w:fill="D9D9D9" w:themeFill="background1" w:themeFillShade="D9"/>
            <w:vAlign w:val="center"/>
            <w:hideMark/>
          </w:tcPr>
          <w:p w14:paraId="06F1C023"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4</w:t>
            </w:r>
          </w:p>
        </w:tc>
        <w:tc>
          <w:tcPr>
            <w:tcW w:w="1278" w:type="dxa"/>
            <w:tcBorders>
              <w:top w:val="nil"/>
              <w:left w:val="nil"/>
              <w:bottom w:val="single" w:sz="4" w:space="0" w:color="auto"/>
              <w:right w:val="nil"/>
            </w:tcBorders>
            <w:shd w:val="clear" w:color="auto" w:fill="D9D9D9" w:themeFill="background1" w:themeFillShade="D9"/>
            <w:vAlign w:val="center"/>
            <w:hideMark/>
          </w:tcPr>
          <w:p w14:paraId="0364B09F"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1</w:t>
            </w:r>
          </w:p>
        </w:tc>
        <w:tc>
          <w:tcPr>
            <w:tcW w:w="1092" w:type="dxa"/>
            <w:tcBorders>
              <w:top w:val="nil"/>
              <w:left w:val="single" w:sz="4" w:space="0" w:color="auto"/>
              <w:bottom w:val="single" w:sz="4" w:space="0" w:color="auto"/>
              <w:right w:val="nil"/>
            </w:tcBorders>
            <w:shd w:val="clear" w:color="auto" w:fill="D9D9D9" w:themeFill="background1" w:themeFillShade="D9"/>
            <w:vAlign w:val="center"/>
            <w:hideMark/>
          </w:tcPr>
          <w:p w14:paraId="48D87630"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3</w:t>
            </w:r>
          </w:p>
        </w:tc>
        <w:tc>
          <w:tcPr>
            <w:tcW w:w="1278" w:type="dxa"/>
            <w:tcBorders>
              <w:top w:val="nil"/>
              <w:left w:val="single" w:sz="4" w:space="0" w:color="auto"/>
              <w:bottom w:val="single" w:sz="4" w:space="0" w:color="auto"/>
              <w:right w:val="nil"/>
            </w:tcBorders>
            <w:shd w:val="clear" w:color="auto" w:fill="D9D9D9" w:themeFill="background1" w:themeFillShade="D9"/>
            <w:vAlign w:val="center"/>
            <w:hideMark/>
          </w:tcPr>
          <w:p w14:paraId="333AF2A5"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5</w:t>
            </w:r>
          </w:p>
        </w:tc>
        <w:tc>
          <w:tcPr>
            <w:tcW w:w="113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7B6A4C" w14:textId="77777777" w:rsidR="00AE50A2" w:rsidRPr="00373B7A" w:rsidRDefault="00AE50A2" w:rsidP="009410D0">
            <w:pPr>
              <w:spacing w:after="0" w:line="240" w:lineRule="auto"/>
              <w:jc w:val="center"/>
              <w:rPr>
                <w:rFonts w:ascii="Times New Roman" w:eastAsia="Times New Roman" w:hAnsi="Times New Roman" w:cs="Times New Roman"/>
                <w:sz w:val="21"/>
                <w:szCs w:val="21"/>
                <w:lang w:eastAsia="en-IN"/>
              </w:rPr>
            </w:pPr>
            <w:r w:rsidRPr="00373B7A">
              <w:rPr>
                <w:rFonts w:ascii="Times New Roman" w:eastAsia="Times New Roman" w:hAnsi="Times New Roman" w:cs="Times New Roman"/>
                <w:sz w:val="21"/>
                <w:szCs w:val="21"/>
                <w:lang w:eastAsia="en-IN"/>
              </w:rPr>
              <w:t>2</w:t>
            </w:r>
          </w:p>
        </w:tc>
      </w:tr>
    </w:tbl>
    <w:p w14:paraId="125B6B7C" w14:textId="77777777" w:rsidR="00AE50A2" w:rsidRPr="00373B7A" w:rsidRDefault="00AE50A2" w:rsidP="00AE50A2">
      <w:pPr>
        <w:jc w:val="both"/>
        <w:rPr>
          <w:rFonts w:ascii="Times New Roman" w:hAnsi="Times New Roman" w:cs="Times New Roman"/>
          <w:sz w:val="24"/>
          <w:szCs w:val="24"/>
        </w:rPr>
      </w:pPr>
      <w:r w:rsidRPr="00373B7A">
        <w:rPr>
          <w:rFonts w:ascii="Times New Roman" w:hAnsi="Times New Roman" w:cs="Times New Roman"/>
          <w:i/>
          <w:iCs/>
          <w:sz w:val="24"/>
          <w:szCs w:val="24"/>
        </w:rPr>
        <w:t>Source: Primary data</w:t>
      </w:r>
    </w:p>
    <w:p w14:paraId="58373B87" w14:textId="77777777" w:rsidR="00AE50A2" w:rsidRPr="000834A5" w:rsidRDefault="00AE50A2" w:rsidP="000834A5">
      <w:pPr>
        <w:spacing w:after="0" w:line="240" w:lineRule="auto"/>
        <w:jc w:val="both"/>
        <w:rPr>
          <w:rFonts w:ascii="Times New Roman" w:eastAsia="Times New Roman" w:hAnsi="Times New Roman" w:cs="Times New Roman"/>
          <w:sz w:val="24"/>
          <w:szCs w:val="24"/>
          <w:lang w:eastAsia="en-IN"/>
        </w:rPr>
      </w:pPr>
    </w:p>
    <w:p w14:paraId="59F38ED2"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Table 4 </w:t>
      </w:r>
      <w:r w:rsidR="004D5A61">
        <w:rPr>
          <w:rFonts w:ascii="Times New Roman" w:eastAsia="Times New Roman" w:hAnsi="Times New Roman" w:cs="Times New Roman"/>
          <w:color w:val="000000"/>
          <w:sz w:val="24"/>
          <w:szCs w:val="24"/>
          <w:lang w:eastAsia="en-IN"/>
        </w:rPr>
        <w:t xml:space="preserve">depicts </w:t>
      </w:r>
      <w:r w:rsidRPr="000834A5">
        <w:rPr>
          <w:rFonts w:ascii="Times New Roman" w:eastAsia="Times New Roman" w:hAnsi="Times New Roman" w:cs="Times New Roman"/>
          <w:color w:val="000000"/>
          <w:sz w:val="24"/>
          <w:szCs w:val="24"/>
          <w:lang w:eastAsia="en-IN"/>
        </w:rPr>
        <w:t>stakeholders</w:t>
      </w:r>
      <w:r w:rsidR="004D5A61">
        <w:rPr>
          <w:rFonts w:ascii="Times New Roman" w:eastAsia="Times New Roman" w:hAnsi="Times New Roman" w:cs="Times New Roman"/>
          <w:color w:val="000000"/>
          <w:sz w:val="24"/>
          <w:szCs w:val="24"/>
          <w:lang w:eastAsia="en-IN"/>
        </w:rPr>
        <w:t>’ p</w:t>
      </w:r>
      <w:r w:rsidRPr="000834A5">
        <w:rPr>
          <w:rFonts w:ascii="Times New Roman" w:eastAsia="Times New Roman" w:hAnsi="Times New Roman" w:cs="Times New Roman"/>
          <w:color w:val="000000"/>
          <w:sz w:val="24"/>
          <w:szCs w:val="24"/>
          <w:lang w:eastAsia="en-IN"/>
        </w:rPr>
        <w:t xml:space="preserve">erception of </w:t>
      </w:r>
      <w:r w:rsidR="004D5A61">
        <w:rPr>
          <w:rFonts w:ascii="Times New Roman" w:eastAsia="Times New Roman" w:hAnsi="Times New Roman" w:cs="Times New Roman"/>
          <w:color w:val="000000"/>
          <w:sz w:val="24"/>
          <w:szCs w:val="24"/>
          <w:lang w:eastAsia="en-IN"/>
        </w:rPr>
        <w:t>various</w:t>
      </w:r>
      <w:r w:rsidRPr="000834A5">
        <w:rPr>
          <w:rFonts w:ascii="Times New Roman" w:eastAsia="Times New Roman" w:hAnsi="Times New Roman" w:cs="Times New Roman"/>
          <w:color w:val="000000"/>
          <w:sz w:val="24"/>
          <w:szCs w:val="24"/>
          <w:lang w:eastAsia="en-IN"/>
        </w:rPr>
        <w:t xml:space="preserve"> dimension related to teaching</w:t>
      </w:r>
      <w:r w:rsidR="004D5A61">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learning, process</w:t>
      </w:r>
      <w:r w:rsidR="004D5A61">
        <w:rPr>
          <w:rFonts w:ascii="Times New Roman" w:eastAsia="Times New Roman" w:hAnsi="Times New Roman" w:cs="Times New Roman"/>
          <w:color w:val="000000"/>
          <w:sz w:val="24"/>
          <w:szCs w:val="24"/>
          <w:lang w:eastAsia="en-IN"/>
        </w:rPr>
        <w:t>es and evaluation practices i</w:t>
      </w:r>
      <w:r w:rsidRPr="000834A5">
        <w:rPr>
          <w:rFonts w:ascii="Times New Roman" w:eastAsia="Times New Roman" w:hAnsi="Times New Roman" w:cs="Times New Roman"/>
          <w:color w:val="000000"/>
          <w:sz w:val="24"/>
          <w:szCs w:val="24"/>
          <w:lang w:eastAsia="en-IN"/>
        </w:rPr>
        <w:t xml:space="preserve">n </w:t>
      </w:r>
      <w:r w:rsidR="004D5A61" w:rsidRPr="000834A5">
        <w:rPr>
          <w:rFonts w:ascii="Times New Roman" w:eastAsia="Times New Roman" w:hAnsi="Times New Roman" w:cs="Times New Roman"/>
          <w:color w:val="000000"/>
          <w:sz w:val="24"/>
          <w:szCs w:val="24"/>
          <w:lang w:eastAsia="en-IN"/>
        </w:rPr>
        <w:t xml:space="preserve">State Public Universities </w:t>
      </w:r>
      <w:r w:rsidR="004D5A61">
        <w:rPr>
          <w:rFonts w:ascii="Times New Roman" w:eastAsia="Times New Roman" w:hAnsi="Times New Roman" w:cs="Times New Roman"/>
          <w:color w:val="000000"/>
          <w:sz w:val="24"/>
          <w:szCs w:val="24"/>
          <w:lang w:eastAsia="en-IN"/>
        </w:rPr>
        <w:t>of Rajasthan</w:t>
      </w:r>
      <w:r w:rsidRPr="000834A5">
        <w:rPr>
          <w:rFonts w:ascii="Times New Roman" w:eastAsia="Times New Roman" w:hAnsi="Times New Roman" w:cs="Times New Roman"/>
          <w:color w:val="000000"/>
          <w:sz w:val="24"/>
          <w:szCs w:val="24"/>
          <w:lang w:eastAsia="en-IN"/>
        </w:rPr>
        <w:t>.</w:t>
      </w:r>
      <w:r w:rsidR="004D5A61">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The mean scor</w:t>
      </w:r>
      <w:r w:rsidR="004D5A61">
        <w:rPr>
          <w:rFonts w:ascii="Times New Roman" w:eastAsia="Times New Roman" w:hAnsi="Times New Roman" w:cs="Times New Roman"/>
          <w:color w:val="000000"/>
          <w:sz w:val="24"/>
          <w:szCs w:val="24"/>
          <w:lang w:eastAsia="en-IN"/>
        </w:rPr>
        <w:t>es range f</w:t>
      </w:r>
      <w:r w:rsidRPr="000834A5">
        <w:rPr>
          <w:rFonts w:ascii="Times New Roman" w:eastAsia="Times New Roman" w:hAnsi="Times New Roman" w:cs="Times New Roman"/>
          <w:color w:val="000000"/>
          <w:sz w:val="24"/>
          <w:szCs w:val="24"/>
          <w:lang w:eastAsia="en-IN"/>
        </w:rPr>
        <w:t>rom 3.24 to 3.79, indicating an overall of moderate level of satisfaction</w:t>
      </w:r>
      <w:r w:rsidR="004D5A61">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with noticeable variation across different components of teaching, learning and assessment.</w:t>
      </w:r>
    </w:p>
    <w:p w14:paraId="6FBAF3E4" w14:textId="77777777" w:rsidR="004D5A61" w:rsidRPr="000834A5" w:rsidRDefault="004D5A61"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DD1. Use of Innovative Teaching Methods</w:t>
      </w:r>
    </w:p>
    <w:p w14:paraId="722B575A"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dimension </w:t>
      </w:r>
      <w:r w:rsidR="009410D0">
        <w:rPr>
          <w:rFonts w:ascii="Times New Roman" w:eastAsia="Times New Roman" w:hAnsi="Times New Roman" w:cs="Times New Roman"/>
          <w:color w:val="000000"/>
          <w:sz w:val="24"/>
          <w:szCs w:val="24"/>
          <w:lang w:eastAsia="en-IN"/>
        </w:rPr>
        <w:t>re</w:t>
      </w:r>
      <w:r w:rsidRPr="000834A5">
        <w:rPr>
          <w:rFonts w:ascii="Times New Roman" w:eastAsia="Times New Roman" w:hAnsi="Times New Roman" w:cs="Times New Roman"/>
          <w:color w:val="000000"/>
          <w:sz w:val="24"/>
          <w:szCs w:val="24"/>
          <w:lang w:eastAsia="en-IN"/>
        </w:rPr>
        <w:t>code</w:t>
      </w:r>
      <w:r w:rsidR="009410D0">
        <w:rPr>
          <w:rFonts w:ascii="Times New Roman" w:eastAsia="Times New Roman" w:hAnsi="Times New Roman" w:cs="Times New Roman"/>
          <w:color w:val="000000"/>
          <w:sz w:val="24"/>
          <w:szCs w:val="24"/>
          <w:lang w:eastAsia="en-IN"/>
        </w:rPr>
        <w:t>d</w:t>
      </w:r>
      <w:r w:rsidRPr="000834A5">
        <w:rPr>
          <w:rFonts w:ascii="Times New Roman" w:eastAsia="Times New Roman" w:hAnsi="Times New Roman" w:cs="Times New Roman"/>
          <w:color w:val="000000"/>
          <w:sz w:val="24"/>
          <w:szCs w:val="24"/>
          <w:lang w:eastAsia="en-IN"/>
        </w:rPr>
        <w:t xml:space="preserve"> the lowest mean sc</w:t>
      </w:r>
      <w:r w:rsidR="009410D0">
        <w:rPr>
          <w:rFonts w:ascii="Times New Roman" w:eastAsia="Times New Roman" w:hAnsi="Times New Roman" w:cs="Times New Roman"/>
          <w:color w:val="000000"/>
          <w:sz w:val="24"/>
          <w:szCs w:val="24"/>
          <w:lang w:eastAsia="en-IN"/>
        </w:rPr>
        <w:t>ore of 3.24 and was ranked 8</w:t>
      </w:r>
      <w:r w:rsidR="009410D0" w:rsidRPr="009410D0">
        <w:rPr>
          <w:rFonts w:ascii="Times New Roman" w:eastAsia="Times New Roman" w:hAnsi="Times New Roman" w:cs="Times New Roman"/>
          <w:color w:val="000000"/>
          <w:sz w:val="24"/>
          <w:szCs w:val="24"/>
          <w:vertAlign w:val="superscript"/>
          <w:lang w:eastAsia="en-IN"/>
        </w:rPr>
        <w:t>th</w:t>
      </w:r>
      <w:r w:rsidR="009410D0">
        <w:rPr>
          <w:rFonts w:ascii="Times New Roman" w:eastAsia="Times New Roman" w:hAnsi="Times New Roman" w:cs="Times New Roman"/>
          <w:color w:val="000000"/>
          <w:sz w:val="24"/>
          <w:szCs w:val="24"/>
          <w:lang w:eastAsia="en-IN"/>
        </w:rPr>
        <w:t>, i</w:t>
      </w:r>
      <w:r w:rsidRPr="000834A5">
        <w:rPr>
          <w:rFonts w:ascii="Times New Roman" w:eastAsia="Times New Roman" w:hAnsi="Times New Roman" w:cs="Times New Roman"/>
          <w:color w:val="000000"/>
          <w:sz w:val="24"/>
          <w:szCs w:val="24"/>
          <w:lang w:eastAsia="en-IN"/>
        </w:rPr>
        <w:t>dentifying it as t</w:t>
      </w:r>
      <w:r w:rsidR="009410D0">
        <w:rPr>
          <w:rFonts w:ascii="Times New Roman" w:eastAsia="Times New Roman" w:hAnsi="Times New Roman" w:cs="Times New Roman"/>
          <w:color w:val="000000"/>
          <w:sz w:val="24"/>
          <w:szCs w:val="24"/>
          <w:lang w:eastAsia="en-IN"/>
        </w:rPr>
        <w:t>he weakest area within teaching-</w:t>
      </w:r>
      <w:r w:rsidRPr="000834A5">
        <w:rPr>
          <w:rFonts w:ascii="Times New Roman" w:eastAsia="Times New Roman" w:hAnsi="Times New Roman" w:cs="Times New Roman"/>
          <w:color w:val="000000"/>
          <w:sz w:val="24"/>
          <w:szCs w:val="24"/>
          <w:lang w:eastAsia="en-IN"/>
        </w:rPr>
        <w:t>learning practices.</w:t>
      </w:r>
      <w:r w:rsidR="009410D0">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Nearly 37% of respondents </w:t>
      </w:r>
      <w:r w:rsidR="009410D0">
        <w:rPr>
          <w:rFonts w:ascii="Times New Roman" w:eastAsia="Times New Roman" w:hAnsi="Times New Roman" w:cs="Times New Roman"/>
          <w:color w:val="000000"/>
          <w:sz w:val="24"/>
          <w:szCs w:val="24"/>
          <w:lang w:eastAsia="en-IN"/>
        </w:rPr>
        <w:t>rated</w:t>
      </w:r>
      <w:r w:rsidRPr="000834A5">
        <w:rPr>
          <w:rFonts w:ascii="Times New Roman" w:eastAsia="Times New Roman" w:hAnsi="Times New Roman" w:cs="Times New Roman"/>
          <w:color w:val="000000"/>
          <w:sz w:val="24"/>
          <w:szCs w:val="24"/>
          <w:lang w:eastAsia="en-IN"/>
        </w:rPr>
        <w:t xml:space="preserve"> this </w:t>
      </w:r>
      <w:r w:rsidR="009410D0">
        <w:rPr>
          <w:rFonts w:ascii="Times New Roman" w:eastAsia="Times New Roman" w:hAnsi="Times New Roman" w:cs="Times New Roman"/>
          <w:color w:val="000000"/>
          <w:sz w:val="24"/>
          <w:szCs w:val="24"/>
          <w:lang w:eastAsia="en-IN"/>
        </w:rPr>
        <w:t xml:space="preserve">aspect </w:t>
      </w:r>
      <w:r w:rsidRPr="000834A5">
        <w:rPr>
          <w:rFonts w:ascii="Times New Roman" w:eastAsia="Times New Roman" w:hAnsi="Times New Roman" w:cs="Times New Roman"/>
          <w:color w:val="000000"/>
          <w:sz w:val="24"/>
          <w:szCs w:val="24"/>
          <w:lang w:eastAsia="en-IN"/>
        </w:rPr>
        <w:t xml:space="preserve">as a </w:t>
      </w:r>
      <w:r w:rsidR="009410D0">
        <w:rPr>
          <w:rFonts w:ascii="Times New Roman" w:eastAsia="Times New Roman" w:hAnsi="Times New Roman" w:cs="Times New Roman"/>
          <w:color w:val="000000"/>
          <w:sz w:val="24"/>
          <w:szCs w:val="24"/>
          <w:lang w:eastAsia="en-IN"/>
        </w:rPr>
        <w:t>B</w:t>
      </w:r>
      <w:r w:rsidRPr="000834A5">
        <w:rPr>
          <w:rFonts w:ascii="Times New Roman" w:eastAsia="Times New Roman" w:hAnsi="Times New Roman" w:cs="Times New Roman"/>
          <w:color w:val="000000"/>
          <w:sz w:val="24"/>
          <w:szCs w:val="24"/>
          <w:lang w:eastAsia="en-IN"/>
        </w:rPr>
        <w:t>ad</w:t>
      </w:r>
      <w:r w:rsidR="009410D0">
        <w:rPr>
          <w:rFonts w:ascii="Times New Roman" w:eastAsia="Times New Roman" w:hAnsi="Times New Roman" w:cs="Times New Roman"/>
          <w:color w:val="000000"/>
          <w:sz w:val="24"/>
          <w:szCs w:val="24"/>
          <w:lang w:eastAsia="en-IN"/>
        </w:rPr>
        <w:t xml:space="preserve"> or Poor,</w:t>
      </w:r>
      <w:r w:rsidRPr="000834A5">
        <w:rPr>
          <w:rFonts w:ascii="Times New Roman" w:eastAsia="Times New Roman" w:hAnsi="Times New Roman" w:cs="Times New Roman"/>
          <w:color w:val="000000"/>
          <w:sz w:val="24"/>
          <w:szCs w:val="24"/>
          <w:lang w:eastAsia="en-IN"/>
        </w:rPr>
        <w:t xml:space="preserve"> highlighting limited use of innovative</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technology enabled and learner </w:t>
      </w:r>
      <w:r w:rsidR="009410D0" w:rsidRPr="000834A5">
        <w:rPr>
          <w:rFonts w:ascii="Times New Roman" w:eastAsia="Times New Roman" w:hAnsi="Times New Roman" w:cs="Times New Roman"/>
          <w:color w:val="000000"/>
          <w:sz w:val="24"/>
          <w:szCs w:val="24"/>
          <w:lang w:eastAsia="en-IN"/>
        </w:rPr>
        <w:t>centred</w:t>
      </w:r>
      <w:r w:rsidR="009410D0">
        <w:rPr>
          <w:rFonts w:ascii="Times New Roman" w:eastAsia="Times New Roman" w:hAnsi="Times New Roman" w:cs="Times New Roman"/>
          <w:color w:val="000000"/>
          <w:sz w:val="24"/>
          <w:szCs w:val="24"/>
          <w:lang w:eastAsia="en-IN"/>
        </w:rPr>
        <w:t xml:space="preserve"> by the Pedagogical</w:t>
      </w:r>
      <w:r w:rsidRPr="000834A5">
        <w:rPr>
          <w:rFonts w:ascii="Times New Roman" w:eastAsia="Times New Roman" w:hAnsi="Times New Roman" w:cs="Times New Roman"/>
          <w:color w:val="000000"/>
          <w:sz w:val="24"/>
          <w:szCs w:val="24"/>
          <w:lang w:eastAsia="en-IN"/>
        </w:rPr>
        <w:t xml:space="preserve"> approaches.</w:t>
      </w:r>
    </w:p>
    <w:p w14:paraId="03C31CB2" w14:textId="77777777" w:rsidR="009410D0" w:rsidRDefault="009410D0" w:rsidP="003D758C">
      <w:pPr>
        <w:spacing w:after="0" w:line="480" w:lineRule="auto"/>
        <w:rPr>
          <w:rFonts w:ascii="Times New Roman" w:eastAsia="Times New Roman" w:hAnsi="Times New Roman" w:cs="Times New Roman"/>
          <w:sz w:val="24"/>
          <w:szCs w:val="24"/>
          <w:lang w:eastAsia="en-IN"/>
        </w:rPr>
      </w:pPr>
    </w:p>
    <w:p w14:paraId="6F309C06" w14:textId="77777777" w:rsidR="009410D0" w:rsidRPr="000834A5" w:rsidRDefault="009410D0"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lastRenderedPageBreak/>
        <w:t>DD2. Student Capacity and Competency Development</w:t>
      </w:r>
    </w:p>
    <w:p w14:paraId="36DE7755"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With a mean score of 3.28 and 7th rank, this dimension reflects average satisfaction.</w:t>
      </w:r>
      <w:r w:rsidR="009410D0">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The relatively h</w:t>
      </w:r>
      <w:r w:rsidR="009410D0">
        <w:rPr>
          <w:rFonts w:ascii="Times New Roman" w:eastAsia="Times New Roman" w:hAnsi="Times New Roman" w:cs="Times New Roman"/>
          <w:color w:val="000000"/>
          <w:sz w:val="24"/>
          <w:szCs w:val="24"/>
          <w:lang w:eastAsia="en-IN"/>
        </w:rPr>
        <w:t>igh proportion of Bad</w:t>
      </w:r>
      <w:r w:rsidRPr="000834A5">
        <w:rPr>
          <w:rFonts w:ascii="Times New Roman" w:eastAsia="Times New Roman" w:hAnsi="Times New Roman" w:cs="Times New Roman"/>
          <w:color w:val="000000"/>
          <w:sz w:val="24"/>
          <w:szCs w:val="24"/>
          <w:lang w:eastAsia="en-IN"/>
        </w:rPr>
        <w:t xml:space="preserve"> responses </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29.7</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indicates gap in the systematic development of student competencies aligned with the </w:t>
      </w:r>
      <w:r w:rsidR="009410D0">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cad</w:t>
      </w:r>
      <w:r w:rsidR="009410D0">
        <w:rPr>
          <w:rFonts w:ascii="Times New Roman" w:eastAsia="Times New Roman" w:hAnsi="Times New Roman" w:cs="Times New Roman"/>
          <w:color w:val="000000"/>
          <w:sz w:val="24"/>
          <w:szCs w:val="24"/>
          <w:lang w:eastAsia="en-IN"/>
        </w:rPr>
        <w:t>e</w:t>
      </w:r>
      <w:r w:rsidRPr="000834A5">
        <w:rPr>
          <w:rFonts w:ascii="Times New Roman" w:eastAsia="Times New Roman" w:hAnsi="Times New Roman" w:cs="Times New Roman"/>
          <w:color w:val="000000"/>
          <w:sz w:val="24"/>
          <w:szCs w:val="24"/>
          <w:lang w:eastAsia="en-IN"/>
        </w:rPr>
        <w:t>mic standard</w:t>
      </w:r>
      <w:r w:rsidR="009410D0">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and professional requirements. </w:t>
      </w:r>
    </w:p>
    <w:p w14:paraId="0F94DA1D" w14:textId="77777777" w:rsidR="009410D0" w:rsidRPr="000834A5" w:rsidRDefault="009410D0"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DD3. Work-Based and Experiential Learning Opportunities</w:t>
      </w:r>
    </w:p>
    <w:p w14:paraId="5C804308"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Experiential Learning Opportunities achieved a mean score of 3.29</w:t>
      </w:r>
      <w:r w:rsidR="009410D0">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and</w:t>
      </w:r>
      <w:r w:rsidR="009410D0">
        <w:rPr>
          <w:rFonts w:ascii="Times New Roman" w:eastAsia="Times New Roman" w:hAnsi="Times New Roman" w:cs="Times New Roman"/>
          <w:color w:val="000000"/>
          <w:sz w:val="24"/>
          <w:szCs w:val="24"/>
          <w:lang w:eastAsia="en-IN"/>
        </w:rPr>
        <w:t xml:space="preserve"> </w:t>
      </w:r>
      <w:r w:rsidR="00291F12">
        <w:rPr>
          <w:rFonts w:ascii="Times New Roman" w:eastAsia="Times New Roman" w:hAnsi="Times New Roman" w:cs="Times New Roman"/>
          <w:color w:val="000000"/>
          <w:sz w:val="24"/>
          <w:szCs w:val="24"/>
          <w:lang w:eastAsia="en-IN"/>
        </w:rPr>
        <w:t xml:space="preserve">ranked </w:t>
      </w:r>
      <w:r w:rsidR="00291F12" w:rsidRPr="000834A5">
        <w:rPr>
          <w:rFonts w:ascii="Times New Roman" w:eastAsia="Times New Roman" w:hAnsi="Times New Roman" w:cs="Times New Roman"/>
          <w:color w:val="000000"/>
          <w:sz w:val="24"/>
          <w:szCs w:val="24"/>
          <w:lang w:eastAsia="en-IN"/>
        </w:rPr>
        <w:t>6</w:t>
      </w:r>
      <w:r w:rsidR="009410D0">
        <w:rPr>
          <w:rFonts w:ascii="Times New Roman" w:eastAsia="Times New Roman" w:hAnsi="Times New Roman" w:cs="Times New Roman"/>
          <w:color w:val="000000"/>
          <w:sz w:val="24"/>
          <w:szCs w:val="24"/>
          <w:lang w:eastAsia="en-IN"/>
        </w:rPr>
        <w:t>th, s</w:t>
      </w:r>
      <w:r w:rsidRPr="000834A5">
        <w:rPr>
          <w:rFonts w:ascii="Times New Roman" w:eastAsia="Times New Roman" w:hAnsi="Times New Roman" w:cs="Times New Roman"/>
          <w:color w:val="000000"/>
          <w:sz w:val="24"/>
          <w:szCs w:val="24"/>
          <w:lang w:eastAsia="en-IN"/>
        </w:rPr>
        <w:t>u</w:t>
      </w:r>
      <w:r w:rsidR="009410D0">
        <w:rPr>
          <w:rFonts w:ascii="Times New Roman" w:eastAsia="Times New Roman" w:hAnsi="Times New Roman" w:cs="Times New Roman"/>
          <w:color w:val="000000"/>
          <w:sz w:val="24"/>
          <w:szCs w:val="24"/>
          <w:lang w:eastAsia="en-IN"/>
        </w:rPr>
        <w:t>ggesting moderate effectiveness.</w:t>
      </w:r>
      <w:r w:rsidRPr="000834A5">
        <w:rPr>
          <w:rFonts w:ascii="Times New Roman" w:eastAsia="Times New Roman" w:hAnsi="Times New Roman" w:cs="Times New Roman"/>
          <w:color w:val="000000"/>
          <w:sz w:val="24"/>
          <w:szCs w:val="24"/>
          <w:lang w:eastAsia="en-IN"/>
        </w:rPr>
        <w:t xml:space="preserve"> </w:t>
      </w:r>
      <w:r w:rsidR="009410D0">
        <w:rPr>
          <w:rFonts w:ascii="Times New Roman" w:eastAsia="Times New Roman" w:hAnsi="Times New Roman" w:cs="Times New Roman"/>
          <w:color w:val="000000"/>
          <w:sz w:val="24"/>
          <w:szCs w:val="24"/>
          <w:lang w:eastAsia="en-IN"/>
        </w:rPr>
        <w:t>W</w:t>
      </w:r>
      <w:r w:rsidRPr="000834A5">
        <w:rPr>
          <w:rFonts w:ascii="Times New Roman" w:eastAsia="Times New Roman" w:hAnsi="Times New Roman" w:cs="Times New Roman"/>
          <w:color w:val="000000"/>
          <w:sz w:val="24"/>
          <w:szCs w:val="24"/>
          <w:lang w:eastAsia="en-IN"/>
        </w:rPr>
        <w:t xml:space="preserve">hile some respondents rated this dimension as satisfactory </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19.1%</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9410D0" w:rsidRPr="000834A5">
        <w:rPr>
          <w:rFonts w:ascii="Times New Roman" w:eastAsia="Times New Roman" w:hAnsi="Times New Roman" w:cs="Times New Roman"/>
          <w:color w:val="000000"/>
          <w:sz w:val="24"/>
          <w:szCs w:val="24"/>
          <w:lang w:eastAsia="en-IN"/>
        </w:rPr>
        <w:t xml:space="preserve">Very Good </w:t>
      </w:r>
      <w:r w:rsidR="009410D0">
        <w:rPr>
          <w:rFonts w:ascii="Times New Roman" w:eastAsia="Times New Roman" w:hAnsi="Times New Roman" w:cs="Times New Roman"/>
          <w:color w:val="000000"/>
          <w:sz w:val="24"/>
          <w:szCs w:val="24"/>
          <w:lang w:eastAsia="en-IN"/>
        </w:rPr>
        <w:t>(13.</w:t>
      </w:r>
      <w:r w:rsidRPr="000834A5">
        <w:rPr>
          <w:rFonts w:ascii="Times New Roman" w:eastAsia="Times New Roman" w:hAnsi="Times New Roman" w:cs="Times New Roman"/>
          <w:color w:val="000000"/>
          <w:sz w:val="24"/>
          <w:szCs w:val="24"/>
          <w:lang w:eastAsia="en-IN"/>
        </w:rPr>
        <w:t>7%</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concerns persist regarding the availability and quality of</w:t>
      </w:r>
      <w:r w:rsidR="009410D0">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Internship</w:t>
      </w:r>
      <w:r w:rsidR="009410D0">
        <w:rPr>
          <w:rFonts w:ascii="Times New Roman" w:eastAsia="Times New Roman" w:hAnsi="Times New Roman" w:cs="Times New Roman"/>
          <w:color w:val="000000"/>
          <w:sz w:val="24"/>
          <w:szCs w:val="24"/>
          <w:lang w:eastAsia="en-IN"/>
        </w:rPr>
        <w:t>, field</w:t>
      </w:r>
      <w:r w:rsidRPr="000834A5">
        <w:rPr>
          <w:rFonts w:ascii="Times New Roman" w:eastAsia="Times New Roman" w:hAnsi="Times New Roman" w:cs="Times New Roman"/>
          <w:color w:val="000000"/>
          <w:sz w:val="24"/>
          <w:szCs w:val="24"/>
          <w:lang w:eastAsia="en-IN"/>
        </w:rPr>
        <w:t>work and hand</w:t>
      </w:r>
      <w:r w:rsidR="009410D0">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on learning experiences.</w:t>
      </w:r>
    </w:p>
    <w:p w14:paraId="3F986219" w14:textId="77777777" w:rsidR="009410D0" w:rsidRPr="000834A5" w:rsidRDefault="009410D0"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DD4. Academic-Industry Collaborations</w:t>
      </w:r>
    </w:p>
    <w:p w14:paraId="53F82AE7"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dimension obtained </w:t>
      </w:r>
      <w:r w:rsidR="009410D0">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 xml:space="preserve"> mean s</w:t>
      </w:r>
      <w:r w:rsidR="009410D0">
        <w:rPr>
          <w:rFonts w:ascii="Times New Roman" w:eastAsia="Times New Roman" w:hAnsi="Times New Roman" w:cs="Times New Roman"/>
          <w:color w:val="000000"/>
          <w:sz w:val="24"/>
          <w:szCs w:val="24"/>
          <w:lang w:eastAsia="en-IN"/>
        </w:rPr>
        <w:t>core of 3.53 and was ranked 4</w:t>
      </w:r>
      <w:r w:rsidR="009410D0" w:rsidRPr="009410D0">
        <w:rPr>
          <w:rFonts w:ascii="Times New Roman" w:eastAsia="Times New Roman" w:hAnsi="Times New Roman" w:cs="Times New Roman"/>
          <w:color w:val="000000"/>
          <w:sz w:val="24"/>
          <w:szCs w:val="24"/>
          <w:vertAlign w:val="superscript"/>
          <w:lang w:eastAsia="en-IN"/>
        </w:rPr>
        <w:t>th</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t>
      </w:r>
      <w:r w:rsidR="009410D0">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 xml:space="preserve">lthough </w:t>
      </w:r>
      <w:r w:rsidR="009410D0">
        <w:rPr>
          <w:rFonts w:ascii="Times New Roman" w:eastAsia="Times New Roman" w:hAnsi="Times New Roman" w:cs="Times New Roman"/>
          <w:color w:val="000000"/>
          <w:sz w:val="24"/>
          <w:szCs w:val="24"/>
          <w:lang w:eastAsia="en-IN"/>
        </w:rPr>
        <w:t>G</w:t>
      </w:r>
      <w:r w:rsidRPr="000834A5">
        <w:rPr>
          <w:rFonts w:ascii="Times New Roman" w:eastAsia="Times New Roman" w:hAnsi="Times New Roman" w:cs="Times New Roman"/>
          <w:color w:val="000000"/>
          <w:sz w:val="24"/>
          <w:szCs w:val="24"/>
          <w:lang w:eastAsia="en-IN"/>
        </w:rPr>
        <w:t xml:space="preserve">ood </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16</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8%</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9410D0">
        <w:rPr>
          <w:rFonts w:ascii="Times New Roman" w:eastAsia="Times New Roman" w:hAnsi="Times New Roman" w:cs="Times New Roman"/>
          <w:color w:val="000000"/>
          <w:sz w:val="24"/>
          <w:szCs w:val="24"/>
          <w:lang w:eastAsia="en-IN"/>
        </w:rPr>
        <w:t>Excellent</w:t>
      </w:r>
      <w:r w:rsidRPr="000834A5">
        <w:rPr>
          <w:rFonts w:ascii="Times New Roman" w:eastAsia="Times New Roman" w:hAnsi="Times New Roman" w:cs="Times New Roman"/>
          <w:color w:val="000000"/>
          <w:sz w:val="24"/>
          <w:szCs w:val="24"/>
          <w:lang w:eastAsia="en-IN"/>
        </w:rPr>
        <w:t xml:space="preserve"> </w:t>
      </w:r>
      <w:r w:rsidR="009410D0">
        <w:rPr>
          <w:rFonts w:ascii="Times New Roman" w:eastAsia="Times New Roman" w:hAnsi="Times New Roman" w:cs="Times New Roman"/>
          <w:color w:val="000000"/>
          <w:sz w:val="24"/>
          <w:szCs w:val="24"/>
          <w:lang w:eastAsia="en-IN"/>
        </w:rPr>
        <w:t>(8.</w:t>
      </w:r>
      <w:r w:rsidRPr="000834A5">
        <w:rPr>
          <w:rFonts w:ascii="Times New Roman" w:eastAsia="Times New Roman" w:hAnsi="Times New Roman" w:cs="Times New Roman"/>
          <w:color w:val="000000"/>
          <w:sz w:val="24"/>
          <w:szCs w:val="24"/>
          <w:lang w:eastAsia="en-IN"/>
        </w:rPr>
        <w:t>3%</w:t>
      </w:r>
      <w:r w:rsidR="009410D0">
        <w:rPr>
          <w:rFonts w:ascii="Times New Roman" w:eastAsia="Times New Roman" w:hAnsi="Times New Roman" w:cs="Times New Roman"/>
          <w:color w:val="000000"/>
          <w:sz w:val="24"/>
          <w:szCs w:val="24"/>
          <w:lang w:eastAsia="en-IN"/>
        </w:rPr>
        <w:t>) r</w:t>
      </w:r>
      <w:r w:rsidRPr="000834A5">
        <w:rPr>
          <w:rFonts w:ascii="Times New Roman" w:eastAsia="Times New Roman" w:hAnsi="Times New Roman" w:cs="Times New Roman"/>
          <w:color w:val="000000"/>
          <w:sz w:val="24"/>
          <w:szCs w:val="24"/>
          <w:lang w:eastAsia="en-IN"/>
        </w:rPr>
        <w:t>espons</w:t>
      </w:r>
      <w:r w:rsidR="009410D0">
        <w:rPr>
          <w:rFonts w:ascii="Times New Roman" w:eastAsia="Times New Roman" w:hAnsi="Times New Roman" w:cs="Times New Roman"/>
          <w:color w:val="000000"/>
          <w:sz w:val="24"/>
          <w:szCs w:val="24"/>
          <w:lang w:eastAsia="en-IN"/>
        </w:rPr>
        <w:t>es reflect positive initiatives, t</w:t>
      </w:r>
      <w:r w:rsidRPr="000834A5">
        <w:rPr>
          <w:rFonts w:ascii="Times New Roman" w:eastAsia="Times New Roman" w:hAnsi="Times New Roman" w:cs="Times New Roman"/>
          <w:color w:val="000000"/>
          <w:sz w:val="24"/>
          <w:szCs w:val="24"/>
          <w:lang w:eastAsia="en-IN"/>
        </w:rPr>
        <w:t xml:space="preserve">he presence of </w:t>
      </w:r>
      <w:r w:rsidR="009410D0">
        <w:rPr>
          <w:rFonts w:ascii="Times New Roman" w:eastAsia="Times New Roman" w:hAnsi="Times New Roman" w:cs="Times New Roman"/>
          <w:color w:val="000000"/>
          <w:sz w:val="24"/>
          <w:szCs w:val="24"/>
          <w:lang w:eastAsia="en-IN"/>
        </w:rPr>
        <w:t>B</w:t>
      </w:r>
      <w:r w:rsidRPr="000834A5">
        <w:rPr>
          <w:rFonts w:ascii="Times New Roman" w:eastAsia="Times New Roman" w:hAnsi="Times New Roman" w:cs="Times New Roman"/>
          <w:color w:val="000000"/>
          <w:sz w:val="24"/>
          <w:szCs w:val="24"/>
          <w:lang w:eastAsia="en-IN"/>
        </w:rPr>
        <w:t xml:space="preserve">ad </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15.9%</w:t>
      </w:r>
      <w:r w:rsidR="009410D0">
        <w:rPr>
          <w:rFonts w:ascii="Times New Roman" w:eastAsia="Times New Roman" w:hAnsi="Times New Roman" w:cs="Times New Roman"/>
          <w:color w:val="000000"/>
          <w:sz w:val="24"/>
          <w:szCs w:val="24"/>
          <w:lang w:eastAsia="en-IN"/>
        </w:rPr>
        <w:t>) and Poor</w:t>
      </w:r>
      <w:r w:rsidRPr="000834A5">
        <w:rPr>
          <w:rFonts w:ascii="Times New Roman" w:eastAsia="Times New Roman" w:hAnsi="Times New Roman" w:cs="Times New Roman"/>
          <w:color w:val="000000"/>
          <w:sz w:val="24"/>
          <w:szCs w:val="24"/>
          <w:lang w:eastAsia="en-IN"/>
        </w:rPr>
        <w:t xml:space="preserve"> </w:t>
      </w:r>
      <w:r w:rsidR="009410D0">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14.9%</w:t>
      </w:r>
      <w:r w:rsidR="009410D0">
        <w:rPr>
          <w:rFonts w:ascii="Times New Roman" w:eastAsia="Times New Roman" w:hAnsi="Times New Roman" w:cs="Times New Roman"/>
          <w:color w:val="000000"/>
          <w:sz w:val="24"/>
          <w:szCs w:val="24"/>
          <w:lang w:eastAsia="en-IN"/>
        </w:rPr>
        <w:t>) ratings suggest limited or</w:t>
      </w:r>
      <w:r w:rsidRPr="000834A5">
        <w:rPr>
          <w:rFonts w:ascii="Times New Roman" w:eastAsia="Times New Roman" w:hAnsi="Times New Roman" w:cs="Times New Roman"/>
          <w:color w:val="000000"/>
          <w:sz w:val="24"/>
          <w:szCs w:val="24"/>
          <w:lang w:eastAsia="en-IN"/>
        </w:rPr>
        <w:t xml:space="preserve"> inconsistent </w:t>
      </w:r>
      <w:r w:rsidR="00380DF4">
        <w:rPr>
          <w:rFonts w:ascii="Times New Roman" w:eastAsia="Times New Roman" w:hAnsi="Times New Roman" w:cs="Times New Roman"/>
          <w:color w:val="000000"/>
          <w:sz w:val="24"/>
          <w:szCs w:val="24"/>
          <w:lang w:eastAsia="en-IN"/>
        </w:rPr>
        <w:t>industry</w:t>
      </w:r>
      <w:r w:rsidRPr="000834A5">
        <w:rPr>
          <w:rFonts w:ascii="Times New Roman" w:eastAsia="Times New Roman" w:hAnsi="Times New Roman" w:cs="Times New Roman"/>
          <w:color w:val="000000"/>
          <w:sz w:val="24"/>
          <w:szCs w:val="24"/>
          <w:lang w:eastAsia="en-IN"/>
        </w:rPr>
        <w:t xml:space="preserve"> linkages </w:t>
      </w:r>
      <w:r w:rsidR="00380DF4">
        <w:rPr>
          <w:rFonts w:ascii="Times New Roman" w:eastAsia="Times New Roman" w:hAnsi="Times New Roman" w:cs="Times New Roman"/>
          <w:color w:val="000000"/>
          <w:sz w:val="24"/>
          <w:szCs w:val="24"/>
          <w:lang w:eastAsia="en-IN"/>
        </w:rPr>
        <w:t>in several SPUs</w:t>
      </w:r>
      <w:r w:rsidRPr="000834A5">
        <w:rPr>
          <w:rFonts w:ascii="Times New Roman" w:eastAsia="Times New Roman" w:hAnsi="Times New Roman" w:cs="Times New Roman"/>
          <w:color w:val="000000"/>
          <w:sz w:val="24"/>
          <w:szCs w:val="24"/>
          <w:lang w:eastAsia="en-IN"/>
        </w:rPr>
        <w:t>.</w:t>
      </w:r>
    </w:p>
    <w:p w14:paraId="7292C73E" w14:textId="77777777" w:rsidR="00380DF4" w:rsidRPr="000834A5" w:rsidRDefault="00380DF4"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DD5. Internal Evaluation and Assessment</w:t>
      </w:r>
    </w:p>
    <w:p w14:paraId="03F281E0"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Internal evaluation mechanism recorded the highest mean score of 3</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79 and secured the </w:t>
      </w:r>
      <w:r w:rsidR="00380DF4">
        <w:rPr>
          <w:rFonts w:ascii="Times New Roman" w:eastAsia="Times New Roman" w:hAnsi="Times New Roman" w:cs="Times New Roman"/>
          <w:color w:val="000000"/>
          <w:sz w:val="24"/>
          <w:szCs w:val="24"/>
          <w:lang w:eastAsia="en-IN"/>
        </w:rPr>
        <w:t>1st</w:t>
      </w:r>
      <w:r w:rsidRPr="000834A5">
        <w:rPr>
          <w:rFonts w:ascii="Times New Roman" w:eastAsia="Times New Roman" w:hAnsi="Times New Roman" w:cs="Times New Roman"/>
          <w:color w:val="000000"/>
          <w:sz w:val="24"/>
          <w:szCs w:val="24"/>
          <w:lang w:eastAsia="en-IN"/>
        </w:rPr>
        <w:t xml:space="preserve"> rank</w:t>
      </w:r>
      <w:r w:rsidR="00380DF4">
        <w:rPr>
          <w:rFonts w:ascii="Times New Roman" w:eastAsia="Times New Roman" w:hAnsi="Times New Roman" w:cs="Times New Roman"/>
          <w:color w:val="000000"/>
          <w:sz w:val="24"/>
          <w:szCs w:val="24"/>
          <w:lang w:eastAsia="en-IN"/>
        </w:rPr>
        <w:t>, indicating s</w:t>
      </w:r>
      <w:r w:rsidRPr="000834A5">
        <w:rPr>
          <w:rFonts w:ascii="Times New Roman" w:eastAsia="Times New Roman" w:hAnsi="Times New Roman" w:cs="Times New Roman"/>
          <w:color w:val="000000"/>
          <w:sz w:val="24"/>
          <w:szCs w:val="24"/>
          <w:lang w:eastAsia="en-IN"/>
        </w:rPr>
        <w:t>trong stakeholder confidence.</w:t>
      </w:r>
      <w:r w:rsidR="00380DF4">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 xml:space="preserve">A substantial proportion of respondents rated this dimension </w:t>
      </w:r>
      <w:r w:rsidR="00380DF4">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 xml:space="preserve">s </w:t>
      </w:r>
      <w:r w:rsidR="00380DF4" w:rsidRPr="000834A5">
        <w:rPr>
          <w:rFonts w:ascii="Times New Roman" w:eastAsia="Times New Roman" w:hAnsi="Times New Roman" w:cs="Times New Roman"/>
          <w:color w:val="000000"/>
          <w:sz w:val="24"/>
          <w:szCs w:val="24"/>
          <w:lang w:eastAsia="en-IN"/>
        </w:rPr>
        <w:t>Very Good</w:t>
      </w:r>
      <w:r w:rsidRPr="000834A5">
        <w:rPr>
          <w:rFonts w:ascii="Times New Roman" w:eastAsia="Times New Roman" w:hAnsi="Times New Roman" w:cs="Times New Roman"/>
          <w:color w:val="000000"/>
          <w:sz w:val="24"/>
          <w:szCs w:val="24"/>
          <w:lang w:eastAsia="en-IN"/>
        </w:rPr>
        <w:t xml:space="preserve"> </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24.9%</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and </w:t>
      </w:r>
      <w:r w:rsidR="00380DF4">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atisf</w:t>
      </w:r>
      <w:r w:rsidR="00380DF4">
        <w:rPr>
          <w:rFonts w:ascii="Times New Roman" w:eastAsia="Times New Roman" w:hAnsi="Times New Roman" w:cs="Times New Roman"/>
          <w:color w:val="000000"/>
          <w:sz w:val="24"/>
          <w:szCs w:val="24"/>
          <w:lang w:eastAsia="en-IN"/>
        </w:rPr>
        <w:t>actory</w:t>
      </w:r>
      <w:r w:rsidRPr="000834A5">
        <w:rPr>
          <w:rFonts w:ascii="Times New Roman" w:eastAsia="Times New Roman" w:hAnsi="Times New Roman" w:cs="Times New Roman"/>
          <w:color w:val="000000"/>
          <w:sz w:val="24"/>
          <w:szCs w:val="24"/>
          <w:lang w:eastAsia="en-IN"/>
        </w:rPr>
        <w:t xml:space="preserve"> </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22.1%</w:t>
      </w:r>
      <w:r w:rsidR="00380DF4">
        <w:rPr>
          <w:rFonts w:ascii="Times New Roman" w:eastAsia="Times New Roman" w:hAnsi="Times New Roman" w:cs="Times New Roman"/>
          <w:color w:val="000000"/>
          <w:sz w:val="24"/>
          <w:szCs w:val="24"/>
          <w:lang w:eastAsia="en-IN"/>
        </w:rPr>
        <w:t>), r</w:t>
      </w:r>
      <w:r w:rsidRPr="000834A5">
        <w:rPr>
          <w:rFonts w:ascii="Times New Roman" w:eastAsia="Times New Roman" w:hAnsi="Times New Roman" w:cs="Times New Roman"/>
          <w:color w:val="000000"/>
          <w:sz w:val="24"/>
          <w:szCs w:val="24"/>
          <w:lang w:eastAsia="en-IN"/>
        </w:rPr>
        <w:t>eflecting transpar</w:t>
      </w:r>
      <w:r w:rsidR="00380DF4">
        <w:rPr>
          <w:rFonts w:ascii="Times New Roman" w:eastAsia="Times New Roman" w:hAnsi="Times New Roman" w:cs="Times New Roman"/>
          <w:color w:val="000000"/>
          <w:sz w:val="24"/>
          <w:szCs w:val="24"/>
          <w:lang w:eastAsia="en-IN"/>
        </w:rPr>
        <w:t>ent, continuous and structured a</w:t>
      </w:r>
      <w:r w:rsidRPr="000834A5">
        <w:rPr>
          <w:rFonts w:ascii="Times New Roman" w:eastAsia="Times New Roman" w:hAnsi="Times New Roman" w:cs="Times New Roman"/>
          <w:color w:val="000000"/>
          <w:sz w:val="24"/>
          <w:szCs w:val="24"/>
          <w:lang w:eastAsia="en-IN"/>
        </w:rPr>
        <w:t>ssessment practices across SPUs.</w:t>
      </w:r>
    </w:p>
    <w:p w14:paraId="096D14AB" w14:textId="77777777" w:rsidR="00380DF4" w:rsidRPr="000834A5" w:rsidRDefault="00380DF4"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t>DD6. External Assessment of Student Performance</w:t>
      </w:r>
    </w:p>
    <w:p w14:paraId="38BE90A1"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This dimension </w:t>
      </w:r>
      <w:r w:rsidR="00380DF4">
        <w:rPr>
          <w:rFonts w:ascii="Times New Roman" w:eastAsia="Times New Roman" w:hAnsi="Times New Roman" w:cs="Times New Roman"/>
          <w:color w:val="000000"/>
          <w:sz w:val="24"/>
          <w:szCs w:val="24"/>
          <w:lang w:eastAsia="en-IN"/>
        </w:rPr>
        <w:t>attained a</w:t>
      </w:r>
      <w:r w:rsidRPr="000834A5">
        <w:rPr>
          <w:rFonts w:ascii="Times New Roman" w:eastAsia="Times New Roman" w:hAnsi="Times New Roman" w:cs="Times New Roman"/>
          <w:color w:val="000000"/>
          <w:sz w:val="24"/>
          <w:szCs w:val="24"/>
          <w:lang w:eastAsia="en-IN"/>
        </w:rPr>
        <w:t xml:space="preserve"> mea</w:t>
      </w:r>
      <w:r w:rsidR="00380DF4">
        <w:rPr>
          <w:rFonts w:ascii="Times New Roman" w:eastAsia="Times New Roman" w:hAnsi="Times New Roman" w:cs="Times New Roman"/>
          <w:color w:val="000000"/>
          <w:sz w:val="24"/>
          <w:szCs w:val="24"/>
          <w:lang w:eastAsia="en-IN"/>
        </w:rPr>
        <w:t>n score of 3.56 and ranked 3</w:t>
      </w:r>
      <w:r w:rsidR="00380DF4" w:rsidRPr="00380DF4">
        <w:rPr>
          <w:rFonts w:ascii="Times New Roman" w:eastAsia="Times New Roman" w:hAnsi="Times New Roman" w:cs="Times New Roman"/>
          <w:color w:val="000000"/>
          <w:sz w:val="24"/>
          <w:szCs w:val="24"/>
          <w:vertAlign w:val="superscript"/>
          <w:lang w:eastAsia="en-IN"/>
        </w:rPr>
        <w:t>rd</w:t>
      </w:r>
      <w:r w:rsidR="00380DF4">
        <w:rPr>
          <w:rFonts w:ascii="Times New Roman" w:eastAsia="Times New Roman" w:hAnsi="Times New Roman" w:cs="Times New Roman"/>
          <w:color w:val="000000"/>
          <w:sz w:val="24"/>
          <w:szCs w:val="24"/>
          <w:lang w:eastAsia="en-IN"/>
        </w:rPr>
        <w:t xml:space="preserve"> r</w:t>
      </w:r>
      <w:r w:rsidRPr="000834A5">
        <w:rPr>
          <w:rFonts w:ascii="Times New Roman" w:eastAsia="Times New Roman" w:hAnsi="Times New Roman" w:cs="Times New Roman"/>
          <w:color w:val="000000"/>
          <w:sz w:val="24"/>
          <w:szCs w:val="24"/>
          <w:lang w:eastAsia="en-IN"/>
        </w:rPr>
        <w:t>eflecting mo</w:t>
      </w:r>
      <w:r w:rsidR="00380DF4">
        <w:rPr>
          <w:rFonts w:ascii="Times New Roman" w:eastAsia="Times New Roman" w:hAnsi="Times New Roman" w:cs="Times New Roman"/>
          <w:color w:val="000000"/>
          <w:sz w:val="24"/>
          <w:szCs w:val="24"/>
          <w:lang w:eastAsia="en-IN"/>
        </w:rPr>
        <w:t>derate</w:t>
      </w:r>
      <w:r w:rsidRPr="000834A5">
        <w:rPr>
          <w:rFonts w:ascii="Times New Roman" w:eastAsia="Times New Roman" w:hAnsi="Times New Roman" w:cs="Times New Roman"/>
          <w:color w:val="000000"/>
          <w:sz w:val="24"/>
          <w:szCs w:val="24"/>
          <w:lang w:eastAsia="en-IN"/>
        </w:rPr>
        <w:t xml:space="preserve"> satisfaction w</w:t>
      </w:r>
      <w:r w:rsidR="00380DF4">
        <w:rPr>
          <w:rFonts w:ascii="Times New Roman" w:eastAsia="Times New Roman" w:hAnsi="Times New Roman" w:cs="Times New Roman"/>
          <w:color w:val="000000"/>
          <w:sz w:val="24"/>
          <w:szCs w:val="24"/>
          <w:lang w:eastAsia="en-IN"/>
        </w:rPr>
        <w:t>ith external examination system.</w:t>
      </w:r>
      <w:r w:rsidRPr="000834A5">
        <w:rPr>
          <w:rFonts w:ascii="Times New Roman" w:eastAsia="Times New Roman" w:hAnsi="Times New Roman" w:cs="Times New Roman"/>
          <w:color w:val="000000"/>
          <w:sz w:val="24"/>
          <w:szCs w:val="24"/>
          <w:lang w:eastAsia="en-IN"/>
        </w:rPr>
        <w:t xml:space="preserve"> </w:t>
      </w:r>
      <w:r w:rsidR="00380DF4">
        <w:rPr>
          <w:rFonts w:ascii="Times New Roman" w:eastAsia="Times New Roman" w:hAnsi="Times New Roman" w:cs="Times New Roman"/>
          <w:color w:val="000000"/>
          <w:sz w:val="24"/>
          <w:szCs w:val="24"/>
          <w:lang w:eastAsia="en-IN"/>
        </w:rPr>
        <w:t>The high proportion of Satisfactory responses</w:t>
      </w:r>
      <w:r w:rsidRPr="000834A5">
        <w:rPr>
          <w:rFonts w:ascii="Times New Roman" w:eastAsia="Times New Roman" w:hAnsi="Times New Roman" w:cs="Times New Roman"/>
          <w:color w:val="000000"/>
          <w:sz w:val="24"/>
          <w:szCs w:val="24"/>
          <w:lang w:eastAsia="en-IN"/>
        </w:rPr>
        <w:t xml:space="preserve"> </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29.2%</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suggests general acceptance of standardized evaluation procedures, although concerns regarding consistency and fairness remain.</w:t>
      </w:r>
    </w:p>
    <w:p w14:paraId="01BF4649" w14:textId="77777777" w:rsidR="00380DF4" w:rsidRDefault="00380DF4" w:rsidP="003D758C">
      <w:pPr>
        <w:spacing w:after="0" w:line="480" w:lineRule="auto"/>
        <w:rPr>
          <w:rFonts w:ascii="Times New Roman" w:eastAsia="Times New Roman" w:hAnsi="Times New Roman" w:cs="Times New Roman"/>
          <w:color w:val="000000"/>
          <w:sz w:val="24"/>
          <w:szCs w:val="24"/>
          <w:lang w:eastAsia="en-IN"/>
        </w:rPr>
      </w:pPr>
    </w:p>
    <w:p w14:paraId="21F8112C" w14:textId="77777777" w:rsidR="00380DF4" w:rsidRPr="000834A5" w:rsidRDefault="00380DF4" w:rsidP="003D758C">
      <w:pPr>
        <w:spacing w:after="0" w:line="480" w:lineRule="auto"/>
        <w:rPr>
          <w:rFonts w:ascii="Times New Roman" w:eastAsia="Times New Roman" w:hAnsi="Times New Roman" w:cs="Times New Roman"/>
          <w:sz w:val="24"/>
          <w:szCs w:val="24"/>
          <w:lang w:eastAsia="en-IN"/>
        </w:rPr>
      </w:pPr>
      <w:r w:rsidRPr="00CE035D">
        <w:rPr>
          <w:rFonts w:ascii="Times New Roman" w:hAnsi="Times New Roman" w:cs="Times New Roman"/>
          <w:b/>
          <w:sz w:val="24"/>
          <w:szCs w:val="24"/>
        </w:rPr>
        <w:lastRenderedPageBreak/>
        <w:t>DD7. Evaluation Processes and Feedback</w:t>
      </w:r>
    </w:p>
    <w:p w14:paraId="44B796BC" w14:textId="77777777" w:rsidR="000834A5" w:rsidRPr="000834A5" w:rsidRDefault="00380DF4" w:rsidP="003D758C">
      <w:pPr>
        <w:spacing w:after="0"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With a</w:t>
      </w:r>
      <w:r w:rsidR="000834A5" w:rsidRPr="000834A5">
        <w:rPr>
          <w:rFonts w:ascii="Times New Roman" w:eastAsia="Times New Roman" w:hAnsi="Times New Roman" w:cs="Times New Roman"/>
          <w:color w:val="000000"/>
          <w:sz w:val="24"/>
          <w:szCs w:val="24"/>
          <w:lang w:eastAsia="en-IN"/>
        </w:rPr>
        <w:t xml:space="preserve"> mean score of </w:t>
      </w:r>
      <w:r>
        <w:rPr>
          <w:rFonts w:ascii="Times New Roman" w:eastAsia="Times New Roman" w:hAnsi="Times New Roman" w:cs="Times New Roman"/>
          <w:color w:val="000000"/>
          <w:sz w:val="24"/>
          <w:szCs w:val="24"/>
          <w:lang w:eastAsia="en-IN"/>
        </w:rPr>
        <w:t>3.38 and 6th rank,</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t</w:t>
      </w:r>
      <w:r w:rsidR="000834A5" w:rsidRPr="000834A5">
        <w:rPr>
          <w:rFonts w:ascii="Times New Roman" w:eastAsia="Times New Roman" w:hAnsi="Times New Roman" w:cs="Times New Roman"/>
          <w:color w:val="000000"/>
          <w:sz w:val="24"/>
          <w:szCs w:val="24"/>
          <w:lang w:eastAsia="en-IN"/>
        </w:rPr>
        <w:t>his dimension reflects average satisfaction.</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 xml:space="preserve">Despite </w:t>
      </w:r>
      <w:r w:rsidRPr="000834A5">
        <w:rPr>
          <w:rFonts w:ascii="Times New Roman" w:eastAsia="Times New Roman" w:hAnsi="Times New Roman" w:cs="Times New Roman"/>
          <w:color w:val="000000"/>
          <w:sz w:val="24"/>
          <w:szCs w:val="24"/>
          <w:lang w:eastAsia="en-IN"/>
        </w:rPr>
        <w:t xml:space="preserve">Very Good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17.5%</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and </w:t>
      </w:r>
      <w:r>
        <w:rPr>
          <w:rFonts w:ascii="Times New Roman" w:eastAsia="Times New Roman" w:hAnsi="Times New Roman" w:cs="Times New Roman"/>
          <w:color w:val="000000"/>
          <w:sz w:val="24"/>
          <w:szCs w:val="24"/>
          <w:lang w:eastAsia="en-IN"/>
        </w:rPr>
        <w:t>Excellent</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7.1%</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ratin</w:t>
      </w:r>
      <w:r>
        <w:rPr>
          <w:rFonts w:ascii="Times New Roman" w:eastAsia="Times New Roman" w:hAnsi="Times New Roman" w:cs="Times New Roman"/>
          <w:color w:val="000000"/>
          <w:sz w:val="24"/>
          <w:szCs w:val="24"/>
          <w:lang w:eastAsia="en-IN"/>
        </w:rPr>
        <w:t>gs, a significant proportion of r</w:t>
      </w:r>
      <w:r w:rsidR="000834A5" w:rsidRPr="000834A5">
        <w:rPr>
          <w:rFonts w:ascii="Times New Roman" w:eastAsia="Times New Roman" w:hAnsi="Times New Roman" w:cs="Times New Roman"/>
          <w:color w:val="000000"/>
          <w:sz w:val="24"/>
          <w:szCs w:val="24"/>
          <w:lang w:eastAsia="en-IN"/>
        </w:rPr>
        <w:t>esp</w:t>
      </w:r>
      <w:r>
        <w:rPr>
          <w:rFonts w:ascii="Times New Roman" w:eastAsia="Times New Roman" w:hAnsi="Times New Roman" w:cs="Times New Roman"/>
          <w:color w:val="000000"/>
          <w:sz w:val="24"/>
          <w:szCs w:val="24"/>
          <w:lang w:eastAsia="en-IN"/>
        </w:rPr>
        <w:t>ondents related this aspect as P</w:t>
      </w:r>
      <w:r w:rsidR="000834A5" w:rsidRPr="000834A5">
        <w:rPr>
          <w:rFonts w:ascii="Times New Roman" w:eastAsia="Times New Roman" w:hAnsi="Times New Roman" w:cs="Times New Roman"/>
          <w:color w:val="000000"/>
          <w:sz w:val="24"/>
          <w:szCs w:val="24"/>
          <w:lang w:eastAsia="en-IN"/>
        </w:rPr>
        <w:t xml:space="preserve">oor </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24.3%</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indicating the need for more timely, constructive and student focused feedback mechanism</w:t>
      </w:r>
      <w:r>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w:t>
      </w:r>
    </w:p>
    <w:p w14:paraId="521E7B4B" w14:textId="77777777" w:rsidR="00380DF4" w:rsidRPr="00380DF4" w:rsidRDefault="00380DF4" w:rsidP="003D758C">
      <w:pPr>
        <w:spacing w:after="0" w:line="480" w:lineRule="auto"/>
        <w:rPr>
          <w:rFonts w:ascii="Times New Roman" w:hAnsi="Times New Roman" w:cs="Times New Roman"/>
          <w:b/>
          <w:sz w:val="24"/>
          <w:szCs w:val="24"/>
        </w:rPr>
      </w:pPr>
      <w:r w:rsidRPr="00380DF4">
        <w:rPr>
          <w:rFonts w:ascii="Times New Roman" w:hAnsi="Times New Roman" w:cs="Times New Roman"/>
          <w:b/>
          <w:sz w:val="24"/>
          <w:szCs w:val="24"/>
        </w:rPr>
        <w:t>DD8. Co-Curricular Activities for Holistic Development</w:t>
      </w:r>
    </w:p>
    <w:p w14:paraId="766CD3A5"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Co</w:t>
      </w:r>
      <w:r w:rsidR="00380DF4">
        <w:rPr>
          <w:rFonts w:ascii="Times New Roman" w:eastAsia="Times New Roman" w:hAnsi="Times New Roman" w:cs="Times New Roman"/>
          <w:color w:val="000000"/>
          <w:sz w:val="24"/>
          <w:szCs w:val="24"/>
          <w:lang w:eastAsia="en-IN"/>
        </w:rPr>
        <w:t>-curricular</w:t>
      </w:r>
      <w:r w:rsidRPr="000834A5">
        <w:rPr>
          <w:rFonts w:ascii="Times New Roman" w:eastAsia="Times New Roman" w:hAnsi="Times New Roman" w:cs="Times New Roman"/>
          <w:color w:val="000000"/>
          <w:sz w:val="24"/>
          <w:szCs w:val="24"/>
          <w:lang w:eastAsia="en-IN"/>
        </w:rPr>
        <w:t xml:space="preserve"> activities recorded a relatively high mean score of 3.60 and ranked </w:t>
      </w:r>
      <w:r w:rsidR="00380DF4">
        <w:rPr>
          <w:rFonts w:ascii="Times New Roman" w:eastAsia="Times New Roman" w:hAnsi="Times New Roman" w:cs="Times New Roman"/>
          <w:color w:val="000000"/>
          <w:sz w:val="24"/>
          <w:szCs w:val="24"/>
          <w:lang w:eastAsia="en-IN"/>
        </w:rPr>
        <w:t>2nd,</w:t>
      </w:r>
      <w:r w:rsidRPr="000834A5">
        <w:rPr>
          <w:rFonts w:ascii="Times New Roman" w:eastAsia="Times New Roman" w:hAnsi="Times New Roman" w:cs="Times New Roman"/>
          <w:color w:val="000000"/>
          <w:sz w:val="24"/>
          <w:szCs w:val="24"/>
          <w:lang w:eastAsia="en-IN"/>
        </w:rPr>
        <w:t xml:space="preserve"> reflecting strong stakeholder </w:t>
      </w:r>
      <w:r w:rsidR="00380DF4">
        <w:rPr>
          <w:rFonts w:ascii="Times New Roman" w:eastAsia="Times New Roman" w:hAnsi="Times New Roman" w:cs="Times New Roman"/>
          <w:color w:val="000000"/>
          <w:sz w:val="24"/>
          <w:szCs w:val="24"/>
          <w:lang w:eastAsia="en-IN"/>
        </w:rPr>
        <w:t>appreciation. Although</w:t>
      </w:r>
      <w:r w:rsidRPr="000834A5">
        <w:rPr>
          <w:rFonts w:ascii="Times New Roman" w:eastAsia="Times New Roman" w:hAnsi="Times New Roman" w:cs="Times New Roman"/>
          <w:color w:val="000000"/>
          <w:sz w:val="24"/>
          <w:szCs w:val="24"/>
          <w:lang w:eastAsia="en-IN"/>
        </w:rPr>
        <w:t xml:space="preserve"> </w:t>
      </w:r>
      <w:r w:rsidR="00380DF4">
        <w:rPr>
          <w:rFonts w:ascii="Times New Roman" w:eastAsia="Times New Roman" w:hAnsi="Times New Roman" w:cs="Times New Roman"/>
          <w:color w:val="000000"/>
          <w:sz w:val="24"/>
          <w:szCs w:val="24"/>
          <w:lang w:eastAsia="en-IN"/>
        </w:rPr>
        <w:t>Poor response</w:t>
      </w:r>
      <w:r w:rsidRPr="000834A5">
        <w:rPr>
          <w:rFonts w:ascii="Times New Roman" w:eastAsia="Times New Roman" w:hAnsi="Times New Roman" w:cs="Times New Roman"/>
          <w:color w:val="000000"/>
          <w:sz w:val="24"/>
          <w:szCs w:val="24"/>
          <w:lang w:eastAsia="en-IN"/>
        </w:rPr>
        <w:t xml:space="preserve"> </w:t>
      </w:r>
      <w:r w:rsidR="00380DF4">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27.7%</w:t>
      </w:r>
      <w:r w:rsidR="00380DF4">
        <w:rPr>
          <w:rFonts w:ascii="Times New Roman" w:eastAsia="Times New Roman" w:hAnsi="Times New Roman" w:cs="Times New Roman"/>
          <w:color w:val="000000"/>
          <w:sz w:val="24"/>
          <w:szCs w:val="24"/>
          <w:lang w:eastAsia="en-IN"/>
        </w:rPr>
        <w:t>) s</w:t>
      </w:r>
      <w:r w:rsidRPr="000834A5">
        <w:rPr>
          <w:rFonts w:ascii="Times New Roman" w:eastAsia="Times New Roman" w:hAnsi="Times New Roman" w:cs="Times New Roman"/>
          <w:color w:val="000000"/>
          <w:sz w:val="24"/>
          <w:szCs w:val="24"/>
          <w:lang w:eastAsia="en-IN"/>
        </w:rPr>
        <w:t xml:space="preserve">uggest uneven </w:t>
      </w:r>
      <w:r w:rsidR="00291F12">
        <w:rPr>
          <w:rFonts w:ascii="Times New Roman" w:eastAsia="Times New Roman" w:hAnsi="Times New Roman" w:cs="Times New Roman"/>
          <w:color w:val="000000"/>
          <w:sz w:val="24"/>
          <w:szCs w:val="24"/>
          <w:lang w:eastAsia="en-IN"/>
        </w:rPr>
        <w:t>access or participation, the high Very Good</w:t>
      </w:r>
      <w:r w:rsidRPr="000834A5">
        <w:rPr>
          <w:rFonts w:ascii="Times New Roman" w:eastAsia="Times New Roman" w:hAnsi="Times New Roman" w:cs="Times New Roman"/>
          <w:color w:val="000000"/>
          <w:sz w:val="24"/>
          <w:szCs w:val="24"/>
          <w:lang w:eastAsia="en-IN"/>
        </w:rPr>
        <w:t xml:space="preserve"> </w:t>
      </w:r>
      <w:r w:rsidR="00291F1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22.2%</w:t>
      </w:r>
      <w:r w:rsidR="00291F1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w:t>
      </w:r>
      <w:r w:rsidR="00291F12">
        <w:rPr>
          <w:rFonts w:ascii="Times New Roman" w:eastAsia="Times New Roman" w:hAnsi="Times New Roman" w:cs="Times New Roman"/>
          <w:color w:val="000000"/>
          <w:sz w:val="24"/>
          <w:szCs w:val="24"/>
          <w:lang w:eastAsia="en-IN"/>
        </w:rPr>
        <w:t>and S</w:t>
      </w:r>
      <w:r w:rsidRPr="000834A5">
        <w:rPr>
          <w:rFonts w:ascii="Times New Roman" w:eastAsia="Times New Roman" w:hAnsi="Times New Roman" w:cs="Times New Roman"/>
          <w:color w:val="000000"/>
          <w:sz w:val="24"/>
          <w:szCs w:val="24"/>
          <w:lang w:eastAsia="en-IN"/>
        </w:rPr>
        <w:t xml:space="preserve">atisfactory </w:t>
      </w:r>
      <w:r w:rsidR="00291F1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19.1%</w:t>
      </w:r>
      <w:r w:rsidR="00291F12">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ratings underscore the positive role of </w:t>
      </w:r>
      <w:r w:rsidR="00291F12">
        <w:rPr>
          <w:rFonts w:ascii="Times New Roman" w:eastAsia="Times New Roman" w:hAnsi="Times New Roman" w:cs="Times New Roman"/>
          <w:color w:val="000000"/>
          <w:sz w:val="24"/>
          <w:szCs w:val="24"/>
          <w:lang w:eastAsia="en-IN"/>
        </w:rPr>
        <w:t>co-curriculum activities i</w:t>
      </w:r>
      <w:r w:rsidRPr="000834A5">
        <w:rPr>
          <w:rFonts w:ascii="Times New Roman" w:eastAsia="Times New Roman" w:hAnsi="Times New Roman" w:cs="Times New Roman"/>
          <w:color w:val="000000"/>
          <w:sz w:val="24"/>
          <w:szCs w:val="24"/>
          <w:lang w:eastAsia="en-IN"/>
        </w:rPr>
        <w:t>n</w:t>
      </w:r>
      <w:r w:rsidR="00291F12">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fo</w:t>
      </w:r>
      <w:r w:rsidR="00291F12">
        <w:rPr>
          <w:rFonts w:ascii="Times New Roman" w:eastAsia="Times New Roman" w:hAnsi="Times New Roman" w:cs="Times New Roman"/>
          <w:color w:val="000000"/>
          <w:sz w:val="24"/>
          <w:szCs w:val="24"/>
          <w:lang w:eastAsia="en-IN"/>
        </w:rPr>
        <w:t>ster</w:t>
      </w:r>
      <w:r w:rsidRPr="000834A5">
        <w:rPr>
          <w:rFonts w:ascii="Times New Roman" w:eastAsia="Times New Roman" w:hAnsi="Times New Roman" w:cs="Times New Roman"/>
          <w:color w:val="000000"/>
          <w:sz w:val="24"/>
          <w:szCs w:val="24"/>
          <w:lang w:eastAsia="en-IN"/>
        </w:rPr>
        <w:t>ing holistic student development.</w:t>
      </w:r>
    </w:p>
    <w:p w14:paraId="48005442" w14:textId="77777777" w:rsidR="00291F12" w:rsidRPr="000834A5" w:rsidRDefault="00291F12" w:rsidP="003D758C">
      <w:pPr>
        <w:spacing w:after="0" w:line="480" w:lineRule="auto"/>
        <w:rPr>
          <w:rFonts w:ascii="Times New Roman" w:eastAsia="Times New Roman" w:hAnsi="Times New Roman" w:cs="Times New Roman"/>
          <w:sz w:val="24"/>
          <w:szCs w:val="24"/>
          <w:lang w:eastAsia="en-IN"/>
        </w:rPr>
      </w:pPr>
    </w:p>
    <w:p w14:paraId="4FAD306E" w14:textId="77777777" w:rsidR="00291F12" w:rsidRDefault="00C367CF" w:rsidP="003D758C">
      <w:pPr>
        <w:spacing w:after="0" w:line="48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RESULTS</w:t>
      </w:r>
    </w:p>
    <w:p w14:paraId="4227DE9A" w14:textId="77777777" w:rsidR="000834A5" w:rsidRDefault="00C476AE" w:rsidP="003D758C">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The present study examined</w:t>
      </w:r>
      <w:r w:rsidR="000834A5" w:rsidRPr="000834A5">
        <w:rPr>
          <w:rFonts w:ascii="Times New Roman" w:eastAsia="Times New Roman" w:hAnsi="Times New Roman" w:cs="Times New Roman"/>
          <w:color w:val="000000"/>
          <w:sz w:val="24"/>
          <w:szCs w:val="24"/>
          <w:lang w:eastAsia="en-IN"/>
        </w:rPr>
        <w:t xml:space="preserve"> academic excellence </w:t>
      </w:r>
      <w:r>
        <w:rPr>
          <w:rFonts w:ascii="Times New Roman" w:eastAsia="Times New Roman" w:hAnsi="Times New Roman" w:cs="Times New Roman"/>
          <w:color w:val="000000"/>
          <w:sz w:val="24"/>
          <w:szCs w:val="24"/>
          <w:lang w:eastAsia="en-IN"/>
        </w:rPr>
        <w:t>in</w:t>
      </w:r>
      <w:r w:rsidR="000834A5" w:rsidRPr="000834A5">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State Public Universities</w:t>
      </w:r>
      <w:r>
        <w:rPr>
          <w:rFonts w:ascii="Times New Roman" w:eastAsia="Times New Roman" w:hAnsi="Times New Roman" w:cs="Times New Roman"/>
          <w:color w:val="000000"/>
          <w:sz w:val="24"/>
          <w:szCs w:val="24"/>
          <w:lang w:eastAsia="en-IN"/>
        </w:rPr>
        <w:t xml:space="preserve"> (SPUs)</w:t>
      </w:r>
      <w:r w:rsidRPr="000834A5">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of</w:t>
      </w:r>
      <w:r>
        <w:rPr>
          <w:rFonts w:ascii="Times New Roman" w:eastAsia="Times New Roman" w:hAnsi="Times New Roman" w:cs="Times New Roman"/>
          <w:color w:val="000000"/>
          <w:sz w:val="24"/>
          <w:szCs w:val="24"/>
          <w:lang w:eastAsia="en-IN"/>
        </w:rPr>
        <w:t xml:space="preserve"> Rajasthan access four core dimensions: Resources a</w:t>
      </w:r>
      <w:r w:rsidR="000834A5" w:rsidRPr="000834A5">
        <w:rPr>
          <w:rFonts w:ascii="Times New Roman" w:eastAsia="Times New Roman" w:hAnsi="Times New Roman" w:cs="Times New Roman"/>
          <w:color w:val="000000"/>
          <w:sz w:val="24"/>
          <w:szCs w:val="24"/>
          <w:lang w:eastAsia="en-IN"/>
        </w:rPr>
        <w:t>nd in</w:t>
      </w:r>
      <w:r>
        <w:rPr>
          <w:rFonts w:ascii="Times New Roman" w:eastAsia="Times New Roman" w:hAnsi="Times New Roman" w:cs="Times New Roman"/>
          <w:color w:val="000000"/>
          <w:sz w:val="24"/>
          <w:szCs w:val="24"/>
          <w:lang w:eastAsia="en-IN"/>
        </w:rPr>
        <w:t>frastructure for l</w:t>
      </w:r>
      <w:r w:rsidR="000834A5" w:rsidRPr="000834A5">
        <w:rPr>
          <w:rFonts w:ascii="Times New Roman" w:eastAsia="Times New Roman" w:hAnsi="Times New Roman" w:cs="Times New Roman"/>
          <w:color w:val="000000"/>
          <w:sz w:val="24"/>
          <w:szCs w:val="24"/>
          <w:lang w:eastAsia="en-IN"/>
        </w:rPr>
        <w:t>earning</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student support services</w:t>
      </w:r>
      <w:r>
        <w:rPr>
          <w:rFonts w:ascii="Times New Roman" w:eastAsia="Times New Roman" w:hAnsi="Times New Roman" w:cs="Times New Roman"/>
          <w:color w:val="000000"/>
          <w:sz w:val="24"/>
          <w:szCs w:val="24"/>
          <w:lang w:eastAsia="en-IN"/>
        </w:rPr>
        <w:t>, C</w:t>
      </w:r>
      <w:r w:rsidR="000834A5" w:rsidRPr="000834A5">
        <w:rPr>
          <w:rFonts w:ascii="Times New Roman" w:eastAsia="Times New Roman" w:hAnsi="Times New Roman" w:cs="Times New Roman"/>
          <w:color w:val="000000"/>
          <w:sz w:val="24"/>
          <w:szCs w:val="24"/>
          <w:lang w:eastAsia="en-IN"/>
        </w:rPr>
        <w:t xml:space="preserve">urricular </w:t>
      </w:r>
      <w:r>
        <w:rPr>
          <w:rFonts w:ascii="Times New Roman" w:eastAsia="Times New Roman" w:hAnsi="Times New Roman" w:cs="Times New Roman"/>
          <w:color w:val="000000"/>
          <w:sz w:val="24"/>
          <w:szCs w:val="24"/>
          <w:lang w:eastAsia="en-IN"/>
        </w:rPr>
        <w:t>attributes</w:t>
      </w:r>
      <w:r w:rsidR="000834A5" w:rsidRPr="000834A5">
        <w:rPr>
          <w:rFonts w:ascii="Times New Roman" w:eastAsia="Times New Roman" w:hAnsi="Times New Roman" w:cs="Times New Roman"/>
          <w:color w:val="000000"/>
          <w:sz w:val="24"/>
          <w:szCs w:val="24"/>
          <w:lang w:eastAsia="en-IN"/>
        </w:rPr>
        <w:t xml:space="preserve"> and teaching</w:t>
      </w:r>
      <w:r>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learning and evaluation practices.</w:t>
      </w:r>
      <w:r>
        <w:rPr>
          <w:rFonts w:ascii="Times New Roman" w:eastAsia="Times New Roman" w:hAnsi="Times New Roman" w:cs="Times New Roman"/>
          <w:color w:val="000000"/>
          <w:sz w:val="24"/>
          <w:szCs w:val="24"/>
          <w:lang w:eastAsia="en-IN"/>
        </w:rPr>
        <w:t xml:space="preserve"> The consolidated a</w:t>
      </w:r>
      <w:r w:rsidR="000834A5" w:rsidRPr="000834A5">
        <w:rPr>
          <w:rFonts w:ascii="Times New Roman" w:eastAsia="Times New Roman" w:hAnsi="Times New Roman" w:cs="Times New Roman"/>
          <w:color w:val="000000"/>
          <w:sz w:val="24"/>
          <w:szCs w:val="24"/>
          <w:lang w:eastAsia="en-IN"/>
        </w:rPr>
        <w:t>nalysis of Table 1 to 4 indicates that academic excellence in S</w:t>
      </w:r>
      <w:r>
        <w:rPr>
          <w:rFonts w:ascii="Times New Roman" w:eastAsia="Times New Roman" w:hAnsi="Times New Roman" w:cs="Times New Roman"/>
          <w:color w:val="000000"/>
          <w:sz w:val="24"/>
          <w:szCs w:val="24"/>
          <w:lang w:eastAsia="en-IN"/>
        </w:rPr>
        <w:t>PUs</w:t>
      </w:r>
      <w:r w:rsidR="000834A5" w:rsidRPr="000834A5">
        <w:rPr>
          <w:rFonts w:ascii="Times New Roman" w:eastAsia="Times New Roman" w:hAnsi="Times New Roman" w:cs="Times New Roman"/>
          <w:color w:val="000000"/>
          <w:sz w:val="24"/>
          <w:szCs w:val="24"/>
          <w:lang w:eastAsia="en-IN"/>
        </w:rPr>
        <w:t xml:space="preserve"> has been </w:t>
      </w:r>
      <w:r>
        <w:rPr>
          <w:rFonts w:ascii="Times New Roman" w:eastAsia="Times New Roman" w:hAnsi="Times New Roman" w:cs="Times New Roman"/>
          <w:color w:val="000000"/>
          <w:sz w:val="24"/>
          <w:szCs w:val="24"/>
          <w:lang w:eastAsia="en-IN"/>
        </w:rPr>
        <w:t>moderately achieved, w</w:t>
      </w:r>
      <w:r w:rsidR="000834A5" w:rsidRPr="000834A5">
        <w:rPr>
          <w:rFonts w:ascii="Times New Roman" w:eastAsia="Times New Roman" w:hAnsi="Times New Roman" w:cs="Times New Roman"/>
          <w:color w:val="000000"/>
          <w:sz w:val="24"/>
          <w:szCs w:val="24"/>
          <w:lang w:eastAsia="en-IN"/>
        </w:rPr>
        <w:t>ith institution</w:t>
      </w:r>
      <w:r>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 xml:space="preserve"> exhibiting selective </w:t>
      </w:r>
      <w:r w:rsidR="00C975C1">
        <w:rPr>
          <w:rFonts w:ascii="Times New Roman" w:eastAsia="Times New Roman" w:hAnsi="Times New Roman" w:cs="Times New Roman"/>
          <w:color w:val="000000"/>
          <w:sz w:val="24"/>
          <w:szCs w:val="24"/>
          <w:lang w:eastAsia="en-IN"/>
        </w:rPr>
        <w:t xml:space="preserve">areas of </w:t>
      </w:r>
      <w:r w:rsidR="000834A5" w:rsidRPr="000834A5">
        <w:rPr>
          <w:rFonts w:ascii="Times New Roman" w:eastAsia="Times New Roman" w:hAnsi="Times New Roman" w:cs="Times New Roman"/>
          <w:color w:val="000000"/>
          <w:sz w:val="24"/>
          <w:szCs w:val="24"/>
          <w:lang w:eastAsia="en-IN"/>
        </w:rPr>
        <w:t>s</w:t>
      </w:r>
      <w:r>
        <w:rPr>
          <w:rFonts w:ascii="Times New Roman" w:eastAsia="Times New Roman" w:hAnsi="Times New Roman" w:cs="Times New Roman"/>
          <w:color w:val="000000"/>
          <w:sz w:val="24"/>
          <w:szCs w:val="24"/>
          <w:lang w:eastAsia="en-IN"/>
        </w:rPr>
        <w:t>trengths</w:t>
      </w:r>
      <w:r w:rsidR="000834A5" w:rsidRPr="000834A5">
        <w:rPr>
          <w:rFonts w:ascii="Times New Roman" w:eastAsia="Times New Roman" w:hAnsi="Times New Roman" w:cs="Times New Roman"/>
          <w:color w:val="000000"/>
          <w:sz w:val="24"/>
          <w:szCs w:val="24"/>
          <w:lang w:eastAsia="en-IN"/>
        </w:rPr>
        <w:t xml:space="preserve"> alongside persistent systematic gaps.</w:t>
      </w:r>
      <w:r>
        <w:rPr>
          <w:rFonts w:ascii="Times New Roman" w:eastAsia="Times New Roman" w:hAnsi="Times New Roman" w:cs="Times New Roman"/>
          <w:color w:val="000000"/>
          <w:sz w:val="24"/>
          <w:szCs w:val="24"/>
          <w:lang w:eastAsia="en-IN"/>
        </w:rPr>
        <w:t xml:space="preserve"> </w:t>
      </w:r>
    </w:p>
    <w:p w14:paraId="0E939057" w14:textId="77777777" w:rsidR="00C975C1" w:rsidRDefault="00C975C1" w:rsidP="003D758C">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p w14:paraId="4E151DA4" w14:textId="77777777" w:rsidR="003A3722" w:rsidRDefault="003A3722" w:rsidP="003D758C">
      <w:pPr>
        <w:spacing w:after="0" w:line="240" w:lineRule="auto"/>
        <w:jc w:val="both"/>
        <w:rPr>
          <w:rFonts w:ascii="Times New Roman" w:eastAsia="Times New Roman" w:hAnsi="Times New Roman" w:cs="Times New Roman"/>
          <w:color w:val="000000"/>
          <w:sz w:val="24"/>
          <w:szCs w:val="24"/>
          <w:lang w:eastAsia="en-IN"/>
        </w:rPr>
      </w:pPr>
    </w:p>
    <w:p w14:paraId="1B1EF3B9" w14:textId="77777777" w:rsidR="000834A5" w:rsidRPr="00C36583" w:rsidRDefault="000834A5" w:rsidP="003D758C">
      <w:pPr>
        <w:numPr>
          <w:ilvl w:val="0"/>
          <w:numId w:val="3"/>
        </w:numPr>
        <w:spacing w:after="0" w:line="480" w:lineRule="auto"/>
        <w:ind w:left="0"/>
        <w:textAlignment w:val="baseline"/>
        <w:rPr>
          <w:rFonts w:ascii="Times New Roman" w:eastAsia="Times New Roman" w:hAnsi="Times New Roman" w:cs="Times New Roman"/>
          <w:b/>
          <w:color w:val="000000"/>
          <w:sz w:val="24"/>
          <w:szCs w:val="24"/>
          <w:lang w:eastAsia="en-IN"/>
        </w:rPr>
      </w:pPr>
      <w:r w:rsidRPr="00C36583">
        <w:rPr>
          <w:rFonts w:ascii="Times New Roman" w:eastAsia="Times New Roman" w:hAnsi="Times New Roman" w:cs="Times New Roman"/>
          <w:b/>
          <w:color w:val="000000"/>
          <w:sz w:val="24"/>
          <w:szCs w:val="24"/>
          <w:lang w:eastAsia="en-IN"/>
        </w:rPr>
        <w:t xml:space="preserve">Resources and </w:t>
      </w:r>
      <w:r w:rsidR="00C36583">
        <w:rPr>
          <w:rFonts w:ascii="Times New Roman" w:eastAsia="Times New Roman" w:hAnsi="Times New Roman" w:cs="Times New Roman"/>
          <w:b/>
          <w:color w:val="000000"/>
          <w:sz w:val="24"/>
          <w:szCs w:val="24"/>
          <w:lang w:eastAsia="en-IN"/>
        </w:rPr>
        <w:t>I</w:t>
      </w:r>
      <w:r w:rsidRPr="00C36583">
        <w:rPr>
          <w:rFonts w:ascii="Times New Roman" w:eastAsia="Times New Roman" w:hAnsi="Times New Roman" w:cs="Times New Roman"/>
          <w:b/>
          <w:color w:val="000000"/>
          <w:sz w:val="24"/>
          <w:szCs w:val="24"/>
          <w:lang w:eastAsia="en-IN"/>
        </w:rPr>
        <w:t xml:space="preserve">nfrastructure for </w:t>
      </w:r>
      <w:r w:rsidR="00C36583">
        <w:rPr>
          <w:rFonts w:ascii="Times New Roman" w:eastAsia="Times New Roman" w:hAnsi="Times New Roman" w:cs="Times New Roman"/>
          <w:b/>
          <w:color w:val="000000"/>
          <w:sz w:val="24"/>
          <w:szCs w:val="24"/>
          <w:lang w:eastAsia="en-IN"/>
        </w:rPr>
        <w:t>L</w:t>
      </w:r>
      <w:r w:rsidRPr="00C36583">
        <w:rPr>
          <w:rFonts w:ascii="Times New Roman" w:eastAsia="Times New Roman" w:hAnsi="Times New Roman" w:cs="Times New Roman"/>
          <w:b/>
          <w:color w:val="000000"/>
          <w:sz w:val="24"/>
          <w:szCs w:val="24"/>
          <w:lang w:eastAsia="en-IN"/>
        </w:rPr>
        <w:t>earning</w:t>
      </w:r>
    </w:p>
    <w:p w14:paraId="0D78BD34" w14:textId="77777777" w:rsidR="00C36583"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 xml:space="preserve">Institutional </w:t>
      </w:r>
      <w:r w:rsidR="00703BC7">
        <w:rPr>
          <w:rFonts w:ascii="Times New Roman" w:eastAsia="Times New Roman" w:hAnsi="Times New Roman" w:cs="Times New Roman"/>
          <w:color w:val="000000"/>
          <w:sz w:val="24"/>
          <w:szCs w:val="24"/>
          <w:lang w:eastAsia="en-IN"/>
        </w:rPr>
        <w:t>facilities</w:t>
      </w:r>
      <w:r w:rsidR="00C36583">
        <w:rPr>
          <w:rFonts w:ascii="Times New Roman" w:eastAsia="Times New Roman" w:hAnsi="Times New Roman" w:cs="Times New Roman"/>
          <w:color w:val="000000"/>
          <w:sz w:val="24"/>
          <w:szCs w:val="24"/>
          <w:lang w:eastAsia="en-IN"/>
        </w:rPr>
        <w:t xml:space="preserve"> and campus life experience emerged as</w:t>
      </w:r>
      <w:r w:rsidRPr="000834A5">
        <w:rPr>
          <w:rFonts w:ascii="Times New Roman" w:eastAsia="Times New Roman" w:hAnsi="Times New Roman" w:cs="Times New Roman"/>
          <w:color w:val="000000"/>
          <w:sz w:val="24"/>
          <w:szCs w:val="24"/>
          <w:lang w:eastAsia="en-IN"/>
        </w:rPr>
        <w:t xml:space="preserve"> relative strengths, reflecting improved acces</w:t>
      </w:r>
      <w:r w:rsidR="00C36583">
        <w:rPr>
          <w:rFonts w:ascii="Times New Roman" w:eastAsia="Times New Roman" w:hAnsi="Times New Roman" w:cs="Times New Roman"/>
          <w:color w:val="000000"/>
          <w:sz w:val="24"/>
          <w:szCs w:val="24"/>
          <w:lang w:eastAsia="en-IN"/>
        </w:rPr>
        <w:t xml:space="preserve">sibility </w:t>
      </w:r>
      <w:r w:rsidR="00C975C1">
        <w:rPr>
          <w:rFonts w:ascii="Times New Roman" w:eastAsia="Times New Roman" w:hAnsi="Times New Roman" w:cs="Times New Roman"/>
          <w:color w:val="000000"/>
          <w:sz w:val="24"/>
          <w:szCs w:val="24"/>
          <w:lang w:eastAsia="en-IN"/>
        </w:rPr>
        <w:t>and student engagement</w:t>
      </w:r>
      <w:r w:rsidR="00C36583">
        <w:rPr>
          <w:rFonts w:ascii="Times New Roman" w:eastAsia="Times New Roman" w:hAnsi="Times New Roman" w:cs="Times New Roman"/>
          <w:color w:val="000000"/>
          <w:sz w:val="24"/>
          <w:szCs w:val="24"/>
          <w:lang w:eastAsia="en-IN"/>
        </w:rPr>
        <w:t xml:space="preserve"> key</w:t>
      </w:r>
      <w:r w:rsidR="00992EA4">
        <w:rPr>
          <w:rFonts w:ascii="Times New Roman" w:eastAsia="Times New Roman" w:hAnsi="Times New Roman" w:cs="Times New Roman"/>
          <w:color w:val="000000"/>
          <w:sz w:val="24"/>
          <w:szCs w:val="24"/>
          <w:lang w:eastAsia="en-IN"/>
        </w:rPr>
        <w:t>. Inter</w:t>
      </w:r>
      <w:r w:rsidR="00C36583">
        <w:rPr>
          <w:rFonts w:ascii="Times New Roman" w:eastAsia="Times New Roman" w:hAnsi="Times New Roman" w:cs="Times New Roman"/>
          <w:color w:val="000000"/>
          <w:sz w:val="24"/>
          <w:szCs w:val="24"/>
          <w:lang w:eastAsia="en-IN"/>
        </w:rPr>
        <w:t xml:space="preserve"> objectives under NE</w:t>
      </w:r>
      <w:r w:rsidRPr="000834A5">
        <w:rPr>
          <w:rFonts w:ascii="Times New Roman" w:eastAsia="Times New Roman" w:hAnsi="Times New Roman" w:cs="Times New Roman"/>
          <w:color w:val="000000"/>
          <w:sz w:val="24"/>
          <w:szCs w:val="24"/>
          <w:lang w:eastAsia="en-IN"/>
        </w:rPr>
        <w:t>P 202</w:t>
      </w:r>
      <w:r w:rsidR="00C36583">
        <w:rPr>
          <w:rFonts w:ascii="Times New Roman" w:eastAsia="Times New Roman" w:hAnsi="Times New Roman" w:cs="Times New Roman"/>
          <w:color w:val="000000"/>
          <w:sz w:val="24"/>
          <w:szCs w:val="24"/>
          <w:lang w:eastAsia="en-IN"/>
        </w:rPr>
        <w:t>0’</w:t>
      </w:r>
      <w:r w:rsidRPr="000834A5">
        <w:rPr>
          <w:rFonts w:ascii="Times New Roman" w:eastAsia="Times New Roman" w:hAnsi="Times New Roman" w:cs="Times New Roman"/>
          <w:color w:val="000000"/>
          <w:sz w:val="24"/>
          <w:szCs w:val="24"/>
          <w:lang w:eastAsia="en-IN"/>
        </w:rPr>
        <w:t xml:space="preserve">s emphasis on </w:t>
      </w:r>
      <w:r w:rsidR="00C36583">
        <w:rPr>
          <w:rFonts w:ascii="Times New Roman" w:eastAsia="Times New Roman" w:hAnsi="Times New Roman" w:cs="Times New Roman"/>
          <w:color w:val="000000"/>
          <w:sz w:val="24"/>
          <w:szCs w:val="24"/>
          <w:lang w:eastAsia="en-IN"/>
        </w:rPr>
        <w:t>inclusive and learner friendly</w:t>
      </w:r>
      <w:r w:rsidRPr="000834A5">
        <w:rPr>
          <w:rFonts w:ascii="Times New Roman" w:eastAsia="Times New Roman" w:hAnsi="Times New Roman" w:cs="Times New Roman"/>
          <w:color w:val="000000"/>
          <w:sz w:val="24"/>
          <w:szCs w:val="24"/>
          <w:lang w:eastAsia="en-IN"/>
        </w:rPr>
        <w:t xml:space="preserve"> campuses</w:t>
      </w:r>
      <w:r w:rsidR="00C36583">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However, ICT infrastructure, clas</w:t>
      </w:r>
      <w:r w:rsidR="00C36583">
        <w:rPr>
          <w:rFonts w:ascii="Times New Roman" w:eastAsia="Times New Roman" w:hAnsi="Times New Roman" w:cs="Times New Roman"/>
          <w:color w:val="000000"/>
          <w:sz w:val="24"/>
          <w:szCs w:val="24"/>
          <w:lang w:eastAsia="en-IN"/>
        </w:rPr>
        <w:t xml:space="preserve">sroom </w:t>
      </w:r>
      <w:r w:rsidR="00C36583">
        <w:rPr>
          <w:rFonts w:ascii="Times New Roman" w:eastAsia="Times New Roman" w:hAnsi="Times New Roman" w:cs="Times New Roman"/>
          <w:color w:val="000000"/>
          <w:sz w:val="24"/>
          <w:szCs w:val="24"/>
          <w:lang w:eastAsia="en-IN"/>
        </w:rPr>
        <w:lastRenderedPageBreak/>
        <w:t>and laboratory facilities</w:t>
      </w:r>
      <w:r w:rsidRPr="000834A5">
        <w:rPr>
          <w:rFonts w:ascii="Times New Roman" w:eastAsia="Times New Roman" w:hAnsi="Times New Roman" w:cs="Times New Roman"/>
          <w:color w:val="000000"/>
          <w:sz w:val="24"/>
          <w:szCs w:val="24"/>
          <w:lang w:eastAsia="en-IN"/>
        </w:rPr>
        <w:t xml:space="preserve"> and physical resources received lower mean sco</w:t>
      </w:r>
      <w:r w:rsidR="00C36583">
        <w:rPr>
          <w:rFonts w:ascii="Times New Roman" w:eastAsia="Times New Roman" w:hAnsi="Times New Roman" w:cs="Times New Roman"/>
          <w:color w:val="000000"/>
          <w:sz w:val="24"/>
          <w:szCs w:val="24"/>
          <w:lang w:eastAsia="en-IN"/>
        </w:rPr>
        <w:t>res</w:t>
      </w:r>
      <w:r w:rsidRPr="000834A5">
        <w:rPr>
          <w:rFonts w:ascii="Times New Roman" w:eastAsia="Times New Roman" w:hAnsi="Times New Roman" w:cs="Times New Roman"/>
          <w:color w:val="000000"/>
          <w:sz w:val="24"/>
          <w:szCs w:val="24"/>
          <w:lang w:eastAsia="en-IN"/>
        </w:rPr>
        <w:t xml:space="preserve">, indicating </w:t>
      </w:r>
      <w:r w:rsidR="00C36583">
        <w:rPr>
          <w:rFonts w:ascii="Times New Roman" w:eastAsia="Times New Roman" w:hAnsi="Times New Roman" w:cs="Times New Roman"/>
          <w:color w:val="000000"/>
          <w:sz w:val="24"/>
          <w:szCs w:val="24"/>
          <w:lang w:eastAsia="en-IN"/>
        </w:rPr>
        <w:t>uneven infrastructural</w:t>
      </w:r>
      <w:r w:rsidRPr="000834A5">
        <w:rPr>
          <w:rFonts w:ascii="Times New Roman" w:eastAsia="Times New Roman" w:hAnsi="Times New Roman" w:cs="Times New Roman"/>
          <w:color w:val="000000"/>
          <w:sz w:val="24"/>
          <w:szCs w:val="24"/>
          <w:lang w:eastAsia="en-IN"/>
        </w:rPr>
        <w:t xml:space="preserve"> development across SP</w:t>
      </w:r>
      <w:r w:rsidR="00C36583">
        <w:rPr>
          <w:rFonts w:ascii="Times New Roman" w:eastAsia="Times New Roman" w:hAnsi="Times New Roman" w:cs="Times New Roman"/>
          <w:color w:val="000000"/>
          <w:sz w:val="24"/>
          <w:szCs w:val="24"/>
          <w:lang w:eastAsia="en-IN"/>
        </w:rPr>
        <w:t>Us.</w:t>
      </w:r>
    </w:p>
    <w:p w14:paraId="6BFF21D2" w14:textId="77777777" w:rsidR="000834A5" w:rsidRDefault="00C36583" w:rsidP="003D758C">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Such disparities c</w:t>
      </w:r>
      <w:r w:rsidR="000834A5" w:rsidRPr="000834A5">
        <w:rPr>
          <w:rFonts w:ascii="Times New Roman" w:eastAsia="Times New Roman" w:hAnsi="Times New Roman" w:cs="Times New Roman"/>
          <w:color w:val="000000"/>
          <w:sz w:val="24"/>
          <w:szCs w:val="24"/>
          <w:lang w:eastAsia="en-IN"/>
        </w:rPr>
        <w:t>onstrain</w:t>
      </w:r>
      <w:r w:rsidR="00703BC7">
        <w:rPr>
          <w:rFonts w:ascii="Times New Roman" w:eastAsia="Times New Roman" w:hAnsi="Times New Roman" w:cs="Times New Roman"/>
          <w:color w:val="000000"/>
          <w:sz w:val="24"/>
          <w:szCs w:val="24"/>
          <w:lang w:eastAsia="en-IN"/>
        </w:rPr>
        <w:t xml:space="preserve"> the</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e</w:t>
      </w:r>
      <w:r w:rsidR="000834A5" w:rsidRPr="000834A5">
        <w:rPr>
          <w:rFonts w:ascii="Times New Roman" w:eastAsia="Times New Roman" w:hAnsi="Times New Roman" w:cs="Times New Roman"/>
          <w:color w:val="000000"/>
          <w:sz w:val="24"/>
          <w:szCs w:val="24"/>
          <w:lang w:eastAsia="en-IN"/>
        </w:rPr>
        <w:t>ffective adoptio</w:t>
      </w:r>
      <w:r>
        <w:rPr>
          <w:rFonts w:ascii="Times New Roman" w:eastAsia="Times New Roman" w:hAnsi="Times New Roman" w:cs="Times New Roman"/>
          <w:color w:val="000000"/>
          <w:sz w:val="24"/>
          <w:szCs w:val="24"/>
          <w:lang w:eastAsia="en-IN"/>
        </w:rPr>
        <w:t>n of digital learning platforms, b</w:t>
      </w:r>
      <w:r w:rsidR="000834A5" w:rsidRPr="000834A5">
        <w:rPr>
          <w:rFonts w:ascii="Times New Roman" w:eastAsia="Times New Roman" w:hAnsi="Times New Roman" w:cs="Times New Roman"/>
          <w:color w:val="000000"/>
          <w:sz w:val="24"/>
          <w:szCs w:val="24"/>
          <w:lang w:eastAsia="en-IN"/>
        </w:rPr>
        <w:t>lended teaching models an</w:t>
      </w:r>
      <w:r>
        <w:rPr>
          <w:rFonts w:ascii="Times New Roman" w:eastAsia="Times New Roman" w:hAnsi="Times New Roman" w:cs="Times New Roman"/>
          <w:color w:val="000000"/>
          <w:sz w:val="24"/>
          <w:szCs w:val="24"/>
          <w:lang w:eastAsia="en-IN"/>
        </w:rPr>
        <w:t>d research oriented instruction, w</w:t>
      </w:r>
      <w:r w:rsidR="000834A5" w:rsidRPr="000834A5">
        <w:rPr>
          <w:rFonts w:ascii="Times New Roman" w:eastAsia="Times New Roman" w:hAnsi="Times New Roman" w:cs="Times New Roman"/>
          <w:color w:val="000000"/>
          <w:sz w:val="24"/>
          <w:szCs w:val="24"/>
          <w:lang w:eastAsia="en-IN"/>
        </w:rPr>
        <w:t>hich are central to N</w:t>
      </w:r>
      <w:r>
        <w:rPr>
          <w:rFonts w:ascii="Times New Roman" w:eastAsia="Times New Roman" w:hAnsi="Times New Roman" w:cs="Times New Roman"/>
          <w:color w:val="000000"/>
          <w:sz w:val="24"/>
          <w:szCs w:val="24"/>
          <w:lang w:eastAsia="en-IN"/>
        </w:rPr>
        <w:t>EP’</w:t>
      </w:r>
      <w:r w:rsidR="000834A5" w:rsidRPr="000834A5">
        <w:rPr>
          <w:rFonts w:ascii="Times New Roman" w:eastAsia="Times New Roman" w:hAnsi="Times New Roman" w:cs="Times New Roman"/>
          <w:color w:val="000000"/>
          <w:sz w:val="24"/>
          <w:szCs w:val="24"/>
          <w:lang w:eastAsia="en-IN"/>
        </w:rPr>
        <w:t>s vision of technology driven and innovation focused higher education. Strengthening digital and laboratory infrastructure is therefore essential for achieving sustainable academic excellence.</w:t>
      </w:r>
    </w:p>
    <w:p w14:paraId="35C15C64" w14:textId="77777777" w:rsidR="00D8052B" w:rsidRDefault="00D8052B" w:rsidP="003D758C">
      <w:pPr>
        <w:spacing w:after="0" w:line="480" w:lineRule="auto"/>
        <w:ind w:firstLine="360"/>
        <w:rPr>
          <w:rFonts w:ascii="Times New Roman" w:eastAsia="Times New Roman" w:hAnsi="Times New Roman" w:cs="Times New Roman"/>
          <w:b/>
          <w:color w:val="000000"/>
          <w:sz w:val="24"/>
          <w:szCs w:val="24"/>
          <w:lang w:eastAsia="en-IN"/>
        </w:rPr>
      </w:pPr>
      <w:r w:rsidRPr="00EA21B5">
        <w:rPr>
          <w:rFonts w:ascii="Times New Roman" w:eastAsia="Times New Roman" w:hAnsi="Times New Roman" w:cs="Times New Roman"/>
          <w:b/>
          <w:color w:val="000000"/>
          <w:sz w:val="24"/>
          <w:szCs w:val="24"/>
          <w:lang w:eastAsia="en-IN"/>
        </w:rPr>
        <w:t xml:space="preserve">2. </w:t>
      </w:r>
      <w:r w:rsidR="00EA21B5">
        <w:rPr>
          <w:rFonts w:ascii="Times New Roman" w:eastAsia="Times New Roman" w:hAnsi="Times New Roman" w:cs="Times New Roman"/>
          <w:b/>
          <w:color w:val="000000"/>
          <w:sz w:val="24"/>
          <w:szCs w:val="24"/>
          <w:lang w:eastAsia="en-IN"/>
        </w:rPr>
        <w:t>Student Support Services</w:t>
      </w:r>
    </w:p>
    <w:p w14:paraId="56023FC5" w14:textId="77777777" w:rsidR="000834A5" w:rsidRPr="000834A5" w:rsidRDefault="00EA21B5" w:rsidP="003D758C">
      <w:pPr>
        <w:spacing w:after="0"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Student p</w:t>
      </w:r>
      <w:r w:rsidR="000834A5" w:rsidRPr="000834A5">
        <w:rPr>
          <w:rFonts w:ascii="Times New Roman" w:eastAsia="Times New Roman" w:hAnsi="Times New Roman" w:cs="Times New Roman"/>
          <w:color w:val="000000"/>
          <w:sz w:val="24"/>
          <w:szCs w:val="24"/>
          <w:lang w:eastAsia="en-IN"/>
        </w:rPr>
        <w:t>articipation in achieving learning outcom</w:t>
      </w:r>
      <w:r>
        <w:rPr>
          <w:rFonts w:ascii="Times New Roman" w:eastAsia="Times New Roman" w:hAnsi="Times New Roman" w:cs="Times New Roman"/>
          <w:color w:val="000000"/>
          <w:sz w:val="24"/>
          <w:szCs w:val="24"/>
          <w:lang w:eastAsia="en-IN"/>
        </w:rPr>
        <w:t>e and mechanism for monitoring s</w:t>
      </w:r>
      <w:r w:rsidR="000834A5" w:rsidRPr="000834A5">
        <w:rPr>
          <w:rFonts w:ascii="Times New Roman" w:eastAsia="Times New Roman" w:hAnsi="Times New Roman" w:cs="Times New Roman"/>
          <w:color w:val="000000"/>
          <w:sz w:val="24"/>
          <w:szCs w:val="24"/>
          <w:lang w:eastAsia="en-IN"/>
        </w:rPr>
        <w:t>uccess rate</w:t>
      </w:r>
      <w:r>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 xml:space="preserve"> were perceived as effective, reflecting structured academic tracking and engagement practices.</w:t>
      </w:r>
      <w:r>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These findings align with NEP 2020's emphasis on student centric g</w:t>
      </w:r>
      <w:r>
        <w:rPr>
          <w:rFonts w:ascii="Times New Roman" w:eastAsia="Times New Roman" w:hAnsi="Times New Roman" w:cs="Times New Roman"/>
          <w:color w:val="000000"/>
          <w:sz w:val="24"/>
          <w:szCs w:val="24"/>
          <w:lang w:eastAsia="en-IN"/>
        </w:rPr>
        <w:t>overnance</w:t>
      </w:r>
      <w:r w:rsidR="000834A5" w:rsidRPr="000834A5">
        <w:rPr>
          <w:rFonts w:ascii="Times New Roman" w:eastAsia="Times New Roman" w:hAnsi="Times New Roman" w:cs="Times New Roman"/>
          <w:color w:val="000000"/>
          <w:sz w:val="24"/>
          <w:szCs w:val="24"/>
          <w:lang w:eastAsia="en-IN"/>
        </w:rPr>
        <w:t xml:space="preserve"> and continuous mentoring.</w:t>
      </w:r>
    </w:p>
    <w:p w14:paraId="2F55416F"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In contrast, career counselling, placement assistance and educational guidance were rated comparatively lower.</w:t>
      </w:r>
      <w:r w:rsidR="00EA21B5">
        <w:rPr>
          <w:rFonts w:ascii="Times New Roman" w:eastAsia="Times New Roman" w:hAnsi="Times New Roman" w:cs="Times New Roman"/>
          <w:color w:val="000000"/>
          <w:sz w:val="24"/>
          <w:szCs w:val="24"/>
          <w:lang w:eastAsia="en-IN"/>
        </w:rPr>
        <w:t xml:space="preserve"> Revealing a s</w:t>
      </w:r>
      <w:r w:rsidRPr="000834A5">
        <w:rPr>
          <w:rFonts w:ascii="Times New Roman" w:eastAsia="Times New Roman" w:hAnsi="Times New Roman" w:cs="Times New Roman"/>
          <w:color w:val="000000"/>
          <w:sz w:val="24"/>
          <w:szCs w:val="24"/>
          <w:lang w:eastAsia="en-IN"/>
        </w:rPr>
        <w:t xml:space="preserve">ignificant gap between </w:t>
      </w:r>
      <w:r w:rsidR="00EA21B5">
        <w:rPr>
          <w:rFonts w:ascii="Times New Roman" w:eastAsia="Times New Roman" w:hAnsi="Times New Roman" w:cs="Times New Roman"/>
          <w:color w:val="000000"/>
          <w:sz w:val="24"/>
          <w:szCs w:val="24"/>
          <w:lang w:eastAsia="en-IN"/>
        </w:rPr>
        <w:t>a</w:t>
      </w:r>
      <w:r w:rsidRPr="000834A5">
        <w:rPr>
          <w:rFonts w:ascii="Times New Roman" w:eastAsia="Times New Roman" w:hAnsi="Times New Roman" w:cs="Times New Roman"/>
          <w:color w:val="000000"/>
          <w:sz w:val="24"/>
          <w:szCs w:val="24"/>
          <w:lang w:eastAsia="en-IN"/>
        </w:rPr>
        <w:t>cad</w:t>
      </w:r>
      <w:r w:rsidR="00EA21B5">
        <w:rPr>
          <w:rFonts w:ascii="Times New Roman" w:eastAsia="Times New Roman" w:hAnsi="Times New Roman" w:cs="Times New Roman"/>
          <w:color w:val="000000"/>
          <w:sz w:val="24"/>
          <w:szCs w:val="24"/>
          <w:lang w:eastAsia="en-IN"/>
        </w:rPr>
        <w:t>emic instruction</w:t>
      </w:r>
      <w:r w:rsidRPr="000834A5">
        <w:rPr>
          <w:rFonts w:ascii="Times New Roman" w:eastAsia="Times New Roman" w:hAnsi="Times New Roman" w:cs="Times New Roman"/>
          <w:color w:val="000000"/>
          <w:sz w:val="24"/>
          <w:szCs w:val="24"/>
          <w:lang w:eastAsia="en-IN"/>
        </w:rPr>
        <w:t xml:space="preserve"> and employability preparedness. This limited alignment with</w:t>
      </w:r>
      <w:r w:rsidR="00B5687B">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N</w:t>
      </w:r>
      <w:r w:rsidR="00EA21B5">
        <w:rPr>
          <w:rFonts w:ascii="Times New Roman" w:eastAsia="Times New Roman" w:hAnsi="Times New Roman" w:cs="Times New Roman"/>
          <w:color w:val="000000"/>
          <w:sz w:val="24"/>
          <w:szCs w:val="24"/>
          <w:lang w:eastAsia="en-IN"/>
        </w:rPr>
        <w:t>E</w:t>
      </w:r>
      <w:r w:rsidRPr="000834A5">
        <w:rPr>
          <w:rFonts w:ascii="Times New Roman" w:eastAsia="Times New Roman" w:hAnsi="Times New Roman" w:cs="Times New Roman"/>
          <w:color w:val="000000"/>
          <w:sz w:val="24"/>
          <w:szCs w:val="24"/>
          <w:lang w:eastAsia="en-IN"/>
        </w:rPr>
        <w:t>P</w:t>
      </w:r>
      <w:r w:rsidR="00EA21B5">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focus on career </w:t>
      </w:r>
      <w:r w:rsidR="00EA21B5" w:rsidRPr="000834A5">
        <w:rPr>
          <w:rFonts w:ascii="Times New Roman" w:eastAsia="Times New Roman" w:hAnsi="Times New Roman" w:cs="Times New Roman"/>
          <w:color w:val="000000"/>
          <w:sz w:val="24"/>
          <w:szCs w:val="24"/>
          <w:lang w:eastAsia="en-IN"/>
        </w:rPr>
        <w:t>pathw</w:t>
      </w:r>
      <w:r w:rsidR="00EA21B5">
        <w:rPr>
          <w:rFonts w:ascii="Times New Roman" w:eastAsia="Times New Roman" w:hAnsi="Times New Roman" w:cs="Times New Roman"/>
          <w:color w:val="000000"/>
          <w:sz w:val="24"/>
          <w:szCs w:val="24"/>
          <w:lang w:eastAsia="en-IN"/>
        </w:rPr>
        <w:t>ays, v</w:t>
      </w:r>
      <w:r w:rsidRPr="000834A5">
        <w:rPr>
          <w:rFonts w:ascii="Times New Roman" w:eastAsia="Times New Roman" w:hAnsi="Times New Roman" w:cs="Times New Roman"/>
          <w:color w:val="000000"/>
          <w:sz w:val="24"/>
          <w:szCs w:val="24"/>
          <w:lang w:eastAsia="en-IN"/>
        </w:rPr>
        <w:t>ocational integration and industry oriented skill development highlights the need for stronger career support framework within SPU's.</w:t>
      </w:r>
    </w:p>
    <w:p w14:paraId="74BC0322" w14:textId="77777777" w:rsidR="00D8052B" w:rsidRDefault="00D8052B" w:rsidP="003D758C">
      <w:pPr>
        <w:spacing w:after="0" w:line="480" w:lineRule="auto"/>
        <w:rPr>
          <w:rFonts w:ascii="Times New Roman" w:eastAsia="Times New Roman" w:hAnsi="Times New Roman" w:cs="Times New Roman"/>
          <w:b/>
          <w:color w:val="000000"/>
          <w:sz w:val="24"/>
          <w:szCs w:val="24"/>
          <w:lang w:eastAsia="en-IN"/>
        </w:rPr>
      </w:pPr>
      <w:r w:rsidRPr="00EA21B5">
        <w:rPr>
          <w:rFonts w:ascii="Times New Roman" w:eastAsia="Times New Roman" w:hAnsi="Times New Roman" w:cs="Times New Roman"/>
          <w:b/>
          <w:color w:val="000000"/>
          <w:sz w:val="24"/>
          <w:szCs w:val="24"/>
          <w:lang w:eastAsia="en-IN"/>
        </w:rPr>
        <w:t xml:space="preserve">3. </w:t>
      </w:r>
      <w:r w:rsidR="000834A5" w:rsidRPr="00EA21B5">
        <w:rPr>
          <w:rFonts w:ascii="Times New Roman" w:eastAsia="Times New Roman" w:hAnsi="Times New Roman" w:cs="Times New Roman"/>
          <w:b/>
          <w:color w:val="000000"/>
          <w:sz w:val="24"/>
          <w:szCs w:val="24"/>
          <w:lang w:eastAsia="en-IN"/>
        </w:rPr>
        <w:t xml:space="preserve">Curricular </w:t>
      </w:r>
      <w:r w:rsidR="00EA21B5">
        <w:rPr>
          <w:rFonts w:ascii="Times New Roman" w:eastAsia="Times New Roman" w:hAnsi="Times New Roman" w:cs="Times New Roman"/>
          <w:b/>
          <w:color w:val="000000"/>
          <w:sz w:val="24"/>
          <w:szCs w:val="24"/>
          <w:lang w:eastAsia="en-IN"/>
        </w:rPr>
        <w:t>A</w:t>
      </w:r>
      <w:r w:rsidR="000834A5" w:rsidRPr="00EA21B5">
        <w:rPr>
          <w:rFonts w:ascii="Times New Roman" w:eastAsia="Times New Roman" w:hAnsi="Times New Roman" w:cs="Times New Roman"/>
          <w:b/>
          <w:color w:val="000000"/>
          <w:sz w:val="24"/>
          <w:szCs w:val="24"/>
          <w:lang w:eastAsia="en-IN"/>
        </w:rPr>
        <w:t>ttributes</w:t>
      </w:r>
    </w:p>
    <w:p w14:paraId="6BD117F3" w14:textId="77777777" w:rsidR="00D8052B" w:rsidRDefault="00EA21B5" w:rsidP="003D758C">
      <w:pPr>
        <w:spacing w:after="0" w:line="48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Curricular flexibility such as m</w:t>
      </w:r>
      <w:r w:rsidR="000834A5" w:rsidRPr="000834A5">
        <w:rPr>
          <w:rFonts w:ascii="Times New Roman" w:eastAsia="Times New Roman" w:hAnsi="Times New Roman" w:cs="Times New Roman"/>
          <w:color w:val="000000"/>
          <w:sz w:val="24"/>
          <w:szCs w:val="24"/>
          <w:lang w:eastAsia="en-IN"/>
        </w:rPr>
        <w:t>ultiple entry and exit options, multidisciplinary continuity and incorporation of feedback from employer and academic p</w:t>
      </w:r>
      <w:r>
        <w:rPr>
          <w:rFonts w:ascii="Times New Roman" w:eastAsia="Times New Roman" w:hAnsi="Times New Roman" w:cs="Times New Roman"/>
          <w:color w:val="000000"/>
          <w:sz w:val="24"/>
          <w:szCs w:val="24"/>
          <w:lang w:eastAsia="en-IN"/>
        </w:rPr>
        <w:t>ee</w:t>
      </w:r>
      <w:r w:rsidR="000834A5" w:rsidRPr="000834A5">
        <w:rPr>
          <w:rFonts w:ascii="Times New Roman" w:eastAsia="Times New Roman" w:hAnsi="Times New Roman" w:cs="Times New Roman"/>
          <w:color w:val="000000"/>
          <w:sz w:val="24"/>
          <w:szCs w:val="24"/>
          <w:lang w:eastAsia="en-IN"/>
        </w:rPr>
        <w:t xml:space="preserve">rs emerged as major strength. These features closely aligned with </w:t>
      </w:r>
      <w:r>
        <w:rPr>
          <w:rFonts w:ascii="Times New Roman" w:eastAsia="Times New Roman" w:hAnsi="Times New Roman" w:cs="Times New Roman"/>
          <w:color w:val="000000"/>
          <w:sz w:val="24"/>
          <w:szCs w:val="24"/>
          <w:lang w:eastAsia="en-IN"/>
        </w:rPr>
        <w:t>NEP 2020</w:t>
      </w:r>
      <w:r w:rsidR="000834A5" w:rsidRPr="000834A5">
        <w:rPr>
          <w:rFonts w:ascii="Times New Roman" w:eastAsia="Times New Roman" w:hAnsi="Times New Roman" w:cs="Times New Roman"/>
          <w:color w:val="000000"/>
          <w:sz w:val="24"/>
          <w:szCs w:val="24"/>
          <w:lang w:eastAsia="en-IN"/>
        </w:rPr>
        <w:t xml:space="preserve"> reform</w:t>
      </w:r>
      <w:r>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 xml:space="preserve">, including </w:t>
      </w:r>
      <w:r>
        <w:rPr>
          <w:rFonts w:ascii="Times New Roman" w:eastAsia="Times New Roman" w:hAnsi="Times New Roman" w:cs="Times New Roman"/>
          <w:color w:val="000000"/>
          <w:sz w:val="24"/>
          <w:szCs w:val="24"/>
          <w:lang w:eastAsia="en-IN"/>
        </w:rPr>
        <w:t>the Academic Bank of Credits and multi</w:t>
      </w:r>
      <w:r w:rsidR="000834A5" w:rsidRPr="000834A5">
        <w:rPr>
          <w:rFonts w:ascii="Times New Roman" w:eastAsia="Times New Roman" w:hAnsi="Times New Roman" w:cs="Times New Roman"/>
          <w:color w:val="000000"/>
          <w:sz w:val="24"/>
          <w:szCs w:val="24"/>
          <w:lang w:eastAsia="en-IN"/>
        </w:rPr>
        <w:t>disciplinary education</w:t>
      </w:r>
      <w:r>
        <w:rPr>
          <w:rFonts w:ascii="Times New Roman" w:eastAsia="Times New Roman" w:hAnsi="Times New Roman" w:cs="Times New Roman"/>
          <w:color w:val="000000"/>
          <w:sz w:val="24"/>
          <w:szCs w:val="24"/>
          <w:lang w:eastAsia="en-IN"/>
        </w:rPr>
        <w:t xml:space="preserve"> models.</w:t>
      </w:r>
      <w:r w:rsidR="000834A5" w:rsidRPr="000834A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H</w:t>
      </w:r>
      <w:r w:rsidR="000834A5" w:rsidRPr="000834A5">
        <w:rPr>
          <w:rFonts w:ascii="Times New Roman" w:eastAsia="Times New Roman" w:hAnsi="Times New Roman" w:cs="Times New Roman"/>
          <w:color w:val="000000"/>
          <w:sz w:val="24"/>
          <w:szCs w:val="24"/>
          <w:lang w:eastAsia="en-IN"/>
        </w:rPr>
        <w:t>owever</w:t>
      </w:r>
      <w:r w:rsidR="00B5687B">
        <w:rPr>
          <w:rFonts w:ascii="Times New Roman" w:eastAsia="Times New Roman" w:hAnsi="Times New Roman" w:cs="Times New Roman"/>
          <w:color w:val="000000"/>
          <w:sz w:val="24"/>
          <w:szCs w:val="24"/>
          <w:lang w:eastAsia="en-IN"/>
        </w:rPr>
        <w:t>,</w:t>
      </w:r>
      <w:r w:rsidR="000834A5" w:rsidRPr="000834A5">
        <w:rPr>
          <w:rFonts w:ascii="Times New Roman" w:eastAsia="Times New Roman" w:hAnsi="Times New Roman" w:cs="Times New Roman"/>
          <w:color w:val="000000"/>
          <w:sz w:val="24"/>
          <w:szCs w:val="24"/>
          <w:lang w:eastAsia="en-IN"/>
        </w:rPr>
        <w:t xml:space="preserve"> weaker alignment with institutional </w:t>
      </w:r>
      <w:r w:rsidR="00B5687B">
        <w:rPr>
          <w:rFonts w:ascii="Times New Roman" w:eastAsia="Times New Roman" w:hAnsi="Times New Roman" w:cs="Times New Roman"/>
          <w:color w:val="000000"/>
          <w:sz w:val="24"/>
          <w:szCs w:val="24"/>
          <w:lang w:eastAsia="en-IN"/>
        </w:rPr>
        <w:t>a</w:t>
      </w:r>
      <w:r w:rsidR="000834A5" w:rsidRPr="000834A5">
        <w:rPr>
          <w:rFonts w:ascii="Times New Roman" w:eastAsia="Times New Roman" w:hAnsi="Times New Roman" w:cs="Times New Roman"/>
          <w:color w:val="000000"/>
          <w:sz w:val="24"/>
          <w:szCs w:val="24"/>
          <w:lang w:eastAsia="en-IN"/>
        </w:rPr>
        <w:t xml:space="preserve">cademy goals, </w:t>
      </w:r>
      <w:r w:rsidR="00B5687B">
        <w:rPr>
          <w:rFonts w:ascii="Times New Roman" w:eastAsia="Times New Roman" w:hAnsi="Times New Roman" w:cs="Times New Roman"/>
          <w:color w:val="000000"/>
          <w:sz w:val="24"/>
          <w:szCs w:val="24"/>
          <w:lang w:eastAsia="en-IN"/>
        </w:rPr>
        <w:t xml:space="preserve">irregular </w:t>
      </w:r>
      <w:r w:rsidR="000834A5" w:rsidRPr="000834A5">
        <w:rPr>
          <w:rFonts w:ascii="Times New Roman" w:eastAsia="Times New Roman" w:hAnsi="Times New Roman" w:cs="Times New Roman"/>
          <w:color w:val="000000"/>
          <w:sz w:val="24"/>
          <w:szCs w:val="24"/>
          <w:lang w:eastAsia="en-IN"/>
        </w:rPr>
        <w:t>curriculum revision cycles and</w:t>
      </w:r>
      <w:r w:rsidR="00B5687B">
        <w:rPr>
          <w:rFonts w:ascii="Times New Roman" w:eastAsia="Times New Roman" w:hAnsi="Times New Roman" w:cs="Times New Roman"/>
          <w:color w:val="000000"/>
          <w:sz w:val="24"/>
          <w:szCs w:val="24"/>
          <w:lang w:eastAsia="en-IN"/>
        </w:rPr>
        <w:t xml:space="preserve"> l</w:t>
      </w:r>
      <w:r w:rsidR="000834A5" w:rsidRPr="000834A5">
        <w:rPr>
          <w:rFonts w:ascii="Times New Roman" w:eastAsia="Times New Roman" w:hAnsi="Times New Roman" w:cs="Times New Roman"/>
          <w:color w:val="000000"/>
          <w:sz w:val="24"/>
          <w:szCs w:val="24"/>
          <w:lang w:eastAsia="en-IN"/>
        </w:rPr>
        <w:t>imite</w:t>
      </w:r>
      <w:r w:rsidR="00B5687B">
        <w:rPr>
          <w:rFonts w:ascii="Times New Roman" w:eastAsia="Times New Roman" w:hAnsi="Times New Roman" w:cs="Times New Roman"/>
          <w:color w:val="000000"/>
          <w:sz w:val="24"/>
          <w:szCs w:val="24"/>
          <w:lang w:eastAsia="en-IN"/>
        </w:rPr>
        <w:t>d emphasis on critical thinking, c</w:t>
      </w:r>
      <w:r w:rsidR="000834A5" w:rsidRPr="000834A5">
        <w:rPr>
          <w:rFonts w:ascii="Times New Roman" w:eastAsia="Times New Roman" w:hAnsi="Times New Roman" w:cs="Times New Roman"/>
          <w:color w:val="000000"/>
          <w:sz w:val="24"/>
          <w:szCs w:val="24"/>
          <w:lang w:eastAsia="en-IN"/>
        </w:rPr>
        <w:t xml:space="preserve">reativity and innovation </w:t>
      </w:r>
      <w:r w:rsidR="00B5687B">
        <w:rPr>
          <w:rFonts w:ascii="Times New Roman" w:eastAsia="Times New Roman" w:hAnsi="Times New Roman" w:cs="Times New Roman"/>
          <w:color w:val="000000"/>
          <w:sz w:val="24"/>
          <w:szCs w:val="24"/>
          <w:lang w:eastAsia="en-IN"/>
        </w:rPr>
        <w:t>suggest</w:t>
      </w:r>
      <w:r w:rsidR="000834A5" w:rsidRPr="000834A5">
        <w:rPr>
          <w:rFonts w:ascii="Times New Roman" w:eastAsia="Times New Roman" w:hAnsi="Times New Roman" w:cs="Times New Roman"/>
          <w:color w:val="000000"/>
          <w:sz w:val="24"/>
          <w:szCs w:val="24"/>
          <w:lang w:eastAsia="en-IN"/>
        </w:rPr>
        <w:t xml:space="preserve"> incomplete</w:t>
      </w:r>
      <w:r w:rsidR="00B5687B">
        <w:rPr>
          <w:rFonts w:ascii="Times New Roman" w:eastAsia="Times New Roman" w:hAnsi="Times New Roman" w:cs="Times New Roman"/>
          <w:color w:val="000000"/>
          <w:sz w:val="24"/>
          <w:szCs w:val="24"/>
          <w:lang w:eastAsia="en-IN"/>
        </w:rPr>
        <w:t xml:space="preserve"> i</w:t>
      </w:r>
      <w:r w:rsidR="000834A5" w:rsidRPr="000834A5">
        <w:rPr>
          <w:rFonts w:ascii="Times New Roman" w:eastAsia="Times New Roman" w:hAnsi="Times New Roman" w:cs="Times New Roman"/>
          <w:color w:val="000000"/>
          <w:sz w:val="24"/>
          <w:szCs w:val="24"/>
          <w:lang w:eastAsia="en-IN"/>
        </w:rPr>
        <w:t>mplementation of outcome based education</w:t>
      </w:r>
      <w:r w:rsidR="00B5687B">
        <w:rPr>
          <w:rFonts w:ascii="Times New Roman" w:eastAsia="Times New Roman" w:hAnsi="Times New Roman" w:cs="Times New Roman"/>
          <w:color w:val="000000"/>
          <w:sz w:val="24"/>
          <w:szCs w:val="24"/>
          <w:lang w:eastAsia="en-IN"/>
        </w:rPr>
        <w:t>. T</w:t>
      </w:r>
      <w:r w:rsidR="000834A5" w:rsidRPr="000834A5">
        <w:rPr>
          <w:rFonts w:ascii="Times New Roman" w:eastAsia="Times New Roman" w:hAnsi="Times New Roman" w:cs="Times New Roman"/>
          <w:color w:val="000000"/>
          <w:sz w:val="24"/>
          <w:szCs w:val="24"/>
          <w:lang w:eastAsia="en-IN"/>
        </w:rPr>
        <w:t>o</w:t>
      </w:r>
      <w:r w:rsidR="00B5687B">
        <w:rPr>
          <w:rFonts w:ascii="Times New Roman" w:eastAsia="Times New Roman" w:hAnsi="Times New Roman" w:cs="Times New Roman"/>
          <w:color w:val="000000"/>
          <w:sz w:val="24"/>
          <w:szCs w:val="24"/>
          <w:lang w:eastAsia="en-IN"/>
        </w:rPr>
        <w:t xml:space="preserve"> fully</w:t>
      </w:r>
      <w:r w:rsidR="000834A5" w:rsidRPr="000834A5">
        <w:rPr>
          <w:rFonts w:ascii="Times New Roman" w:eastAsia="Times New Roman" w:hAnsi="Times New Roman" w:cs="Times New Roman"/>
          <w:color w:val="000000"/>
          <w:sz w:val="24"/>
          <w:szCs w:val="24"/>
          <w:lang w:eastAsia="en-IN"/>
        </w:rPr>
        <w:t xml:space="preserve"> realize </w:t>
      </w:r>
      <w:r w:rsidR="00B5687B">
        <w:rPr>
          <w:rFonts w:ascii="Times New Roman" w:eastAsia="Times New Roman" w:hAnsi="Times New Roman" w:cs="Times New Roman"/>
          <w:color w:val="000000"/>
          <w:sz w:val="24"/>
          <w:szCs w:val="24"/>
          <w:lang w:eastAsia="en-IN"/>
        </w:rPr>
        <w:t>NE</w:t>
      </w:r>
      <w:r w:rsidR="000834A5" w:rsidRPr="000834A5">
        <w:rPr>
          <w:rFonts w:ascii="Times New Roman" w:eastAsia="Times New Roman" w:hAnsi="Times New Roman" w:cs="Times New Roman"/>
          <w:color w:val="000000"/>
          <w:sz w:val="24"/>
          <w:szCs w:val="24"/>
          <w:lang w:eastAsia="en-IN"/>
        </w:rPr>
        <w:t>P objective</w:t>
      </w:r>
      <w:r w:rsidR="00B5687B">
        <w:rPr>
          <w:rFonts w:ascii="Times New Roman" w:eastAsia="Times New Roman" w:hAnsi="Times New Roman" w:cs="Times New Roman"/>
          <w:color w:val="000000"/>
          <w:sz w:val="24"/>
          <w:szCs w:val="24"/>
          <w:lang w:eastAsia="en-IN"/>
        </w:rPr>
        <w:t>s,</w:t>
      </w:r>
      <w:r w:rsidR="000834A5" w:rsidRPr="000834A5">
        <w:rPr>
          <w:rFonts w:ascii="Times New Roman" w:eastAsia="Times New Roman" w:hAnsi="Times New Roman" w:cs="Times New Roman"/>
          <w:color w:val="000000"/>
          <w:sz w:val="24"/>
          <w:szCs w:val="24"/>
          <w:lang w:eastAsia="en-IN"/>
        </w:rPr>
        <w:t xml:space="preserve"> curricula must evolve </w:t>
      </w:r>
      <w:r w:rsidR="00B5687B">
        <w:rPr>
          <w:rFonts w:ascii="Times New Roman" w:eastAsia="Times New Roman" w:hAnsi="Times New Roman" w:cs="Times New Roman"/>
          <w:color w:val="000000"/>
          <w:sz w:val="24"/>
          <w:szCs w:val="24"/>
          <w:lang w:eastAsia="en-IN"/>
        </w:rPr>
        <w:t>toward</w:t>
      </w:r>
      <w:r w:rsidR="000834A5" w:rsidRPr="000834A5">
        <w:rPr>
          <w:rFonts w:ascii="Times New Roman" w:eastAsia="Times New Roman" w:hAnsi="Times New Roman" w:cs="Times New Roman"/>
          <w:color w:val="000000"/>
          <w:sz w:val="24"/>
          <w:szCs w:val="24"/>
          <w:lang w:eastAsia="en-IN"/>
        </w:rPr>
        <w:t xml:space="preserve"> dynamic </w:t>
      </w:r>
      <w:r w:rsidR="00B5687B">
        <w:rPr>
          <w:rFonts w:ascii="Times New Roman" w:eastAsia="Times New Roman" w:hAnsi="Times New Roman" w:cs="Times New Roman"/>
          <w:color w:val="000000"/>
          <w:sz w:val="24"/>
          <w:szCs w:val="24"/>
          <w:lang w:eastAsia="en-IN"/>
        </w:rPr>
        <w:t>competency based</w:t>
      </w:r>
      <w:r w:rsidR="000834A5" w:rsidRPr="000834A5">
        <w:rPr>
          <w:rFonts w:ascii="Times New Roman" w:eastAsia="Times New Roman" w:hAnsi="Times New Roman" w:cs="Times New Roman"/>
          <w:color w:val="000000"/>
          <w:sz w:val="24"/>
          <w:szCs w:val="24"/>
          <w:lang w:eastAsia="en-IN"/>
        </w:rPr>
        <w:t xml:space="preserve"> and future </w:t>
      </w:r>
      <w:r w:rsidR="00B5687B">
        <w:rPr>
          <w:rFonts w:ascii="Times New Roman" w:eastAsia="Times New Roman" w:hAnsi="Times New Roman" w:cs="Times New Roman"/>
          <w:color w:val="000000"/>
          <w:sz w:val="24"/>
          <w:szCs w:val="24"/>
          <w:lang w:eastAsia="en-IN"/>
        </w:rPr>
        <w:t>oriented</w:t>
      </w:r>
      <w:r w:rsidR="000834A5" w:rsidRPr="000834A5">
        <w:rPr>
          <w:rFonts w:ascii="Times New Roman" w:eastAsia="Times New Roman" w:hAnsi="Times New Roman" w:cs="Times New Roman"/>
          <w:color w:val="000000"/>
          <w:sz w:val="24"/>
          <w:szCs w:val="24"/>
          <w:lang w:eastAsia="en-IN"/>
        </w:rPr>
        <w:t xml:space="preserve"> frameworks.</w:t>
      </w:r>
    </w:p>
    <w:p w14:paraId="4F90B4FF" w14:textId="77777777" w:rsidR="00D8052B" w:rsidRDefault="00D8052B" w:rsidP="003D758C">
      <w:pPr>
        <w:spacing w:after="0" w:line="480" w:lineRule="auto"/>
        <w:rPr>
          <w:rFonts w:ascii="Times New Roman" w:eastAsia="Times New Roman" w:hAnsi="Times New Roman" w:cs="Times New Roman"/>
          <w:color w:val="000000"/>
          <w:sz w:val="24"/>
          <w:szCs w:val="24"/>
          <w:lang w:eastAsia="en-IN"/>
        </w:rPr>
      </w:pPr>
      <w:r w:rsidRPr="00B5687B">
        <w:rPr>
          <w:rFonts w:ascii="Times New Roman" w:eastAsia="Times New Roman" w:hAnsi="Times New Roman" w:cs="Times New Roman"/>
          <w:b/>
          <w:color w:val="000000"/>
          <w:sz w:val="24"/>
          <w:szCs w:val="24"/>
          <w:lang w:eastAsia="en-IN"/>
        </w:rPr>
        <w:lastRenderedPageBreak/>
        <w:t xml:space="preserve">4. </w:t>
      </w:r>
      <w:r w:rsidR="000834A5" w:rsidRPr="00B5687B">
        <w:rPr>
          <w:rFonts w:ascii="Times New Roman" w:eastAsia="Times New Roman" w:hAnsi="Times New Roman" w:cs="Times New Roman"/>
          <w:b/>
          <w:color w:val="000000"/>
          <w:sz w:val="24"/>
          <w:szCs w:val="24"/>
          <w:lang w:eastAsia="en-IN"/>
        </w:rPr>
        <w:t xml:space="preserve">Teaching, </w:t>
      </w:r>
      <w:r w:rsidR="00B5687B">
        <w:rPr>
          <w:rFonts w:ascii="Times New Roman" w:eastAsia="Times New Roman" w:hAnsi="Times New Roman" w:cs="Times New Roman"/>
          <w:b/>
          <w:color w:val="000000"/>
          <w:sz w:val="24"/>
          <w:szCs w:val="24"/>
          <w:lang w:eastAsia="en-IN"/>
        </w:rPr>
        <w:t>Learning and E</w:t>
      </w:r>
      <w:r w:rsidR="000834A5" w:rsidRPr="00B5687B">
        <w:rPr>
          <w:rFonts w:ascii="Times New Roman" w:eastAsia="Times New Roman" w:hAnsi="Times New Roman" w:cs="Times New Roman"/>
          <w:b/>
          <w:color w:val="000000"/>
          <w:sz w:val="24"/>
          <w:szCs w:val="24"/>
          <w:lang w:eastAsia="en-IN"/>
        </w:rPr>
        <w:t>valuation practices</w:t>
      </w:r>
    </w:p>
    <w:p w14:paraId="7D7C6DE1" w14:textId="77777777" w:rsidR="00D8052B" w:rsidRDefault="000834A5" w:rsidP="003D758C">
      <w:pPr>
        <w:spacing w:after="0" w:line="480" w:lineRule="auto"/>
        <w:rPr>
          <w:rFonts w:ascii="Times New Roman" w:eastAsia="Times New Roman" w:hAnsi="Times New Roman" w:cs="Times New Roman"/>
          <w:sz w:val="24"/>
          <w:szCs w:val="24"/>
          <w:lang w:eastAsia="en-IN"/>
        </w:rPr>
      </w:pPr>
      <w:r w:rsidRPr="000834A5">
        <w:rPr>
          <w:rFonts w:ascii="Times New Roman" w:eastAsia="Times New Roman" w:hAnsi="Times New Roman" w:cs="Times New Roman"/>
          <w:color w:val="000000"/>
          <w:sz w:val="24"/>
          <w:szCs w:val="24"/>
          <w:lang w:eastAsia="en-IN"/>
        </w:rPr>
        <w:t>Among all dimensions, internal evaluation and assessment systems were perceived as the strongest, reflecting transparen</w:t>
      </w:r>
      <w:r w:rsidR="007A35D2">
        <w:rPr>
          <w:rFonts w:ascii="Times New Roman" w:eastAsia="Times New Roman" w:hAnsi="Times New Roman" w:cs="Times New Roman"/>
          <w:color w:val="000000"/>
          <w:sz w:val="24"/>
          <w:szCs w:val="24"/>
          <w:lang w:eastAsia="en-IN"/>
        </w:rPr>
        <w:t>cy, c</w:t>
      </w:r>
      <w:r w:rsidRPr="000834A5">
        <w:rPr>
          <w:rFonts w:ascii="Times New Roman" w:eastAsia="Times New Roman" w:hAnsi="Times New Roman" w:cs="Times New Roman"/>
          <w:color w:val="000000"/>
          <w:sz w:val="24"/>
          <w:szCs w:val="24"/>
          <w:lang w:eastAsia="en-IN"/>
        </w:rPr>
        <w:t>ontinuity and fairness</w:t>
      </w:r>
      <w:r w:rsidR="00F31C1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 xml:space="preserve"> consistent with NEP 2020</w:t>
      </w:r>
      <w:r w:rsidR="00F31C15">
        <w:rPr>
          <w:rFonts w:ascii="Times New Roman" w:eastAsia="Times New Roman" w:hAnsi="Times New Roman" w:cs="Times New Roman"/>
          <w:color w:val="000000"/>
          <w:sz w:val="24"/>
          <w:szCs w:val="24"/>
          <w:lang w:eastAsia="en-IN"/>
        </w:rPr>
        <w:t>’s r</w:t>
      </w:r>
      <w:r w:rsidRPr="000834A5">
        <w:rPr>
          <w:rFonts w:ascii="Times New Roman" w:eastAsia="Times New Roman" w:hAnsi="Times New Roman" w:cs="Times New Roman"/>
          <w:color w:val="000000"/>
          <w:sz w:val="24"/>
          <w:szCs w:val="24"/>
          <w:lang w:eastAsia="en-IN"/>
        </w:rPr>
        <w:t>ecommendation</w:t>
      </w:r>
      <w:r w:rsidR="00F31C15">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for format</w:t>
      </w:r>
      <w:r w:rsidR="00F31C15">
        <w:rPr>
          <w:rFonts w:ascii="Times New Roman" w:eastAsia="Times New Roman" w:hAnsi="Times New Roman" w:cs="Times New Roman"/>
          <w:color w:val="000000"/>
          <w:sz w:val="24"/>
          <w:szCs w:val="24"/>
          <w:lang w:eastAsia="en-IN"/>
        </w:rPr>
        <w:t>ive</w:t>
      </w:r>
      <w:r w:rsidRPr="000834A5">
        <w:rPr>
          <w:rFonts w:ascii="Times New Roman" w:eastAsia="Times New Roman" w:hAnsi="Times New Roman" w:cs="Times New Roman"/>
          <w:color w:val="000000"/>
          <w:sz w:val="24"/>
          <w:szCs w:val="24"/>
          <w:lang w:eastAsia="en-IN"/>
        </w:rPr>
        <w:t>, competency base and continuous assessment.</w:t>
      </w:r>
      <w:r w:rsidR="00F31C15">
        <w:rPr>
          <w:rFonts w:ascii="Times New Roman" w:eastAsia="Times New Roman" w:hAnsi="Times New Roman" w:cs="Times New Roman"/>
          <w:color w:val="000000"/>
          <w:sz w:val="24"/>
          <w:szCs w:val="24"/>
          <w:lang w:eastAsia="en-IN"/>
        </w:rPr>
        <w:t xml:space="preserve"> While external</w:t>
      </w:r>
      <w:r w:rsidRPr="000834A5">
        <w:rPr>
          <w:rFonts w:ascii="Times New Roman" w:eastAsia="Times New Roman" w:hAnsi="Times New Roman" w:cs="Times New Roman"/>
          <w:color w:val="000000"/>
          <w:sz w:val="24"/>
          <w:szCs w:val="24"/>
          <w:lang w:eastAsia="en-IN"/>
        </w:rPr>
        <w:t xml:space="preserve"> assessment mechanism</w:t>
      </w:r>
      <w:r w:rsidR="00F31C15">
        <w:rPr>
          <w:rFonts w:ascii="Times New Roman" w:eastAsia="Times New Roman" w:hAnsi="Times New Roman" w:cs="Times New Roman"/>
          <w:color w:val="000000"/>
          <w:sz w:val="24"/>
          <w:szCs w:val="24"/>
          <w:lang w:eastAsia="en-IN"/>
        </w:rPr>
        <w:t>s and c</w:t>
      </w:r>
      <w:r w:rsidRPr="000834A5">
        <w:rPr>
          <w:rFonts w:ascii="Times New Roman" w:eastAsia="Times New Roman" w:hAnsi="Times New Roman" w:cs="Times New Roman"/>
          <w:color w:val="000000"/>
          <w:sz w:val="24"/>
          <w:szCs w:val="24"/>
          <w:lang w:eastAsia="en-IN"/>
        </w:rPr>
        <w:t>o</w:t>
      </w:r>
      <w:r w:rsidR="00F31C15">
        <w:rPr>
          <w:rFonts w:ascii="Times New Roman" w:eastAsia="Times New Roman" w:hAnsi="Times New Roman" w:cs="Times New Roman"/>
          <w:color w:val="000000"/>
          <w:sz w:val="24"/>
          <w:szCs w:val="24"/>
          <w:lang w:eastAsia="en-IN"/>
        </w:rPr>
        <w:t>-</w:t>
      </w:r>
      <w:r w:rsidRPr="000834A5">
        <w:rPr>
          <w:rFonts w:ascii="Times New Roman" w:eastAsia="Times New Roman" w:hAnsi="Times New Roman" w:cs="Times New Roman"/>
          <w:color w:val="000000"/>
          <w:sz w:val="24"/>
          <w:szCs w:val="24"/>
          <w:lang w:eastAsia="en-IN"/>
        </w:rPr>
        <w:t>curricular activities also contributed positively to holistic development, lower satisfaction with innovative pedagogy, experiential learn</w:t>
      </w:r>
      <w:r w:rsidR="00F31C15">
        <w:rPr>
          <w:rFonts w:ascii="Times New Roman" w:eastAsia="Times New Roman" w:hAnsi="Times New Roman" w:cs="Times New Roman"/>
          <w:color w:val="000000"/>
          <w:sz w:val="24"/>
          <w:szCs w:val="24"/>
          <w:lang w:eastAsia="en-IN"/>
        </w:rPr>
        <w:t>ing and competency development i</w:t>
      </w:r>
      <w:r w:rsidRPr="000834A5">
        <w:rPr>
          <w:rFonts w:ascii="Times New Roman" w:eastAsia="Times New Roman" w:hAnsi="Times New Roman" w:cs="Times New Roman"/>
          <w:color w:val="000000"/>
          <w:sz w:val="24"/>
          <w:szCs w:val="24"/>
          <w:lang w:eastAsia="en-IN"/>
        </w:rPr>
        <w:t>ndicates limited int</w:t>
      </w:r>
      <w:r w:rsidR="00F31C15">
        <w:rPr>
          <w:rFonts w:ascii="Times New Roman" w:eastAsia="Times New Roman" w:hAnsi="Times New Roman" w:cs="Times New Roman"/>
          <w:color w:val="000000"/>
          <w:sz w:val="24"/>
          <w:szCs w:val="24"/>
          <w:lang w:eastAsia="en-IN"/>
        </w:rPr>
        <w:t>egration of technology enabled teaching, industry linked l</w:t>
      </w:r>
      <w:r w:rsidRPr="000834A5">
        <w:rPr>
          <w:rFonts w:ascii="Times New Roman" w:eastAsia="Times New Roman" w:hAnsi="Times New Roman" w:cs="Times New Roman"/>
          <w:color w:val="000000"/>
          <w:sz w:val="24"/>
          <w:szCs w:val="24"/>
          <w:lang w:eastAsia="en-IN"/>
        </w:rPr>
        <w:t xml:space="preserve">earning </w:t>
      </w:r>
      <w:r w:rsidR="00F31C15">
        <w:rPr>
          <w:rFonts w:ascii="Times New Roman" w:eastAsia="Times New Roman" w:hAnsi="Times New Roman" w:cs="Times New Roman"/>
          <w:color w:val="000000"/>
          <w:sz w:val="24"/>
          <w:szCs w:val="24"/>
          <w:lang w:eastAsia="en-IN"/>
        </w:rPr>
        <w:t>internships, p</w:t>
      </w:r>
      <w:r w:rsidRPr="000834A5">
        <w:rPr>
          <w:rFonts w:ascii="Times New Roman" w:eastAsia="Times New Roman" w:hAnsi="Times New Roman" w:cs="Times New Roman"/>
          <w:color w:val="000000"/>
          <w:sz w:val="24"/>
          <w:szCs w:val="24"/>
          <w:lang w:eastAsia="en-IN"/>
        </w:rPr>
        <w:t>roject ba</w:t>
      </w:r>
      <w:r w:rsidR="00F31C15">
        <w:rPr>
          <w:rFonts w:ascii="Times New Roman" w:eastAsia="Times New Roman" w:hAnsi="Times New Roman" w:cs="Times New Roman"/>
          <w:color w:val="000000"/>
          <w:sz w:val="24"/>
          <w:szCs w:val="24"/>
          <w:lang w:eastAsia="en-IN"/>
        </w:rPr>
        <w:t>sed learning and student centred Instructional approaches, k</w:t>
      </w:r>
      <w:r w:rsidRPr="000834A5">
        <w:rPr>
          <w:rFonts w:ascii="Times New Roman" w:eastAsia="Times New Roman" w:hAnsi="Times New Roman" w:cs="Times New Roman"/>
          <w:color w:val="000000"/>
          <w:sz w:val="24"/>
          <w:szCs w:val="24"/>
          <w:lang w:eastAsia="en-IN"/>
        </w:rPr>
        <w:t>ey pillar of</w:t>
      </w:r>
      <w:r w:rsidR="00F31C15">
        <w:rPr>
          <w:rFonts w:ascii="Times New Roman" w:eastAsia="Times New Roman" w:hAnsi="Times New Roman" w:cs="Times New Roman"/>
          <w:color w:val="000000"/>
          <w:sz w:val="24"/>
          <w:szCs w:val="24"/>
          <w:lang w:eastAsia="en-IN"/>
        </w:rPr>
        <w:t xml:space="preserve"> NEP’s l</w:t>
      </w:r>
      <w:r w:rsidRPr="000834A5">
        <w:rPr>
          <w:rFonts w:ascii="Times New Roman" w:eastAsia="Times New Roman" w:hAnsi="Times New Roman" w:cs="Times New Roman"/>
          <w:color w:val="000000"/>
          <w:sz w:val="24"/>
          <w:szCs w:val="24"/>
          <w:lang w:eastAsia="en-IN"/>
        </w:rPr>
        <w:t>earner centric philosophy.</w:t>
      </w:r>
    </w:p>
    <w:p w14:paraId="29904960" w14:textId="77777777" w:rsidR="000834A5" w:rsidRDefault="000834A5" w:rsidP="003D758C">
      <w:pPr>
        <w:spacing w:after="0" w:line="480" w:lineRule="auto"/>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Overall, the findings indicate th</w:t>
      </w:r>
      <w:r w:rsidR="00F31C15">
        <w:rPr>
          <w:rFonts w:ascii="Times New Roman" w:eastAsia="Times New Roman" w:hAnsi="Times New Roman" w:cs="Times New Roman"/>
          <w:color w:val="000000"/>
          <w:sz w:val="24"/>
          <w:szCs w:val="24"/>
          <w:lang w:eastAsia="en-IN"/>
        </w:rPr>
        <w:t>at</w:t>
      </w:r>
      <w:r w:rsidRPr="000834A5">
        <w:rPr>
          <w:rFonts w:ascii="Times New Roman" w:eastAsia="Times New Roman" w:hAnsi="Times New Roman" w:cs="Times New Roman"/>
          <w:color w:val="000000"/>
          <w:sz w:val="24"/>
          <w:szCs w:val="24"/>
          <w:lang w:eastAsia="en-IN"/>
        </w:rPr>
        <w:t xml:space="preserve"> SPU</w:t>
      </w:r>
      <w:r w:rsidR="00F31C15">
        <w:rPr>
          <w:rFonts w:ascii="Times New Roman" w:eastAsia="Times New Roman" w:hAnsi="Times New Roman" w:cs="Times New Roman"/>
          <w:color w:val="000000"/>
          <w:sz w:val="24"/>
          <w:szCs w:val="24"/>
          <w:lang w:eastAsia="en-IN"/>
        </w:rPr>
        <w:t>s</w:t>
      </w:r>
      <w:r w:rsidRPr="000834A5">
        <w:rPr>
          <w:rFonts w:ascii="Times New Roman" w:eastAsia="Times New Roman" w:hAnsi="Times New Roman" w:cs="Times New Roman"/>
          <w:color w:val="000000"/>
          <w:sz w:val="24"/>
          <w:szCs w:val="24"/>
          <w:lang w:eastAsia="en-IN"/>
        </w:rPr>
        <w:t xml:space="preserve"> in Rajasthan have made measurable progress in st</w:t>
      </w:r>
      <w:r w:rsidR="00F31C15">
        <w:rPr>
          <w:rFonts w:ascii="Times New Roman" w:eastAsia="Times New Roman" w:hAnsi="Times New Roman" w:cs="Times New Roman"/>
          <w:color w:val="000000"/>
          <w:sz w:val="24"/>
          <w:szCs w:val="24"/>
          <w:lang w:eastAsia="en-IN"/>
        </w:rPr>
        <w:t>ructural and procedural reforms, particularly in</w:t>
      </w:r>
      <w:r w:rsidRPr="000834A5">
        <w:rPr>
          <w:rFonts w:ascii="Times New Roman" w:eastAsia="Times New Roman" w:hAnsi="Times New Roman" w:cs="Times New Roman"/>
          <w:color w:val="000000"/>
          <w:sz w:val="24"/>
          <w:szCs w:val="24"/>
          <w:lang w:eastAsia="en-IN"/>
        </w:rPr>
        <w:t xml:space="preserve"> assessment practices and curricular</w:t>
      </w:r>
      <w:r w:rsidR="00F31C15">
        <w:rPr>
          <w:rFonts w:ascii="Times New Roman" w:eastAsia="Times New Roman" w:hAnsi="Times New Roman" w:cs="Times New Roman"/>
          <w:color w:val="000000"/>
          <w:sz w:val="24"/>
          <w:szCs w:val="24"/>
          <w:lang w:eastAsia="en-IN"/>
        </w:rPr>
        <w:t xml:space="preserve"> flexibility, d</w:t>
      </w:r>
      <w:r w:rsidRPr="000834A5">
        <w:rPr>
          <w:rFonts w:ascii="Times New Roman" w:eastAsia="Times New Roman" w:hAnsi="Times New Roman" w:cs="Times New Roman"/>
          <w:color w:val="000000"/>
          <w:sz w:val="24"/>
          <w:szCs w:val="24"/>
          <w:lang w:eastAsia="en-IN"/>
        </w:rPr>
        <w:t>emonstrating initial alignment with N</w:t>
      </w:r>
      <w:r w:rsidR="00F31C15">
        <w:rPr>
          <w:rFonts w:ascii="Times New Roman" w:eastAsia="Times New Roman" w:hAnsi="Times New Roman" w:cs="Times New Roman"/>
          <w:color w:val="000000"/>
          <w:sz w:val="24"/>
          <w:szCs w:val="24"/>
          <w:lang w:eastAsia="en-IN"/>
        </w:rPr>
        <w:t>E</w:t>
      </w:r>
      <w:r w:rsidRPr="000834A5">
        <w:rPr>
          <w:rFonts w:ascii="Times New Roman" w:eastAsia="Times New Roman" w:hAnsi="Times New Roman" w:cs="Times New Roman"/>
          <w:color w:val="000000"/>
          <w:sz w:val="24"/>
          <w:szCs w:val="24"/>
          <w:lang w:eastAsia="en-IN"/>
        </w:rPr>
        <w:t>P 2020.</w:t>
      </w:r>
      <w:r w:rsidR="00F31C15">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However, shortcomings in infrastructure modernization, career oriented student support, pedagogical innovati</w:t>
      </w:r>
      <w:r w:rsidR="00F31C15">
        <w:rPr>
          <w:rFonts w:ascii="Times New Roman" w:eastAsia="Times New Roman" w:hAnsi="Times New Roman" w:cs="Times New Roman"/>
          <w:color w:val="000000"/>
          <w:sz w:val="24"/>
          <w:szCs w:val="24"/>
          <w:lang w:eastAsia="en-IN"/>
        </w:rPr>
        <w:t>ons, and experiential learning continue to constraint t</w:t>
      </w:r>
      <w:r w:rsidRPr="000834A5">
        <w:rPr>
          <w:rFonts w:ascii="Times New Roman" w:eastAsia="Times New Roman" w:hAnsi="Times New Roman" w:cs="Times New Roman"/>
          <w:color w:val="000000"/>
          <w:sz w:val="24"/>
          <w:szCs w:val="24"/>
          <w:lang w:eastAsia="en-IN"/>
        </w:rPr>
        <w:t xml:space="preserve">he </w:t>
      </w:r>
      <w:r w:rsidR="00F31C15">
        <w:rPr>
          <w:rFonts w:ascii="Times New Roman" w:eastAsia="Times New Roman" w:hAnsi="Times New Roman" w:cs="Times New Roman"/>
          <w:color w:val="000000"/>
          <w:sz w:val="24"/>
          <w:szCs w:val="24"/>
          <w:lang w:eastAsia="en-IN"/>
        </w:rPr>
        <w:t>full r</w:t>
      </w:r>
      <w:r w:rsidRPr="000834A5">
        <w:rPr>
          <w:rFonts w:ascii="Times New Roman" w:eastAsia="Times New Roman" w:hAnsi="Times New Roman" w:cs="Times New Roman"/>
          <w:color w:val="000000"/>
          <w:sz w:val="24"/>
          <w:szCs w:val="24"/>
          <w:lang w:eastAsia="en-IN"/>
        </w:rPr>
        <w:t xml:space="preserve">ealisation of </w:t>
      </w:r>
      <w:r w:rsidR="00F31C15">
        <w:rPr>
          <w:rFonts w:ascii="Times New Roman" w:eastAsia="Times New Roman" w:hAnsi="Times New Roman" w:cs="Times New Roman"/>
          <w:color w:val="000000"/>
          <w:sz w:val="24"/>
          <w:szCs w:val="24"/>
          <w:lang w:eastAsia="en-IN"/>
        </w:rPr>
        <w:t>NEP’s</w:t>
      </w:r>
      <w:r w:rsidRPr="000834A5">
        <w:rPr>
          <w:rFonts w:ascii="Times New Roman" w:eastAsia="Times New Roman" w:hAnsi="Times New Roman" w:cs="Times New Roman"/>
          <w:color w:val="000000"/>
          <w:sz w:val="24"/>
          <w:szCs w:val="24"/>
          <w:lang w:eastAsia="en-IN"/>
        </w:rPr>
        <w:t xml:space="preserve"> transformative vision.</w:t>
      </w:r>
    </w:p>
    <w:p w14:paraId="1F5BAC70" w14:textId="77777777" w:rsidR="003A3722" w:rsidRPr="000834A5" w:rsidRDefault="003A3722" w:rsidP="00D8052B">
      <w:pPr>
        <w:spacing w:after="0" w:line="240" w:lineRule="auto"/>
        <w:ind w:left="426"/>
        <w:jc w:val="both"/>
        <w:rPr>
          <w:rFonts w:ascii="Times New Roman" w:eastAsia="Times New Roman" w:hAnsi="Times New Roman" w:cs="Times New Roman"/>
          <w:sz w:val="24"/>
          <w:szCs w:val="24"/>
          <w:lang w:eastAsia="en-IN"/>
        </w:rPr>
      </w:pPr>
    </w:p>
    <w:p w14:paraId="1AF2FFE2" w14:textId="77777777" w:rsidR="0003671C" w:rsidRDefault="0003671C" w:rsidP="0003671C">
      <w:pPr>
        <w:shd w:val="clear" w:color="auto" w:fill="FFFFFF"/>
        <w:spacing w:after="0" w:line="240" w:lineRule="auto"/>
        <w:textAlignment w:val="baseline"/>
        <w:rPr>
          <w:rFonts w:ascii="Times New Roman" w:eastAsia="Times New Roman" w:hAnsi="Times New Roman" w:cs="Times New Roman"/>
          <w:b/>
          <w:color w:val="000000"/>
          <w:sz w:val="24"/>
          <w:szCs w:val="24"/>
          <w:lang w:eastAsia="en-IN"/>
        </w:rPr>
      </w:pPr>
      <w:r w:rsidRPr="0003671C">
        <w:rPr>
          <w:rFonts w:ascii="Times New Roman" w:eastAsia="Times New Roman" w:hAnsi="Times New Roman" w:cs="Times New Roman"/>
          <w:b/>
          <w:color w:val="000000"/>
          <w:sz w:val="24"/>
          <w:szCs w:val="24"/>
          <w:lang w:eastAsia="en-IN"/>
        </w:rPr>
        <w:t>DISCUSSION</w:t>
      </w:r>
    </w:p>
    <w:p w14:paraId="774F479B" w14:textId="77777777" w:rsidR="00B11C91" w:rsidRPr="0003671C" w:rsidRDefault="00B11C91" w:rsidP="0003671C">
      <w:pPr>
        <w:shd w:val="clear" w:color="auto" w:fill="FFFFFF"/>
        <w:spacing w:after="0" w:line="240" w:lineRule="auto"/>
        <w:textAlignment w:val="baseline"/>
        <w:rPr>
          <w:rFonts w:ascii="Times New Roman" w:eastAsia="Times New Roman" w:hAnsi="Times New Roman" w:cs="Times New Roman"/>
          <w:b/>
          <w:color w:val="000000"/>
          <w:sz w:val="24"/>
          <w:szCs w:val="24"/>
          <w:lang w:eastAsia="en-IN"/>
        </w:rPr>
      </w:pPr>
    </w:p>
    <w:p w14:paraId="377B0297" w14:textId="77777777" w:rsidR="0003671C" w:rsidRPr="0003671C" w:rsidRDefault="0003671C" w:rsidP="003D758C">
      <w:pPr>
        <w:shd w:val="clear" w:color="auto" w:fill="FFFFFF"/>
        <w:spacing w:after="0" w:line="480" w:lineRule="auto"/>
        <w:jc w:val="both"/>
        <w:textAlignment w:val="baseline"/>
        <w:rPr>
          <w:rFonts w:ascii="Times New Roman" w:eastAsia="Times New Roman" w:hAnsi="Times New Roman" w:cs="Times New Roman"/>
          <w:color w:val="000000"/>
          <w:sz w:val="24"/>
          <w:szCs w:val="24"/>
          <w:lang w:eastAsia="en-IN"/>
        </w:rPr>
      </w:pPr>
      <w:r w:rsidRPr="0003671C">
        <w:rPr>
          <w:rFonts w:ascii="Times New Roman" w:eastAsia="Times New Roman" w:hAnsi="Times New Roman" w:cs="Times New Roman"/>
          <w:color w:val="000000"/>
          <w:sz w:val="24"/>
          <w:szCs w:val="24"/>
          <w:lang w:eastAsia="en-IN"/>
        </w:rPr>
        <w:t xml:space="preserve">The results demonstrate that academic excellence in </w:t>
      </w:r>
      <w:r w:rsidR="00B11C91" w:rsidRPr="0003671C">
        <w:rPr>
          <w:rFonts w:ascii="Times New Roman" w:eastAsia="Times New Roman" w:hAnsi="Times New Roman" w:cs="Times New Roman"/>
          <w:color w:val="000000"/>
          <w:sz w:val="24"/>
          <w:szCs w:val="24"/>
          <w:lang w:eastAsia="en-IN"/>
        </w:rPr>
        <w:t xml:space="preserve">State Public Universities </w:t>
      </w:r>
      <w:r w:rsidRPr="0003671C">
        <w:rPr>
          <w:rFonts w:ascii="Times New Roman" w:eastAsia="Times New Roman" w:hAnsi="Times New Roman" w:cs="Times New Roman"/>
          <w:color w:val="000000"/>
          <w:sz w:val="24"/>
          <w:szCs w:val="24"/>
          <w:lang w:eastAsia="en-IN"/>
        </w:rPr>
        <w:t>of Rajasthan is characterised by selective institutional strengths alongside persistent systematic gaps, resulting in partial alignment with NEP 2020. The prominence of curricular flexibility and internal evaluation reforms indicate</w:t>
      </w:r>
      <w:r w:rsidR="00B11C91">
        <w:rPr>
          <w:rFonts w:ascii="Times New Roman" w:eastAsia="Times New Roman" w:hAnsi="Times New Roman" w:cs="Times New Roman"/>
          <w:color w:val="000000"/>
          <w:sz w:val="24"/>
          <w:szCs w:val="24"/>
          <w:lang w:eastAsia="en-IN"/>
        </w:rPr>
        <w:t>s</w:t>
      </w:r>
      <w:r w:rsidRPr="0003671C">
        <w:rPr>
          <w:rFonts w:ascii="Times New Roman" w:eastAsia="Times New Roman" w:hAnsi="Times New Roman" w:cs="Times New Roman"/>
          <w:color w:val="000000"/>
          <w:sz w:val="24"/>
          <w:szCs w:val="24"/>
          <w:lang w:eastAsia="en-IN"/>
        </w:rPr>
        <w:t xml:space="preserve"> that structural and procedural changes are being prioritised within SPU</w:t>
      </w:r>
      <w:r w:rsidR="00B11C91">
        <w:rPr>
          <w:rFonts w:ascii="Times New Roman" w:eastAsia="Times New Roman" w:hAnsi="Times New Roman" w:cs="Times New Roman"/>
          <w:color w:val="000000"/>
          <w:sz w:val="24"/>
          <w:szCs w:val="24"/>
          <w:lang w:eastAsia="en-IN"/>
        </w:rPr>
        <w:t>s</w:t>
      </w:r>
      <w:r w:rsidRPr="0003671C">
        <w:rPr>
          <w:rFonts w:ascii="Times New Roman" w:eastAsia="Times New Roman" w:hAnsi="Times New Roman" w:cs="Times New Roman"/>
          <w:color w:val="000000"/>
          <w:sz w:val="24"/>
          <w:szCs w:val="24"/>
          <w:lang w:eastAsia="en-IN"/>
        </w:rPr>
        <w:t xml:space="preserve">. However, the relatively weaker performance in </w:t>
      </w:r>
      <w:r w:rsidR="00B11C91">
        <w:rPr>
          <w:rFonts w:ascii="Times New Roman" w:eastAsia="Times New Roman" w:hAnsi="Times New Roman" w:cs="Times New Roman"/>
          <w:color w:val="000000"/>
          <w:sz w:val="24"/>
          <w:szCs w:val="24"/>
          <w:lang w:eastAsia="en-IN"/>
        </w:rPr>
        <w:t>infrastructure</w:t>
      </w:r>
      <w:r w:rsidRPr="0003671C">
        <w:rPr>
          <w:rFonts w:ascii="Times New Roman" w:eastAsia="Times New Roman" w:hAnsi="Times New Roman" w:cs="Times New Roman"/>
          <w:color w:val="000000"/>
          <w:sz w:val="24"/>
          <w:szCs w:val="24"/>
          <w:lang w:eastAsia="en-IN"/>
        </w:rPr>
        <w:t xml:space="preserve"> adequacy, experiential </w:t>
      </w:r>
      <w:r w:rsidR="00B11C91">
        <w:rPr>
          <w:rFonts w:ascii="Times New Roman" w:eastAsia="Times New Roman" w:hAnsi="Times New Roman" w:cs="Times New Roman"/>
          <w:color w:val="000000"/>
          <w:sz w:val="24"/>
          <w:szCs w:val="24"/>
          <w:lang w:eastAsia="en-IN"/>
        </w:rPr>
        <w:t>pedagogy</w:t>
      </w:r>
      <w:r w:rsidRPr="0003671C">
        <w:rPr>
          <w:rFonts w:ascii="Times New Roman" w:eastAsia="Times New Roman" w:hAnsi="Times New Roman" w:cs="Times New Roman"/>
          <w:color w:val="000000"/>
          <w:sz w:val="24"/>
          <w:szCs w:val="24"/>
          <w:lang w:eastAsia="en-IN"/>
        </w:rPr>
        <w:t xml:space="preserve"> and employability oriented student support highlights c</w:t>
      </w:r>
      <w:r w:rsidR="00B11C91">
        <w:rPr>
          <w:rFonts w:ascii="Times New Roman" w:eastAsia="Times New Roman" w:hAnsi="Times New Roman" w:cs="Times New Roman"/>
          <w:color w:val="000000"/>
          <w:sz w:val="24"/>
          <w:szCs w:val="24"/>
          <w:lang w:eastAsia="en-IN"/>
        </w:rPr>
        <w:t>hallenges in translating policy</w:t>
      </w:r>
      <w:r w:rsidRPr="0003671C">
        <w:rPr>
          <w:rFonts w:ascii="Times New Roman" w:eastAsia="Times New Roman" w:hAnsi="Times New Roman" w:cs="Times New Roman"/>
          <w:color w:val="000000"/>
          <w:sz w:val="24"/>
          <w:szCs w:val="24"/>
          <w:lang w:eastAsia="en-IN"/>
        </w:rPr>
        <w:t xml:space="preserve"> intent into transformative institut</w:t>
      </w:r>
      <w:r w:rsidR="00B11C91">
        <w:rPr>
          <w:rFonts w:ascii="Times New Roman" w:eastAsia="Times New Roman" w:hAnsi="Times New Roman" w:cs="Times New Roman"/>
          <w:color w:val="000000"/>
          <w:sz w:val="24"/>
          <w:szCs w:val="24"/>
          <w:lang w:eastAsia="en-IN"/>
        </w:rPr>
        <w:t>ional practic</w:t>
      </w:r>
      <w:r w:rsidRPr="0003671C">
        <w:rPr>
          <w:rFonts w:ascii="Times New Roman" w:eastAsia="Times New Roman" w:hAnsi="Times New Roman" w:cs="Times New Roman"/>
          <w:color w:val="000000"/>
          <w:sz w:val="24"/>
          <w:szCs w:val="24"/>
          <w:lang w:eastAsia="en-IN"/>
        </w:rPr>
        <w:t>es.</w:t>
      </w:r>
    </w:p>
    <w:p w14:paraId="051F294F" w14:textId="77777777" w:rsidR="0003671C" w:rsidRPr="0003671C" w:rsidRDefault="002555BB" w:rsidP="003D758C">
      <w:pPr>
        <w:shd w:val="clear" w:color="auto" w:fill="FFFFFF"/>
        <w:spacing w:after="0" w:line="480" w:lineRule="auto"/>
        <w:jc w:val="both"/>
        <w:textAlignment w:val="baseline"/>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lastRenderedPageBreak/>
        <w:t>W</w:t>
      </w:r>
      <w:r w:rsidR="0003671C" w:rsidRPr="0003671C">
        <w:rPr>
          <w:rFonts w:ascii="Times New Roman" w:eastAsia="Times New Roman" w:hAnsi="Times New Roman" w:cs="Times New Roman"/>
          <w:color w:val="000000"/>
          <w:sz w:val="24"/>
          <w:szCs w:val="24"/>
          <w:lang w:eastAsia="en-IN"/>
        </w:rPr>
        <w:t>hile assessment reforms and curricular</w:t>
      </w:r>
      <w:r w:rsidR="00B11C91">
        <w:rPr>
          <w:rFonts w:ascii="Times New Roman" w:eastAsia="Times New Roman" w:hAnsi="Times New Roman" w:cs="Times New Roman"/>
          <w:color w:val="000000"/>
          <w:sz w:val="24"/>
          <w:szCs w:val="24"/>
          <w:lang w:eastAsia="en-IN"/>
        </w:rPr>
        <w:t xml:space="preserve"> restructuring are more readily</w:t>
      </w:r>
      <w:r w:rsidR="0003671C" w:rsidRPr="0003671C">
        <w:rPr>
          <w:rFonts w:ascii="Times New Roman" w:eastAsia="Times New Roman" w:hAnsi="Times New Roman" w:cs="Times New Roman"/>
          <w:color w:val="000000"/>
          <w:sz w:val="24"/>
          <w:szCs w:val="24"/>
          <w:lang w:eastAsia="en-IN"/>
        </w:rPr>
        <w:t xml:space="preserve"> institutionalised, </w:t>
      </w:r>
      <w:r w:rsidR="00B11C91">
        <w:rPr>
          <w:rFonts w:ascii="Times New Roman" w:eastAsia="Times New Roman" w:hAnsi="Times New Roman" w:cs="Times New Roman"/>
          <w:color w:val="000000"/>
          <w:sz w:val="24"/>
          <w:szCs w:val="24"/>
          <w:lang w:eastAsia="en-IN"/>
        </w:rPr>
        <w:t>pedagogical innovation and learning</w:t>
      </w:r>
      <w:r w:rsidR="0003671C" w:rsidRPr="0003671C">
        <w:rPr>
          <w:rFonts w:ascii="Times New Roman" w:eastAsia="Times New Roman" w:hAnsi="Times New Roman" w:cs="Times New Roman"/>
          <w:color w:val="000000"/>
          <w:sz w:val="24"/>
          <w:szCs w:val="24"/>
          <w:lang w:eastAsia="en-IN"/>
        </w:rPr>
        <w:t xml:space="preserve"> </w:t>
      </w:r>
      <w:r w:rsidR="00B11C91">
        <w:rPr>
          <w:rFonts w:ascii="Times New Roman" w:eastAsia="Times New Roman" w:hAnsi="Times New Roman" w:cs="Times New Roman"/>
          <w:color w:val="000000"/>
          <w:sz w:val="24"/>
          <w:szCs w:val="24"/>
          <w:lang w:eastAsia="en-IN"/>
        </w:rPr>
        <w:t>environment enhancement require</w:t>
      </w:r>
      <w:r w:rsidR="0003671C" w:rsidRPr="0003671C">
        <w:rPr>
          <w:rFonts w:ascii="Times New Roman" w:eastAsia="Times New Roman" w:hAnsi="Times New Roman" w:cs="Times New Roman"/>
          <w:color w:val="000000"/>
          <w:sz w:val="24"/>
          <w:szCs w:val="24"/>
          <w:lang w:eastAsia="en-IN"/>
        </w:rPr>
        <w:t xml:space="preserve"> greater faculty capacity, infrastructural investmen</w:t>
      </w:r>
      <w:r w:rsidR="00B11C91">
        <w:rPr>
          <w:rFonts w:ascii="Times New Roman" w:eastAsia="Times New Roman" w:hAnsi="Times New Roman" w:cs="Times New Roman"/>
          <w:color w:val="000000"/>
          <w:sz w:val="24"/>
          <w:szCs w:val="24"/>
          <w:lang w:eastAsia="en-IN"/>
        </w:rPr>
        <w:t>t and institutional support.</w:t>
      </w:r>
    </w:p>
    <w:p w14:paraId="178075FF" w14:textId="77777777" w:rsidR="0003671C" w:rsidRPr="0003671C" w:rsidRDefault="0003671C" w:rsidP="003D758C">
      <w:pPr>
        <w:shd w:val="clear" w:color="auto" w:fill="FFFFFF"/>
        <w:spacing w:after="0" w:line="480" w:lineRule="auto"/>
        <w:jc w:val="both"/>
        <w:textAlignment w:val="baseline"/>
        <w:rPr>
          <w:rFonts w:ascii="Times New Roman" w:eastAsia="Times New Roman" w:hAnsi="Times New Roman" w:cs="Times New Roman"/>
          <w:color w:val="000000"/>
          <w:sz w:val="24"/>
          <w:szCs w:val="24"/>
          <w:lang w:eastAsia="en-IN"/>
        </w:rPr>
      </w:pPr>
      <w:r w:rsidRPr="0003671C">
        <w:rPr>
          <w:rFonts w:ascii="Times New Roman" w:eastAsia="Times New Roman" w:hAnsi="Times New Roman" w:cs="Times New Roman"/>
          <w:color w:val="000000"/>
          <w:sz w:val="24"/>
          <w:szCs w:val="24"/>
          <w:lang w:eastAsia="en-IN"/>
        </w:rPr>
        <w:t>Limited access to ICT enable classr</w:t>
      </w:r>
      <w:r w:rsidR="00B11C91">
        <w:rPr>
          <w:rFonts w:ascii="Times New Roman" w:eastAsia="Times New Roman" w:hAnsi="Times New Roman" w:cs="Times New Roman"/>
          <w:color w:val="000000"/>
          <w:sz w:val="24"/>
          <w:szCs w:val="24"/>
          <w:lang w:eastAsia="en-IN"/>
        </w:rPr>
        <w:t>ooms, laboratories and industry</w:t>
      </w:r>
      <w:r w:rsidRPr="0003671C">
        <w:rPr>
          <w:rFonts w:ascii="Times New Roman" w:eastAsia="Times New Roman" w:hAnsi="Times New Roman" w:cs="Times New Roman"/>
          <w:color w:val="000000"/>
          <w:sz w:val="24"/>
          <w:szCs w:val="24"/>
          <w:lang w:eastAsia="en-IN"/>
        </w:rPr>
        <w:t xml:space="preserve"> linked learning opportunities constrain</w:t>
      </w:r>
      <w:r w:rsidR="00B11C91">
        <w:rPr>
          <w:rFonts w:ascii="Times New Roman" w:eastAsia="Times New Roman" w:hAnsi="Times New Roman" w:cs="Times New Roman"/>
          <w:color w:val="000000"/>
          <w:sz w:val="24"/>
          <w:szCs w:val="24"/>
          <w:lang w:eastAsia="en-IN"/>
        </w:rPr>
        <w:t>s</w:t>
      </w:r>
      <w:r w:rsidRPr="0003671C">
        <w:rPr>
          <w:rFonts w:ascii="Times New Roman" w:eastAsia="Times New Roman" w:hAnsi="Times New Roman" w:cs="Times New Roman"/>
          <w:color w:val="000000"/>
          <w:sz w:val="24"/>
          <w:szCs w:val="24"/>
          <w:lang w:eastAsia="en-IN"/>
        </w:rPr>
        <w:t xml:space="preserve"> the development of higher order cognitive skills, applied learning and graduate preparedness</w:t>
      </w:r>
      <w:r w:rsidR="00B11C91">
        <w:rPr>
          <w:rFonts w:ascii="Times New Roman" w:eastAsia="Times New Roman" w:hAnsi="Times New Roman" w:cs="Times New Roman"/>
          <w:color w:val="000000"/>
          <w:sz w:val="24"/>
          <w:szCs w:val="24"/>
          <w:lang w:eastAsia="en-IN"/>
        </w:rPr>
        <w:t>,</w:t>
      </w:r>
      <w:r w:rsidRPr="0003671C">
        <w:rPr>
          <w:rFonts w:ascii="Times New Roman" w:eastAsia="Times New Roman" w:hAnsi="Times New Roman" w:cs="Times New Roman"/>
          <w:color w:val="000000"/>
          <w:sz w:val="24"/>
          <w:szCs w:val="24"/>
          <w:lang w:eastAsia="en-IN"/>
        </w:rPr>
        <w:t xml:space="preserve"> which are central to NEP 2020</w:t>
      </w:r>
      <w:r w:rsidR="00B11C91">
        <w:rPr>
          <w:rFonts w:ascii="Times New Roman" w:eastAsia="Times New Roman" w:hAnsi="Times New Roman" w:cs="Times New Roman"/>
          <w:color w:val="000000"/>
          <w:sz w:val="24"/>
          <w:szCs w:val="24"/>
          <w:lang w:eastAsia="en-IN"/>
        </w:rPr>
        <w:t>’s learner c</w:t>
      </w:r>
      <w:r w:rsidRPr="0003671C">
        <w:rPr>
          <w:rFonts w:ascii="Times New Roman" w:eastAsia="Times New Roman" w:hAnsi="Times New Roman" w:cs="Times New Roman"/>
          <w:color w:val="000000"/>
          <w:sz w:val="24"/>
          <w:szCs w:val="24"/>
          <w:lang w:eastAsia="en-IN"/>
        </w:rPr>
        <w:t>entr</w:t>
      </w:r>
      <w:r w:rsidR="00B11C91">
        <w:rPr>
          <w:rFonts w:ascii="Times New Roman" w:eastAsia="Times New Roman" w:hAnsi="Times New Roman" w:cs="Times New Roman"/>
          <w:color w:val="000000"/>
          <w:sz w:val="24"/>
          <w:szCs w:val="24"/>
          <w:lang w:eastAsia="en-IN"/>
        </w:rPr>
        <w:t>ed philosophy.</w:t>
      </w:r>
    </w:p>
    <w:p w14:paraId="363B7740" w14:textId="77777777" w:rsidR="000834A5" w:rsidRPr="00D8052B" w:rsidRDefault="00D8052B" w:rsidP="003D758C">
      <w:pPr>
        <w:spacing w:line="480"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CONCLUSION</w:t>
      </w:r>
    </w:p>
    <w:p w14:paraId="225AB442" w14:textId="77777777" w:rsidR="00B26529" w:rsidRPr="003D758C" w:rsidRDefault="000834A5" w:rsidP="003D758C">
      <w:pPr>
        <w:spacing w:after="0" w:line="480" w:lineRule="auto"/>
        <w:jc w:val="both"/>
        <w:rPr>
          <w:rFonts w:ascii="Times New Roman" w:eastAsia="Times New Roman" w:hAnsi="Times New Roman" w:cs="Times New Roman"/>
          <w:color w:val="000000"/>
          <w:sz w:val="24"/>
          <w:szCs w:val="24"/>
          <w:lang w:eastAsia="en-IN"/>
        </w:rPr>
      </w:pPr>
      <w:r w:rsidRPr="000834A5">
        <w:rPr>
          <w:rFonts w:ascii="Times New Roman" w:eastAsia="Times New Roman" w:hAnsi="Times New Roman" w:cs="Times New Roman"/>
          <w:color w:val="000000"/>
          <w:sz w:val="24"/>
          <w:szCs w:val="24"/>
          <w:lang w:eastAsia="en-IN"/>
        </w:rPr>
        <w:t>The study concludes that academic excellence in State Public Universities of Rajasthan is progressing but remains unevenly institutionalized. While c</w:t>
      </w:r>
      <w:r w:rsidR="00E61716">
        <w:rPr>
          <w:rFonts w:ascii="Times New Roman" w:eastAsia="Times New Roman" w:hAnsi="Times New Roman" w:cs="Times New Roman"/>
          <w:color w:val="000000"/>
          <w:sz w:val="24"/>
          <w:szCs w:val="24"/>
          <w:lang w:eastAsia="en-IN"/>
        </w:rPr>
        <w:t>urricular flexibility, internal</w:t>
      </w:r>
      <w:r w:rsidRPr="000834A5">
        <w:rPr>
          <w:rFonts w:ascii="Times New Roman" w:eastAsia="Times New Roman" w:hAnsi="Times New Roman" w:cs="Times New Roman"/>
          <w:color w:val="000000"/>
          <w:sz w:val="24"/>
          <w:szCs w:val="24"/>
          <w:lang w:eastAsia="en-IN"/>
        </w:rPr>
        <w:t xml:space="preserve"> evaluation mechanism and student engagement practices show alignment with NEP 2020, particularly in multidisciplinary learning and continuous assessment.</w:t>
      </w:r>
      <w:r w:rsidR="00E61716">
        <w:rPr>
          <w:rFonts w:ascii="Times New Roman" w:eastAsia="Times New Roman" w:hAnsi="Times New Roman" w:cs="Times New Roman"/>
          <w:color w:val="000000"/>
          <w:sz w:val="24"/>
          <w:szCs w:val="24"/>
          <w:lang w:eastAsia="en-IN"/>
        </w:rPr>
        <w:t xml:space="preserve"> </w:t>
      </w:r>
      <w:r w:rsidRPr="000834A5">
        <w:rPr>
          <w:rFonts w:ascii="Times New Roman" w:eastAsia="Times New Roman" w:hAnsi="Times New Roman" w:cs="Times New Roman"/>
          <w:color w:val="000000"/>
          <w:sz w:val="24"/>
          <w:szCs w:val="24"/>
          <w:lang w:eastAsia="en-IN"/>
        </w:rPr>
        <w:t>Significant gaps persist in infrastructure adequacy</w:t>
      </w:r>
      <w:r w:rsidR="00E61716">
        <w:rPr>
          <w:rFonts w:ascii="Times New Roman" w:eastAsia="Times New Roman" w:hAnsi="Times New Roman" w:cs="Times New Roman"/>
          <w:color w:val="000000"/>
          <w:sz w:val="24"/>
          <w:szCs w:val="24"/>
          <w:lang w:eastAsia="en-IN"/>
        </w:rPr>
        <w:t>, e</w:t>
      </w:r>
      <w:r w:rsidRPr="000834A5">
        <w:rPr>
          <w:rFonts w:ascii="Times New Roman" w:eastAsia="Times New Roman" w:hAnsi="Times New Roman" w:cs="Times New Roman"/>
          <w:color w:val="000000"/>
          <w:sz w:val="24"/>
          <w:szCs w:val="24"/>
          <w:lang w:eastAsia="en-IN"/>
        </w:rPr>
        <w:t>xperiential pedagogy, career oriented student support system and academic</w:t>
      </w:r>
      <w:r w:rsidR="00E61716">
        <w:rPr>
          <w:rFonts w:ascii="Times New Roman" w:eastAsia="Times New Roman" w:hAnsi="Times New Roman" w:cs="Times New Roman"/>
          <w:color w:val="000000"/>
          <w:sz w:val="24"/>
          <w:szCs w:val="24"/>
          <w:lang w:eastAsia="en-IN"/>
        </w:rPr>
        <w:t xml:space="preserve"> i</w:t>
      </w:r>
      <w:r w:rsidRPr="000834A5">
        <w:rPr>
          <w:rFonts w:ascii="Times New Roman" w:eastAsia="Times New Roman" w:hAnsi="Times New Roman" w:cs="Times New Roman"/>
          <w:color w:val="000000"/>
          <w:sz w:val="24"/>
          <w:szCs w:val="24"/>
          <w:lang w:eastAsia="en-IN"/>
        </w:rPr>
        <w:t xml:space="preserve">ndustry collaboration. As a result, academic excellence </w:t>
      </w:r>
      <w:r w:rsidR="00E61716" w:rsidRPr="000834A5">
        <w:rPr>
          <w:rFonts w:ascii="Times New Roman" w:eastAsia="Times New Roman" w:hAnsi="Times New Roman" w:cs="Times New Roman"/>
          <w:color w:val="000000"/>
          <w:sz w:val="24"/>
          <w:szCs w:val="24"/>
          <w:lang w:eastAsia="en-IN"/>
        </w:rPr>
        <w:t>remains</w:t>
      </w:r>
      <w:r w:rsidRPr="000834A5">
        <w:rPr>
          <w:rFonts w:ascii="Times New Roman" w:eastAsia="Times New Roman" w:hAnsi="Times New Roman" w:cs="Times New Roman"/>
          <w:color w:val="000000"/>
          <w:sz w:val="24"/>
          <w:szCs w:val="24"/>
          <w:lang w:eastAsia="en-IN"/>
        </w:rPr>
        <w:t xml:space="preserve"> largely structural and rather than transformative.</w:t>
      </w:r>
    </w:p>
    <w:p w14:paraId="0CC211EF" w14:textId="77777777" w:rsidR="000834A5" w:rsidRPr="000834A5" w:rsidRDefault="00E61716" w:rsidP="003D758C">
      <w:pPr>
        <w:spacing w:after="0"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Achieving s</w:t>
      </w:r>
      <w:r w:rsidR="000834A5" w:rsidRPr="000834A5">
        <w:rPr>
          <w:rFonts w:ascii="Times New Roman" w:eastAsia="Times New Roman" w:hAnsi="Times New Roman" w:cs="Times New Roman"/>
          <w:color w:val="000000"/>
          <w:sz w:val="24"/>
          <w:szCs w:val="24"/>
          <w:lang w:eastAsia="en-IN"/>
        </w:rPr>
        <w:t>ustained academic excellence</w:t>
      </w:r>
      <w:r>
        <w:rPr>
          <w:rFonts w:ascii="Times New Roman" w:eastAsia="Times New Roman" w:hAnsi="Times New Roman" w:cs="Times New Roman"/>
          <w:color w:val="000000"/>
          <w:sz w:val="24"/>
          <w:szCs w:val="24"/>
          <w:lang w:eastAsia="en-IN"/>
        </w:rPr>
        <w:t xml:space="preserve"> r</w:t>
      </w:r>
      <w:r w:rsidR="000834A5" w:rsidRPr="000834A5">
        <w:rPr>
          <w:rFonts w:ascii="Times New Roman" w:eastAsia="Times New Roman" w:hAnsi="Times New Roman" w:cs="Times New Roman"/>
          <w:color w:val="000000"/>
          <w:sz w:val="24"/>
          <w:szCs w:val="24"/>
          <w:lang w:eastAsia="en-IN"/>
        </w:rPr>
        <w:t>equires holistic</w:t>
      </w:r>
      <w:r>
        <w:rPr>
          <w:rFonts w:ascii="Times New Roman" w:eastAsia="Times New Roman" w:hAnsi="Times New Roman" w:cs="Times New Roman"/>
          <w:color w:val="000000"/>
          <w:sz w:val="24"/>
          <w:szCs w:val="24"/>
          <w:lang w:eastAsia="en-IN"/>
        </w:rPr>
        <w:t xml:space="preserve"> and i</w:t>
      </w:r>
      <w:r w:rsidR="000834A5" w:rsidRPr="000834A5">
        <w:rPr>
          <w:rFonts w:ascii="Times New Roman" w:eastAsia="Times New Roman" w:hAnsi="Times New Roman" w:cs="Times New Roman"/>
          <w:color w:val="000000"/>
          <w:sz w:val="24"/>
          <w:szCs w:val="24"/>
          <w:lang w:eastAsia="en-IN"/>
        </w:rPr>
        <w:t>ntegrated approach in wh</w:t>
      </w:r>
      <w:r>
        <w:rPr>
          <w:rFonts w:ascii="Times New Roman" w:eastAsia="Times New Roman" w:hAnsi="Times New Roman" w:cs="Times New Roman"/>
          <w:color w:val="000000"/>
          <w:sz w:val="24"/>
          <w:szCs w:val="24"/>
          <w:lang w:eastAsia="en-IN"/>
        </w:rPr>
        <w:t>ich curriculum design pedagogy, i</w:t>
      </w:r>
      <w:r w:rsidR="000834A5" w:rsidRPr="000834A5">
        <w:rPr>
          <w:rFonts w:ascii="Times New Roman" w:eastAsia="Times New Roman" w:hAnsi="Times New Roman" w:cs="Times New Roman"/>
          <w:color w:val="000000"/>
          <w:sz w:val="24"/>
          <w:szCs w:val="24"/>
          <w:lang w:eastAsia="en-IN"/>
        </w:rPr>
        <w:t xml:space="preserve">nfrastructure </w:t>
      </w:r>
      <w:r>
        <w:rPr>
          <w:rFonts w:ascii="Times New Roman" w:eastAsia="Times New Roman" w:hAnsi="Times New Roman" w:cs="Times New Roman"/>
          <w:color w:val="000000"/>
          <w:sz w:val="24"/>
          <w:szCs w:val="24"/>
          <w:lang w:eastAsia="en-IN"/>
        </w:rPr>
        <w:t xml:space="preserve">development </w:t>
      </w:r>
      <w:r w:rsidR="000834A5" w:rsidRPr="000834A5">
        <w:rPr>
          <w:rFonts w:ascii="Times New Roman" w:eastAsia="Times New Roman" w:hAnsi="Times New Roman" w:cs="Times New Roman"/>
          <w:color w:val="000000"/>
          <w:sz w:val="24"/>
          <w:szCs w:val="24"/>
          <w:lang w:eastAsia="en-IN"/>
        </w:rPr>
        <w:t>and student support services are aligned with institutional goals and societal needs as envisaged under N</w:t>
      </w:r>
      <w:r w:rsidR="00D7039E">
        <w:rPr>
          <w:rFonts w:ascii="Times New Roman" w:eastAsia="Times New Roman" w:hAnsi="Times New Roman" w:cs="Times New Roman"/>
          <w:color w:val="000000"/>
          <w:sz w:val="24"/>
          <w:szCs w:val="24"/>
          <w:lang w:eastAsia="en-IN"/>
        </w:rPr>
        <w:t>E</w:t>
      </w:r>
      <w:r w:rsidR="000834A5" w:rsidRPr="000834A5">
        <w:rPr>
          <w:rFonts w:ascii="Times New Roman" w:eastAsia="Times New Roman" w:hAnsi="Times New Roman" w:cs="Times New Roman"/>
          <w:color w:val="000000"/>
          <w:sz w:val="24"/>
          <w:szCs w:val="24"/>
          <w:lang w:eastAsia="en-IN"/>
        </w:rPr>
        <w:t>P 2020.</w:t>
      </w:r>
      <w:r w:rsidR="00D7039E">
        <w:rPr>
          <w:rFonts w:ascii="Times New Roman" w:eastAsia="Times New Roman" w:hAnsi="Times New Roman" w:cs="Times New Roman"/>
          <w:color w:val="000000"/>
          <w:sz w:val="24"/>
          <w:szCs w:val="24"/>
          <w:lang w:eastAsia="en-IN"/>
        </w:rPr>
        <w:t xml:space="preserve"> </w:t>
      </w:r>
      <w:r w:rsidR="000834A5" w:rsidRPr="000834A5">
        <w:rPr>
          <w:rFonts w:ascii="Times New Roman" w:eastAsia="Times New Roman" w:hAnsi="Times New Roman" w:cs="Times New Roman"/>
          <w:color w:val="000000"/>
          <w:sz w:val="24"/>
          <w:szCs w:val="24"/>
          <w:lang w:eastAsia="en-IN"/>
        </w:rPr>
        <w:t xml:space="preserve">Strengthening these dimensions collectively is critical for improving educational </w:t>
      </w:r>
      <w:r w:rsidR="005F0726">
        <w:rPr>
          <w:rFonts w:ascii="Times New Roman" w:eastAsia="Times New Roman" w:hAnsi="Times New Roman" w:cs="Times New Roman"/>
          <w:color w:val="000000"/>
          <w:sz w:val="24"/>
          <w:szCs w:val="24"/>
          <w:lang w:eastAsia="en-IN"/>
        </w:rPr>
        <w:t>quality, graduate employability</w:t>
      </w:r>
      <w:r w:rsidR="000834A5" w:rsidRPr="000834A5">
        <w:rPr>
          <w:rFonts w:ascii="Times New Roman" w:eastAsia="Times New Roman" w:hAnsi="Times New Roman" w:cs="Times New Roman"/>
          <w:color w:val="000000"/>
          <w:sz w:val="24"/>
          <w:szCs w:val="24"/>
          <w:lang w:eastAsia="en-IN"/>
        </w:rPr>
        <w:t xml:space="preserve"> and institutional credibility </w:t>
      </w:r>
      <w:r w:rsidR="005F0726">
        <w:rPr>
          <w:rFonts w:ascii="Times New Roman" w:eastAsia="Times New Roman" w:hAnsi="Times New Roman" w:cs="Times New Roman"/>
          <w:color w:val="000000"/>
          <w:sz w:val="24"/>
          <w:szCs w:val="24"/>
          <w:lang w:eastAsia="en-IN"/>
        </w:rPr>
        <w:t>with</w:t>
      </w:r>
      <w:r w:rsidR="000834A5" w:rsidRPr="000834A5">
        <w:rPr>
          <w:rFonts w:ascii="Times New Roman" w:eastAsia="Times New Roman" w:hAnsi="Times New Roman" w:cs="Times New Roman"/>
          <w:color w:val="000000"/>
          <w:sz w:val="24"/>
          <w:szCs w:val="24"/>
          <w:lang w:eastAsia="en-IN"/>
        </w:rPr>
        <w:t xml:space="preserve">in </w:t>
      </w:r>
      <w:r w:rsidR="005F0726" w:rsidRPr="000834A5">
        <w:rPr>
          <w:rFonts w:ascii="Times New Roman" w:eastAsia="Times New Roman" w:hAnsi="Times New Roman" w:cs="Times New Roman"/>
          <w:color w:val="000000"/>
          <w:sz w:val="24"/>
          <w:szCs w:val="24"/>
          <w:lang w:eastAsia="en-IN"/>
        </w:rPr>
        <w:t>State Public Universities. </w:t>
      </w:r>
    </w:p>
    <w:p w14:paraId="0C36BC05" w14:textId="77777777" w:rsidR="004D5A61" w:rsidRPr="00CE035D" w:rsidRDefault="004D5A61" w:rsidP="004D5A61">
      <w:pPr>
        <w:pStyle w:val="NormalWeb"/>
        <w:rPr>
          <w:b/>
          <w:bCs/>
        </w:rPr>
      </w:pPr>
      <w:r w:rsidRPr="00CE035D">
        <w:rPr>
          <w:b/>
          <w:bCs/>
        </w:rPr>
        <w:t>REFERENCES</w:t>
      </w:r>
    </w:p>
    <w:p w14:paraId="2AD7B627"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Agarwal, P. (2021). </w:t>
      </w:r>
      <w:r w:rsidRPr="00150C01">
        <w:rPr>
          <w:i/>
          <w:iCs/>
          <w:sz w:val="24"/>
          <w:szCs w:val="24"/>
          <w:lang w:eastAsia="en-IN"/>
        </w:rPr>
        <w:t>Indian higher education: Envisioning the future</w:t>
      </w:r>
      <w:r w:rsidRPr="00150C01">
        <w:rPr>
          <w:sz w:val="24"/>
          <w:szCs w:val="24"/>
          <w:lang w:eastAsia="en-IN"/>
        </w:rPr>
        <w:t>. Sage Publications.</w:t>
      </w:r>
    </w:p>
    <w:p w14:paraId="3073C1B2"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Aithal, P. S., &amp; Aithal, S. (2020). Analysis of higher education in India and its challenges. </w:t>
      </w:r>
      <w:r w:rsidRPr="00150C01">
        <w:rPr>
          <w:i/>
          <w:iCs/>
          <w:sz w:val="24"/>
          <w:szCs w:val="24"/>
          <w:lang w:eastAsia="en-IN"/>
        </w:rPr>
        <w:t xml:space="preserve">International Journal of Management, Technology and Social Sciences, </w:t>
      </w:r>
      <w:r w:rsidRPr="00150C01">
        <w:rPr>
          <w:i/>
          <w:iCs/>
          <w:sz w:val="24"/>
          <w:szCs w:val="24"/>
          <w:lang w:eastAsia="en-IN"/>
        </w:rPr>
        <w:lastRenderedPageBreak/>
        <w:t>5</w:t>
      </w:r>
      <w:r w:rsidRPr="00150C01">
        <w:rPr>
          <w:sz w:val="24"/>
          <w:szCs w:val="24"/>
          <w:lang w:eastAsia="en-IN"/>
        </w:rPr>
        <w:t xml:space="preserve">(1), 1–13. </w:t>
      </w:r>
      <w:hyperlink r:id="rId7" w:tgtFrame="_new" w:history="1">
        <w:r w:rsidRPr="00150C01">
          <w:rPr>
            <w:color w:val="0000FF"/>
            <w:sz w:val="24"/>
            <w:szCs w:val="24"/>
            <w:u w:val="single"/>
            <w:lang w:eastAsia="en-IN"/>
          </w:rPr>
          <w:t>https://doi.org/10.5281/zenodo.3779040</w:t>
        </w:r>
      </w:hyperlink>
    </w:p>
    <w:p w14:paraId="63DAA719"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Bhardwaj, A., &amp; Yadav, R. (2018). Student support services and academic performance in Indian higher education institutions. </w:t>
      </w:r>
      <w:r w:rsidRPr="00150C01">
        <w:rPr>
          <w:i/>
          <w:iCs/>
          <w:sz w:val="24"/>
          <w:szCs w:val="24"/>
          <w:lang w:eastAsia="en-IN"/>
        </w:rPr>
        <w:t>International Journal of Educational Management, 32</w:t>
      </w:r>
      <w:r w:rsidRPr="00150C01">
        <w:rPr>
          <w:sz w:val="24"/>
          <w:szCs w:val="24"/>
          <w:lang w:eastAsia="en-IN"/>
        </w:rPr>
        <w:t xml:space="preserve">(6), 1021–1035. </w:t>
      </w:r>
      <w:hyperlink r:id="rId8" w:tgtFrame="_new" w:history="1">
        <w:r w:rsidRPr="00150C01">
          <w:rPr>
            <w:color w:val="0000FF"/>
            <w:sz w:val="24"/>
            <w:szCs w:val="24"/>
            <w:u w:val="single"/>
            <w:lang w:eastAsia="en-IN"/>
          </w:rPr>
          <w:t>https://doi.org/10.1108/IJEM-03-2017-0065</w:t>
        </w:r>
      </w:hyperlink>
    </w:p>
    <w:p w14:paraId="56495754"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Biggs, J., &amp; Tang, C. (2011). </w:t>
      </w:r>
      <w:r w:rsidRPr="00150C01">
        <w:rPr>
          <w:i/>
          <w:iCs/>
          <w:sz w:val="24"/>
          <w:szCs w:val="24"/>
          <w:lang w:eastAsia="en-IN"/>
        </w:rPr>
        <w:t>Teaching for quality learning at university</w:t>
      </w:r>
      <w:r w:rsidRPr="00150C01">
        <w:rPr>
          <w:sz w:val="24"/>
          <w:szCs w:val="24"/>
          <w:lang w:eastAsia="en-IN"/>
        </w:rPr>
        <w:t xml:space="preserve"> (4th ed.). Open University Press.</w:t>
      </w:r>
    </w:p>
    <w:p w14:paraId="56A804E9"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Creswell, J. W., &amp; Creswell, J. D. (2018). </w:t>
      </w:r>
      <w:r w:rsidRPr="00150C01">
        <w:rPr>
          <w:i/>
          <w:iCs/>
          <w:sz w:val="24"/>
          <w:szCs w:val="24"/>
          <w:lang w:eastAsia="en-IN"/>
        </w:rPr>
        <w:t>Research design: Qualitative, quantitative and mixed methods approaches</w:t>
      </w:r>
      <w:r w:rsidRPr="00150C01">
        <w:rPr>
          <w:sz w:val="24"/>
          <w:szCs w:val="24"/>
          <w:lang w:eastAsia="en-IN"/>
        </w:rPr>
        <w:t xml:space="preserve"> (5th ed.). Sage Publications.</w:t>
      </w:r>
    </w:p>
    <w:p w14:paraId="06D13EDB"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Government of India. (2020). </w:t>
      </w:r>
      <w:r w:rsidRPr="00150C01">
        <w:rPr>
          <w:i/>
          <w:iCs/>
          <w:sz w:val="24"/>
          <w:szCs w:val="24"/>
          <w:lang w:eastAsia="en-IN"/>
        </w:rPr>
        <w:t>National Education Policy 2020</w:t>
      </w:r>
      <w:r w:rsidRPr="00150C01">
        <w:rPr>
          <w:sz w:val="24"/>
          <w:szCs w:val="24"/>
          <w:lang w:eastAsia="en-IN"/>
        </w:rPr>
        <w:t>. Ministry of Education.</w:t>
      </w:r>
    </w:p>
    <w:p w14:paraId="246513BA"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Hair, J. F., Black, W. C., Babin, B. J., &amp; Anderson, R. E. (2019). </w:t>
      </w:r>
      <w:r w:rsidRPr="00150C01">
        <w:rPr>
          <w:i/>
          <w:iCs/>
          <w:sz w:val="24"/>
          <w:szCs w:val="24"/>
          <w:lang w:eastAsia="en-IN"/>
        </w:rPr>
        <w:t>Multivariate data analysis</w:t>
      </w:r>
      <w:r w:rsidRPr="00150C01">
        <w:rPr>
          <w:sz w:val="24"/>
          <w:szCs w:val="24"/>
          <w:lang w:eastAsia="en-IN"/>
        </w:rPr>
        <w:t xml:space="preserve"> (8th ed.). Cengage Learning.</w:t>
      </w:r>
    </w:p>
    <w:p w14:paraId="54B29AF0"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Harvey, L., &amp; Green, D. (1993). Defining quality. </w:t>
      </w:r>
      <w:r w:rsidRPr="00150C01">
        <w:rPr>
          <w:i/>
          <w:iCs/>
          <w:sz w:val="24"/>
          <w:szCs w:val="24"/>
          <w:lang w:eastAsia="en-IN"/>
        </w:rPr>
        <w:t>Assessment &amp; Evaluation in Higher Education, 18</w:t>
      </w:r>
      <w:r w:rsidRPr="00150C01">
        <w:rPr>
          <w:sz w:val="24"/>
          <w:szCs w:val="24"/>
          <w:lang w:eastAsia="en-IN"/>
        </w:rPr>
        <w:t xml:space="preserve">(1), 9–34. </w:t>
      </w:r>
      <w:hyperlink r:id="rId9" w:tgtFrame="_new" w:history="1">
        <w:r w:rsidRPr="00150C01">
          <w:rPr>
            <w:color w:val="0000FF"/>
            <w:sz w:val="24"/>
            <w:szCs w:val="24"/>
            <w:u w:val="single"/>
            <w:lang w:eastAsia="en-IN"/>
          </w:rPr>
          <w:t>https://doi.org/10.1080/0260293930180102</w:t>
        </w:r>
      </w:hyperlink>
    </w:p>
    <w:p w14:paraId="62EED741"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Jayaram, N. (2020). Public universities and higher education reforms in India. </w:t>
      </w:r>
      <w:r w:rsidRPr="00150C01">
        <w:rPr>
          <w:i/>
          <w:iCs/>
          <w:sz w:val="24"/>
          <w:szCs w:val="24"/>
          <w:lang w:eastAsia="en-IN"/>
        </w:rPr>
        <w:t>Higher Education for the Future, 7</w:t>
      </w:r>
      <w:r w:rsidRPr="00150C01">
        <w:rPr>
          <w:sz w:val="24"/>
          <w:szCs w:val="24"/>
          <w:lang w:eastAsia="en-IN"/>
        </w:rPr>
        <w:t xml:space="preserve">(2), 131–147. </w:t>
      </w:r>
      <w:hyperlink r:id="rId10" w:tgtFrame="_new" w:history="1">
        <w:r w:rsidRPr="00150C01">
          <w:rPr>
            <w:color w:val="0000FF"/>
            <w:sz w:val="24"/>
            <w:szCs w:val="24"/>
            <w:u w:val="single"/>
            <w:lang w:eastAsia="en-IN"/>
          </w:rPr>
          <w:t>https://doi.org/10.1177/2347631120936291</w:t>
        </w:r>
      </w:hyperlink>
    </w:p>
    <w:p w14:paraId="7FC4D24B"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Kumar, V., &amp; Sharma, A. (2021). Pedagogical innovations and faculty readiness in Indian higher education. </w:t>
      </w:r>
      <w:r w:rsidRPr="00150C01">
        <w:rPr>
          <w:i/>
          <w:iCs/>
          <w:sz w:val="24"/>
          <w:szCs w:val="24"/>
          <w:lang w:eastAsia="en-IN"/>
        </w:rPr>
        <w:t>Journal of Education and Practice, 12</w:t>
      </w:r>
      <w:r w:rsidRPr="00150C01">
        <w:rPr>
          <w:sz w:val="24"/>
          <w:szCs w:val="24"/>
          <w:lang w:eastAsia="en-IN"/>
        </w:rPr>
        <w:t>(8), 56–64.</w:t>
      </w:r>
    </w:p>
    <w:p w14:paraId="3CC486D9"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Miles, M. B., Huberman, A. M., &amp; Saldaña, J. (2020). </w:t>
      </w:r>
      <w:r w:rsidRPr="00150C01">
        <w:rPr>
          <w:i/>
          <w:iCs/>
          <w:sz w:val="24"/>
          <w:szCs w:val="24"/>
          <w:lang w:eastAsia="en-IN"/>
        </w:rPr>
        <w:t>Qualitative data analysis: A methods sourcebook</w:t>
      </w:r>
      <w:r w:rsidRPr="00150C01">
        <w:rPr>
          <w:sz w:val="24"/>
          <w:szCs w:val="24"/>
          <w:lang w:eastAsia="en-IN"/>
        </w:rPr>
        <w:t xml:space="preserve"> (4th ed.). Sage Publications.</w:t>
      </w:r>
    </w:p>
    <w:p w14:paraId="5A76198F"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Mishra, S., &amp; Panda, S. (2020). Technology-enabled learning in Indian universities: Challenges and opportunities. </w:t>
      </w:r>
      <w:r w:rsidRPr="00150C01">
        <w:rPr>
          <w:i/>
          <w:iCs/>
          <w:sz w:val="24"/>
          <w:szCs w:val="24"/>
          <w:lang w:eastAsia="en-IN"/>
        </w:rPr>
        <w:t>Indian Journal of Open Learning, 29</w:t>
      </w:r>
      <w:r w:rsidRPr="00150C01">
        <w:rPr>
          <w:sz w:val="24"/>
          <w:szCs w:val="24"/>
          <w:lang w:eastAsia="en-IN"/>
        </w:rPr>
        <w:t>(3), 189–204.</w:t>
      </w:r>
    </w:p>
    <w:p w14:paraId="7FBF5DE9"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National Assessment and Accreditation Council. (2022). </w:t>
      </w:r>
      <w:r w:rsidRPr="00150C01">
        <w:rPr>
          <w:i/>
          <w:iCs/>
          <w:sz w:val="24"/>
          <w:szCs w:val="24"/>
          <w:lang w:eastAsia="en-IN"/>
        </w:rPr>
        <w:t>Manual for self-study report (Universities)</w:t>
      </w:r>
      <w:r w:rsidRPr="00150C01">
        <w:rPr>
          <w:sz w:val="24"/>
          <w:szCs w:val="24"/>
          <w:lang w:eastAsia="en-IN"/>
        </w:rPr>
        <w:t>. NAAC.</w:t>
      </w:r>
    </w:p>
    <w:p w14:paraId="6B82A11D"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Nisha, R. (2024). Communicating assessment. In I. Dutta &amp; S. Chabra (Eds.), </w:t>
      </w:r>
      <w:r w:rsidRPr="00150C01">
        <w:rPr>
          <w:i/>
          <w:iCs/>
          <w:sz w:val="24"/>
          <w:szCs w:val="24"/>
          <w:lang w:eastAsia="en-IN"/>
        </w:rPr>
        <w:lastRenderedPageBreak/>
        <w:t>Assessment and evaluation in education</w:t>
      </w:r>
      <w:r w:rsidRPr="00150C01">
        <w:rPr>
          <w:sz w:val="24"/>
          <w:szCs w:val="24"/>
          <w:lang w:eastAsia="en-IN"/>
        </w:rPr>
        <w:t xml:space="preserve"> (pp. 273–299). ABS Books Publisher &amp; Exporter.</w:t>
      </w:r>
    </w:p>
    <w:p w14:paraId="0D6BBDEA"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OECD. (2019). </w:t>
      </w:r>
      <w:r w:rsidRPr="00150C01">
        <w:rPr>
          <w:i/>
          <w:iCs/>
          <w:sz w:val="24"/>
          <w:szCs w:val="24"/>
          <w:lang w:eastAsia="en-IN"/>
        </w:rPr>
        <w:t>Higher education to 2030: Globalisation</w:t>
      </w:r>
      <w:r w:rsidRPr="00150C01">
        <w:rPr>
          <w:sz w:val="24"/>
          <w:szCs w:val="24"/>
          <w:lang w:eastAsia="en-IN"/>
        </w:rPr>
        <w:t>. OECD Publishing.</w:t>
      </w:r>
    </w:p>
    <w:p w14:paraId="79616E88"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Prince, M. (2004). Does active learning work? A review of the research. </w:t>
      </w:r>
      <w:r w:rsidRPr="00150C01">
        <w:rPr>
          <w:i/>
          <w:iCs/>
          <w:sz w:val="24"/>
          <w:szCs w:val="24"/>
          <w:lang w:eastAsia="en-IN"/>
        </w:rPr>
        <w:t>Journal of Engineering Education, 93</w:t>
      </w:r>
      <w:r w:rsidRPr="00150C01">
        <w:rPr>
          <w:sz w:val="24"/>
          <w:szCs w:val="24"/>
          <w:lang w:eastAsia="en-IN"/>
        </w:rPr>
        <w:t xml:space="preserve">(3), 223–231. </w:t>
      </w:r>
      <w:hyperlink r:id="rId11" w:tgtFrame="_new" w:history="1">
        <w:r w:rsidRPr="00150C01">
          <w:rPr>
            <w:color w:val="0000FF"/>
            <w:sz w:val="24"/>
            <w:szCs w:val="24"/>
            <w:u w:val="single"/>
            <w:lang w:eastAsia="en-IN"/>
          </w:rPr>
          <w:t>https://doi.org/10.1002/j.2168-9830.2004.tb00809.x</w:t>
        </w:r>
      </w:hyperlink>
    </w:p>
    <w:p w14:paraId="29DA3DE9"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Raman, R., &amp; Rath, S. (2019). Experiential learning and employability skills in Indian higher education. </w:t>
      </w:r>
      <w:r w:rsidRPr="00150C01">
        <w:rPr>
          <w:i/>
          <w:iCs/>
          <w:sz w:val="24"/>
          <w:szCs w:val="24"/>
          <w:lang w:eastAsia="en-IN"/>
        </w:rPr>
        <w:t>Journal of Educational Studies, 15</w:t>
      </w:r>
      <w:r w:rsidRPr="00150C01">
        <w:rPr>
          <w:sz w:val="24"/>
          <w:szCs w:val="24"/>
          <w:lang w:eastAsia="en-IN"/>
        </w:rPr>
        <w:t>(1), 67–82.</w:t>
      </w:r>
    </w:p>
    <w:p w14:paraId="3485D9B4"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Saunders, M., Lewis, P., &amp; Thornhill, A. (2019). </w:t>
      </w:r>
      <w:r w:rsidRPr="00150C01">
        <w:rPr>
          <w:i/>
          <w:iCs/>
          <w:sz w:val="24"/>
          <w:szCs w:val="24"/>
          <w:lang w:eastAsia="en-IN"/>
        </w:rPr>
        <w:t>Research methods for business students</w:t>
      </w:r>
      <w:r w:rsidRPr="00150C01">
        <w:rPr>
          <w:sz w:val="24"/>
          <w:szCs w:val="24"/>
          <w:lang w:eastAsia="en-IN"/>
        </w:rPr>
        <w:t xml:space="preserve"> (8th ed.). Pearson Education.</w:t>
      </w:r>
    </w:p>
    <w:p w14:paraId="0DFDA1DD"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Singh, M., &amp; Mishra, P. (2020). Career guidance and employability in Indian universities. </w:t>
      </w:r>
      <w:r w:rsidRPr="00150C01">
        <w:rPr>
          <w:i/>
          <w:iCs/>
          <w:sz w:val="24"/>
          <w:szCs w:val="24"/>
          <w:lang w:eastAsia="en-IN"/>
        </w:rPr>
        <w:t>University News, 58</w:t>
      </w:r>
      <w:r w:rsidRPr="00150C01">
        <w:rPr>
          <w:sz w:val="24"/>
          <w:szCs w:val="24"/>
          <w:lang w:eastAsia="en-IN"/>
        </w:rPr>
        <w:t>(12), 22–28.</w:t>
      </w:r>
    </w:p>
    <w:p w14:paraId="56375C19"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Tabachnick, B. G., &amp; Fidell, L. S. (2019). </w:t>
      </w:r>
      <w:r w:rsidRPr="00150C01">
        <w:rPr>
          <w:i/>
          <w:iCs/>
          <w:sz w:val="24"/>
          <w:szCs w:val="24"/>
          <w:lang w:eastAsia="en-IN"/>
        </w:rPr>
        <w:t>Using multivariate statistics</w:t>
      </w:r>
      <w:r w:rsidRPr="00150C01">
        <w:rPr>
          <w:sz w:val="24"/>
          <w:szCs w:val="24"/>
          <w:lang w:eastAsia="en-IN"/>
        </w:rPr>
        <w:t xml:space="preserve"> (7th ed.). Pearson Education.</w:t>
      </w:r>
    </w:p>
    <w:p w14:paraId="24D5097E"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Tilak, J. B. G. (2018). </w:t>
      </w:r>
      <w:r w:rsidRPr="00150C01">
        <w:rPr>
          <w:i/>
          <w:iCs/>
          <w:sz w:val="24"/>
          <w:szCs w:val="24"/>
          <w:lang w:eastAsia="en-IN"/>
        </w:rPr>
        <w:t>Education and development in India: Critical issues in public policy</w:t>
      </w:r>
      <w:r w:rsidRPr="00150C01">
        <w:rPr>
          <w:sz w:val="24"/>
          <w:szCs w:val="24"/>
          <w:lang w:eastAsia="en-IN"/>
        </w:rPr>
        <w:t>. Palgrave Macmillan.</w:t>
      </w:r>
    </w:p>
    <w:p w14:paraId="1BD9FB85" w14:textId="77777777" w:rsidR="00150C01" w:rsidRPr="00150C01" w:rsidRDefault="00150C01" w:rsidP="003D758C">
      <w:pPr>
        <w:pStyle w:val="ListParagraph"/>
        <w:numPr>
          <w:ilvl w:val="0"/>
          <w:numId w:val="7"/>
        </w:numPr>
        <w:spacing w:before="100" w:beforeAutospacing="1" w:after="100" w:afterAutospacing="1" w:line="480" w:lineRule="auto"/>
        <w:jc w:val="left"/>
        <w:rPr>
          <w:sz w:val="24"/>
          <w:szCs w:val="24"/>
          <w:lang w:eastAsia="en-IN"/>
        </w:rPr>
      </w:pPr>
      <w:r w:rsidRPr="00150C01">
        <w:rPr>
          <w:sz w:val="24"/>
          <w:szCs w:val="24"/>
          <w:lang w:eastAsia="en-IN"/>
        </w:rPr>
        <w:t xml:space="preserve">Tinto, V. (2012). </w:t>
      </w:r>
      <w:r w:rsidRPr="00150C01">
        <w:rPr>
          <w:i/>
          <w:iCs/>
          <w:sz w:val="24"/>
          <w:szCs w:val="24"/>
          <w:lang w:eastAsia="en-IN"/>
        </w:rPr>
        <w:t>Completing college: Rethinking institutional action</w:t>
      </w:r>
      <w:r w:rsidRPr="00150C01">
        <w:rPr>
          <w:sz w:val="24"/>
          <w:szCs w:val="24"/>
          <w:lang w:eastAsia="en-IN"/>
        </w:rPr>
        <w:t>. University of Chicago Press.</w:t>
      </w:r>
    </w:p>
    <w:p w14:paraId="1492E181" w14:textId="77777777" w:rsidR="004D5A61" w:rsidRPr="004D5A61"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 M., Lewis, P., &amp; Thornhill, A. (2019). </w:t>
      </w:r>
      <w:r w:rsidRPr="004D5A61">
        <w:rPr>
          <w:i/>
          <w:iCs/>
          <w:sz w:val="24"/>
          <w:szCs w:val="24"/>
          <w:lang w:eastAsia="en-IN"/>
        </w:rPr>
        <w:t>Research methods for business students</w:t>
      </w:r>
      <w:r w:rsidRPr="004D5A61">
        <w:rPr>
          <w:sz w:val="24"/>
          <w:szCs w:val="24"/>
          <w:lang w:eastAsia="en-IN"/>
        </w:rPr>
        <w:t xml:space="preserve"> (8th ed.). Pearson Education.</w:t>
      </w:r>
    </w:p>
    <w:p w14:paraId="61E1D094" w14:textId="77777777" w:rsidR="004D5A61" w:rsidRPr="004D5A61"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Singh, A., &amp; Mishra, R. (2020). Employability challenges in state universities. </w:t>
      </w:r>
      <w:r w:rsidRPr="004D5A61">
        <w:rPr>
          <w:i/>
          <w:iCs/>
          <w:sz w:val="24"/>
          <w:szCs w:val="24"/>
          <w:lang w:eastAsia="en-IN"/>
        </w:rPr>
        <w:t>Higher Education Review, 52</w:t>
      </w:r>
      <w:r w:rsidRPr="004D5A61">
        <w:rPr>
          <w:sz w:val="24"/>
          <w:szCs w:val="24"/>
          <w:lang w:eastAsia="en-IN"/>
        </w:rPr>
        <w:t>(1), 67–84.</w:t>
      </w:r>
    </w:p>
    <w:p w14:paraId="2F0B98E1" w14:textId="77777777" w:rsidR="004D5A61" w:rsidRPr="004D5A61"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Singh, M., &amp; Mishra, P. (2020). Career guidance and employability in Indian universities. </w:t>
      </w:r>
      <w:r w:rsidRPr="004D5A61">
        <w:rPr>
          <w:i/>
          <w:iCs/>
          <w:sz w:val="24"/>
          <w:szCs w:val="24"/>
          <w:lang w:eastAsia="en-IN"/>
        </w:rPr>
        <w:t>University News, 58</w:t>
      </w:r>
      <w:r w:rsidRPr="004D5A61">
        <w:rPr>
          <w:sz w:val="24"/>
          <w:szCs w:val="24"/>
          <w:lang w:eastAsia="en-IN"/>
        </w:rPr>
        <w:t>(12), 22–28.</w:t>
      </w:r>
    </w:p>
    <w:p w14:paraId="6AF4C4C8" w14:textId="77777777" w:rsidR="004D5A61" w:rsidRPr="004D5A61"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Tabachnick, B. G., &amp; Fidell, L. S. (2019). </w:t>
      </w:r>
      <w:r w:rsidRPr="004D5A61">
        <w:rPr>
          <w:i/>
          <w:iCs/>
          <w:sz w:val="24"/>
          <w:szCs w:val="24"/>
          <w:lang w:eastAsia="en-IN"/>
        </w:rPr>
        <w:t>Using multivariate statistics</w:t>
      </w:r>
      <w:r w:rsidRPr="004D5A61">
        <w:rPr>
          <w:sz w:val="24"/>
          <w:szCs w:val="24"/>
          <w:lang w:eastAsia="en-IN"/>
        </w:rPr>
        <w:t xml:space="preserve"> (7th ed.). </w:t>
      </w:r>
      <w:r w:rsidRPr="004D5A61">
        <w:rPr>
          <w:sz w:val="24"/>
          <w:szCs w:val="24"/>
          <w:lang w:eastAsia="en-IN"/>
        </w:rPr>
        <w:lastRenderedPageBreak/>
        <w:t>Pearson Education.</w:t>
      </w:r>
    </w:p>
    <w:p w14:paraId="4B2E0CB7" w14:textId="77777777" w:rsidR="004D5A61" w:rsidRPr="004D5A61"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Tilak, J. B. G. (2018). </w:t>
      </w:r>
      <w:r w:rsidRPr="004D5A61">
        <w:rPr>
          <w:i/>
          <w:iCs/>
          <w:sz w:val="24"/>
          <w:szCs w:val="24"/>
          <w:lang w:eastAsia="en-IN"/>
        </w:rPr>
        <w:t>Education and development in India: Critical issues in public policy</w:t>
      </w:r>
      <w:r w:rsidRPr="004D5A61">
        <w:rPr>
          <w:sz w:val="24"/>
          <w:szCs w:val="24"/>
          <w:lang w:eastAsia="en-IN"/>
        </w:rPr>
        <w:t>. Palgrave Macmillan.</w:t>
      </w:r>
    </w:p>
    <w:p w14:paraId="40AA9D3A" w14:textId="77777777" w:rsidR="004D5A61" w:rsidRPr="004D5A61"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Tilak, J. B. G. (2018). Higher education in India: Issues and challenges. </w:t>
      </w:r>
      <w:r w:rsidRPr="004D5A61">
        <w:rPr>
          <w:i/>
          <w:iCs/>
          <w:sz w:val="24"/>
          <w:szCs w:val="24"/>
          <w:lang w:eastAsia="en-IN"/>
        </w:rPr>
        <w:t>Economic and Political Weekly, 53</w:t>
      </w:r>
      <w:r w:rsidRPr="004D5A61">
        <w:rPr>
          <w:sz w:val="24"/>
          <w:szCs w:val="24"/>
          <w:lang w:eastAsia="en-IN"/>
        </w:rPr>
        <w:t>(5), 32–38.</w:t>
      </w:r>
    </w:p>
    <w:p w14:paraId="6C5E7E41" w14:textId="77777777" w:rsidR="00700FA8" w:rsidRDefault="004D5A61" w:rsidP="003D758C">
      <w:pPr>
        <w:pStyle w:val="ListParagraph"/>
        <w:numPr>
          <w:ilvl w:val="0"/>
          <w:numId w:val="7"/>
        </w:numPr>
        <w:spacing w:before="100" w:beforeAutospacing="1" w:after="100" w:afterAutospacing="1" w:line="480" w:lineRule="auto"/>
        <w:jc w:val="left"/>
        <w:rPr>
          <w:sz w:val="24"/>
          <w:szCs w:val="24"/>
          <w:lang w:eastAsia="en-IN"/>
        </w:rPr>
      </w:pPr>
      <w:r w:rsidRPr="004D5A61">
        <w:rPr>
          <w:sz w:val="24"/>
          <w:szCs w:val="24"/>
          <w:lang w:eastAsia="en-IN"/>
        </w:rPr>
        <w:t xml:space="preserve">Tinto, V. (2012). </w:t>
      </w:r>
      <w:r w:rsidRPr="004D5A61">
        <w:rPr>
          <w:i/>
          <w:iCs/>
          <w:sz w:val="24"/>
          <w:szCs w:val="24"/>
          <w:lang w:eastAsia="en-IN"/>
        </w:rPr>
        <w:t>Completing college: Rethinking institutional action</w:t>
      </w:r>
      <w:r w:rsidRPr="004D5A61">
        <w:rPr>
          <w:sz w:val="24"/>
          <w:szCs w:val="24"/>
          <w:lang w:eastAsia="en-IN"/>
        </w:rPr>
        <w:t>. University of Chicago Press.</w:t>
      </w:r>
    </w:p>
    <w:p w14:paraId="001E68B2" w14:textId="77777777" w:rsidR="00C029A1" w:rsidRDefault="00C029A1" w:rsidP="00C029A1">
      <w:pPr>
        <w:pStyle w:val="NormalWeb"/>
        <w:numPr>
          <w:ilvl w:val="0"/>
          <w:numId w:val="7"/>
        </w:numPr>
      </w:pPr>
      <w:r>
        <w:t xml:space="preserve">Astin, A. W. (1993). </w:t>
      </w:r>
      <w:r>
        <w:rPr>
          <w:rStyle w:val="Emphasis"/>
        </w:rPr>
        <w:t>What matters in college? Four critical years revisited</w:t>
      </w:r>
      <w:r>
        <w:t>. Jossey-Bass.</w:t>
      </w:r>
    </w:p>
    <w:p w14:paraId="29A3297D" w14:textId="77777777" w:rsidR="00C029A1" w:rsidRDefault="00C029A1" w:rsidP="00C029A1">
      <w:pPr>
        <w:pStyle w:val="NormalWeb"/>
        <w:numPr>
          <w:ilvl w:val="0"/>
          <w:numId w:val="7"/>
        </w:numPr>
      </w:pPr>
      <w:r>
        <w:t xml:space="preserve">Fredricks, J. A., Blumenfeld, P. C., &amp; Paris, A. H. (2004). School engagement: Potential of the concept, state of the evidence. </w:t>
      </w:r>
      <w:r>
        <w:rPr>
          <w:rStyle w:val="Emphasis"/>
        </w:rPr>
        <w:t>Review of Educational Research, 74</w:t>
      </w:r>
      <w:r>
        <w:t xml:space="preserve">(1), 59–109. </w:t>
      </w:r>
      <w:hyperlink r:id="rId12" w:tgtFrame="_new" w:history="1">
        <w:r>
          <w:rPr>
            <w:rStyle w:val="Hyperlink"/>
          </w:rPr>
          <w:t>https://doi.org/10.3102/00346543074001059</w:t>
        </w:r>
      </w:hyperlink>
    </w:p>
    <w:p w14:paraId="737B7C6C" w14:textId="77777777" w:rsidR="00C029A1" w:rsidRDefault="00C029A1" w:rsidP="00C029A1">
      <w:pPr>
        <w:pStyle w:val="NormalWeb"/>
        <w:numPr>
          <w:ilvl w:val="0"/>
          <w:numId w:val="7"/>
        </w:numPr>
      </w:pPr>
      <w:r>
        <w:t xml:space="preserve">Kuh, G. D. (2009). What student affairs professionals need to know about student engagement. </w:t>
      </w:r>
      <w:r>
        <w:rPr>
          <w:rStyle w:val="Emphasis"/>
        </w:rPr>
        <w:t>Journal of College Student Development, 50</w:t>
      </w:r>
      <w:r>
        <w:t>(6), 683–706. https://doi.org/10.1353/csd.0.0099</w:t>
      </w:r>
    </w:p>
    <w:p w14:paraId="6361258E" w14:textId="77777777" w:rsidR="00C029A1" w:rsidRDefault="00C029A1" w:rsidP="00C029A1">
      <w:pPr>
        <w:pStyle w:val="NormalWeb"/>
        <w:numPr>
          <w:ilvl w:val="0"/>
          <w:numId w:val="7"/>
        </w:numPr>
      </w:pPr>
      <w:r>
        <w:t xml:space="preserve">Tinto, V. (2012). </w:t>
      </w:r>
      <w:r>
        <w:rPr>
          <w:rStyle w:val="Emphasis"/>
        </w:rPr>
        <w:t>Completing college: Rethinking institutional action</w:t>
      </w:r>
      <w:r>
        <w:t>. University of Chicago Press.</w:t>
      </w:r>
    </w:p>
    <w:p w14:paraId="20EAAF33" w14:textId="77777777" w:rsidR="00C029A1" w:rsidRDefault="00C029A1" w:rsidP="00C029A1">
      <w:pPr>
        <w:pStyle w:val="NormalWeb"/>
        <w:numPr>
          <w:ilvl w:val="0"/>
          <w:numId w:val="7"/>
        </w:numPr>
      </w:pPr>
      <w:r>
        <w:t xml:space="preserve">Trowler, V. (2010). </w:t>
      </w:r>
      <w:r>
        <w:rPr>
          <w:rStyle w:val="Emphasis"/>
        </w:rPr>
        <w:t>Student engagement literature review</w:t>
      </w:r>
      <w:r>
        <w:t>. The Higher Education Academy.</w:t>
      </w:r>
    </w:p>
    <w:p w14:paraId="664FFF9B" w14:textId="77777777" w:rsidR="00BF5720" w:rsidRDefault="00BF5720" w:rsidP="00BF5720">
      <w:pPr>
        <w:pStyle w:val="NormalWeb"/>
        <w:numPr>
          <w:ilvl w:val="0"/>
          <w:numId w:val="7"/>
        </w:numPr>
      </w:pPr>
      <w:r>
        <w:t xml:space="preserve">Altbach, P. G., Reisberg, L., &amp; Rumbley, L. E. (2011). </w:t>
      </w:r>
      <w:r>
        <w:rPr>
          <w:rStyle w:val="Emphasis"/>
        </w:rPr>
        <w:t>Trends in global higher education: Tracking an academic revolution</w:t>
      </w:r>
      <w:r>
        <w:t>. UNESCO.</w:t>
      </w:r>
    </w:p>
    <w:p w14:paraId="260DD379" w14:textId="77777777" w:rsidR="00BF5720" w:rsidRDefault="00BF5720" w:rsidP="00BF5720">
      <w:pPr>
        <w:pStyle w:val="NormalWeb"/>
        <w:numPr>
          <w:ilvl w:val="0"/>
          <w:numId w:val="7"/>
        </w:numPr>
      </w:pPr>
      <w:r>
        <w:t xml:space="preserve">Astin, A. W. (1993). </w:t>
      </w:r>
      <w:r>
        <w:rPr>
          <w:rStyle w:val="Emphasis"/>
        </w:rPr>
        <w:t>What matters in college? Four critical years revisited</w:t>
      </w:r>
      <w:r>
        <w:t>. Jossey-Bass.</w:t>
      </w:r>
    </w:p>
    <w:p w14:paraId="7B768D97" w14:textId="77777777" w:rsidR="00BF5720" w:rsidRDefault="00BF5720" w:rsidP="00BF5720">
      <w:pPr>
        <w:pStyle w:val="NormalWeb"/>
        <w:numPr>
          <w:ilvl w:val="0"/>
          <w:numId w:val="7"/>
        </w:numPr>
      </w:pPr>
      <w:r>
        <w:t xml:space="preserve">Biggs, J., &amp; Tang, C. (2011). </w:t>
      </w:r>
      <w:r>
        <w:rPr>
          <w:rStyle w:val="Emphasis"/>
        </w:rPr>
        <w:t>Teaching for quality learning at university</w:t>
      </w:r>
      <w:r>
        <w:t xml:space="preserve"> (4th ed.). McGraw-Hill.</w:t>
      </w:r>
    </w:p>
    <w:p w14:paraId="0E22C262" w14:textId="77777777" w:rsidR="00BF5720" w:rsidRDefault="00BF5720" w:rsidP="00BF5720">
      <w:pPr>
        <w:pStyle w:val="NormalWeb"/>
        <w:numPr>
          <w:ilvl w:val="0"/>
          <w:numId w:val="7"/>
        </w:numPr>
      </w:pPr>
      <w:r>
        <w:t xml:space="preserve">Boud, D., &amp; Solomon, N. (2001). </w:t>
      </w:r>
      <w:r>
        <w:rPr>
          <w:rStyle w:val="Emphasis"/>
        </w:rPr>
        <w:t>Work-based learning: A new higher education?</w:t>
      </w:r>
      <w:r>
        <w:t xml:space="preserve"> McGraw-Hill Education.</w:t>
      </w:r>
    </w:p>
    <w:p w14:paraId="6687EC10" w14:textId="77777777" w:rsidR="00BF5720" w:rsidRDefault="00BF5720" w:rsidP="00BF5720">
      <w:pPr>
        <w:pStyle w:val="NormalWeb"/>
        <w:numPr>
          <w:ilvl w:val="0"/>
          <w:numId w:val="7"/>
        </w:numPr>
      </w:pPr>
      <w:r>
        <w:t xml:space="preserve">Briggs, A. R., Clark, J., &amp; Hall, I. (2012). Building bridges: Understanding student engagement in higher education. </w:t>
      </w:r>
      <w:r>
        <w:rPr>
          <w:rStyle w:val="Emphasis"/>
        </w:rPr>
        <w:t>Higher Education Research &amp; Development, 31</w:t>
      </w:r>
      <w:r>
        <w:t>(1), 1–14. https://doi.org/10.1080/07294360.2011.598505</w:t>
      </w:r>
    </w:p>
    <w:p w14:paraId="07780013" w14:textId="77777777" w:rsidR="00BF5720" w:rsidRDefault="00BF5720" w:rsidP="00BF5720">
      <w:pPr>
        <w:pStyle w:val="NormalWeb"/>
        <w:numPr>
          <w:ilvl w:val="0"/>
          <w:numId w:val="7"/>
        </w:numPr>
      </w:pPr>
      <w:r>
        <w:t xml:space="preserve">Freeman, S., Eddy, S. L., McDonough, M., Smith, M. K., Okoroafor, N., Jordt, H., &amp; Wenderoth, M. P. (2014). Active learning increases student performance in science, engineering, and mathematics. </w:t>
      </w:r>
      <w:r>
        <w:rPr>
          <w:rStyle w:val="Emphasis"/>
        </w:rPr>
        <w:t>PNAS, 111</w:t>
      </w:r>
      <w:r>
        <w:t xml:space="preserve">(23), 8410–8415. </w:t>
      </w:r>
      <w:hyperlink r:id="rId13" w:tgtFrame="_new" w:history="1">
        <w:r>
          <w:rPr>
            <w:rStyle w:val="Hyperlink"/>
          </w:rPr>
          <w:t>https://doi.org/10.1073/pnas.1319030111</w:t>
        </w:r>
      </w:hyperlink>
    </w:p>
    <w:p w14:paraId="21A79FB6" w14:textId="77777777" w:rsidR="00BF5720" w:rsidRDefault="00BF5720" w:rsidP="00BF5720">
      <w:pPr>
        <w:pStyle w:val="NormalWeb"/>
        <w:numPr>
          <w:ilvl w:val="0"/>
          <w:numId w:val="7"/>
        </w:numPr>
      </w:pPr>
      <w:r>
        <w:t xml:space="preserve">Fredricks, J. A., Blumenfeld, P. C., &amp; Paris, A. H. (2004). School engagement: Potential of the concept, state of the evidence. </w:t>
      </w:r>
      <w:r>
        <w:rPr>
          <w:rStyle w:val="Emphasis"/>
        </w:rPr>
        <w:t>Review of Educational Research, 74</w:t>
      </w:r>
      <w:r>
        <w:t xml:space="preserve">(1), 59–109. </w:t>
      </w:r>
      <w:hyperlink r:id="rId14" w:tgtFrame="_new" w:history="1">
        <w:r>
          <w:rPr>
            <w:rStyle w:val="Hyperlink"/>
          </w:rPr>
          <w:t>https://doi.org/10.3102/00346543074001059</w:t>
        </w:r>
      </w:hyperlink>
    </w:p>
    <w:p w14:paraId="36A6D58C" w14:textId="77777777" w:rsidR="00BF5720" w:rsidRDefault="00BF5720" w:rsidP="00BF5720">
      <w:pPr>
        <w:pStyle w:val="NormalWeb"/>
        <w:numPr>
          <w:ilvl w:val="0"/>
          <w:numId w:val="7"/>
        </w:numPr>
      </w:pPr>
      <w:r>
        <w:t xml:space="preserve">Jackson, D. (2015). Employability skill development in work-integrated learning: Barriers and best practice. </w:t>
      </w:r>
      <w:r>
        <w:rPr>
          <w:rStyle w:val="Emphasis"/>
        </w:rPr>
        <w:t>Studies in Higher Education, 40</w:t>
      </w:r>
      <w:r>
        <w:t xml:space="preserve">(2), 350–367. </w:t>
      </w:r>
      <w:hyperlink r:id="rId15" w:tgtFrame="_new" w:history="1">
        <w:r>
          <w:rPr>
            <w:rStyle w:val="Hyperlink"/>
          </w:rPr>
          <w:t>https://doi.org/10.1080/03075079.2013.842221</w:t>
        </w:r>
      </w:hyperlink>
    </w:p>
    <w:p w14:paraId="395B19D3" w14:textId="77777777" w:rsidR="00BF5720" w:rsidRDefault="00BF5720" w:rsidP="00BF5720">
      <w:pPr>
        <w:pStyle w:val="NormalWeb"/>
        <w:numPr>
          <w:ilvl w:val="0"/>
          <w:numId w:val="7"/>
        </w:numPr>
      </w:pPr>
      <w:r>
        <w:t xml:space="preserve">Kahu, E. R. (2013). Framing student engagement in higher education. </w:t>
      </w:r>
      <w:r>
        <w:rPr>
          <w:rStyle w:val="Emphasis"/>
        </w:rPr>
        <w:t>Studies in Higher Education, 38</w:t>
      </w:r>
      <w:r>
        <w:t xml:space="preserve">(5), 758–773. </w:t>
      </w:r>
      <w:hyperlink r:id="rId16" w:tgtFrame="_new" w:history="1">
        <w:r>
          <w:rPr>
            <w:rStyle w:val="Hyperlink"/>
          </w:rPr>
          <w:t>https://doi.org/10.1080/03075079.2011.598505</w:t>
        </w:r>
      </w:hyperlink>
    </w:p>
    <w:p w14:paraId="76FA95CE" w14:textId="77777777" w:rsidR="00BF5720" w:rsidRDefault="00BF5720" w:rsidP="00BF5720">
      <w:pPr>
        <w:pStyle w:val="NormalWeb"/>
        <w:numPr>
          <w:ilvl w:val="0"/>
          <w:numId w:val="7"/>
        </w:numPr>
      </w:pPr>
      <w:r>
        <w:lastRenderedPageBreak/>
        <w:t xml:space="preserve">Kuh, G. D. (2009). What student affairs professionals need to know about student engagement. </w:t>
      </w:r>
      <w:r>
        <w:rPr>
          <w:rStyle w:val="Emphasis"/>
        </w:rPr>
        <w:t>Journal of College Student Development, 50</w:t>
      </w:r>
      <w:r>
        <w:t>(6), 683–706. https://doi.org/10.1353/csd.0.0099</w:t>
      </w:r>
    </w:p>
    <w:p w14:paraId="0651FE18" w14:textId="77777777" w:rsidR="00BF5720" w:rsidRDefault="00BF5720" w:rsidP="00BF5720">
      <w:pPr>
        <w:pStyle w:val="NormalWeb"/>
        <w:numPr>
          <w:ilvl w:val="0"/>
          <w:numId w:val="7"/>
        </w:numPr>
      </w:pPr>
      <w:r>
        <w:t xml:space="preserve">Knight, P. T. (2015). </w:t>
      </w:r>
      <w:r>
        <w:rPr>
          <w:rStyle w:val="Emphasis"/>
        </w:rPr>
        <w:t>The curriculum: Theory and practice</w:t>
      </w:r>
      <w:r>
        <w:t xml:space="preserve"> (2nd ed.). SAGE.</w:t>
      </w:r>
    </w:p>
    <w:p w14:paraId="128D94BF" w14:textId="77777777" w:rsidR="00BF5720" w:rsidRDefault="00BF5720" w:rsidP="00BF5720">
      <w:pPr>
        <w:pStyle w:val="NormalWeb"/>
        <w:numPr>
          <w:ilvl w:val="0"/>
          <w:numId w:val="7"/>
        </w:numPr>
      </w:pPr>
      <w:r>
        <w:t xml:space="preserve">Morley, L. (2012). </w:t>
      </w:r>
      <w:r>
        <w:rPr>
          <w:rStyle w:val="Emphasis"/>
        </w:rPr>
        <w:t>Student experience and educational outcomes in higher education: A cross-national review</w:t>
      </w:r>
      <w:r>
        <w:t>. Higher Education Academy.</w:t>
      </w:r>
    </w:p>
    <w:p w14:paraId="5C901570" w14:textId="77777777" w:rsidR="00BF5720" w:rsidRDefault="00BF5720" w:rsidP="00BF5720">
      <w:pPr>
        <w:pStyle w:val="NormalWeb"/>
        <w:numPr>
          <w:ilvl w:val="0"/>
          <w:numId w:val="7"/>
        </w:numPr>
      </w:pPr>
      <w:r>
        <w:t xml:space="preserve">OECD. (2018). </w:t>
      </w:r>
      <w:r>
        <w:rPr>
          <w:rStyle w:val="Emphasis"/>
        </w:rPr>
        <w:t>Education at a glance 2018: OECD indicators</w:t>
      </w:r>
      <w:r>
        <w:t>. OECD Publishing.</w:t>
      </w:r>
    </w:p>
    <w:p w14:paraId="1E93506B" w14:textId="77777777" w:rsidR="00BF5720" w:rsidRDefault="00BF5720" w:rsidP="00BF5720">
      <w:pPr>
        <w:pStyle w:val="NormalWeb"/>
        <w:numPr>
          <w:ilvl w:val="0"/>
          <w:numId w:val="7"/>
        </w:numPr>
      </w:pPr>
      <w:r>
        <w:t xml:space="preserve">Prince, M. (2004). Does active learning work? A review of the research. </w:t>
      </w:r>
      <w:r>
        <w:rPr>
          <w:rStyle w:val="Emphasis"/>
        </w:rPr>
        <w:t>Journal of Engineering Education, 93</w:t>
      </w:r>
      <w:r>
        <w:t xml:space="preserve">(3), 223–231. </w:t>
      </w:r>
      <w:hyperlink r:id="rId17" w:tgtFrame="_new" w:history="1">
        <w:r>
          <w:rPr>
            <w:rStyle w:val="Hyperlink"/>
          </w:rPr>
          <w:t>https://doi.org/10.1002/j.2168-9830.2004.tb00809.x</w:t>
        </w:r>
      </w:hyperlink>
    </w:p>
    <w:p w14:paraId="1480CD79" w14:textId="77777777" w:rsidR="00BF5720" w:rsidRDefault="00BF5720" w:rsidP="00BF5720">
      <w:pPr>
        <w:pStyle w:val="NormalWeb"/>
        <w:numPr>
          <w:ilvl w:val="0"/>
          <w:numId w:val="7"/>
        </w:numPr>
      </w:pPr>
      <w:r>
        <w:t xml:space="preserve">Tinto, V. (2012). </w:t>
      </w:r>
      <w:r>
        <w:rPr>
          <w:rStyle w:val="Emphasis"/>
        </w:rPr>
        <w:t>Completing college: Rethinking institutional action</w:t>
      </w:r>
      <w:r>
        <w:t>. University of Chicago Press.</w:t>
      </w:r>
    </w:p>
    <w:p w14:paraId="2C576211" w14:textId="77777777" w:rsidR="00BF5720" w:rsidRDefault="00BF5720" w:rsidP="00BF5720">
      <w:pPr>
        <w:pStyle w:val="NormalWeb"/>
        <w:numPr>
          <w:ilvl w:val="0"/>
          <w:numId w:val="7"/>
        </w:numPr>
      </w:pPr>
      <w:r>
        <w:t xml:space="preserve">Trowler, V. (2010). </w:t>
      </w:r>
      <w:r>
        <w:rPr>
          <w:rStyle w:val="Emphasis"/>
        </w:rPr>
        <w:t>Student engagement literature review</w:t>
      </w:r>
      <w:r>
        <w:t>. The Higher Education Academy.</w:t>
      </w:r>
    </w:p>
    <w:p w14:paraId="2F59E81D" w14:textId="77777777" w:rsidR="00BF5720" w:rsidRDefault="00BF5720" w:rsidP="00BF5720">
      <w:pPr>
        <w:pStyle w:val="NormalWeb"/>
        <w:numPr>
          <w:ilvl w:val="0"/>
          <w:numId w:val="7"/>
        </w:numPr>
      </w:pPr>
      <w:r>
        <w:t xml:space="preserve">Umbach, P. D., &amp; Wawrzynski, M. R. (2005). Faculty do matter: The role of college faculty in student learning and engagement. </w:t>
      </w:r>
      <w:r>
        <w:rPr>
          <w:rStyle w:val="Emphasis"/>
        </w:rPr>
        <w:t>Research in Higher Education, 46</w:t>
      </w:r>
      <w:r>
        <w:t>(2), 153–184. https://doi.org/10.1007/s11162-004-1598-1</w:t>
      </w:r>
    </w:p>
    <w:p w14:paraId="272A7462" w14:textId="77777777" w:rsidR="00BF5720" w:rsidRDefault="00BF5720" w:rsidP="00BF5720">
      <w:pPr>
        <w:pStyle w:val="NormalWeb"/>
        <w:numPr>
          <w:ilvl w:val="0"/>
          <w:numId w:val="7"/>
        </w:numPr>
      </w:pPr>
      <w:r>
        <w:t xml:space="preserve">Varghese, N. V. (2018). </w:t>
      </w:r>
      <w:r>
        <w:rPr>
          <w:rStyle w:val="Emphasis"/>
        </w:rPr>
        <w:t>Global challenges and higher education: Developmental perspectives</w:t>
      </w:r>
      <w:r>
        <w:t>. UNESCO.</w:t>
      </w:r>
    </w:p>
    <w:p w14:paraId="22BF90E5" w14:textId="77777777" w:rsidR="00BF5720" w:rsidRDefault="00BF5720" w:rsidP="00BF5720">
      <w:pPr>
        <w:pStyle w:val="NormalWeb"/>
        <w:numPr>
          <w:ilvl w:val="0"/>
          <w:numId w:val="7"/>
        </w:numPr>
      </w:pPr>
      <w:r>
        <w:t xml:space="preserve">Yusof, K., Mat, N., &amp; Othman, M. (2020). Infrastructure quality and students’ academic engagement in higher education: Evidence from developing countries. </w:t>
      </w:r>
      <w:r>
        <w:rPr>
          <w:rStyle w:val="Emphasis"/>
        </w:rPr>
        <w:t>Education and Information Technologies, 25</w:t>
      </w:r>
      <w:r>
        <w:t>, 1123–1142. https://doi.org/10.1007/s10639-019-09997-1</w:t>
      </w:r>
    </w:p>
    <w:p w14:paraId="2A266AFF" w14:textId="77777777" w:rsidR="00A42440" w:rsidRDefault="00A42440" w:rsidP="00A42440">
      <w:pPr>
        <w:pStyle w:val="NormalWeb"/>
        <w:numPr>
          <w:ilvl w:val="0"/>
          <w:numId w:val="7"/>
        </w:numPr>
      </w:pPr>
      <w:r>
        <w:t xml:space="preserve">Altbach, P. G., Reisberg, L., &amp; Rumbley, L. E. (2011). </w:t>
      </w:r>
      <w:r>
        <w:rPr>
          <w:rStyle w:val="Emphasis"/>
        </w:rPr>
        <w:t>Trends in global higher education: Tracking an academic revolution</w:t>
      </w:r>
      <w:r>
        <w:t>. UNESCO.</w:t>
      </w:r>
    </w:p>
    <w:p w14:paraId="1EE38F42" w14:textId="77777777" w:rsidR="00A42440" w:rsidRDefault="00A42440" w:rsidP="00A42440">
      <w:pPr>
        <w:pStyle w:val="NormalWeb"/>
        <w:numPr>
          <w:ilvl w:val="0"/>
          <w:numId w:val="7"/>
        </w:numPr>
      </w:pPr>
      <w:r>
        <w:t xml:space="preserve">Astin, A. W. (1993). </w:t>
      </w:r>
      <w:r>
        <w:rPr>
          <w:rStyle w:val="Emphasis"/>
        </w:rPr>
        <w:t>What matters in college? Four critical years revisited</w:t>
      </w:r>
      <w:r>
        <w:t>. Jossey-Bass.</w:t>
      </w:r>
    </w:p>
    <w:p w14:paraId="1AFB898E" w14:textId="77777777" w:rsidR="00A42440" w:rsidRDefault="00A42440" w:rsidP="00A42440">
      <w:pPr>
        <w:pStyle w:val="NormalWeb"/>
        <w:numPr>
          <w:ilvl w:val="0"/>
          <w:numId w:val="7"/>
        </w:numPr>
      </w:pPr>
      <w:r>
        <w:t xml:space="preserve">Briggs, A. R., Clark, J., &amp; Hall, I. (2012). Building bridges: Understanding student engagement in higher education. </w:t>
      </w:r>
      <w:r>
        <w:rPr>
          <w:rStyle w:val="Emphasis"/>
        </w:rPr>
        <w:t>Higher Education Research &amp; Development, 31</w:t>
      </w:r>
      <w:r>
        <w:t>(1), 1–14. https://doi.org/10.1080/07294360.2011.598505</w:t>
      </w:r>
    </w:p>
    <w:p w14:paraId="3ED8D75D" w14:textId="77777777" w:rsidR="00A42440" w:rsidRDefault="00A42440" w:rsidP="00A42440">
      <w:pPr>
        <w:pStyle w:val="NormalWeb"/>
        <w:numPr>
          <w:ilvl w:val="0"/>
          <w:numId w:val="7"/>
        </w:numPr>
      </w:pPr>
      <w:r>
        <w:t xml:space="preserve">Brown, G., Bull, J., &amp; Pendlebury, M. (2013). </w:t>
      </w:r>
      <w:r>
        <w:rPr>
          <w:rStyle w:val="Emphasis"/>
        </w:rPr>
        <w:t>Assessing student learning in higher education</w:t>
      </w:r>
      <w:r>
        <w:t xml:space="preserve"> (2nd ed.). Routledge.</w:t>
      </w:r>
    </w:p>
    <w:p w14:paraId="1FCAEF44" w14:textId="77777777" w:rsidR="00A42440" w:rsidRDefault="00A42440" w:rsidP="00A42440">
      <w:pPr>
        <w:pStyle w:val="NormalWeb"/>
        <w:numPr>
          <w:ilvl w:val="0"/>
          <w:numId w:val="7"/>
        </w:numPr>
      </w:pPr>
      <w:r>
        <w:t xml:space="preserve">Fredricks, J. A., Blumenfeld, P. C., &amp; Paris, A. H. (2004). School engagement: Potential of the concept, state of the evidence. </w:t>
      </w:r>
      <w:r>
        <w:rPr>
          <w:rStyle w:val="Emphasis"/>
        </w:rPr>
        <w:t>Review of Educational Research, 74</w:t>
      </w:r>
      <w:r>
        <w:t xml:space="preserve">(1), 59–109. </w:t>
      </w:r>
      <w:hyperlink r:id="rId18" w:tgtFrame="_new" w:history="1">
        <w:r>
          <w:rPr>
            <w:rStyle w:val="Hyperlink"/>
          </w:rPr>
          <w:t>https://doi.org/10.3102/00346543074001059</w:t>
        </w:r>
      </w:hyperlink>
    </w:p>
    <w:p w14:paraId="4749CD6F" w14:textId="77777777" w:rsidR="00A42440" w:rsidRDefault="00A42440" w:rsidP="00A42440">
      <w:pPr>
        <w:pStyle w:val="NormalWeb"/>
        <w:numPr>
          <w:ilvl w:val="0"/>
          <w:numId w:val="7"/>
        </w:numPr>
      </w:pPr>
      <w:r>
        <w:t xml:space="preserve">Freeman, S., Eddy, S. L., McDonough, M., Smith, M. K., Okoroafor, N., Jordt, H., &amp; Wenderoth, M. P. (2014). Active learning increases student performance in science, engineering, and mathematics. </w:t>
      </w:r>
      <w:r>
        <w:rPr>
          <w:rStyle w:val="Emphasis"/>
        </w:rPr>
        <w:t>PNAS, 111</w:t>
      </w:r>
      <w:r>
        <w:t xml:space="preserve">(23), 8410–8415. </w:t>
      </w:r>
      <w:hyperlink r:id="rId19" w:tgtFrame="_new" w:history="1">
        <w:r>
          <w:rPr>
            <w:rStyle w:val="Hyperlink"/>
          </w:rPr>
          <w:t>https://doi.org/10.1073/pnas.1319030111</w:t>
        </w:r>
      </w:hyperlink>
    </w:p>
    <w:p w14:paraId="755AEAF8" w14:textId="77777777" w:rsidR="00A42440" w:rsidRDefault="00A42440" w:rsidP="00A42440">
      <w:pPr>
        <w:pStyle w:val="NormalWeb"/>
        <w:numPr>
          <w:ilvl w:val="0"/>
          <w:numId w:val="7"/>
        </w:numPr>
      </w:pPr>
      <w:r>
        <w:t xml:space="preserve">Gupta, R., Sharma, P., &amp; Singh, V. (2021). Infrastructure and learning outcomes in Indian state universities: A perception-based study. </w:t>
      </w:r>
      <w:r>
        <w:rPr>
          <w:rStyle w:val="Emphasis"/>
        </w:rPr>
        <w:t>Journal of Higher Education Policy and Management, 43</w:t>
      </w:r>
      <w:r>
        <w:t>(5), 550–567. https://doi.org/10.1080/1360080X.2021.1907856</w:t>
      </w:r>
    </w:p>
    <w:p w14:paraId="3BF52F85" w14:textId="77777777" w:rsidR="00A42440" w:rsidRDefault="00A42440" w:rsidP="00A42440">
      <w:pPr>
        <w:pStyle w:val="NormalWeb"/>
        <w:numPr>
          <w:ilvl w:val="0"/>
          <w:numId w:val="7"/>
        </w:numPr>
      </w:pPr>
      <w:r>
        <w:t xml:space="preserve">Kahu, E. R. (2013). Framing student engagement in higher education. </w:t>
      </w:r>
      <w:r>
        <w:rPr>
          <w:rStyle w:val="Emphasis"/>
        </w:rPr>
        <w:t>Studies in Higher Education, 38</w:t>
      </w:r>
      <w:r>
        <w:t xml:space="preserve">(5), 758–773. </w:t>
      </w:r>
      <w:hyperlink r:id="rId20" w:tgtFrame="_new" w:history="1">
        <w:r>
          <w:rPr>
            <w:rStyle w:val="Hyperlink"/>
          </w:rPr>
          <w:t>https://doi.org/10.1080/03075079.2011.598505</w:t>
        </w:r>
      </w:hyperlink>
    </w:p>
    <w:p w14:paraId="482CCBDF" w14:textId="77777777" w:rsidR="00A42440" w:rsidRDefault="00A42440" w:rsidP="00A42440">
      <w:pPr>
        <w:pStyle w:val="NormalWeb"/>
        <w:numPr>
          <w:ilvl w:val="0"/>
          <w:numId w:val="7"/>
        </w:numPr>
      </w:pPr>
      <w:r>
        <w:t xml:space="preserve">Kuh, G. D. (2009). What student affairs professionals need to know about student engagement. </w:t>
      </w:r>
      <w:r>
        <w:rPr>
          <w:rStyle w:val="Emphasis"/>
        </w:rPr>
        <w:t>Journal of College Student Development, 50</w:t>
      </w:r>
      <w:r>
        <w:t>(6), 683–706. https://doi.org/10.1353/csd.0.0099</w:t>
      </w:r>
    </w:p>
    <w:p w14:paraId="7995F995" w14:textId="77777777" w:rsidR="00A42440" w:rsidRDefault="00A42440" w:rsidP="00A42440">
      <w:pPr>
        <w:pStyle w:val="NormalWeb"/>
        <w:numPr>
          <w:ilvl w:val="0"/>
          <w:numId w:val="7"/>
        </w:numPr>
      </w:pPr>
      <w:r>
        <w:t xml:space="preserve">Lizzio, A., Wilson, K., &amp; Simons, R. (2002). University students’ perceptions of the learning environment and academic outcomes: Implications for theory and practice. </w:t>
      </w:r>
      <w:r>
        <w:rPr>
          <w:rStyle w:val="Emphasis"/>
        </w:rPr>
        <w:lastRenderedPageBreak/>
        <w:t>Studies in Higher Education, 27</w:t>
      </w:r>
      <w:r>
        <w:t>(1), 27–52. https://doi.org/10.1080/03075070120099359</w:t>
      </w:r>
    </w:p>
    <w:p w14:paraId="0994C597" w14:textId="77777777" w:rsidR="00A42440" w:rsidRDefault="00A42440" w:rsidP="00A42440">
      <w:pPr>
        <w:pStyle w:val="NormalWeb"/>
        <w:numPr>
          <w:ilvl w:val="0"/>
          <w:numId w:val="7"/>
        </w:numPr>
      </w:pPr>
      <w:r>
        <w:t xml:space="preserve">NAAC. (2022). </w:t>
      </w:r>
      <w:r>
        <w:rPr>
          <w:rStyle w:val="Emphasis"/>
        </w:rPr>
        <w:t>Assessment and accreditation framework: Higher education institutions in India</w:t>
      </w:r>
      <w:r>
        <w:t>. National Assessment and Accreditation Council.</w:t>
      </w:r>
    </w:p>
    <w:p w14:paraId="2B6CDA18" w14:textId="77777777" w:rsidR="00A42440" w:rsidRDefault="00A42440" w:rsidP="00A42440">
      <w:pPr>
        <w:pStyle w:val="NormalWeb"/>
        <w:numPr>
          <w:ilvl w:val="0"/>
          <w:numId w:val="7"/>
        </w:numPr>
      </w:pPr>
      <w:r>
        <w:t xml:space="preserve">Nisha Rani. (2024). Formative assessment practices and student learning outcomes in Indian higher education. </w:t>
      </w:r>
      <w:r>
        <w:rPr>
          <w:rStyle w:val="Emphasis"/>
        </w:rPr>
        <w:t>International Journal of Educational Development, 92</w:t>
      </w:r>
      <w:r>
        <w:t>, 102663. https://doi.org/10.1016/j.ijedudev.2023.102663</w:t>
      </w:r>
    </w:p>
    <w:p w14:paraId="09F792F4" w14:textId="77777777" w:rsidR="00A42440" w:rsidRDefault="00A42440" w:rsidP="00A42440">
      <w:pPr>
        <w:pStyle w:val="NormalWeb"/>
        <w:numPr>
          <w:ilvl w:val="0"/>
          <w:numId w:val="7"/>
        </w:numPr>
      </w:pPr>
      <w:r>
        <w:t xml:space="preserve">OECD. (2018). </w:t>
      </w:r>
      <w:r>
        <w:rPr>
          <w:rStyle w:val="Emphasis"/>
        </w:rPr>
        <w:t>Education at a glance 2018: OECD indicators</w:t>
      </w:r>
      <w:r>
        <w:t>. OECD Publishing.</w:t>
      </w:r>
    </w:p>
    <w:p w14:paraId="79CD5202" w14:textId="77777777" w:rsidR="00A42440" w:rsidRDefault="00A42440" w:rsidP="00A42440">
      <w:pPr>
        <w:pStyle w:val="NormalWeb"/>
        <w:numPr>
          <w:ilvl w:val="0"/>
          <w:numId w:val="7"/>
        </w:numPr>
      </w:pPr>
      <w:r>
        <w:t xml:space="preserve">Singh, R., &amp; Sharma, A. (2019). Assessing quality of public universities in India: A stakeholder perspective. </w:t>
      </w:r>
      <w:r>
        <w:rPr>
          <w:rStyle w:val="Emphasis"/>
        </w:rPr>
        <w:t>International Journal of Educational Management, 33</w:t>
      </w:r>
      <w:r>
        <w:t>(7), 1575–1592. https://doi.org/10.1108/IJEM-01-2019-0012</w:t>
      </w:r>
    </w:p>
    <w:p w14:paraId="54D01FD8" w14:textId="77777777" w:rsidR="00A42440" w:rsidRDefault="00A42440" w:rsidP="00A42440">
      <w:pPr>
        <w:pStyle w:val="NormalWeb"/>
        <w:numPr>
          <w:ilvl w:val="0"/>
          <w:numId w:val="7"/>
        </w:numPr>
      </w:pPr>
      <w:r>
        <w:t xml:space="preserve">Trowler, V. (2010). </w:t>
      </w:r>
      <w:r>
        <w:rPr>
          <w:rStyle w:val="Emphasis"/>
        </w:rPr>
        <w:t>Student engagement literature review</w:t>
      </w:r>
      <w:r>
        <w:t>. The Higher Education Academy.</w:t>
      </w:r>
    </w:p>
    <w:p w14:paraId="4F628AE4" w14:textId="77777777" w:rsidR="00A42440" w:rsidRDefault="00A42440" w:rsidP="00A42440">
      <w:pPr>
        <w:pStyle w:val="NormalWeb"/>
        <w:numPr>
          <w:ilvl w:val="0"/>
          <w:numId w:val="7"/>
        </w:numPr>
      </w:pPr>
      <w:r>
        <w:t xml:space="preserve">Umbach, P. D., &amp; Wawrzynski, M. R. (2005). Faculty do matter: The role of college faculty in student learning and engagement. </w:t>
      </w:r>
      <w:r>
        <w:rPr>
          <w:rStyle w:val="Emphasis"/>
        </w:rPr>
        <w:t>Research in Higher Education, 46</w:t>
      </w:r>
      <w:r>
        <w:t>(2), 153–184. https://doi.org/10.1007/s11162-004-1598-1</w:t>
      </w:r>
    </w:p>
    <w:p w14:paraId="12773C79" w14:textId="77777777" w:rsidR="00A42440" w:rsidRDefault="00A42440" w:rsidP="00A42440">
      <w:pPr>
        <w:pStyle w:val="NormalWeb"/>
        <w:numPr>
          <w:ilvl w:val="0"/>
          <w:numId w:val="7"/>
        </w:numPr>
      </w:pPr>
      <w:r>
        <w:t xml:space="preserve">Varghese, N. V. (2018). </w:t>
      </w:r>
      <w:r>
        <w:rPr>
          <w:rStyle w:val="Emphasis"/>
        </w:rPr>
        <w:t>Global challenges and higher education: Developmental perspectives</w:t>
      </w:r>
      <w:r>
        <w:t>. UNESCO.</w:t>
      </w:r>
    </w:p>
    <w:p w14:paraId="0357BA2A" w14:textId="77777777" w:rsidR="00A42440" w:rsidRDefault="00A42440" w:rsidP="00A42440">
      <w:pPr>
        <w:pStyle w:val="NormalWeb"/>
        <w:numPr>
          <w:ilvl w:val="0"/>
          <w:numId w:val="7"/>
        </w:numPr>
      </w:pPr>
      <w:r>
        <w:t xml:space="preserve">Yusof, K., Mat, N., &amp; Othman, M. (2020). Infrastructure quality and students’ academic engagement in higher education: Evidence from developing countries. </w:t>
      </w:r>
      <w:r>
        <w:rPr>
          <w:rStyle w:val="Emphasis"/>
        </w:rPr>
        <w:t>Education and Information Technologies, 25</w:t>
      </w:r>
      <w:r>
        <w:t>, 1123–1142. https://doi.org/10.1007/s10639-019-09997-1</w:t>
      </w:r>
    </w:p>
    <w:p w14:paraId="578D8651" w14:textId="77777777" w:rsidR="009F50E5" w:rsidRDefault="009F50E5" w:rsidP="009F50E5">
      <w:pPr>
        <w:pStyle w:val="NormalWeb"/>
        <w:numPr>
          <w:ilvl w:val="0"/>
          <w:numId w:val="7"/>
        </w:numPr>
      </w:pPr>
      <w:r>
        <w:t xml:space="preserve">Astin, A. W. (1993). </w:t>
      </w:r>
      <w:r>
        <w:rPr>
          <w:rStyle w:val="Emphasis"/>
        </w:rPr>
        <w:t>What matters in college? Four critical years revisited</w:t>
      </w:r>
      <w:r>
        <w:t>. Jossey-Bass.</w:t>
      </w:r>
    </w:p>
    <w:p w14:paraId="6B66BFF1" w14:textId="77777777" w:rsidR="009F50E5" w:rsidRDefault="009F50E5" w:rsidP="009F50E5">
      <w:pPr>
        <w:pStyle w:val="NormalWeb"/>
        <w:numPr>
          <w:ilvl w:val="0"/>
          <w:numId w:val="7"/>
        </w:numPr>
      </w:pPr>
      <w:r>
        <w:t xml:space="preserve">Biggs, J., &amp; Tang, C. (2011). </w:t>
      </w:r>
      <w:r>
        <w:rPr>
          <w:rStyle w:val="Emphasis"/>
        </w:rPr>
        <w:t>Teaching for quality learning at university</w:t>
      </w:r>
      <w:r>
        <w:t xml:space="preserve"> (4th ed.). McGraw-Hill Education.</w:t>
      </w:r>
    </w:p>
    <w:p w14:paraId="5FDE7DAE" w14:textId="77777777" w:rsidR="009F50E5" w:rsidRDefault="009F50E5" w:rsidP="009F50E5">
      <w:pPr>
        <w:pStyle w:val="NormalWeb"/>
        <w:numPr>
          <w:ilvl w:val="0"/>
          <w:numId w:val="7"/>
        </w:numPr>
      </w:pPr>
      <w:r>
        <w:t xml:space="preserve">Boud, D., &amp; Soler, R. (2016). Sustainable assessment revisited. </w:t>
      </w:r>
      <w:r>
        <w:rPr>
          <w:rStyle w:val="Emphasis"/>
        </w:rPr>
        <w:t>Assessment &amp; Evaluation in Higher Education, 41</w:t>
      </w:r>
      <w:r>
        <w:t>(3), 400–413. https://doi.org/10.1080/02602938.2015.1018133</w:t>
      </w:r>
    </w:p>
    <w:p w14:paraId="7588633C" w14:textId="77777777" w:rsidR="009F50E5" w:rsidRDefault="009F50E5" w:rsidP="009F50E5">
      <w:pPr>
        <w:pStyle w:val="NormalWeb"/>
        <w:numPr>
          <w:ilvl w:val="0"/>
          <w:numId w:val="7"/>
        </w:numPr>
      </w:pPr>
      <w:r>
        <w:t xml:space="preserve">Government of India. (2020). </w:t>
      </w:r>
      <w:r>
        <w:rPr>
          <w:rStyle w:val="Emphasis"/>
        </w:rPr>
        <w:t>National Education Policy 2020</w:t>
      </w:r>
      <w:r>
        <w:t xml:space="preserve">. Ministry of Education. </w:t>
      </w:r>
      <w:hyperlink r:id="rId21" w:tgtFrame="_new" w:history="1">
        <w:r>
          <w:rPr>
            <w:rStyle w:val="Hyperlink"/>
          </w:rPr>
          <w:t>https://www.education.gov.in</w:t>
        </w:r>
      </w:hyperlink>
    </w:p>
    <w:p w14:paraId="0C53EBA3" w14:textId="77777777" w:rsidR="009F50E5" w:rsidRDefault="009F50E5" w:rsidP="009F50E5">
      <w:pPr>
        <w:pStyle w:val="NormalWeb"/>
        <w:numPr>
          <w:ilvl w:val="0"/>
          <w:numId w:val="7"/>
        </w:numPr>
      </w:pPr>
      <w:r>
        <w:t xml:space="preserve">Kuh, G. D. (2009). The national survey of student engagement: Conceptual and empirical foundations. </w:t>
      </w:r>
      <w:r>
        <w:rPr>
          <w:rStyle w:val="Emphasis"/>
        </w:rPr>
        <w:t>New Directions for Institutional Research, 2009</w:t>
      </w:r>
      <w:r>
        <w:t xml:space="preserve">(141), 5–20. </w:t>
      </w:r>
      <w:hyperlink r:id="rId22" w:tgtFrame="_new" w:history="1">
        <w:r>
          <w:rPr>
            <w:rStyle w:val="Hyperlink"/>
          </w:rPr>
          <w:t>https://doi.org/10.1002/ir.283</w:t>
        </w:r>
      </w:hyperlink>
    </w:p>
    <w:p w14:paraId="0A8382FE" w14:textId="77777777" w:rsidR="00C029A1" w:rsidRPr="003A3722" w:rsidRDefault="00C029A1" w:rsidP="003D758C">
      <w:pPr>
        <w:pStyle w:val="ListParagraph"/>
        <w:numPr>
          <w:ilvl w:val="0"/>
          <w:numId w:val="7"/>
        </w:numPr>
        <w:spacing w:before="100" w:beforeAutospacing="1" w:after="100" w:afterAutospacing="1" w:line="480" w:lineRule="auto"/>
        <w:jc w:val="left"/>
        <w:rPr>
          <w:sz w:val="24"/>
          <w:szCs w:val="24"/>
          <w:lang w:eastAsia="en-IN"/>
        </w:rPr>
      </w:pPr>
    </w:p>
    <w:sectPr w:rsidR="00C029A1" w:rsidRPr="003A37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37F4" w14:textId="77777777" w:rsidR="0095296E" w:rsidRDefault="0095296E" w:rsidP="00B26529">
      <w:pPr>
        <w:spacing w:after="0" w:line="240" w:lineRule="auto"/>
      </w:pPr>
      <w:r>
        <w:separator/>
      </w:r>
    </w:p>
  </w:endnote>
  <w:endnote w:type="continuationSeparator" w:id="0">
    <w:p w14:paraId="08888E1C" w14:textId="77777777" w:rsidR="0095296E" w:rsidRDefault="0095296E" w:rsidP="00B2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592258"/>
      <w:docPartObj>
        <w:docPartGallery w:val="Page Numbers (Bottom of Page)"/>
        <w:docPartUnique/>
      </w:docPartObj>
    </w:sdtPr>
    <w:sdtEndPr>
      <w:rPr>
        <w:noProof/>
      </w:rPr>
    </w:sdtEndPr>
    <w:sdtContent>
      <w:p w14:paraId="6C7F3AB0" w14:textId="77777777" w:rsidR="00992EA4" w:rsidRDefault="00992EA4">
        <w:pPr>
          <w:pStyle w:val="Footer"/>
        </w:pPr>
        <w:r>
          <w:fldChar w:fldCharType="begin"/>
        </w:r>
        <w:r>
          <w:instrText xml:space="preserve"> PAGE   \* MERGEFORMAT </w:instrText>
        </w:r>
        <w:r>
          <w:fldChar w:fldCharType="separate"/>
        </w:r>
        <w:r w:rsidR="009F50E5">
          <w:rPr>
            <w:noProof/>
          </w:rPr>
          <w:t>28</w:t>
        </w:r>
        <w:r>
          <w:rPr>
            <w:noProof/>
          </w:rPr>
          <w:fldChar w:fldCharType="end"/>
        </w:r>
      </w:p>
    </w:sdtContent>
  </w:sdt>
  <w:p w14:paraId="67FB67B9" w14:textId="77777777" w:rsidR="00992EA4" w:rsidRDefault="0099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B9F8" w14:textId="77777777" w:rsidR="0095296E" w:rsidRDefault="0095296E" w:rsidP="00B26529">
      <w:pPr>
        <w:spacing w:after="0" w:line="240" w:lineRule="auto"/>
      </w:pPr>
      <w:r>
        <w:separator/>
      </w:r>
    </w:p>
  </w:footnote>
  <w:footnote w:type="continuationSeparator" w:id="0">
    <w:p w14:paraId="26861FCD" w14:textId="77777777" w:rsidR="0095296E" w:rsidRDefault="0095296E" w:rsidP="00B26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7C4E"/>
    <w:multiLevelType w:val="multilevel"/>
    <w:tmpl w:val="16480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C7323"/>
    <w:multiLevelType w:val="multilevel"/>
    <w:tmpl w:val="B7F6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33937"/>
    <w:multiLevelType w:val="hybridMultilevel"/>
    <w:tmpl w:val="65865798"/>
    <w:lvl w:ilvl="0" w:tplc="55E49D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FA4F4C"/>
    <w:multiLevelType w:val="hybridMultilevel"/>
    <w:tmpl w:val="BFF4A09C"/>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35968EB"/>
    <w:multiLevelType w:val="multilevel"/>
    <w:tmpl w:val="A17E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BE297D"/>
    <w:multiLevelType w:val="multilevel"/>
    <w:tmpl w:val="D42E6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564F8D"/>
    <w:multiLevelType w:val="multilevel"/>
    <w:tmpl w:val="4E104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F2278F"/>
    <w:multiLevelType w:val="hybridMultilevel"/>
    <w:tmpl w:val="99C80EE0"/>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344891281">
    <w:abstractNumId w:val="5"/>
  </w:num>
  <w:num w:numId="2" w16cid:durableId="496456715">
    <w:abstractNumId w:val="0"/>
  </w:num>
  <w:num w:numId="3" w16cid:durableId="1667636972">
    <w:abstractNumId w:val="6"/>
  </w:num>
  <w:num w:numId="4" w16cid:durableId="255679698">
    <w:abstractNumId w:val="4"/>
  </w:num>
  <w:num w:numId="5" w16cid:durableId="591359462">
    <w:abstractNumId w:val="1"/>
  </w:num>
  <w:num w:numId="6" w16cid:durableId="1968202360">
    <w:abstractNumId w:val="3"/>
  </w:num>
  <w:num w:numId="7" w16cid:durableId="117454894">
    <w:abstractNumId w:val="2"/>
  </w:num>
  <w:num w:numId="8" w16cid:durableId="1428573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5A"/>
    <w:rsid w:val="000240A5"/>
    <w:rsid w:val="0003671C"/>
    <w:rsid w:val="000834A5"/>
    <w:rsid w:val="000A58E4"/>
    <w:rsid w:val="00150C01"/>
    <w:rsid w:val="00246E19"/>
    <w:rsid w:val="002555BB"/>
    <w:rsid w:val="00275FCE"/>
    <w:rsid w:val="00291F12"/>
    <w:rsid w:val="003037D1"/>
    <w:rsid w:val="00380DF4"/>
    <w:rsid w:val="003A0FA0"/>
    <w:rsid w:val="003A3722"/>
    <w:rsid w:val="003B6CE8"/>
    <w:rsid w:val="003D2EB9"/>
    <w:rsid w:val="003D758C"/>
    <w:rsid w:val="003E37BE"/>
    <w:rsid w:val="003E78B4"/>
    <w:rsid w:val="004976A4"/>
    <w:rsid w:val="004A0351"/>
    <w:rsid w:val="004C59A3"/>
    <w:rsid w:val="004D5A61"/>
    <w:rsid w:val="005F0726"/>
    <w:rsid w:val="00605F3F"/>
    <w:rsid w:val="00625C75"/>
    <w:rsid w:val="00631797"/>
    <w:rsid w:val="006746E3"/>
    <w:rsid w:val="006E5519"/>
    <w:rsid w:val="00700FA8"/>
    <w:rsid w:val="00703BC7"/>
    <w:rsid w:val="00754B45"/>
    <w:rsid w:val="007A1AFD"/>
    <w:rsid w:val="007A35D2"/>
    <w:rsid w:val="007C3587"/>
    <w:rsid w:val="007E09A5"/>
    <w:rsid w:val="008062DF"/>
    <w:rsid w:val="00832982"/>
    <w:rsid w:val="008522F0"/>
    <w:rsid w:val="00862E66"/>
    <w:rsid w:val="008A185A"/>
    <w:rsid w:val="009410D0"/>
    <w:rsid w:val="0095296E"/>
    <w:rsid w:val="00992EA4"/>
    <w:rsid w:val="009F50E5"/>
    <w:rsid w:val="00A07B5C"/>
    <w:rsid w:val="00A279A3"/>
    <w:rsid w:val="00A42440"/>
    <w:rsid w:val="00A442B9"/>
    <w:rsid w:val="00A62EC5"/>
    <w:rsid w:val="00A645B9"/>
    <w:rsid w:val="00AC3BC7"/>
    <w:rsid w:val="00AE50A2"/>
    <w:rsid w:val="00B11C91"/>
    <w:rsid w:val="00B26529"/>
    <w:rsid w:val="00B31330"/>
    <w:rsid w:val="00B368C8"/>
    <w:rsid w:val="00B509A7"/>
    <w:rsid w:val="00B50E48"/>
    <w:rsid w:val="00B56098"/>
    <w:rsid w:val="00B5687B"/>
    <w:rsid w:val="00B637A4"/>
    <w:rsid w:val="00BD425A"/>
    <w:rsid w:val="00BD7DE8"/>
    <w:rsid w:val="00BE0990"/>
    <w:rsid w:val="00BF5720"/>
    <w:rsid w:val="00C029A1"/>
    <w:rsid w:val="00C03468"/>
    <w:rsid w:val="00C36583"/>
    <w:rsid w:val="00C367CF"/>
    <w:rsid w:val="00C476AE"/>
    <w:rsid w:val="00C620A4"/>
    <w:rsid w:val="00C975C1"/>
    <w:rsid w:val="00CA29D1"/>
    <w:rsid w:val="00CE4C27"/>
    <w:rsid w:val="00D7039E"/>
    <w:rsid w:val="00D8052B"/>
    <w:rsid w:val="00D845CB"/>
    <w:rsid w:val="00D8783B"/>
    <w:rsid w:val="00DC3B08"/>
    <w:rsid w:val="00DE1B5E"/>
    <w:rsid w:val="00E61716"/>
    <w:rsid w:val="00EA21B5"/>
    <w:rsid w:val="00EB2B10"/>
    <w:rsid w:val="00F31C15"/>
    <w:rsid w:val="00F345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09CC"/>
  <w15:chartTrackingRefBased/>
  <w15:docId w15:val="{C7C69387-3979-4526-A34C-BE7C53E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C3B0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next w:val="Normal"/>
    <w:link w:val="Heading4Char"/>
    <w:uiPriority w:val="9"/>
    <w:unhideWhenUsed/>
    <w:qFormat/>
    <w:rsid w:val="007C35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34A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DC3B08"/>
    <w:rPr>
      <w:rFonts w:ascii="Times New Roman" w:eastAsia="Times New Roman" w:hAnsi="Times New Roman" w:cs="Times New Roman"/>
      <w:b/>
      <w:bCs/>
      <w:sz w:val="36"/>
      <w:szCs w:val="36"/>
      <w:lang w:eastAsia="en-IN"/>
    </w:rPr>
  </w:style>
  <w:style w:type="paragraph" w:styleId="Title">
    <w:name w:val="Title"/>
    <w:basedOn w:val="Normal"/>
    <w:link w:val="TitleChar"/>
    <w:uiPriority w:val="10"/>
    <w:qFormat/>
    <w:rsid w:val="00DC3B08"/>
    <w:pPr>
      <w:widowControl w:val="0"/>
      <w:autoSpaceDE w:val="0"/>
      <w:autoSpaceDN w:val="0"/>
      <w:spacing w:before="59" w:after="0" w:line="240" w:lineRule="auto"/>
      <w:ind w:left="2740" w:right="2740"/>
      <w:jc w:val="center"/>
    </w:pPr>
    <w:rPr>
      <w:rFonts w:ascii="Times New Roman" w:eastAsia="Times New Roman" w:hAnsi="Times New Roman" w:cs="Times New Roman"/>
      <w:b/>
      <w:bCs/>
      <w:sz w:val="36"/>
      <w:szCs w:val="36"/>
      <w:lang w:val="en-US"/>
    </w:rPr>
  </w:style>
  <w:style w:type="character" w:customStyle="1" w:styleId="TitleChar">
    <w:name w:val="Title Char"/>
    <w:basedOn w:val="DefaultParagraphFont"/>
    <w:link w:val="Title"/>
    <w:uiPriority w:val="10"/>
    <w:rsid w:val="00DC3B08"/>
    <w:rPr>
      <w:rFonts w:ascii="Times New Roman" w:eastAsia="Times New Roman" w:hAnsi="Times New Roman" w:cs="Times New Roman"/>
      <w:b/>
      <w:bCs/>
      <w:sz w:val="36"/>
      <w:szCs w:val="36"/>
      <w:lang w:val="en-US"/>
    </w:rPr>
  </w:style>
  <w:style w:type="table" w:styleId="TableGrid">
    <w:name w:val="Table Grid"/>
    <w:basedOn w:val="TableNormal"/>
    <w:uiPriority w:val="39"/>
    <w:rsid w:val="00CE4C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E48"/>
    <w:pPr>
      <w:widowControl w:val="0"/>
      <w:autoSpaceDE w:val="0"/>
      <w:autoSpaceDN w:val="0"/>
      <w:spacing w:after="0" w:line="240" w:lineRule="auto"/>
      <w:ind w:left="940" w:hanging="601"/>
      <w:jc w:val="both"/>
    </w:pPr>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rsid w:val="007C3587"/>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4D5A61"/>
    <w:rPr>
      <w:i/>
      <w:iCs/>
    </w:rPr>
  </w:style>
  <w:style w:type="character" w:styleId="Hyperlink">
    <w:name w:val="Hyperlink"/>
    <w:basedOn w:val="DefaultParagraphFont"/>
    <w:uiPriority w:val="99"/>
    <w:semiHidden/>
    <w:unhideWhenUsed/>
    <w:rsid w:val="004D5A61"/>
    <w:rPr>
      <w:color w:val="0000FF"/>
      <w:u w:val="single"/>
    </w:rPr>
  </w:style>
  <w:style w:type="paragraph" w:styleId="Header">
    <w:name w:val="header"/>
    <w:basedOn w:val="Normal"/>
    <w:link w:val="HeaderChar"/>
    <w:uiPriority w:val="99"/>
    <w:unhideWhenUsed/>
    <w:rsid w:val="00B26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529"/>
  </w:style>
  <w:style w:type="paragraph" w:styleId="Footer">
    <w:name w:val="footer"/>
    <w:basedOn w:val="Normal"/>
    <w:link w:val="FooterChar"/>
    <w:uiPriority w:val="99"/>
    <w:unhideWhenUsed/>
    <w:rsid w:val="00B26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529"/>
  </w:style>
  <w:style w:type="paragraph" w:customStyle="1" w:styleId="isselectedend">
    <w:name w:val="isselectedend"/>
    <w:basedOn w:val="Normal"/>
    <w:rsid w:val="003A372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516737">
      <w:bodyDiv w:val="1"/>
      <w:marLeft w:val="0"/>
      <w:marRight w:val="0"/>
      <w:marTop w:val="0"/>
      <w:marBottom w:val="0"/>
      <w:divBdr>
        <w:top w:val="none" w:sz="0" w:space="0" w:color="auto"/>
        <w:left w:val="none" w:sz="0" w:space="0" w:color="auto"/>
        <w:bottom w:val="none" w:sz="0" w:space="0" w:color="auto"/>
        <w:right w:val="none" w:sz="0" w:space="0" w:color="auto"/>
      </w:divBdr>
    </w:div>
    <w:div w:id="807473927">
      <w:bodyDiv w:val="1"/>
      <w:marLeft w:val="0"/>
      <w:marRight w:val="0"/>
      <w:marTop w:val="0"/>
      <w:marBottom w:val="0"/>
      <w:divBdr>
        <w:top w:val="none" w:sz="0" w:space="0" w:color="auto"/>
        <w:left w:val="none" w:sz="0" w:space="0" w:color="auto"/>
        <w:bottom w:val="none" w:sz="0" w:space="0" w:color="auto"/>
        <w:right w:val="none" w:sz="0" w:space="0" w:color="auto"/>
      </w:divBdr>
    </w:div>
    <w:div w:id="1074204768">
      <w:bodyDiv w:val="1"/>
      <w:marLeft w:val="0"/>
      <w:marRight w:val="0"/>
      <w:marTop w:val="0"/>
      <w:marBottom w:val="0"/>
      <w:divBdr>
        <w:top w:val="none" w:sz="0" w:space="0" w:color="auto"/>
        <w:left w:val="none" w:sz="0" w:space="0" w:color="auto"/>
        <w:bottom w:val="none" w:sz="0" w:space="0" w:color="auto"/>
        <w:right w:val="none" w:sz="0" w:space="0" w:color="auto"/>
      </w:divBdr>
    </w:div>
    <w:div w:id="1230193460">
      <w:bodyDiv w:val="1"/>
      <w:marLeft w:val="0"/>
      <w:marRight w:val="0"/>
      <w:marTop w:val="0"/>
      <w:marBottom w:val="0"/>
      <w:divBdr>
        <w:top w:val="none" w:sz="0" w:space="0" w:color="auto"/>
        <w:left w:val="none" w:sz="0" w:space="0" w:color="auto"/>
        <w:bottom w:val="none" w:sz="0" w:space="0" w:color="auto"/>
        <w:right w:val="none" w:sz="0" w:space="0" w:color="auto"/>
      </w:divBdr>
    </w:div>
    <w:div w:id="1478300661">
      <w:bodyDiv w:val="1"/>
      <w:marLeft w:val="0"/>
      <w:marRight w:val="0"/>
      <w:marTop w:val="0"/>
      <w:marBottom w:val="0"/>
      <w:divBdr>
        <w:top w:val="none" w:sz="0" w:space="0" w:color="auto"/>
        <w:left w:val="none" w:sz="0" w:space="0" w:color="auto"/>
        <w:bottom w:val="none" w:sz="0" w:space="0" w:color="auto"/>
        <w:right w:val="none" w:sz="0" w:space="0" w:color="auto"/>
      </w:divBdr>
      <w:divsChild>
        <w:div w:id="297879729">
          <w:marLeft w:val="0"/>
          <w:marRight w:val="0"/>
          <w:marTop w:val="0"/>
          <w:marBottom w:val="0"/>
          <w:divBdr>
            <w:top w:val="none" w:sz="0" w:space="0" w:color="auto"/>
            <w:left w:val="none" w:sz="0" w:space="0" w:color="auto"/>
            <w:bottom w:val="none" w:sz="0" w:space="0" w:color="auto"/>
            <w:right w:val="none" w:sz="0" w:space="0" w:color="auto"/>
          </w:divBdr>
        </w:div>
        <w:div w:id="1384061958">
          <w:marLeft w:val="0"/>
          <w:marRight w:val="0"/>
          <w:marTop w:val="0"/>
          <w:marBottom w:val="0"/>
          <w:divBdr>
            <w:top w:val="none" w:sz="0" w:space="0" w:color="auto"/>
            <w:left w:val="none" w:sz="0" w:space="0" w:color="auto"/>
            <w:bottom w:val="none" w:sz="0" w:space="0" w:color="auto"/>
            <w:right w:val="none" w:sz="0" w:space="0" w:color="auto"/>
          </w:divBdr>
        </w:div>
        <w:div w:id="887952566">
          <w:marLeft w:val="0"/>
          <w:marRight w:val="0"/>
          <w:marTop w:val="0"/>
          <w:marBottom w:val="0"/>
          <w:divBdr>
            <w:top w:val="none" w:sz="0" w:space="0" w:color="auto"/>
            <w:left w:val="none" w:sz="0" w:space="0" w:color="auto"/>
            <w:bottom w:val="none" w:sz="0" w:space="0" w:color="auto"/>
            <w:right w:val="none" w:sz="0" w:space="0" w:color="auto"/>
          </w:divBdr>
        </w:div>
        <w:div w:id="373818150">
          <w:marLeft w:val="0"/>
          <w:marRight w:val="0"/>
          <w:marTop w:val="0"/>
          <w:marBottom w:val="0"/>
          <w:divBdr>
            <w:top w:val="none" w:sz="0" w:space="0" w:color="auto"/>
            <w:left w:val="none" w:sz="0" w:space="0" w:color="auto"/>
            <w:bottom w:val="none" w:sz="0" w:space="0" w:color="auto"/>
            <w:right w:val="none" w:sz="0" w:space="0" w:color="auto"/>
          </w:divBdr>
        </w:div>
      </w:divsChild>
    </w:div>
    <w:div w:id="1509516316">
      <w:bodyDiv w:val="1"/>
      <w:marLeft w:val="0"/>
      <w:marRight w:val="0"/>
      <w:marTop w:val="0"/>
      <w:marBottom w:val="0"/>
      <w:divBdr>
        <w:top w:val="none" w:sz="0" w:space="0" w:color="auto"/>
        <w:left w:val="none" w:sz="0" w:space="0" w:color="auto"/>
        <w:bottom w:val="none" w:sz="0" w:space="0" w:color="auto"/>
        <w:right w:val="none" w:sz="0" w:space="0" w:color="auto"/>
      </w:divBdr>
    </w:div>
    <w:div w:id="1543979110">
      <w:bodyDiv w:val="1"/>
      <w:marLeft w:val="0"/>
      <w:marRight w:val="0"/>
      <w:marTop w:val="0"/>
      <w:marBottom w:val="0"/>
      <w:divBdr>
        <w:top w:val="none" w:sz="0" w:space="0" w:color="auto"/>
        <w:left w:val="none" w:sz="0" w:space="0" w:color="auto"/>
        <w:bottom w:val="none" w:sz="0" w:space="0" w:color="auto"/>
        <w:right w:val="none" w:sz="0" w:space="0" w:color="auto"/>
      </w:divBdr>
    </w:div>
    <w:div w:id="2023781662">
      <w:bodyDiv w:val="1"/>
      <w:marLeft w:val="0"/>
      <w:marRight w:val="0"/>
      <w:marTop w:val="0"/>
      <w:marBottom w:val="0"/>
      <w:divBdr>
        <w:top w:val="none" w:sz="0" w:space="0" w:color="auto"/>
        <w:left w:val="none" w:sz="0" w:space="0" w:color="auto"/>
        <w:bottom w:val="none" w:sz="0" w:space="0" w:color="auto"/>
        <w:right w:val="none" w:sz="0" w:space="0" w:color="auto"/>
      </w:divBdr>
    </w:div>
    <w:div w:id="2090611718">
      <w:bodyDiv w:val="1"/>
      <w:marLeft w:val="0"/>
      <w:marRight w:val="0"/>
      <w:marTop w:val="0"/>
      <w:marBottom w:val="0"/>
      <w:divBdr>
        <w:top w:val="none" w:sz="0" w:space="0" w:color="auto"/>
        <w:left w:val="none" w:sz="0" w:space="0" w:color="auto"/>
        <w:bottom w:val="none" w:sz="0" w:space="0" w:color="auto"/>
        <w:right w:val="none" w:sz="0" w:space="0" w:color="auto"/>
      </w:divBdr>
      <w:divsChild>
        <w:div w:id="349452367">
          <w:marLeft w:val="0"/>
          <w:marRight w:val="0"/>
          <w:marTop w:val="0"/>
          <w:marBottom w:val="0"/>
          <w:divBdr>
            <w:top w:val="none" w:sz="0" w:space="0" w:color="auto"/>
            <w:left w:val="none" w:sz="0" w:space="0" w:color="auto"/>
            <w:bottom w:val="none" w:sz="0" w:space="0" w:color="auto"/>
            <w:right w:val="none" w:sz="0" w:space="0" w:color="auto"/>
          </w:divBdr>
        </w:div>
        <w:div w:id="1182009614">
          <w:marLeft w:val="0"/>
          <w:marRight w:val="0"/>
          <w:marTop w:val="0"/>
          <w:marBottom w:val="0"/>
          <w:divBdr>
            <w:top w:val="none" w:sz="0" w:space="0" w:color="auto"/>
            <w:left w:val="none" w:sz="0" w:space="0" w:color="auto"/>
            <w:bottom w:val="none" w:sz="0" w:space="0" w:color="auto"/>
            <w:right w:val="none" w:sz="0" w:space="0" w:color="auto"/>
          </w:divBdr>
        </w:div>
        <w:div w:id="1555659525">
          <w:marLeft w:val="0"/>
          <w:marRight w:val="0"/>
          <w:marTop w:val="0"/>
          <w:marBottom w:val="0"/>
          <w:divBdr>
            <w:top w:val="none" w:sz="0" w:space="0" w:color="auto"/>
            <w:left w:val="none" w:sz="0" w:space="0" w:color="auto"/>
            <w:bottom w:val="none" w:sz="0" w:space="0" w:color="auto"/>
            <w:right w:val="none" w:sz="0" w:space="0" w:color="auto"/>
          </w:divBdr>
        </w:div>
        <w:div w:id="718358091">
          <w:marLeft w:val="0"/>
          <w:marRight w:val="0"/>
          <w:marTop w:val="0"/>
          <w:marBottom w:val="0"/>
          <w:divBdr>
            <w:top w:val="none" w:sz="0" w:space="0" w:color="auto"/>
            <w:left w:val="none" w:sz="0" w:space="0" w:color="auto"/>
            <w:bottom w:val="none" w:sz="0" w:space="0" w:color="auto"/>
            <w:right w:val="none" w:sz="0" w:space="0" w:color="auto"/>
          </w:divBdr>
        </w:div>
        <w:div w:id="1529179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JEM-03-2017-0065" TargetMode="External"/><Relationship Id="rId13" Type="http://schemas.openxmlformats.org/officeDocument/2006/relationships/hyperlink" Target="https://doi.org/10.1073/pnas.1319030111" TargetMode="External"/><Relationship Id="rId18" Type="http://schemas.openxmlformats.org/officeDocument/2006/relationships/hyperlink" Target="https://doi.org/10.3102/00346543074001059" TargetMode="External"/><Relationship Id="rId3" Type="http://schemas.openxmlformats.org/officeDocument/2006/relationships/settings" Target="settings.xml"/><Relationship Id="rId21" Type="http://schemas.openxmlformats.org/officeDocument/2006/relationships/hyperlink" Target="https://www.education.gov.in" TargetMode="External"/><Relationship Id="rId7" Type="http://schemas.openxmlformats.org/officeDocument/2006/relationships/hyperlink" Target="https://doi.org/10.5281/zenodo.3779040" TargetMode="External"/><Relationship Id="rId12" Type="http://schemas.openxmlformats.org/officeDocument/2006/relationships/hyperlink" Target="https://doi.org/10.3102/00346543074001059" TargetMode="External"/><Relationship Id="rId17" Type="http://schemas.openxmlformats.org/officeDocument/2006/relationships/hyperlink" Target="https://doi.org/10.1002/j.2168-9830.2004.tb00809.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03075079.2011.598505" TargetMode="External"/><Relationship Id="rId20" Type="http://schemas.openxmlformats.org/officeDocument/2006/relationships/hyperlink" Target="https://doi.org/10.1080/03075079.2011.5985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2168-9830.2004.tb00809.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3075079.2013.842221" TargetMode="External"/><Relationship Id="rId23" Type="http://schemas.openxmlformats.org/officeDocument/2006/relationships/footer" Target="footer1.xml"/><Relationship Id="rId10" Type="http://schemas.openxmlformats.org/officeDocument/2006/relationships/hyperlink" Target="https://doi.org/10.1177/2347631120936291" TargetMode="External"/><Relationship Id="rId19" Type="http://schemas.openxmlformats.org/officeDocument/2006/relationships/hyperlink" Target="https://doi.org/10.1073/pnas.1319030111" TargetMode="External"/><Relationship Id="rId4" Type="http://schemas.openxmlformats.org/officeDocument/2006/relationships/webSettings" Target="webSettings.xml"/><Relationship Id="rId9" Type="http://schemas.openxmlformats.org/officeDocument/2006/relationships/hyperlink" Target="https://doi.org/10.1080/0260293930180102" TargetMode="External"/><Relationship Id="rId14" Type="http://schemas.openxmlformats.org/officeDocument/2006/relationships/hyperlink" Target="https://doi.org/10.3102/00346543074001059" TargetMode="External"/><Relationship Id="rId22" Type="http://schemas.openxmlformats.org/officeDocument/2006/relationships/hyperlink" Target="https://doi.org/10.1002/ir.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29</Pages>
  <Words>8148</Words>
  <Characters>46446</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theaisha1707@gmail.com</cp:lastModifiedBy>
  <cp:revision>38</cp:revision>
  <dcterms:created xsi:type="dcterms:W3CDTF">2026-02-07T07:00:00Z</dcterms:created>
  <dcterms:modified xsi:type="dcterms:W3CDTF">2026-04-30T05:38:00Z</dcterms:modified>
</cp:coreProperties>
</file>