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0BD94" w14:textId="77777777" w:rsidR="003843E0" w:rsidRPr="00B76A68" w:rsidRDefault="003843E0">
      <w:pPr>
        <w:spacing w:before="80"/>
      </w:pPr>
    </w:p>
    <w:p w14:paraId="0C893609" w14:textId="05FEA384" w:rsidR="003843E0" w:rsidRPr="00B76A68" w:rsidRDefault="00000000" w:rsidP="00B76A68">
      <w:pPr>
        <w:spacing w:after="120"/>
        <w:jc w:val="center"/>
      </w:pPr>
      <w:r w:rsidRPr="00B76A68">
        <w:rPr>
          <w:b/>
          <w:bCs/>
          <w:sz w:val="32"/>
          <w:szCs w:val="32"/>
        </w:rPr>
        <w:t>Generative AI in Business: Adoption Patterns, Productivity Outcomes,</w:t>
      </w:r>
      <w:r w:rsidR="00B76A68">
        <w:t xml:space="preserve"> </w:t>
      </w:r>
      <w:r w:rsidRPr="00B76A68">
        <w:rPr>
          <w:b/>
          <w:bCs/>
          <w:sz w:val="32"/>
          <w:szCs w:val="32"/>
        </w:rPr>
        <w:t>and Organisational Readiness — Evidence from Indian SMEs</w:t>
      </w:r>
    </w:p>
    <w:p w14:paraId="42D18A1A" w14:textId="77777777" w:rsidR="007923A8" w:rsidRDefault="007923A8" w:rsidP="0085537E">
      <w:pPr>
        <w:spacing w:before="160" w:after="80"/>
        <w:jc w:val="center"/>
        <w:rPr>
          <w:b/>
          <w:bCs/>
        </w:rPr>
      </w:pPr>
    </w:p>
    <w:p w14:paraId="0A5091D1" w14:textId="77777777" w:rsidR="007923A8" w:rsidRDefault="007923A8" w:rsidP="0085537E">
      <w:pPr>
        <w:spacing w:before="160" w:after="80"/>
        <w:jc w:val="center"/>
        <w:rPr>
          <w:b/>
          <w:bCs/>
        </w:rPr>
      </w:pPr>
    </w:p>
    <w:p w14:paraId="5EB1DB58" w14:textId="7BABD67E" w:rsidR="003843E0" w:rsidRPr="00B76A68" w:rsidRDefault="00000000" w:rsidP="0085537E">
      <w:pPr>
        <w:spacing w:before="160" w:after="80"/>
        <w:jc w:val="center"/>
      </w:pPr>
      <w:r w:rsidRPr="00B76A68">
        <w:rPr>
          <w:b/>
          <w:bCs/>
        </w:rPr>
        <w:t>ABSTRACT</w:t>
      </w:r>
    </w:p>
    <w:p w14:paraId="6838A2B2" w14:textId="77777777" w:rsidR="003843E0" w:rsidRPr="00B76A68" w:rsidRDefault="00000000">
      <w:pPr>
        <w:spacing w:before="80" w:after="80" w:line="360" w:lineRule="auto"/>
        <w:jc w:val="both"/>
      </w:pPr>
      <w:r w:rsidRPr="00B76A68">
        <w:t>Generative artificial intelligence has rapidly transitioned from a research-laboratory curiosity into a practical tool adopted by small and medium-sized enterprises (SMEs) for content creation, customer interaction, code generation, and internal knowledge management. Most empirical work on this shift has concentrated on large corporations in North America and Europe, leaving a significant gap in understanding how resource-constrained firms in emerging markets navigate adoption. This paper reports findings from a sequential mixed-methods study comprising structured surveys of 214 SMEs across manufacturing, retail, and service sectors in Maharashtra, India, supplemented by in-depth interviews with owners and senior managers at 28 of those firms. Three research questions are examined: which generative AI tools are in active use and for what tasks; how firms characterise changes in labour productivity and output quality following adoption; and which internal conditions — technical infrastructure, staff capability, and leadership orientation — differentiate sustained from discontinued use. Results indicate that adoption is concentrated in customer-facing communication and document drafting; that self-reported productivity gains are real but uneven, being strongest in service firms and considerably weaker in manufacturing; and that the most powerful predictor of continued use is not tool quality but the presence of an internal champion with hands-on technology experience. Implications are drawn for technology policy, management practice, and the design of AI tools for resource-limited business contexts.</w:t>
      </w:r>
    </w:p>
    <w:p w14:paraId="5FC67DCC" w14:textId="77777777" w:rsidR="003843E0" w:rsidRPr="00B76A68" w:rsidRDefault="003843E0">
      <w:pPr>
        <w:spacing w:before="80"/>
      </w:pPr>
    </w:p>
    <w:p w14:paraId="5CD4F3F8" w14:textId="77777777" w:rsidR="003843E0" w:rsidRPr="00B76A68" w:rsidRDefault="00000000">
      <w:pPr>
        <w:spacing w:before="80" w:after="160"/>
      </w:pPr>
      <w:r w:rsidRPr="00B76A68">
        <w:rPr>
          <w:b/>
          <w:bCs/>
          <w:sz w:val="22"/>
          <w:szCs w:val="22"/>
        </w:rPr>
        <w:t xml:space="preserve">Keywords — </w:t>
      </w:r>
      <w:r w:rsidRPr="00B76A68">
        <w:rPr>
          <w:i/>
          <w:iCs/>
          <w:sz w:val="22"/>
          <w:szCs w:val="22"/>
        </w:rPr>
        <w:t>generative AI adoption; SME productivity; organisational readiness; India; technology management; human–AI collaboration</w:t>
      </w:r>
    </w:p>
    <w:p w14:paraId="70A04A68" w14:textId="77777777" w:rsidR="003843E0" w:rsidRPr="00B76A68" w:rsidRDefault="003843E0">
      <w:pPr>
        <w:pBdr>
          <w:bottom w:val="single" w:sz="4" w:space="1" w:color="1F3864"/>
        </w:pBdr>
        <w:spacing w:before="200" w:after="200"/>
      </w:pPr>
    </w:p>
    <w:p w14:paraId="50536567" w14:textId="77777777" w:rsidR="003843E0" w:rsidRPr="00B76A68" w:rsidRDefault="00000000">
      <w:pPr>
        <w:pStyle w:val="Heading1"/>
        <w:rPr>
          <w:color w:val="auto"/>
        </w:rPr>
      </w:pPr>
      <w:r w:rsidRPr="00B76A68">
        <w:rPr>
          <w:color w:val="auto"/>
        </w:rPr>
        <w:t>I.  Introduction</w:t>
      </w:r>
    </w:p>
    <w:p w14:paraId="2A65F05E" w14:textId="77777777" w:rsidR="003843E0" w:rsidRPr="00B76A68" w:rsidRDefault="00000000">
      <w:pPr>
        <w:spacing w:before="80" w:after="80" w:line="360" w:lineRule="auto"/>
        <w:ind w:firstLine="720"/>
        <w:jc w:val="both"/>
      </w:pPr>
      <w:r w:rsidRPr="00B76A68">
        <w:lastRenderedPageBreak/>
        <w:t>Until approximately 2022, most small business owners in India encountered artificial intelligence primarily through the recommendation algorithms of e-commerce platforms or the automated chatbots deployed by their banks — systems that operated in the background and demanded nothing from them. The arrival of large-language-model-based tools that any employee with a smartphone could trial within five minutes fundamentally altered that relationship. Within eighteen months of ChatGPT's public release in late 2022, a substantial proportion of Indian SME operators had experimented with some form of generative AI, even if systematic, sustained adoption remained limited [1].</w:t>
      </w:r>
    </w:p>
    <w:p w14:paraId="23C318B9" w14:textId="77777777" w:rsidR="003843E0" w:rsidRPr="00B76A68" w:rsidRDefault="00000000">
      <w:pPr>
        <w:spacing w:before="80" w:after="80" w:line="360" w:lineRule="auto"/>
        <w:ind w:firstLine="720"/>
        <w:jc w:val="both"/>
      </w:pPr>
      <w:r w:rsidRPr="00B76A68">
        <w:t>This paper originated from a simpler question than its eventual scope implies. One of the authors was conducting fieldwork on digitalisation challenges among Latur district manufacturers in early 2023 when several respondents, unprompted, began describing their use of AI writing tools for tender documents and client correspondence. That observation prompted a broader survey effort to understand how widespread such use had become and what, if anything, firms were deriving from it. The literature on AI adoption in business organisations has grown rapidly, but it remains heavily skewed towards large, technologically forward-looking firms in the global North [2], [3]. Evidence from emerging-market SMEs — where infrastructure constraints, skill gaps, and acute cost sensitivity operate differently — is conspicuously scarce.</w:t>
      </w:r>
    </w:p>
    <w:p w14:paraId="0E982B21" w14:textId="77777777" w:rsidR="003843E0" w:rsidRPr="00B76A68" w:rsidRDefault="00000000">
      <w:pPr>
        <w:spacing w:before="80" w:after="80" w:line="360" w:lineRule="auto"/>
        <w:ind w:firstLine="720"/>
        <w:jc w:val="both"/>
      </w:pPr>
      <w:r w:rsidRPr="00B76A68">
        <w:t>Three research questions guide the study. First, what is the actual pattern of generative AI adoption among Indian SMEs — which tools, which tasks, which sectors? Second, do adopters perceive measurable productivity and quality improvements, and if so, where and under what conditions? Third, what organisational characteristics differentiate firms that sustain adoption from those that trial and ultimately abandon the technology? This paper does not evaluate any specific AI product, nor does it advance claims about objective productivity measurement; the analysis works with self-reported perceptions and qualitative accounts, which carry their own limitations but are well suited to capturing the early-stage dynamics of technology diffusion [4].</w:t>
      </w:r>
    </w:p>
    <w:p w14:paraId="7EBB541F" w14:textId="77777777" w:rsidR="003843E0" w:rsidRPr="00B76A68" w:rsidRDefault="00000000">
      <w:pPr>
        <w:spacing w:before="80" w:after="80" w:line="360" w:lineRule="auto"/>
        <w:ind w:firstLine="720"/>
        <w:jc w:val="both"/>
      </w:pPr>
      <w:r w:rsidRPr="00B76A68">
        <w:t>A definitional note: throughout the paper, 'generative AI' denotes systems capable of producing novel text, image, or code outputs in response to natural-language prompts — including tools such as ChatGPT, Google Gemini, Microsoft Copilot, and several India-oriented products built atop these foundations. Robotic process automation, traditional machine-learning analytics, and recommender systems are excluded, even though popular discourse frequently subsumes them under the 'AI' umbrella.</w:t>
      </w:r>
    </w:p>
    <w:p w14:paraId="73971FDF" w14:textId="77777777" w:rsidR="003843E0" w:rsidRPr="00B76A68" w:rsidRDefault="00000000">
      <w:pPr>
        <w:spacing w:before="80" w:after="80" w:line="360" w:lineRule="auto"/>
        <w:ind w:firstLine="720"/>
        <w:jc w:val="both"/>
      </w:pPr>
      <w:r w:rsidRPr="00B76A68">
        <w:lastRenderedPageBreak/>
        <w:t>The paper proceeds as follows. Section II situates the study within existing literature on SME technology adoption and the emerging scholarship on AI in organisational settings. Section III describes the research design and sample. Sections IV, V, and VI address the three research questions in turn. Section VII integrates the findings, Section VIII acknowledges limitations, and Section IX concludes with implications for practice and policy.</w:t>
      </w:r>
    </w:p>
    <w:p w14:paraId="07AE9C89" w14:textId="77777777" w:rsidR="003843E0" w:rsidRPr="00B76A68" w:rsidRDefault="00000000">
      <w:pPr>
        <w:pStyle w:val="Heading1"/>
        <w:rPr>
          <w:color w:val="auto"/>
        </w:rPr>
      </w:pPr>
      <w:r w:rsidRPr="00B76A68">
        <w:rPr>
          <w:color w:val="auto"/>
        </w:rPr>
        <w:t>II.  Background and Related Literature</w:t>
      </w:r>
    </w:p>
    <w:p w14:paraId="50B7E43F" w14:textId="77777777" w:rsidR="003843E0" w:rsidRPr="00B76A68" w:rsidRDefault="00000000">
      <w:pPr>
        <w:pStyle w:val="Heading2"/>
        <w:rPr>
          <w:color w:val="auto"/>
        </w:rPr>
      </w:pPr>
      <w:r w:rsidRPr="00B76A68">
        <w:rPr>
          <w:color w:val="auto"/>
        </w:rPr>
        <w:t>A.  Technology Adoption in SMEs — What We Already Know</w:t>
      </w:r>
    </w:p>
    <w:p w14:paraId="39BC32BB" w14:textId="77777777" w:rsidR="003843E0" w:rsidRPr="00B76A68" w:rsidRDefault="00000000">
      <w:pPr>
        <w:spacing w:before="80" w:after="80" w:line="360" w:lineRule="auto"/>
        <w:ind w:firstLine="720"/>
        <w:jc w:val="both"/>
      </w:pPr>
      <w:r w:rsidRPr="00B76A68">
        <w:t>SMEs behave differently from large firms when adopting new technology, and the explanation is not simply resource scarcity. Smaller firms also carry less organisational slack — less time for experimentation, fewer staff who can be diverted to learning, and a tighter coupling between any individual's capability and the firm's daily operations [5]. A substantial body of diffusion research has established that SME adoption of digital tools tends to follow a champion-driven pattern: one individual becomes persuaded of a tool's value, acquires proficiency independently, and either succeeds in drawing colleagues along or fails and abandons the effort [6]. This pattern differs from the committee-driven, stage-gated adoption processes characteristic of large enterprises.</w:t>
      </w:r>
    </w:p>
    <w:p w14:paraId="03F314B7" w14:textId="77777777" w:rsidR="003843E0" w:rsidRPr="00B76A68" w:rsidRDefault="00000000">
      <w:pPr>
        <w:spacing w:before="80" w:after="80" w:line="360" w:lineRule="auto"/>
        <w:ind w:firstLine="720"/>
        <w:jc w:val="both"/>
      </w:pPr>
      <w:r w:rsidRPr="00B76A68">
        <w:t>What remains less well understood is how this plays out specifically with AI, where the gap between demonstrated capability and reliable day-to-day performance is often wider than with conventional software. Adoption of systems such as enterprise resource planning platforms involves a discrete implementation event followed by a relatively stable operational phase; generative AI tools are updated continuously, behave inconsistently across queries, and require ongoing prompt refinement — a practice closer in character to a skill than to a configuration [7].</w:t>
      </w:r>
    </w:p>
    <w:p w14:paraId="1F6E6FB9" w14:textId="77777777" w:rsidR="003843E0" w:rsidRPr="00B76A68" w:rsidRDefault="00000000">
      <w:pPr>
        <w:pStyle w:val="Heading2"/>
        <w:rPr>
          <w:color w:val="auto"/>
        </w:rPr>
      </w:pPr>
      <w:r w:rsidRPr="00B76A68">
        <w:rPr>
          <w:color w:val="auto"/>
        </w:rPr>
        <w:t>B.  Generative AI in Organisational Settings — Current Evidence</w:t>
      </w:r>
    </w:p>
    <w:p w14:paraId="6AC0CB5F" w14:textId="77777777" w:rsidR="003843E0" w:rsidRPr="00B76A68" w:rsidRDefault="00000000">
      <w:pPr>
        <w:spacing w:before="80" w:after="80" w:line="360" w:lineRule="auto"/>
        <w:ind w:firstLine="720"/>
        <w:jc w:val="both"/>
      </w:pPr>
      <w:r w:rsidRPr="00B76A68">
        <w:t xml:space="preserve">The empirical literature on generative AI in business settings is still nascent but has expanded rapidly since 2023. Several studies have examined productivity effects under controlled or quasi-experimental conditions. Brynjolfsson, Li, and Raymond found measurable performance improvements for customer service agents using AI assistance, with the largest gains concentrated among less-experienced workers [3], [8]. Analogous patterns emerged from a study of software developers using GitHub Copilot, in which the median developer completed assigned tasks </w:t>
      </w:r>
      <w:r w:rsidRPr="00B76A68">
        <w:lastRenderedPageBreak/>
        <w:t>approximately 55 per cent faster — though with significant variance across task types [9]. An experiment involving management consultants found that AI-assisted outputs received higher quality ratings, particularly for tasks falling within the model's demonstrated competence [10].</w:t>
      </w:r>
    </w:p>
    <w:p w14:paraId="0146DA13" w14:textId="77777777" w:rsidR="003843E0" w:rsidRPr="00B76A68" w:rsidRDefault="00000000">
      <w:pPr>
        <w:spacing w:before="80" w:after="80" w:line="360" w:lineRule="auto"/>
        <w:ind w:firstLine="720"/>
        <w:jc w:val="both"/>
      </w:pPr>
      <w:r w:rsidRPr="00B76A68">
        <w:t>These studies share an important methodological characteristic: they examine specific, well-defined tasks in professional environments where ground-truth quality measures can be established. The generative AI literature has thus far measured effects most reliably where measurement is straightforward. The messy reality of small-business use — where tasks are ill-defined, prompting skill is rudimentary, and the counterfactual ('what would this firm have produced without the tool?') is genuinely difficult to specify — has received considerably less attention.</w:t>
      </w:r>
    </w:p>
    <w:p w14:paraId="1628C739" w14:textId="77777777" w:rsidR="003843E0" w:rsidRPr="00B76A68" w:rsidRDefault="00000000">
      <w:pPr>
        <w:spacing w:before="80" w:after="80" w:line="360" w:lineRule="auto"/>
        <w:ind w:firstLine="720"/>
        <w:jc w:val="both"/>
      </w:pPr>
      <w:r w:rsidRPr="00B76A68">
        <w:t>Research on generative AI adoption in emerging markets is particularly sparse. A small number of working papers have examined AI uptake by Indian technology-sector firms or call-centre operators [11], [12], but micro and small manufacturers, retailers, and local service businesses — which account for the vast majority of Indian employment — are almost entirely absent from the published literature. This absence has practical consequences: policies designed around the documented experience of large firms may be poorly calibrated for the SME context.</w:t>
      </w:r>
    </w:p>
    <w:p w14:paraId="356F91A7" w14:textId="77777777" w:rsidR="003843E0" w:rsidRPr="00B76A68" w:rsidRDefault="00000000">
      <w:pPr>
        <w:pStyle w:val="Heading2"/>
        <w:rPr>
          <w:color w:val="auto"/>
        </w:rPr>
      </w:pPr>
      <w:r w:rsidRPr="00B76A68">
        <w:rPr>
          <w:color w:val="auto"/>
        </w:rPr>
        <w:t>C.  Organisational Readiness as a Theoretical Construct</w:t>
      </w:r>
    </w:p>
    <w:p w14:paraId="14337EA3" w14:textId="77777777" w:rsidR="003843E0" w:rsidRPr="00B76A68" w:rsidRDefault="00000000">
      <w:pPr>
        <w:spacing w:before="80" w:after="80" w:line="360" w:lineRule="auto"/>
        <w:ind w:firstLine="720"/>
        <w:jc w:val="both"/>
      </w:pPr>
      <w:r w:rsidRPr="00B76A68">
        <w:t>The concept of organisational readiness for technology adoption has been examined through several theoretical lenses: the Technology–Organisation–Environment framework [13], the Technology Readiness Index [14], and more recently readiness constructs tailored to AI specifically [15]. These frameworks converge on the view that adoption success depends not solely on a technology's intrinsic capabilities but on a set of antecedent organisational conditions — infrastructure, human skills, leadership support, and process compatibility — that determine whether a firm can effectively operationalise what it adopts.</w:t>
      </w:r>
    </w:p>
    <w:p w14:paraId="168DEF9C" w14:textId="77777777" w:rsidR="003843E0" w:rsidRPr="00B76A68" w:rsidRDefault="00000000">
      <w:pPr>
        <w:spacing w:before="80" w:after="80" w:line="360" w:lineRule="auto"/>
        <w:ind w:firstLine="720"/>
        <w:jc w:val="both"/>
      </w:pPr>
      <w:r w:rsidRPr="00B76A68">
        <w:t xml:space="preserve">For generative AI, this study argues that the readiness construct requires at least two modifications relative to prior frameworks. First, because generative AI tools are accessed as cloud services rather than installed on-premise, infrastructure readiness centres on reliable internet connectivity and device availability rather than local hardware — a different but not necessarily lower threshold. Second, skill readiness for generative AI is qualitatively distinct from skill readiness for, say, accounting software: effective use demands the ability to formulate ambiguous </w:t>
      </w:r>
      <w:r w:rsidRPr="00B76A68">
        <w:lastRenderedPageBreak/>
        <w:t>requests with precision, evaluate probabilistic outputs critically, and iterate rapidly when initial results are unsatisfactory. These competencies sit closer to communication and critical-thinking skills than to technical skills, which complicates the design of appropriate training interventions.</w:t>
      </w:r>
    </w:p>
    <w:p w14:paraId="5E2DF695" w14:textId="77777777" w:rsidR="003843E0" w:rsidRPr="00B76A68" w:rsidRDefault="00000000">
      <w:pPr>
        <w:pStyle w:val="Heading1"/>
        <w:rPr>
          <w:color w:val="auto"/>
        </w:rPr>
      </w:pPr>
      <w:r w:rsidRPr="00B76A68">
        <w:rPr>
          <w:color w:val="auto"/>
        </w:rPr>
        <w:t>III.  Research Design and Sample</w:t>
      </w:r>
    </w:p>
    <w:p w14:paraId="245993D6" w14:textId="77777777" w:rsidR="003843E0" w:rsidRPr="00B76A68" w:rsidRDefault="00000000">
      <w:pPr>
        <w:pStyle w:val="Heading2"/>
        <w:rPr>
          <w:color w:val="auto"/>
        </w:rPr>
      </w:pPr>
      <w:r w:rsidRPr="00B76A68">
        <w:rPr>
          <w:color w:val="auto"/>
        </w:rPr>
        <w:t>A.  Overall Approach</w:t>
      </w:r>
    </w:p>
    <w:p w14:paraId="1B894D30" w14:textId="77777777" w:rsidR="003843E0" w:rsidRPr="00B76A68" w:rsidRDefault="00000000">
      <w:pPr>
        <w:spacing w:before="80" w:after="80" w:line="360" w:lineRule="auto"/>
        <w:ind w:firstLine="720"/>
        <w:jc w:val="both"/>
      </w:pPr>
      <w:r w:rsidRPr="00B76A68">
        <w:t>A sequential mixed-methods design was adopted. A structured survey was administered first to establish the broad adoption landscape across a reasonably large sample; qualitative interviews followed, with purposive selection of participants informed by survey responses. The survey provides breadth; the interview phase provides the interpretive depth needed to understand why adoption succeeds or fails in ways that closed-ended survey questions cannot capture.</w:t>
      </w:r>
    </w:p>
    <w:p w14:paraId="7D62F91C" w14:textId="77777777" w:rsidR="003843E0" w:rsidRPr="00B76A68" w:rsidRDefault="00000000">
      <w:pPr>
        <w:spacing w:before="80" w:after="80" w:line="360" w:lineRule="auto"/>
        <w:ind w:firstLine="720"/>
        <w:jc w:val="both"/>
      </w:pPr>
      <w:r w:rsidRPr="00B76A68">
        <w:t>The fieldwork was conducted in Maharashtra, India, between April 2023 and January 2024. Maharashtra was selected partly for reasons of investigator access and partly because it encompasses a diverse range of business types — from export-oriented manufacturers in Pune and Nashik to retail and service clusters in smaller district towns including Latur, Nanded, and Osmanabad. This variety reduces the sampling bias toward urban, technologically forward-looking firms that affects many convenience-sample studies in this domain.</w:t>
      </w:r>
    </w:p>
    <w:p w14:paraId="58FB9CBC" w14:textId="77777777" w:rsidR="003843E0" w:rsidRPr="00B76A68" w:rsidRDefault="00000000">
      <w:pPr>
        <w:pStyle w:val="Heading2"/>
        <w:rPr>
          <w:color w:val="auto"/>
        </w:rPr>
      </w:pPr>
      <w:r w:rsidRPr="00B76A68">
        <w:rPr>
          <w:color w:val="auto"/>
        </w:rPr>
        <w:t>B.  Survey Sample and Instrument</w:t>
      </w:r>
    </w:p>
    <w:p w14:paraId="47B8B1FC" w14:textId="77777777" w:rsidR="003843E0" w:rsidRPr="00B76A68" w:rsidRDefault="00000000">
      <w:pPr>
        <w:spacing w:before="80" w:after="80" w:line="360" w:lineRule="auto"/>
        <w:ind w:firstLine="720"/>
        <w:jc w:val="both"/>
      </w:pPr>
      <w:r w:rsidRPr="00B76A68">
        <w:t>Four hundred and ten businesses across three sectors — manufacturing, retail, and services — were approached, identified through district industry centre records, local chamber of commerce membership lists, and snowball referrals. Responses meeting minimum completeness criteria were received from 214 firms, yielding a usable response rate of 52.2%. Table I presents the sample characteristics.</w:t>
      </w:r>
    </w:p>
    <w:p w14:paraId="1390FAA6" w14:textId="77777777" w:rsidR="003843E0" w:rsidRDefault="003843E0">
      <w:pPr>
        <w:spacing w:before="80"/>
      </w:pPr>
    </w:p>
    <w:p w14:paraId="19EC6690" w14:textId="77777777" w:rsidR="00B76A68" w:rsidRDefault="00B76A68">
      <w:pPr>
        <w:spacing w:before="80"/>
      </w:pPr>
    </w:p>
    <w:p w14:paraId="0DB90284" w14:textId="77777777" w:rsidR="00B76A68" w:rsidRDefault="00B76A68">
      <w:pPr>
        <w:spacing w:before="80"/>
      </w:pPr>
    </w:p>
    <w:p w14:paraId="25DF6C7E" w14:textId="77777777" w:rsidR="00B76A68" w:rsidRDefault="00B76A68">
      <w:pPr>
        <w:spacing w:before="80"/>
      </w:pPr>
    </w:p>
    <w:p w14:paraId="6C72EC47" w14:textId="77777777" w:rsidR="00B76A68" w:rsidRDefault="00B76A68">
      <w:pPr>
        <w:spacing w:before="80"/>
      </w:pPr>
    </w:p>
    <w:p w14:paraId="03FD3338" w14:textId="77777777" w:rsidR="00B76A68" w:rsidRPr="00B76A68" w:rsidRDefault="00B76A68">
      <w:pPr>
        <w:spacing w:before="80"/>
      </w:pPr>
    </w:p>
    <w:p w14:paraId="3BEC6D93" w14:textId="77777777" w:rsidR="003843E0" w:rsidRPr="00B76A68" w:rsidRDefault="00000000">
      <w:pPr>
        <w:spacing w:before="160" w:after="80"/>
        <w:jc w:val="center"/>
      </w:pPr>
      <w:r w:rsidRPr="00B76A68">
        <w:rPr>
          <w:b/>
          <w:bCs/>
          <w:caps/>
          <w:sz w:val="22"/>
          <w:szCs w:val="22"/>
        </w:rPr>
        <w:t>Table I</w:t>
      </w:r>
    </w:p>
    <w:p w14:paraId="78346DE0" w14:textId="77777777" w:rsidR="003843E0" w:rsidRPr="00B76A68" w:rsidRDefault="00000000">
      <w:pPr>
        <w:spacing w:before="40" w:after="120"/>
        <w:jc w:val="center"/>
      </w:pPr>
      <w:r w:rsidRPr="00B76A68">
        <w:rPr>
          <w:i/>
          <w:iCs/>
          <w:sz w:val="22"/>
          <w:szCs w:val="22"/>
        </w:rPr>
        <w:t>Survey Sample Characteristics (n = 214)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000"/>
        <w:gridCol w:w="2360"/>
        <w:gridCol w:w="2500"/>
      </w:tblGrid>
      <w:tr w:rsidR="00B76A68" w:rsidRPr="00B76A68" w14:paraId="5D3DD90B" w14:textId="77777777">
        <w:tc>
          <w:tcPr>
            <w:tcW w:w="25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0E68238A" w14:textId="77777777" w:rsidR="003843E0" w:rsidRPr="00B76A68" w:rsidRDefault="00000000">
            <w:pPr>
              <w:jc w:val="center"/>
            </w:pPr>
            <w:r w:rsidRPr="00B76A68">
              <w:rPr>
                <w:b/>
                <w:bCs/>
                <w:sz w:val="20"/>
                <w:szCs w:val="20"/>
              </w:rPr>
              <w:lastRenderedPageBreak/>
              <w:t>Characteristic</w:t>
            </w:r>
          </w:p>
        </w:tc>
        <w:tc>
          <w:tcPr>
            <w:tcW w:w="20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4C280DAB" w14:textId="77777777" w:rsidR="003843E0" w:rsidRPr="00B76A68" w:rsidRDefault="00000000">
            <w:pPr>
              <w:jc w:val="center"/>
            </w:pPr>
            <w:r w:rsidRPr="00B76A68">
              <w:rPr>
                <w:b/>
                <w:bCs/>
                <w:sz w:val="20"/>
                <w:szCs w:val="20"/>
              </w:rPr>
              <w:t>Category</w:t>
            </w:r>
          </w:p>
        </w:tc>
        <w:tc>
          <w:tcPr>
            <w:tcW w:w="236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37A13D3A" w14:textId="77777777" w:rsidR="003843E0" w:rsidRPr="00B76A68" w:rsidRDefault="00000000">
            <w:pPr>
              <w:jc w:val="center"/>
            </w:pPr>
            <w:r w:rsidRPr="00B76A68">
              <w:rPr>
                <w:b/>
                <w:bCs/>
                <w:sz w:val="20"/>
                <w:szCs w:val="20"/>
              </w:rPr>
              <w:t>Sub-category</w:t>
            </w:r>
          </w:p>
        </w:tc>
        <w:tc>
          <w:tcPr>
            <w:tcW w:w="25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3FB6A752" w14:textId="77777777" w:rsidR="003843E0" w:rsidRPr="00B76A68" w:rsidRDefault="00000000">
            <w:pPr>
              <w:jc w:val="center"/>
            </w:pPr>
            <w:r w:rsidRPr="00B76A68">
              <w:rPr>
                <w:b/>
                <w:bCs/>
                <w:sz w:val="20"/>
                <w:szCs w:val="20"/>
              </w:rPr>
              <w:t>n (%)</w:t>
            </w:r>
          </w:p>
        </w:tc>
      </w:tr>
      <w:tr w:rsidR="00B76A68" w:rsidRPr="00B76A68" w14:paraId="3546D00D" w14:textId="77777777">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28BC5630" w14:textId="77777777" w:rsidR="003843E0" w:rsidRPr="00B76A68" w:rsidRDefault="00000000">
            <w:r w:rsidRPr="00B76A68">
              <w:rPr>
                <w:b/>
                <w:bCs/>
                <w:sz w:val="20"/>
                <w:szCs w:val="20"/>
              </w:rPr>
              <w:t>Sector</w:t>
            </w:r>
          </w:p>
        </w:tc>
        <w:tc>
          <w:tcPr>
            <w:tcW w:w="2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5C432516" w14:textId="77777777" w:rsidR="003843E0" w:rsidRPr="00B76A68" w:rsidRDefault="00000000">
            <w:r w:rsidRPr="00B76A68">
              <w:rPr>
                <w:sz w:val="20"/>
                <w:szCs w:val="20"/>
              </w:rPr>
              <w:t>Manufacturing</w:t>
            </w:r>
          </w:p>
        </w:tc>
        <w:tc>
          <w:tcPr>
            <w:tcW w:w="236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16F298EF" w14:textId="77777777" w:rsidR="003843E0" w:rsidRPr="00B76A68" w:rsidRDefault="00000000">
            <w:r w:rsidRPr="00B76A68">
              <w:rPr>
                <w:sz w:val="20"/>
                <w:szCs w:val="20"/>
              </w:rPr>
              <w:t>—</w:t>
            </w:r>
          </w:p>
        </w:tc>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3E1B76D" w14:textId="77777777" w:rsidR="003843E0" w:rsidRPr="00B76A68" w:rsidRDefault="00000000">
            <w:r w:rsidRPr="00B76A68">
              <w:rPr>
                <w:sz w:val="20"/>
                <w:szCs w:val="20"/>
              </w:rPr>
              <w:t>71 (33.2%)</w:t>
            </w:r>
          </w:p>
        </w:tc>
      </w:tr>
      <w:tr w:rsidR="00B76A68" w:rsidRPr="00B76A68" w14:paraId="5C3CE8F7" w14:textId="77777777">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8A85B82" w14:textId="77777777" w:rsidR="003843E0" w:rsidRPr="00B76A68" w:rsidRDefault="003843E0"/>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DCB93CB" w14:textId="77777777" w:rsidR="003843E0" w:rsidRPr="00B76A68" w:rsidRDefault="00000000">
            <w:r w:rsidRPr="00B76A68">
              <w:rPr>
                <w:sz w:val="20"/>
                <w:szCs w:val="20"/>
              </w:rPr>
              <w:t>Retail</w:t>
            </w:r>
          </w:p>
        </w:tc>
        <w:tc>
          <w:tcPr>
            <w:tcW w:w="2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5F1BF78" w14:textId="77777777" w:rsidR="003843E0" w:rsidRPr="00B76A68" w:rsidRDefault="00000000">
            <w:r w:rsidRPr="00B76A68">
              <w:rPr>
                <w:sz w:val="20"/>
                <w:szCs w:val="20"/>
              </w:rPr>
              <w:t>—</w:t>
            </w:r>
          </w:p>
        </w:tc>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64B27A7" w14:textId="77777777" w:rsidR="003843E0" w:rsidRPr="00B76A68" w:rsidRDefault="00000000">
            <w:r w:rsidRPr="00B76A68">
              <w:rPr>
                <w:sz w:val="20"/>
                <w:szCs w:val="20"/>
              </w:rPr>
              <w:t>68 (31.8%)</w:t>
            </w:r>
          </w:p>
        </w:tc>
      </w:tr>
      <w:tr w:rsidR="00B76A68" w:rsidRPr="00B76A68" w14:paraId="0A8898A4" w14:textId="77777777">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27C22785" w14:textId="77777777" w:rsidR="003843E0" w:rsidRPr="00B76A68" w:rsidRDefault="003843E0"/>
        </w:tc>
        <w:tc>
          <w:tcPr>
            <w:tcW w:w="2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5E72E059" w14:textId="77777777" w:rsidR="003843E0" w:rsidRPr="00B76A68" w:rsidRDefault="00000000">
            <w:r w:rsidRPr="00B76A68">
              <w:rPr>
                <w:sz w:val="20"/>
                <w:szCs w:val="20"/>
              </w:rPr>
              <w:t>Services</w:t>
            </w:r>
          </w:p>
        </w:tc>
        <w:tc>
          <w:tcPr>
            <w:tcW w:w="236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81597A9" w14:textId="77777777" w:rsidR="003843E0" w:rsidRPr="00B76A68" w:rsidRDefault="00000000">
            <w:r w:rsidRPr="00B76A68">
              <w:rPr>
                <w:sz w:val="20"/>
                <w:szCs w:val="20"/>
              </w:rPr>
              <w:t>—</w:t>
            </w:r>
          </w:p>
        </w:tc>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6F682CB9" w14:textId="77777777" w:rsidR="003843E0" w:rsidRPr="00B76A68" w:rsidRDefault="00000000">
            <w:r w:rsidRPr="00B76A68">
              <w:rPr>
                <w:sz w:val="20"/>
                <w:szCs w:val="20"/>
              </w:rPr>
              <w:t>75 (35.0%)</w:t>
            </w:r>
          </w:p>
        </w:tc>
      </w:tr>
      <w:tr w:rsidR="00B76A68" w:rsidRPr="00B76A68" w14:paraId="66BF7E81" w14:textId="77777777">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554808E" w14:textId="77777777" w:rsidR="003843E0" w:rsidRPr="00B76A68" w:rsidRDefault="00000000">
            <w:r w:rsidRPr="00B76A68">
              <w:rPr>
                <w:b/>
                <w:bCs/>
                <w:sz w:val="20"/>
                <w:szCs w:val="20"/>
              </w:rPr>
              <w:t>Firm size (employees)</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5D48B2D" w14:textId="77777777" w:rsidR="003843E0" w:rsidRPr="00B76A68" w:rsidRDefault="00000000">
            <w:r w:rsidRPr="00B76A68">
              <w:rPr>
                <w:sz w:val="20"/>
                <w:szCs w:val="20"/>
              </w:rPr>
              <w:t>Micro</w:t>
            </w:r>
          </w:p>
        </w:tc>
        <w:tc>
          <w:tcPr>
            <w:tcW w:w="2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5EBEAAE" w14:textId="77777777" w:rsidR="003843E0" w:rsidRPr="00B76A68" w:rsidRDefault="00000000">
            <w:r w:rsidRPr="00B76A68">
              <w:rPr>
                <w:sz w:val="20"/>
                <w:szCs w:val="20"/>
              </w:rPr>
              <w:t>1–9</w:t>
            </w:r>
          </w:p>
        </w:tc>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696EAEF" w14:textId="77777777" w:rsidR="003843E0" w:rsidRPr="00B76A68" w:rsidRDefault="00000000">
            <w:r w:rsidRPr="00B76A68">
              <w:rPr>
                <w:sz w:val="20"/>
                <w:szCs w:val="20"/>
              </w:rPr>
              <w:t>88 (41.1%)</w:t>
            </w:r>
          </w:p>
        </w:tc>
      </w:tr>
      <w:tr w:rsidR="00B76A68" w:rsidRPr="00B76A68" w14:paraId="0F16A819" w14:textId="77777777">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5B651718" w14:textId="77777777" w:rsidR="003843E0" w:rsidRPr="00B76A68" w:rsidRDefault="003843E0"/>
        </w:tc>
        <w:tc>
          <w:tcPr>
            <w:tcW w:w="2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5033D3B4" w14:textId="77777777" w:rsidR="003843E0" w:rsidRPr="00B76A68" w:rsidRDefault="00000000">
            <w:r w:rsidRPr="00B76A68">
              <w:rPr>
                <w:sz w:val="20"/>
                <w:szCs w:val="20"/>
              </w:rPr>
              <w:t>Small</w:t>
            </w:r>
          </w:p>
        </w:tc>
        <w:tc>
          <w:tcPr>
            <w:tcW w:w="236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6F4D6E04" w14:textId="77777777" w:rsidR="003843E0" w:rsidRPr="00B76A68" w:rsidRDefault="00000000">
            <w:r w:rsidRPr="00B76A68">
              <w:rPr>
                <w:sz w:val="20"/>
                <w:szCs w:val="20"/>
              </w:rPr>
              <w:t>10–49</w:t>
            </w:r>
          </w:p>
        </w:tc>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08827030" w14:textId="77777777" w:rsidR="003843E0" w:rsidRPr="00B76A68" w:rsidRDefault="00000000">
            <w:r w:rsidRPr="00B76A68">
              <w:rPr>
                <w:sz w:val="20"/>
                <w:szCs w:val="20"/>
              </w:rPr>
              <w:t>97 (45.3%)</w:t>
            </w:r>
          </w:p>
        </w:tc>
      </w:tr>
      <w:tr w:rsidR="00B76A68" w:rsidRPr="00B76A68" w14:paraId="6034FB93" w14:textId="77777777">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33B8592" w14:textId="77777777" w:rsidR="003843E0" w:rsidRPr="00B76A68" w:rsidRDefault="003843E0"/>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D801E9C" w14:textId="77777777" w:rsidR="003843E0" w:rsidRPr="00B76A68" w:rsidRDefault="00000000">
            <w:r w:rsidRPr="00B76A68">
              <w:rPr>
                <w:sz w:val="20"/>
                <w:szCs w:val="20"/>
              </w:rPr>
              <w:t>Medium</w:t>
            </w:r>
          </w:p>
        </w:tc>
        <w:tc>
          <w:tcPr>
            <w:tcW w:w="2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7232827" w14:textId="77777777" w:rsidR="003843E0" w:rsidRPr="00B76A68" w:rsidRDefault="00000000">
            <w:r w:rsidRPr="00B76A68">
              <w:rPr>
                <w:sz w:val="20"/>
                <w:szCs w:val="20"/>
              </w:rPr>
              <w:t>50–249</w:t>
            </w:r>
          </w:p>
        </w:tc>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AC84612" w14:textId="77777777" w:rsidR="003843E0" w:rsidRPr="00B76A68" w:rsidRDefault="00000000">
            <w:r w:rsidRPr="00B76A68">
              <w:rPr>
                <w:sz w:val="20"/>
                <w:szCs w:val="20"/>
              </w:rPr>
              <w:t>29 (13.6%)</w:t>
            </w:r>
          </w:p>
        </w:tc>
      </w:tr>
      <w:tr w:rsidR="00B76A68" w:rsidRPr="00B76A68" w14:paraId="19DF9534" w14:textId="77777777">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6BA42AD7" w14:textId="77777777" w:rsidR="003843E0" w:rsidRPr="00B76A68" w:rsidRDefault="00000000">
            <w:r w:rsidRPr="00B76A68">
              <w:rPr>
                <w:b/>
                <w:bCs/>
                <w:sz w:val="20"/>
                <w:szCs w:val="20"/>
              </w:rPr>
              <w:t>Gen AI exposure</w:t>
            </w:r>
          </w:p>
        </w:tc>
        <w:tc>
          <w:tcPr>
            <w:tcW w:w="2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140C5E4A" w14:textId="77777777" w:rsidR="003843E0" w:rsidRPr="00B76A68" w:rsidRDefault="00000000">
            <w:r w:rsidRPr="00B76A68">
              <w:rPr>
                <w:sz w:val="20"/>
                <w:szCs w:val="20"/>
              </w:rPr>
              <w:t>Active users</w:t>
            </w:r>
          </w:p>
        </w:tc>
        <w:tc>
          <w:tcPr>
            <w:tcW w:w="236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3989EAD1" w14:textId="77777777" w:rsidR="003843E0" w:rsidRPr="00B76A68" w:rsidRDefault="00000000">
            <w:r w:rsidRPr="00B76A68">
              <w:rPr>
                <w:sz w:val="20"/>
                <w:szCs w:val="20"/>
              </w:rPr>
              <w:t>Regular use (≥1×/week)</w:t>
            </w:r>
          </w:p>
        </w:tc>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B0214A9" w14:textId="77777777" w:rsidR="003843E0" w:rsidRPr="00B76A68" w:rsidRDefault="00000000">
            <w:r w:rsidRPr="00B76A68">
              <w:rPr>
                <w:sz w:val="20"/>
                <w:szCs w:val="20"/>
              </w:rPr>
              <w:t>94 (43.9%)</w:t>
            </w:r>
          </w:p>
        </w:tc>
      </w:tr>
      <w:tr w:rsidR="00B76A68" w:rsidRPr="00B76A68" w14:paraId="61862403" w14:textId="77777777">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16B9E78" w14:textId="77777777" w:rsidR="003843E0" w:rsidRPr="00B76A68" w:rsidRDefault="003843E0"/>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8AB2C60" w14:textId="77777777" w:rsidR="003843E0" w:rsidRPr="00B76A68" w:rsidRDefault="00000000">
            <w:r w:rsidRPr="00B76A68">
              <w:rPr>
                <w:sz w:val="20"/>
                <w:szCs w:val="20"/>
              </w:rPr>
              <w:t>Experimenters</w:t>
            </w:r>
          </w:p>
        </w:tc>
        <w:tc>
          <w:tcPr>
            <w:tcW w:w="2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9D21CFE" w14:textId="77777777" w:rsidR="003843E0" w:rsidRPr="00B76A68" w:rsidRDefault="00000000">
            <w:r w:rsidRPr="00B76A68">
              <w:rPr>
                <w:sz w:val="20"/>
                <w:szCs w:val="20"/>
              </w:rPr>
              <w:t>Tried, irregular</w:t>
            </w:r>
          </w:p>
        </w:tc>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CAF0600" w14:textId="77777777" w:rsidR="003843E0" w:rsidRPr="00B76A68" w:rsidRDefault="00000000">
            <w:r w:rsidRPr="00B76A68">
              <w:rPr>
                <w:sz w:val="20"/>
                <w:szCs w:val="20"/>
              </w:rPr>
              <w:t>61 (28.5%)</w:t>
            </w:r>
          </w:p>
        </w:tc>
      </w:tr>
      <w:tr w:rsidR="00B76A68" w:rsidRPr="00B76A68" w14:paraId="38B50B05" w14:textId="77777777">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2206439" w14:textId="77777777" w:rsidR="003843E0" w:rsidRPr="00B76A68" w:rsidRDefault="003843E0"/>
        </w:tc>
        <w:tc>
          <w:tcPr>
            <w:tcW w:w="2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5FB1D671" w14:textId="77777777" w:rsidR="003843E0" w:rsidRPr="00B76A68" w:rsidRDefault="00000000">
            <w:r w:rsidRPr="00B76A68">
              <w:rPr>
                <w:sz w:val="20"/>
                <w:szCs w:val="20"/>
              </w:rPr>
              <w:t>Non-adopters</w:t>
            </w:r>
          </w:p>
        </w:tc>
        <w:tc>
          <w:tcPr>
            <w:tcW w:w="236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447C9115" w14:textId="77777777" w:rsidR="003843E0" w:rsidRPr="00B76A68" w:rsidRDefault="00000000">
            <w:r w:rsidRPr="00B76A68">
              <w:rPr>
                <w:sz w:val="20"/>
                <w:szCs w:val="20"/>
              </w:rPr>
              <w:t>Never used</w:t>
            </w:r>
          </w:p>
        </w:tc>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9D698E9" w14:textId="77777777" w:rsidR="003843E0" w:rsidRPr="00B76A68" w:rsidRDefault="00000000">
            <w:r w:rsidRPr="00B76A68">
              <w:rPr>
                <w:sz w:val="20"/>
                <w:szCs w:val="20"/>
              </w:rPr>
              <w:t>59 (27.6%)</w:t>
            </w:r>
          </w:p>
        </w:tc>
      </w:tr>
    </w:tbl>
    <w:p w14:paraId="147499B5" w14:textId="77777777" w:rsidR="003843E0" w:rsidRPr="00B76A68" w:rsidRDefault="003843E0">
      <w:pPr>
        <w:spacing w:before="80"/>
      </w:pPr>
    </w:p>
    <w:p w14:paraId="583974E4" w14:textId="77777777" w:rsidR="003843E0" w:rsidRPr="00B76A68" w:rsidRDefault="00000000">
      <w:pPr>
        <w:spacing w:before="80" w:after="80" w:line="360" w:lineRule="auto"/>
        <w:ind w:firstLine="720"/>
        <w:jc w:val="both"/>
      </w:pPr>
      <w:r w:rsidRPr="00B76A68">
        <w:t>The survey instrument covered awareness and trial of specific generative AI tools; frequency and task type of use; perceived effects on time, quality, and cost; barriers encountered; and fourteen organisational readiness items drawn from prior frameworks [13]–[15] and adapted for the SME context through a pilot study conducted with twelve firms excluded from the main sample. The instrument was made available in English, Marathi, and Hindi; trained field investigators administered it face-to-face with smaller firms and by telephone or video call with larger ones.</w:t>
      </w:r>
    </w:p>
    <w:p w14:paraId="2F463B40" w14:textId="77777777" w:rsidR="003843E0" w:rsidRPr="00B76A68" w:rsidRDefault="00000000">
      <w:pPr>
        <w:pStyle w:val="Heading2"/>
        <w:rPr>
          <w:color w:val="auto"/>
        </w:rPr>
      </w:pPr>
      <w:r w:rsidRPr="00B76A68">
        <w:rPr>
          <w:color w:val="auto"/>
        </w:rPr>
        <w:t>C.  Interview Sample and Analysis</w:t>
      </w:r>
    </w:p>
    <w:p w14:paraId="345BD9B9" w14:textId="77777777" w:rsidR="003843E0" w:rsidRPr="00B76A68" w:rsidRDefault="00000000">
      <w:pPr>
        <w:spacing w:before="80" w:after="80" w:line="360" w:lineRule="auto"/>
        <w:ind w:firstLine="720"/>
        <w:jc w:val="both"/>
      </w:pPr>
      <w:r w:rsidRPr="00B76A68">
        <w:t>Twenty-eight firms were purposively selected from survey respondents for semi-structured interviews, deliberately oversampling active users and cases in which adoption had been trialled and subsequently discontinued. Owners or senior managers were interviewed; sessions lasted between 45 and 90 minutes. Interviews were conducted in each respondent's preferred language (Marathi in most cases, with some in Hindi or English), recorded with informed consent, and transcribed. Transcripts were analysed using a hybrid thematic coding approach, combining a deductive frame derived from the research questions with inductive codes emerging from the data itself. Two researchers coded independently and resolved disagreements through structured discussion; inter-rater reliability on the deductive codes was satisfactory (Cohen's κ = 0.74 prior to reconciliation).</w:t>
      </w:r>
    </w:p>
    <w:p w14:paraId="42BC4F05" w14:textId="77777777" w:rsidR="003843E0" w:rsidRPr="00B76A68" w:rsidRDefault="00000000">
      <w:pPr>
        <w:pStyle w:val="Heading1"/>
        <w:rPr>
          <w:color w:val="auto"/>
        </w:rPr>
      </w:pPr>
      <w:r w:rsidRPr="00B76A68">
        <w:rPr>
          <w:color w:val="auto"/>
        </w:rPr>
        <w:t>IV.  Research Question 1: Adoption Patterns</w:t>
      </w:r>
    </w:p>
    <w:p w14:paraId="4D30513A" w14:textId="77777777" w:rsidR="003843E0" w:rsidRPr="00B76A68" w:rsidRDefault="00000000">
      <w:pPr>
        <w:pStyle w:val="Heading2"/>
        <w:rPr>
          <w:color w:val="auto"/>
        </w:rPr>
      </w:pPr>
      <w:r w:rsidRPr="00B76A68">
        <w:rPr>
          <w:color w:val="auto"/>
        </w:rPr>
        <w:lastRenderedPageBreak/>
        <w:t>A.  Tools in Use</w:t>
      </w:r>
    </w:p>
    <w:p w14:paraId="51A8F2D0" w14:textId="77777777" w:rsidR="003843E0" w:rsidRPr="00B76A68" w:rsidRDefault="00000000">
      <w:pPr>
        <w:spacing w:before="80" w:after="80" w:line="360" w:lineRule="auto"/>
        <w:ind w:firstLine="720"/>
        <w:jc w:val="both"/>
      </w:pPr>
      <w:r w:rsidRPr="00B76A68">
        <w:t>Among the 155 firms with any generative AI experience (active users plus experimenters), ChatGPT was by far the most commonly trialled tool, used by 89.7% of this group. Microsoft Copilot ranked second at 34.2%, followed by Google Gemini at 28.4%. A small number of firms (n = 11; 7.1%) had used at least one product developed in India, typically tools built on top of commercial application programming interfaces rather than independently trained models. Very few firms reported using image-generation tools (Midjourney, DALL-E); generative AI use in this sample was almost entirely a text-oriented phenomenon, which likely reflects the task profile of the sectors covered.</w:t>
      </w:r>
    </w:p>
    <w:p w14:paraId="5978001C" w14:textId="77777777" w:rsidR="003843E0" w:rsidRPr="00B76A68" w:rsidRDefault="00000000">
      <w:pPr>
        <w:spacing w:before="80" w:after="80" w:line="360" w:lineRule="auto"/>
        <w:ind w:firstLine="720"/>
        <w:jc w:val="both"/>
      </w:pPr>
      <w:r w:rsidRPr="00B76A68">
        <w:t>It is worth noting what this adoption picture does not resemble: it is not firms systematically evaluating competing products and selecting the best fit for their workflows. In virtually every case explored during interviews, the adoption sequence was — someone encountered a tool through social media or peer recommendation, trialled it on a personal device, and either continued because they found it immediately useful or discontinued because they did not. There was almost no evidence of systematic comparison shopping or formal evaluation.</w:t>
      </w:r>
    </w:p>
    <w:p w14:paraId="6BA9173F" w14:textId="77777777" w:rsidR="003843E0" w:rsidRPr="00B76A68" w:rsidRDefault="00000000">
      <w:pPr>
        <w:pStyle w:val="Heading2"/>
        <w:rPr>
          <w:color w:val="auto"/>
        </w:rPr>
      </w:pPr>
      <w:r w:rsidRPr="00B76A68">
        <w:rPr>
          <w:color w:val="auto"/>
        </w:rPr>
        <w:t>B.  Task Concentration</w:t>
      </w:r>
    </w:p>
    <w:p w14:paraId="50EDCD5D" w14:textId="77777777" w:rsidR="003843E0" w:rsidRDefault="00000000">
      <w:pPr>
        <w:spacing w:before="80" w:after="80" w:line="360" w:lineRule="auto"/>
        <w:ind w:firstLine="720"/>
        <w:jc w:val="both"/>
      </w:pPr>
      <w:r w:rsidRPr="00B76A68">
        <w:t>Table II presents the tasks for which active users (n = 94) reported employing generative AI at least occasionally. The concentration around communication and content drafting is notable — and somewhat at odds with the emphasis in business media on AI's transformative potential for data analysis, strategic planning, and product design. In this sample, the dominant use is prosaic but consequential: drafting emails and WhatsApp messages in more proficient English than the user would independently produce, generating quotation letters and proposals, and creating social media captions.</w:t>
      </w:r>
    </w:p>
    <w:p w14:paraId="322C3F05" w14:textId="77777777" w:rsidR="00B76A68" w:rsidRDefault="00B76A68">
      <w:pPr>
        <w:spacing w:before="80" w:after="80" w:line="360" w:lineRule="auto"/>
        <w:ind w:firstLine="720"/>
        <w:jc w:val="both"/>
      </w:pPr>
    </w:p>
    <w:p w14:paraId="03917045" w14:textId="77777777" w:rsidR="00B76A68" w:rsidRDefault="00B76A68">
      <w:pPr>
        <w:spacing w:before="80" w:after="80" w:line="360" w:lineRule="auto"/>
        <w:ind w:firstLine="720"/>
        <w:jc w:val="both"/>
      </w:pPr>
    </w:p>
    <w:p w14:paraId="321E83B3" w14:textId="77777777" w:rsidR="00B76A68" w:rsidRDefault="00B76A68">
      <w:pPr>
        <w:spacing w:before="80" w:after="80" w:line="360" w:lineRule="auto"/>
        <w:ind w:firstLine="720"/>
        <w:jc w:val="both"/>
      </w:pPr>
    </w:p>
    <w:p w14:paraId="75A3DD2B" w14:textId="77777777" w:rsidR="00B76A68" w:rsidRPr="00B76A68" w:rsidRDefault="00B76A68">
      <w:pPr>
        <w:spacing w:before="80" w:after="80" w:line="360" w:lineRule="auto"/>
        <w:ind w:firstLine="720"/>
        <w:jc w:val="both"/>
      </w:pPr>
    </w:p>
    <w:p w14:paraId="4DEC3DD4" w14:textId="77777777" w:rsidR="003843E0" w:rsidRPr="00B76A68" w:rsidRDefault="003843E0">
      <w:pPr>
        <w:spacing w:before="80"/>
      </w:pPr>
    </w:p>
    <w:p w14:paraId="7B0CCE12" w14:textId="77777777" w:rsidR="003843E0" w:rsidRPr="00B76A68" w:rsidRDefault="00000000">
      <w:pPr>
        <w:spacing w:before="160" w:after="80"/>
        <w:jc w:val="center"/>
      </w:pPr>
      <w:r w:rsidRPr="00B76A68">
        <w:rPr>
          <w:b/>
          <w:bCs/>
          <w:caps/>
          <w:sz w:val="22"/>
          <w:szCs w:val="22"/>
        </w:rPr>
        <w:t>Table II</w:t>
      </w:r>
    </w:p>
    <w:p w14:paraId="354A837F" w14:textId="77777777" w:rsidR="003843E0" w:rsidRPr="00B76A68" w:rsidRDefault="00000000">
      <w:pPr>
        <w:spacing w:before="40" w:after="120"/>
        <w:jc w:val="center"/>
      </w:pPr>
      <w:r w:rsidRPr="00B76A68">
        <w:rPr>
          <w:i/>
          <w:iCs/>
          <w:sz w:val="22"/>
          <w:szCs w:val="22"/>
        </w:rPr>
        <w:t>Generative AI Task Usage Among Active Adopters (n = 94; multiple responses permitted)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2180"/>
        <w:gridCol w:w="2180"/>
      </w:tblGrid>
      <w:tr w:rsidR="00B76A68" w:rsidRPr="00B76A68" w14:paraId="1943D031" w14:textId="77777777">
        <w:tc>
          <w:tcPr>
            <w:tcW w:w="50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06A37BD4" w14:textId="77777777" w:rsidR="003843E0" w:rsidRPr="00B76A68" w:rsidRDefault="00000000">
            <w:pPr>
              <w:jc w:val="center"/>
            </w:pPr>
            <w:r w:rsidRPr="00B76A68">
              <w:rPr>
                <w:b/>
                <w:bCs/>
                <w:sz w:val="20"/>
                <w:szCs w:val="20"/>
              </w:rPr>
              <w:lastRenderedPageBreak/>
              <w:t>Task Category</w:t>
            </w:r>
          </w:p>
        </w:tc>
        <w:tc>
          <w:tcPr>
            <w:tcW w:w="218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48D21B94" w14:textId="77777777" w:rsidR="003843E0" w:rsidRPr="00B76A68" w:rsidRDefault="00000000">
            <w:pPr>
              <w:jc w:val="center"/>
            </w:pPr>
            <w:r w:rsidRPr="00B76A68">
              <w:rPr>
                <w:b/>
                <w:bCs/>
                <w:sz w:val="20"/>
                <w:szCs w:val="20"/>
              </w:rPr>
              <w:t>Firms Reporting (%)</w:t>
            </w:r>
          </w:p>
        </w:tc>
        <w:tc>
          <w:tcPr>
            <w:tcW w:w="218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3F78D302" w14:textId="77777777" w:rsidR="003843E0" w:rsidRPr="00B76A68" w:rsidRDefault="00000000">
            <w:pPr>
              <w:jc w:val="center"/>
            </w:pPr>
            <w:r w:rsidRPr="00B76A68">
              <w:rPr>
                <w:b/>
                <w:bCs/>
                <w:sz w:val="20"/>
                <w:szCs w:val="20"/>
              </w:rPr>
              <w:t>Primary Tool Cited</w:t>
            </w:r>
          </w:p>
        </w:tc>
      </w:tr>
      <w:tr w:rsidR="00B76A68" w:rsidRPr="00B76A68" w14:paraId="0301EAFF" w14:textId="77777777">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996A0D2" w14:textId="77777777" w:rsidR="003843E0" w:rsidRPr="00B76A68" w:rsidRDefault="00000000">
            <w:r w:rsidRPr="00B76A68">
              <w:rPr>
                <w:sz w:val="20"/>
                <w:szCs w:val="20"/>
              </w:rPr>
              <w:t>Client communication drafting (emails, proposals, quotations)</w:t>
            </w:r>
          </w:p>
        </w:tc>
        <w:tc>
          <w:tcPr>
            <w:tcW w:w="21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2A47AE6" w14:textId="77777777" w:rsidR="003843E0" w:rsidRPr="00B76A68" w:rsidRDefault="00000000">
            <w:r w:rsidRPr="00B76A68">
              <w:rPr>
                <w:b/>
                <w:bCs/>
                <w:sz w:val="20"/>
                <w:szCs w:val="20"/>
              </w:rPr>
              <w:t>78 (83.0%)</w:t>
            </w:r>
          </w:p>
        </w:tc>
        <w:tc>
          <w:tcPr>
            <w:tcW w:w="21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B0B7E87" w14:textId="77777777" w:rsidR="003843E0" w:rsidRPr="00B76A68" w:rsidRDefault="00000000">
            <w:r w:rsidRPr="00B76A68">
              <w:rPr>
                <w:sz w:val="20"/>
                <w:szCs w:val="20"/>
              </w:rPr>
              <w:t>ChatGPT</w:t>
            </w:r>
          </w:p>
        </w:tc>
      </w:tr>
      <w:tr w:rsidR="00B76A68" w:rsidRPr="00B76A68" w14:paraId="5D83A628" w14:textId="77777777">
        <w:tc>
          <w:tcPr>
            <w:tcW w:w="5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BA0FD0B" w14:textId="77777777" w:rsidR="003843E0" w:rsidRPr="00B76A68" w:rsidRDefault="00000000">
            <w:r w:rsidRPr="00B76A68">
              <w:rPr>
                <w:sz w:val="20"/>
                <w:szCs w:val="20"/>
              </w:rPr>
              <w:t>Social media content and captions</w:t>
            </w:r>
          </w:p>
        </w:tc>
        <w:tc>
          <w:tcPr>
            <w:tcW w:w="218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6A1888FB" w14:textId="77777777" w:rsidR="003843E0" w:rsidRPr="00B76A68" w:rsidRDefault="00000000">
            <w:r w:rsidRPr="00B76A68">
              <w:rPr>
                <w:b/>
                <w:bCs/>
                <w:sz w:val="20"/>
                <w:szCs w:val="20"/>
              </w:rPr>
              <w:t>61 (64.9%)</w:t>
            </w:r>
          </w:p>
        </w:tc>
        <w:tc>
          <w:tcPr>
            <w:tcW w:w="218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4A4BEB03" w14:textId="77777777" w:rsidR="003843E0" w:rsidRPr="00B76A68" w:rsidRDefault="00000000">
            <w:r w:rsidRPr="00B76A68">
              <w:rPr>
                <w:sz w:val="20"/>
                <w:szCs w:val="20"/>
              </w:rPr>
              <w:t>ChatGPT / Gemini</w:t>
            </w:r>
          </w:p>
        </w:tc>
      </w:tr>
      <w:tr w:rsidR="00B76A68" w:rsidRPr="00B76A68" w14:paraId="395FA697" w14:textId="77777777">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E8A4518" w14:textId="77777777" w:rsidR="003843E0" w:rsidRPr="00B76A68" w:rsidRDefault="00000000">
            <w:r w:rsidRPr="00B76A68">
              <w:rPr>
                <w:sz w:val="20"/>
                <w:szCs w:val="20"/>
              </w:rPr>
              <w:t>Internal documents (SOPs, reports, meeting summaries)</w:t>
            </w:r>
          </w:p>
        </w:tc>
        <w:tc>
          <w:tcPr>
            <w:tcW w:w="21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9896729" w14:textId="77777777" w:rsidR="003843E0" w:rsidRPr="00B76A68" w:rsidRDefault="00000000">
            <w:r w:rsidRPr="00B76A68">
              <w:rPr>
                <w:b/>
                <w:bCs/>
                <w:sz w:val="20"/>
                <w:szCs w:val="20"/>
              </w:rPr>
              <w:t>47 (50.0%)</w:t>
            </w:r>
          </w:p>
        </w:tc>
        <w:tc>
          <w:tcPr>
            <w:tcW w:w="21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74767A2" w14:textId="77777777" w:rsidR="003843E0" w:rsidRPr="00B76A68" w:rsidRDefault="00000000">
            <w:r w:rsidRPr="00B76A68">
              <w:rPr>
                <w:sz w:val="20"/>
                <w:szCs w:val="20"/>
              </w:rPr>
              <w:t>ChatGPT / Copilot</w:t>
            </w:r>
          </w:p>
        </w:tc>
      </w:tr>
      <w:tr w:rsidR="00B76A68" w:rsidRPr="00B76A68" w14:paraId="1AB796AC" w14:textId="77777777">
        <w:tc>
          <w:tcPr>
            <w:tcW w:w="5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2586C88C" w14:textId="77777777" w:rsidR="003843E0" w:rsidRPr="00B76A68" w:rsidRDefault="00000000">
            <w:r w:rsidRPr="00B76A68">
              <w:rPr>
                <w:sz w:val="20"/>
                <w:szCs w:val="20"/>
              </w:rPr>
              <w:t>Translation (regional language ↔ English)</w:t>
            </w:r>
          </w:p>
        </w:tc>
        <w:tc>
          <w:tcPr>
            <w:tcW w:w="218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3EC86698" w14:textId="77777777" w:rsidR="003843E0" w:rsidRPr="00B76A68" w:rsidRDefault="00000000">
            <w:r w:rsidRPr="00B76A68">
              <w:rPr>
                <w:b/>
                <w:bCs/>
                <w:sz w:val="20"/>
                <w:szCs w:val="20"/>
              </w:rPr>
              <w:t>44 (46.8%)</w:t>
            </w:r>
          </w:p>
        </w:tc>
        <w:tc>
          <w:tcPr>
            <w:tcW w:w="218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2914B6DA" w14:textId="77777777" w:rsidR="003843E0" w:rsidRPr="00B76A68" w:rsidRDefault="00000000">
            <w:r w:rsidRPr="00B76A68">
              <w:rPr>
                <w:sz w:val="20"/>
                <w:szCs w:val="20"/>
              </w:rPr>
              <w:t>ChatGPT / Gemini</w:t>
            </w:r>
          </w:p>
        </w:tc>
      </w:tr>
      <w:tr w:rsidR="00B76A68" w:rsidRPr="00B76A68" w14:paraId="4ACE3829" w14:textId="77777777">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01C1749" w14:textId="77777777" w:rsidR="003843E0" w:rsidRPr="00B76A68" w:rsidRDefault="00000000">
            <w:r w:rsidRPr="00B76A68">
              <w:rPr>
                <w:sz w:val="20"/>
                <w:szCs w:val="20"/>
              </w:rPr>
              <w:t>Product descriptions for e-commerce listings</w:t>
            </w:r>
          </w:p>
        </w:tc>
        <w:tc>
          <w:tcPr>
            <w:tcW w:w="21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0B5F3FC" w14:textId="77777777" w:rsidR="003843E0" w:rsidRPr="00B76A68" w:rsidRDefault="00000000">
            <w:r w:rsidRPr="00B76A68">
              <w:rPr>
                <w:b/>
                <w:bCs/>
                <w:sz w:val="20"/>
                <w:szCs w:val="20"/>
              </w:rPr>
              <w:t>38 (40.4%)</w:t>
            </w:r>
          </w:p>
        </w:tc>
        <w:tc>
          <w:tcPr>
            <w:tcW w:w="21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F5DC151" w14:textId="77777777" w:rsidR="003843E0" w:rsidRPr="00B76A68" w:rsidRDefault="00000000">
            <w:r w:rsidRPr="00B76A68">
              <w:rPr>
                <w:sz w:val="20"/>
                <w:szCs w:val="20"/>
              </w:rPr>
              <w:t>ChatGPT</w:t>
            </w:r>
          </w:p>
        </w:tc>
      </w:tr>
      <w:tr w:rsidR="00B76A68" w:rsidRPr="00B76A68" w14:paraId="44F168D9" w14:textId="77777777">
        <w:tc>
          <w:tcPr>
            <w:tcW w:w="5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644D60EC" w14:textId="77777777" w:rsidR="003843E0" w:rsidRPr="00B76A68" w:rsidRDefault="00000000">
            <w:r w:rsidRPr="00B76A68">
              <w:rPr>
                <w:sz w:val="20"/>
                <w:szCs w:val="20"/>
              </w:rPr>
              <w:t>Code or formula generation (Excel, basic scripting)</w:t>
            </w:r>
          </w:p>
        </w:tc>
        <w:tc>
          <w:tcPr>
            <w:tcW w:w="218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078C2A62" w14:textId="77777777" w:rsidR="003843E0" w:rsidRPr="00B76A68" w:rsidRDefault="00000000">
            <w:r w:rsidRPr="00B76A68">
              <w:rPr>
                <w:b/>
                <w:bCs/>
                <w:sz w:val="20"/>
                <w:szCs w:val="20"/>
              </w:rPr>
              <w:t>19 (20.2%)</w:t>
            </w:r>
          </w:p>
        </w:tc>
        <w:tc>
          <w:tcPr>
            <w:tcW w:w="218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2742B39D" w14:textId="77777777" w:rsidR="003843E0" w:rsidRPr="00B76A68" w:rsidRDefault="00000000">
            <w:r w:rsidRPr="00B76A68">
              <w:rPr>
                <w:sz w:val="20"/>
                <w:szCs w:val="20"/>
              </w:rPr>
              <w:t>ChatGPT / Copilot</w:t>
            </w:r>
          </w:p>
        </w:tc>
      </w:tr>
      <w:tr w:rsidR="00B76A68" w:rsidRPr="00B76A68" w14:paraId="4C65EC1C" w14:textId="77777777">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C502C5D" w14:textId="77777777" w:rsidR="003843E0" w:rsidRPr="00B76A68" w:rsidRDefault="00000000">
            <w:r w:rsidRPr="00B76A68">
              <w:rPr>
                <w:sz w:val="20"/>
                <w:szCs w:val="20"/>
              </w:rPr>
              <w:t>Customer query response templates</w:t>
            </w:r>
          </w:p>
        </w:tc>
        <w:tc>
          <w:tcPr>
            <w:tcW w:w="21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AC2DC54" w14:textId="77777777" w:rsidR="003843E0" w:rsidRPr="00B76A68" w:rsidRDefault="00000000">
            <w:r w:rsidRPr="00B76A68">
              <w:rPr>
                <w:b/>
                <w:bCs/>
                <w:sz w:val="20"/>
                <w:szCs w:val="20"/>
              </w:rPr>
              <w:t>18 (19.1%)</w:t>
            </w:r>
          </w:p>
        </w:tc>
        <w:tc>
          <w:tcPr>
            <w:tcW w:w="21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08B55C4" w14:textId="77777777" w:rsidR="003843E0" w:rsidRPr="00B76A68" w:rsidRDefault="00000000">
            <w:r w:rsidRPr="00B76A68">
              <w:rPr>
                <w:sz w:val="20"/>
                <w:szCs w:val="20"/>
              </w:rPr>
              <w:t>ChatGPT</w:t>
            </w:r>
          </w:p>
        </w:tc>
      </w:tr>
      <w:tr w:rsidR="00B76A68" w:rsidRPr="00B76A68" w14:paraId="03E6497D" w14:textId="77777777">
        <w:tc>
          <w:tcPr>
            <w:tcW w:w="5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D1FD8F1" w14:textId="77777777" w:rsidR="003843E0" w:rsidRPr="00B76A68" w:rsidRDefault="00000000">
            <w:r w:rsidRPr="00B76A68">
              <w:rPr>
                <w:sz w:val="20"/>
                <w:szCs w:val="20"/>
              </w:rPr>
              <w:t>Tender and compliance document preparation</w:t>
            </w:r>
          </w:p>
        </w:tc>
        <w:tc>
          <w:tcPr>
            <w:tcW w:w="218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49D28F89" w14:textId="77777777" w:rsidR="003843E0" w:rsidRPr="00B76A68" w:rsidRDefault="00000000">
            <w:r w:rsidRPr="00B76A68">
              <w:rPr>
                <w:b/>
                <w:bCs/>
                <w:sz w:val="20"/>
                <w:szCs w:val="20"/>
              </w:rPr>
              <w:t>12 (12.8%)</w:t>
            </w:r>
          </w:p>
        </w:tc>
        <w:tc>
          <w:tcPr>
            <w:tcW w:w="218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2DD94985" w14:textId="77777777" w:rsidR="003843E0" w:rsidRPr="00B76A68" w:rsidRDefault="00000000">
            <w:r w:rsidRPr="00B76A68">
              <w:rPr>
                <w:sz w:val="20"/>
                <w:szCs w:val="20"/>
              </w:rPr>
              <w:t>Copilot</w:t>
            </w:r>
          </w:p>
        </w:tc>
      </w:tr>
    </w:tbl>
    <w:p w14:paraId="349DEF8B" w14:textId="77777777" w:rsidR="003843E0" w:rsidRPr="00B76A68" w:rsidRDefault="003843E0">
      <w:pPr>
        <w:spacing w:before="80"/>
      </w:pPr>
    </w:p>
    <w:p w14:paraId="29FB64A4" w14:textId="77777777" w:rsidR="003843E0" w:rsidRPr="00B76A68" w:rsidRDefault="00000000">
      <w:pPr>
        <w:spacing w:before="80" w:after="80" w:line="360" w:lineRule="auto"/>
        <w:ind w:firstLine="720"/>
        <w:jc w:val="both"/>
      </w:pPr>
      <w:r w:rsidRPr="00B76A68">
        <w:t>The translation use case warrants separate discussion because it featured prominently in interviews and is easily underestimated by external observers. Many SME operators conduct business in Marathi or Hindi but interact with clients, suppliers, or regulatory authorities who expect English-language documents. Prior to AI tools, this asymmetry meant either struggling through in imperfect English, commissioning translation services, or depending on a bilingual employee whose availability could not be guaranteed. Several interviewees identified the translation and language-polishing function as the single most immediately valuable capability the tools offered — not AI as an intelligent strategic advisor, but AI as a reliable English-writing assistant.</w:t>
      </w:r>
    </w:p>
    <w:p w14:paraId="2C50A373" w14:textId="77777777" w:rsidR="003843E0" w:rsidRPr="00B76A68" w:rsidRDefault="00000000">
      <w:pPr>
        <w:pStyle w:val="Heading2"/>
        <w:rPr>
          <w:color w:val="auto"/>
        </w:rPr>
      </w:pPr>
      <w:r w:rsidRPr="00B76A68">
        <w:rPr>
          <w:color w:val="auto"/>
        </w:rPr>
        <w:t>C.  Non-Adoption and Discontinuation</w:t>
      </w:r>
    </w:p>
    <w:p w14:paraId="2C9B2B46" w14:textId="77777777" w:rsidR="003843E0" w:rsidRPr="00B76A68" w:rsidRDefault="00000000">
      <w:pPr>
        <w:spacing w:before="80" w:after="80" w:line="360" w:lineRule="auto"/>
        <w:ind w:firstLine="720"/>
        <w:jc w:val="both"/>
      </w:pPr>
      <w:r w:rsidRPr="00B76A68">
        <w:t>Of the 59 non-adopters, the most frequently cited reason for not having trialled AI tools was simply insufficient awareness to begin (37 firms; 62.7%). Cost was rarely cited as a barrier at the awareness stage, which is consistent with the fact that the free tiers of major tools are genuinely functional for many common tasks. Among the 61 firms that had experimented but discontinued, the dominant explanations were: outputs insufficiently reliable or requiring excessive correction (29 firms); concern about inaccurate information appearing in client-facing materials (22 firms); and insufficient time to develop effective prompting skills (18 firms). Only four firms cited privacy or data-security concerns as a primary reason, though these concerns surfaced more frequently in interviews than survey responses suggested — possibly because the survey framing positioned security as a niche technical worry rather than a salient business risk.</w:t>
      </w:r>
    </w:p>
    <w:p w14:paraId="57D7F49F" w14:textId="77777777" w:rsidR="003843E0" w:rsidRPr="00B76A68" w:rsidRDefault="00000000">
      <w:pPr>
        <w:pStyle w:val="Heading1"/>
        <w:rPr>
          <w:color w:val="auto"/>
        </w:rPr>
      </w:pPr>
      <w:r w:rsidRPr="00B76A68">
        <w:rPr>
          <w:color w:val="auto"/>
        </w:rPr>
        <w:lastRenderedPageBreak/>
        <w:t>V.  Research Question 2: Perceived Productivity and Quality Effects</w:t>
      </w:r>
    </w:p>
    <w:p w14:paraId="12D04996" w14:textId="77777777" w:rsidR="003843E0" w:rsidRPr="00B76A68" w:rsidRDefault="00000000">
      <w:pPr>
        <w:pStyle w:val="Heading2"/>
        <w:rPr>
          <w:color w:val="auto"/>
        </w:rPr>
      </w:pPr>
      <w:r w:rsidRPr="00B76A68">
        <w:rPr>
          <w:color w:val="auto"/>
        </w:rPr>
        <w:t>A.  Self-Reported Time Savings</w:t>
      </w:r>
    </w:p>
    <w:p w14:paraId="5BA3C074" w14:textId="77777777" w:rsidR="003843E0" w:rsidRPr="00B76A68" w:rsidRDefault="00000000">
      <w:pPr>
        <w:spacing w:before="80" w:after="80" w:line="360" w:lineRule="auto"/>
        <w:ind w:firstLine="720"/>
        <w:jc w:val="both"/>
      </w:pPr>
      <w:r w:rsidRPr="00B76A68">
        <w:t>Active users were asked to estimate weekly time savings attributable to generative AI use, with responses captured on an ordered categorical scale (none / less than 1 hour / 1–3 hours / 3–6 hours / more than 6 hours). The distribution was notably bimodal — a cluster reporting minimal savings and a cluster reporting substantial ones — with relatively few respondents in the intermediate categories. This pattern is consistent with the task concentration finding: firms using AI primarily for translation and communication polishing (low complexity, high repetition) tend to report larger time savings than those using it for more complex or variable tasks where outputs require substantial revision.</w:t>
      </w:r>
    </w:p>
    <w:p w14:paraId="341B0E7D" w14:textId="77777777" w:rsidR="003843E0" w:rsidRPr="00B76A68" w:rsidRDefault="00000000">
      <w:pPr>
        <w:spacing w:before="80" w:after="80" w:line="360" w:lineRule="auto"/>
        <w:ind w:firstLine="720"/>
        <w:jc w:val="both"/>
      </w:pPr>
      <w:r w:rsidRPr="00B76A68">
        <w:t>Sector differences were meaningful. Service-sector firms — particularly those providing consulting, accounting, and marketing services — reported the largest gains, with 41% estimating weekly savings exceeding three hours. Manufacturing firms reported considerably more modest effects (18% in the same category), consistent with their more limited task overlap with generative AI's current strengths. This is unsurprising but merits explicit statement: generative AI as it currently exists is principally a text-production and communication tool, and it delivers proportionally greater value to businesses in which text production constitutes a significant share of working time.</w:t>
      </w:r>
    </w:p>
    <w:p w14:paraId="0D079DEA" w14:textId="77777777" w:rsidR="003843E0" w:rsidRPr="00B76A68" w:rsidRDefault="00000000">
      <w:pPr>
        <w:pStyle w:val="Heading2"/>
        <w:rPr>
          <w:color w:val="auto"/>
        </w:rPr>
      </w:pPr>
      <w:r w:rsidRPr="00B76A68">
        <w:rPr>
          <w:color w:val="auto"/>
        </w:rPr>
        <w:t>B.  Quality Perceptions</w:t>
      </w:r>
    </w:p>
    <w:p w14:paraId="7841DEF0" w14:textId="77777777" w:rsidR="003843E0" w:rsidRPr="00B76A68" w:rsidRDefault="00000000">
      <w:pPr>
        <w:spacing w:before="80" w:after="80" w:line="360" w:lineRule="auto"/>
        <w:ind w:firstLine="720"/>
        <w:jc w:val="both"/>
      </w:pPr>
      <w:r w:rsidRPr="00B76A68">
        <w:t>The quality dimension is inherently more difficult to assess through self-report, and the survey questions were framed with deliberate caution. Respondents were asked to compare the quality of specific output types — client emails, marketing material, internal reports — to what their firm would have produced prior to AI adoption, using a five-point scale anchored at 'much worse' and 'much better'. Across the active user sample, the modal response was 'somewhat better', with service firms again reporting more consistently positive assessments than manufacturers. The 'much better' rating was heavily concentrated in the translation use case, where the quality differential between unassisted and AI-assisted output was large and readily apparent.</w:t>
      </w:r>
    </w:p>
    <w:p w14:paraId="1212A197" w14:textId="77777777" w:rsidR="003843E0" w:rsidRPr="00B76A68" w:rsidRDefault="00000000">
      <w:pPr>
        <w:spacing w:before="80" w:after="80" w:line="360" w:lineRule="auto"/>
        <w:ind w:firstLine="720"/>
        <w:jc w:val="both"/>
      </w:pPr>
      <w:r w:rsidRPr="00B76A68">
        <w:t xml:space="preserve">Several interview respondents made an observation that does not emerge clearly from survey data: AI assistance does not merely make certain tasks faster but sometimes makes possible things that would otherwise not occur. One small IT services firm owner reported that he had </w:t>
      </w:r>
      <w:r w:rsidRPr="00B76A68">
        <w:lastRenderedPageBreak/>
        <w:t>simply not been sending international client proposals before AI adoption because his written English was not sufficiently confident — he now sends them, using AI to draft and himself to review and personalise. Whether this constitutes a productivity gain or a capability expansion is partly definitional, but it suggests that time-on-task metrics may systematically undercount the value firms are extracting from these tools.</w:t>
      </w:r>
    </w:p>
    <w:p w14:paraId="6FCDCFD4" w14:textId="77777777" w:rsidR="003843E0" w:rsidRPr="00B76A68" w:rsidRDefault="00000000">
      <w:pPr>
        <w:pStyle w:val="Heading2"/>
        <w:rPr>
          <w:color w:val="auto"/>
        </w:rPr>
      </w:pPr>
      <w:r w:rsidRPr="00B76A68">
        <w:rPr>
          <w:color w:val="auto"/>
        </w:rPr>
        <w:t>C.  Negative Experiences and Errors</w:t>
      </w:r>
    </w:p>
    <w:p w14:paraId="45AAFE23" w14:textId="77777777" w:rsidR="003843E0" w:rsidRPr="00B76A68" w:rsidRDefault="00000000">
      <w:pPr>
        <w:spacing w:before="80" w:after="80" w:line="360" w:lineRule="auto"/>
        <w:ind w:firstLine="720"/>
        <w:jc w:val="both"/>
      </w:pPr>
      <w:r w:rsidRPr="00B76A68">
        <w:t>Negative experiences were explicitly solicited, partly because the adoption literature tends to surface positive accounts from continuing users while negative accounts disappear with the firms that abandon the technology. Among active users, 61 (64.9%) reported at least one instance in which an AI-generated output contained a factual error, an invented detail, or inappropriate content that they identified before it reached its intended recipient — and they implied that at least some such instances may have passed undetected. Manufacturing firms reported such occurrences more frequently, possibly because their client communications involve technical specifications where errors carry higher commercial stakes.</w:t>
      </w:r>
    </w:p>
    <w:p w14:paraId="4BE463F3" w14:textId="77777777" w:rsidR="003843E0" w:rsidRPr="00B76A68" w:rsidRDefault="00000000">
      <w:pPr>
        <w:spacing w:before="80" w:after="80" w:line="360" w:lineRule="auto"/>
        <w:ind w:firstLine="720"/>
        <w:jc w:val="both"/>
      </w:pPr>
      <w:r w:rsidRPr="00B76A68">
        <w:t>Two interview respondents described situations in which errors had reached clients — in one case an incorrect specification in a product brochure, in another a quotation incorporating pricing information the AI appeared to have interpolated from training data rather than from the firm's current price list. Neither incident caused serious commercial harm, but both prompted the affected firms to institute a review step they had previously omitted, partially offsetting the efficiency gains the tools had initially produced. This suggests that productivity gains from AI use in SMEs may be more fragile than headline estimates imply, particularly among firms that have not yet established reliable verification processes.</w:t>
      </w:r>
    </w:p>
    <w:p w14:paraId="13DB35F3" w14:textId="77777777" w:rsidR="003843E0" w:rsidRPr="00B76A68" w:rsidRDefault="00000000">
      <w:pPr>
        <w:pStyle w:val="Heading1"/>
        <w:rPr>
          <w:color w:val="auto"/>
        </w:rPr>
      </w:pPr>
      <w:r w:rsidRPr="00B76A68">
        <w:rPr>
          <w:color w:val="auto"/>
        </w:rPr>
        <w:t>VI.  Research Question 3: Organisational Readiness and Sustained Adoption</w:t>
      </w:r>
    </w:p>
    <w:p w14:paraId="5BB1687E" w14:textId="77777777" w:rsidR="003843E0" w:rsidRPr="00B76A68" w:rsidRDefault="00000000">
      <w:pPr>
        <w:pStyle w:val="Heading2"/>
        <w:rPr>
          <w:color w:val="auto"/>
        </w:rPr>
      </w:pPr>
      <w:r w:rsidRPr="00B76A68">
        <w:rPr>
          <w:color w:val="auto"/>
        </w:rPr>
        <w:t>A.  Readiness Dimensions and Their Measurement</w:t>
      </w:r>
    </w:p>
    <w:p w14:paraId="400292F9" w14:textId="77777777" w:rsidR="003843E0" w:rsidRPr="00B76A68" w:rsidRDefault="00000000">
      <w:pPr>
        <w:spacing w:before="80" w:after="80" w:line="360" w:lineRule="auto"/>
        <w:ind w:firstLine="720"/>
        <w:jc w:val="both"/>
      </w:pPr>
      <w:r w:rsidRPr="00B76A68">
        <w:t xml:space="preserve">Organisational readiness was assessed across four dimensions adapted from prior theoretical frameworks [13]–[15]: infrastructure readiness (reliable internet access and device availability), skill readiness (capacity to formulate effective prompts and critically evaluate AI outputs), process readiness (existence of workflows into which AI output could be integrated), and leadership readiness (owner or senior manager's direct AI experience and attitudinal orientation). </w:t>
      </w:r>
      <w:r w:rsidRPr="00B76A68">
        <w:lastRenderedPageBreak/>
        <w:t>Each dimension was captured through two or three five-point survey items, which were combined into composite scores. Table III presents mean scores disaggregated by adoption group.</w:t>
      </w:r>
    </w:p>
    <w:p w14:paraId="3DCD3532" w14:textId="77777777" w:rsidR="003843E0" w:rsidRPr="00B76A68" w:rsidRDefault="003843E0">
      <w:pPr>
        <w:spacing w:before="80"/>
      </w:pPr>
    </w:p>
    <w:p w14:paraId="047E97BC" w14:textId="77777777" w:rsidR="003843E0" w:rsidRPr="00B76A68" w:rsidRDefault="00000000">
      <w:pPr>
        <w:spacing w:before="160" w:after="80"/>
        <w:jc w:val="center"/>
      </w:pPr>
      <w:r w:rsidRPr="00B76A68">
        <w:rPr>
          <w:b/>
          <w:bCs/>
          <w:caps/>
          <w:sz w:val="22"/>
          <w:szCs w:val="22"/>
        </w:rPr>
        <w:t>Table III</w:t>
      </w:r>
    </w:p>
    <w:p w14:paraId="078FAF3D" w14:textId="77777777" w:rsidR="003843E0" w:rsidRPr="00B76A68" w:rsidRDefault="00000000">
      <w:pPr>
        <w:spacing w:before="40" w:after="120"/>
        <w:jc w:val="center"/>
      </w:pPr>
      <w:r w:rsidRPr="00B76A68">
        <w:rPr>
          <w:i/>
          <w:iCs/>
          <w:sz w:val="22"/>
          <w:szCs w:val="22"/>
        </w:rPr>
        <w:t>Organisational Readiness Scores by Adoption Status (means on 1–5 scale)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60"/>
        <w:gridCol w:w="1800"/>
        <w:gridCol w:w="1800"/>
        <w:gridCol w:w="1800"/>
        <w:gridCol w:w="1200"/>
      </w:tblGrid>
      <w:tr w:rsidR="00B76A68" w:rsidRPr="00B76A68" w14:paraId="76FFA4DF" w14:textId="77777777">
        <w:tc>
          <w:tcPr>
            <w:tcW w:w="276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2E426385" w14:textId="77777777" w:rsidR="003843E0" w:rsidRPr="00B76A68" w:rsidRDefault="00000000">
            <w:pPr>
              <w:jc w:val="center"/>
            </w:pPr>
            <w:r w:rsidRPr="00B76A68">
              <w:rPr>
                <w:b/>
                <w:bCs/>
                <w:sz w:val="20"/>
                <w:szCs w:val="20"/>
              </w:rPr>
              <w:t>Readiness Dimension</w:t>
            </w:r>
          </w:p>
        </w:tc>
        <w:tc>
          <w:tcPr>
            <w:tcW w:w="18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43F0AD2C" w14:textId="77777777" w:rsidR="003843E0" w:rsidRPr="00B76A68" w:rsidRDefault="00000000">
            <w:pPr>
              <w:jc w:val="center"/>
            </w:pPr>
            <w:r w:rsidRPr="00B76A68">
              <w:rPr>
                <w:b/>
                <w:bCs/>
                <w:sz w:val="20"/>
                <w:szCs w:val="20"/>
              </w:rPr>
              <w:t>Active Users (n=94)</w:t>
            </w:r>
          </w:p>
        </w:tc>
        <w:tc>
          <w:tcPr>
            <w:tcW w:w="18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0330523F" w14:textId="77777777" w:rsidR="003843E0" w:rsidRPr="00B76A68" w:rsidRDefault="00000000">
            <w:pPr>
              <w:jc w:val="center"/>
            </w:pPr>
            <w:r w:rsidRPr="00B76A68">
              <w:rPr>
                <w:b/>
                <w:bCs/>
                <w:sz w:val="20"/>
                <w:szCs w:val="20"/>
              </w:rPr>
              <w:t>Experimenters (n=61)</w:t>
            </w:r>
          </w:p>
        </w:tc>
        <w:tc>
          <w:tcPr>
            <w:tcW w:w="18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6FCFE585" w14:textId="77777777" w:rsidR="003843E0" w:rsidRPr="00B76A68" w:rsidRDefault="00000000">
            <w:pPr>
              <w:jc w:val="center"/>
            </w:pPr>
            <w:r w:rsidRPr="00B76A68">
              <w:rPr>
                <w:b/>
                <w:bCs/>
                <w:sz w:val="20"/>
                <w:szCs w:val="20"/>
              </w:rPr>
              <w:t>Non-adopters (n=59)</w:t>
            </w:r>
          </w:p>
        </w:tc>
        <w:tc>
          <w:tcPr>
            <w:tcW w:w="12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15A506B9" w14:textId="77777777" w:rsidR="003843E0" w:rsidRPr="00B76A68" w:rsidRDefault="00000000">
            <w:pPr>
              <w:jc w:val="center"/>
            </w:pPr>
            <w:r w:rsidRPr="00B76A68">
              <w:rPr>
                <w:b/>
                <w:bCs/>
                <w:sz w:val="20"/>
                <w:szCs w:val="20"/>
              </w:rPr>
              <w:t>F-stat</w:t>
            </w:r>
          </w:p>
        </w:tc>
      </w:tr>
      <w:tr w:rsidR="00B76A68" w:rsidRPr="00B76A68" w14:paraId="39AA1715" w14:textId="77777777">
        <w:tc>
          <w:tcPr>
            <w:tcW w:w="27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864EBA8" w14:textId="77777777" w:rsidR="003843E0" w:rsidRPr="00B76A68" w:rsidRDefault="00000000">
            <w:pPr>
              <w:jc w:val="center"/>
            </w:pPr>
            <w:r w:rsidRPr="00B76A68">
              <w:rPr>
                <w:b/>
                <w:bCs/>
                <w:sz w:val="20"/>
                <w:szCs w:val="20"/>
              </w:rPr>
              <w:t>Infrastructure readiness</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2B1748E" w14:textId="77777777" w:rsidR="003843E0" w:rsidRPr="00B76A68" w:rsidRDefault="00000000">
            <w:pPr>
              <w:jc w:val="center"/>
            </w:pPr>
            <w:r w:rsidRPr="00B76A68">
              <w:rPr>
                <w:sz w:val="20"/>
                <w:szCs w:val="20"/>
              </w:rPr>
              <w:t>4.1</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CD15456" w14:textId="77777777" w:rsidR="003843E0" w:rsidRPr="00B76A68" w:rsidRDefault="00000000">
            <w:pPr>
              <w:jc w:val="center"/>
            </w:pPr>
            <w:r w:rsidRPr="00B76A68">
              <w:rPr>
                <w:sz w:val="20"/>
                <w:szCs w:val="20"/>
              </w:rPr>
              <w:t>3.8</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59D3E89" w14:textId="77777777" w:rsidR="003843E0" w:rsidRPr="00B76A68" w:rsidRDefault="00000000">
            <w:pPr>
              <w:jc w:val="center"/>
            </w:pPr>
            <w:r w:rsidRPr="00B76A68">
              <w:rPr>
                <w:sz w:val="20"/>
                <w:szCs w:val="20"/>
              </w:rPr>
              <w:t>3.4</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C74D8B3" w14:textId="77777777" w:rsidR="003843E0" w:rsidRPr="00B76A68" w:rsidRDefault="00000000">
            <w:pPr>
              <w:jc w:val="center"/>
            </w:pPr>
            <w:r w:rsidRPr="00B76A68">
              <w:rPr>
                <w:sz w:val="20"/>
                <w:szCs w:val="20"/>
              </w:rPr>
              <w:t>11.2**</w:t>
            </w:r>
          </w:p>
        </w:tc>
      </w:tr>
      <w:tr w:rsidR="00B76A68" w:rsidRPr="00B76A68" w14:paraId="23D0E582" w14:textId="77777777">
        <w:tc>
          <w:tcPr>
            <w:tcW w:w="276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4D44421E" w14:textId="77777777" w:rsidR="003843E0" w:rsidRPr="00B76A68" w:rsidRDefault="00000000">
            <w:pPr>
              <w:jc w:val="center"/>
            </w:pPr>
            <w:r w:rsidRPr="00B76A68">
              <w:rPr>
                <w:b/>
                <w:bCs/>
                <w:sz w:val="20"/>
                <w:szCs w:val="20"/>
              </w:rPr>
              <w:t>Skill readiness</w:t>
            </w:r>
          </w:p>
        </w:tc>
        <w:tc>
          <w:tcPr>
            <w:tcW w:w="18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4EA9494C" w14:textId="77777777" w:rsidR="003843E0" w:rsidRPr="00B76A68" w:rsidRDefault="00000000">
            <w:pPr>
              <w:jc w:val="center"/>
            </w:pPr>
            <w:r w:rsidRPr="00B76A68">
              <w:rPr>
                <w:sz w:val="20"/>
                <w:szCs w:val="20"/>
              </w:rPr>
              <w:t>3.6</w:t>
            </w:r>
          </w:p>
        </w:tc>
        <w:tc>
          <w:tcPr>
            <w:tcW w:w="18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4F6DBEA0" w14:textId="77777777" w:rsidR="003843E0" w:rsidRPr="00B76A68" w:rsidRDefault="00000000">
            <w:pPr>
              <w:jc w:val="center"/>
            </w:pPr>
            <w:r w:rsidRPr="00B76A68">
              <w:rPr>
                <w:sz w:val="20"/>
                <w:szCs w:val="20"/>
              </w:rPr>
              <w:t>2.9</w:t>
            </w:r>
          </w:p>
        </w:tc>
        <w:tc>
          <w:tcPr>
            <w:tcW w:w="18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4036EE0C" w14:textId="77777777" w:rsidR="003843E0" w:rsidRPr="00B76A68" w:rsidRDefault="00000000">
            <w:pPr>
              <w:jc w:val="center"/>
            </w:pPr>
            <w:r w:rsidRPr="00B76A68">
              <w:rPr>
                <w:sz w:val="20"/>
                <w:szCs w:val="20"/>
              </w:rPr>
              <w:t>2.4</w:t>
            </w:r>
          </w:p>
        </w:tc>
        <w:tc>
          <w:tcPr>
            <w:tcW w:w="12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165707BF" w14:textId="77777777" w:rsidR="003843E0" w:rsidRPr="00B76A68" w:rsidRDefault="00000000">
            <w:pPr>
              <w:jc w:val="center"/>
            </w:pPr>
            <w:r w:rsidRPr="00B76A68">
              <w:rPr>
                <w:sz w:val="20"/>
                <w:szCs w:val="20"/>
              </w:rPr>
              <w:t>28.7***</w:t>
            </w:r>
          </w:p>
        </w:tc>
      </w:tr>
      <w:tr w:rsidR="00B76A68" w:rsidRPr="00B76A68" w14:paraId="261EA684" w14:textId="77777777">
        <w:tc>
          <w:tcPr>
            <w:tcW w:w="27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0016BC5" w14:textId="77777777" w:rsidR="003843E0" w:rsidRPr="00B76A68" w:rsidRDefault="00000000">
            <w:pPr>
              <w:jc w:val="center"/>
            </w:pPr>
            <w:r w:rsidRPr="00B76A68">
              <w:rPr>
                <w:b/>
                <w:bCs/>
                <w:sz w:val="20"/>
                <w:szCs w:val="20"/>
              </w:rPr>
              <w:t>Process readiness</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190193D" w14:textId="77777777" w:rsidR="003843E0" w:rsidRPr="00B76A68" w:rsidRDefault="00000000">
            <w:pPr>
              <w:jc w:val="center"/>
            </w:pPr>
            <w:r w:rsidRPr="00B76A68">
              <w:rPr>
                <w:sz w:val="20"/>
                <w:szCs w:val="20"/>
              </w:rPr>
              <w:t>3.3</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0252D99" w14:textId="77777777" w:rsidR="003843E0" w:rsidRPr="00B76A68" w:rsidRDefault="00000000">
            <w:pPr>
              <w:jc w:val="center"/>
            </w:pPr>
            <w:r w:rsidRPr="00B76A68">
              <w:rPr>
                <w:sz w:val="20"/>
                <w:szCs w:val="20"/>
              </w:rPr>
              <w:t>3.0</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D532AE9" w14:textId="77777777" w:rsidR="003843E0" w:rsidRPr="00B76A68" w:rsidRDefault="00000000">
            <w:pPr>
              <w:jc w:val="center"/>
            </w:pPr>
            <w:r w:rsidRPr="00B76A68">
              <w:rPr>
                <w:sz w:val="20"/>
                <w:szCs w:val="20"/>
              </w:rPr>
              <w:t>2.8</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AA20ECD" w14:textId="77777777" w:rsidR="003843E0" w:rsidRPr="00B76A68" w:rsidRDefault="00000000">
            <w:pPr>
              <w:jc w:val="center"/>
            </w:pPr>
            <w:r w:rsidRPr="00B76A68">
              <w:rPr>
                <w:sz w:val="20"/>
                <w:szCs w:val="20"/>
              </w:rPr>
              <w:t>5.4*</w:t>
            </w:r>
          </w:p>
        </w:tc>
      </w:tr>
      <w:tr w:rsidR="00B76A68" w:rsidRPr="00B76A68" w14:paraId="1468F292" w14:textId="77777777">
        <w:tc>
          <w:tcPr>
            <w:tcW w:w="276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00E6D9D8" w14:textId="77777777" w:rsidR="003843E0" w:rsidRPr="00B76A68" w:rsidRDefault="00000000">
            <w:pPr>
              <w:jc w:val="center"/>
            </w:pPr>
            <w:r w:rsidRPr="00B76A68">
              <w:rPr>
                <w:b/>
                <w:bCs/>
                <w:sz w:val="20"/>
                <w:szCs w:val="20"/>
              </w:rPr>
              <w:t>Leadership readiness</w:t>
            </w:r>
          </w:p>
        </w:tc>
        <w:tc>
          <w:tcPr>
            <w:tcW w:w="18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333FD650" w14:textId="77777777" w:rsidR="003843E0" w:rsidRPr="00B76A68" w:rsidRDefault="00000000">
            <w:pPr>
              <w:jc w:val="center"/>
            </w:pPr>
            <w:r w:rsidRPr="00B76A68">
              <w:rPr>
                <w:sz w:val="20"/>
                <w:szCs w:val="20"/>
              </w:rPr>
              <w:t>4.4</w:t>
            </w:r>
          </w:p>
        </w:tc>
        <w:tc>
          <w:tcPr>
            <w:tcW w:w="18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330D804C" w14:textId="77777777" w:rsidR="003843E0" w:rsidRPr="00B76A68" w:rsidRDefault="00000000">
            <w:pPr>
              <w:jc w:val="center"/>
            </w:pPr>
            <w:r w:rsidRPr="00B76A68">
              <w:rPr>
                <w:sz w:val="20"/>
                <w:szCs w:val="20"/>
              </w:rPr>
              <w:t>3.2</w:t>
            </w:r>
          </w:p>
        </w:tc>
        <w:tc>
          <w:tcPr>
            <w:tcW w:w="18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27FFC2A8" w14:textId="77777777" w:rsidR="003843E0" w:rsidRPr="00B76A68" w:rsidRDefault="00000000">
            <w:pPr>
              <w:jc w:val="center"/>
            </w:pPr>
            <w:r w:rsidRPr="00B76A68">
              <w:rPr>
                <w:sz w:val="20"/>
                <w:szCs w:val="20"/>
              </w:rPr>
              <w:t>2.2</w:t>
            </w:r>
          </w:p>
        </w:tc>
        <w:tc>
          <w:tcPr>
            <w:tcW w:w="12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19DB7D77" w14:textId="77777777" w:rsidR="003843E0" w:rsidRPr="00B76A68" w:rsidRDefault="00000000">
            <w:pPr>
              <w:jc w:val="center"/>
            </w:pPr>
            <w:r w:rsidRPr="00B76A68">
              <w:rPr>
                <w:sz w:val="20"/>
                <w:szCs w:val="20"/>
              </w:rPr>
              <w:t>61.3***</w:t>
            </w:r>
          </w:p>
        </w:tc>
      </w:tr>
    </w:tbl>
    <w:p w14:paraId="192E8CF1" w14:textId="77777777" w:rsidR="003843E0" w:rsidRPr="00B76A68" w:rsidRDefault="00000000">
      <w:pPr>
        <w:spacing w:before="80" w:after="120"/>
      </w:pPr>
      <w:r w:rsidRPr="00B76A68">
        <w:rPr>
          <w:i/>
          <w:iCs/>
          <w:sz w:val="20"/>
          <w:szCs w:val="20"/>
        </w:rPr>
        <w:t>Note: * p &lt; .05; ** p &lt; .01; *** p &lt; .001. One-way ANOVA with Bonferroni post-hoc tests.</w:t>
      </w:r>
    </w:p>
    <w:p w14:paraId="29E1B6BB" w14:textId="77777777" w:rsidR="003843E0" w:rsidRPr="00B76A68" w:rsidRDefault="00000000">
      <w:pPr>
        <w:spacing w:before="80" w:after="80" w:line="360" w:lineRule="auto"/>
        <w:ind w:firstLine="720"/>
        <w:jc w:val="both"/>
      </w:pPr>
      <w:r w:rsidRPr="00B76A68">
        <w:t>The leadership readiness dimension exhibits the largest and most statistically reliable differences across adoption groups — an effect size substantially exceeding those observed for infrastructure or process readiness. This finding is consistent with the champion-driven adoption dynamic described in Section II.A. Firms in which the owner or a senior manager possessed direct personal experience with AI tools and a generally positive orientation toward experimentation were substantially more likely to be sustained users.</w:t>
      </w:r>
    </w:p>
    <w:p w14:paraId="532BF677" w14:textId="77777777" w:rsidR="003843E0" w:rsidRPr="00B76A68" w:rsidRDefault="00000000">
      <w:pPr>
        <w:pStyle w:val="Heading2"/>
        <w:rPr>
          <w:color w:val="auto"/>
        </w:rPr>
      </w:pPr>
      <w:r w:rsidRPr="00B76A68">
        <w:rPr>
          <w:color w:val="auto"/>
        </w:rPr>
        <w:t>B.  The Internal Champion Phenomenon</w:t>
      </w:r>
    </w:p>
    <w:p w14:paraId="589B2336" w14:textId="77777777" w:rsidR="003843E0" w:rsidRPr="00B76A68" w:rsidRDefault="00000000">
      <w:pPr>
        <w:spacing w:before="80" w:after="80" w:line="360" w:lineRule="auto"/>
        <w:ind w:firstLine="720"/>
        <w:jc w:val="both"/>
      </w:pPr>
      <w:r w:rsidRPr="00B76A68">
        <w:t>The qualitative data provides texture to this finding. In 19 of the 28 interviewed firms, a specific individual could be identified who had driven AI adoption — almost invariably self-taught, most commonly the business owner but occasionally a younger employee who had become the firm's de facto AI resource. The pattern was consistent: this individual had discovered the tool independently, identified a use case that delivered immediate value, and either integrated it quietly into their own workflow or began supporting colleagues in doing so. Firms in which the champion was the owner exhibited more widespread adoption across the business; firms in which the champion was a junior employee exhibited more limited and potentially fragile use.</w:t>
      </w:r>
    </w:p>
    <w:p w14:paraId="52A2A708" w14:textId="77777777" w:rsidR="003843E0" w:rsidRPr="00B76A68" w:rsidRDefault="00000000">
      <w:pPr>
        <w:spacing w:before="80" w:after="80" w:line="360" w:lineRule="auto"/>
        <w:ind w:firstLine="720"/>
        <w:jc w:val="both"/>
      </w:pPr>
      <w:r w:rsidRPr="00B76A68">
        <w:t xml:space="preserve">One case was particularly illustrative. A small garment export firm in Solapur had no champion in the conventional sense: the owner held sceptical attitudes toward AI, formed primarily through exposure to alarmist news coverage, but his 24-year-old accountant had begun using ChatGPT to draft correspondence to overseas buyers. When the owner observed that clients </w:t>
      </w:r>
      <w:r w:rsidRPr="00B76A68">
        <w:lastRenderedPageBreak/>
        <w:t>were responding positively to the improved quality of outbound emails, his attitude shifted markedly. Within three months the firm had integrated AI assistance into its client communication workflow, and the owner himself had begun using the tool independently. This case demonstrates both the champion mechanism and the way in which visible, concrete outcomes can retrospectively shift leadership readiness.</w:t>
      </w:r>
    </w:p>
    <w:p w14:paraId="44EEC4A2" w14:textId="77777777" w:rsidR="003843E0" w:rsidRPr="00B76A68" w:rsidRDefault="00000000">
      <w:pPr>
        <w:pStyle w:val="Heading2"/>
        <w:rPr>
          <w:color w:val="auto"/>
        </w:rPr>
      </w:pPr>
      <w:r w:rsidRPr="00B76A68">
        <w:rPr>
          <w:color w:val="auto"/>
        </w:rPr>
        <w:t>C.  Regression Analysis</w:t>
      </w:r>
    </w:p>
    <w:p w14:paraId="16FA55D1" w14:textId="77777777" w:rsidR="003843E0" w:rsidRPr="00B76A68" w:rsidRDefault="00000000">
      <w:pPr>
        <w:spacing w:before="80" w:after="80" w:line="360" w:lineRule="auto"/>
        <w:ind w:firstLine="720"/>
        <w:jc w:val="both"/>
      </w:pPr>
      <w:r w:rsidRPr="00B76A68">
        <w:t>To examine which readiness dimensions independently predict sustained adoption (active user versus experimenter or non-adopter), a binary logistic regression was estimated with the four readiness dimensions as predictors and sustained adoption as the binary outcome. Table IV presents results.</w:t>
      </w:r>
    </w:p>
    <w:p w14:paraId="1CBAFA09" w14:textId="77777777" w:rsidR="003843E0" w:rsidRPr="00B76A68" w:rsidRDefault="003843E0">
      <w:pPr>
        <w:spacing w:before="80"/>
      </w:pPr>
    </w:p>
    <w:p w14:paraId="4C16ED35" w14:textId="77777777" w:rsidR="003843E0" w:rsidRPr="00B76A68" w:rsidRDefault="00000000">
      <w:pPr>
        <w:spacing w:before="160" w:after="80"/>
        <w:jc w:val="center"/>
      </w:pPr>
      <w:r w:rsidRPr="00B76A68">
        <w:rPr>
          <w:b/>
          <w:bCs/>
          <w:caps/>
          <w:sz w:val="22"/>
          <w:szCs w:val="22"/>
        </w:rPr>
        <w:t>Table IV</w:t>
      </w:r>
    </w:p>
    <w:p w14:paraId="2696DE1A" w14:textId="77777777" w:rsidR="003843E0" w:rsidRPr="00B76A68" w:rsidRDefault="00000000">
      <w:pPr>
        <w:spacing w:before="40" w:after="120"/>
        <w:jc w:val="center"/>
      </w:pPr>
      <w:r w:rsidRPr="00B76A68">
        <w:rPr>
          <w:i/>
          <w:iCs/>
          <w:sz w:val="22"/>
          <w:szCs w:val="22"/>
        </w:rPr>
        <w:t>Logistic Regression: Predictors of Sustained Generative AI Adoption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590"/>
        <w:gridCol w:w="1590"/>
        <w:gridCol w:w="1590"/>
        <w:gridCol w:w="1590"/>
      </w:tblGrid>
      <w:tr w:rsidR="00B76A68" w:rsidRPr="00B76A68" w14:paraId="33DEC23C" w14:textId="77777777">
        <w:tc>
          <w:tcPr>
            <w:tcW w:w="30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04D348BE" w14:textId="77777777" w:rsidR="003843E0" w:rsidRPr="00B76A68" w:rsidRDefault="00000000">
            <w:pPr>
              <w:jc w:val="center"/>
            </w:pPr>
            <w:r w:rsidRPr="00B76A68">
              <w:rPr>
                <w:b/>
                <w:bCs/>
                <w:sz w:val="20"/>
                <w:szCs w:val="20"/>
              </w:rPr>
              <w:t>Predictor</w:t>
            </w:r>
          </w:p>
        </w:tc>
        <w:tc>
          <w:tcPr>
            <w:tcW w:w="159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389A4477" w14:textId="77777777" w:rsidR="003843E0" w:rsidRPr="00B76A68" w:rsidRDefault="00000000">
            <w:pPr>
              <w:jc w:val="center"/>
            </w:pPr>
            <w:r w:rsidRPr="00B76A68">
              <w:rPr>
                <w:b/>
                <w:bCs/>
                <w:sz w:val="20"/>
                <w:szCs w:val="20"/>
              </w:rPr>
              <w:t>B</w:t>
            </w:r>
          </w:p>
        </w:tc>
        <w:tc>
          <w:tcPr>
            <w:tcW w:w="159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11415FDA" w14:textId="77777777" w:rsidR="003843E0" w:rsidRPr="00B76A68" w:rsidRDefault="00000000">
            <w:pPr>
              <w:jc w:val="center"/>
            </w:pPr>
            <w:r w:rsidRPr="00B76A68">
              <w:rPr>
                <w:b/>
                <w:bCs/>
                <w:sz w:val="20"/>
                <w:szCs w:val="20"/>
              </w:rPr>
              <w:t>SE</w:t>
            </w:r>
          </w:p>
        </w:tc>
        <w:tc>
          <w:tcPr>
            <w:tcW w:w="159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1406E0C6" w14:textId="77777777" w:rsidR="003843E0" w:rsidRPr="00B76A68" w:rsidRDefault="00000000">
            <w:pPr>
              <w:jc w:val="center"/>
            </w:pPr>
            <w:r w:rsidRPr="00B76A68">
              <w:rPr>
                <w:b/>
                <w:bCs/>
                <w:sz w:val="20"/>
                <w:szCs w:val="20"/>
              </w:rPr>
              <w:t>OR</w:t>
            </w:r>
          </w:p>
        </w:tc>
        <w:tc>
          <w:tcPr>
            <w:tcW w:w="159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66E9D6B5" w14:textId="77777777" w:rsidR="003843E0" w:rsidRPr="00B76A68" w:rsidRDefault="00000000">
            <w:pPr>
              <w:jc w:val="center"/>
            </w:pPr>
            <w:r w:rsidRPr="00B76A68">
              <w:rPr>
                <w:b/>
                <w:bCs/>
                <w:sz w:val="20"/>
                <w:szCs w:val="20"/>
              </w:rPr>
              <w:t>p</w:t>
            </w:r>
          </w:p>
        </w:tc>
      </w:tr>
      <w:tr w:rsidR="00B76A68" w:rsidRPr="00B76A68" w14:paraId="79390C05" w14:textId="77777777">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3CE4188" w14:textId="77777777" w:rsidR="003843E0" w:rsidRPr="00B76A68" w:rsidRDefault="00000000">
            <w:pPr>
              <w:jc w:val="center"/>
            </w:pPr>
            <w:r w:rsidRPr="00B76A68">
              <w:rPr>
                <w:b/>
                <w:bCs/>
                <w:sz w:val="20"/>
                <w:szCs w:val="20"/>
              </w:rPr>
              <w:t>Infrastructure readiness</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AB4A7B2" w14:textId="77777777" w:rsidR="003843E0" w:rsidRPr="00B76A68" w:rsidRDefault="00000000">
            <w:pPr>
              <w:jc w:val="center"/>
            </w:pPr>
            <w:r w:rsidRPr="00B76A68">
              <w:rPr>
                <w:sz w:val="20"/>
                <w:szCs w:val="20"/>
              </w:rPr>
              <w:t>0.31</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F920E5D" w14:textId="77777777" w:rsidR="003843E0" w:rsidRPr="00B76A68" w:rsidRDefault="00000000">
            <w:pPr>
              <w:jc w:val="center"/>
            </w:pPr>
            <w:r w:rsidRPr="00B76A68">
              <w:rPr>
                <w:sz w:val="20"/>
                <w:szCs w:val="20"/>
              </w:rPr>
              <w:t>0.18</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13DD030" w14:textId="77777777" w:rsidR="003843E0" w:rsidRPr="00B76A68" w:rsidRDefault="00000000">
            <w:pPr>
              <w:jc w:val="center"/>
            </w:pPr>
            <w:r w:rsidRPr="00B76A68">
              <w:rPr>
                <w:sz w:val="20"/>
                <w:szCs w:val="20"/>
              </w:rPr>
              <w:t>1.36</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B68A96F" w14:textId="77777777" w:rsidR="003843E0" w:rsidRPr="00B76A68" w:rsidRDefault="00000000">
            <w:pPr>
              <w:jc w:val="center"/>
            </w:pPr>
            <w:r w:rsidRPr="00B76A68">
              <w:rPr>
                <w:sz w:val="20"/>
                <w:szCs w:val="20"/>
              </w:rPr>
              <w:t>.08</w:t>
            </w:r>
          </w:p>
        </w:tc>
      </w:tr>
      <w:tr w:rsidR="00B76A68" w:rsidRPr="00B76A68" w14:paraId="7D8C77D7" w14:textId="77777777">
        <w:tc>
          <w:tcPr>
            <w:tcW w:w="3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1C8F1008" w14:textId="77777777" w:rsidR="003843E0" w:rsidRPr="00B76A68" w:rsidRDefault="00000000">
            <w:pPr>
              <w:jc w:val="center"/>
            </w:pPr>
            <w:r w:rsidRPr="00B76A68">
              <w:rPr>
                <w:b/>
                <w:bCs/>
                <w:sz w:val="20"/>
                <w:szCs w:val="20"/>
              </w:rPr>
              <w:t>Skill readiness</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3766D242" w14:textId="77777777" w:rsidR="003843E0" w:rsidRPr="00B76A68" w:rsidRDefault="00000000">
            <w:pPr>
              <w:jc w:val="center"/>
            </w:pPr>
            <w:r w:rsidRPr="00B76A68">
              <w:rPr>
                <w:sz w:val="20"/>
                <w:szCs w:val="20"/>
              </w:rPr>
              <w:t>0.54</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E9CEF29" w14:textId="77777777" w:rsidR="003843E0" w:rsidRPr="00B76A68" w:rsidRDefault="00000000">
            <w:pPr>
              <w:jc w:val="center"/>
            </w:pPr>
            <w:r w:rsidRPr="00B76A68">
              <w:rPr>
                <w:sz w:val="20"/>
                <w:szCs w:val="20"/>
              </w:rPr>
              <w:t>0.21</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658FF925" w14:textId="77777777" w:rsidR="003843E0" w:rsidRPr="00B76A68" w:rsidRDefault="00000000">
            <w:pPr>
              <w:jc w:val="center"/>
            </w:pPr>
            <w:r w:rsidRPr="00B76A68">
              <w:rPr>
                <w:sz w:val="20"/>
                <w:szCs w:val="20"/>
              </w:rPr>
              <w:t>1.72</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5F55E704" w14:textId="77777777" w:rsidR="003843E0" w:rsidRPr="00B76A68" w:rsidRDefault="00000000">
            <w:pPr>
              <w:jc w:val="center"/>
            </w:pPr>
            <w:r w:rsidRPr="00B76A68">
              <w:rPr>
                <w:sz w:val="20"/>
                <w:szCs w:val="20"/>
              </w:rPr>
              <w:t>.01</w:t>
            </w:r>
          </w:p>
        </w:tc>
      </w:tr>
      <w:tr w:rsidR="00B76A68" w:rsidRPr="00B76A68" w14:paraId="3560F99C" w14:textId="77777777">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0DE68D2" w14:textId="77777777" w:rsidR="003843E0" w:rsidRPr="00B76A68" w:rsidRDefault="00000000">
            <w:pPr>
              <w:jc w:val="center"/>
            </w:pPr>
            <w:r w:rsidRPr="00B76A68">
              <w:rPr>
                <w:b/>
                <w:bCs/>
                <w:sz w:val="20"/>
                <w:szCs w:val="20"/>
              </w:rPr>
              <w:t>Process readiness</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F68018D" w14:textId="77777777" w:rsidR="003843E0" w:rsidRPr="00B76A68" w:rsidRDefault="00000000">
            <w:pPr>
              <w:jc w:val="center"/>
            </w:pPr>
            <w:r w:rsidRPr="00B76A68">
              <w:rPr>
                <w:sz w:val="20"/>
                <w:szCs w:val="20"/>
              </w:rPr>
              <w:t>0.22</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4106015" w14:textId="77777777" w:rsidR="003843E0" w:rsidRPr="00B76A68" w:rsidRDefault="00000000">
            <w:pPr>
              <w:jc w:val="center"/>
            </w:pPr>
            <w:r w:rsidRPr="00B76A68">
              <w:rPr>
                <w:sz w:val="20"/>
                <w:szCs w:val="20"/>
              </w:rPr>
              <w:t>0.19</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342C1A5" w14:textId="77777777" w:rsidR="003843E0" w:rsidRPr="00B76A68" w:rsidRDefault="00000000">
            <w:pPr>
              <w:jc w:val="center"/>
            </w:pPr>
            <w:r w:rsidRPr="00B76A68">
              <w:rPr>
                <w:sz w:val="20"/>
                <w:szCs w:val="20"/>
              </w:rPr>
              <w:t>1.25</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30BC3BD" w14:textId="77777777" w:rsidR="003843E0" w:rsidRPr="00B76A68" w:rsidRDefault="00000000">
            <w:pPr>
              <w:jc w:val="center"/>
            </w:pPr>
            <w:r w:rsidRPr="00B76A68">
              <w:rPr>
                <w:sz w:val="20"/>
                <w:szCs w:val="20"/>
              </w:rPr>
              <w:t>.25</w:t>
            </w:r>
          </w:p>
        </w:tc>
      </w:tr>
      <w:tr w:rsidR="00B76A68" w:rsidRPr="00B76A68" w14:paraId="0FF14B5D" w14:textId="77777777">
        <w:tc>
          <w:tcPr>
            <w:tcW w:w="3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6454A83E" w14:textId="77777777" w:rsidR="003843E0" w:rsidRPr="00B76A68" w:rsidRDefault="00000000">
            <w:pPr>
              <w:jc w:val="center"/>
            </w:pPr>
            <w:r w:rsidRPr="00B76A68">
              <w:rPr>
                <w:b/>
                <w:bCs/>
                <w:sz w:val="20"/>
                <w:szCs w:val="20"/>
              </w:rPr>
              <w:t>Leadership readiness</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1EC732CF" w14:textId="77777777" w:rsidR="003843E0" w:rsidRPr="00B76A68" w:rsidRDefault="00000000">
            <w:pPr>
              <w:jc w:val="center"/>
            </w:pPr>
            <w:r w:rsidRPr="00B76A68">
              <w:rPr>
                <w:sz w:val="20"/>
                <w:szCs w:val="20"/>
              </w:rPr>
              <w:t>0.89</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5AF4F255" w14:textId="77777777" w:rsidR="003843E0" w:rsidRPr="00B76A68" w:rsidRDefault="00000000">
            <w:pPr>
              <w:jc w:val="center"/>
            </w:pPr>
            <w:r w:rsidRPr="00B76A68">
              <w:rPr>
                <w:sz w:val="20"/>
                <w:szCs w:val="20"/>
              </w:rPr>
              <w:t>0.23</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02019D7F" w14:textId="77777777" w:rsidR="003843E0" w:rsidRPr="00B76A68" w:rsidRDefault="00000000">
            <w:pPr>
              <w:jc w:val="center"/>
            </w:pPr>
            <w:r w:rsidRPr="00B76A68">
              <w:rPr>
                <w:sz w:val="20"/>
                <w:szCs w:val="20"/>
              </w:rPr>
              <w:t>2.44</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1303B2DC" w14:textId="77777777" w:rsidR="003843E0" w:rsidRPr="00B76A68" w:rsidRDefault="00000000">
            <w:pPr>
              <w:jc w:val="center"/>
            </w:pPr>
            <w:r w:rsidRPr="00B76A68">
              <w:rPr>
                <w:sz w:val="20"/>
                <w:szCs w:val="20"/>
              </w:rPr>
              <w:t>&lt;.001</w:t>
            </w:r>
          </w:p>
        </w:tc>
      </w:tr>
      <w:tr w:rsidR="00B76A68" w:rsidRPr="00B76A68" w14:paraId="5B8AE6C9" w14:textId="77777777">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6E4E40F" w14:textId="77777777" w:rsidR="003843E0" w:rsidRPr="00B76A68" w:rsidRDefault="00000000">
            <w:pPr>
              <w:jc w:val="center"/>
            </w:pPr>
            <w:r w:rsidRPr="00B76A68">
              <w:rPr>
                <w:b/>
                <w:bCs/>
                <w:sz w:val="20"/>
                <w:szCs w:val="20"/>
              </w:rPr>
              <w:t>Sector: Services (ref. = Manufacturing)</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60DF2E9" w14:textId="77777777" w:rsidR="003843E0" w:rsidRPr="00B76A68" w:rsidRDefault="00000000">
            <w:pPr>
              <w:jc w:val="center"/>
            </w:pPr>
            <w:r w:rsidRPr="00B76A68">
              <w:rPr>
                <w:sz w:val="20"/>
                <w:szCs w:val="20"/>
              </w:rPr>
              <w:t>0.47</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02C97DB" w14:textId="77777777" w:rsidR="003843E0" w:rsidRPr="00B76A68" w:rsidRDefault="00000000">
            <w:pPr>
              <w:jc w:val="center"/>
            </w:pPr>
            <w:r w:rsidRPr="00B76A68">
              <w:rPr>
                <w:sz w:val="20"/>
                <w:szCs w:val="20"/>
              </w:rPr>
              <w:t>0.28</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9CA83C7" w14:textId="77777777" w:rsidR="003843E0" w:rsidRPr="00B76A68" w:rsidRDefault="00000000">
            <w:pPr>
              <w:jc w:val="center"/>
            </w:pPr>
            <w:r w:rsidRPr="00B76A68">
              <w:rPr>
                <w:sz w:val="20"/>
                <w:szCs w:val="20"/>
              </w:rPr>
              <w:t>1.60</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92E2D40" w14:textId="77777777" w:rsidR="003843E0" w:rsidRPr="00B76A68" w:rsidRDefault="00000000">
            <w:pPr>
              <w:jc w:val="center"/>
            </w:pPr>
            <w:r w:rsidRPr="00B76A68">
              <w:rPr>
                <w:sz w:val="20"/>
                <w:szCs w:val="20"/>
              </w:rPr>
              <w:t>.09</w:t>
            </w:r>
          </w:p>
        </w:tc>
      </w:tr>
      <w:tr w:rsidR="00B76A68" w:rsidRPr="00B76A68" w14:paraId="5691EFA6" w14:textId="77777777">
        <w:tc>
          <w:tcPr>
            <w:tcW w:w="3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AC4947E" w14:textId="77777777" w:rsidR="003843E0" w:rsidRPr="00B76A68" w:rsidRDefault="00000000">
            <w:pPr>
              <w:jc w:val="center"/>
            </w:pPr>
            <w:r w:rsidRPr="00B76A68">
              <w:rPr>
                <w:b/>
                <w:bCs/>
                <w:sz w:val="20"/>
                <w:szCs w:val="20"/>
              </w:rPr>
              <w:t>Firm size (log employees)</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6281A00E" w14:textId="77777777" w:rsidR="003843E0" w:rsidRPr="00B76A68" w:rsidRDefault="00000000">
            <w:pPr>
              <w:jc w:val="center"/>
            </w:pPr>
            <w:r w:rsidRPr="00B76A68">
              <w:rPr>
                <w:sz w:val="20"/>
                <w:szCs w:val="20"/>
              </w:rPr>
              <w:t>0.19</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21E623B6" w14:textId="77777777" w:rsidR="003843E0" w:rsidRPr="00B76A68" w:rsidRDefault="00000000">
            <w:pPr>
              <w:jc w:val="center"/>
            </w:pPr>
            <w:r w:rsidRPr="00B76A68">
              <w:rPr>
                <w:sz w:val="20"/>
                <w:szCs w:val="20"/>
              </w:rPr>
              <w:t>0.24</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14F4C2CE" w14:textId="77777777" w:rsidR="003843E0" w:rsidRPr="00B76A68" w:rsidRDefault="00000000">
            <w:pPr>
              <w:jc w:val="center"/>
            </w:pPr>
            <w:r w:rsidRPr="00B76A68">
              <w:rPr>
                <w:sz w:val="20"/>
                <w:szCs w:val="20"/>
              </w:rPr>
              <w:t>1.21</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0CE20978" w14:textId="77777777" w:rsidR="003843E0" w:rsidRPr="00B76A68" w:rsidRDefault="00000000">
            <w:pPr>
              <w:jc w:val="center"/>
            </w:pPr>
            <w:r w:rsidRPr="00B76A68">
              <w:rPr>
                <w:sz w:val="20"/>
                <w:szCs w:val="20"/>
              </w:rPr>
              <w:t>.43</w:t>
            </w:r>
          </w:p>
        </w:tc>
      </w:tr>
      <w:tr w:rsidR="00B76A68" w:rsidRPr="00B76A68" w14:paraId="7DF434E3" w14:textId="77777777">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7A38FD8" w14:textId="77777777" w:rsidR="003843E0" w:rsidRPr="00B76A68" w:rsidRDefault="00000000">
            <w:pPr>
              <w:jc w:val="center"/>
            </w:pPr>
            <w:r w:rsidRPr="00B76A68">
              <w:rPr>
                <w:b/>
                <w:bCs/>
                <w:sz w:val="20"/>
                <w:szCs w:val="20"/>
              </w:rPr>
              <w:t>Nagelkerke R²</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8D21176" w14:textId="77777777" w:rsidR="003843E0" w:rsidRPr="00B76A68" w:rsidRDefault="00000000">
            <w:pPr>
              <w:jc w:val="center"/>
            </w:pPr>
            <w:r w:rsidRPr="00B76A68">
              <w:rPr>
                <w:sz w:val="20"/>
                <w:szCs w:val="20"/>
              </w:rPr>
              <w:t>0.38</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DF493FD" w14:textId="77777777" w:rsidR="003843E0" w:rsidRPr="00B76A68" w:rsidRDefault="003843E0">
            <w:pPr>
              <w:jc w:val="center"/>
            </w:pP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ADE2C9F" w14:textId="77777777" w:rsidR="003843E0" w:rsidRPr="00B76A68" w:rsidRDefault="003843E0">
            <w:pPr>
              <w:jc w:val="center"/>
            </w:pP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862B630" w14:textId="77777777" w:rsidR="003843E0" w:rsidRPr="00B76A68" w:rsidRDefault="003843E0">
            <w:pPr>
              <w:jc w:val="center"/>
            </w:pPr>
          </w:p>
        </w:tc>
      </w:tr>
    </w:tbl>
    <w:p w14:paraId="1C9DE692" w14:textId="77777777" w:rsidR="003843E0" w:rsidRPr="00B76A68" w:rsidRDefault="00000000">
      <w:pPr>
        <w:spacing w:before="80" w:after="120"/>
      </w:pPr>
      <w:r w:rsidRPr="00B76A68">
        <w:rPr>
          <w:i/>
          <w:iCs/>
          <w:sz w:val="20"/>
          <w:szCs w:val="20"/>
        </w:rPr>
        <w:t>Note: Model χ²(6) = 47.3, p &lt; .001. Nagelkerke R² = 0.38.</w:t>
      </w:r>
    </w:p>
    <w:p w14:paraId="70A33D7D" w14:textId="77777777" w:rsidR="003843E0" w:rsidRPr="00B76A68" w:rsidRDefault="00000000">
      <w:pPr>
        <w:spacing w:before="80" w:after="80" w:line="360" w:lineRule="auto"/>
        <w:ind w:firstLine="720"/>
        <w:jc w:val="both"/>
      </w:pPr>
      <w:r w:rsidRPr="00B76A68">
        <w:t>Leadership readiness is the strongest predictor (OR = 2.44), indicating that a one-unit increase on the five-point leadership scale is associated with approximately a 2.4-fold increase in the odds of sustained adoption, holding all other factors constant. Skill readiness is the next most consequential predictor. Infrastructure and process readiness do not achieve conventional significance thresholds in this model, which is somewhat unexpected but may reflect the relatively adequate infrastructure across the sample — most firms possessed smartphones and reasonably reliable internet access. Sector and firm-size controls are not significant.</w:t>
      </w:r>
    </w:p>
    <w:p w14:paraId="417AC511" w14:textId="77777777" w:rsidR="003843E0" w:rsidRPr="00B76A68" w:rsidRDefault="00000000">
      <w:pPr>
        <w:spacing w:before="80" w:after="80" w:line="360" w:lineRule="auto"/>
        <w:ind w:firstLine="720"/>
        <w:jc w:val="both"/>
      </w:pPr>
      <w:r w:rsidRPr="00B76A68">
        <w:lastRenderedPageBreak/>
        <w:t>The limits of this analysis merit emphasis. The design is cross-sectional and correlational; it cannot preclude the possibility that sustained adopters developed superior skill and leadership readiness as a consequence of successful use rather than as an antecedent condition. The sample size is modest. The model explains approximately 38% of variance in adoption status, leaving the majority unaccounted for. Results should be treated as hypothesis-generating rather than definitive.</w:t>
      </w:r>
    </w:p>
    <w:p w14:paraId="1DE7034E" w14:textId="77777777" w:rsidR="003843E0" w:rsidRPr="00B76A68" w:rsidRDefault="00000000">
      <w:pPr>
        <w:pStyle w:val="Heading1"/>
        <w:rPr>
          <w:color w:val="auto"/>
        </w:rPr>
      </w:pPr>
      <w:r w:rsidRPr="00B76A68">
        <w:rPr>
          <w:color w:val="auto"/>
        </w:rPr>
        <w:t>VII.  Discussion</w:t>
      </w:r>
    </w:p>
    <w:p w14:paraId="427690EA" w14:textId="77777777" w:rsidR="003843E0" w:rsidRPr="00B76A68" w:rsidRDefault="00000000">
      <w:pPr>
        <w:spacing w:before="80" w:after="80" w:line="360" w:lineRule="auto"/>
        <w:ind w:firstLine="720"/>
        <w:jc w:val="both"/>
      </w:pPr>
      <w:r w:rsidRPr="00B76A68">
        <w:t>What do these findings, taken together, suggest? The honest answer is a more complicated picture than the prevailing enthusiastic coverage of generative AI in business media tends to imply, but also a more optimistic one than purely technical assessments of AI capabilities might predict.</w:t>
      </w:r>
    </w:p>
    <w:p w14:paraId="59A24915" w14:textId="77777777" w:rsidR="003843E0" w:rsidRPr="00B76A68" w:rsidRDefault="00000000">
      <w:pPr>
        <w:spacing w:before="80" w:after="80" w:line="360" w:lineRule="auto"/>
        <w:ind w:firstLine="720"/>
        <w:jc w:val="both"/>
      </w:pPr>
      <w:r w:rsidRPr="00B76A68">
        <w:t>The complication first. Adoption in this sample is considerably narrower in scope than the discourse suggests. The transformative use cases frequently cited — AI systems reasoning through complex business problems, generating strategic insight, or automating entire workflows — barely appear in the data. What dominates is AI functioning as a language assistant: helping people express in polished English what they want to communicate, generating acceptable first drafts of routine documents, and producing product descriptions that are commercially adequate. This is genuinely useful, but it represents a different kind of utility than is commonly implied. Firms are not replacing human judgment; they are augmenting human communication capability.</w:t>
      </w:r>
    </w:p>
    <w:p w14:paraId="41DA8FEF" w14:textId="77777777" w:rsidR="003843E0" w:rsidRPr="00B76A68" w:rsidRDefault="00000000">
      <w:pPr>
        <w:spacing w:before="80" w:after="80" w:line="360" w:lineRule="auto"/>
        <w:ind w:firstLine="720"/>
        <w:jc w:val="both"/>
      </w:pPr>
      <w:r w:rsidRPr="00B76A68">
        <w:t>The more optimistic dimension: the gains from AI assistance in translation and business-English communication are real and consequential for firms facing a language asymmetry in their markets. Before these tools became available, a small manufacturer in Latur wishing to reach export buyers confronted a genuine communication barrier. That barrier has become substantially lower, enabling market relationships that were previously difficult or impossible to sustain. This effect does not surface in aggregate productivity statistics, and it may seem modest alongside claims about AI authoring legal briefs or accelerating pharmaceutical discovery, but for the businesses experiencing it, the practical significance is considerable.</w:t>
      </w:r>
    </w:p>
    <w:p w14:paraId="78D08D7A" w14:textId="77777777" w:rsidR="003843E0" w:rsidRPr="00B76A68" w:rsidRDefault="00000000">
      <w:pPr>
        <w:spacing w:before="80" w:after="80" w:line="360" w:lineRule="auto"/>
        <w:ind w:firstLine="720"/>
        <w:jc w:val="both"/>
      </w:pPr>
      <w:r w:rsidRPr="00B76A68">
        <w:t xml:space="preserve">The leadership and champion finding carries an actionable implication: investments in providing business owners with direct, hands-on experience using AI tools for their own business tasks — not presentations about AI capabilities, not webinars explaining what the technology can theoretically accomplish, but supervised practice on real workflows — are likely to yield greater returns than equivalent investments in infrastructure or formal training programmes. This is </w:t>
      </w:r>
      <w:r w:rsidRPr="00B76A68">
        <w:lastRenderedPageBreak/>
        <w:t>consistent with long-standing diffusion-of-innovations arguments about the primacy of demonstration and peer effects [6], but merits restatement in the AI context because so much current AI education is conducted at a level of abstraction that may not transfer to practice.</w:t>
      </w:r>
    </w:p>
    <w:p w14:paraId="73D0705C" w14:textId="77777777" w:rsidR="003843E0" w:rsidRPr="00B76A68" w:rsidRDefault="00000000">
      <w:pPr>
        <w:spacing w:before="80" w:after="80" w:line="360" w:lineRule="auto"/>
        <w:ind w:firstLine="720"/>
        <w:jc w:val="both"/>
      </w:pPr>
      <w:r w:rsidRPr="00B76A68">
        <w:t>There is also a design implication for tool developers. The most capable versions of current generative AI tools are English-centric, require carefully formulated prompts to perform reliably, and assume users comfortable reading and evaluating extended text outputs. These assumptions are poorly matched to the SME context in states like Maharashtra, where business is conducted partly in regional languages, prompt crafting is an unfamiliar practice, and the time available for experimenting with tool configurations is minimal. Tools designed for this context would differ in at least three respects: more robust bidirectional code-switching between English and regional languages; outputs formatted as concise WhatsApp-style messages rather than extended paragraphs; and prompt templates for common SME tasks embedded within the interface rather than requiring users to construct queries independently.</w:t>
      </w:r>
    </w:p>
    <w:p w14:paraId="1E73811F" w14:textId="77777777" w:rsidR="003843E0" w:rsidRPr="00B76A68" w:rsidRDefault="00000000">
      <w:pPr>
        <w:pStyle w:val="Heading1"/>
        <w:rPr>
          <w:color w:val="auto"/>
        </w:rPr>
      </w:pPr>
      <w:r w:rsidRPr="00B76A68">
        <w:rPr>
          <w:color w:val="auto"/>
        </w:rPr>
        <w:t>VIII.  Limitations</w:t>
      </w:r>
    </w:p>
    <w:p w14:paraId="502D33F0" w14:textId="77777777" w:rsidR="003843E0" w:rsidRPr="00B76A68" w:rsidRDefault="00000000">
      <w:pPr>
        <w:spacing w:before="80" w:after="80" w:line="360" w:lineRule="auto"/>
        <w:ind w:firstLine="720"/>
        <w:jc w:val="both"/>
      </w:pPr>
      <w:r w:rsidRPr="00B76A68">
        <w:t>The principal limitations of the study have been flagged in context but are consolidated here for clarity. The sample is geographically restricted to Maharashtra; adoption patterns and barriers in states with different industrial structures or infrastructure profiles may differ substantially. Productivity and quality measures are self-reported; social desirability bias — in which respondents overstate positive effects to appear technologically current — cannot be excluded. The cross-sectional design precludes causal inference regarding the determinants of sustained adoption. The interview sample, while purposively constructed, is small and likely includes informants who are more reflective and articulate than a random draw would produce.</w:t>
      </w:r>
    </w:p>
    <w:p w14:paraId="712E686F" w14:textId="77777777" w:rsidR="003843E0" w:rsidRPr="00B76A68" w:rsidRDefault="00000000">
      <w:pPr>
        <w:spacing w:before="80" w:after="80" w:line="360" w:lineRule="auto"/>
        <w:ind w:firstLine="720"/>
        <w:jc w:val="both"/>
      </w:pPr>
      <w:r w:rsidRPr="00B76A68">
        <w:t>A timing qualification also applies. The study was conducted between April 2023 and January 2024, a period of exceptionally rapid change in the generative AI landscape. Some barriers observed — particularly those related to regional language support and output quality for non-English queries — were already being addressed by tool developers during the study period. Research conducted twelve months later might reveal a meaningfully different adoption trajectory, task mix, and barrier profile. The current findings are best understood as a baseline characterisation rather than a stable description of a settled phenomenon.</w:t>
      </w:r>
    </w:p>
    <w:p w14:paraId="1C6959E5" w14:textId="77777777" w:rsidR="003843E0" w:rsidRPr="00B76A68" w:rsidRDefault="00000000">
      <w:pPr>
        <w:pStyle w:val="Heading1"/>
        <w:rPr>
          <w:color w:val="auto"/>
        </w:rPr>
      </w:pPr>
      <w:r w:rsidRPr="00B76A68">
        <w:rPr>
          <w:color w:val="auto"/>
        </w:rPr>
        <w:lastRenderedPageBreak/>
        <w:t>IX.  Conclusion</w:t>
      </w:r>
    </w:p>
    <w:p w14:paraId="10AA6B81" w14:textId="77777777" w:rsidR="003843E0" w:rsidRPr="00B76A68" w:rsidRDefault="00000000">
      <w:pPr>
        <w:spacing w:before="80" w:after="80" w:line="360" w:lineRule="auto"/>
        <w:ind w:firstLine="720"/>
        <w:jc w:val="both"/>
      </w:pPr>
      <w:r w:rsidRPr="00B76A68">
        <w:t>This paper set out to understand how Indian SMEs are adopting generative AI, what value they are extracting from it, and which organisational conditions predict sustained use. The emerging picture is one of an early but genuine adoption wave concentrated in language and communication tasks, driven more by individual champions than by organisational strategy, and delivering real if modest value — most notably in bridging communication asymmetries that have historically constrained smaller firms' market reach.</w:t>
      </w:r>
    </w:p>
    <w:p w14:paraId="74EAE803" w14:textId="77777777" w:rsidR="003843E0" w:rsidRPr="00B76A68" w:rsidRDefault="00000000">
      <w:pPr>
        <w:spacing w:before="80" w:after="80" w:line="360" w:lineRule="auto"/>
        <w:ind w:firstLine="720"/>
        <w:jc w:val="both"/>
      </w:pPr>
      <w:r w:rsidRPr="00B76A68">
        <w:t>The implications for policy and practice point in a consistent direction: reduce barriers to hands-on experimentation rather than investing primarily in abstract awareness campaigns; focus support on identifying and sustaining internal champions; and engage tool developers in designing products that perform effectively in multilingual, time-constrained, low-prompting-skill contexts. None of these is a novel principle in technology adoption policy, but generative AI's specific features — its conversational interface, its apparent accessibility, and the pace of its iteration — make early-stage intervention particularly valuable, before firms form entrenched habits around limited and suboptimal use cases.</w:t>
      </w:r>
    </w:p>
    <w:p w14:paraId="72D3A51C" w14:textId="77777777" w:rsidR="003843E0" w:rsidRPr="00B76A68" w:rsidRDefault="00000000">
      <w:pPr>
        <w:spacing w:before="80" w:after="80" w:line="360" w:lineRule="auto"/>
        <w:ind w:firstLine="720"/>
        <w:jc w:val="both"/>
      </w:pPr>
      <w:r w:rsidRPr="00B76A68">
        <w:t>As these tools continue to develop and regional language capabilities deepen, the potential for SMEs in Maharashtra and comparable states could expand considerably. Helping more firms move successfully through the initial experimentation phase — where most currently stall — represents the most tractable near-term intervention available to policymakers and support organisations.</w:t>
      </w:r>
    </w:p>
    <w:p w14:paraId="3C722446" w14:textId="77777777" w:rsidR="003843E0" w:rsidRPr="00B76A68" w:rsidRDefault="003843E0">
      <w:pPr>
        <w:pBdr>
          <w:bottom w:val="single" w:sz="4" w:space="1" w:color="1F3864"/>
        </w:pBdr>
        <w:spacing w:before="200" w:after="200"/>
      </w:pPr>
    </w:p>
    <w:p w14:paraId="01E66A13" w14:textId="77777777" w:rsidR="003843E0" w:rsidRPr="00B76A68" w:rsidRDefault="00000000">
      <w:pPr>
        <w:pStyle w:val="Heading1"/>
        <w:rPr>
          <w:color w:val="auto"/>
        </w:rPr>
      </w:pPr>
      <w:r w:rsidRPr="00B76A68">
        <w:rPr>
          <w:color w:val="auto"/>
        </w:rPr>
        <w:t>References</w:t>
      </w:r>
    </w:p>
    <w:p w14:paraId="7F8009CE" w14:textId="77777777" w:rsidR="003843E0" w:rsidRPr="00B76A68" w:rsidRDefault="00000000">
      <w:pPr>
        <w:spacing w:before="60" w:after="60" w:line="320" w:lineRule="auto"/>
        <w:ind w:left="640" w:hanging="640"/>
        <w:jc w:val="both"/>
      </w:pPr>
      <w:r w:rsidRPr="00B76A68">
        <w:rPr>
          <w:b/>
          <w:bCs/>
          <w:sz w:val="22"/>
          <w:szCs w:val="22"/>
        </w:rPr>
        <w:t xml:space="preserve">[1]  </w:t>
      </w:r>
      <w:r w:rsidRPr="00B76A68">
        <w:rPr>
          <w:sz w:val="22"/>
          <w:szCs w:val="22"/>
        </w:rPr>
        <w:t>NASSCOM, "AI Adoption Trends Among Indian Businesses: 2023 Landscape Report," National Association of Software and Service Companies, New Delhi, India, Tech. Rep., 2023. [Online]. Available: https://nasscom.in/knowledge-center/publications</w:t>
      </w:r>
    </w:p>
    <w:p w14:paraId="6E0518CD" w14:textId="77777777" w:rsidR="003843E0" w:rsidRPr="00B76A68" w:rsidRDefault="00000000">
      <w:pPr>
        <w:spacing w:before="60" w:after="60" w:line="320" w:lineRule="auto"/>
        <w:ind w:left="640" w:hanging="640"/>
        <w:jc w:val="both"/>
      </w:pPr>
      <w:r w:rsidRPr="00B76A68">
        <w:rPr>
          <w:b/>
          <w:bCs/>
          <w:sz w:val="22"/>
          <w:szCs w:val="22"/>
        </w:rPr>
        <w:t xml:space="preserve">[2]  </w:t>
      </w:r>
      <w:r w:rsidRPr="00B76A68">
        <w:rPr>
          <w:sz w:val="22"/>
          <w:szCs w:val="22"/>
        </w:rPr>
        <w:t>M. Chui, R. Hazan, R. Roberts, A. Singla, and K. Smaje, "The economic potential of generative AI: The next productivity frontier," McKinsey Global Institute Discussion Paper, McKinsey &amp; Company, Jun. 2023. [Online]. Available: https://www.mckinsey.com/capabilities/mckinsey-digital/our-insights</w:t>
      </w:r>
    </w:p>
    <w:p w14:paraId="54954FB5" w14:textId="77777777" w:rsidR="003843E0" w:rsidRPr="00B76A68" w:rsidRDefault="00000000">
      <w:pPr>
        <w:spacing w:before="60" w:after="60" w:line="320" w:lineRule="auto"/>
        <w:ind w:left="640" w:hanging="640"/>
        <w:jc w:val="both"/>
      </w:pPr>
      <w:r w:rsidRPr="00B76A68">
        <w:rPr>
          <w:b/>
          <w:bCs/>
          <w:sz w:val="22"/>
          <w:szCs w:val="22"/>
        </w:rPr>
        <w:t xml:space="preserve">[3]  </w:t>
      </w:r>
      <w:r w:rsidRPr="00B76A68">
        <w:rPr>
          <w:sz w:val="22"/>
          <w:szCs w:val="22"/>
        </w:rPr>
        <w:t>E. Brynjolfsson, D. Li, and L. R. Raymond, "Generative AI at work," NBER Working Paper No. 31161, National Bureau of Economic Research, Cambridge, MA, USA, Apr. 2023, doi: 10.3386/w31161.</w:t>
      </w:r>
    </w:p>
    <w:p w14:paraId="7F1FA77F" w14:textId="77777777" w:rsidR="003843E0" w:rsidRPr="00B76A68" w:rsidRDefault="00000000">
      <w:pPr>
        <w:spacing w:before="60" w:after="60" w:line="320" w:lineRule="auto"/>
        <w:ind w:left="640" w:hanging="640"/>
        <w:jc w:val="both"/>
      </w:pPr>
      <w:r w:rsidRPr="00B76A68">
        <w:rPr>
          <w:b/>
          <w:bCs/>
          <w:sz w:val="22"/>
          <w:szCs w:val="22"/>
        </w:rPr>
        <w:lastRenderedPageBreak/>
        <w:t xml:space="preserve">[4]  </w:t>
      </w:r>
      <w:r w:rsidRPr="00B76A68">
        <w:rPr>
          <w:sz w:val="22"/>
          <w:szCs w:val="22"/>
        </w:rPr>
        <w:t>A. Strauss and J. Corbin, Basics of Qualitative Research: Techniques and Procedures for Developing Grounded Theory, 3rd ed. Thousand Oaks, CA, USA: Sage Publications, 2008.</w:t>
      </w:r>
    </w:p>
    <w:p w14:paraId="7C699DAE" w14:textId="77777777" w:rsidR="003843E0" w:rsidRPr="00B76A68" w:rsidRDefault="00000000">
      <w:pPr>
        <w:spacing w:before="60" w:after="60" w:line="320" w:lineRule="auto"/>
        <w:ind w:left="640" w:hanging="640"/>
        <w:jc w:val="both"/>
      </w:pPr>
      <w:r w:rsidRPr="00B76A68">
        <w:rPr>
          <w:b/>
          <w:bCs/>
          <w:sz w:val="22"/>
          <w:szCs w:val="22"/>
        </w:rPr>
        <w:t xml:space="preserve">[5]  </w:t>
      </w:r>
      <w:r w:rsidRPr="00B76A68">
        <w:rPr>
          <w:sz w:val="22"/>
          <w:szCs w:val="22"/>
        </w:rPr>
        <w:t>C. Julien, "Financing constraints and small business: A primer on theory and evidence," Small Bus. Econ., vol. 49, no. 2, pp. 241–260, Aug. 2017, doi: 10.1007/s11187-017-9908-0.</w:t>
      </w:r>
    </w:p>
    <w:p w14:paraId="7AD327CD" w14:textId="77777777" w:rsidR="003843E0" w:rsidRPr="00B76A68" w:rsidRDefault="00000000">
      <w:pPr>
        <w:spacing w:before="60" w:after="60" w:line="320" w:lineRule="auto"/>
        <w:ind w:left="640" w:hanging="640"/>
        <w:jc w:val="both"/>
      </w:pPr>
      <w:r w:rsidRPr="00B76A68">
        <w:rPr>
          <w:b/>
          <w:bCs/>
          <w:sz w:val="22"/>
          <w:szCs w:val="22"/>
        </w:rPr>
        <w:t xml:space="preserve">[6]  </w:t>
      </w:r>
      <w:r w:rsidRPr="00B76A68">
        <w:rPr>
          <w:sz w:val="22"/>
          <w:szCs w:val="22"/>
        </w:rPr>
        <w:t>E. M. Rogers, Diffusion of Innovations, 5th ed. New York, NY, USA: Free Press, 2003.</w:t>
      </w:r>
    </w:p>
    <w:p w14:paraId="11AACC9A" w14:textId="77777777" w:rsidR="003843E0" w:rsidRPr="00B76A68" w:rsidRDefault="00000000">
      <w:pPr>
        <w:spacing w:before="60" w:after="60" w:line="320" w:lineRule="auto"/>
        <w:ind w:left="640" w:hanging="640"/>
        <w:jc w:val="both"/>
      </w:pPr>
      <w:r w:rsidRPr="00B76A68">
        <w:rPr>
          <w:b/>
          <w:bCs/>
          <w:sz w:val="22"/>
          <w:szCs w:val="22"/>
        </w:rPr>
        <w:t xml:space="preserve">[7]  </w:t>
      </w:r>
      <w:r w:rsidRPr="00B76A68">
        <w:rPr>
          <w:sz w:val="22"/>
          <w:szCs w:val="22"/>
        </w:rPr>
        <w:t>E. Mollick, "The shape of the shadow: Large language models as a new form of technology," One Useful Thing, Substack, 2023. [Online]. Available: https://www.oneusefulthing.org</w:t>
      </w:r>
    </w:p>
    <w:p w14:paraId="6077DD6D" w14:textId="77777777" w:rsidR="003843E0" w:rsidRPr="00B76A68" w:rsidRDefault="00000000">
      <w:pPr>
        <w:spacing w:before="60" w:after="60" w:line="320" w:lineRule="auto"/>
        <w:ind w:left="640" w:hanging="640"/>
        <w:jc w:val="both"/>
      </w:pPr>
      <w:r w:rsidRPr="00B76A68">
        <w:rPr>
          <w:b/>
          <w:bCs/>
          <w:sz w:val="22"/>
          <w:szCs w:val="22"/>
        </w:rPr>
        <w:t xml:space="preserve">[8]  </w:t>
      </w:r>
      <w:r w:rsidRPr="00B76A68">
        <w:rPr>
          <w:sz w:val="22"/>
          <w:szCs w:val="22"/>
        </w:rPr>
        <w:t>E. Brynjolfsson, D. Li, and L. R. Raymond, "Generative AI at work," Q. J. Econ., vol. 140, no. 1, pp. 375–432, Feb. 2025, doi: 10.1093/qje/qjae044.</w:t>
      </w:r>
    </w:p>
    <w:p w14:paraId="71768240" w14:textId="77777777" w:rsidR="003843E0" w:rsidRPr="00B76A68" w:rsidRDefault="00000000">
      <w:pPr>
        <w:spacing w:before="60" w:after="60" w:line="320" w:lineRule="auto"/>
        <w:ind w:left="640" w:hanging="640"/>
        <w:jc w:val="both"/>
      </w:pPr>
      <w:r w:rsidRPr="00B76A68">
        <w:rPr>
          <w:b/>
          <w:bCs/>
          <w:sz w:val="22"/>
          <w:szCs w:val="22"/>
        </w:rPr>
        <w:t xml:space="preserve">[9]  </w:t>
      </w:r>
      <w:r w:rsidRPr="00B76A68">
        <w:rPr>
          <w:sz w:val="22"/>
          <w:szCs w:val="22"/>
        </w:rPr>
        <w:t>S. Peng, E. Kalliamvakou, P. Cihon, and M. Demirer, "The impact of AI on developer productivity: Evidence from GitHub Copilot," arXiv preprint arXiv:2302.06590, Feb. 2023, doi: 10.48550/arXiv.2302.06590.</w:t>
      </w:r>
    </w:p>
    <w:p w14:paraId="6A6FC16A" w14:textId="77777777" w:rsidR="003843E0" w:rsidRPr="00B76A68" w:rsidRDefault="00000000">
      <w:pPr>
        <w:spacing w:before="60" w:after="60" w:line="320" w:lineRule="auto"/>
        <w:ind w:left="640" w:hanging="640"/>
        <w:jc w:val="both"/>
      </w:pPr>
      <w:r w:rsidRPr="00B76A68">
        <w:rPr>
          <w:b/>
          <w:bCs/>
          <w:sz w:val="22"/>
          <w:szCs w:val="22"/>
        </w:rPr>
        <w:t xml:space="preserve">[10]  </w:t>
      </w:r>
      <w:r w:rsidRPr="00B76A68">
        <w:rPr>
          <w:sz w:val="22"/>
          <w:szCs w:val="22"/>
        </w:rPr>
        <w:t>F. Dell'Acqua, E. McFowland III, E. R. Mollick, H. Lifshitz-Assaf, K. Kellogg, S. Rajendran, L. Krayer, F. Candelon, and K. R. Lakhani, "Navigating the jagged technological frontier: Field experimental evidence of the effects of AI on knowledge worker productivity and quality," Harvard Business School Working Paper 24-013, Boston, MA, USA, Sep. 2023, doi: 10.2139/ssrn.4573321.</w:t>
      </w:r>
    </w:p>
    <w:p w14:paraId="5C5BFC90" w14:textId="77777777" w:rsidR="003843E0" w:rsidRPr="00B76A68" w:rsidRDefault="00000000">
      <w:pPr>
        <w:spacing w:before="60" w:after="60" w:line="320" w:lineRule="auto"/>
        <w:ind w:left="640" w:hanging="640"/>
        <w:jc w:val="both"/>
      </w:pPr>
      <w:r w:rsidRPr="00B76A68">
        <w:rPr>
          <w:b/>
          <w:bCs/>
          <w:sz w:val="22"/>
          <w:szCs w:val="22"/>
        </w:rPr>
        <w:t xml:space="preserve">[11]  </w:t>
      </w:r>
      <w:r w:rsidRPr="00B76A68">
        <w:rPr>
          <w:sz w:val="22"/>
          <w:szCs w:val="22"/>
        </w:rPr>
        <w:t>N. Athreya and P. Tandon, "AI-enabled customer service in Indian call centres: Early evidence on productivity and quality," Indian J. Labour Econ., vol. 66, no. 3, pp. 701–722, Sep. 2023, doi: 10.1007/s41027-023-00422-9.</w:t>
      </w:r>
    </w:p>
    <w:p w14:paraId="4FF50038" w14:textId="77777777" w:rsidR="003843E0" w:rsidRPr="00B76A68" w:rsidRDefault="00000000">
      <w:pPr>
        <w:spacing w:before="60" w:after="60" w:line="320" w:lineRule="auto"/>
        <w:ind w:left="640" w:hanging="640"/>
        <w:jc w:val="both"/>
      </w:pPr>
      <w:r w:rsidRPr="00B76A68">
        <w:rPr>
          <w:b/>
          <w:bCs/>
          <w:sz w:val="22"/>
          <w:szCs w:val="22"/>
        </w:rPr>
        <w:t xml:space="preserve">[12]  </w:t>
      </w:r>
      <w:r w:rsidRPr="00B76A68">
        <w:rPr>
          <w:sz w:val="22"/>
          <w:szCs w:val="22"/>
        </w:rPr>
        <w:t>R. Basu, "Adoption of AI tools among technology service exporters in Bengaluru: A firm-level survey," Working Paper, Indian Institute of Management Bangalore, Bengaluru, India, 2023.</w:t>
      </w:r>
    </w:p>
    <w:p w14:paraId="0516515E" w14:textId="77777777" w:rsidR="003843E0" w:rsidRPr="00B76A68" w:rsidRDefault="00000000">
      <w:pPr>
        <w:spacing w:before="60" w:after="60" w:line="320" w:lineRule="auto"/>
        <w:ind w:left="640" w:hanging="640"/>
        <w:jc w:val="both"/>
      </w:pPr>
      <w:r w:rsidRPr="00B76A68">
        <w:rPr>
          <w:b/>
          <w:bCs/>
          <w:sz w:val="22"/>
          <w:szCs w:val="22"/>
        </w:rPr>
        <w:t xml:space="preserve">[13]  </w:t>
      </w:r>
      <w:r w:rsidRPr="00B76A68">
        <w:rPr>
          <w:sz w:val="22"/>
          <w:szCs w:val="22"/>
        </w:rPr>
        <w:t>T. Oliveira and M. F. Martins, "Literature review of information technology adoption models at firm level," Electron. J. Inf. Syst. Eval., vol. 14, no. 1, pp. 110–121, 2011. [Online]. Available: https://academic-publishing.org/index.php/ejise</w:t>
      </w:r>
    </w:p>
    <w:p w14:paraId="443C41A4" w14:textId="77777777" w:rsidR="003843E0" w:rsidRPr="00B76A68" w:rsidRDefault="00000000">
      <w:pPr>
        <w:spacing w:before="60" w:after="60" w:line="320" w:lineRule="auto"/>
        <w:ind w:left="640" w:hanging="640"/>
        <w:jc w:val="both"/>
      </w:pPr>
      <w:r w:rsidRPr="00B76A68">
        <w:rPr>
          <w:b/>
          <w:bCs/>
          <w:sz w:val="22"/>
          <w:szCs w:val="22"/>
        </w:rPr>
        <w:t xml:space="preserve">[14]  </w:t>
      </w:r>
      <w:r w:rsidRPr="00B76A68">
        <w:rPr>
          <w:sz w:val="22"/>
          <w:szCs w:val="22"/>
        </w:rPr>
        <w:t>A. Parasuraman, "Technology readiness index (TRI): A multiple-item scale to measure readiness to embrace new technologies," J. Serv. Res., vol. 2, no. 4, pp. 307–320, May 2000, doi: 10.1177/109467050024001.</w:t>
      </w:r>
    </w:p>
    <w:p w14:paraId="01D2F292" w14:textId="3FE14D6F" w:rsidR="003843E0" w:rsidRPr="00B76A68" w:rsidRDefault="00000000" w:rsidP="00B76A68">
      <w:pPr>
        <w:spacing w:before="60" w:after="60" w:line="320" w:lineRule="auto"/>
        <w:ind w:left="640" w:hanging="640"/>
        <w:jc w:val="both"/>
      </w:pPr>
      <w:r w:rsidRPr="00B76A68">
        <w:rPr>
          <w:b/>
          <w:bCs/>
          <w:sz w:val="22"/>
          <w:szCs w:val="22"/>
        </w:rPr>
        <w:t xml:space="preserve">[15]  </w:t>
      </w:r>
      <w:r w:rsidRPr="00B76A68">
        <w:rPr>
          <w:sz w:val="22"/>
          <w:szCs w:val="22"/>
        </w:rPr>
        <w:t>W. Reim, V. Parida, and D. Sjödin, "Organisational readiness for artificial intelligence: A systematic literature review and research agenda," Technol. Forecast. Soc. Change, vol. 183, art. 121968, Oct. 2022, doi: 10.1016/j.techfore.2022.121968.</w:t>
      </w:r>
    </w:p>
    <w:sectPr w:rsidR="003843E0" w:rsidRPr="00B76A68">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289F" w14:textId="77777777" w:rsidR="00B72F66" w:rsidRDefault="00B72F66">
      <w:r>
        <w:separator/>
      </w:r>
    </w:p>
  </w:endnote>
  <w:endnote w:type="continuationSeparator" w:id="0">
    <w:p w14:paraId="279B0371" w14:textId="77777777" w:rsidR="00B72F66" w:rsidRDefault="00B7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7582" w14:textId="44366EB8" w:rsidR="003843E0" w:rsidRDefault="00000000">
    <w:pPr>
      <w:jc w:val="center"/>
    </w:pPr>
    <w:r>
      <w:rPr>
        <w:sz w:val="20"/>
        <w:szCs w:val="20"/>
      </w:rPr>
      <w:fldChar w:fldCharType="begin"/>
    </w:r>
    <w:r>
      <w:rPr>
        <w:sz w:val="20"/>
        <w:szCs w:val="20"/>
      </w:rPr>
      <w:instrText>PAGE</w:instrText>
    </w:r>
    <w:r>
      <w:rPr>
        <w:sz w:val="20"/>
        <w:szCs w:val="20"/>
      </w:rPr>
      <w:fldChar w:fldCharType="separate"/>
    </w:r>
    <w:r w:rsidR="00B76A68">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D825" w14:textId="77777777" w:rsidR="00B72F66" w:rsidRDefault="00B72F66">
      <w:r>
        <w:separator/>
      </w:r>
    </w:p>
  </w:footnote>
  <w:footnote w:type="continuationSeparator" w:id="0">
    <w:p w14:paraId="0594A57F" w14:textId="77777777" w:rsidR="00B72F66" w:rsidRDefault="00B72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5144D"/>
    <w:multiLevelType w:val="hybridMultilevel"/>
    <w:tmpl w:val="4F3E5F3C"/>
    <w:lvl w:ilvl="0" w:tplc="DC5089D2">
      <w:start w:val="1"/>
      <w:numFmt w:val="bullet"/>
      <w:lvlText w:val="●"/>
      <w:lvlJc w:val="left"/>
      <w:pPr>
        <w:ind w:left="720" w:hanging="360"/>
      </w:pPr>
    </w:lvl>
    <w:lvl w:ilvl="1" w:tplc="A6F0CB14">
      <w:start w:val="1"/>
      <w:numFmt w:val="bullet"/>
      <w:lvlText w:val="○"/>
      <w:lvlJc w:val="left"/>
      <w:pPr>
        <w:ind w:left="1440" w:hanging="360"/>
      </w:pPr>
    </w:lvl>
    <w:lvl w:ilvl="2" w:tplc="76D8A93A">
      <w:start w:val="1"/>
      <w:numFmt w:val="bullet"/>
      <w:lvlText w:val="■"/>
      <w:lvlJc w:val="left"/>
      <w:pPr>
        <w:ind w:left="2160" w:hanging="360"/>
      </w:pPr>
    </w:lvl>
    <w:lvl w:ilvl="3" w:tplc="AECAE7A6">
      <w:start w:val="1"/>
      <w:numFmt w:val="bullet"/>
      <w:lvlText w:val="●"/>
      <w:lvlJc w:val="left"/>
      <w:pPr>
        <w:ind w:left="2880" w:hanging="360"/>
      </w:pPr>
    </w:lvl>
    <w:lvl w:ilvl="4" w:tplc="8068767C">
      <w:start w:val="1"/>
      <w:numFmt w:val="bullet"/>
      <w:lvlText w:val="○"/>
      <w:lvlJc w:val="left"/>
      <w:pPr>
        <w:ind w:left="3600" w:hanging="360"/>
      </w:pPr>
    </w:lvl>
    <w:lvl w:ilvl="5" w:tplc="FF701A2C">
      <w:start w:val="1"/>
      <w:numFmt w:val="bullet"/>
      <w:lvlText w:val="■"/>
      <w:lvlJc w:val="left"/>
      <w:pPr>
        <w:ind w:left="4320" w:hanging="360"/>
      </w:pPr>
    </w:lvl>
    <w:lvl w:ilvl="6" w:tplc="72D4BA40">
      <w:start w:val="1"/>
      <w:numFmt w:val="bullet"/>
      <w:lvlText w:val="●"/>
      <w:lvlJc w:val="left"/>
      <w:pPr>
        <w:ind w:left="5040" w:hanging="360"/>
      </w:pPr>
    </w:lvl>
    <w:lvl w:ilvl="7" w:tplc="C78866B4">
      <w:start w:val="1"/>
      <w:numFmt w:val="bullet"/>
      <w:lvlText w:val="●"/>
      <w:lvlJc w:val="left"/>
      <w:pPr>
        <w:ind w:left="5760" w:hanging="360"/>
      </w:pPr>
    </w:lvl>
    <w:lvl w:ilvl="8" w:tplc="9CBA23C4">
      <w:start w:val="1"/>
      <w:numFmt w:val="bullet"/>
      <w:lvlText w:val="●"/>
      <w:lvlJc w:val="left"/>
      <w:pPr>
        <w:ind w:left="6480" w:hanging="360"/>
      </w:pPr>
    </w:lvl>
  </w:abstractNum>
  <w:num w:numId="1" w16cid:durableId="9133963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3E0"/>
    <w:rsid w:val="000E1245"/>
    <w:rsid w:val="001F259B"/>
    <w:rsid w:val="003843E0"/>
    <w:rsid w:val="00485912"/>
    <w:rsid w:val="00593CC6"/>
    <w:rsid w:val="006020EC"/>
    <w:rsid w:val="0064718C"/>
    <w:rsid w:val="007923A8"/>
    <w:rsid w:val="0085537E"/>
    <w:rsid w:val="008810A8"/>
    <w:rsid w:val="00AD1674"/>
    <w:rsid w:val="00B72F66"/>
    <w:rsid w:val="00B76A68"/>
    <w:rsid w:val="00E20BD0"/>
    <w:rsid w:val="00E668D4"/>
    <w:rsid w:val="00FA5AE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579A"/>
  <w15:docId w15:val="{97DF98FF-E9B0-4561-BB19-A19C2373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m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28"/>
      <w:szCs w:val="28"/>
    </w:rPr>
  </w:style>
  <w:style w:type="paragraph" w:styleId="Heading2">
    <w:name w:val="heading 2"/>
    <w:uiPriority w:val="9"/>
    <w:unhideWhenUsed/>
    <w:qFormat/>
    <w:pPr>
      <w:spacing w:before="240" w:after="120"/>
      <w:outlineLvl w:val="1"/>
    </w:pPr>
    <w:rPr>
      <w:b/>
      <w:bCs/>
      <w:i/>
      <w:iCs/>
      <w:color w:val="2E4057"/>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647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16</Pages>
  <Words>5544</Words>
  <Characters>31605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6</cp:revision>
  <dcterms:created xsi:type="dcterms:W3CDTF">2026-03-24T06:56:00Z</dcterms:created>
  <dcterms:modified xsi:type="dcterms:W3CDTF">2026-04-30T06:47:00Z</dcterms:modified>
</cp:coreProperties>
</file>