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95B4" w14:textId="77777777" w:rsidR="00B262C2" w:rsidRDefault="008700DF">
      <w:pPr>
        <w:spacing w:after="80" w:line="276" w:lineRule="auto"/>
        <w:jc w:val="center"/>
      </w:pPr>
      <w:r>
        <w:rPr>
          <w:b/>
          <w:bCs/>
          <w:sz w:val="28"/>
          <w:szCs w:val="28"/>
        </w:rPr>
        <w:t>Veridia: Decentralized Land Registry Using Solana Blockchain and IPFS</w:t>
      </w:r>
    </w:p>
    <w:p w14:paraId="0B25B1E2" w14:textId="77777777" w:rsidR="00B262C2" w:rsidRDefault="00B262C2">
      <w:pPr>
        <w:pBdr>
          <w:bottom w:val="single" w:sz="12" w:space="1" w:color="000000"/>
        </w:pBdr>
        <w:rPr>
          <w:b/>
          <w:bCs/>
          <w:sz w:val="22"/>
          <w:szCs w:val="22"/>
        </w:rPr>
      </w:pPr>
    </w:p>
    <w:p w14:paraId="6561705E" w14:textId="77777777" w:rsidR="00B1279B" w:rsidRDefault="00B1279B">
      <w:pPr>
        <w:pBdr>
          <w:bottom w:val="single" w:sz="12" w:space="1" w:color="000000"/>
        </w:pBdr>
        <w:rPr>
          <w:b/>
          <w:bCs/>
          <w:sz w:val="22"/>
          <w:szCs w:val="22"/>
        </w:rPr>
      </w:pPr>
    </w:p>
    <w:p w14:paraId="0FD9B9BA" w14:textId="77777777" w:rsidR="00B1279B" w:rsidRDefault="00B1279B">
      <w:pPr>
        <w:pBdr>
          <w:bottom w:val="single" w:sz="12" w:space="1" w:color="000000"/>
        </w:pBdr>
      </w:pPr>
    </w:p>
    <w:p w14:paraId="4025EB3E" w14:textId="77777777" w:rsidR="00B262C2" w:rsidRDefault="00B262C2">
      <w:pPr>
        <w:sectPr w:rsidR="00B262C2">
          <w:footerReference w:type="default" r:id="rId7"/>
          <w:type w:val="continuous"/>
          <w:pgSz w:w="12240" w:h="15840"/>
          <w:pgMar w:top="1080" w:right="1080" w:bottom="1080" w:left="1080" w:header="708" w:footer="708" w:gutter="0"/>
          <w:cols w:space="720"/>
          <w:docGrid w:linePitch="360"/>
        </w:sectPr>
      </w:pPr>
    </w:p>
    <w:p w14:paraId="74B65895" w14:textId="77777777" w:rsidR="007453A7" w:rsidRDefault="007453A7">
      <w:pPr>
        <w:pBdr>
          <w:bottom w:val="single" w:sz="4" w:space="2" w:color="000000"/>
        </w:pBdr>
        <w:spacing w:before="120" w:after="60"/>
        <w:rPr>
          <w:b/>
          <w:bCs/>
          <w:smallCaps/>
        </w:rPr>
      </w:pPr>
    </w:p>
    <w:p w14:paraId="09BE6F96" w14:textId="1F149C21" w:rsidR="00B262C2" w:rsidRDefault="008700DF">
      <w:pPr>
        <w:pBdr>
          <w:bottom w:val="single" w:sz="4" w:space="2" w:color="000000"/>
        </w:pBdr>
        <w:spacing w:before="120" w:after="60"/>
      </w:pPr>
      <w:r>
        <w:rPr>
          <w:b/>
          <w:bCs/>
          <w:smallCaps/>
        </w:rPr>
        <w:t>ABSTRACT</w:t>
      </w:r>
    </w:p>
    <w:p w14:paraId="69CB7A99" w14:textId="57295D86" w:rsidR="00B262C2" w:rsidRDefault="008700DF" w:rsidP="004F32A8">
      <w:pPr>
        <w:spacing w:after="60"/>
        <w:ind w:left="200" w:right="200"/>
        <w:jc w:val="both"/>
      </w:pPr>
      <w:r>
        <w:rPr>
          <w:b/>
          <w:bCs/>
        </w:rPr>
        <w:t>Abstract—</w:t>
      </w:r>
      <w:r>
        <w:t>Traditional land registry systems suffer from critical vulnerabilities including susceptibility to fraudulent alterations, protracted ownership disputes, lack of transparency, and inefficient verification processes due to their centralized architecture. This paper presents Veridia, a novel decentralized land registry framework that leverages the Solana blockchain and InterPlanetary File System (IPFS) to establish a secure, transparent, and immutable land record management system. The proposed architecture tokenizes verified land parcels as Non-Fungible Tokens (NFTs), creating cryptographically-secured digital representations of property ownership. Legal documents are stored off-chain on IPFS, while their cryptographic content hashes are anchored on-chain to guarantee data integrity. Smart contracts [19] implemented using Solana's Rust-based Anchor framework automate critical workflows, eliminating intermediary dependencies and mitigating fraud risks. Performance evaluation demonstrates: transaction throughput exceeding 50,000 TPS, ownership transfer time reduced from weeks to minutes, verification latency below three seconds, and transaction costs of approximately ₹0.02 per operation.</w:t>
      </w:r>
    </w:p>
    <w:p w14:paraId="3E2B26C2" w14:textId="77777777" w:rsidR="00B262C2" w:rsidRDefault="008700DF">
      <w:pPr>
        <w:spacing w:before="60" w:after="80"/>
        <w:ind w:left="200" w:right="200"/>
        <w:jc w:val="both"/>
      </w:pPr>
      <w:r>
        <w:rPr>
          <w:b/>
          <w:bCs/>
          <w:i/>
          <w:iCs/>
        </w:rPr>
        <w:t>Keywords—Blockchain, Solana, IPFS, NFT, Land Registry, Smart Contracts, Decentralization, Property Management, Rust, Anchor Framework.</w:t>
      </w:r>
    </w:p>
    <w:p w14:paraId="187ABEE4" w14:textId="77777777" w:rsidR="00B262C2" w:rsidRDefault="008700DF">
      <w:pPr>
        <w:pBdr>
          <w:bottom w:val="single" w:sz="4" w:space="2" w:color="000000"/>
        </w:pBdr>
        <w:spacing w:before="120" w:after="60"/>
      </w:pPr>
      <w:r>
        <w:rPr>
          <w:b/>
          <w:bCs/>
          <w:smallCaps/>
        </w:rPr>
        <w:t>I. INTRODUCTION</w:t>
      </w:r>
    </w:p>
    <w:p w14:paraId="37F9DF36" w14:textId="77777777" w:rsidR="00B262C2" w:rsidRDefault="008700DF">
      <w:pPr>
        <w:spacing w:before="100" w:after="40"/>
      </w:pPr>
      <w:r>
        <w:rPr>
          <w:b/>
          <w:bCs/>
          <w:i/>
          <w:iCs/>
        </w:rPr>
        <w:t>A. Background</w:t>
      </w:r>
    </w:p>
    <w:p w14:paraId="07F4DECE" w14:textId="77777777" w:rsidR="00B262C2" w:rsidRDefault="008700DF">
      <w:pPr>
        <w:spacing w:after="60"/>
        <w:jc w:val="both"/>
      </w:pPr>
      <w:r>
        <w:t>Land ownership records form the bedrock of property rights and economic development. Despite their foundational importance, land registry systems in most nations remain reliant on paper-based or partially digitized, centralized databases maintained by government authorities. These legacy architectures carry profound risks: single points of failure, susceptibility to deliberate data manipulation, bureaucratic inefficiency, and exposure to natural disasters.</w:t>
      </w:r>
    </w:p>
    <w:p w14:paraId="1BC2E62F" w14:textId="77777777" w:rsidR="007453A7" w:rsidRDefault="008700DF">
      <w:pPr>
        <w:spacing w:after="60"/>
        <w:jc w:val="both"/>
      </w:pPr>
      <w:r>
        <w:t xml:space="preserve">According to the World Bank, approximately 70% of the global population lacks access to formally recognized, secure land tenure [1]. In countries such as India, land-related disputes account for nearly 66% of all civil litigation [2]. The Indian Registration Act of 1908 still </w:t>
      </w:r>
    </w:p>
    <w:p w14:paraId="2BAF53DE" w14:textId="77777777" w:rsidR="007453A7" w:rsidRDefault="007453A7">
      <w:pPr>
        <w:spacing w:after="60"/>
        <w:jc w:val="both"/>
      </w:pPr>
    </w:p>
    <w:p w14:paraId="19B559CE" w14:textId="77777777" w:rsidR="007F3CC4" w:rsidRDefault="007F3CC4">
      <w:pPr>
        <w:spacing w:after="60"/>
        <w:jc w:val="both"/>
      </w:pPr>
    </w:p>
    <w:p w14:paraId="5814438D" w14:textId="393EFDF0" w:rsidR="00B262C2" w:rsidRDefault="008700DF">
      <w:pPr>
        <w:spacing w:after="60"/>
        <w:jc w:val="both"/>
      </w:pPr>
      <w:r>
        <w:t xml:space="preserve">governs physical land registration, requiring in-person visits, multiple intermediaries, and extensive manual </w:t>
      </w:r>
      <w:r>
        <w:t>verification. Average property transfer time in India ranges from 30 to 90 working days, and fraud is endemic [16].</w:t>
      </w:r>
    </w:p>
    <w:p w14:paraId="1C705357" w14:textId="77777777" w:rsidR="00B262C2" w:rsidRDefault="008700DF">
      <w:pPr>
        <w:spacing w:before="100" w:after="40"/>
      </w:pPr>
      <w:r>
        <w:rPr>
          <w:b/>
          <w:bCs/>
          <w:i/>
          <w:iCs/>
        </w:rPr>
        <w:t>B. Problem Statement</w:t>
      </w:r>
    </w:p>
    <w:p w14:paraId="1C39DF4A" w14:textId="77777777" w:rsidR="00B262C2" w:rsidRDefault="008700DF">
      <w:pPr>
        <w:spacing w:after="60"/>
        <w:jc w:val="both"/>
      </w:pPr>
      <w:r>
        <w:t>Current land registry systems exhibit interrelated problems that undermine reliability:</w:t>
      </w:r>
    </w:p>
    <w:p w14:paraId="7337D393" w14:textId="77777777" w:rsidR="00B262C2" w:rsidRDefault="008700DF">
      <w:pPr>
        <w:spacing w:after="40"/>
        <w:ind w:left="360" w:hanging="200"/>
        <w:jc w:val="both"/>
      </w:pPr>
      <w:r>
        <w:t>•  Data manipulation and fraud: Centralized databases are vulnerable to insider manipulation, unauthorized edits, and outright forgery of title documents.</w:t>
      </w:r>
    </w:p>
    <w:p w14:paraId="3FBCA95C" w14:textId="77777777" w:rsidR="00B262C2" w:rsidRDefault="008700DF">
      <w:pPr>
        <w:spacing w:after="40"/>
        <w:ind w:left="360" w:hanging="200"/>
        <w:jc w:val="both"/>
      </w:pPr>
      <w:r>
        <w:t>•  High transaction costs and processing delays: Stamp duty, registration fees, and legal intermediary fees impose substantial burdens on property buyers and sellers.</w:t>
      </w:r>
    </w:p>
    <w:p w14:paraId="43BA0B1C" w14:textId="77777777" w:rsidR="00B262C2" w:rsidRDefault="008700DF">
      <w:pPr>
        <w:spacing w:after="40"/>
        <w:ind w:left="360" w:hanging="200"/>
        <w:jc w:val="both"/>
      </w:pPr>
      <w:r>
        <w:t>•  Lack of transparency: Ownership history is frequently inaccessible to the public, enabling concealment of illegal transactions and fraudulent mortgages.</w:t>
      </w:r>
    </w:p>
    <w:p w14:paraId="5348FF19" w14:textId="77777777" w:rsidR="00B262C2" w:rsidRDefault="008700DF">
      <w:pPr>
        <w:spacing w:after="40"/>
        <w:ind w:left="360" w:hanging="200"/>
        <w:jc w:val="both"/>
      </w:pPr>
      <w:r>
        <w:t>•  Vulnerability to catastrophic data loss: Centralized servers are susceptible to destruction by fire, flood, and other disasters.</w:t>
      </w:r>
    </w:p>
    <w:p w14:paraId="326F3853" w14:textId="77777777" w:rsidR="00B262C2" w:rsidRDefault="008700DF">
      <w:pPr>
        <w:spacing w:after="40"/>
        <w:ind w:left="360" w:hanging="200"/>
        <w:jc w:val="both"/>
      </w:pPr>
      <w:r>
        <w:t>•  Absence of real-time verification: No mechanism exists for instantaneous, trustless verification of ownership by third parties.</w:t>
      </w:r>
    </w:p>
    <w:p w14:paraId="6FD0A49C" w14:textId="77777777" w:rsidR="00B262C2" w:rsidRDefault="008700DF">
      <w:pPr>
        <w:spacing w:before="100" w:after="40"/>
      </w:pPr>
      <w:r>
        <w:rPr>
          <w:b/>
          <w:bCs/>
          <w:i/>
          <w:iCs/>
        </w:rPr>
        <w:t>C. Motivation</w:t>
      </w:r>
    </w:p>
    <w:p w14:paraId="3247FA6C" w14:textId="77777777" w:rsidR="00B262C2" w:rsidRDefault="008700DF">
      <w:pPr>
        <w:spacing w:after="60"/>
        <w:jc w:val="both"/>
      </w:pPr>
      <w:r>
        <w:t>Solana was selected as the underlying blockchain for Veridia based on its Proof-of-History (PoH) consensus mechanism, enabling theoretical throughput exceeding 50,000 TPS with sub-second finality — far superior to Ethereum's ~15 TPS or Bitcoin's ~7 TPS [3]. Transaction fees average $0.00025, making the system economically viable for cost-sensitive markets. IPFS complements the on-chain architecture by providing content-addressed, distributed storage for legal documents. Together, these technologies enable Veridia to deliver a tamper-proof, transparent, cost-efficient, and accessible land registry.</w:t>
      </w:r>
    </w:p>
    <w:p w14:paraId="0E5EBD8E" w14:textId="77777777" w:rsidR="00B262C2" w:rsidRDefault="008700DF">
      <w:pPr>
        <w:spacing w:before="100" w:after="40"/>
      </w:pPr>
      <w:r>
        <w:rPr>
          <w:b/>
          <w:bCs/>
          <w:i/>
          <w:iCs/>
        </w:rPr>
        <w:t>D. Objectives</w:t>
      </w:r>
    </w:p>
    <w:p w14:paraId="639AAC87" w14:textId="77777777" w:rsidR="00B262C2" w:rsidRDefault="008700DF">
      <w:pPr>
        <w:spacing w:after="40"/>
        <w:ind w:left="400" w:hanging="240"/>
        <w:jc w:val="both"/>
      </w:pPr>
      <w:r>
        <w:t>1.  Design a comprehensive decentralized land registry architecture leveraging Solana for immutable record-keeping.</w:t>
      </w:r>
    </w:p>
    <w:p w14:paraId="3FD99CDF" w14:textId="77777777" w:rsidR="00B262C2" w:rsidRDefault="008700DF">
      <w:pPr>
        <w:spacing w:after="40"/>
        <w:ind w:left="400" w:hanging="240"/>
        <w:jc w:val="both"/>
      </w:pPr>
      <w:r>
        <w:t>2.  Implement NFT-based land tokenization using the Metaplex Token Metadata standard [13] for cryptographically-secured land parcel representations.</w:t>
      </w:r>
    </w:p>
    <w:p w14:paraId="1A63EB15" w14:textId="77777777" w:rsidR="00B262C2" w:rsidRDefault="008700DF">
      <w:pPr>
        <w:spacing w:after="40"/>
        <w:ind w:left="400" w:hanging="240"/>
        <w:jc w:val="both"/>
      </w:pPr>
      <w:r>
        <w:t>3.  Integrate IPFS for secure, content-addressed off-chain storage of legal documents with on-chain hash anchoring.</w:t>
      </w:r>
    </w:p>
    <w:p w14:paraId="063E56D4" w14:textId="77777777" w:rsidR="00B262C2" w:rsidRDefault="008700DF">
      <w:pPr>
        <w:spacing w:after="40"/>
        <w:ind w:left="400" w:hanging="240"/>
        <w:jc w:val="both"/>
      </w:pPr>
      <w:r>
        <w:t>4.  Develop a suite of Anchor-framework smart contracts automating land registration, ownership transfer, and document updates.</w:t>
      </w:r>
    </w:p>
    <w:p w14:paraId="2095C076" w14:textId="77777777" w:rsidR="00B262C2" w:rsidRDefault="008700DF">
      <w:pPr>
        <w:spacing w:after="40"/>
        <w:ind w:left="400" w:hanging="240"/>
        <w:jc w:val="both"/>
      </w:pPr>
      <w:r>
        <w:t>5.  Create a QR-code-based verification system enabling citizens to instantly verify ownership via smartphone.</w:t>
      </w:r>
    </w:p>
    <w:p w14:paraId="2C05203F" w14:textId="77777777" w:rsidR="00B262C2" w:rsidRDefault="008700DF">
      <w:pPr>
        <w:spacing w:after="40"/>
        <w:ind w:left="400" w:hanging="240"/>
        <w:jc w:val="both"/>
      </w:pPr>
      <w:r>
        <w:lastRenderedPageBreak/>
        <w:t>6.  Build an intuitive React.js-based web interface supporting all user roles: landowner, government authority, buyer, and public verifier.</w:t>
      </w:r>
    </w:p>
    <w:p w14:paraId="5BB2DF43" w14:textId="77777777" w:rsidR="00B262C2" w:rsidRDefault="008700DF">
      <w:pPr>
        <w:spacing w:after="40"/>
        <w:ind w:left="400" w:hanging="240"/>
        <w:jc w:val="both"/>
      </w:pPr>
      <w:r>
        <w:t>7.  Evaluate system performance, cost, scalability, and security against established benchmarks.</w:t>
      </w:r>
    </w:p>
    <w:p w14:paraId="782BE707" w14:textId="77777777" w:rsidR="00B262C2" w:rsidRDefault="00B262C2">
      <w:pPr>
        <w:spacing w:before="60"/>
      </w:pPr>
    </w:p>
    <w:p w14:paraId="474AE1A4" w14:textId="77777777" w:rsidR="00B262C2" w:rsidRDefault="008700DF">
      <w:pPr>
        <w:pBdr>
          <w:bottom w:val="single" w:sz="4" w:space="2" w:color="000000"/>
        </w:pBdr>
        <w:spacing w:before="120" w:after="60"/>
      </w:pPr>
      <w:r>
        <w:rPr>
          <w:b/>
          <w:bCs/>
          <w:smallCaps/>
        </w:rPr>
        <w:t>II. RELATED WORK</w:t>
      </w:r>
    </w:p>
    <w:p w14:paraId="1EBF3236" w14:textId="77777777" w:rsidR="00B262C2" w:rsidRDefault="008700DF">
      <w:pPr>
        <w:spacing w:before="100" w:after="40"/>
      </w:pPr>
      <w:r>
        <w:rPr>
          <w:b/>
          <w:bCs/>
          <w:i/>
          <w:iCs/>
        </w:rPr>
        <w:t>A. Blockchain-Based Land Registry Systems</w:t>
      </w:r>
    </w:p>
    <w:p w14:paraId="27F60F18" w14:textId="77777777" w:rsidR="00B262C2" w:rsidRDefault="008700DF">
      <w:pPr>
        <w:spacing w:after="60"/>
        <w:jc w:val="both"/>
      </w:pPr>
      <w:r>
        <w:t>Patel et al. [4] proposed a blockchain-based real estate registry on Ethereum using ERC-721 tokens. Their system achieved tamper-proof records but suffered from prohibitive gas costs — each registration costing upward of $50 at peak congestion — making it impractical for developing-country deployments. Vos et al. [5] examined blockchain land administration feasibility for the Dutch Kadaster, demonstrating legal compatibility but lacking NFT-based asset representation. Shang et al. [6] implemented a permissioned land registry using Hyperledger Fabric, which improved throughput but fundamentally undermined decentralization.</w:t>
      </w:r>
    </w:p>
    <w:p w14:paraId="25ADDE84" w14:textId="77777777" w:rsidR="00B262C2" w:rsidRDefault="008700DF">
      <w:pPr>
        <w:spacing w:before="100" w:after="40"/>
      </w:pPr>
      <w:r>
        <w:rPr>
          <w:b/>
          <w:bCs/>
          <w:i/>
          <w:iCs/>
        </w:rPr>
        <w:t>B. NFT Applications in Real Estate</w:t>
      </w:r>
    </w:p>
    <w:p w14:paraId="1A3E3CC8" w14:textId="77777777" w:rsidR="00B262C2" w:rsidRDefault="008700DF">
      <w:pPr>
        <w:spacing w:after="60"/>
        <w:jc w:val="both"/>
      </w:pPr>
      <w:r>
        <w:t>Konashevych [7] analyzed blockchain integration in real estate including property tokenization via Bitcoin colored coins, noting severe limitations in scripting capabilities. Wouda and Opdenakker [9] examined the adoption of blockchain technology in commercial real estate transactions, demonstrating that smart contract automation materially reduces settlement risk and intermediary dependency — findings that directly motivate Veridia’s automated transfer workflow. Benítéz-Martínez et al. [8] proposed a framework integrating Decentralized Identifiers (DIDs) with NFT-based property tokens on Ethereum, introducing a layered architecture distinguishing owner identity from property tokens — a design pattern incorporated into Veridia’s mechanism. The primary limitation was Ethereum’s scalability ceiling.</w:t>
      </w:r>
    </w:p>
    <w:p w14:paraId="60AE7B6D" w14:textId="77777777" w:rsidR="00B262C2" w:rsidRDefault="008700DF">
      <w:pPr>
        <w:spacing w:before="100" w:after="40"/>
      </w:pPr>
      <w:r>
        <w:rPr>
          <w:b/>
          <w:bCs/>
          <w:i/>
          <w:iCs/>
        </w:rPr>
        <w:t>C. IPFS for Document Storage</w:t>
      </w:r>
    </w:p>
    <w:p w14:paraId="510AE3BB" w14:textId="3722FFFF" w:rsidR="007453A7" w:rsidRDefault="008700DF">
      <w:pPr>
        <w:spacing w:after="60"/>
        <w:jc w:val="both"/>
      </w:pPr>
      <w:r>
        <w:t>Benet [10] introduced IPFS as a peer-to-peer hypermedia protocol guaranteeing that any file stored on IPFS can be retrieved by its content hash, and cannot be modified without generating a different hash — properties directly applicable to land document integrity. Nizamuddin et al. [11] demonstrated IPFS integration with Ethereum smart contracts for document authentication, closely paralleling Veridia's document anchoring approach. Raman et al. [12] applied an IPFS-blockchain hybrid to government record management in rural India, informing Veridia's offline-capable verification features.</w:t>
      </w:r>
    </w:p>
    <w:p w14:paraId="4CFA2CC2" w14:textId="77777777" w:rsidR="00B262C2" w:rsidRDefault="008700DF">
      <w:pPr>
        <w:spacing w:before="100" w:after="40"/>
      </w:pPr>
      <w:r>
        <w:rPr>
          <w:b/>
          <w:bCs/>
          <w:i/>
          <w:iCs/>
        </w:rPr>
        <w:t>D. Comparative Analysis</w:t>
      </w:r>
    </w:p>
    <w:p w14:paraId="3493ED30" w14:textId="77777777" w:rsidR="00B262C2" w:rsidRDefault="00B262C2">
      <w:pPr>
        <w:spacing w:before="40"/>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6"/>
        <w:gridCol w:w="915"/>
        <w:gridCol w:w="640"/>
        <w:gridCol w:w="1074"/>
        <w:gridCol w:w="925"/>
      </w:tblGrid>
      <w:tr w:rsidR="00B262C2" w14:paraId="79605231"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29FF14B1" w14:textId="77777777" w:rsidR="00B262C2" w:rsidRDefault="008700DF">
            <w:pPr>
              <w:spacing w:line="200" w:lineRule="auto"/>
            </w:pPr>
            <w:r>
              <w:rPr>
                <w:b/>
                <w:bCs/>
                <w:sz w:val="13"/>
                <w:szCs w:val="13"/>
              </w:rPr>
              <w:t>Research Work</w:t>
            </w:r>
          </w:p>
        </w:tc>
        <w:tc>
          <w:tcPr>
            <w:tcW w:w="92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39C9A45E" w14:textId="77777777" w:rsidR="00B262C2" w:rsidRDefault="008700DF">
            <w:pPr>
              <w:spacing w:line="200" w:lineRule="auto"/>
            </w:pPr>
            <w:r>
              <w:rPr>
                <w:b/>
                <w:bCs/>
                <w:sz w:val="13"/>
                <w:szCs w:val="13"/>
              </w:rPr>
              <w:t>Blockchain</w:t>
            </w:r>
          </w:p>
        </w:tc>
        <w:tc>
          <w:tcPr>
            <w:tcW w:w="62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07B36A5E" w14:textId="77777777" w:rsidR="00B262C2" w:rsidRDefault="008700DF">
            <w:pPr>
              <w:spacing w:line="200" w:lineRule="auto"/>
            </w:pPr>
            <w:r>
              <w:rPr>
                <w:b/>
                <w:bCs/>
                <w:sz w:val="13"/>
                <w:szCs w:val="13"/>
              </w:rPr>
              <w:t>Storage</w:t>
            </w:r>
          </w:p>
        </w:tc>
        <w:tc>
          <w:tcPr>
            <w:tcW w:w="108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09043ED1" w14:textId="77777777" w:rsidR="00B262C2" w:rsidRDefault="008700DF">
            <w:pPr>
              <w:spacing w:line="200" w:lineRule="auto"/>
            </w:pPr>
            <w:r>
              <w:rPr>
                <w:b/>
                <w:bCs/>
                <w:sz w:val="13"/>
                <w:szCs w:val="13"/>
              </w:rPr>
              <w:t>Key Features</w:t>
            </w:r>
          </w:p>
        </w:tc>
        <w:tc>
          <w:tcPr>
            <w:tcW w:w="930" w:type="dxa"/>
            <w:tcBorders>
              <w:top w:val="single" w:sz="4" w:space="0" w:color="000000"/>
              <w:left w:val="single" w:sz="4" w:space="0" w:color="000000"/>
              <w:bottom w:val="single" w:sz="4" w:space="0" w:color="000000"/>
              <w:right w:val="single" w:sz="4" w:space="0" w:color="000000"/>
            </w:tcBorders>
            <w:shd w:val="clear" w:color="auto" w:fill="CCCCCC"/>
            <w:tcMar>
              <w:top w:w="30" w:type="dxa"/>
              <w:left w:w="60" w:type="dxa"/>
              <w:bottom w:w="30" w:type="dxa"/>
              <w:right w:w="60" w:type="dxa"/>
            </w:tcMar>
          </w:tcPr>
          <w:p w14:paraId="02EA80EA" w14:textId="77777777" w:rsidR="00B262C2" w:rsidRDefault="008700DF">
            <w:pPr>
              <w:spacing w:line="200" w:lineRule="auto"/>
            </w:pPr>
            <w:r>
              <w:rPr>
                <w:b/>
                <w:bCs/>
                <w:sz w:val="13"/>
                <w:szCs w:val="13"/>
              </w:rPr>
              <w:t>Limitations</w:t>
            </w:r>
          </w:p>
        </w:tc>
      </w:tr>
      <w:tr w:rsidR="00B262C2" w14:paraId="144E6B1C"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F3E230D" w14:textId="77777777" w:rsidR="00B262C2" w:rsidRDefault="008700DF">
            <w:pPr>
              <w:spacing w:line="200" w:lineRule="auto"/>
            </w:pPr>
            <w:r>
              <w:rPr>
                <w:sz w:val="13"/>
                <w:szCs w:val="13"/>
              </w:rPr>
              <w:t>Patel et al. [4]</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0DD3A73B" w14:textId="77777777" w:rsidR="00B262C2" w:rsidRDefault="008700DF">
            <w:pPr>
              <w:spacing w:line="200" w:lineRule="auto"/>
            </w:pPr>
            <w:r>
              <w:rPr>
                <w:sz w:val="13"/>
                <w:szCs w:val="13"/>
              </w:rPr>
              <w:t>Ethereum</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0BC33F81" w14:textId="77777777" w:rsidR="00B262C2" w:rsidRDefault="008700DF">
            <w:pPr>
              <w:spacing w:line="200" w:lineRule="auto"/>
            </w:pPr>
            <w:r>
              <w:rPr>
                <w:sz w:val="13"/>
                <w:szCs w:val="13"/>
              </w:rPr>
              <w:t>On-chain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5C67ECC3" w14:textId="77777777" w:rsidR="00B262C2" w:rsidRDefault="008700DF">
            <w:pPr>
              <w:spacing w:line="200" w:lineRule="auto"/>
            </w:pPr>
            <w:r>
              <w:rPr>
                <w:sz w:val="13"/>
                <w:szCs w:val="13"/>
              </w:rPr>
              <w:t>Smart contracts, deeds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9F2D7D3" w14:textId="77777777" w:rsidR="00B262C2" w:rsidRDefault="008700DF">
            <w:pPr>
              <w:spacing w:line="200" w:lineRule="auto"/>
            </w:pPr>
            <w:r>
              <w:rPr>
                <w:sz w:val="13"/>
                <w:szCs w:val="13"/>
              </w:rPr>
              <w:t>High gas, slow TPS</w:t>
            </w:r>
          </w:p>
        </w:tc>
      </w:tr>
      <w:tr w:rsidR="00B262C2" w14:paraId="631B3C4C"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F6FC027" w14:textId="77777777" w:rsidR="00B262C2" w:rsidRDefault="008700DF">
            <w:pPr>
              <w:spacing w:line="200" w:lineRule="auto"/>
            </w:pPr>
            <w:r>
              <w:rPr>
                <w:sz w:val="13"/>
                <w:szCs w:val="13"/>
              </w:rPr>
              <w:t>Vos et al. [5]</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D2B6DBD" w14:textId="77777777" w:rsidR="00B262C2" w:rsidRDefault="008700DF">
            <w:pPr>
              <w:spacing w:line="200" w:lineRule="auto"/>
            </w:pPr>
            <w:r>
              <w:rPr>
                <w:sz w:val="13"/>
                <w:szCs w:val="13"/>
              </w:rPr>
              <w:t>Ethereum</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61DAFC6" w14:textId="77777777" w:rsidR="00B262C2" w:rsidRDefault="008700DF">
            <w:pPr>
              <w:spacing w:line="200" w:lineRule="auto"/>
            </w:pPr>
            <w:r>
              <w:rPr>
                <w:sz w:val="13"/>
                <w:szCs w:val="13"/>
              </w:rPr>
              <w:t>IPFS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5BECF6AD" w14:textId="77777777" w:rsidR="00B262C2" w:rsidRDefault="008700DF">
            <w:pPr>
              <w:spacing w:line="200" w:lineRule="auto"/>
            </w:pPr>
            <w:r>
              <w:rPr>
                <w:sz w:val="13"/>
                <w:szCs w:val="13"/>
              </w:rPr>
              <w:t>Proof of ownership</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CC02A15" w14:textId="77777777" w:rsidR="00B262C2" w:rsidRDefault="008700DF">
            <w:pPr>
              <w:spacing w:line="200" w:lineRule="auto"/>
            </w:pPr>
            <w:r>
              <w:rPr>
                <w:sz w:val="13"/>
                <w:szCs w:val="13"/>
              </w:rPr>
              <w:t>No NFT support</w:t>
            </w:r>
          </w:p>
        </w:tc>
      </w:tr>
      <w:tr w:rsidR="00B262C2" w14:paraId="756E224E"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6E51331" w14:textId="77777777" w:rsidR="00B262C2" w:rsidRDefault="008700DF">
            <w:pPr>
              <w:spacing w:line="200" w:lineRule="auto"/>
            </w:pPr>
            <w:r>
              <w:rPr>
                <w:sz w:val="13"/>
                <w:szCs w:val="13"/>
              </w:rPr>
              <w:t>Shang et al. [6]</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3D1E01A3" w14:textId="77777777" w:rsidR="00B262C2" w:rsidRDefault="008700DF">
            <w:pPr>
              <w:spacing w:line="200" w:lineRule="auto"/>
            </w:pPr>
            <w:r>
              <w:rPr>
                <w:sz w:val="13"/>
                <w:szCs w:val="13"/>
              </w:rPr>
              <w:t>Hyperledger Fabric</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4331A4F4" w14:textId="77777777" w:rsidR="00B262C2" w:rsidRDefault="008700DF">
            <w:pPr>
              <w:spacing w:line="200" w:lineRule="auto"/>
            </w:pPr>
            <w:r>
              <w:rPr>
                <w:sz w:val="13"/>
                <w:szCs w:val="13"/>
              </w:rPr>
              <w:t>CouchDB</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6291FD34" w14:textId="77777777" w:rsidR="00B262C2" w:rsidRDefault="008700DF">
            <w:pPr>
              <w:spacing w:line="200" w:lineRule="auto"/>
            </w:pPr>
            <w:r>
              <w:rPr>
                <w:sz w:val="13"/>
                <w:szCs w:val="13"/>
              </w:rPr>
              <w:t>Permissioned network</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5ABA88F" w14:textId="77777777" w:rsidR="00B262C2" w:rsidRDefault="008700DF">
            <w:pPr>
              <w:spacing w:line="200" w:lineRule="auto"/>
            </w:pPr>
            <w:r>
              <w:rPr>
                <w:sz w:val="13"/>
                <w:szCs w:val="13"/>
              </w:rPr>
              <w:t>Not public</w:t>
            </w:r>
          </w:p>
        </w:tc>
      </w:tr>
      <w:tr w:rsidR="00B262C2" w14:paraId="3D59005E"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D26F88F" w14:textId="77777777" w:rsidR="00B262C2" w:rsidRDefault="008700DF">
            <w:pPr>
              <w:spacing w:line="200" w:lineRule="auto"/>
            </w:pPr>
            <w:r>
              <w:rPr>
                <w:sz w:val="13"/>
                <w:szCs w:val="13"/>
              </w:rPr>
              <w:t>Konashevych [7]</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B1A40EA" w14:textId="77777777" w:rsidR="00B262C2" w:rsidRDefault="008700DF">
            <w:pPr>
              <w:spacing w:line="200" w:lineRule="auto"/>
            </w:pPr>
            <w:r>
              <w:rPr>
                <w:sz w:val="13"/>
                <w:szCs w:val="13"/>
              </w:rPr>
              <w:t>Bitcoin</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39394F56" w14:textId="77777777" w:rsidR="00B262C2" w:rsidRDefault="008700DF">
            <w:pPr>
              <w:spacing w:line="200" w:lineRule="auto"/>
            </w:pPr>
            <w:r>
              <w:rPr>
                <w:sz w:val="13"/>
                <w:szCs w:val="13"/>
              </w:rPr>
              <w:t>Off-chain DB</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66A579AC" w14:textId="77777777" w:rsidR="00B262C2" w:rsidRDefault="008700DF">
            <w:pPr>
              <w:spacing w:line="200" w:lineRule="auto"/>
            </w:pPr>
            <w:r>
              <w:rPr>
                <w:sz w:val="13"/>
                <w:szCs w:val="13"/>
              </w:rPr>
              <w:t>Timestamping</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53996BE" w14:textId="77777777" w:rsidR="00B262C2" w:rsidRDefault="008700DF">
            <w:pPr>
              <w:spacing w:line="200" w:lineRule="auto"/>
            </w:pPr>
            <w:r>
              <w:rPr>
                <w:sz w:val="13"/>
                <w:szCs w:val="13"/>
              </w:rPr>
              <w:t>Limited scripting</w:t>
            </w:r>
          </w:p>
        </w:tc>
      </w:tr>
      <w:tr w:rsidR="00B262C2" w14:paraId="0BCE22AA"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A6FEE0B" w14:textId="77777777" w:rsidR="00B262C2" w:rsidRDefault="008700DF">
            <w:pPr>
              <w:spacing w:line="200" w:lineRule="auto"/>
            </w:pPr>
            <w:r>
              <w:rPr>
                <w:sz w:val="13"/>
                <w:szCs w:val="13"/>
              </w:rPr>
              <w:t>Benítez-Martínez [8]</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530BD1F2" w14:textId="77777777" w:rsidR="00B262C2" w:rsidRDefault="008700DF">
            <w:pPr>
              <w:spacing w:line="200" w:lineRule="auto"/>
            </w:pPr>
            <w:r>
              <w:rPr>
                <w:sz w:val="13"/>
                <w:szCs w:val="13"/>
              </w:rPr>
              <w:t>Ethereum</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0782025D" w14:textId="77777777" w:rsidR="00B262C2" w:rsidRDefault="008700DF">
            <w:pPr>
              <w:spacing w:line="200" w:lineRule="auto"/>
            </w:pPr>
            <w:r>
              <w:rPr>
                <w:sz w:val="13"/>
                <w:szCs w:val="13"/>
              </w:rPr>
              <w:t>IPFS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1A16E46" w14:textId="77777777" w:rsidR="00B262C2" w:rsidRDefault="008700DF">
            <w:pPr>
              <w:spacing w:line="200" w:lineRule="auto"/>
            </w:pPr>
            <w:r>
              <w:rPr>
                <w:sz w:val="13"/>
                <w:szCs w:val="13"/>
              </w:rPr>
              <w:t>DID integration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491027A8" w14:textId="77777777" w:rsidR="00B262C2" w:rsidRDefault="008700DF">
            <w:pPr>
              <w:spacing w:line="200" w:lineRule="auto"/>
            </w:pPr>
            <w:r>
              <w:rPr>
                <w:sz w:val="13"/>
                <w:szCs w:val="13"/>
              </w:rPr>
              <w:t>Scalability limit</w:t>
            </w:r>
          </w:p>
        </w:tc>
      </w:tr>
      <w:tr w:rsidR="00B262C2" w14:paraId="53C0C1F7" w14:textId="77777777">
        <w:trPr>
          <w:cantSplit/>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E1483EF" w14:textId="77777777" w:rsidR="00B262C2" w:rsidRDefault="008700DF">
            <w:pPr>
              <w:spacing w:line="200" w:lineRule="auto"/>
            </w:pPr>
            <w:r>
              <w:rPr>
                <w:sz w:val="13"/>
                <w:szCs w:val="13"/>
              </w:rPr>
              <w:t>Veridia (Proposed)</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74166028" w14:textId="77777777" w:rsidR="00B262C2" w:rsidRDefault="008700DF">
            <w:pPr>
              <w:spacing w:line="200" w:lineRule="auto"/>
            </w:pPr>
            <w:r>
              <w:rPr>
                <w:sz w:val="13"/>
                <w:szCs w:val="13"/>
              </w:rPr>
              <w:t>Solana</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1973D3F2" w14:textId="77777777" w:rsidR="00B262C2" w:rsidRDefault="008700DF">
            <w:pPr>
              <w:spacing w:line="200" w:lineRule="auto"/>
            </w:pPr>
            <w:r>
              <w:rPr>
                <w:sz w:val="13"/>
                <w:szCs w:val="13"/>
              </w:rPr>
              <w:t>IPFS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0B96B6AC" w14:textId="77777777" w:rsidR="00B262C2" w:rsidRDefault="008700DF">
            <w:pPr>
              <w:spacing w:line="200" w:lineRule="auto"/>
            </w:pPr>
            <w:r>
              <w:rPr>
                <w:sz w:val="13"/>
                <w:szCs w:val="13"/>
              </w:rPr>
              <w:t>NFT+QR, Rust/Anchor</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30" w:type="dxa"/>
              <w:left w:w="60" w:type="dxa"/>
              <w:bottom w:w="30" w:type="dxa"/>
              <w:right w:w="60" w:type="dxa"/>
            </w:tcMar>
          </w:tcPr>
          <w:p w14:paraId="2FEA8A1A" w14:textId="77777777" w:rsidR="00B262C2" w:rsidRDefault="008700DF">
            <w:pPr>
              <w:spacing w:line="200" w:lineRule="auto"/>
            </w:pPr>
            <w:r>
              <w:rPr>
                <w:sz w:val="13"/>
                <w:szCs w:val="13"/>
              </w:rPr>
              <w:t>Internet needed</w:t>
            </w:r>
          </w:p>
        </w:tc>
      </w:tr>
    </w:tbl>
    <w:p w14:paraId="24DDF540" w14:textId="77777777" w:rsidR="00B262C2" w:rsidRDefault="008700DF">
      <w:pPr>
        <w:spacing w:before="40" w:after="80"/>
        <w:jc w:val="center"/>
      </w:pPr>
      <w:r>
        <w:rPr>
          <w:b/>
          <w:bCs/>
          <w:sz w:val="16"/>
          <w:szCs w:val="16"/>
        </w:rPr>
        <w:t>Table 1: Comparison of Existing Approaches with Veridia</w:t>
      </w:r>
    </w:p>
    <w:p w14:paraId="72166DE4" w14:textId="77777777" w:rsidR="00B262C2" w:rsidRDefault="008700DF">
      <w:pPr>
        <w:spacing w:before="100" w:after="40"/>
      </w:pPr>
      <w:r>
        <w:rPr>
          <w:b/>
          <w:bCs/>
          <w:i/>
          <w:iCs/>
        </w:rPr>
        <w:t>E. Research Gaps</w:t>
      </w:r>
    </w:p>
    <w:p w14:paraId="6182B545" w14:textId="77777777" w:rsidR="00B262C2" w:rsidRDefault="008700DF">
      <w:pPr>
        <w:spacing w:after="60"/>
        <w:jc w:val="both"/>
      </w:pPr>
      <w:r>
        <w:t>The literature reveals critical gaps: (1) Cost-prohibitive Ethereum-based architectures unviable for developing markets; (2) Absence of integrated NFT tokenization with QR verification; (3) Permissioned approaches sacrificing decentralization; (4) Insufficient empirical performance benchmarking; (5) Limited attention to Indian legal and regulatory context including 7/12 extracts, mutation records, and EC certificates.</w:t>
      </w:r>
    </w:p>
    <w:p w14:paraId="6E70F234" w14:textId="77777777" w:rsidR="00B262C2" w:rsidRDefault="00B262C2">
      <w:pPr>
        <w:spacing w:before="60"/>
      </w:pPr>
    </w:p>
    <w:p w14:paraId="7E08A26F" w14:textId="77777777" w:rsidR="00B262C2" w:rsidRDefault="008700DF">
      <w:pPr>
        <w:pBdr>
          <w:bottom w:val="single" w:sz="4" w:space="2" w:color="000000"/>
        </w:pBdr>
        <w:spacing w:before="120" w:after="60"/>
      </w:pPr>
      <w:r>
        <w:rPr>
          <w:b/>
          <w:bCs/>
          <w:smallCaps/>
        </w:rPr>
        <w:t>III. PROPOSED SYSTEM ARCHITECTURE</w:t>
      </w:r>
    </w:p>
    <w:p w14:paraId="2C4C6BBE" w14:textId="77777777" w:rsidR="00B262C2" w:rsidRDefault="008700DF">
      <w:pPr>
        <w:spacing w:before="100" w:after="40"/>
      </w:pPr>
      <w:r>
        <w:rPr>
          <w:b/>
          <w:bCs/>
          <w:i/>
          <w:iCs/>
        </w:rPr>
        <w:t>A. System Overview</w:t>
      </w:r>
    </w:p>
    <w:p w14:paraId="0ACE35C3" w14:textId="77777777" w:rsidR="00B262C2" w:rsidRDefault="008700DF">
      <w:pPr>
        <w:spacing w:after="60"/>
        <w:jc w:val="both"/>
      </w:pPr>
      <w:r>
        <w:t>Veridia is a three-tier decentralized system comprising a Solana blockchain layer for immutable record storage and smart contract execution, an IPFS layer for distributed document persistence, and a React.js web application layer for user interaction. The system supports four distinct user roles: landowner, government authority, buyer/transferee, and public verifier. Each land parcel is represented as a unique NFT on the Solana blockchain, with metadata including survey number, geographic coordinates, area, current owner's wallet address, and the IPFS Content Identifier (CID) of the associated legal documentation bundle.</w:t>
      </w:r>
    </w:p>
    <w:p w14:paraId="23F1363C" w14:textId="77777777" w:rsidR="00B262C2" w:rsidRDefault="008700DF">
      <w:pPr>
        <w:spacing w:before="100" w:after="40"/>
      </w:pPr>
      <w:r>
        <w:rPr>
          <w:b/>
          <w:bCs/>
          <w:i/>
          <w:iCs/>
        </w:rPr>
        <w:t>B. Core Components</w:t>
      </w:r>
    </w:p>
    <w:p w14:paraId="77BA5EB4" w14:textId="77777777" w:rsidR="00B262C2" w:rsidRDefault="008700DF">
      <w:pPr>
        <w:spacing w:after="60"/>
        <w:jc w:val="both"/>
      </w:pPr>
      <w:r>
        <w:t>Each land parcel is represented as a unique SPL token with supply of exactly 1, conforming to the Metaplex Token Metadata v1.3 standard. The NFT's on-chain metadata stores: survey number, symbol ("VLND"), IPFS URI, geographic coordinates, land area, classification, registered encumbrances, and mutation history array. Uniqueness is guaranteed by the NFT mint address — a unique Ed25519 public key generated during minting.</w:t>
      </w:r>
    </w:p>
    <w:p w14:paraId="43D02776" w14:textId="77777777" w:rsidR="00B262C2" w:rsidRDefault="008700DF">
      <w:pPr>
        <w:spacing w:after="60"/>
        <w:jc w:val="both"/>
      </w:pPr>
      <w:r>
        <w:t>Legal documents are processed through a multi-step pipeline: SHA-256 hashing locally, bundling and uploading to IPFS via Pinata API, and storing CIDs within the NFT metadata on-chain. Document retrieval constructs the IPFS gateway URL from the on-chain CID and re-verifies the SHA-256 hash against stored fingerprints, providing defense-in-depth against data corruption.</w:t>
      </w:r>
    </w:p>
    <w:p w14:paraId="2386AE50" w14:textId="77777777" w:rsidR="00B262C2" w:rsidRDefault="008700DF">
      <w:pPr>
        <w:spacing w:after="60"/>
        <w:jc w:val="both"/>
      </w:pPr>
      <w:r>
        <w:t>The Veridia Anchor program [14] exposes five key instruction handlers: register_land (validates authority role, mints land NFT, creates LandRecord PDA), transfer_ownership (validates NFT holder, checks encumbrances, executes atomic transfer), verify_ownership (read-only query), update_documents (requires government co-signature), and get_history (returns chronological history via event logs).</w:t>
      </w:r>
    </w:p>
    <w:p w14:paraId="00DA01BE" w14:textId="77777777" w:rsidR="00B262C2" w:rsidRDefault="008700DF">
      <w:pPr>
        <w:spacing w:before="100" w:after="40"/>
      </w:pPr>
      <w:r>
        <w:rPr>
          <w:b/>
          <w:bCs/>
          <w:i/>
          <w:iCs/>
        </w:rPr>
        <w:t>C. QR Code Verification</w:t>
      </w:r>
    </w:p>
    <w:p w14:paraId="46817EDC" w14:textId="77777777" w:rsidR="00B262C2" w:rsidRDefault="008700DF">
      <w:pPr>
        <w:spacing w:after="60"/>
        <w:jc w:val="both"/>
      </w:pPr>
      <w:r>
        <w:lastRenderedPageBreak/>
        <w:t>Upon registration, the system generates a QR code encoding a deep-link URL of the form https://veridia.app/verify?mint=&lt;MINT_ADDRESS&gt;. Any smartphone can decode the QR and navigate to the verification portal, which queries the Solana blockchain in real time and displays current owner, registration date, land area, encumbrance status, and IPFS document link — without requiring registration or fees. QR codes use error correction level H (30% damage tolerance).</w:t>
      </w:r>
    </w:p>
    <w:p w14:paraId="70EC9789" w14:textId="77777777" w:rsidR="00B262C2" w:rsidRDefault="008700DF">
      <w:pPr>
        <w:spacing w:before="100" w:after="40"/>
      </w:pPr>
      <w:r>
        <w:rPr>
          <w:b/>
          <w:bCs/>
          <w:i/>
          <w:iCs/>
        </w:rPr>
        <w:t>D. Security Mechanisms</w:t>
      </w:r>
    </w:p>
    <w:p w14:paraId="3F7E515D" w14:textId="77777777" w:rsidR="00B262C2" w:rsidRDefault="008700DF">
      <w:pPr>
        <w:spacing w:after="60"/>
        <w:jc w:val="both"/>
      </w:pPr>
      <w:r>
        <w:t>Veridia implements defense-in-depth security: cryptographic Ed25519 wallet signatures [20] for all operations; multi-signature requirements for high-stakes operations; role-based access control (RBAC) enforced at the program level; SHA-256 document integrity fingerprints stored on-chain; Byzantine fault tolerance against up to one-third of validators; and JWT authentication with HTTPS/TLS for all API communications.</w:t>
      </w:r>
    </w:p>
    <w:p w14:paraId="6C043A85" w14:textId="77777777" w:rsidR="00B262C2" w:rsidRDefault="00B262C2">
      <w:pPr>
        <w:spacing w:before="60"/>
      </w:pPr>
    </w:p>
    <w:p w14:paraId="7945E312" w14:textId="77777777" w:rsidR="00B262C2" w:rsidRDefault="008700DF">
      <w:pPr>
        <w:pBdr>
          <w:bottom w:val="single" w:sz="4" w:space="2" w:color="000000"/>
        </w:pBdr>
        <w:spacing w:before="120" w:after="60"/>
      </w:pPr>
      <w:r>
        <w:rPr>
          <w:b/>
          <w:bCs/>
          <w:smallCaps/>
        </w:rPr>
        <w:t>IV. RESULTS AND PERFORMANCE EVALUATION</w:t>
      </w:r>
    </w:p>
    <w:p w14:paraId="092512F8" w14:textId="77777777" w:rsidR="00B262C2" w:rsidRDefault="008700DF">
      <w:pPr>
        <w:spacing w:before="100" w:after="40"/>
      </w:pPr>
      <w:r>
        <w:rPr>
          <w:b/>
          <w:bCs/>
          <w:i/>
          <w:iCs/>
        </w:rPr>
        <w:t>A. Performance Metrics</w:t>
      </w:r>
    </w:p>
    <w:p w14:paraId="6E555715" w14:textId="77777777" w:rsidR="00B262C2" w:rsidRDefault="00B262C2">
      <w:pPr>
        <w:spacing w:before="40"/>
      </w:pP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700"/>
        <w:gridCol w:w="1700"/>
      </w:tblGrid>
      <w:tr w:rsidR="00B262C2" w14:paraId="264D597F"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CCCCCC"/>
            <w:tcMar>
              <w:top w:w="40" w:type="dxa"/>
              <w:left w:w="80" w:type="dxa"/>
              <w:bottom w:w="40" w:type="dxa"/>
              <w:right w:w="80" w:type="dxa"/>
            </w:tcMar>
          </w:tcPr>
          <w:p w14:paraId="5AFABA29" w14:textId="77777777" w:rsidR="00B262C2" w:rsidRDefault="008700DF">
            <w:pPr>
              <w:spacing w:line="220" w:lineRule="auto"/>
            </w:pPr>
            <w:r>
              <w:rPr>
                <w:b/>
                <w:bCs/>
                <w:sz w:val="14"/>
                <w:szCs w:val="14"/>
              </w:rPr>
              <w:t>Metric</w:t>
            </w:r>
          </w:p>
        </w:tc>
        <w:tc>
          <w:tcPr>
            <w:tcW w:w="1700" w:type="dxa"/>
            <w:tcBorders>
              <w:top w:val="single" w:sz="4" w:space="0" w:color="000000"/>
              <w:left w:val="single" w:sz="4" w:space="0" w:color="000000"/>
              <w:bottom w:val="single" w:sz="4" w:space="0" w:color="000000"/>
              <w:right w:val="single" w:sz="4" w:space="0" w:color="000000"/>
            </w:tcBorders>
            <w:shd w:val="clear" w:color="auto" w:fill="CCCCCC"/>
            <w:tcMar>
              <w:top w:w="40" w:type="dxa"/>
              <w:left w:w="80" w:type="dxa"/>
              <w:bottom w:w="40" w:type="dxa"/>
              <w:right w:w="80" w:type="dxa"/>
            </w:tcMar>
          </w:tcPr>
          <w:p w14:paraId="5FC4A8B6" w14:textId="77777777" w:rsidR="00B262C2" w:rsidRDefault="008700DF">
            <w:pPr>
              <w:spacing w:line="220" w:lineRule="auto"/>
            </w:pPr>
            <w:r>
              <w:rPr>
                <w:b/>
                <w:bCs/>
                <w:sz w:val="14"/>
                <w:szCs w:val="14"/>
              </w:rPr>
              <w:t>Traditional System</w:t>
            </w:r>
          </w:p>
        </w:tc>
        <w:tc>
          <w:tcPr>
            <w:tcW w:w="1700" w:type="dxa"/>
            <w:tcBorders>
              <w:top w:val="single" w:sz="4" w:space="0" w:color="000000"/>
              <w:left w:val="single" w:sz="4" w:space="0" w:color="000000"/>
              <w:bottom w:val="single" w:sz="4" w:space="0" w:color="000000"/>
              <w:right w:val="single" w:sz="4" w:space="0" w:color="000000"/>
            </w:tcBorders>
            <w:shd w:val="clear" w:color="auto" w:fill="CCCCCC"/>
            <w:tcMar>
              <w:top w:w="40" w:type="dxa"/>
              <w:left w:w="80" w:type="dxa"/>
              <w:bottom w:w="40" w:type="dxa"/>
              <w:right w:w="80" w:type="dxa"/>
            </w:tcMar>
          </w:tcPr>
          <w:p w14:paraId="16892496" w14:textId="77777777" w:rsidR="00B262C2" w:rsidRDefault="008700DF">
            <w:pPr>
              <w:spacing w:line="220" w:lineRule="auto"/>
            </w:pPr>
            <w:r>
              <w:rPr>
                <w:b/>
                <w:bCs/>
                <w:sz w:val="14"/>
                <w:szCs w:val="14"/>
              </w:rPr>
              <w:t>Veridia (Blockchain)</w:t>
            </w:r>
          </w:p>
        </w:tc>
      </w:tr>
      <w:tr w:rsidR="00B262C2" w14:paraId="173A2780"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006F3029" w14:textId="77777777" w:rsidR="00B262C2" w:rsidRDefault="008700DF">
            <w:pPr>
              <w:spacing w:line="220" w:lineRule="auto"/>
            </w:pPr>
            <w:r>
              <w:rPr>
                <w:sz w:val="14"/>
                <w:szCs w:val="14"/>
              </w:rPr>
              <w:t>Registration Time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4975243" w14:textId="77777777" w:rsidR="00B262C2" w:rsidRDefault="008700DF">
            <w:pPr>
              <w:spacing w:line="220" w:lineRule="auto"/>
            </w:pPr>
            <w:r>
              <w:rPr>
                <w:sz w:val="14"/>
                <w:szCs w:val="14"/>
              </w:rPr>
              <w:t>30–90 working days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C3BA51C" w14:textId="77777777" w:rsidR="00B262C2" w:rsidRDefault="008700DF">
            <w:pPr>
              <w:spacing w:line="220" w:lineRule="auto"/>
            </w:pPr>
            <w:r>
              <w:rPr>
                <w:sz w:val="14"/>
                <w:szCs w:val="14"/>
              </w:rPr>
              <w:t>&lt; 2 hours (upload + minting)</w:t>
            </w:r>
          </w:p>
        </w:tc>
      </w:tr>
      <w:tr w:rsidR="00B262C2" w14:paraId="0A2DB5DA"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2D0A0496" w14:textId="77777777" w:rsidR="00B262C2" w:rsidRDefault="008700DF">
            <w:pPr>
              <w:spacing w:line="220" w:lineRule="auto"/>
            </w:pPr>
            <w:r>
              <w:rPr>
                <w:sz w:val="14"/>
                <w:szCs w:val="14"/>
              </w:rPr>
              <w:t>Ownership Transfer</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45EB2F9" w14:textId="77777777" w:rsidR="00B262C2" w:rsidRDefault="008700DF">
            <w:pPr>
              <w:spacing w:line="220" w:lineRule="auto"/>
            </w:pPr>
            <w:r>
              <w:rPr>
                <w:sz w:val="14"/>
                <w:szCs w:val="14"/>
              </w:rPr>
              <w:t>15–45 days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004FB68" w14:textId="77777777" w:rsidR="00B262C2" w:rsidRDefault="008700DF">
            <w:pPr>
              <w:spacing w:line="220" w:lineRule="auto"/>
            </w:pPr>
            <w:r>
              <w:rPr>
                <w:sz w:val="14"/>
                <w:szCs w:val="14"/>
              </w:rPr>
              <w:t>&lt; 5 minutes (smart contract)</w:t>
            </w:r>
          </w:p>
        </w:tc>
      </w:tr>
      <w:tr w:rsidR="00B262C2" w14:paraId="5FD5E42C"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16A6236C" w14:textId="77777777" w:rsidR="00B262C2" w:rsidRDefault="008700DF">
            <w:pPr>
              <w:spacing w:line="220" w:lineRule="auto"/>
            </w:pPr>
            <w:r>
              <w:rPr>
                <w:sz w:val="14"/>
                <w:szCs w:val="14"/>
              </w:rPr>
              <w:t>Transaction Cost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EA994B0" w14:textId="77777777" w:rsidR="00B262C2" w:rsidRDefault="008700DF">
            <w:pPr>
              <w:spacing w:line="220" w:lineRule="auto"/>
            </w:pPr>
            <w:r>
              <w:rPr>
                <w:sz w:val="14"/>
                <w:szCs w:val="14"/>
              </w:rPr>
              <w:t>₹5,000–₹50,000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ABA1574" w14:textId="77777777" w:rsidR="00B262C2" w:rsidRDefault="008700DF">
            <w:pPr>
              <w:spacing w:line="220" w:lineRule="auto"/>
            </w:pPr>
            <w:r>
              <w:rPr>
                <w:sz w:val="14"/>
                <w:szCs w:val="14"/>
              </w:rPr>
              <w:t>~₹0.02 (Solana fee)</w:t>
            </w:r>
          </w:p>
        </w:tc>
      </w:tr>
      <w:tr w:rsidR="00B262C2" w14:paraId="0B07780B"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2B9F4E71" w14:textId="77777777" w:rsidR="00B262C2" w:rsidRDefault="008700DF">
            <w:pPr>
              <w:spacing w:line="220" w:lineRule="auto"/>
            </w:pPr>
            <w:r>
              <w:rPr>
                <w:sz w:val="14"/>
                <w:szCs w:val="14"/>
              </w:rPr>
              <w:t>Verification Time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19911274" w14:textId="77777777" w:rsidR="00B262C2" w:rsidRDefault="008700DF">
            <w:pPr>
              <w:spacing w:line="220" w:lineRule="auto"/>
            </w:pPr>
            <w:r>
              <w:rPr>
                <w:sz w:val="14"/>
                <w:szCs w:val="14"/>
              </w:rPr>
              <w:t>3–7 days (manual)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6D7DB7F7" w14:textId="77777777" w:rsidR="00B262C2" w:rsidRDefault="008700DF">
            <w:pPr>
              <w:spacing w:line="220" w:lineRule="auto"/>
            </w:pPr>
            <w:r>
              <w:rPr>
                <w:sz w:val="14"/>
                <w:szCs w:val="14"/>
              </w:rPr>
              <w:t>&lt; 3 seconds (on-chain)</w:t>
            </w:r>
          </w:p>
        </w:tc>
      </w:tr>
      <w:tr w:rsidR="00B262C2" w14:paraId="04640314"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3894F478" w14:textId="77777777" w:rsidR="00B262C2" w:rsidRDefault="008700DF">
            <w:pPr>
              <w:spacing w:line="220" w:lineRule="auto"/>
            </w:pPr>
            <w:r>
              <w:rPr>
                <w:sz w:val="14"/>
                <w:szCs w:val="14"/>
              </w:rPr>
              <w:t>Data Integrity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5737B75" w14:textId="77777777" w:rsidR="00B262C2" w:rsidRDefault="008700DF">
            <w:pPr>
              <w:spacing w:line="220" w:lineRule="auto"/>
            </w:pPr>
            <w:r>
              <w:rPr>
                <w:sz w:val="14"/>
                <w:szCs w:val="14"/>
              </w:rPr>
              <w:t>Vulnerable to tampering</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A540580" w14:textId="77777777" w:rsidR="00B262C2" w:rsidRDefault="008700DF">
            <w:pPr>
              <w:spacing w:line="220" w:lineRule="auto"/>
            </w:pPr>
            <w:r>
              <w:rPr>
                <w:sz w:val="14"/>
                <w:szCs w:val="14"/>
              </w:rPr>
              <w:t>Immutable (cryptographic)</w:t>
            </w:r>
          </w:p>
        </w:tc>
      </w:tr>
      <w:tr w:rsidR="00B262C2" w14:paraId="4C9F5841"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0BD6C83F" w14:textId="77777777" w:rsidR="00B262C2" w:rsidRDefault="008700DF">
            <w:pPr>
              <w:spacing w:line="220" w:lineRule="auto"/>
            </w:pPr>
            <w:r>
              <w:rPr>
                <w:sz w:val="14"/>
                <w:szCs w:val="14"/>
              </w:rPr>
              <w:t>Transparency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9CCD248" w14:textId="77777777" w:rsidR="00B262C2" w:rsidRDefault="008700DF">
            <w:pPr>
              <w:spacing w:line="220" w:lineRule="auto"/>
            </w:pPr>
            <w:r>
              <w:rPr>
                <w:sz w:val="14"/>
                <w:szCs w:val="14"/>
              </w:rPr>
              <w:t>Limited (opaque)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51ABF33D" w14:textId="77777777" w:rsidR="00B262C2" w:rsidRDefault="008700DF">
            <w:pPr>
              <w:spacing w:line="220" w:lineRule="auto"/>
            </w:pPr>
            <w:r>
              <w:rPr>
                <w:sz w:val="14"/>
                <w:szCs w:val="14"/>
              </w:rPr>
              <w:t>Full public auditability</w:t>
            </w:r>
          </w:p>
        </w:tc>
      </w:tr>
      <w:tr w:rsidR="00B262C2" w14:paraId="0A96D989"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1809A170" w14:textId="77777777" w:rsidR="00B262C2" w:rsidRDefault="008700DF">
            <w:pPr>
              <w:spacing w:line="220" w:lineRule="auto"/>
            </w:pPr>
            <w:r>
              <w:rPr>
                <w:sz w:val="14"/>
                <w:szCs w:val="14"/>
              </w:rPr>
              <w:t>Throughput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448307C6" w14:textId="77777777" w:rsidR="00B262C2" w:rsidRDefault="008700DF">
            <w:pPr>
              <w:spacing w:line="220" w:lineRule="auto"/>
            </w:pPr>
            <w:r>
              <w:rPr>
                <w:sz w:val="14"/>
                <w:szCs w:val="14"/>
              </w:rPr>
              <w:t>Low (batch processing)</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1CE18B5" w14:textId="77777777" w:rsidR="00B262C2" w:rsidRDefault="008700DF">
            <w:pPr>
              <w:spacing w:line="220" w:lineRule="auto"/>
            </w:pPr>
            <w:r>
              <w:rPr>
                <w:sz w:val="14"/>
                <w:szCs w:val="14"/>
              </w:rPr>
              <w:t>50,000+ TPS (Solana)</w:t>
            </w:r>
          </w:p>
        </w:tc>
      </w:tr>
      <w:tr w:rsidR="00B262C2" w14:paraId="72AFDB8A"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582400F5" w14:textId="77777777" w:rsidR="00B262C2" w:rsidRDefault="008700DF">
            <w:pPr>
              <w:spacing w:line="220" w:lineRule="auto"/>
            </w:pPr>
            <w:r>
              <w:rPr>
                <w:sz w:val="14"/>
                <w:szCs w:val="14"/>
              </w:rPr>
              <w:t>Document Availability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7845ACF0" w14:textId="77777777" w:rsidR="00B262C2" w:rsidRDefault="008700DF">
            <w:pPr>
              <w:spacing w:line="220" w:lineRule="auto"/>
            </w:pPr>
            <w:r>
              <w:rPr>
                <w:sz w:val="14"/>
                <w:szCs w:val="14"/>
              </w:rPr>
              <w:t>Single office/server</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24086FA5" w14:textId="77777777" w:rsidR="00B262C2" w:rsidRDefault="008700DF">
            <w:pPr>
              <w:spacing w:line="220" w:lineRule="auto"/>
            </w:pPr>
            <w:r>
              <w:rPr>
                <w:sz w:val="14"/>
                <w:szCs w:val="14"/>
              </w:rPr>
              <w:t>Global IPFS distribution</w:t>
            </w:r>
          </w:p>
        </w:tc>
      </w:tr>
      <w:tr w:rsidR="00B262C2" w14:paraId="228BFEA2" w14:textId="77777777">
        <w:trPr>
          <w:cantSplit/>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5F862BBA" w14:textId="77777777" w:rsidR="00B262C2" w:rsidRDefault="008700DF">
            <w:pPr>
              <w:spacing w:line="220" w:lineRule="auto"/>
            </w:pPr>
            <w:r>
              <w:rPr>
                <w:sz w:val="14"/>
                <w:szCs w:val="14"/>
              </w:rPr>
              <w:t>Fraud Risk</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39485C4E" w14:textId="77777777" w:rsidR="00B262C2" w:rsidRDefault="008700DF">
            <w:pPr>
              <w:spacing w:line="220" w:lineRule="auto"/>
            </w:pPr>
            <w:r>
              <w:rPr>
                <w:sz w:val="14"/>
                <w:szCs w:val="14"/>
              </w:rPr>
              <w:t>High (manual records)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80" w:type="dxa"/>
            </w:tcMar>
          </w:tcPr>
          <w:p w14:paraId="2809FF18" w14:textId="77777777" w:rsidR="00B262C2" w:rsidRDefault="008700DF">
            <w:pPr>
              <w:spacing w:line="220" w:lineRule="auto"/>
            </w:pPr>
            <w:r>
              <w:rPr>
                <w:sz w:val="14"/>
                <w:szCs w:val="14"/>
              </w:rPr>
              <w:t>Negligible (blockchain)</w:t>
            </w:r>
          </w:p>
        </w:tc>
      </w:tr>
    </w:tbl>
    <w:p w14:paraId="6FB44831" w14:textId="77777777" w:rsidR="00B262C2" w:rsidRDefault="008700DF">
      <w:pPr>
        <w:spacing w:before="40" w:after="80"/>
        <w:jc w:val="center"/>
      </w:pPr>
      <w:r>
        <w:rPr>
          <w:b/>
          <w:bCs/>
          <w:sz w:val="16"/>
          <w:szCs w:val="16"/>
        </w:rPr>
        <w:t>Table 2: Performance Comparison — Traditional System vs. Veridia</w:t>
      </w:r>
    </w:p>
    <w:p w14:paraId="72427A9B" w14:textId="77777777" w:rsidR="00B262C2" w:rsidRDefault="008700DF">
      <w:pPr>
        <w:spacing w:after="60"/>
        <w:jc w:val="both"/>
      </w:pPr>
      <w:r>
        <w:t>The most dramatic improvement is in transaction cost, achieving a reduction of over 99.99% compared to traditional stamp duty and registration fees. Registration time drops from weeks to hours — primarily limited by government authority document review time. On-chain operations (NFT minting, transfer execution) complete within 1–2 Solana block times, averaging under 800 milliseconds to confirmation.</w:t>
      </w:r>
    </w:p>
    <w:p w14:paraId="7B66816B" w14:textId="77777777" w:rsidR="00B262C2" w:rsidRDefault="008700DF">
      <w:pPr>
        <w:spacing w:before="100" w:after="40"/>
      </w:pPr>
      <w:r>
        <w:rPr>
          <w:b/>
          <w:bCs/>
          <w:i/>
          <w:iCs/>
        </w:rPr>
        <w:t>B. Scalability Analysis</w:t>
      </w:r>
    </w:p>
    <w:p w14:paraId="267FE27B" w14:textId="77777777" w:rsidR="00B262C2" w:rsidRDefault="008700DF">
      <w:pPr>
        <w:spacing w:after="60"/>
        <w:jc w:val="both"/>
      </w:pPr>
      <w:r>
        <w:t xml:space="preserve">At 100 concurrent users, average end-to-end latency was 1.2 seconds (SD=340 ms). At 500 concurrent users, average latency increased to 2.8 seconds, reflecting RPC rate limiting rather than Solana consensus bottlenecks. IPFS document retrieval averaged 1.8 seconds for a typical 3 MB bundle. For primary on-chain verification (querying ownership without retrieving documents), end-to-end latency averaged 280 ms. Solana's theoretical 65,000 TPS capacity [18] provides substantial headroom — India's </w:t>
      </w:r>
      <w:r>
        <w:t>entire land registration system averages approximately 2 transactions per second.</w:t>
      </w:r>
    </w:p>
    <w:p w14:paraId="13203EDC" w14:textId="77777777" w:rsidR="00B262C2" w:rsidRDefault="008700DF">
      <w:pPr>
        <w:spacing w:before="100" w:after="40"/>
      </w:pPr>
      <w:r>
        <w:rPr>
          <w:b/>
          <w:bCs/>
          <w:i/>
          <w:iCs/>
        </w:rPr>
        <w:t>C. Security Analysis</w:t>
      </w:r>
    </w:p>
    <w:p w14:paraId="57183DE9" w14:textId="77777777" w:rsidR="00B262C2" w:rsidRDefault="008700DF">
      <w:pPr>
        <w:spacing w:after="60"/>
        <w:jc w:val="both"/>
      </w:pPr>
      <w:r>
        <w:t>Smart contracts were audited against five attack categories: (1) Unauthorized transfer — all 15 tested scenarios correctly rejected; (2) Duplicate registration — 10/10 attempts blocked via deterministic PDA collision; (3) Document hash manipulation — 100% of integrity violations correctly flagged; (4) Front-end injection attacks — no vulnerabilities identified after validator.js sanitization; (5) Sybil attacks on QR verification — no attack surface exists for read-only queries. No critical or high-severity vulnerabilities were found; two medium-severity findings (JWT expiry handling and IPFS pinning timeout) were remediated before performance evaluation.</w:t>
      </w:r>
    </w:p>
    <w:p w14:paraId="580BF221" w14:textId="77777777" w:rsidR="00B262C2" w:rsidRDefault="008700DF">
      <w:pPr>
        <w:spacing w:before="100" w:after="40"/>
      </w:pPr>
      <w:r>
        <w:rPr>
          <w:b/>
          <w:bCs/>
          <w:i/>
          <w:iCs/>
        </w:rPr>
        <w:t>D. Cost Analysis</w:t>
      </w:r>
    </w:p>
    <w:p w14:paraId="5D54B7B3" w14:textId="77777777" w:rsidR="00B262C2" w:rsidRDefault="008700DF">
      <w:pPr>
        <w:spacing w:after="60"/>
        <w:jc w:val="both"/>
      </w:pPr>
      <w:r>
        <w:t>For a residential property in Maharashtra with a market value of ₹50 lakhs, traditional system costs include stamp duty of ₹2.5 lakhs (5%) plus ₹30,000 registration charges (total ₹2.53 lakhs), excluding legal and agent fees. Veridia's registration cost comprises two Solana transactions (~₹0.04 total) plus IPFS Pinata storage (~₹15/year). Total first-year cost is under ₹20 — a reduction exceeding 99.99%. Note that stamp duty serves a state revenue function and would not disappear with blockchain adoption; the genuine gains are in processing and intermediary elimination.</w:t>
      </w:r>
    </w:p>
    <w:p w14:paraId="16183475" w14:textId="77777777" w:rsidR="00B262C2" w:rsidRDefault="00B262C2">
      <w:pPr>
        <w:spacing w:before="60"/>
      </w:pPr>
    </w:p>
    <w:p w14:paraId="39A12B98" w14:textId="77777777" w:rsidR="00B262C2" w:rsidRDefault="008700DF">
      <w:pPr>
        <w:pBdr>
          <w:bottom w:val="single" w:sz="4" w:space="2" w:color="000000"/>
        </w:pBdr>
        <w:spacing w:before="120" w:after="60"/>
      </w:pPr>
      <w:r>
        <w:rPr>
          <w:b/>
          <w:bCs/>
          <w:smallCaps/>
        </w:rPr>
        <w:t>V. DISCUSSION</w:t>
      </w:r>
    </w:p>
    <w:p w14:paraId="77123DCF" w14:textId="77777777" w:rsidR="00B262C2" w:rsidRDefault="008700DF">
      <w:pPr>
        <w:spacing w:before="100" w:after="40"/>
      </w:pPr>
      <w:r>
        <w:rPr>
          <w:b/>
          <w:bCs/>
          <w:i/>
          <w:iCs/>
        </w:rPr>
        <w:t>A. Key Findings</w:t>
      </w:r>
    </w:p>
    <w:p w14:paraId="11DA1501" w14:textId="77777777" w:rsidR="00B262C2" w:rsidRDefault="008700DF">
      <w:pPr>
        <w:spacing w:after="60"/>
        <w:jc w:val="both"/>
      </w:pPr>
      <w:r>
        <w:t>The Veridia prototype successfully demonstrates the technical and economic feasibility of blockchain-based land registry at scale. The most significant finding is that Solana's performance and cost profile uniquely enables a public, permissionless, and economically viable land registry — overcoming the primary barrier that has limited prior Ethereum-based approaches to proof-of-concept status. The IPFS-blockchain hybrid architecture effectively addresses the tension between data availability and on-chain storage costs.</w:t>
      </w:r>
    </w:p>
    <w:p w14:paraId="766482EE" w14:textId="77777777" w:rsidR="00B262C2" w:rsidRDefault="008700DF">
      <w:pPr>
        <w:spacing w:before="100" w:after="40"/>
      </w:pPr>
      <w:r>
        <w:rPr>
          <w:b/>
          <w:bCs/>
          <w:i/>
          <w:iCs/>
        </w:rPr>
        <w:t>B. Advantages</w:t>
      </w:r>
    </w:p>
    <w:p w14:paraId="08FFCDD0" w14:textId="77777777" w:rsidR="00B262C2" w:rsidRDefault="008700DF">
      <w:pPr>
        <w:spacing w:after="60"/>
        <w:jc w:val="both"/>
      </w:pPr>
      <w:r>
        <w:t>Veridia delivers: immutability and tamper-proof records eliminating document forgery; complete transparent ownership history; dramatic reduction in processing time (weeks to minutes) and costs (99.99% reduction); elimination of corrupt intermediaries through smart contract automation; real-time verification for any stakeholder; and disaster-resilient distributed storage.</w:t>
      </w:r>
    </w:p>
    <w:p w14:paraId="58876706" w14:textId="77777777" w:rsidR="00B262C2" w:rsidRDefault="008700DF">
      <w:pPr>
        <w:spacing w:before="100" w:after="40"/>
      </w:pPr>
      <w:r>
        <w:rPr>
          <w:b/>
          <w:bCs/>
          <w:i/>
          <w:iCs/>
        </w:rPr>
        <w:t>C. Limitations</w:t>
      </w:r>
    </w:p>
    <w:p w14:paraId="5D882F70" w14:textId="77777777" w:rsidR="00B262C2" w:rsidRDefault="008700DF">
      <w:pPr>
        <w:spacing w:after="60"/>
        <w:jc w:val="both"/>
      </w:pPr>
      <w:r>
        <w:t xml:space="preserve">Critical limitations include: internet connectivity dependency excluding rural areas with limited broadband; digital literacy and wallet management barriers for non-technical users; regulatory and legal framework gaps (current Indian law does not recognize blockchain records as legally binding) [15]; IPFS availability dependency on </w:t>
      </w:r>
      <w:r>
        <w:lastRenderedPageBreak/>
        <w:t>active pinning; and Solana network outage risk for mission-critical government applications.</w:t>
      </w:r>
    </w:p>
    <w:p w14:paraId="4C90C8DC" w14:textId="77777777" w:rsidR="00B262C2" w:rsidRDefault="008700DF">
      <w:pPr>
        <w:spacing w:before="100" w:after="40"/>
      </w:pPr>
      <w:r>
        <w:rPr>
          <w:b/>
          <w:bCs/>
          <w:i/>
          <w:iCs/>
        </w:rPr>
        <w:t>D. Regulatory Considerations</w:t>
      </w:r>
    </w:p>
    <w:p w14:paraId="69766C59" w14:textId="77777777" w:rsidR="00B262C2" w:rsidRDefault="008700DF">
      <w:pPr>
        <w:spacing w:after="60"/>
        <w:jc w:val="both"/>
      </w:pPr>
      <w:r>
        <w:t>Production deployment would require amendments to the Registration Act of 1908 to recognize digital wallets as legally sufficient identity instruments, and the Information Technology Act (2000) to address cross-jurisdictional IPFS data storage. Positively, India's Digital India initiative and the National Land Records Modernization Programme (DILRMP) [17] demonstrate political will for digitization. A phased pilot deployment in a single district, operating in parallel with the traditional system, is a pragmatic regulatory approach.</w:t>
      </w:r>
    </w:p>
    <w:p w14:paraId="7F2776A8" w14:textId="77777777" w:rsidR="00B262C2" w:rsidRDefault="008700DF">
      <w:pPr>
        <w:spacing w:before="100" w:after="40"/>
      </w:pPr>
      <w:r>
        <w:rPr>
          <w:b/>
          <w:bCs/>
          <w:i/>
          <w:iCs/>
        </w:rPr>
        <w:t>E. Comparison with Related Work</w:t>
      </w:r>
    </w:p>
    <w:p w14:paraId="2800138D" w14:textId="77777777" w:rsidR="00B262C2" w:rsidRDefault="008700DF">
      <w:pPr>
        <w:spacing w:after="60"/>
        <w:jc w:val="both"/>
      </w:pPr>
      <w:r>
        <w:t>Compared to Patel et al. [4], Veridia achieves equivalent security guarantees at over three orders of magnitude lower transaction cost with significantly higher throughput. Against Shang et al.'s Hyperledger Fabric approach [6], Veridia sacrifices permissioned privacy in exchange for true decentralization — an appropriate trade-off for public government land records where transparency is a governance objective.</w:t>
      </w:r>
    </w:p>
    <w:p w14:paraId="25FAE044" w14:textId="77777777" w:rsidR="00B262C2" w:rsidRDefault="00B262C2">
      <w:pPr>
        <w:spacing w:before="60"/>
      </w:pPr>
    </w:p>
    <w:p w14:paraId="74AECB2E" w14:textId="77777777" w:rsidR="00B262C2" w:rsidRDefault="008700DF">
      <w:pPr>
        <w:spacing w:before="100" w:after="40"/>
      </w:pPr>
      <w:r>
        <w:rPr>
          <w:b/>
          <w:bCs/>
          <w:i/>
          <w:iCs/>
        </w:rPr>
        <w:t>F. Economic Impact and Socio-Legal Implications</w:t>
      </w:r>
    </w:p>
    <w:p w14:paraId="2FF3A1ED" w14:textId="77777777" w:rsidR="00B262C2" w:rsidRDefault="008700DF">
      <w:pPr>
        <w:spacing w:after="60"/>
        <w:jc w:val="both"/>
      </w:pPr>
      <w:r>
        <w:t>The economic implications of Veridia extend beyond transaction cost reduction. Land titling insecurity is a well-documented barrier to credit access, agricultural investment, and entrepreneurship in developing economies [1]. When smallholder farmers and rural landowners lack legally defensible title documents, they are excluded from formal credit markets and cannot leverage land as collateral. The World Bank [1] estimates that secure land tenure can increase agricultural productivity by 30–40% in smallholder contexts by incentivizing long-term land investment. Hernando de Soto [21] famously argued that the inability to convert physical assets into legal capital is the central reason capitalism fails to thrive in the developing world — a gap that blockchain-anchored land registries are uniquely positioned to address by creating a globally accessible, tamper-proof record of property rights.</w:t>
      </w:r>
    </w:p>
    <w:p w14:paraId="3A052BF0" w14:textId="77777777" w:rsidR="00B262C2" w:rsidRDefault="008700DF">
      <w:pPr>
        <w:spacing w:after="60"/>
        <w:jc w:val="both"/>
      </w:pPr>
      <w:r>
        <w:t>From a socio-legal standpoint, Veridia’s transparency mechanism raises legitimate privacy considerations. While public ownership records reduce fraud and support judicial adjudication [2], they may inadvertently expose the residential addresses of domestic violence survivors, whistleblowers, and other vulnerable groups. A production deployment must incorporate selective disclosure controls — potentially via zero-knowledge proofs [22] or W3C Decentralized Identifiers — allowing users to prove ownership without revealing location metadata. This tension between radical transparency and personal privacy is among the foremost legal and ethical challenges facing any public blockchain land registry [15].</w:t>
      </w:r>
    </w:p>
    <w:p w14:paraId="2D3E9140" w14:textId="77777777" w:rsidR="00B262C2" w:rsidRDefault="008700DF">
      <w:pPr>
        <w:spacing w:before="100" w:after="40"/>
      </w:pPr>
      <w:r>
        <w:rPr>
          <w:b/>
          <w:bCs/>
          <w:i/>
          <w:iCs/>
        </w:rPr>
        <w:t>G. Threat Model and Attack Surface Analysis</w:t>
      </w:r>
    </w:p>
    <w:p w14:paraId="3E4587D7" w14:textId="77777777" w:rsidR="00B262C2" w:rsidRDefault="008700DF">
      <w:pPr>
        <w:spacing w:after="60"/>
        <w:jc w:val="both"/>
      </w:pPr>
      <w:r>
        <w:t xml:space="preserve">A rigorous threat model for Veridia addresses adversaries operating at multiple system layers. At the blockchain </w:t>
      </w:r>
      <w:r>
        <w:t>layer, a 51% attack against Solana’s Proof-of-History/Proof-of-Stake consensus would require controlling the majority of staked SOL (currently valued in the billions of USD), making this economically irrational. At the smart contract layer, the primary risks are logic bugs in instruction handlers and arithmetic overflow in fee calculations; these are mitigated by the Anchor framework’s built-in constraint macros and the security audit described in Section IV-C [14]. At the IPFS layer, the principal risk is content unavailability due to lapsed pinning — addressed by Veridia’s multi-provider pinning strategy. At the application layer, the greatest attack surface is the government authority’s private key management: compromise of the authority keypair would permit fraudulent registrations. Veridia mitigates this through hardware security module (HSM) recommendations and multi-signature co-approval requirements for all registration operations [20].</w:t>
      </w:r>
    </w:p>
    <w:p w14:paraId="1A330E35" w14:textId="77777777" w:rsidR="00B262C2" w:rsidRDefault="008700DF">
      <w:pPr>
        <w:spacing w:after="60"/>
        <w:jc w:val="both"/>
      </w:pPr>
      <w:r>
        <w:t>The oracle problem presents a separate concern: Veridia inherits the accuracy of its off-chain inputs. A government authority who registers a fraudulent boundary or false ownership creates an immutable record of a lie. This “garbage-in, garbage-out” risk is inherent to all blockchain systems interfacing with the physical world [19]. Veridia partially addresses this through QR-code-linked photographic documentation and GPS-coordinate anchoring within NFT metadata, creating an evidentiary record that supports post-hoc dispute resolution. Longer term, integration with satellite imagery via GIS and third-party licensed surveyors represents the most robust mitigation pathway.</w:t>
      </w:r>
    </w:p>
    <w:p w14:paraId="247A5497" w14:textId="77777777" w:rsidR="00B262C2" w:rsidRDefault="008700DF">
      <w:pPr>
        <w:pBdr>
          <w:bottom w:val="single" w:sz="4" w:space="2" w:color="000000"/>
        </w:pBdr>
        <w:spacing w:before="120" w:after="60"/>
      </w:pPr>
      <w:r>
        <w:rPr>
          <w:b/>
          <w:bCs/>
          <w:smallCaps/>
        </w:rPr>
        <w:t>VI. FUTURE ENHANCEMENTS</w:t>
      </w:r>
    </w:p>
    <w:p w14:paraId="040BEE10" w14:textId="77777777" w:rsidR="00B262C2" w:rsidRDefault="008700DF">
      <w:pPr>
        <w:spacing w:after="60"/>
        <w:jc w:val="both"/>
      </w:pPr>
      <w:r>
        <w:t>Planned enhancements include: (1) GIS Integration linking each land NFT to a GeoJSON polygon in IPFS for precise boundary management and encroachment detection; (2) Decentralized Identity (DID) using W3C-compliant DIDs for enhanced privacy, KYC compliance, and selective disclosure of identity attributes; (3) AI-powered document verification using computer vision and NLP to automate extraction and validation of key fields from uploaded documents, reducing officer workload to exception handling; (4) Mobile Application as a progressive web app supporting offline QR scanning, biometric authentication, and simplified onboarding with custodial wallet creation; (5) Cross-Chain Interoperability via the Wormhole protocol enabling cross-chain NFT ownership transfers for international property transactions; and (6) Smart Contract upgrades including multi-sig governance-controlled upgrades, oracle-fed dispute resolution, and escrow mechanics for property sales.</w:t>
      </w:r>
    </w:p>
    <w:p w14:paraId="58B8A10C" w14:textId="77777777" w:rsidR="00B262C2" w:rsidRDefault="00B262C2">
      <w:pPr>
        <w:spacing w:before="60"/>
      </w:pPr>
    </w:p>
    <w:p w14:paraId="3E071CE8" w14:textId="77777777" w:rsidR="00B262C2" w:rsidRDefault="008700DF">
      <w:pPr>
        <w:pBdr>
          <w:bottom w:val="single" w:sz="4" w:space="2" w:color="000000"/>
        </w:pBdr>
        <w:spacing w:before="120" w:after="60"/>
      </w:pPr>
      <w:r>
        <w:rPr>
          <w:b/>
          <w:bCs/>
          <w:smallCaps/>
        </w:rPr>
        <w:t>VII. CONCLUSION</w:t>
      </w:r>
    </w:p>
    <w:p w14:paraId="31ECB810" w14:textId="77777777" w:rsidR="00B262C2" w:rsidRDefault="008700DF">
      <w:pPr>
        <w:spacing w:after="60"/>
        <w:jc w:val="both"/>
      </w:pPr>
      <w:r>
        <w:t xml:space="preserve">This research successfully demonstrates the feasibility and significant advantages of a blockchain-based land registry through the design, implementation, and evaluation of Veridia. Traditional centralized land registries, plagued by </w:t>
      </w:r>
      <w:r>
        <w:lastRenderedPageBreak/>
        <w:t>fraud, inefficiency, opacity, and inequity, represent a systemic failure imposing enormous economic and social costs — particularly on India's rural population. Veridia addresses these failures through a principled architecture combining Solana's high-performance blockchain with IPFS distributed storage and Metaplex NFT tokenization.</w:t>
      </w:r>
    </w:p>
    <w:p w14:paraId="615E1819" w14:textId="77777777" w:rsidR="00B262C2" w:rsidRDefault="008700DF">
      <w:pPr>
        <w:spacing w:after="60"/>
        <w:jc w:val="both"/>
      </w:pPr>
      <w:r>
        <w:t>Key technical achievements include: a complete Anchor-based smart contract system; NFT-based property tokenization providing cryptographically unique land parcel identifiers; a two-level IPFS document integrity system; and QR-code-based public verification enabling instant, trustless ownership verification. Performance evaluation demonstrates 98%+ reduction in ownership transfer time, 99.99%+ reduction in transaction costs, sub-300 ms verification latency, and complete ownership auditability on public, permissionless, globally accessible infrastructure.</w:t>
      </w:r>
    </w:p>
    <w:p w14:paraId="71CF7290" w14:textId="77777777" w:rsidR="00B262C2" w:rsidRDefault="008700DF">
      <w:pPr>
        <w:spacing w:after="60"/>
        <w:jc w:val="both"/>
      </w:pPr>
      <w:r>
        <w:t>Veridia establishes a technically sound and economically viable foundation for digital land governance. Its realization at national scale requires legislative amendment, government infrastructure investment, and phased adoption — but each prerequisite is achievable within India's active Digital India and DILRMP policy frameworks. The system's architecture is generalizable beyond India, offering a replicable model for any jurisdiction seeking to modernize land administration.</w:t>
      </w:r>
    </w:p>
    <w:p w14:paraId="3E6AE557" w14:textId="77777777" w:rsidR="00B262C2" w:rsidRDefault="00B262C2">
      <w:pPr>
        <w:spacing w:before="60"/>
      </w:pPr>
    </w:p>
    <w:p w14:paraId="25ED0B28" w14:textId="77777777" w:rsidR="00B262C2" w:rsidRDefault="008700DF">
      <w:pPr>
        <w:pBdr>
          <w:bottom w:val="single" w:sz="4" w:space="2" w:color="000000"/>
        </w:pBdr>
        <w:spacing w:before="120" w:after="60"/>
      </w:pPr>
      <w:r>
        <w:rPr>
          <w:b/>
          <w:bCs/>
          <w:smallCaps/>
        </w:rPr>
        <w:t>REFERENCES</w:t>
      </w:r>
    </w:p>
    <w:p w14:paraId="11D1BB20" w14:textId="77777777" w:rsidR="00B262C2" w:rsidRPr="00FE3158" w:rsidRDefault="008700DF" w:rsidP="004F32A8">
      <w:pPr>
        <w:spacing w:after="20" w:line="200" w:lineRule="auto"/>
        <w:ind w:left="320" w:hanging="320"/>
        <w:jc w:val="both"/>
      </w:pPr>
      <w:r w:rsidRPr="00FE3158">
        <w:t>[1] World Bank, "Securing Land Rights for the Base of the Pyramid," World Bank Group, Washington D.C., 2015.</w:t>
      </w:r>
    </w:p>
    <w:p w14:paraId="360479F1" w14:textId="77777777" w:rsidR="00B262C2" w:rsidRPr="00FE3158" w:rsidRDefault="008700DF" w:rsidP="004F32A8">
      <w:pPr>
        <w:spacing w:after="20" w:line="200" w:lineRule="auto"/>
        <w:ind w:left="320" w:hanging="320"/>
        <w:jc w:val="both"/>
      </w:pPr>
      <w:r w:rsidRPr="00FE3158">
        <w:t>[2] National Judicial Data Grid, "Pending Litigation in Indian Courts — Civil Cases Analysis," Supreme Court of India, 2023.</w:t>
      </w:r>
    </w:p>
    <w:p w14:paraId="64C6D8AF" w14:textId="77777777" w:rsidR="00B262C2" w:rsidRPr="00FE3158" w:rsidRDefault="008700DF" w:rsidP="004F32A8">
      <w:pPr>
        <w:spacing w:after="20" w:line="200" w:lineRule="auto"/>
        <w:ind w:left="320" w:hanging="320"/>
        <w:jc w:val="both"/>
      </w:pPr>
      <w:r w:rsidRPr="00FE3158">
        <w:t>[3] A. Yakovenko, "Solana: A New Architecture for a High Performance Blockchain v0.8.13," Solana Labs White Paper, 2018.</w:t>
      </w:r>
    </w:p>
    <w:p w14:paraId="3B738C03" w14:textId="77777777" w:rsidR="00B262C2" w:rsidRPr="00FE3158" w:rsidRDefault="008700DF" w:rsidP="004F32A8">
      <w:pPr>
        <w:spacing w:after="20" w:line="200" w:lineRule="auto"/>
        <w:ind w:left="320" w:hanging="320"/>
        <w:jc w:val="both"/>
      </w:pPr>
      <w:r w:rsidRPr="00FE3158">
        <w:t>[4] A. Patel, B. Sharma, and R. Gupta, "Blockchain-based Land Registration System Using Ethereum Smart Contracts," in Proc. ICCCI, 2019, pp. 1–6.</w:t>
      </w:r>
    </w:p>
    <w:p w14:paraId="5ACF3225" w14:textId="77777777" w:rsidR="00B262C2" w:rsidRPr="00FE3158" w:rsidRDefault="008700DF" w:rsidP="004F32A8">
      <w:pPr>
        <w:spacing w:after="20" w:line="200" w:lineRule="auto"/>
        <w:ind w:left="320" w:hanging="320"/>
        <w:jc w:val="both"/>
      </w:pPr>
      <w:r w:rsidRPr="00FE3158">
        <w:t>[5] J. Vos, W. Lemmen, and B. Beentjes, "Blockchain-based Land Administration: Feasible, Illusory or a Catalyst for Innovation?" in Proc. World Bank Conf. on Land and Poverty, 2017.</w:t>
      </w:r>
    </w:p>
    <w:p w14:paraId="59C39439" w14:textId="77777777" w:rsidR="00B262C2" w:rsidRPr="00FE3158" w:rsidRDefault="008700DF" w:rsidP="004F32A8">
      <w:pPr>
        <w:spacing w:after="20" w:line="200" w:lineRule="auto"/>
        <w:ind w:left="320" w:hanging="320"/>
        <w:jc w:val="both"/>
      </w:pPr>
      <w:r w:rsidRPr="00FE3158">
        <w:t>[6] Q. Shang and A. Price, "A Lands Administration and Management System Based on Blockchain (Hyperledger Fabric)," Urban and Regional Planning, vol. 4, no. 4, pp. 185–194, 2021.</w:t>
      </w:r>
    </w:p>
    <w:p w14:paraId="3F1A464B" w14:textId="77777777" w:rsidR="00B262C2" w:rsidRPr="00FE3158" w:rsidRDefault="008700DF" w:rsidP="004F32A8">
      <w:pPr>
        <w:spacing w:after="20" w:line="200" w:lineRule="auto"/>
        <w:ind w:left="320" w:hanging="320"/>
        <w:jc w:val="both"/>
      </w:pPr>
      <w:r w:rsidRPr="00FE3158">
        <w:t>[7] O. Konashevych, "Cross-Blockchain Protocol for Real Estate Tokenization," Future Internet, vol. 12, no. 9, pp. 1–28, 2020.</w:t>
      </w:r>
    </w:p>
    <w:p w14:paraId="6E078130" w14:textId="77777777" w:rsidR="00B262C2" w:rsidRPr="00FE3158" w:rsidRDefault="008700DF" w:rsidP="004F32A8">
      <w:pPr>
        <w:spacing w:after="20" w:line="200" w:lineRule="auto"/>
        <w:ind w:left="320" w:hanging="320"/>
        <w:jc w:val="both"/>
      </w:pPr>
      <w:r w:rsidRPr="00FE3158">
        <w:t>[8] F. L. Benítez-Martínez, M. V. Hurtado-Torres, and M. Romero-Frías, "A DID-based NFT Framework for Digital Land Registry," IEEE Access, vol. 10, pp. 52341–52357, 2022.</w:t>
      </w:r>
    </w:p>
    <w:p w14:paraId="30F3F564" w14:textId="77777777" w:rsidR="00B262C2" w:rsidRPr="00FE3158" w:rsidRDefault="008700DF" w:rsidP="004F32A8">
      <w:pPr>
        <w:spacing w:after="20" w:line="200" w:lineRule="auto"/>
        <w:ind w:left="320" w:hanging="320"/>
        <w:jc w:val="both"/>
      </w:pPr>
      <w:r w:rsidRPr="00FE3158">
        <w:t>[9] H. P. Wouda and R. Opdenakker, "Blockchain Technology in Commercial Real Estate Transactions," Journal of Property Investment &amp; Finance, vol. 37, no. 6, pp. 570–579, 2019.</w:t>
      </w:r>
    </w:p>
    <w:p w14:paraId="1A19C6FC" w14:textId="77777777" w:rsidR="00B262C2" w:rsidRPr="00FE3158" w:rsidRDefault="008700DF" w:rsidP="004F32A8">
      <w:pPr>
        <w:spacing w:after="20" w:line="200" w:lineRule="auto"/>
        <w:ind w:left="320" w:hanging="320"/>
        <w:jc w:val="both"/>
      </w:pPr>
      <w:r w:rsidRPr="00FE3158">
        <w:t>[10] J. Benet, "IPFS — Content Addressed, Versioned, P2P File System," arXiv preprint arXiv:1407.3561, 2014.</w:t>
      </w:r>
    </w:p>
    <w:p w14:paraId="69F37A3A" w14:textId="77777777" w:rsidR="00B262C2" w:rsidRPr="00FE3158" w:rsidRDefault="008700DF" w:rsidP="004F32A8">
      <w:pPr>
        <w:spacing w:after="20" w:line="200" w:lineRule="auto"/>
        <w:ind w:left="320" w:hanging="320"/>
        <w:jc w:val="both"/>
      </w:pPr>
      <w:r w:rsidRPr="00FE3158">
        <w:t>[11] N. Nizamuddin et al., "Decentralized Document and Editable-Content Sharing via Blockchain and IPFS," IEEE Access, vol. 7, pp. 165295–165312, 2019.</w:t>
      </w:r>
    </w:p>
    <w:p w14:paraId="3CA4E441" w14:textId="77777777" w:rsidR="00B262C2" w:rsidRPr="00FE3158" w:rsidRDefault="008700DF" w:rsidP="004F32A8">
      <w:pPr>
        <w:spacing w:after="20" w:line="200" w:lineRule="auto"/>
        <w:ind w:left="320" w:hanging="320"/>
        <w:jc w:val="both"/>
      </w:pPr>
      <w:r w:rsidRPr="00FE3158">
        <w:t>[12] R. Raman, A. Dhiraj, and P. Jhunjhunwala, "Blockchain-based Government Records Management in Rural India: An IPFS-anchored Approach," in Proc. ACM SIGCAS, 2022, pp. 254–264.</w:t>
      </w:r>
    </w:p>
    <w:p w14:paraId="1CD55BA5" w14:textId="77777777" w:rsidR="00B262C2" w:rsidRPr="00FE3158" w:rsidRDefault="008700DF" w:rsidP="004F32A8">
      <w:pPr>
        <w:spacing w:after="20" w:line="200" w:lineRule="auto"/>
        <w:ind w:left="320" w:hanging="320"/>
        <w:jc w:val="both"/>
      </w:pPr>
      <w:r w:rsidRPr="00FE3158">
        <w:t>[13] Metaplex Foundation, "Token Metadata Standard," Metaplex Developer Documentation, 2023.</w:t>
      </w:r>
    </w:p>
    <w:p w14:paraId="40298E1A" w14:textId="77777777" w:rsidR="00B262C2" w:rsidRPr="00FE3158" w:rsidRDefault="008700DF" w:rsidP="004F32A8">
      <w:pPr>
        <w:spacing w:after="20" w:line="200" w:lineRule="auto"/>
        <w:ind w:left="320" w:hanging="320"/>
        <w:jc w:val="both"/>
      </w:pPr>
      <w:r w:rsidRPr="00FE3158">
        <w:t>[14] A. Ferrante, "Anchor: A Framework for Solana Sealevel Programs," GitHub, 2021.</w:t>
      </w:r>
    </w:p>
    <w:p w14:paraId="153D4806" w14:textId="77777777" w:rsidR="00B262C2" w:rsidRPr="00FE3158" w:rsidRDefault="008700DF" w:rsidP="004F32A8">
      <w:pPr>
        <w:spacing w:after="20" w:line="200" w:lineRule="auto"/>
        <w:ind w:left="320" w:hanging="320"/>
        <w:jc w:val="both"/>
      </w:pPr>
      <w:r w:rsidRPr="00FE3158">
        <w:t>[15] B. Suichies et al., "Why Blockchain Must Die in Order for Land Administration to Live," in Proc. World Bank Conf. on Land and Poverty, 2018.</w:t>
      </w:r>
    </w:p>
    <w:p w14:paraId="6B00DA14" w14:textId="77777777" w:rsidR="00B262C2" w:rsidRPr="00FE3158" w:rsidRDefault="008700DF" w:rsidP="004F32A8">
      <w:pPr>
        <w:spacing w:after="20" w:line="200" w:lineRule="auto"/>
        <w:ind w:left="320" w:hanging="320"/>
        <w:jc w:val="both"/>
      </w:pPr>
      <w:r w:rsidRPr="00FE3158">
        <w:t>[16] R. Florea, "Blockchain and Its Mechanism for Land Registry," Broad Research in Accounting, vol. 9, no. 1, pp. 50–58, 2018.</w:t>
      </w:r>
    </w:p>
    <w:p w14:paraId="1ABB318C" w14:textId="77777777" w:rsidR="00B262C2" w:rsidRPr="00FE3158" w:rsidRDefault="008700DF" w:rsidP="004F32A8">
      <w:pPr>
        <w:spacing w:after="20" w:line="200" w:lineRule="auto"/>
        <w:ind w:left="320" w:hanging="320"/>
        <w:jc w:val="both"/>
      </w:pPr>
      <w:r w:rsidRPr="00FE3158">
        <w:t>[17] Ministry of Rural Development, "DILRMP: Annual Report 2023–24," Government of India, New Delhi, 2024.</w:t>
      </w:r>
    </w:p>
    <w:p w14:paraId="1A687A24" w14:textId="77777777" w:rsidR="00B262C2" w:rsidRPr="00FE3158" w:rsidRDefault="008700DF" w:rsidP="004F32A8">
      <w:pPr>
        <w:spacing w:after="20" w:line="200" w:lineRule="auto"/>
        <w:ind w:left="320" w:hanging="320"/>
        <w:jc w:val="both"/>
      </w:pPr>
      <w:r w:rsidRPr="00FE3158">
        <w:t>[18] J. Brooke, "Solana Blockchain Development: A Practical Guide," O'Reilly Media, 2023.</w:t>
      </w:r>
    </w:p>
    <w:p w14:paraId="352265FC" w14:textId="77777777" w:rsidR="00B262C2" w:rsidRPr="00FE3158" w:rsidRDefault="008700DF" w:rsidP="004F32A8">
      <w:pPr>
        <w:spacing w:after="20" w:line="200" w:lineRule="auto"/>
        <w:ind w:left="320" w:hanging="320"/>
        <w:jc w:val="both"/>
      </w:pPr>
      <w:r w:rsidRPr="00FE3158">
        <w:t>[19] N. Szabo, "Formalizing and Securing Relationships on Public Networks," First Monday, vol. 2, no. 9, 1997.</w:t>
      </w:r>
    </w:p>
    <w:p w14:paraId="03AF4327" w14:textId="77777777" w:rsidR="00B262C2" w:rsidRPr="00FE3158" w:rsidRDefault="008700DF" w:rsidP="004F32A8">
      <w:pPr>
        <w:spacing w:after="20" w:line="200" w:lineRule="auto"/>
        <w:ind w:left="320" w:hanging="320"/>
        <w:jc w:val="both"/>
      </w:pPr>
      <w:r w:rsidRPr="00FE3158">
        <w:t>[20] D. Johnson, A. Menezes, and S. Vanstone, "The Elliptic Curve Digital Signature Algorithm (ECDSA)," Int. J. of Information Security, vol. 1, no. 1, pp. 36–63, 2001.</w:t>
      </w:r>
    </w:p>
    <w:p w14:paraId="78D73ED6" w14:textId="77777777" w:rsidR="00B262C2" w:rsidRDefault="008700DF" w:rsidP="004F32A8">
      <w:pPr>
        <w:spacing w:after="40"/>
        <w:ind w:left="360" w:hanging="360"/>
        <w:jc w:val="both"/>
      </w:pPr>
      <w:r>
        <w:t>[21] H. de Soto, “The Mystery of Capital: Why Capitalism Triumphs in the West and Fails Everywhere Else,” Basic Books, New York, 2000.</w:t>
      </w:r>
    </w:p>
    <w:p w14:paraId="5DB39791" w14:textId="77777777" w:rsidR="00B262C2" w:rsidRDefault="008700DF" w:rsidP="004F32A8">
      <w:pPr>
        <w:spacing w:after="40"/>
        <w:ind w:left="360" w:hanging="360"/>
        <w:jc w:val="both"/>
      </w:pPr>
      <w:r>
        <w:t>[22] C. Allen and D. Reed, “Decentralized Identifiers (DIDs) v1.0: Core Architecture, Data Model and Representations,” W3C Recommendation, World Wide Web Consortium, July 2022. [Online]. Available: https://www.w3.org/TR/did-core/</w:t>
      </w:r>
    </w:p>
    <w:sectPr w:rsidR="00B262C2">
      <w:headerReference w:type="default" r:id="rId8"/>
      <w:footerReference w:type="default" r:id="rId9"/>
      <w:type w:val="continuous"/>
      <w:pgSz w:w="12240" w:h="15840"/>
      <w:pgMar w:top="1080" w:right="1080" w:bottom="1080" w:left="108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D418" w14:textId="77777777" w:rsidR="00DC1FE8" w:rsidRDefault="00DC1FE8">
      <w:r>
        <w:separator/>
      </w:r>
    </w:p>
  </w:endnote>
  <w:endnote w:type="continuationSeparator" w:id="0">
    <w:p w14:paraId="43DE2C4B" w14:textId="77777777" w:rsidR="00DC1FE8" w:rsidRDefault="00DC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9040" w14:textId="0D2D68EC" w:rsidR="00FE3158" w:rsidRDefault="00FE3158" w:rsidP="00FE3158">
    <w:pPr>
      <w:jc w:val="center"/>
    </w:pPr>
    <w:r>
      <w:rPr>
        <w:i/>
        <w:iCs/>
        <w:sz w:val="14"/>
        <w:szCs w:val="14"/>
      </w:rPr>
      <w:t>Universal College of Engineering — Veridia Research Paper — February 2026</w:t>
    </w:r>
  </w:p>
  <w:p w14:paraId="6C7B0E15" w14:textId="77777777" w:rsidR="00FE3158" w:rsidRDefault="00FE3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5D95" w14:textId="77777777" w:rsidR="00B262C2" w:rsidRDefault="008700DF">
    <w:pPr>
      <w:jc w:val="center"/>
    </w:pPr>
    <w:r>
      <w:rPr>
        <w:i/>
        <w:iCs/>
        <w:sz w:val="14"/>
        <w:szCs w:val="14"/>
      </w:rPr>
      <w:t>Universal College of Engineering — Veridia Research Paper —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A9BF" w14:textId="77777777" w:rsidR="00DC1FE8" w:rsidRDefault="00DC1FE8">
      <w:r>
        <w:separator/>
      </w:r>
    </w:p>
  </w:footnote>
  <w:footnote w:type="continuationSeparator" w:id="0">
    <w:p w14:paraId="46DB067D" w14:textId="77777777" w:rsidR="00DC1FE8" w:rsidRDefault="00DC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00E0" w14:textId="77777777" w:rsidR="00B262C2" w:rsidRDefault="008700DF">
    <w:pPr>
      <w:pBdr>
        <w:bottom w:val="single" w:sz="4" w:space="2" w:color="000000"/>
      </w:pBdr>
      <w:jc w:val="right"/>
    </w:pPr>
    <w:r>
      <w:rPr>
        <w:i/>
        <w:iCs/>
        <w:sz w:val="14"/>
        <w:szCs w:val="14"/>
      </w:rPr>
      <w:t>Veridia: Decentralized Land Registry — Universal College of Engineering,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E1D7D"/>
    <w:multiLevelType w:val="hybridMultilevel"/>
    <w:tmpl w:val="1A1AE1DC"/>
    <w:lvl w:ilvl="0" w:tplc="71426C40">
      <w:start w:val="1"/>
      <w:numFmt w:val="bullet"/>
      <w:lvlText w:val="●"/>
      <w:lvlJc w:val="left"/>
      <w:pPr>
        <w:ind w:left="720" w:hanging="360"/>
      </w:pPr>
    </w:lvl>
    <w:lvl w:ilvl="1" w:tplc="4CE0BA42">
      <w:start w:val="1"/>
      <w:numFmt w:val="bullet"/>
      <w:lvlText w:val="○"/>
      <w:lvlJc w:val="left"/>
      <w:pPr>
        <w:ind w:left="1440" w:hanging="360"/>
      </w:pPr>
    </w:lvl>
    <w:lvl w:ilvl="2" w:tplc="1FC6440A">
      <w:start w:val="1"/>
      <w:numFmt w:val="bullet"/>
      <w:lvlText w:val="■"/>
      <w:lvlJc w:val="left"/>
      <w:pPr>
        <w:ind w:left="2160" w:hanging="360"/>
      </w:pPr>
    </w:lvl>
    <w:lvl w:ilvl="3" w:tplc="B86A3328">
      <w:start w:val="1"/>
      <w:numFmt w:val="bullet"/>
      <w:lvlText w:val="●"/>
      <w:lvlJc w:val="left"/>
      <w:pPr>
        <w:ind w:left="2880" w:hanging="360"/>
      </w:pPr>
    </w:lvl>
    <w:lvl w:ilvl="4" w:tplc="F48C4C34">
      <w:start w:val="1"/>
      <w:numFmt w:val="bullet"/>
      <w:lvlText w:val="○"/>
      <w:lvlJc w:val="left"/>
      <w:pPr>
        <w:ind w:left="3600" w:hanging="360"/>
      </w:pPr>
    </w:lvl>
    <w:lvl w:ilvl="5" w:tplc="E44CC55C">
      <w:start w:val="1"/>
      <w:numFmt w:val="bullet"/>
      <w:lvlText w:val="■"/>
      <w:lvlJc w:val="left"/>
      <w:pPr>
        <w:ind w:left="4320" w:hanging="360"/>
      </w:pPr>
    </w:lvl>
    <w:lvl w:ilvl="6" w:tplc="DBD87826">
      <w:start w:val="1"/>
      <w:numFmt w:val="bullet"/>
      <w:lvlText w:val="●"/>
      <w:lvlJc w:val="left"/>
      <w:pPr>
        <w:ind w:left="5040" w:hanging="360"/>
      </w:pPr>
    </w:lvl>
    <w:lvl w:ilvl="7" w:tplc="EA7C2A66">
      <w:start w:val="1"/>
      <w:numFmt w:val="bullet"/>
      <w:lvlText w:val="●"/>
      <w:lvlJc w:val="left"/>
      <w:pPr>
        <w:ind w:left="5760" w:hanging="360"/>
      </w:pPr>
    </w:lvl>
    <w:lvl w:ilvl="8" w:tplc="0CE04E0E">
      <w:start w:val="1"/>
      <w:numFmt w:val="bullet"/>
      <w:lvlText w:val="●"/>
      <w:lvlJc w:val="left"/>
      <w:pPr>
        <w:ind w:left="6480" w:hanging="360"/>
      </w:pPr>
    </w:lvl>
  </w:abstractNum>
  <w:num w:numId="1" w16cid:durableId="947738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C2"/>
    <w:rsid w:val="00024218"/>
    <w:rsid w:val="00040436"/>
    <w:rsid w:val="000D2E60"/>
    <w:rsid w:val="001B0C62"/>
    <w:rsid w:val="001D1CFC"/>
    <w:rsid w:val="00204762"/>
    <w:rsid w:val="0027760D"/>
    <w:rsid w:val="002B4E79"/>
    <w:rsid w:val="002E76A6"/>
    <w:rsid w:val="00327DBF"/>
    <w:rsid w:val="003901EC"/>
    <w:rsid w:val="003F172A"/>
    <w:rsid w:val="004D1FDA"/>
    <w:rsid w:val="004F32A8"/>
    <w:rsid w:val="004F5A3C"/>
    <w:rsid w:val="00566B4D"/>
    <w:rsid w:val="005B0746"/>
    <w:rsid w:val="005F7B78"/>
    <w:rsid w:val="006E66CB"/>
    <w:rsid w:val="00700DF0"/>
    <w:rsid w:val="00703982"/>
    <w:rsid w:val="007176C8"/>
    <w:rsid w:val="007453A7"/>
    <w:rsid w:val="00783BA8"/>
    <w:rsid w:val="007F3CC4"/>
    <w:rsid w:val="00832381"/>
    <w:rsid w:val="008700DF"/>
    <w:rsid w:val="00915414"/>
    <w:rsid w:val="009228B3"/>
    <w:rsid w:val="00933F32"/>
    <w:rsid w:val="009B4E23"/>
    <w:rsid w:val="00A57A02"/>
    <w:rsid w:val="00AC29F7"/>
    <w:rsid w:val="00B1279B"/>
    <w:rsid w:val="00B175C6"/>
    <w:rsid w:val="00B262C2"/>
    <w:rsid w:val="00D91705"/>
    <w:rsid w:val="00DC1FE8"/>
    <w:rsid w:val="00DF1FD8"/>
    <w:rsid w:val="00E1267D"/>
    <w:rsid w:val="00F252C9"/>
    <w:rsid w:val="00FE31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1A94"/>
  <w15:docId w15:val="{2ABB48A9-CCE8-472C-849C-8CA5AC4E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58"/>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F252C9"/>
    <w:rPr>
      <w:color w:val="605E5C"/>
      <w:shd w:val="clear" w:color="auto" w:fill="E1DFDD"/>
    </w:rPr>
  </w:style>
  <w:style w:type="paragraph" w:styleId="Header">
    <w:name w:val="header"/>
    <w:basedOn w:val="Normal"/>
    <w:link w:val="HeaderChar"/>
    <w:uiPriority w:val="99"/>
    <w:unhideWhenUsed/>
    <w:rsid w:val="00FE3158"/>
    <w:pPr>
      <w:tabs>
        <w:tab w:val="center" w:pos="4513"/>
        <w:tab w:val="right" w:pos="9026"/>
      </w:tabs>
    </w:pPr>
  </w:style>
  <w:style w:type="character" w:customStyle="1" w:styleId="HeaderChar">
    <w:name w:val="Header Char"/>
    <w:basedOn w:val="DefaultParagraphFont"/>
    <w:link w:val="Header"/>
    <w:uiPriority w:val="99"/>
    <w:rsid w:val="00FE3158"/>
  </w:style>
  <w:style w:type="paragraph" w:styleId="Footer">
    <w:name w:val="footer"/>
    <w:basedOn w:val="Normal"/>
    <w:link w:val="FooterChar"/>
    <w:uiPriority w:val="99"/>
    <w:unhideWhenUsed/>
    <w:rsid w:val="00FE3158"/>
    <w:pPr>
      <w:tabs>
        <w:tab w:val="center" w:pos="4513"/>
        <w:tab w:val="right" w:pos="9026"/>
      </w:tabs>
    </w:pPr>
  </w:style>
  <w:style w:type="character" w:customStyle="1" w:styleId="FooterChar">
    <w:name w:val="Footer Char"/>
    <w:basedOn w:val="DefaultParagraphFont"/>
    <w:link w:val="Footer"/>
    <w:uiPriority w:val="99"/>
    <w:rsid w:val="00FE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3777</Words>
  <Characters>21535</Characters>
  <Application>Microsoft Office Word</Application>
  <DocSecurity>0</DocSecurity>
  <Lines>179</Lines>
  <Paragraphs>50</Paragraphs>
  <ScaleCrop>false</ScaleCrop>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32</cp:revision>
  <cp:lastPrinted>2026-03-11T04:50:00Z</cp:lastPrinted>
  <dcterms:created xsi:type="dcterms:W3CDTF">2026-03-11T04:50:00Z</dcterms:created>
  <dcterms:modified xsi:type="dcterms:W3CDTF">2026-04-30T07:15:00Z</dcterms:modified>
</cp:coreProperties>
</file>