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6CE" w:rsidRDefault="008966CE" w:rsidP="008966CE">
      <w:pPr>
        <w:pBdr>
          <w:top w:val="nil"/>
          <w:left w:val="nil"/>
          <w:bottom w:val="nil"/>
          <w:right w:val="nil"/>
          <w:between w:val="nil"/>
        </w:pBdr>
        <w:tabs>
          <w:tab w:val="left" w:pos="2355"/>
        </w:tabs>
        <w:spacing w:before="370"/>
        <w:rPr>
          <w:sz w:val="36"/>
          <w:szCs w:val="36"/>
        </w:rPr>
      </w:pPr>
      <w:r>
        <w:rPr>
          <w:sz w:val="36"/>
          <w:szCs w:val="36"/>
        </w:rPr>
        <w:tab/>
      </w:r>
      <w:bookmarkStart w:id="0" w:name="_heading=h.a4hleqc2xrt5" w:colFirst="0" w:colLast="0"/>
      <w:bookmarkEnd w:id="0"/>
    </w:p>
    <w:p w:rsidR="00F92A6C" w:rsidRDefault="007D6078" w:rsidP="008966CE">
      <w:pPr>
        <w:pBdr>
          <w:top w:val="nil"/>
          <w:left w:val="nil"/>
          <w:bottom w:val="nil"/>
          <w:right w:val="nil"/>
          <w:between w:val="nil"/>
        </w:pBdr>
        <w:tabs>
          <w:tab w:val="left" w:pos="2355"/>
        </w:tabs>
        <w:spacing w:before="3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Exploring the role of music in Mood regulation and building psychological resilience among </w:t>
      </w:r>
      <w:proofErr w:type="gramStart"/>
      <w:r>
        <w:rPr>
          <w:rFonts w:ascii="Times New Roman" w:eastAsia="Times New Roman" w:hAnsi="Times New Roman" w:cs="Times New Roman"/>
          <w:sz w:val="24"/>
          <w:szCs w:val="24"/>
        </w:rPr>
        <w:t>young</w:t>
      </w:r>
      <w:proofErr w:type="gramEnd"/>
      <w:r>
        <w:rPr>
          <w:rFonts w:ascii="Times New Roman" w:eastAsia="Times New Roman" w:hAnsi="Times New Roman" w:cs="Times New Roman"/>
          <w:sz w:val="24"/>
          <w:szCs w:val="24"/>
        </w:rPr>
        <w:t xml:space="preserve"> adults</w:t>
      </w:r>
    </w:p>
    <w:p w:rsidR="00F92A6C" w:rsidRDefault="007D6078">
      <w:pPr>
        <w:pStyle w:val="Heading1"/>
        <w:spacing w:before="156" w:line="480" w:lineRule="auto"/>
      </w:pPr>
      <w:bookmarkStart w:id="1" w:name="_heading=h.fla4cfu1i95b" w:colFirst="0" w:colLast="0"/>
      <w:bookmarkStart w:id="2" w:name="_GoBack"/>
      <w:bookmarkEnd w:id="1"/>
      <w:bookmarkEnd w:id="2"/>
      <w:r>
        <w:t>Abstract</w:t>
      </w:r>
    </w:p>
    <w:p w:rsidR="00F92A6C" w:rsidRDefault="007D6078">
      <w:pPr>
        <w:pStyle w:val="Heading2"/>
      </w:pPr>
      <w:bookmarkStart w:id="3" w:name="_heading=h.bco9sy7523ke" w:colFirst="0" w:colLast="0"/>
      <w:bookmarkEnd w:id="3"/>
      <w:r>
        <w:t>Background</w:t>
      </w:r>
    </w:p>
    <w:p w:rsidR="00F92A6C" w:rsidRDefault="007D6078">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music in enhancing emotions and mood is common, with present dati</w:t>
      </w:r>
      <w:r>
        <w:rPr>
          <w:rFonts w:ascii="Times New Roman" w:eastAsia="Times New Roman" w:hAnsi="Times New Roman" w:cs="Times New Roman"/>
          <w:sz w:val="24"/>
          <w:szCs w:val="24"/>
        </w:rPr>
        <w:t>ng back thousands of years; however, there is little empirical research on the relationship between music-based mood enhancement and resilience (e.g., lack of evidence to support claims about their relationship).</w:t>
      </w:r>
    </w:p>
    <w:p w:rsidR="00F92A6C" w:rsidRDefault="007D6078">
      <w:pPr>
        <w:pStyle w:val="Heading2"/>
      </w:pPr>
      <w:bookmarkStart w:id="4" w:name="_heading=h.7uja4bb8ef70" w:colFirst="0" w:colLast="0"/>
      <w:bookmarkEnd w:id="4"/>
      <w:r>
        <w:t>Objective</w:t>
      </w:r>
    </w:p>
    <w:p w:rsidR="00F92A6C" w:rsidRDefault="007D6078">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examined the link betw</w:t>
      </w:r>
      <w:r>
        <w:rPr>
          <w:rFonts w:ascii="Times New Roman" w:eastAsia="Times New Roman" w:hAnsi="Times New Roman" w:cs="Times New Roman"/>
          <w:sz w:val="24"/>
          <w:szCs w:val="24"/>
        </w:rPr>
        <w:t>een the use of music as a method of regulating mood and a young adult's level of psychological resilience.</w:t>
      </w:r>
    </w:p>
    <w:p w:rsidR="00F92A6C" w:rsidRDefault="007D6078">
      <w:pPr>
        <w:pStyle w:val="Heading2"/>
      </w:pPr>
      <w:bookmarkStart w:id="5" w:name="_heading=h.3iwfc8vqjt9a" w:colFirst="0" w:colLast="0"/>
      <w:bookmarkEnd w:id="5"/>
      <w:r>
        <w:t xml:space="preserve">Methodology </w:t>
      </w:r>
    </w:p>
    <w:p w:rsidR="00F92A6C" w:rsidRDefault="007D6078">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120 young adults (ages 18-30 years) provided data on their musical preferences through the use of a survey (Music in Mood Regulation Sca</w:t>
      </w:r>
      <w:r>
        <w:rPr>
          <w:rFonts w:ascii="Times New Roman" w:eastAsia="Times New Roman" w:hAnsi="Times New Roman" w:cs="Times New Roman"/>
          <w:sz w:val="24"/>
          <w:szCs w:val="24"/>
        </w:rPr>
        <w:t>le) along with a psychological scale to assess resilience (The Brief Resilience Scale). Mean and standard deviation, and correlations using Pearson's product-moment correlation coefficient and simple linear regression analysis were employed for the data an</w:t>
      </w:r>
      <w:r>
        <w:rPr>
          <w:rFonts w:ascii="Times New Roman" w:eastAsia="Times New Roman" w:hAnsi="Times New Roman" w:cs="Times New Roman"/>
          <w:sz w:val="24"/>
          <w:szCs w:val="24"/>
        </w:rPr>
        <w:t>alysis. The data met the assumptions of normality based on the results of the Shapiro-Wilk test.</w:t>
      </w:r>
    </w:p>
    <w:p w:rsidR="00F92A6C" w:rsidRDefault="007D6078">
      <w:pPr>
        <w:pStyle w:val="Heading2"/>
      </w:pPr>
      <w:bookmarkStart w:id="6" w:name="_heading=h.e9xsf2kxkfop" w:colFirst="0" w:colLast="0"/>
      <w:bookmarkEnd w:id="6"/>
      <w:r>
        <w:t>Results</w:t>
      </w:r>
    </w:p>
    <w:p w:rsidR="00F92A6C" w:rsidRDefault="007D6078">
      <w:pPr>
        <w:spacing w:after="200" w:line="480"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The data indicated that while there was a weak and statistically non-significant correlation (</w:t>
      </w:r>
      <w:proofErr w:type="gramStart"/>
      <w:r>
        <w:rPr>
          <w:rFonts w:ascii="Times New Roman" w:eastAsia="Times New Roman" w:hAnsi="Times New Roman" w:cs="Times New Roman"/>
          <w:sz w:val="24"/>
          <w:szCs w:val="24"/>
        </w:rPr>
        <w:t>r(</w:t>
      </w:r>
      <w:proofErr w:type="gramEnd"/>
      <w:r>
        <w:rPr>
          <w:rFonts w:ascii="Times New Roman" w:eastAsia="Times New Roman" w:hAnsi="Times New Roman" w:cs="Times New Roman"/>
          <w:sz w:val="24"/>
          <w:szCs w:val="24"/>
        </w:rPr>
        <w:t>118) = .047, p = .612) between music and resilience, music-based mood enhancement did not significantly predict resilience levels and only accounted for 0.2% of</w:t>
      </w:r>
      <w:r>
        <w:rPr>
          <w:rFonts w:ascii="Times New Roman" w:eastAsia="Times New Roman" w:hAnsi="Times New Roman" w:cs="Times New Roman"/>
          <w:sz w:val="24"/>
          <w:szCs w:val="24"/>
        </w:rPr>
        <w:t xml:space="preserve"> the variance.</w:t>
      </w:r>
    </w:p>
    <w:p w:rsidR="00F92A6C" w:rsidRDefault="007D6078">
      <w:pPr>
        <w:pStyle w:val="Heading2"/>
      </w:pPr>
      <w:bookmarkStart w:id="7" w:name="_heading=h.jbeyhxsiw15" w:colFirst="0" w:colLast="0"/>
      <w:bookmarkEnd w:id="7"/>
      <w:r>
        <w:lastRenderedPageBreak/>
        <w:t>Conclusion</w:t>
      </w:r>
    </w:p>
    <w:p w:rsidR="00F92A6C" w:rsidRDefault="007D6078">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findings suggest that although music can act as an easily accessible way to regulate emotion on a short-term basis, it does not act as a defining characteristic of durability or resilience at the trait level in youn</w:t>
      </w:r>
      <w:r>
        <w:rPr>
          <w:rFonts w:ascii="Times New Roman" w:eastAsia="Times New Roman" w:hAnsi="Times New Roman" w:cs="Times New Roman"/>
          <w:sz w:val="24"/>
          <w:szCs w:val="24"/>
        </w:rPr>
        <w:t>g adults. This indicates a clear distinction between the regulation of affective states (i.e., short-term), and the broader capacity of an individual to adapt (i.e., long-term) when studying resilience.</w:t>
      </w:r>
    </w:p>
    <w:p w:rsidR="00F92A6C" w:rsidRDefault="007D6078">
      <w:pPr>
        <w:pStyle w:val="Heading2"/>
      </w:pPr>
      <w:bookmarkStart w:id="8" w:name="_heading=h.4g9mvok8scji" w:colFirst="0" w:colLast="0"/>
      <w:bookmarkEnd w:id="8"/>
      <w:r>
        <w:t>Keywords:</w:t>
      </w:r>
    </w:p>
    <w:p w:rsidR="00F92A6C" w:rsidRDefault="007D6078">
      <w:pPr>
        <w:spacing w:before="156"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music-based</w:t>
      </w:r>
      <w:proofErr w:type="gramEnd"/>
      <w:r>
        <w:rPr>
          <w:rFonts w:ascii="Times New Roman" w:eastAsia="Times New Roman" w:hAnsi="Times New Roman" w:cs="Times New Roman"/>
          <w:sz w:val="24"/>
          <w:szCs w:val="24"/>
        </w:rPr>
        <w:t xml:space="preserve"> mood regulation, psychological resilience, young adults, emotion regulation, coping</w:t>
      </w: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7D6078">
      <w:pPr>
        <w:pStyle w:val="Heading1"/>
        <w:spacing w:before="156" w:line="480" w:lineRule="auto"/>
      </w:pPr>
      <w:bookmarkStart w:id="9" w:name="_heading=h.yrd6btvv19ru" w:colFirst="0" w:colLast="0"/>
      <w:bookmarkEnd w:id="9"/>
      <w:r>
        <w:t>Contents</w:t>
      </w:r>
    </w:p>
    <w:p w:rsidR="00F92A6C" w:rsidRDefault="00F92A6C">
      <w:pPr>
        <w:spacing w:before="156" w:line="480" w:lineRule="auto"/>
        <w:rPr>
          <w:rFonts w:ascii="Times New Roman" w:eastAsia="Times New Roman" w:hAnsi="Times New Roman" w:cs="Times New Roman"/>
          <w:b/>
          <w:bCs/>
          <w:sz w:val="24"/>
          <w:szCs w:val="24"/>
          <w:u w:val="single"/>
        </w:rPr>
      </w:pPr>
    </w:p>
    <w:sdt>
      <w:sdtPr>
        <w:id w:val="-1916931172"/>
        <w:docPartObj>
          <w:docPartGallery w:val="Table of Contents"/>
          <w:docPartUnique/>
        </w:docPartObj>
      </w:sdtPr>
      <w:sdtEndPr/>
      <w:sdtContent>
        <w:p w:rsidR="00F92A6C" w:rsidRDefault="007D6078">
          <w:pPr>
            <w:tabs>
              <w:tab w:val="right" w:leader="dot" w:pos="12000"/>
            </w:tabs>
            <w:spacing w:before="60" w:line="480" w:lineRule="auto"/>
            <w:rPr>
              <w:rFonts w:ascii="Times New Roman" w:eastAsia="Times New Roman" w:hAnsi="Times New Roman" w:cs="Times New Roman"/>
              <w:color w:val="000000"/>
              <w:sz w:val="24"/>
              <w:szCs w:val="24"/>
            </w:rPr>
          </w:pPr>
          <w:r>
            <w:fldChar w:fldCharType="begin"/>
          </w:r>
          <w:r>
            <w:instrText xml:space="preserve"> TOC \h \u \z \t "Heading 1,1,Heading 5,5,Heading 6,6,"</w:instrText>
          </w:r>
          <w:r>
            <w:fldChar w:fldCharType="separate"/>
          </w:r>
          <w:hyperlink w:anchor="_heading=h.fla4cfu1i95b">
            <w:r>
              <w:rPr>
                <w:rFonts w:ascii="Times New Roman" w:eastAsia="Times New Roman" w:hAnsi="Times New Roman" w:cs="Times New Roman"/>
                <w:color w:val="000000"/>
                <w:sz w:val="24"/>
                <w:szCs w:val="24"/>
              </w:rPr>
              <w:t>Abstract</w:t>
            </w:r>
            <w:r>
              <w:rPr>
                <w:rFonts w:ascii="Times New Roman" w:eastAsia="Times New Roman" w:hAnsi="Times New Roman" w:cs="Times New Roman"/>
                <w:color w:val="000000"/>
                <w:sz w:val="24"/>
                <w:szCs w:val="24"/>
              </w:rPr>
              <w:tab/>
              <w:t>7</w:t>
            </w:r>
          </w:hyperlink>
        </w:p>
        <w:p w:rsidR="00F92A6C" w:rsidRDefault="007D6078">
          <w:pPr>
            <w:tabs>
              <w:tab w:val="right" w:leader="dot" w:pos="12000"/>
            </w:tabs>
            <w:spacing w:before="60" w:line="480" w:lineRule="auto"/>
            <w:rPr>
              <w:rFonts w:ascii="Times New Roman" w:eastAsia="Times New Roman" w:hAnsi="Times New Roman" w:cs="Times New Roman"/>
              <w:color w:val="000000"/>
              <w:sz w:val="24"/>
              <w:szCs w:val="24"/>
            </w:rPr>
          </w:pPr>
          <w:hyperlink w:anchor="_heading=h.5uf4uvyu2bn6">
            <w:r>
              <w:rPr>
                <w:rFonts w:ascii="Times New Roman" w:eastAsia="Times New Roman" w:hAnsi="Times New Roman" w:cs="Times New Roman"/>
                <w:color w:val="000000"/>
                <w:sz w:val="24"/>
                <w:szCs w:val="24"/>
              </w:rPr>
              <w:t>Introduction</w:t>
            </w:r>
            <w:r>
              <w:rPr>
                <w:rFonts w:ascii="Times New Roman" w:eastAsia="Times New Roman" w:hAnsi="Times New Roman" w:cs="Times New Roman"/>
                <w:color w:val="000000"/>
                <w:sz w:val="24"/>
                <w:szCs w:val="24"/>
              </w:rPr>
              <w:tab/>
              <w:t>11</w:t>
            </w:r>
          </w:hyperlink>
        </w:p>
        <w:p w:rsidR="00F92A6C" w:rsidRDefault="007D6078">
          <w:pPr>
            <w:tabs>
              <w:tab w:val="right" w:leader="dot" w:pos="12000"/>
            </w:tabs>
            <w:spacing w:before="60" w:line="480" w:lineRule="auto"/>
            <w:rPr>
              <w:rFonts w:ascii="Times New Roman" w:eastAsia="Times New Roman" w:hAnsi="Times New Roman" w:cs="Times New Roman"/>
              <w:color w:val="000000"/>
              <w:sz w:val="24"/>
              <w:szCs w:val="24"/>
            </w:rPr>
          </w:pPr>
          <w:hyperlink w:anchor="_heading=h.yj0m608hgn0h">
            <w:r>
              <w:rPr>
                <w:rFonts w:ascii="Times New Roman" w:eastAsia="Times New Roman" w:hAnsi="Times New Roman" w:cs="Times New Roman"/>
                <w:color w:val="000000"/>
                <w:sz w:val="24"/>
                <w:szCs w:val="24"/>
              </w:rPr>
              <w:t>Review of literature</w:t>
            </w:r>
            <w:r>
              <w:rPr>
                <w:rFonts w:ascii="Times New Roman" w:eastAsia="Times New Roman" w:hAnsi="Times New Roman" w:cs="Times New Roman"/>
                <w:color w:val="000000"/>
                <w:sz w:val="24"/>
                <w:szCs w:val="24"/>
              </w:rPr>
              <w:tab/>
              <w:t>25</w:t>
            </w:r>
          </w:hyperlink>
        </w:p>
        <w:p w:rsidR="00F92A6C" w:rsidRDefault="007D6078">
          <w:pPr>
            <w:tabs>
              <w:tab w:val="right" w:leader="dot" w:pos="12000"/>
            </w:tabs>
            <w:spacing w:before="60" w:line="480" w:lineRule="auto"/>
            <w:rPr>
              <w:rFonts w:ascii="Times New Roman" w:eastAsia="Times New Roman" w:hAnsi="Times New Roman" w:cs="Times New Roman"/>
              <w:color w:val="000000"/>
              <w:sz w:val="24"/>
              <w:szCs w:val="24"/>
            </w:rPr>
          </w:pPr>
          <w:hyperlink w:anchor="_heading=h.vv49pbin9e4t">
            <w:r>
              <w:rPr>
                <w:rFonts w:ascii="Times New Roman" w:eastAsia="Times New Roman" w:hAnsi="Times New Roman" w:cs="Times New Roman"/>
                <w:color w:val="000000"/>
                <w:sz w:val="24"/>
                <w:szCs w:val="24"/>
              </w:rPr>
              <w:t>Objectives and hypothesis</w:t>
            </w:r>
            <w:r>
              <w:rPr>
                <w:rFonts w:ascii="Times New Roman" w:eastAsia="Times New Roman" w:hAnsi="Times New Roman" w:cs="Times New Roman"/>
                <w:color w:val="000000"/>
                <w:sz w:val="24"/>
                <w:szCs w:val="24"/>
              </w:rPr>
              <w:tab/>
              <w:t>38</w:t>
            </w:r>
          </w:hyperlink>
        </w:p>
        <w:p w:rsidR="00F92A6C" w:rsidRDefault="007D6078">
          <w:pPr>
            <w:tabs>
              <w:tab w:val="right" w:leader="dot" w:pos="12000"/>
            </w:tabs>
            <w:spacing w:before="60" w:line="480" w:lineRule="auto"/>
            <w:rPr>
              <w:rFonts w:ascii="Times New Roman" w:eastAsia="Times New Roman" w:hAnsi="Times New Roman" w:cs="Times New Roman"/>
              <w:color w:val="000000"/>
              <w:sz w:val="24"/>
              <w:szCs w:val="24"/>
            </w:rPr>
          </w:pPr>
          <w:hyperlink w:anchor="_heading=h.fjm4vt5nbk8i">
            <w:r>
              <w:rPr>
                <w:rFonts w:ascii="Times New Roman" w:eastAsia="Times New Roman" w:hAnsi="Times New Roman" w:cs="Times New Roman"/>
                <w:color w:val="000000"/>
                <w:sz w:val="24"/>
                <w:szCs w:val="24"/>
              </w:rPr>
              <w:t>Methodology</w:t>
            </w:r>
            <w:r>
              <w:rPr>
                <w:rFonts w:ascii="Times New Roman" w:eastAsia="Times New Roman" w:hAnsi="Times New Roman" w:cs="Times New Roman"/>
                <w:color w:val="000000"/>
                <w:sz w:val="24"/>
                <w:szCs w:val="24"/>
              </w:rPr>
              <w:tab/>
              <w:t>40</w:t>
            </w:r>
          </w:hyperlink>
        </w:p>
        <w:p w:rsidR="00F92A6C" w:rsidRDefault="007D6078">
          <w:pPr>
            <w:tabs>
              <w:tab w:val="right" w:leader="dot" w:pos="12000"/>
            </w:tabs>
            <w:spacing w:before="60" w:line="480" w:lineRule="auto"/>
            <w:rPr>
              <w:rFonts w:ascii="Times New Roman" w:eastAsia="Times New Roman" w:hAnsi="Times New Roman" w:cs="Times New Roman"/>
              <w:color w:val="000000"/>
              <w:sz w:val="24"/>
              <w:szCs w:val="24"/>
            </w:rPr>
          </w:pPr>
          <w:hyperlink w:anchor="_heading=h.mppwe4emoad9">
            <w:r>
              <w:rPr>
                <w:rFonts w:ascii="Times New Roman" w:eastAsia="Times New Roman" w:hAnsi="Times New Roman" w:cs="Times New Roman"/>
                <w:color w:val="000000"/>
                <w:sz w:val="24"/>
                <w:szCs w:val="24"/>
              </w:rPr>
              <w:t>Result and discussion</w:t>
            </w:r>
            <w:r>
              <w:rPr>
                <w:rFonts w:ascii="Times New Roman" w:eastAsia="Times New Roman" w:hAnsi="Times New Roman" w:cs="Times New Roman"/>
                <w:color w:val="000000"/>
                <w:sz w:val="24"/>
                <w:szCs w:val="24"/>
              </w:rPr>
              <w:tab/>
              <w:t>46</w:t>
            </w:r>
          </w:hyperlink>
        </w:p>
        <w:p w:rsidR="00F92A6C" w:rsidRDefault="007D6078">
          <w:pPr>
            <w:tabs>
              <w:tab w:val="right" w:leader="dot" w:pos="12000"/>
            </w:tabs>
            <w:spacing w:before="60" w:line="480" w:lineRule="auto"/>
            <w:rPr>
              <w:rFonts w:ascii="Times New Roman" w:eastAsia="Times New Roman" w:hAnsi="Times New Roman" w:cs="Times New Roman"/>
              <w:color w:val="000000"/>
              <w:sz w:val="24"/>
              <w:szCs w:val="24"/>
            </w:rPr>
          </w:pPr>
          <w:hyperlink w:anchor="_heading=h.axnllr90ksyg">
            <w:r>
              <w:rPr>
                <w:rFonts w:ascii="Times New Roman" w:eastAsia="Times New Roman" w:hAnsi="Times New Roman" w:cs="Times New Roman"/>
                <w:color w:val="000000"/>
                <w:sz w:val="24"/>
                <w:szCs w:val="24"/>
              </w:rPr>
              <w:t>Conclusion</w:t>
            </w:r>
            <w:r>
              <w:rPr>
                <w:rFonts w:ascii="Times New Roman" w:eastAsia="Times New Roman" w:hAnsi="Times New Roman" w:cs="Times New Roman"/>
                <w:color w:val="000000"/>
                <w:sz w:val="24"/>
                <w:szCs w:val="24"/>
              </w:rPr>
              <w:tab/>
              <w:t>59</w:t>
            </w:r>
          </w:hyperlink>
        </w:p>
        <w:p w:rsidR="00F92A6C" w:rsidRDefault="007D6078">
          <w:pPr>
            <w:tabs>
              <w:tab w:val="right" w:leader="dot" w:pos="12000"/>
            </w:tabs>
            <w:spacing w:before="60" w:line="480" w:lineRule="auto"/>
            <w:rPr>
              <w:rFonts w:ascii="Times New Roman" w:eastAsia="Times New Roman" w:hAnsi="Times New Roman" w:cs="Times New Roman"/>
              <w:color w:val="000000"/>
              <w:sz w:val="24"/>
              <w:szCs w:val="24"/>
            </w:rPr>
          </w:pPr>
          <w:hyperlink w:anchor="_heading=h.lk00rjb621wg">
            <w:r>
              <w:rPr>
                <w:rFonts w:ascii="Times New Roman" w:eastAsia="Times New Roman" w:hAnsi="Times New Roman" w:cs="Times New Roman"/>
                <w:color w:val="000000"/>
                <w:sz w:val="24"/>
                <w:szCs w:val="24"/>
              </w:rPr>
              <w:t>References</w:t>
            </w:r>
            <w:r>
              <w:rPr>
                <w:rFonts w:ascii="Times New Roman" w:eastAsia="Times New Roman" w:hAnsi="Times New Roman" w:cs="Times New Roman"/>
                <w:color w:val="000000"/>
                <w:sz w:val="24"/>
                <w:szCs w:val="24"/>
              </w:rPr>
              <w:tab/>
              <w:t>60</w:t>
            </w:r>
          </w:hyperlink>
        </w:p>
        <w:p w:rsidR="00F92A6C" w:rsidRDefault="007D6078">
          <w:pPr>
            <w:tabs>
              <w:tab w:val="right" w:leader="dot" w:pos="12000"/>
            </w:tabs>
            <w:spacing w:before="60" w:line="480" w:lineRule="auto"/>
            <w:rPr>
              <w:rFonts w:ascii="Times New Roman" w:eastAsia="Times New Roman" w:hAnsi="Times New Roman" w:cs="Times New Roman"/>
              <w:color w:val="000000"/>
              <w:sz w:val="24"/>
              <w:szCs w:val="24"/>
            </w:rPr>
          </w:pPr>
          <w:hyperlink w:anchor="_heading=h.sq1js6wxhe6w">
            <w:r>
              <w:rPr>
                <w:rFonts w:ascii="Times New Roman" w:eastAsia="Times New Roman" w:hAnsi="Times New Roman" w:cs="Times New Roman"/>
                <w:color w:val="000000"/>
                <w:sz w:val="24"/>
                <w:szCs w:val="24"/>
              </w:rPr>
              <w:t>Appendix</w:t>
            </w:r>
            <w:r>
              <w:rPr>
                <w:rFonts w:ascii="Times New Roman" w:eastAsia="Times New Roman" w:hAnsi="Times New Roman" w:cs="Times New Roman"/>
                <w:color w:val="000000"/>
                <w:sz w:val="24"/>
                <w:szCs w:val="24"/>
              </w:rPr>
              <w:tab/>
              <w:t>64</w:t>
            </w:r>
          </w:hyperlink>
          <w:r>
            <w:fldChar w:fldCharType="end"/>
          </w:r>
        </w:p>
      </w:sdtContent>
    </w:sdt>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F92A6C">
      <w:pPr>
        <w:spacing w:before="156" w:line="480" w:lineRule="auto"/>
        <w:rPr>
          <w:rFonts w:ascii="Times New Roman" w:eastAsia="Times New Roman" w:hAnsi="Times New Roman" w:cs="Times New Roman"/>
          <w:b/>
          <w:bCs/>
          <w:sz w:val="24"/>
          <w:szCs w:val="24"/>
          <w:u w:val="single"/>
        </w:rPr>
      </w:pPr>
    </w:p>
    <w:p w:rsidR="00F92A6C" w:rsidRDefault="007D6078">
      <w:pPr>
        <w:pStyle w:val="Heading1"/>
        <w:spacing w:line="480" w:lineRule="auto"/>
      </w:pPr>
      <w:bookmarkStart w:id="10" w:name="_heading=h.w0n8pl17zc2x" w:colFirst="0" w:colLast="0"/>
      <w:bookmarkEnd w:id="10"/>
      <w:r>
        <w:t>Chapter-1</w:t>
      </w:r>
    </w:p>
    <w:p w:rsidR="00F92A6C" w:rsidRDefault="007D6078">
      <w:pPr>
        <w:pStyle w:val="Heading1"/>
        <w:spacing w:line="480" w:lineRule="auto"/>
      </w:pPr>
      <w:bookmarkStart w:id="11" w:name="_heading=h.5uf4uvyu2bn6" w:colFirst="0" w:colLast="0"/>
      <w:bookmarkEnd w:id="11"/>
      <w:r>
        <w:t xml:space="preserve">Introduction </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Music is a universal human activity, the basis of which is manifested in the expression of emotion and the activity of the psyche. Throughout the cultures and historical periods, people have used music to express their emotion</w:t>
      </w:r>
      <w:r>
        <w:rPr>
          <w:rFonts w:ascii="Times New Roman" w:eastAsia="Times New Roman" w:hAnsi="Times New Roman" w:cs="Times New Roman"/>
          <w:sz w:val="24"/>
          <w:szCs w:val="24"/>
        </w:rPr>
        <w:t>s, cope with disturbance and give a sense of meaning to their existence (Cross, 2001). In modern reality, the emergence of online platforms has made music relatively more accessible, making it embedded in the everyday life of young adults as an inseparable</w:t>
      </w:r>
      <w:r>
        <w:rPr>
          <w:rFonts w:ascii="Times New Roman" w:eastAsia="Times New Roman" w:hAnsi="Times New Roman" w:cs="Times New Roman"/>
          <w:sz w:val="24"/>
          <w:szCs w:val="24"/>
        </w:rPr>
        <w:t xml:space="preserve"> part. There is empirical evidence that individuals are using music regularly not only to enjoy themselves, but to tune their affective states; to reduce stress or enhance positive mood, or to manage difficult feelings (Thayer, Newman, and McClain, 1994). </w:t>
      </w:r>
      <w:r>
        <w:rPr>
          <w:rFonts w:ascii="Times New Roman" w:eastAsia="Times New Roman" w:hAnsi="Times New Roman" w:cs="Times New Roman"/>
          <w:sz w:val="24"/>
          <w:szCs w:val="24"/>
        </w:rPr>
        <w:t>The implication of these findings is that music is an inherent, self-organizing tool of emotional control particularly when emotional demands are high.</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Young adulthood is a stage in development that is marked by significant changes, including school requir</w:t>
      </w:r>
      <w:r>
        <w:rPr>
          <w:rFonts w:ascii="Times New Roman" w:eastAsia="Times New Roman" w:hAnsi="Times New Roman" w:cs="Times New Roman"/>
          <w:sz w:val="24"/>
          <w:szCs w:val="24"/>
        </w:rPr>
        <w:t>ements, job confusion, and evolving social support systems, which may make a person vulnerable to emotions (Arnett, 2000). The ability to control, affect and maintain psychological stability is therefore of utmost significance in mental health at this phas</w:t>
      </w:r>
      <w:r>
        <w:rPr>
          <w:rFonts w:ascii="Times New Roman" w:eastAsia="Times New Roman" w:hAnsi="Times New Roman" w:cs="Times New Roman"/>
          <w:sz w:val="24"/>
          <w:szCs w:val="24"/>
        </w:rPr>
        <w:t>e. Psychological resilience refers to the ability of a person to adjust positively to stressors and adversity (Masten, 2001), whereas emotion regulation is considered to be the key component of resilient functioning (Gross and John, 2003). Empirical studie</w:t>
      </w:r>
      <w:r>
        <w:rPr>
          <w:rFonts w:ascii="Times New Roman" w:eastAsia="Times New Roman" w:hAnsi="Times New Roman" w:cs="Times New Roman"/>
          <w:sz w:val="24"/>
          <w:szCs w:val="24"/>
        </w:rPr>
        <w:t>s have established that music listening is one of the most widely used methods of affective control and dealing with the stressful situations of daily life (Juslin and Sloboda, 2010). Therefore, the study of the role of music in mood maintenance and psycho</w:t>
      </w:r>
      <w:r>
        <w:rPr>
          <w:rFonts w:ascii="Times New Roman" w:eastAsia="Times New Roman" w:hAnsi="Times New Roman" w:cs="Times New Roman"/>
          <w:sz w:val="24"/>
          <w:szCs w:val="24"/>
        </w:rPr>
        <w:t xml:space="preserve">logical resilience in young adults represents a relevant </w:t>
      </w:r>
      <w:r>
        <w:rPr>
          <w:rFonts w:ascii="Times New Roman" w:eastAsia="Times New Roman" w:hAnsi="Times New Roman" w:cs="Times New Roman"/>
          <w:sz w:val="24"/>
          <w:szCs w:val="24"/>
        </w:rPr>
        <w:lastRenderedPageBreak/>
        <w:t>field of study in psychology.</w:t>
      </w:r>
    </w:p>
    <w:p w:rsidR="00F92A6C" w:rsidRDefault="007D6078">
      <w:pPr>
        <w:pStyle w:val="Heading2"/>
        <w:spacing w:before="240" w:after="240"/>
      </w:pPr>
      <w:bookmarkStart w:id="12" w:name="_heading=h.1dv7s4p1na2t" w:colFirst="0" w:colLast="0"/>
      <w:bookmarkEnd w:id="12"/>
      <w:r>
        <w:t>1. The Ubiquity of Music as a Psychosocial Tool in Contemporary Life</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Music has ceased to be a peripheral mode of entertainment but a mainstream psychosocial tool of ever</w:t>
      </w:r>
      <w:r>
        <w:rPr>
          <w:rFonts w:ascii="Times New Roman" w:eastAsia="Times New Roman" w:hAnsi="Times New Roman" w:cs="Times New Roman"/>
          <w:sz w:val="24"/>
          <w:szCs w:val="24"/>
        </w:rPr>
        <w:t>yday life all over the world. In modern culture, music does not act as a background stimulant, but instead a calculated asset that is used to work through the dynamics of living in the modern era. In the case of young adults, music is a constant companion,</w:t>
      </w:r>
      <w:r>
        <w:rPr>
          <w:rFonts w:ascii="Times New Roman" w:eastAsia="Times New Roman" w:hAnsi="Times New Roman" w:cs="Times New Roman"/>
          <w:sz w:val="24"/>
          <w:szCs w:val="24"/>
        </w:rPr>
        <w:t xml:space="preserve"> which is made possible by the digital accessibility of streaming platforms that allows a high level of personalization of the auditory setting (Randall and Rickard, 2017). The so-called musicalization of everyday life is a phenomenon that implies the exis</w:t>
      </w:r>
      <w:r>
        <w:rPr>
          <w:rFonts w:ascii="Times New Roman" w:eastAsia="Times New Roman" w:hAnsi="Times New Roman" w:cs="Times New Roman"/>
          <w:sz w:val="24"/>
          <w:szCs w:val="24"/>
        </w:rPr>
        <w:t>tence of music as a set of portable regulators of the psyche providing a feeling of being stable in an increasingly unstable world (Ostapchuk</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2024).</w:t>
      </w:r>
    </w:p>
    <w:p w:rsidR="00F92A6C" w:rsidRDefault="007D6078">
      <w:pPr>
        <w:pStyle w:val="Heading3"/>
        <w:keepNext w:val="0"/>
        <w:keepLines w:val="0"/>
      </w:pPr>
      <w:bookmarkStart w:id="13" w:name="_heading=h.k6ledjyjtvxv" w:colFirst="0" w:colLast="0"/>
      <w:bookmarkEnd w:id="13"/>
      <w:r>
        <w:t>1.1 Music as a Cross-Cultural Adaptive Resource</w:t>
      </w:r>
    </w:p>
    <w:p w:rsidR="00F92A6C" w:rsidRDefault="007D6078">
      <w:pPr>
        <w:pStyle w:val="Heading4"/>
        <w:keepNext w:val="0"/>
        <w:keepLines w:val="0"/>
        <w:spacing w:before="0" w:line="480" w:lineRule="auto"/>
        <w:ind w:firstLine="720"/>
        <w:rPr>
          <w:rFonts w:ascii="Times New Roman" w:eastAsia="Times New Roman" w:hAnsi="Times New Roman" w:cs="Times New Roman"/>
          <w:b w:val="0"/>
          <w:bCs w:val="0"/>
        </w:rPr>
      </w:pPr>
      <w:r>
        <w:rPr>
          <w:rFonts w:ascii="Times New Roman" w:eastAsia="Times New Roman" w:hAnsi="Times New Roman" w:cs="Times New Roman"/>
          <w:b w:val="0"/>
          <w:bCs w:val="0"/>
        </w:rPr>
        <w:t>Emotional and social orientation using music as a mechanism is a universal phenomenon. Despite the fact that particular genres and forms of interaction are different, psychological functions always come out in different cultural environments. To illustrate</w:t>
      </w:r>
      <w:r>
        <w:rPr>
          <w:rFonts w:ascii="Times New Roman" w:eastAsia="Times New Roman" w:hAnsi="Times New Roman" w:cs="Times New Roman"/>
          <w:b w:val="0"/>
          <w:bCs w:val="0"/>
        </w:rPr>
        <w:t>, Saarikallio et al. (2021) found that, despite the interpersonal differences between individualistic and collectivistic cultures, including Finland and India in the social background of listening to music, the most prominent emotional results of listening</w:t>
      </w:r>
      <w:r>
        <w:rPr>
          <w:rFonts w:ascii="Times New Roman" w:eastAsia="Times New Roman" w:hAnsi="Times New Roman" w:cs="Times New Roman"/>
          <w:b w:val="0"/>
          <w:bCs w:val="0"/>
        </w:rPr>
        <w:t xml:space="preserve"> are remarkably similar. This inter-cultural similarity supports the hypothesis that music is an evolutionary human habit that people use to promote well-being and psychological stability (Groarke and Hogan, 2016).</w:t>
      </w:r>
    </w:p>
    <w:p w:rsidR="00F92A6C" w:rsidRDefault="007D6078">
      <w:pPr>
        <w:pStyle w:val="Heading3"/>
      </w:pPr>
      <w:bookmarkStart w:id="14" w:name="_heading=h.69sz6doq1azj" w:colFirst="0" w:colLast="0"/>
      <w:bookmarkEnd w:id="14"/>
      <w:r>
        <w:t>1.2 The Young Adult Demographic and Psych</w:t>
      </w:r>
      <w:r>
        <w:t>ological Vulnerability</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Young adulthood is a critical developmental stage of life, where there are major transitions like academic stress, career exploration, and having independent identities. At these stages, young adults are often exposed to stress facto</w:t>
      </w:r>
      <w:r>
        <w:rPr>
          <w:rFonts w:ascii="Times New Roman" w:eastAsia="Times New Roman" w:hAnsi="Times New Roman" w:cs="Times New Roman"/>
          <w:sz w:val="24"/>
          <w:szCs w:val="24"/>
        </w:rPr>
        <w:t xml:space="preserve">rs that have the potential to weaken their </w:t>
      </w:r>
      <w:r>
        <w:rPr>
          <w:rFonts w:ascii="Times New Roman" w:eastAsia="Times New Roman" w:hAnsi="Times New Roman" w:cs="Times New Roman"/>
          <w:sz w:val="24"/>
          <w:szCs w:val="24"/>
        </w:rPr>
        <w:lastRenderedPageBreak/>
        <w:t>mental health (Hartson et al., 2023). As a result, this group is proactive in regard to self-regulatory mechanisms. The studies show that youths consider music to be a key coping mechanism to these stressors and r</w:t>
      </w:r>
      <w:r>
        <w:rPr>
          <w:rFonts w:ascii="Times New Roman" w:eastAsia="Times New Roman" w:hAnsi="Times New Roman" w:cs="Times New Roman"/>
          <w:sz w:val="24"/>
          <w:szCs w:val="24"/>
        </w:rPr>
        <w:t>ely on it to express emotions that they would not easily convey through words (Garrido et al., 2022). This omnipresence of music is consequently an active option; it is an effective reaction to the internal and external requirements of the life of a youthf</w:t>
      </w:r>
      <w:r>
        <w:rPr>
          <w:rFonts w:ascii="Times New Roman" w:eastAsia="Times New Roman" w:hAnsi="Times New Roman" w:cs="Times New Roman"/>
          <w:sz w:val="24"/>
          <w:szCs w:val="24"/>
        </w:rPr>
        <w:t>ul adult (Naz et al., 2019).</w:t>
      </w:r>
    </w:p>
    <w:p w:rsidR="00F92A6C" w:rsidRDefault="007D6078">
      <w:pPr>
        <w:pStyle w:val="Heading3"/>
      </w:pPr>
      <w:bookmarkStart w:id="15" w:name="_heading=h.j2k7nh22opnx" w:colFirst="0" w:colLast="0"/>
      <w:bookmarkEnd w:id="15"/>
      <w:r>
        <w:t>1.3 Music in Times of Global Uncertainty</w:t>
      </w:r>
    </w:p>
    <w:p w:rsidR="00F92A6C" w:rsidRDefault="007D6078">
      <w:pPr>
        <w:spacing w:before="240" w:after="240" w:line="480" w:lineRule="auto"/>
        <w:ind w:firstLine="720"/>
        <w:rPr>
          <w:rFonts w:ascii="Times New Roman" w:eastAsia="Times New Roman" w:hAnsi="Times New Roman" w:cs="Times New Roman"/>
          <w:b/>
          <w:bCs/>
          <w:sz w:val="24"/>
          <w:szCs w:val="24"/>
          <w:highlight w:val="yellow"/>
        </w:rPr>
      </w:pPr>
      <w:r>
        <w:rPr>
          <w:rFonts w:ascii="Times New Roman" w:eastAsia="Times New Roman" w:hAnsi="Times New Roman" w:cs="Times New Roman"/>
          <w:sz w:val="24"/>
          <w:szCs w:val="24"/>
        </w:rPr>
        <w:t xml:space="preserve">The role of music as a psychosocial stabilizer was especially topical in the COVID -19 pandemic.  After the traditional social supports were canceled, music occupied the created gap and </w:t>
      </w:r>
      <w:r>
        <w:rPr>
          <w:rFonts w:ascii="Times New Roman" w:eastAsia="Times New Roman" w:hAnsi="Times New Roman" w:cs="Times New Roman"/>
          <w:sz w:val="24"/>
          <w:szCs w:val="24"/>
        </w:rPr>
        <w:t>served as an isolation and anxiety coping mechanism (Hennessy et al., 2021; Ziv &amp; Hollander-Shabtai, 2022).  Experimental studies conducted in this time highlighted how music was not only a leisure activity but a very important coping orientation that enab</w:t>
      </w:r>
      <w:r>
        <w:rPr>
          <w:rFonts w:ascii="Times New Roman" w:eastAsia="Times New Roman" w:hAnsi="Times New Roman" w:cs="Times New Roman"/>
          <w:sz w:val="24"/>
          <w:szCs w:val="24"/>
        </w:rPr>
        <w:t>led people to maintain normality and psychological safety (Henry et al., 2021).  The music has established itself as an essential part of the modern psychological landscape by providing a context that would lead to consolation and emotional catharsis (Hans</w:t>
      </w:r>
      <w:r>
        <w:rPr>
          <w:rFonts w:ascii="Times New Roman" w:eastAsia="Times New Roman" w:hAnsi="Times New Roman" w:cs="Times New Roman"/>
          <w:sz w:val="24"/>
          <w:szCs w:val="24"/>
        </w:rPr>
        <w:t>er et al., 2016).</w:t>
      </w:r>
    </w:p>
    <w:p w:rsidR="00F92A6C" w:rsidRDefault="007D6078">
      <w:pPr>
        <w:pStyle w:val="Heading2"/>
        <w:spacing w:before="240" w:after="240"/>
      </w:pPr>
      <w:bookmarkStart w:id="16" w:name="_heading=h.egqia6xuvq4m" w:colFirst="0" w:colLast="0"/>
      <w:bookmarkEnd w:id="16"/>
      <w:r>
        <w:t>2. Conceptualizing Music as a Mechanism for Mood Regulation</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Mood regulation refers to both the deliberate and automatic activities by which people influence the existence of emotions, when and how they are felt and expressed. In the music</w:t>
      </w:r>
      <w:r>
        <w:rPr>
          <w:rFonts w:ascii="Times New Roman" w:eastAsia="Times New Roman" w:hAnsi="Times New Roman" w:cs="Times New Roman"/>
          <w:sz w:val="24"/>
          <w:szCs w:val="24"/>
        </w:rPr>
        <w:t>al realm, this construct has been envisioned in terms of the deliberate use of musical stimuli to change, maintain or enhance affective states (Chong et al., 2024). In young adults, music can be defined as a key regulatory tool due to its high availability</w:t>
      </w:r>
      <w:r>
        <w:rPr>
          <w:rFonts w:ascii="Times New Roman" w:eastAsia="Times New Roman" w:hAnsi="Times New Roman" w:cs="Times New Roman"/>
          <w:sz w:val="24"/>
          <w:szCs w:val="24"/>
        </w:rPr>
        <w:t xml:space="preserve"> and low price, hence, providing a self-help tool of emotional stability (Tewari, 2024).</w:t>
      </w:r>
    </w:p>
    <w:p w:rsidR="00F92A6C" w:rsidRDefault="007D6078">
      <w:pPr>
        <w:pStyle w:val="Heading3"/>
      </w:pPr>
      <w:bookmarkStart w:id="17" w:name="_heading=h.jtppc1tp21qh" w:colFirst="0" w:colLast="0"/>
      <w:bookmarkEnd w:id="17"/>
      <w:r>
        <w:lastRenderedPageBreak/>
        <w:t>2.1 Theoretical Dimensions of Music in Mood Regulation</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assess the usefulness of music as a controlling mechanism, researchers consistently use the Music in</w:t>
      </w:r>
      <w:r>
        <w:rPr>
          <w:rFonts w:ascii="Times New Roman" w:eastAsia="Times New Roman" w:hAnsi="Times New Roman" w:cs="Times New Roman"/>
          <w:sz w:val="24"/>
          <w:szCs w:val="24"/>
        </w:rPr>
        <w:t xml:space="preserve"> Mood Regulation (MMR) scale. It is a tool that determines several key strategies that teenagers use to cope with their internal affective states (Cvirik, 2024). These strategies comprise:</w:t>
      </w:r>
    </w:p>
    <w:p w:rsidR="00F92A6C" w:rsidRDefault="007D6078">
      <w:pPr>
        <w:numPr>
          <w:ilvl w:val="0"/>
          <w:numId w:val="4"/>
        </w:numPr>
        <w:spacing w:before="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Entertainment and Revive: The music can be used to boost arousal or</w:t>
      </w:r>
      <w:r>
        <w:rPr>
          <w:rFonts w:ascii="Times New Roman" w:eastAsia="Times New Roman" w:hAnsi="Times New Roman" w:cs="Times New Roman"/>
          <w:sz w:val="24"/>
          <w:szCs w:val="24"/>
        </w:rPr>
        <w:t xml:space="preserve"> promote an amiable atmosphere in instances of listlessness.</w:t>
      </w:r>
    </w:p>
    <w:p w:rsidR="00F92A6C" w:rsidRDefault="007D6078">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Diversion: Using music stimuli as a thinking distractor to get oneself out of intrusive cognition or stressors.</w:t>
      </w:r>
    </w:p>
    <w:p w:rsidR="00F92A6C" w:rsidRDefault="007D6078">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Dismissal: Releasing the repressed anger or sadness through listening to music that</w:t>
      </w:r>
      <w:r>
        <w:rPr>
          <w:rFonts w:ascii="Times New Roman" w:eastAsia="Times New Roman" w:hAnsi="Times New Roman" w:cs="Times New Roman"/>
          <w:sz w:val="24"/>
          <w:szCs w:val="24"/>
        </w:rPr>
        <w:t xml:space="preserve"> is sensitive to such extreme emotional reactions (Garrido et al., 2022).</w:t>
      </w:r>
    </w:p>
    <w:p w:rsidR="00F92A6C" w:rsidRDefault="007D6078">
      <w:pPr>
        <w:numPr>
          <w:ilvl w:val="0"/>
          <w:numId w:val="4"/>
        </w:num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Mental Work: Relying on music to assist in the process of reflection and problem-solving in relation to emotional conflict.</w:t>
      </w:r>
    </w:p>
    <w:p w:rsidR="00F92A6C" w:rsidRDefault="007D6078">
      <w:pPr>
        <w:pStyle w:val="Heading3"/>
        <w:keepNext w:val="0"/>
        <w:keepLines w:val="0"/>
      </w:pPr>
      <w:bookmarkStart w:id="18" w:name="_heading=h.pg2aeaj4uy96" w:colFirst="0" w:colLast="0"/>
      <w:bookmarkEnd w:id="18"/>
      <w:r>
        <w:t>2.2 Mechanisms of Emotional Change through Music</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w:t>
      </w:r>
      <w:r>
        <w:rPr>
          <w:rFonts w:ascii="Times New Roman" w:eastAsia="Times New Roman" w:hAnsi="Times New Roman" w:cs="Times New Roman"/>
          <w:sz w:val="24"/>
          <w:szCs w:val="24"/>
        </w:rPr>
        <w:t>lation between music and mood cannot be defined as anecdotal only, as it is mediated by the empirically supported mechanisms in psychology. A review of the literature by Chong et al.</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2024) has shown that music can vary the level of emotion under different</w:t>
      </w:r>
      <w:r>
        <w:rPr>
          <w:rFonts w:ascii="Times New Roman" w:eastAsia="Times New Roman" w:hAnsi="Times New Roman" w:cs="Times New Roman"/>
          <w:sz w:val="24"/>
          <w:szCs w:val="24"/>
        </w:rPr>
        <w:t xml:space="preserve"> effects such as physiological arousal (music helps in changing heart rate), evaluative conditioning (connecting music stimuli with previous experiences), and emotional contagion (transference of moods that the music induces). This phenomenon is often mark</w:t>
      </w:r>
      <w:r>
        <w:rPr>
          <w:rFonts w:ascii="Times New Roman" w:eastAsia="Times New Roman" w:hAnsi="Times New Roman" w:cs="Times New Roman"/>
          <w:sz w:val="24"/>
          <w:szCs w:val="24"/>
        </w:rPr>
        <w:t>ed by the enhanced metacognitive aspect in the cohort of young adults; people show the growing awareness of how certain habits of music-learning can be used to achieve predetermined affective goals (Li et al.</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2023)).</w:t>
      </w:r>
    </w:p>
    <w:p w:rsidR="00F92A6C" w:rsidRDefault="007D6078">
      <w:pPr>
        <w:pStyle w:val="Heading3"/>
        <w:keepNext w:val="0"/>
        <w:keepLines w:val="0"/>
      </w:pPr>
      <w:bookmarkStart w:id="19" w:name="_heading=h.78k1rziaj6e5" w:colFirst="0" w:colLast="0"/>
      <w:bookmarkEnd w:id="19"/>
      <w:r>
        <w:t>2.3 Functional Outcomes: Regulation vs</w:t>
      </w:r>
      <w:r>
        <w:t>. Rumination</w:t>
      </w:r>
    </w:p>
    <w:p w:rsidR="00F92A6C" w:rsidRDefault="007D6078">
      <w:pPr>
        <w:spacing w:before="240" w:after="240" w:line="480" w:lineRule="auto"/>
        <w:ind w:firstLine="720"/>
        <w:rPr>
          <w:rFonts w:ascii="Times New Roman" w:eastAsia="Times New Roman" w:hAnsi="Times New Roman" w:cs="Times New Roman"/>
          <w:b/>
          <w:bCs/>
          <w:sz w:val="24"/>
          <w:szCs w:val="24"/>
          <w:highlight w:val="yellow"/>
        </w:rPr>
      </w:pPr>
      <w:r>
        <w:rPr>
          <w:rFonts w:ascii="Times New Roman" w:eastAsia="Times New Roman" w:hAnsi="Times New Roman" w:cs="Times New Roman"/>
          <w:sz w:val="24"/>
          <w:szCs w:val="24"/>
        </w:rPr>
        <w:lastRenderedPageBreak/>
        <w:t>Although music is mostly adaptive, empirical evidence highlights the fact that its usage will have a conditional influence depending on how music is used. Adaptive regulation is seen through the exploitation of music to serve solace or cognitive reappraisa</w:t>
      </w:r>
      <w:r>
        <w:rPr>
          <w:rFonts w:ascii="Times New Roman" w:eastAsia="Times New Roman" w:hAnsi="Times New Roman" w:cs="Times New Roman"/>
          <w:sz w:val="24"/>
          <w:szCs w:val="24"/>
        </w:rPr>
        <w:t>l goals and thus making it easier to process and ultimately transcend negative affective states (Hanser et al., 2016). On the other hand, there is a group of young adults who might apply what has been called unhealthy music use, in which listening causes r</w:t>
      </w:r>
      <w:r>
        <w:rPr>
          <w:rFonts w:ascii="Times New Roman" w:eastAsia="Times New Roman" w:hAnsi="Times New Roman" w:cs="Times New Roman"/>
          <w:sz w:val="24"/>
          <w:szCs w:val="24"/>
        </w:rPr>
        <w:t xml:space="preserve">umination, or a repetitive concentration on disturbing material with no solution, and thus negative moods (Silverman, 2020). In turn, the effect of music on mood regulation is fundamentally complex, as it depends on the purpose of a listener, as well as a </w:t>
      </w:r>
      <w:r>
        <w:rPr>
          <w:rFonts w:ascii="Times New Roman" w:eastAsia="Times New Roman" w:hAnsi="Times New Roman" w:cs="Times New Roman"/>
          <w:sz w:val="24"/>
          <w:szCs w:val="24"/>
        </w:rPr>
        <w:t xml:space="preserve">regulatory approach adopted, which could be either the search of relaxation or the release of emotional tension (Saarikallio et al., 2017). </w:t>
      </w:r>
    </w:p>
    <w:p w:rsidR="00F92A6C" w:rsidRDefault="007D6078">
      <w:pPr>
        <w:pStyle w:val="Heading3"/>
        <w:keepNext w:val="0"/>
        <w:keepLines w:val="0"/>
      </w:pPr>
      <w:bookmarkStart w:id="20" w:name="_heading=h.jpj5fyhopayg" w:colFirst="0" w:colLast="0"/>
      <w:bookmarkEnd w:id="20"/>
      <w:r>
        <w:t>2.4 Individual Differences in Regulatory Success</w:t>
      </w:r>
    </w:p>
    <w:p w:rsidR="00F92A6C" w:rsidRDefault="007D607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music is mostly adaptive, empirical evidence highlights t</w:t>
      </w:r>
      <w:r>
        <w:rPr>
          <w:rFonts w:ascii="Times New Roman" w:eastAsia="Times New Roman" w:hAnsi="Times New Roman" w:cs="Times New Roman"/>
          <w:sz w:val="24"/>
          <w:szCs w:val="24"/>
        </w:rPr>
        <w:t>he fact that its usage will have a conditional influence depending on how music is used. Adaptive regulation is seen through the exploitation of music to serve solace or cognitive reappraisal goals and thus making it easier to process and ultimately transc</w:t>
      </w:r>
      <w:r>
        <w:rPr>
          <w:rFonts w:ascii="Times New Roman" w:eastAsia="Times New Roman" w:hAnsi="Times New Roman" w:cs="Times New Roman"/>
          <w:sz w:val="24"/>
          <w:szCs w:val="24"/>
        </w:rPr>
        <w:t>end negative affective states (Hanser et al., 2016). On the other hand, there is a group of young adults who might apply what has been called unhealthy music use, in which listening causes rumination, or a repetitive concentration on disturbing material wi</w:t>
      </w:r>
      <w:r>
        <w:rPr>
          <w:rFonts w:ascii="Times New Roman" w:eastAsia="Times New Roman" w:hAnsi="Times New Roman" w:cs="Times New Roman"/>
          <w:sz w:val="24"/>
          <w:szCs w:val="24"/>
        </w:rPr>
        <w:t>th no solution, and thus negative moods (Silverman, 2020). In turn, the effect of music on mood regulation is fundamentally complex, as it depends on the purpose of a listener, as well as a regulatory approach adopted, which could be either the search of r</w:t>
      </w:r>
      <w:r>
        <w:rPr>
          <w:rFonts w:ascii="Times New Roman" w:eastAsia="Times New Roman" w:hAnsi="Times New Roman" w:cs="Times New Roman"/>
          <w:sz w:val="24"/>
          <w:szCs w:val="24"/>
        </w:rPr>
        <w:t>elaxation or the release of emotional tension (Saarikallio et al., 2017).</w:t>
      </w:r>
    </w:p>
    <w:p w:rsidR="00F92A6C" w:rsidRDefault="007D6078">
      <w:pPr>
        <w:pStyle w:val="Heading2"/>
        <w:spacing w:before="240" w:after="240"/>
      </w:pPr>
      <w:bookmarkStart w:id="21" w:name="_heading=h.xuuo4jfwk830" w:colFirst="0" w:colLast="0"/>
      <w:bookmarkEnd w:id="21"/>
      <w:r>
        <w:t>3. Psychological Resilience and its Determinants in Young Adults</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conceptualization of psychological resilience is a dynamic process of positive adaptation within the context of severe adversity, traumas, or stress. Resilience, as opposed to a </w:t>
      </w:r>
      <w:r>
        <w:rPr>
          <w:rFonts w:ascii="Times New Roman" w:eastAsia="Times New Roman" w:hAnsi="Times New Roman" w:cs="Times New Roman"/>
          <w:sz w:val="24"/>
          <w:szCs w:val="24"/>
        </w:rPr>
        <w:lastRenderedPageBreak/>
        <w:t>fixed personality trait, is perceived as a multidimensional phenomenon tha</w:t>
      </w:r>
      <w:r>
        <w:rPr>
          <w:rFonts w:ascii="Times New Roman" w:eastAsia="Times New Roman" w:hAnsi="Times New Roman" w:cs="Times New Roman"/>
          <w:sz w:val="24"/>
          <w:szCs w:val="24"/>
        </w:rPr>
        <w:t>t can be enhanced and increased with time (Hartson et al., 2023).  In young adults, resilience acts as a precarious buffer, such that the degree to which individuals can overcome the developmental and environmental problems of this life phase depends on re</w:t>
      </w:r>
      <w:r>
        <w:rPr>
          <w:rFonts w:ascii="Times New Roman" w:eastAsia="Times New Roman" w:hAnsi="Times New Roman" w:cs="Times New Roman"/>
          <w:sz w:val="24"/>
          <w:szCs w:val="24"/>
        </w:rPr>
        <w:t>silience (Koehler et al., 2023).</w:t>
      </w:r>
    </w:p>
    <w:p w:rsidR="00F92A6C" w:rsidRDefault="007D6078">
      <w:pPr>
        <w:pStyle w:val="Heading3"/>
        <w:keepNext w:val="0"/>
        <w:keepLines w:val="0"/>
      </w:pPr>
      <w:bookmarkStart w:id="22" w:name="_heading=h.sreb6amunw3a" w:colFirst="0" w:colLast="0"/>
      <w:bookmarkEnd w:id="22"/>
      <w:r>
        <w:t>3.1 Stressors Unique to the Young Adult Population</w:t>
      </w:r>
    </w:p>
    <w:p w:rsidR="00F92A6C" w:rsidRDefault="007D607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period of young adulthood, specifically, the period of higher education or the beginning of professional careers can be described as a unique set of stressors that requ</w:t>
      </w:r>
      <w:r>
        <w:rPr>
          <w:rFonts w:ascii="Times New Roman" w:eastAsia="Times New Roman" w:hAnsi="Times New Roman" w:cs="Times New Roman"/>
          <w:sz w:val="24"/>
          <w:szCs w:val="24"/>
        </w:rPr>
        <w:t>ire a high level of resilience. Academic pressure, financial instability, and social transitions are presented by Hartson et al. (2023) as major factors that can affect well-being in case of insufficient resilience. In addition, the recent world developmen</w:t>
      </w:r>
      <w:r>
        <w:rPr>
          <w:rFonts w:ascii="Times New Roman" w:eastAsia="Times New Roman" w:hAnsi="Times New Roman" w:cs="Times New Roman"/>
          <w:sz w:val="24"/>
          <w:szCs w:val="24"/>
        </w:rPr>
        <w:t>ts including the COVID-19 crisis have brought a new wave of the so-called uncertainty, which forces young adults to address the issues of social isolation and future disrupted paths (Ostapchuk, 2024; Phillips et al., 2023). Resilience, in this case, is not</w:t>
      </w:r>
      <w:r>
        <w:rPr>
          <w:rFonts w:ascii="Times New Roman" w:eastAsia="Times New Roman" w:hAnsi="Times New Roman" w:cs="Times New Roman"/>
          <w:sz w:val="24"/>
          <w:szCs w:val="24"/>
        </w:rPr>
        <w:t xml:space="preserve"> only a beneficial factor but a precondition to the maintenance of mental health.</w:t>
      </w:r>
    </w:p>
    <w:p w:rsidR="00F92A6C" w:rsidRDefault="007D6078">
      <w:pPr>
        <w:pStyle w:val="Heading3"/>
        <w:keepNext w:val="0"/>
        <w:keepLines w:val="0"/>
      </w:pPr>
      <w:bookmarkStart w:id="23" w:name="_heading=h.j7047c9olysy" w:colFirst="0" w:colLast="0"/>
      <w:bookmarkEnd w:id="23"/>
      <w:r>
        <w:t>3.2 Determinants and Protective Factors of Resilience</w:t>
      </w:r>
    </w:p>
    <w:p w:rsidR="00F92A6C" w:rsidRDefault="007D607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of building resilience is conditional on a relationship that exists between internal and external determinan</w:t>
      </w:r>
      <w:r>
        <w:rPr>
          <w:rFonts w:ascii="Times New Roman" w:eastAsia="Times New Roman" w:hAnsi="Times New Roman" w:cs="Times New Roman"/>
          <w:sz w:val="24"/>
          <w:szCs w:val="24"/>
        </w:rPr>
        <w:t>ts. Cognitive flexibility, the ability to be mindful, and emotional regulation capability all make internal determinants (Jakupcevic et al., 2021). Phillips et al. (2023) emphasize the fact that young adults engaged in mindfulness-based interventions demon</w:t>
      </w:r>
      <w:r>
        <w:rPr>
          <w:rFonts w:ascii="Times New Roman" w:eastAsia="Times New Roman" w:hAnsi="Times New Roman" w:cs="Times New Roman"/>
          <w:sz w:val="24"/>
          <w:szCs w:val="24"/>
        </w:rPr>
        <w:t>strate greater resilience, which is explained by the fact that they are not driven to distress because of the stressor. Social support networks and active involvement in rewarding leisure are some of the external protective factors that provide the emotion</w:t>
      </w:r>
      <w:r>
        <w:rPr>
          <w:rFonts w:ascii="Times New Roman" w:eastAsia="Times New Roman" w:hAnsi="Times New Roman" w:cs="Times New Roman"/>
          <w:sz w:val="24"/>
          <w:szCs w:val="24"/>
        </w:rPr>
        <w:t>al scaffold needed to face the pressure (Koehler et al., 2023).</w:t>
      </w:r>
    </w:p>
    <w:p w:rsidR="00F92A6C" w:rsidRDefault="007D6078">
      <w:pPr>
        <w:pStyle w:val="Heading3"/>
        <w:keepNext w:val="0"/>
        <w:keepLines w:val="0"/>
      </w:pPr>
      <w:bookmarkStart w:id="24" w:name="_heading=h.scy0xnwwq1g6" w:colFirst="0" w:colLast="0"/>
      <w:bookmarkEnd w:id="24"/>
      <w:r>
        <w:t>3.3 The Resilience-Well-being Link</w:t>
      </w:r>
    </w:p>
    <w:p w:rsidR="00F92A6C" w:rsidRDefault="007D607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concept of resilience is closely associated with the general well-being of the psyche. Empirical data provided by Hartson et al. (2023) reveals that grea</w:t>
      </w:r>
      <w:r>
        <w:rPr>
          <w:rFonts w:ascii="Times New Roman" w:eastAsia="Times New Roman" w:hAnsi="Times New Roman" w:cs="Times New Roman"/>
          <w:sz w:val="24"/>
          <w:szCs w:val="24"/>
        </w:rPr>
        <w:t>ter resilience relates to discouraging levels of anxiety and depressive symptoms in college students. Resilience increases when young adults have the means to cope with their internal conditions in a normal way, usually by expressing themselves creatively,</w:t>
      </w:r>
      <w:r>
        <w:rPr>
          <w:rFonts w:ascii="Times New Roman" w:eastAsia="Times New Roman" w:hAnsi="Times New Roman" w:cs="Times New Roman"/>
          <w:sz w:val="24"/>
          <w:szCs w:val="24"/>
        </w:rPr>
        <w:t xml:space="preserve"> which leads to a positive feedback loop increasing the stability with time (Uysal et al., 2025). This connection is especially clear in research that indicates that resilience enables people to have a sense of purpose even when there is a great deal of un</w:t>
      </w:r>
      <w:r>
        <w:rPr>
          <w:rFonts w:ascii="Times New Roman" w:eastAsia="Times New Roman" w:hAnsi="Times New Roman" w:cs="Times New Roman"/>
          <w:sz w:val="24"/>
          <w:szCs w:val="24"/>
        </w:rPr>
        <w:t>certainty (Ostapchuk, 2024).</w:t>
      </w:r>
    </w:p>
    <w:p w:rsidR="00F92A6C" w:rsidRDefault="007D6078">
      <w:pPr>
        <w:pStyle w:val="Heading3"/>
        <w:keepNext w:val="0"/>
        <w:keepLines w:val="0"/>
      </w:pPr>
      <w:bookmarkStart w:id="25" w:name="_heading=h.8mzvj3axsa63" w:colFirst="0" w:colLast="0"/>
      <w:bookmarkEnd w:id="25"/>
      <w:r>
        <w:t>3.4 Resilience as a Dynamic Regulatory Outcome</w:t>
      </w:r>
    </w:p>
    <w:p w:rsidR="00F92A6C" w:rsidRDefault="007D607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current psychological discussion, more and more concepts of resilience are no longer viewed as regulatory outcomes, but rather conceptualized. It is within this paradigm tha</w:t>
      </w:r>
      <w:r>
        <w:rPr>
          <w:rFonts w:ascii="Times New Roman" w:eastAsia="Times New Roman" w:hAnsi="Times New Roman" w:cs="Times New Roman"/>
          <w:sz w:val="24"/>
          <w:szCs w:val="24"/>
        </w:rPr>
        <w:t>t resilience can be formed by the repetitive and successful use of coping strategies such as music-based affect regulation (Silverman, 2020). An emergent adult effectively trains her or his resilient ability by successfully managing a sad or anxious affect</w:t>
      </w:r>
      <w:r>
        <w:rPr>
          <w:rFonts w:ascii="Times New Roman" w:eastAsia="Times New Roman" w:hAnsi="Times New Roman" w:cs="Times New Roman"/>
          <w:sz w:val="24"/>
          <w:szCs w:val="24"/>
        </w:rPr>
        <w:t>ive state. As a result, resilience is not only a prerequisite to coping, but the long-term effect of effective emotional-management plans (Heck et al., 2025; Koehler et al., 2023).</w:t>
      </w:r>
    </w:p>
    <w:p w:rsidR="00F92A6C" w:rsidRDefault="007D6078">
      <w:pPr>
        <w:pStyle w:val="Heading2"/>
        <w:spacing w:before="240" w:after="240"/>
      </w:pPr>
      <w:bookmarkStart w:id="26" w:name="_heading=h.jrtp58ti9vbb" w:colFirst="0" w:colLast="0"/>
      <w:bookmarkEnd w:id="26"/>
      <w:r>
        <w:t>4. The Influence of Music Engagement on Fostering Resilience</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is not only</w:t>
      </w:r>
      <w:r>
        <w:rPr>
          <w:rFonts w:ascii="Times New Roman" w:eastAsia="Times New Roman" w:hAnsi="Times New Roman" w:cs="Times New Roman"/>
          <w:sz w:val="24"/>
          <w:szCs w:val="24"/>
        </w:rPr>
        <w:t xml:space="preserve"> the temporary mitigation of mood, but music and resilience are also related to the development of long-lasting psychological resources. Music activity, or deliberate listening, is an asset of development that strengthens the ability of a young adult to to</w:t>
      </w:r>
      <w:r>
        <w:rPr>
          <w:rFonts w:ascii="Times New Roman" w:eastAsia="Times New Roman" w:hAnsi="Times New Roman" w:cs="Times New Roman"/>
          <w:sz w:val="24"/>
          <w:szCs w:val="24"/>
        </w:rPr>
        <w:t>lerate adversity. Studies show that music can create a resilience-building atmosphere through providing a safe space to explore emotions and restructure the cognition process (Heck et al., 2025; Koehler et al., 2023).</w:t>
      </w:r>
    </w:p>
    <w:p w:rsidR="00F92A6C" w:rsidRDefault="007D6078">
      <w:pPr>
        <w:pStyle w:val="Heading3"/>
        <w:keepNext w:val="0"/>
        <w:keepLines w:val="0"/>
      </w:pPr>
      <w:bookmarkStart w:id="27" w:name="_heading=h.t0ggiiwh3u1" w:colFirst="0" w:colLast="0"/>
      <w:bookmarkEnd w:id="27"/>
      <w:r>
        <w:lastRenderedPageBreak/>
        <w:t>4.1 Active vs. Passive Engagement as R</w:t>
      </w:r>
      <w:r>
        <w:t>esilience Catalysts</w:t>
      </w:r>
    </w:p>
    <w:p w:rsidR="00F92A6C" w:rsidRDefault="007D607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musical engagement mode is also an influential factor in achieving resilience. Although passive listening offers immediate comfort (Hanser et al., 2016), active music-making is especially effective in the development of agency and s</w:t>
      </w:r>
      <w:r>
        <w:rPr>
          <w:rFonts w:ascii="Times New Roman" w:eastAsia="Times New Roman" w:hAnsi="Times New Roman" w:cs="Times New Roman"/>
          <w:sz w:val="24"/>
          <w:szCs w:val="24"/>
        </w:rPr>
        <w:t>elf-efficacy, which are the major elements of resilient personality. With this, Heck et al. (2025) found out that engagements in music behave positively in fostering social cohesion and individual perseverance, which directly reflect into high levels of re</w:t>
      </w:r>
      <w:r>
        <w:rPr>
          <w:rFonts w:ascii="Times New Roman" w:eastAsia="Times New Roman" w:hAnsi="Times New Roman" w:cs="Times New Roman"/>
          <w:sz w:val="24"/>
          <w:szCs w:val="24"/>
        </w:rPr>
        <w:t>silience. On the other hand, network analysis was used by Koehler et al. (2023) to explain that even music listening in leisure is differentially related to certain resilience factors, including positive appraisal and less vulnerability to stress.</w:t>
      </w:r>
    </w:p>
    <w:p w:rsidR="00F92A6C" w:rsidRDefault="007D6078">
      <w:pPr>
        <w:pStyle w:val="Heading3"/>
        <w:keepNext w:val="0"/>
        <w:keepLines w:val="0"/>
      </w:pPr>
      <w:bookmarkStart w:id="28" w:name="_heading=h.ia2mj5alexj9" w:colFirst="0" w:colLast="0"/>
      <w:bookmarkEnd w:id="28"/>
      <w:r>
        <w:t>4.2 Musi</w:t>
      </w:r>
      <w:r>
        <w:t xml:space="preserve">c as a Protective Factor </w:t>
      </w:r>
      <w:proofErr w:type="gramStart"/>
      <w:r>
        <w:t>During</w:t>
      </w:r>
      <w:proofErr w:type="gramEnd"/>
      <w:r>
        <w:t xml:space="preserve"> Crisis</w:t>
      </w:r>
    </w:p>
    <w:p w:rsidR="00F92A6C" w:rsidRDefault="007D607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of music as a resilience-enhancer is especially noticeable in instances in which the environment is experiencing a significant amount of stress. Music was a crucial protective influence among young adults dur</w:t>
      </w:r>
      <w:r>
        <w:rPr>
          <w:rFonts w:ascii="Times New Roman" w:eastAsia="Times New Roman" w:hAnsi="Times New Roman" w:cs="Times New Roman"/>
          <w:sz w:val="24"/>
          <w:szCs w:val="24"/>
        </w:rPr>
        <w:t>ing the COVID -19 pandemic and helped them maintain psychological well-being under the strict social restrictions (Henry et al., 2021). These people developed adaptive coping orientations, as they used music to cope with uncertainty, which alleviated the n</w:t>
      </w:r>
      <w:r>
        <w:rPr>
          <w:rFonts w:ascii="Times New Roman" w:eastAsia="Times New Roman" w:hAnsi="Times New Roman" w:cs="Times New Roman"/>
          <w:sz w:val="24"/>
          <w:szCs w:val="24"/>
        </w:rPr>
        <w:t>egative impact of lockdown measures (Ostapchuk</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2024; Ziv &amp; Hollander-Shabtai, 2022). This evidence suggests that engagement with music will act as a buffer so that it stops the acquisition of acute stress into long-term psychological distress.</w:t>
      </w:r>
    </w:p>
    <w:p w:rsidR="00F92A6C" w:rsidRDefault="007D6078">
      <w:pPr>
        <w:pStyle w:val="Heading3"/>
        <w:keepNext w:val="0"/>
        <w:keepLines w:val="0"/>
      </w:pPr>
      <w:bookmarkStart w:id="29" w:name="_heading=h.sh5miikiarqp" w:colFirst="0" w:colLast="0"/>
      <w:bookmarkEnd w:id="29"/>
      <w:r>
        <w:t>4.3 The Rol</w:t>
      </w:r>
      <w:r>
        <w:t>e of Music in Symptom Management and Recovery</w:t>
      </w:r>
    </w:p>
    <w:p w:rsidR="00F92A6C" w:rsidRDefault="007D607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Resilience has been generally theorized as the ability to recuperate after a negative experience. In clinical and health-related contexts, empirical studies have shown that music interventions improve the manag</w:t>
      </w:r>
      <w:r>
        <w:rPr>
          <w:rFonts w:ascii="Times New Roman" w:eastAsia="Times New Roman" w:hAnsi="Times New Roman" w:cs="Times New Roman"/>
          <w:sz w:val="24"/>
          <w:szCs w:val="24"/>
        </w:rPr>
        <w:t xml:space="preserve">ement of psychological symptoms, hence improving resilience. Indicatively, Uysal et al. (2025) found that psychological resilience improvement and anxiety reduction was significantly achieved among patients with health-related trauma after listening to </w:t>
      </w:r>
      <w:r>
        <w:rPr>
          <w:rFonts w:ascii="Times New Roman" w:eastAsia="Times New Roman" w:hAnsi="Times New Roman" w:cs="Times New Roman"/>
          <w:sz w:val="24"/>
          <w:szCs w:val="24"/>
        </w:rPr>
        <w:lastRenderedPageBreak/>
        <w:t>mus</w:t>
      </w:r>
      <w:r>
        <w:rPr>
          <w:rFonts w:ascii="Times New Roman" w:eastAsia="Times New Roman" w:hAnsi="Times New Roman" w:cs="Times New Roman"/>
          <w:sz w:val="24"/>
          <w:szCs w:val="24"/>
        </w:rPr>
        <w:t>ic accompanied by affirmations. Such results support the fact that the music provides the emotional stamina needed by the person to manage not only the daily stressors but the significant life changes and illnesses.</w:t>
      </w:r>
    </w:p>
    <w:p w:rsidR="00F92A6C" w:rsidRDefault="007D6078">
      <w:pPr>
        <w:pStyle w:val="Heading3"/>
        <w:keepNext w:val="0"/>
        <w:keepLines w:val="0"/>
      </w:pPr>
      <w:bookmarkStart w:id="30" w:name="_heading=h.1s02q4is1r8" w:colFirst="0" w:colLast="0"/>
      <w:bookmarkEnd w:id="30"/>
      <w:r>
        <w:t>4.4 Building Resilience through Affectiv</w:t>
      </w:r>
      <w:r>
        <w:t>e Competence</w:t>
      </w:r>
    </w:p>
    <w:p w:rsidR="00F92A6C" w:rsidRDefault="007D607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conceptualisation of the successful regulation of affective states by music on repeated occasions has been termed as development of affective competence. Young adults who efficiently use musical resources to move into a positive affective </w:t>
      </w:r>
      <w:r>
        <w:rPr>
          <w:rFonts w:ascii="Times New Roman" w:eastAsia="Times New Roman" w:hAnsi="Times New Roman" w:cs="Times New Roman"/>
          <w:sz w:val="24"/>
          <w:szCs w:val="24"/>
        </w:rPr>
        <w:t>state and a negative one establish an internal locus of control, which is reported by Garrido et al. (2022). Such repeated control of their inner world leads to a strong mental state, when the person feels that they can cope with the subsequent emotional i</w:t>
      </w:r>
      <w:r>
        <w:rPr>
          <w:rFonts w:ascii="Times New Roman" w:eastAsia="Times New Roman" w:hAnsi="Times New Roman" w:cs="Times New Roman"/>
          <w:sz w:val="24"/>
          <w:szCs w:val="24"/>
        </w:rPr>
        <w:t>nstability (Silverman, 2020). Thus, the number and quality of music-based affect control are the first-line predictors of the strength of the resilience framework of a person.</w:t>
      </w:r>
    </w:p>
    <w:p w:rsidR="00F92A6C" w:rsidRDefault="007D6078">
      <w:pPr>
        <w:pStyle w:val="Heading2"/>
        <w:spacing w:before="240" w:after="240"/>
      </w:pPr>
      <w:bookmarkStart w:id="31" w:name="_heading=h.u2jtcicxblvt" w:colFirst="0" w:colLast="0"/>
      <w:bookmarkEnd w:id="31"/>
      <w:r>
        <w:t>5. Intervening Psychological Factors: Mindfulness, Absorption, and Individual Tr</w:t>
      </w:r>
      <w:r>
        <w:t>aits</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Whereas music is a powerful tool, its capacity regarding mood control and resilience building does not always appear in the same measure in all people. Intrinsic psychological characteristics moderately mediate the relationship between these variables</w:t>
      </w:r>
      <w:r>
        <w:rPr>
          <w:rFonts w:ascii="Times New Roman" w:eastAsia="Times New Roman" w:hAnsi="Times New Roman" w:cs="Times New Roman"/>
          <w:sz w:val="24"/>
          <w:szCs w:val="24"/>
        </w:rPr>
        <w:t xml:space="preserve">. The variations in individual attentional focus to music and processing musical information are what </w:t>
      </w:r>
      <w:proofErr w:type="gramStart"/>
      <w:r>
        <w:rPr>
          <w:rFonts w:ascii="Times New Roman" w:eastAsia="Times New Roman" w:hAnsi="Times New Roman" w:cs="Times New Roman"/>
          <w:sz w:val="24"/>
          <w:szCs w:val="24"/>
        </w:rPr>
        <w:t>cause</w:t>
      </w:r>
      <w:proofErr w:type="gramEnd"/>
      <w:r>
        <w:rPr>
          <w:rFonts w:ascii="Times New Roman" w:eastAsia="Times New Roman" w:hAnsi="Times New Roman" w:cs="Times New Roman"/>
          <w:sz w:val="24"/>
          <w:szCs w:val="24"/>
        </w:rPr>
        <w:t xml:space="preserve"> musical engagement to either be an adaptive strategy or an unproductive emotional habit (Jakupcevic et al., 2021; Karreman et al., 2017).</w:t>
      </w:r>
    </w:p>
    <w:p w:rsidR="00F92A6C" w:rsidRDefault="007D6078">
      <w:pPr>
        <w:pStyle w:val="Heading3"/>
        <w:keepNext w:val="0"/>
        <w:keepLines w:val="0"/>
      </w:pPr>
      <w:bookmarkStart w:id="32" w:name="_heading=h.s0tzoqfz5dig" w:colFirst="0" w:colLast="0"/>
      <w:bookmarkEnd w:id="32"/>
      <w:r>
        <w:t>5.1 The Mo</w:t>
      </w:r>
      <w:r>
        <w:t>derating Role of Mindfulness</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Mindfulness, which is the unjudgmental ability to understand the here and now, is one of the main factors that determine mood control. The results of empirical studies indicate that adults who show a high level of mindfulness u</w:t>
      </w:r>
      <w:r>
        <w:rPr>
          <w:rFonts w:ascii="Times New Roman" w:eastAsia="Times New Roman" w:hAnsi="Times New Roman" w:cs="Times New Roman"/>
          <w:sz w:val="24"/>
          <w:szCs w:val="24"/>
        </w:rPr>
        <w:t xml:space="preserve">tilize music as a tool of reappraisal, thus helping them to </w:t>
      </w:r>
      <w:r>
        <w:rPr>
          <w:rFonts w:ascii="Times New Roman" w:eastAsia="Times New Roman" w:hAnsi="Times New Roman" w:cs="Times New Roman"/>
          <w:sz w:val="24"/>
          <w:szCs w:val="24"/>
        </w:rPr>
        <w:lastRenderedPageBreak/>
        <w:t>process negative affective states without getting stuck in them (Keng et al., 2017). According to Jakupcevic et al. (2021), mindfulness works as a protective buffer, which allows listeners to main</w:t>
      </w:r>
      <w:r>
        <w:rPr>
          <w:rFonts w:ascii="Times New Roman" w:eastAsia="Times New Roman" w:hAnsi="Times New Roman" w:cs="Times New Roman"/>
          <w:sz w:val="24"/>
          <w:szCs w:val="24"/>
        </w:rPr>
        <w:t>tain an observer stance and, thus, use music as a form of constructive distraction or comfort instead of rumination distress. Conversely, reduced mindfulness is often associated with suppression, a management strategy that is not renowned to provide longer</w:t>
      </w:r>
      <w:r>
        <w:rPr>
          <w:rFonts w:ascii="Times New Roman" w:eastAsia="Times New Roman" w:hAnsi="Times New Roman" w:cs="Times New Roman"/>
          <w:sz w:val="24"/>
          <w:szCs w:val="24"/>
        </w:rPr>
        <w:t xml:space="preserve">-term resilience (Bachman </w:t>
      </w:r>
      <w:proofErr w:type="gramStart"/>
      <w:r>
        <w:rPr>
          <w:rFonts w:ascii="Times New Roman" w:eastAsia="Times New Roman" w:hAnsi="Times New Roman" w:cs="Times New Roman"/>
          <w:sz w:val="24"/>
          <w:szCs w:val="24"/>
        </w:rPr>
        <w:t>et al.,</w:t>
      </w:r>
      <w:proofErr w:type="gramEnd"/>
      <w:r>
        <w:rPr>
          <w:rFonts w:ascii="Times New Roman" w:eastAsia="Times New Roman" w:hAnsi="Times New Roman" w:cs="Times New Roman"/>
          <w:sz w:val="24"/>
          <w:szCs w:val="24"/>
        </w:rPr>
        <w:t xml:space="preserve"> 2022).</w:t>
      </w:r>
    </w:p>
    <w:p w:rsidR="00F92A6C" w:rsidRDefault="007D6078">
      <w:pPr>
        <w:pStyle w:val="Heading3"/>
        <w:keepNext w:val="0"/>
        <w:keepLines w:val="0"/>
      </w:pPr>
      <w:bookmarkStart w:id="33" w:name="_heading=h.mqquwq978ow0" w:colFirst="0" w:colLast="0"/>
      <w:bookmarkEnd w:id="33"/>
      <w:r>
        <w:t>5.2 Absorption and Musical Depth</w:t>
      </w:r>
    </w:p>
    <w:p w:rsidR="00F92A6C" w:rsidRDefault="007D6078">
      <w:pPr>
        <w:pStyle w:val="Heading3"/>
        <w:keepNext w:val="0"/>
        <w:keepLines w:val="0"/>
        <w:spacing w:before="0"/>
        <w:ind w:firstLine="720"/>
        <w:rPr>
          <w:b w:val="0"/>
          <w:bCs w:val="0"/>
          <w:i w:val="0"/>
          <w:iCs w:val="0"/>
        </w:rPr>
      </w:pPr>
      <w:bookmarkStart w:id="34" w:name="_heading=h.leeafmlv17n" w:colFirst="0" w:colLast="0"/>
      <w:bookmarkEnd w:id="34"/>
      <w:r>
        <w:rPr>
          <w:b w:val="0"/>
          <w:bCs w:val="0"/>
          <w:i w:val="0"/>
          <w:iCs w:val="0"/>
        </w:rPr>
        <w:t xml:space="preserve">The characteristic of absorption addition to the music and resiliency connection makes the situation more complex, as it is described as a tendency to be completely absorbed into a sensual experience. </w:t>
      </w:r>
      <w:proofErr w:type="gramStart"/>
      <w:r>
        <w:rPr>
          <w:b w:val="0"/>
          <w:bCs w:val="0"/>
          <w:i w:val="0"/>
          <w:iCs w:val="0"/>
        </w:rPr>
        <w:t>Although the high absorption can create deeply aestheti</w:t>
      </w:r>
      <w:r>
        <w:rPr>
          <w:b w:val="0"/>
          <w:bCs w:val="0"/>
          <w:i w:val="0"/>
          <w:iCs w:val="0"/>
        </w:rPr>
        <w:t>c experiences and powerful music therapy (Hanser et al., 2016), the characteristic can also be two-sided in character.</w:t>
      </w:r>
      <w:proofErr w:type="gramEnd"/>
      <w:r>
        <w:rPr>
          <w:b w:val="0"/>
          <w:bCs w:val="0"/>
          <w:i w:val="0"/>
          <w:iCs w:val="0"/>
        </w:rPr>
        <w:t xml:space="preserve"> High-absorbers are vulnerable to excessive recognizing the affective material of melancholic music, which may trigger an increase in depr</w:t>
      </w:r>
      <w:r>
        <w:rPr>
          <w:b w:val="0"/>
          <w:bCs w:val="0"/>
          <w:i w:val="0"/>
          <w:iCs w:val="0"/>
        </w:rPr>
        <w:t>essive symptoms unless counteracted by effective regulation methods (Jakupcevic et al., 2021). These results support the idea that the deliberate dampening of the intensity of music experience should be introduced to develop resilience.</w:t>
      </w:r>
    </w:p>
    <w:p w:rsidR="00F92A6C" w:rsidRDefault="007D6078">
      <w:pPr>
        <w:pStyle w:val="Heading3"/>
        <w:keepNext w:val="0"/>
        <w:keepLines w:val="0"/>
      </w:pPr>
      <w:bookmarkStart w:id="35" w:name="_heading=h.c40owslu4hke" w:colFirst="0" w:colLast="0"/>
      <w:bookmarkEnd w:id="35"/>
      <w:r>
        <w:t>5.3 Individual Diff</w:t>
      </w:r>
      <w:r>
        <w:t>erences and Cognitive Resources</w:t>
      </w:r>
    </w:p>
    <w:p w:rsidR="00F92A6C" w:rsidRDefault="007D607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availability of the cognitive resources depends on the mood regulation by means of music. Keng et al. (2017) have shown that effective regulation like reappraisal places significant mental burdens. In young adults, an increased level of metacognition t</w:t>
      </w:r>
      <w:r>
        <w:rPr>
          <w:rFonts w:ascii="Times New Roman" w:eastAsia="Times New Roman" w:hAnsi="Times New Roman" w:cs="Times New Roman"/>
          <w:sz w:val="24"/>
          <w:szCs w:val="24"/>
        </w:rPr>
        <w:t>o the nature of music learning and listening behavior improves the ability to choose contextually suitable musical stimuli and, therefore, maximizes cognitive load and affective consequences (Li et al., 2023). As a result, musical intelligence or metacogni</w:t>
      </w:r>
      <w:r>
        <w:rPr>
          <w:rFonts w:ascii="Times New Roman" w:eastAsia="Times New Roman" w:hAnsi="Times New Roman" w:cs="Times New Roman"/>
          <w:sz w:val="24"/>
          <w:szCs w:val="24"/>
        </w:rPr>
        <w:t>tive ability is a particular determinant of the strength that people gain through the use of leisure.</w:t>
      </w:r>
    </w:p>
    <w:p w:rsidR="00F92A6C" w:rsidRDefault="00F92A6C"/>
    <w:p w:rsidR="00F92A6C" w:rsidRDefault="007D6078">
      <w:pPr>
        <w:pStyle w:val="Heading3"/>
        <w:keepNext w:val="0"/>
        <w:keepLines w:val="0"/>
      </w:pPr>
      <w:bookmarkStart w:id="36" w:name="_heading=h.3e05dbjv5xze" w:colFirst="0" w:colLast="0"/>
      <w:bookmarkEnd w:id="36"/>
      <w:r>
        <w:lastRenderedPageBreak/>
        <w:t>5.4 Adaptive vs. Maladaptive Strategies</w:t>
      </w:r>
    </w:p>
    <w:p w:rsidR="00F92A6C" w:rsidRDefault="007D607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"relation" between music and resilience is dictated by the specific strategies chosen by the individ</w:t>
      </w:r>
      <w:r>
        <w:rPr>
          <w:rFonts w:ascii="Times New Roman" w:eastAsia="Times New Roman" w:hAnsi="Times New Roman" w:cs="Times New Roman"/>
          <w:sz w:val="24"/>
          <w:szCs w:val="24"/>
        </w:rPr>
        <w:t>ual. While most young people use music adaptively, some may engage in "unhealthy music use" as a form of avoidance (Silverman, 2020). Garrido et al. (2022) highlight that intervening factors such as personality type and current mental health status influen</w:t>
      </w:r>
      <w:r>
        <w:rPr>
          <w:rFonts w:ascii="Times New Roman" w:eastAsia="Times New Roman" w:hAnsi="Times New Roman" w:cs="Times New Roman"/>
          <w:sz w:val="24"/>
          <w:szCs w:val="24"/>
        </w:rPr>
        <w:t>ce whether a young person chooses "diversion" (adaptive) over "rumination" (maladaptive). Understanding these intervening factors is crucial for explaining why the same song might foster resilience in one student while increasing anxiety in another.</w:t>
      </w:r>
    </w:p>
    <w:p w:rsidR="00F92A6C" w:rsidRDefault="007D6078">
      <w:pPr>
        <w:pStyle w:val="Heading2"/>
        <w:spacing w:before="240" w:after="240"/>
      </w:pPr>
      <w:bookmarkStart w:id="37" w:name="_heading=h.u25zmobbkaaf" w:colFirst="0" w:colLast="0"/>
      <w:bookmarkEnd w:id="37"/>
      <w:r>
        <w:t>6. Cli</w:t>
      </w:r>
      <w:r>
        <w:t>nical and Therapeutic Applications</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shift in personal music listening to the structured musical intervention provides the empirical data of the effectiveness of music as a regulatory tool. There are clinical and therapeutic uses of the systematic applic</w:t>
      </w:r>
      <w:r>
        <w:rPr>
          <w:rFonts w:ascii="Times New Roman" w:eastAsia="Times New Roman" w:hAnsi="Times New Roman" w:cs="Times New Roman"/>
          <w:sz w:val="24"/>
          <w:szCs w:val="24"/>
        </w:rPr>
        <w:t>ation of music, which reveal that psychological distress can be significantly reduced, and the resilience ability of young adults can be strengthened. This effect is especially evident in the research where music is used to address certain symptoms of anxi</w:t>
      </w:r>
      <w:r>
        <w:rPr>
          <w:rFonts w:ascii="Times New Roman" w:eastAsia="Times New Roman" w:hAnsi="Times New Roman" w:cs="Times New Roman"/>
          <w:sz w:val="24"/>
          <w:szCs w:val="24"/>
        </w:rPr>
        <w:t>ety and depression (Zhang et al., 2022; Uysal et al., 2025).</w:t>
      </w:r>
    </w:p>
    <w:p w:rsidR="00F92A6C" w:rsidRDefault="007D6078">
      <w:pPr>
        <w:pStyle w:val="Heading3"/>
        <w:spacing w:before="240" w:after="240"/>
      </w:pPr>
      <w:bookmarkStart w:id="38" w:name="_heading=h.86651ph6f0ix" w:colFirst="0" w:colLast="0"/>
      <w:bookmarkEnd w:id="38"/>
      <w:r>
        <w:t>6.1 Group Music Therapy and College Student Mental Health</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shift in personal music listening to the structured musical intervention provides the empirical data of the effectiveness of music as</w:t>
      </w:r>
      <w:r>
        <w:rPr>
          <w:rFonts w:ascii="Times New Roman" w:eastAsia="Times New Roman" w:hAnsi="Times New Roman" w:cs="Times New Roman"/>
          <w:sz w:val="24"/>
          <w:szCs w:val="24"/>
        </w:rPr>
        <w:t xml:space="preserve"> a regulatory tool. There are clinical and therapeutic uses of the systematic application of music, which reveal that psychological distress can be significantly reduced, and the resilience ability of young adults can be strengthened. This effect is especi</w:t>
      </w:r>
      <w:r>
        <w:rPr>
          <w:rFonts w:ascii="Times New Roman" w:eastAsia="Times New Roman" w:hAnsi="Times New Roman" w:cs="Times New Roman"/>
          <w:sz w:val="24"/>
          <w:szCs w:val="24"/>
        </w:rPr>
        <w:t>ally evident in the research where music is used to address certain symptoms of anxiety and depression (Zhang et al., 2022; Uysal et al., 2025).</w:t>
      </w:r>
    </w:p>
    <w:p w:rsidR="00F92A6C" w:rsidRDefault="007D6078">
      <w:pPr>
        <w:pStyle w:val="Heading3"/>
        <w:spacing w:before="240" w:after="240"/>
      </w:pPr>
      <w:bookmarkStart w:id="39" w:name="_heading=h.qokq5j2k0zj9" w:colFirst="0" w:colLast="0"/>
      <w:bookmarkEnd w:id="39"/>
      <w:r>
        <w:lastRenderedPageBreak/>
        <w:t>6.2 Targeted Symptom Management and Recovery</w:t>
      </w:r>
    </w:p>
    <w:p w:rsidR="00F92A6C" w:rsidRDefault="007D6078">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shift in personal music listening to the structured musical in</w:t>
      </w:r>
      <w:r>
        <w:rPr>
          <w:rFonts w:ascii="Times New Roman" w:eastAsia="Times New Roman" w:hAnsi="Times New Roman" w:cs="Times New Roman"/>
          <w:sz w:val="24"/>
          <w:szCs w:val="24"/>
        </w:rPr>
        <w:t>tervention provides the empirical data of the effectiveness of music as a regulatory tool. There are clinical and therapeutic uses of the systematic application of music, which reveal that psychological distress can be significantly reduced, and the resili</w:t>
      </w:r>
      <w:r>
        <w:rPr>
          <w:rFonts w:ascii="Times New Roman" w:eastAsia="Times New Roman" w:hAnsi="Times New Roman" w:cs="Times New Roman"/>
          <w:sz w:val="24"/>
          <w:szCs w:val="24"/>
        </w:rPr>
        <w:t>ence ability of young adults can be strengthened. This effect is especially evident in the research where music is used to address certain symptoms of anxiety and depression (Zhang et al., 2022; Uysal et al., 2025).</w:t>
      </w:r>
    </w:p>
    <w:p w:rsidR="00F92A6C" w:rsidRDefault="007D6078">
      <w:pPr>
        <w:pStyle w:val="Heading3"/>
        <w:spacing w:before="240" w:after="240"/>
      </w:pPr>
      <w:bookmarkStart w:id="40" w:name="_heading=h.f7t1hs8kxft" w:colFirst="0" w:colLast="0"/>
      <w:bookmarkEnd w:id="40"/>
      <w:r>
        <w:t xml:space="preserve">6.3 Structured Programs: The "Tuned In" </w:t>
      </w:r>
      <w:r>
        <w:t>Model</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sphere of clinical treatment, the educational programmes are worked out to teach young adults the adaptive use of music. The example of such an emotion-regulation program is the so-called Tuned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(Dingle &amp; Fay, 2017), in which the</w:t>
      </w:r>
      <w:r>
        <w:rPr>
          <w:rFonts w:ascii="Times New Roman" w:eastAsia="Times New Roman" w:hAnsi="Times New Roman" w:cs="Times New Roman"/>
          <w:sz w:val="24"/>
          <w:szCs w:val="24"/>
        </w:rPr>
        <w:t xml:space="preserve"> participants learned how to detect and change their affective states through music listening. These programs fill the gap between informal, as opposed to formal, listening, and the former, which is employed in therapy, thus proving that emotional competen</w:t>
      </w:r>
      <w:r>
        <w:rPr>
          <w:rFonts w:ascii="Times New Roman" w:eastAsia="Times New Roman" w:hAnsi="Times New Roman" w:cs="Times New Roman"/>
          <w:sz w:val="24"/>
          <w:szCs w:val="24"/>
        </w:rPr>
        <w:t>ce and resilience are teachable and trainable in the process of engaging with music.</w:t>
      </w:r>
    </w:p>
    <w:p w:rsidR="00F92A6C" w:rsidRDefault="007D6078">
      <w:pPr>
        <w:pStyle w:val="Heading3"/>
        <w:spacing w:before="240" w:after="240"/>
      </w:pPr>
      <w:bookmarkStart w:id="41" w:name="_heading=h.x4ek95rte0x0" w:colFirst="0" w:colLast="0"/>
      <w:bookmarkEnd w:id="41"/>
      <w:r>
        <w:t>6.4 Music as a Digital Mental Health Resource</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modern environment, the use of music is often digitalized. Digital interventions based on music saw their introduction</w:t>
      </w:r>
      <w:r>
        <w:rPr>
          <w:rFonts w:ascii="Times New Roman" w:eastAsia="Times New Roman" w:hAnsi="Times New Roman" w:cs="Times New Roman"/>
          <w:sz w:val="24"/>
          <w:szCs w:val="24"/>
        </w:rPr>
        <w:t xml:space="preserve"> as a key support in the situation of limited face-to-face clinical assistance during the COVID-19 pandemic. Phillips et al. (2023) and Hennessy et al. (2021) emphasize in their empirical studies the tendency of young adults to use mindfulness-based music </w:t>
      </w:r>
      <w:r>
        <w:rPr>
          <w:rFonts w:ascii="Times New Roman" w:eastAsia="Times New Roman" w:hAnsi="Times New Roman" w:cs="Times New Roman"/>
          <w:sz w:val="24"/>
          <w:szCs w:val="24"/>
        </w:rPr>
        <w:t>interventions in their efforts to stay psychologically stable. Such paradigm shift implies that the future of resilience-building in young adults can become more heavily based on portable devices of therapeutic purposes that capitalize on the ubiquity of m</w:t>
      </w:r>
      <w:r>
        <w:rPr>
          <w:rFonts w:ascii="Times New Roman" w:eastAsia="Times New Roman" w:hAnsi="Times New Roman" w:cs="Times New Roman"/>
          <w:sz w:val="24"/>
          <w:szCs w:val="24"/>
        </w:rPr>
        <w:t xml:space="preserve">usic in daily life </w:t>
      </w:r>
      <w:r>
        <w:rPr>
          <w:rFonts w:ascii="Times New Roman" w:eastAsia="Times New Roman" w:hAnsi="Times New Roman" w:cs="Times New Roman"/>
          <w:sz w:val="24"/>
          <w:szCs w:val="24"/>
        </w:rPr>
        <w:lastRenderedPageBreak/>
        <w:t>(Randall and Rickard, 2017).</w:t>
      </w:r>
    </w:p>
    <w:p w:rsidR="00F92A6C" w:rsidRDefault="007D6078">
      <w:pPr>
        <w:pStyle w:val="Heading2"/>
        <w:spacing w:before="240" w:after="240"/>
      </w:pPr>
      <w:bookmarkStart w:id="42" w:name="_heading=h.p84afo4y96nc" w:colFirst="0" w:colLast="0"/>
      <w:bookmarkEnd w:id="42"/>
      <w:r>
        <w:t>7. The Integrative Relationship: Music, Regulation, and Resilience as a Coping System</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goal of studying music involvement and affective regulation is to explain how these mechanisms help to develop lo</w:t>
      </w:r>
      <w:r>
        <w:rPr>
          <w:rFonts w:ascii="Times New Roman" w:eastAsia="Times New Roman" w:hAnsi="Times New Roman" w:cs="Times New Roman"/>
          <w:sz w:val="24"/>
          <w:szCs w:val="24"/>
        </w:rPr>
        <w:t>ng term psychological resilience. Instead of regarding music, regulation, and resilience as independent variables, the coping system of music, regulation, and resilience is dynamic. In this construct, resilience is the sustainable psychological result, aff</w:t>
      </w:r>
      <w:r>
        <w:rPr>
          <w:rFonts w:ascii="Times New Roman" w:eastAsia="Times New Roman" w:hAnsi="Times New Roman" w:cs="Times New Roman"/>
          <w:sz w:val="24"/>
          <w:szCs w:val="24"/>
        </w:rPr>
        <w:t>ective regulation is the mediating process, and music is the stimulus (Groarke&amp;Hogan, 2016; Silverman, 2020).</w:t>
      </w:r>
    </w:p>
    <w:p w:rsidR="00F92A6C" w:rsidRDefault="007D6078">
      <w:pPr>
        <w:pStyle w:val="Heading3"/>
        <w:spacing w:before="240" w:after="240"/>
      </w:pPr>
      <w:bookmarkStart w:id="43" w:name="_heading=h.g3nme5maw8n5" w:colFirst="0" w:colLast="0"/>
      <w:bookmarkEnd w:id="43"/>
      <w:r>
        <w:t>7.1 From State-Level Regulation to Trait-Level Resilience</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conceptualisation of the relationship between these variables can be described as be</w:t>
      </w:r>
      <w:r>
        <w:rPr>
          <w:rFonts w:ascii="Times New Roman" w:eastAsia="Times New Roman" w:hAnsi="Times New Roman" w:cs="Times New Roman"/>
          <w:sz w:val="24"/>
          <w:szCs w:val="24"/>
        </w:rPr>
        <w:t xml:space="preserve">tween a transition of state to trait. Each time that the young adult manages to use music to control an acute mood state (a state change) confirms them in their belief in their own efficacy as coppers. According to Silverman (2020), this recurrent success </w:t>
      </w:r>
      <w:r>
        <w:rPr>
          <w:rFonts w:ascii="Times New Roman" w:eastAsia="Times New Roman" w:hAnsi="Times New Roman" w:cs="Times New Roman"/>
          <w:sz w:val="24"/>
          <w:szCs w:val="24"/>
        </w:rPr>
        <w:t>eventually builds up to the level of resilience on the trait level. Once the person realizes that he or she can change his or her internal condition with the assistance of music, the person is less apt to feel powerless when it comes to facing future chall</w:t>
      </w:r>
      <w:r>
        <w:rPr>
          <w:rFonts w:ascii="Times New Roman" w:eastAsia="Times New Roman" w:hAnsi="Times New Roman" w:cs="Times New Roman"/>
          <w:sz w:val="24"/>
          <w:szCs w:val="24"/>
        </w:rPr>
        <w:t>enges, which enhances his or her overall resilient profile (Koehler et al., 2023).</w:t>
      </w:r>
    </w:p>
    <w:p w:rsidR="00F92A6C" w:rsidRDefault="007D6078">
      <w:pPr>
        <w:pStyle w:val="Heading3"/>
        <w:spacing w:before="240" w:after="240"/>
      </w:pPr>
      <w:bookmarkStart w:id="44" w:name="_heading=h.yg4rz4qw22s3" w:colFirst="0" w:colLast="0"/>
      <w:bookmarkEnd w:id="44"/>
      <w:r>
        <w:t>7.2 The Adaptive Feedback Loop</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integrative model is based on a reciprocal feedback between regulation of emotion and resilience. When young adults are resilient, they ar</w:t>
      </w:r>
      <w:r>
        <w:rPr>
          <w:rFonts w:ascii="Times New Roman" w:eastAsia="Times New Roman" w:hAnsi="Times New Roman" w:cs="Times New Roman"/>
          <w:sz w:val="24"/>
          <w:szCs w:val="24"/>
        </w:rPr>
        <w:t>e more likely to use adaptive music strategies, like solace or reappraisal; and vice versa, the use of these strategies also increases the resilience of the young adult. Groarke and Hogan (2016) develop an emergent paradigm that explains the adaptive purpo</w:t>
      </w:r>
      <w:r>
        <w:rPr>
          <w:rFonts w:ascii="Times New Roman" w:eastAsia="Times New Roman" w:hAnsi="Times New Roman" w:cs="Times New Roman"/>
          <w:sz w:val="24"/>
          <w:szCs w:val="24"/>
        </w:rPr>
        <w:t xml:space="preserve">ses of music listening, according to which the music serves not only </w:t>
      </w:r>
      <w:r>
        <w:rPr>
          <w:rFonts w:ascii="Times New Roman" w:eastAsia="Times New Roman" w:hAnsi="Times New Roman" w:cs="Times New Roman"/>
          <w:sz w:val="24"/>
          <w:szCs w:val="24"/>
        </w:rPr>
        <w:lastRenderedPageBreak/>
        <w:t xml:space="preserve">as a source of immediate enjoyment but also a structure that facilitates self-development and identity labor. This framework suggests </w:t>
      </w:r>
      <w:proofErr w:type="gramStart"/>
      <w:r>
        <w:rPr>
          <w:rFonts w:ascii="Times New Roman" w:eastAsia="Times New Roman" w:hAnsi="Times New Roman" w:cs="Times New Roman"/>
          <w:sz w:val="24"/>
          <w:szCs w:val="24"/>
        </w:rPr>
        <w:t>a reciprocity</w:t>
      </w:r>
      <w:proofErr w:type="gramEnd"/>
      <w:r>
        <w:rPr>
          <w:rFonts w:ascii="Times New Roman" w:eastAsia="Times New Roman" w:hAnsi="Times New Roman" w:cs="Times New Roman"/>
          <w:sz w:val="24"/>
          <w:szCs w:val="24"/>
        </w:rPr>
        <w:t>: resilience allows the most effective m</w:t>
      </w:r>
      <w:r>
        <w:rPr>
          <w:rFonts w:ascii="Times New Roman" w:eastAsia="Times New Roman" w:hAnsi="Times New Roman" w:cs="Times New Roman"/>
          <w:sz w:val="24"/>
          <w:szCs w:val="24"/>
        </w:rPr>
        <w:t>usic strategies to be selected and the use of effective music strategies supports resilience.</w:t>
      </w:r>
    </w:p>
    <w:p w:rsidR="00F92A6C" w:rsidRDefault="007D6078">
      <w:pPr>
        <w:pStyle w:val="Heading3"/>
        <w:spacing w:before="240" w:after="240"/>
      </w:pPr>
      <w:bookmarkStart w:id="45" w:name="_heading=h.g7b5skbnu2wb" w:colFirst="0" w:colLast="0"/>
      <w:bookmarkEnd w:id="45"/>
      <w:r>
        <w:t>7.3 Music as a Buffer in Conditions of Uncertainty</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combination of these variables is the most relevant at the stages of uncertainty, which is also a typical motif of the experiential paradigm of modern youth. Ostapchuk (2024) and Henry et al. (2021) also explain that in cases where extrinsic stability </w:t>
      </w:r>
      <w:r>
        <w:rPr>
          <w:rFonts w:ascii="Times New Roman" w:eastAsia="Times New Roman" w:hAnsi="Times New Roman" w:cs="Times New Roman"/>
          <w:sz w:val="24"/>
          <w:szCs w:val="24"/>
        </w:rPr>
        <w:t>is impaired, the intrinsic stability provided by music-mediated control is one of the main survival processes. The ability to use music in reducing lockdown-related and academic-related stress illustrates the fact that music is not just a recreational acti</w:t>
      </w:r>
      <w:r>
        <w:rPr>
          <w:rFonts w:ascii="Times New Roman" w:eastAsia="Times New Roman" w:hAnsi="Times New Roman" w:cs="Times New Roman"/>
          <w:sz w:val="24"/>
          <w:szCs w:val="24"/>
        </w:rPr>
        <w:t>vity; it is a vital component of the psychological defensive framework in young adults (Ziv and Hollander-Shabtai, 2022).</w:t>
      </w:r>
    </w:p>
    <w:p w:rsidR="00F92A6C" w:rsidRDefault="00F92A6C">
      <w:pPr>
        <w:spacing w:before="240" w:after="240" w:line="480" w:lineRule="auto"/>
        <w:rPr>
          <w:rFonts w:ascii="Times New Roman" w:eastAsia="Times New Roman" w:hAnsi="Times New Roman" w:cs="Times New Roman"/>
          <w:b/>
          <w:bCs/>
          <w:i/>
          <w:iCs/>
          <w:sz w:val="24"/>
          <w:szCs w:val="24"/>
        </w:rPr>
      </w:pPr>
    </w:p>
    <w:p w:rsidR="00F92A6C" w:rsidRDefault="00F92A6C">
      <w:pPr>
        <w:spacing w:line="480" w:lineRule="auto"/>
        <w:rPr>
          <w:rFonts w:ascii="Times New Roman" w:eastAsia="Times New Roman" w:hAnsi="Times New Roman" w:cs="Times New Roman"/>
          <w:b/>
          <w:bCs/>
          <w:i/>
          <w:iCs/>
          <w:sz w:val="24"/>
          <w:szCs w:val="24"/>
        </w:rPr>
      </w:pPr>
    </w:p>
    <w:p w:rsidR="00F92A6C" w:rsidRDefault="00F92A6C">
      <w:pPr>
        <w:spacing w:line="480" w:lineRule="auto"/>
        <w:rPr>
          <w:rFonts w:ascii="Times New Roman" w:eastAsia="Times New Roman" w:hAnsi="Times New Roman" w:cs="Times New Roman"/>
          <w:b/>
          <w:bCs/>
          <w:i/>
          <w:iCs/>
          <w:sz w:val="24"/>
          <w:szCs w:val="24"/>
        </w:rPr>
      </w:pPr>
    </w:p>
    <w:p w:rsidR="00F92A6C" w:rsidRDefault="00F92A6C">
      <w:pPr>
        <w:spacing w:line="480" w:lineRule="auto"/>
        <w:rPr>
          <w:rFonts w:ascii="Times New Roman" w:eastAsia="Times New Roman" w:hAnsi="Times New Roman" w:cs="Times New Roman"/>
          <w:b/>
          <w:bCs/>
          <w:i/>
          <w:iCs/>
          <w:sz w:val="24"/>
          <w:szCs w:val="24"/>
        </w:rPr>
      </w:pPr>
    </w:p>
    <w:p w:rsidR="00F92A6C" w:rsidRDefault="00F92A6C">
      <w:pPr>
        <w:spacing w:line="480" w:lineRule="auto"/>
        <w:rPr>
          <w:rFonts w:ascii="Times New Roman" w:eastAsia="Times New Roman" w:hAnsi="Times New Roman" w:cs="Times New Roman"/>
          <w:b/>
          <w:bCs/>
          <w:i/>
          <w:iCs/>
          <w:sz w:val="24"/>
          <w:szCs w:val="24"/>
        </w:rPr>
      </w:pPr>
    </w:p>
    <w:p w:rsidR="00F92A6C" w:rsidRDefault="00F92A6C">
      <w:pPr>
        <w:spacing w:line="480" w:lineRule="auto"/>
        <w:rPr>
          <w:rFonts w:ascii="Times New Roman" w:eastAsia="Times New Roman" w:hAnsi="Times New Roman" w:cs="Times New Roman"/>
          <w:b/>
          <w:bCs/>
          <w:i/>
          <w:iCs/>
          <w:sz w:val="24"/>
          <w:szCs w:val="24"/>
        </w:rPr>
      </w:pPr>
    </w:p>
    <w:p w:rsidR="00F92A6C" w:rsidRDefault="00F92A6C">
      <w:pPr>
        <w:spacing w:line="480" w:lineRule="auto"/>
        <w:rPr>
          <w:rFonts w:ascii="Times New Roman" w:eastAsia="Times New Roman" w:hAnsi="Times New Roman" w:cs="Times New Roman"/>
          <w:b/>
          <w:bCs/>
          <w:i/>
          <w:iCs/>
          <w:sz w:val="24"/>
          <w:szCs w:val="24"/>
        </w:rPr>
      </w:pPr>
    </w:p>
    <w:p w:rsidR="00F92A6C" w:rsidRDefault="00F92A6C">
      <w:pPr>
        <w:spacing w:line="480" w:lineRule="auto"/>
        <w:rPr>
          <w:rFonts w:ascii="Times New Roman" w:eastAsia="Times New Roman" w:hAnsi="Times New Roman" w:cs="Times New Roman"/>
          <w:b/>
          <w:bCs/>
          <w:i/>
          <w:iCs/>
          <w:sz w:val="24"/>
          <w:szCs w:val="24"/>
        </w:rPr>
      </w:pPr>
    </w:p>
    <w:p w:rsidR="00F92A6C" w:rsidRDefault="00F92A6C">
      <w:pPr>
        <w:spacing w:line="480" w:lineRule="auto"/>
        <w:rPr>
          <w:rFonts w:ascii="Times New Roman" w:eastAsia="Times New Roman" w:hAnsi="Times New Roman" w:cs="Times New Roman"/>
          <w:b/>
          <w:bCs/>
          <w:i/>
          <w:iCs/>
          <w:sz w:val="24"/>
          <w:szCs w:val="24"/>
        </w:rPr>
      </w:pPr>
    </w:p>
    <w:p w:rsidR="00F92A6C" w:rsidRDefault="00F92A6C">
      <w:pPr>
        <w:spacing w:line="480" w:lineRule="auto"/>
        <w:rPr>
          <w:rFonts w:ascii="Times New Roman" w:eastAsia="Times New Roman" w:hAnsi="Times New Roman" w:cs="Times New Roman"/>
          <w:b/>
          <w:bCs/>
          <w:i/>
          <w:iCs/>
          <w:sz w:val="24"/>
          <w:szCs w:val="24"/>
        </w:rPr>
      </w:pPr>
    </w:p>
    <w:p w:rsidR="00F92A6C" w:rsidRDefault="00F92A6C">
      <w:pPr>
        <w:spacing w:line="480" w:lineRule="auto"/>
        <w:rPr>
          <w:rFonts w:ascii="Times New Roman" w:eastAsia="Times New Roman" w:hAnsi="Times New Roman" w:cs="Times New Roman"/>
          <w:b/>
          <w:bCs/>
          <w:i/>
          <w:iCs/>
          <w:sz w:val="24"/>
          <w:szCs w:val="24"/>
        </w:rPr>
      </w:pPr>
    </w:p>
    <w:p w:rsidR="00F92A6C" w:rsidRDefault="00F92A6C">
      <w:pPr>
        <w:spacing w:line="480" w:lineRule="auto"/>
        <w:rPr>
          <w:rFonts w:ascii="Times New Roman" w:eastAsia="Times New Roman" w:hAnsi="Times New Roman" w:cs="Times New Roman"/>
          <w:b/>
          <w:bCs/>
          <w:i/>
          <w:iCs/>
          <w:sz w:val="24"/>
          <w:szCs w:val="24"/>
        </w:rPr>
      </w:pPr>
    </w:p>
    <w:p w:rsidR="00F92A6C" w:rsidRDefault="00F92A6C">
      <w:pPr>
        <w:spacing w:line="480" w:lineRule="auto"/>
        <w:rPr>
          <w:rFonts w:ascii="Times New Roman" w:eastAsia="Times New Roman" w:hAnsi="Times New Roman" w:cs="Times New Roman"/>
          <w:b/>
          <w:bCs/>
          <w:i/>
          <w:iCs/>
          <w:sz w:val="24"/>
          <w:szCs w:val="24"/>
        </w:rPr>
      </w:pPr>
    </w:p>
    <w:p w:rsidR="00F92A6C" w:rsidRDefault="00F92A6C">
      <w:pPr>
        <w:spacing w:line="480" w:lineRule="auto"/>
        <w:rPr>
          <w:rFonts w:ascii="Times New Roman" w:eastAsia="Times New Roman" w:hAnsi="Times New Roman" w:cs="Times New Roman"/>
          <w:b/>
          <w:bCs/>
          <w:i/>
          <w:iCs/>
          <w:sz w:val="24"/>
          <w:szCs w:val="24"/>
        </w:rPr>
      </w:pPr>
    </w:p>
    <w:p w:rsidR="00F92A6C" w:rsidRDefault="00F92A6C">
      <w:pPr>
        <w:spacing w:line="480" w:lineRule="auto"/>
        <w:rPr>
          <w:rFonts w:ascii="Times New Roman" w:eastAsia="Times New Roman" w:hAnsi="Times New Roman" w:cs="Times New Roman"/>
          <w:b/>
          <w:bCs/>
          <w:i/>
          <w:iCs/>
          <w:sz w:val="24"/>
          <w:szCs w:val="24"/>
        </w:rPr>
      </w:pPr>
    </w:p>
    <w:p w:rsidR="00F92A6C" w:rsidRDefault="00F92A6C">
      <w:pPr>
        <w:spacing w:line="480" w:lineRule="auto"/>
        <w:rPr>
          <w:rFonts w:ascii="Times New Roman" w:eastAsia="Times New Roman" w:hAnsi="Times New Roman" w:cs="Times New Roman"/>
          <w:b/>
          <w:bCs/>
          <w:i/>
          <w:iCs/>
          <w:sz w:val="24"/>
          <w:szCs w:val="24"/>
        </w:rPr>
      </w:pPr>
    </w:p>
    <w:p w:rsidR="00F92A6C" w:rsidRDefault="007D6078">
      <w:pPr>
        <w:pStyle w:val="Heading1"/>
        <w:widowControl/>
        <w:spacing w:line="480" w:lineRule="auto"/>
      </w:pPr>
      <w:bookmarkStart w:id="46" w:name="_heading=h.obhkdt7w13ph" w:colFirst="0" w:colLast="0"/>
      <w:bookmarkEnd w:id="46"/>
      <w:r>
        <w:t>Chapter-2</w:t>
      </w:r>
    </w:p>
    <w:p w:rsidR="00F92A6C" w:rsidRDefault="007D6078">
      <w:pPr>
        <w:pStyle w:val="Heading1"/>
        <w:spacing w:line="480" w:lineRule="auto"/>
      </w:pPr>
      <w:bookmarkStart w:id="47" w:name="_heading=h.yj0m608hgn0h" w:colFirst="0" w:colLast="0"/>
      <w:bookmarkEnd w:id="47"/>
      <w:r>
        <w:t>Review of literature</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reviewed literature consistently shows that music is a highly effective tool for em</w:t>
      </w:r>
      <w:r>
        <w:rPr>
          <w:rFonts w:ascii="Times New Roman" w:eastAsia="Times New Roman" w:hAnsi="Times New Roman" w:cs="Times New Roman"/>
          <w:sz w:val="24"/>
          <w:szCs w:val="24"/>
        </w:rPr>
        <w:t>otion regulation in different age groups and cultures and among people with different clinical conditions. The existing studies have identified different music-based approaches to mood regulation, including distraction, cognitive work, revival, and emotion</w:t>
      </w:r>
      <w:r>
        <w:rPr>
          <w:rFonts w:ascii="Times New Roman" w:eastAsia="Times New Roman" w:hAnsi="Times New Roman" w:cs="Times New Roman"/>
          <w:sz w:val="24"/>
          <w:szCs w:val="24"/>
        </w:rPr>
        <w:t xml:space="preserve">al processing. The empirical evidence also suggests that music-making is likely to be more strongly linked with psychological resilience than passive music listening. The clinical and experimental studies demonstrate that music interventions are effective </w:t>
      </w:r>
      <w:r>
        <w:rPr>
          <w:rFonts w:ascii="Times New Roman" w:eastAsia="Times New Roman" w:hAnsi="Times New Roman" w:cs="Times New Roman"/>
          <w:sz w:val="24"/>
          <w:szCs w:val="24"/>
        </w:rPr>
        <w:t>in reducing anxiety, stress, and depressive states, especially in structured therapeutic settings.</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results of the existing studies on the relationship between music-based mood regulation and long-term psychological resilience are inconsistent.</w:t>
      </w:r>
      <w:r>
        <w:rPr>
          <w:rFonts w:ascii="Times New Roman" w:eastAsia="Times New Roman" w:hAnsi="Times New Roman" w:cs="Times New Roman"/>
          <w:sz w:val="24"/>
          <w:szCs w:val="24"/>
        </w:rPr>
        <w:t xml:space="preserve"> Some of the studies found positive relationships between music-based engagement and psychological resilience, while others found heterogeneous and context-dependent results. The existing studies also suggest that individual factors such as mindfulness, co</w:t>
      </w:r>
      <w:r>
        <w:rPr>
          <w:rFonts w:ascii="Times New Roman" w:eastAsia="Times New Roman" w:hAnsi="Times New Roman" w:cs="Times New Roman"/>
          <w:sz w:val="24"/>
          <w:szCs w:val="24"/>
        </w:rPr>
        <w:t>ping style, personality, and culture are highly influential on music-based regulation outcomes. Importantly, some of the existing studies also found that maladaptive music-based regulation is likely to be linked with negative outcomes.</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Thus, although it is</w:t>
      </w:r>
      <w:r>
        <w:rPr>
          <w:rFonts w:ascii="Times New Roman" w:eastAsia="Times New Roman" w:hAnsi="Times New Roman" w:cs="Times New Roman"/>
          <w:sz w:val="24"/>
          <w:szCs w:val="24"/>
        </w:rPr>
        <w:t xml:space="preserve"> well established that music is highly effective in regulating emotions in the short term, its long-term relationship with psychological resilience is still unclear.</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Heck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 (2025).</w:t>
      </w:r>
      <w:proofErr w:type="gramEnd"/>
      <w:r>
        <w:rPr>
          <w:rFonts w:ascii="Times New Roman" w:eastAsia="Times New Roman" w:hAnsi="Times New Roman" w:cs="Times New Roman"/>
          <w:sz w:val="24"/>
          <w:szCs w:val="24"/>
        </w:rPr>
        <w:t xml:space="preserve"> In a cross-cultural adult sample, this study investigated the connection between psychological resilience and musical sophistication. 84 people with depression and 392 </w:t>
      </w:r>
      <w:r>
        <w:rPr>
          <w:rFonts w:ascii="Times New Roman" w:eastAsia="Times New Roman" w:hAnsi="Times New Roman" w:cs="Times New Roman"/>
          <w:sz w:val="24"/>
          <w:szCs w:val="24"/>
        </w:rPr>
        <w:lastRenderedPageBreak/>
        <w:t>healthy people participated in an online survey. The Gold-MSI was u</w:t>
      </w:r>
      <w:r>
        <w:rPr>
          <w:rFonts w:ascii="Times New Roman" w:eastAsia="Times New Roman" w:hAnsi="Times New Roman" w:cs="Times New Roman"/>
          <w:sz w:val="24"/>
          <w:szCs w:val="24"/>
        </w:rPr>
        <w:t xml:space="preserve">sed to measure musical sophistication, and the CD-RISC and BRS were used to measure resilience. In healthy individuals, partial correlation analyses revealed a positive relationship between musical sophistication and resilience (CD-RISC), but not with the </w:t>
      </w:r>
      <w:r>
        <w:rPr>
          <w:rFonts w:ascii="Times New Roman" w:eastAsia="Times New Roman" w:hAnsi="Times New Roman" w:cs="Times New Roman"/>
          <w:sz w:val="24"/>
          <w:szCs w:val="24"/>
        </w:rPr>
        <w:t>BRS. Participants with depression, on the other hand, displayed more robust positive correlations with both resilience measures. Particularly in healthy people, active musical participation was more closely associated with resilience than passive listening</w:t>
      </w:r>
      <w:r>
        <w:rPr>
          <w:rFonts w:ascii="Times New Roman" w:eastAsia="Times New Roman" w:hAnsi="Times New Roman" w:cs="Times New Roman"/>
          <w:sz w:val="24"/>
          <w:szCs w:val="24"/>
        </w:rPr>
        <w:t>.</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Uysal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 (2025).</w:t>
      </w:r>
      <w:proofErr w:type="gramEnd"/>
      <w:r>
        <w:rPr>
          <w:rFonts w:ascii="Times New Roman" w:eastAsia="Times New Roman" w:hAnsi="Times New Roman" w:cs="Times New Roman"/>
          <w:sz w:val="24"/>
          <w:szCs w:val="24"/>
        </w:rPr>
        <w:t xml:space="preserve"> In this randomised controlled study, 71 women with breast cancer undergoing chemotherapy had their symptoms, anxiety, and psychological resilience evaluated in relation to music and affirmation listening. The participants were divid</w:t>
      </w:r>
      <w:r>
        <w:rPr>
          <w:rFonts w:ascii="Times New Roman" w:eastAsia="Times New Roman" w:hAnsi="Times New Roman" w:cs="Times New Roman"/>
          <w:sz w:val="24"/>
          <w:szCs w:val="24"/>
        </w:rPr>
        <w:t>ed into three groups: control, music, and music plus affirmation. Standardised scales were used to collect data at baseline, one week, and one month. Over time, there were no significant group differences in pain, nausea, appetite, dyspnoea, and resilience</w:t>
      </w:r>
      <w:r>
        <w:rPr>
          <w:rFonts w:ascii="Times New Roman" w:eastAsia="Times New Roman" w:hAnsi="Times New Roman" w:cs="Times New Roman"/>
          <w:sz w:val="24"/>
          <w:szCs w:val="24"/>
        </w:rPr>
        <w:t xml:space="preserve"> (p &gt; 0.05), but the intervention groups' well-being, depression, and drowsiness scores were significantly lower than those of the controls (p &lt; 0.05). Over time, anxiety scores significantly changed (p &lt; 0.05).</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Chong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 (2024).</w:t>
      </w:r>
      <w:proofErr w:type="gramEnd"/>
      <w:r>
        <w:rPr>
          <w:rFonts w:ascii="Times New Roman" w:eastAsia="Times New Roman" w:hAnsi="Times New Roman" w:cs="Times New Roman"/>
          <w:sz w:val="24"/>
          <w:szCs w:val="24"/>
        </w:rPr>
        <w:t xml:space="preserve"> The increased scholarl</w:t>
      </w:r>
      <w:r>
        <w:rPr>
          <w:rFonts w:ascii="Times New Roman" w:eastAsia="Times New Roman" w:hAnsi="Times New Roman" w:cs="Times New Roman"/>
          <w:sz w:val="24"/>
          <w:szCs w:val="24"/>
        </w:rPr>
        <w:t>y interest in affective responses elicited by music has led to investigations in its regulatory functions, which is commonly referred to as music emotion regulation (MER). This study used a scoping review approach to evaluate the impact and possible effect</w:t>
      </w:r>
      <w:r>
        <w:rPr>
          <w:rFonts w:ascii="Times New Roman" w:eastAsia="Times New Roman" w:hAnsi="Times New Roman" w:cs="Times New Roman"/>
          <w:sz w:val="24"/>
          <w:szCs w:val="24"/>
        </w:rPr>
        <w:t xml:space="preserve">s of music on emotional regulation, finding 47 relevant studies using systematic database searches and manual searches. Findings revealed significant conceptual and definitional ambiguities of the constructs because music was often treated as a monolithic </w:t>
      </w:r>
      <w:r>
        <w:rPr>
          <w:rFonts w:ascii="Times New Roman" w:eastAsia="Times New Roman" w:hAnsi="Times New Roman" w:cs="Times New Roman"/>
          <w:sz w:val="24"/>
          <w:szCs w:val="24"/>
        </w:rPr>
        <w:t>variable with little attention to its internal components. Moreover, emotional outcomes were widely framed and MER was often indistinguishable from related studies of music affect, suggesting a need for greater coherence in future studies.</w:t>
      </w:r>
    </w:p>
    <w:p w:rsidR="00F92A6C" w:rsidRDefault="007D6078">
      <w:pPr>
        <w:widowControl/>
        <w:spacing w:after="200"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Čvirik, M. (2024</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 study analyzed the ability of music as a mood-controlling tool in the Slovak cultural context, using a modified variant of the Music in Mood Regulation (MMR) Scale. The sample size was 209, which was easily obtained. Statistical analyses involved de</w:t>
      </w:r>
      <w:r>
        <w:rPr>
          <w:rFonts w:ascii="Times New Roman" w:eastAsia="Times New Roman" w:hAnsi="Times New Roman" w:cs="Times New Roman"/>
          <w:sz w:val="24"/>
          <w:szCs w:val="24"/>
        </w:rPr>
        <w:t xml:space="preserve">scriptive as well as inferential methods, including, reliability tests (Cronbach 0, McDonald 0, itemrest, </w:t>
      </w:r>
      <w:proofErr w:type="gramStart"/>
      <w:r>
        <w:rPr>
          <w:rFonts w:ascii="Times New Roman" w:eastAsia="Times New Roman" w:hAnsi="Times New Roman" w:cs="Times New Roman"/>
          <w:sz w:val="24"/>
          <w:szCs w:val="24"/>
        </w:rPr>
        <w:t>cluster</w:t>
      </w:r>
      <w:proofErr w:type="gramEnd"/>
      <w:r>
        <w:rPr>
          <w:rFonts w:ascii="Times New Roman" w:eastAsia="Times New Roman" w:hAnsi="Times New Roman" w:cs="Times New Roman"/>
          <w:sz w:val="24"/>
          <w:szCs w:val="24"/>
        </w:rPr>
        <w:t xml:space="preserve"> korrelations), exploratory factor modelling and cluster analytic tests. The ability of music to control affect has been empirically supported,</w:t>
      </w:r>
      <w:r>
        <w:rPr>
          <w:rFonts w:ascii="Times New Roman" w:eastAsia="Times New Roman" w:hAnsi="Times New Roman" w:cs="Times New Roman"/>
          <w:sz w:val="24"/>
          <w:szCs w:val="24"/>
        </w:rPr>
        <w:t xml:space="preserve"> establishing seven different regulation strategies, highlighting age-varied differences, and defining two distinct sets of users. Other methodological limitations encompassed the non-probability nature of the sampling technique and the use of self-reporte</w:t>
      </w:r>
      <w:r>
        <w:rPr>
          <w:rFonts w:ascii="Times New Roman" w:eastAsia="Times New Roman" w:hAnsi="Times New Roman" w:cs="Times New Roman"/>
          <w:sz w:val="24"/>
          <w:szCs w:val="24"/>
        </w:rPr>
        <w:t>d instruments only.</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Ostapchuk, A. (2024). The article examines music as a multifaceted tool for improving resilience, emotion control, and psychological well-being in young people dealing with uncertainty. The study examines recent theoretical and empirica</w:t>
      </w:r>
      <w:r>
        <w:rPr>
          <w:rFonts w:ascii="Times New Roman" w:eastAsia="Times New Roman" w:hAnsi="Times New Roman" w:cs="Times New Roman"/>
          <w:sz w:val="24"/>
          <w:szCs w:val="24"/>
        </w:rPr>
        <w:t>l research from psychology and neuroscience, with a foundation in eudaimonic well-being and Self-Determination Theory (Ryan &amp; Deci, 2017). According to earlier research, music supports stress reduction and emotional regulation by influencing neurobiologica</w:t>
      </w:r>
      <w:r>
        <w:rPr>
          <w:rFonts w:ascii="Times New Roman" w:eastAsia="Times New Roman" w:hAnsi="Times New Roman" w:cs="Times New Roman"/>
          <w:sz w:val="24"/>
          <w:szCs w:val="24"/>
        </w:rPr>
        <w:t>l processes like increased dopamine and oxytocin release and decreased cortisol levels (Chanda &amp; Levitin, 2013). The review emphasises the substantial adaptive and resilience-building potential of music for young people, despite the lack of original quanti</w:t>
      </w:r>
      <w:r>
        <w:rPr>
          <w:rFonts w:ascii="Times New Roman" w:eastAsia="Times New Roman" w:hAnsi="Times New Roman" w:cs="Times New Roman"/>
          <w:sz w:val="24"/>
          <w:szCs w:val="24"/>
        </w:rPr>
        <w:t>tative data.</w:t>
      </w:r>
    </w:p>
    <w:p w:rsidR="00F92A6C" w:rsidRDefault="00F92A6C">
      <w:pPr>
        <w:widowControl/>
        <w:spacing w:after="200" w:line="480" w:lineRule="auto"/>
        <w:ind w:firstLine="720"/>
        <w:rPr>
          <w:rFonts w:ascii="Times New Roman" w:eastAsia="Times New Roman" w:hAnsi="Times New Roman" w:cs="Times New Roman"/>
          <w:sz w:val="24"/>
          <w:szCs w:val="24"/>
        </w:rPr>
      </w:pP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Tewari, A. (2024). This research explored how music regulates moods in students of colleges and how music affects normal life. With the help of a quantitative research design, the data collection was conducted among the students between the a</w:t>
      </w:r>
      <w:r>
        <w:rPr>
          <w:rFonts w:ascii="Times New Roman" w:eastAsia="Times New Roman" w:hAnsi="Times New Roman" w:cs="Times New Roman"/>
          <w:sz w:val="24"/>
          <w:szCs w:val="24"/>
        </w:rPr>
        <w:t xml:space="preserve">ges of 18 and 23 years in Dehradun. The final sample comprised 38 valid answers (50 percent male, 50 percent female) and measured using the Music in Mood Regulation (B 3 </w:t>
      </w:r>
      <w:proofErr w:type="gramStart"/>
      <w:r>
        <w:rPr>
          <w:rFonts w:ascii="Times New Roman" w:eastAsia="Times New Roman" w:hAnsi="Times New Roman" w:cs="Times New Roman"/>
          <w:sz w:val="24"/>
          <w:szCs w:val="24"/>
        </w:rPr>
        <w:t>MRR )</w:t>
      </w:r>
      <w:proofErr w:type="gramEnd"/>
      <w:r>
        <w:rPr>
          <w:rFonts w:ascii="Times New Roman" w:eastAsia="Times New Roman" w:hAnsi="Times New Roman" w:cs="Times New Roman"/>
          <w:sz w:val="24"/>
          <w:szCs w:val="24"/>
        </w:rPr>
        <w:t xml:space="preserve"> scale created by Saarikallio </w:t>
      </w:r>
      <w:r>
        <w:rPr>
          <w:rFonts w:ascii="Times New Roman" w:eastAsia="Times New Roman" w:hAnsi="Times New Roman" w:cs="Times New Roman"/>
          <w:sz w:val="24"/>
          <w:szCs w:val="24"/>
        </w:rPr>
        <w:lastRenderedPageBreak/>
        <w:t>(2008). The findings indicated that music was frequ</w:t>
      </w:r>
      <w:r>
        <w:rPr>
          <w:rFonts w:ascii="Times New Roman" w:eastAsia="Times New Roman" w:hAnsi="Times New Roman" w:cs="Times New Roman"/>
          <w:sz w:val="24"/>
          <w:szCs w:val="24"/>
        </w:rPr>
        <w:t>ently used by both the male and the female students to manage their moods. Moreover, it was established that music-based mood control was related to musical background, music preferences, and general mood balance abilities.</w:t>
      </w:r>
    </w:p>
    <w:p w:rsidR="00F92A6C" w:rsidRDefault="007D6078">
      <w:pPr>
        <w:widowControl/>
        <w:spacing w:after="200" w:line="480" w:lineRule="auto"/>
        <w:ind w:firstLine="720"/>
        <w:rPr>
          <w:rFonts w:ascii="Times New Roman" w:eastAsia="Times New Roman" w:hAnsi="Times New Roman" w:cs="Times New Roman"/>
          <w:sz w:val="24"/>
          <w:szCs w:val="24"/>
        </w:rPr>
      </w:pPr>
      <w:sdt>
        <w:sdtPr>
          <w:tag w:val="goog_rdk_0"/>
          <w:id w:val="-1107492954"/>
        </w:sdtPr>
        <w:sdtEndPr/>
        <w:sdtContent>
          <w:r>
            <w:rPr>
              <w:rFonts w:ascii="Cardo" w:eastAsia="Cardo" w:hAnsi="Cardo" w:cs="Cardo"/>
              <w:sz w:val="24"/>
              <w:szCs w:val="24"/>
            </w:rPr>
            <w:t xml:space="preserve">Hartson </w:t>
          </w:r>
          <w:proofErr w:type="gramStart"/>
          <w:r>
            <w:rPr>
              <w:rFonts w:ascii="Cardo" w:eastAsia="Cardo" w:hAnsi="Cardo" w:cs="Cardo"/>
              <w:sz w:val="24"/>
              <w:szCs w:val="24"/>
            </w:rPr>
            <w:t>et</w:t>
          </w:r>
          <w:proofErr w:type="gramEnd"/>
          <w:r>
            <w:rPr>
              <w:rFonts w:ascii="Cardo" w:eastAsia="Cardo" w:hAnsi="Cardo" w:cs="Cardo"/>
              <w:sz w:val="24"/>
              <w:szCs w:val="24"/>
            </w:rPr>
            <w:t xml:space="preserve">. </w:t>
          </w:r>
          <w:proofErr w:type="gramStart"/>
          <w:r>
            <w:rPr>
              <w:rFonts w:ascii="Cardo" w:eastAsia="Cardo" w:hAnsi="Cardo" w:cs="Cardo"/>
              <w:sz w:val="24"/>
              <w:szCs w:val="24"/>
            </w:rPr>
            <w:t>al</w:t>
          </w:r>
          <w:proofErr w:type="gramEnd"/>
          <w:r>
            <w:rPr>
              <w:rFonts w:ascii="Cardo" w:eastAsia="Cardo" w:hAnsi="Cardo" w:cs="Cardo"/>
              <w:sz w:val="24"/>
              <w:szCs w:val="24"/>
            </w:rPr>
            <w:t xml:space="preserve">.  (2023). </w:t>
          </w:r>
          <w:proofErr w:type="gramStart"/>
          <w:r>
            <w:rPr>
              <w:rFonts w:ascii="Cardo" w:eastAsia="Cardo" w:hAnsi="Cardo" w:cs="Cardo"/>
              <w:sz w:val="24"/>
              <w:szCs w:val="24"/>
            </w:rPr>
            <w:t>This</w:t>
          </w:r>
          <w:proofErr w:type="gramEnd"/>
          <w:r>
            <w:rPr>
              <w:rFonts w:ascii="Cardo" w:eastAsia="Cardo" w:hAnsi="Cardo" w:cs="Cardo"/>
              <w:sz w:val="24"/>
              <w:szCs w:val="24"/>
            </w:rPr>
            <w:t xml:space="preserve"> st</w:t>
          </w:r>
          <w:r>
            <w:rPr>
              <w:rFonts w:ascii="Cardo" w:eastAsia="Cardo" w:hAnsi="Cardo" w:cs="Cardo"/>
              <w:sz w:val="24"/>
              <w:szCs w:val="24"/>
            </w:rPr>
            <w:t xml:space="preserve">udy looked at the relationship between stressors, resilience behaviours, and well-being in 1,010 college students between the ages of 18 and 26. Multiple regression and simple slopes analyses were performed using secondary cross-sectional survey data. The </w:t>
          </w:r>
          <w:r>
            <w:rPr>
              <w:rFonts w:ascii="Cardo" w:eastAsia="Cardo" w:hAnsi="Cardo" w:cs="Cardo"/>
              <w:sz w:val="24"/>
              <w:szCs w:val="24"/>
            </w:rPr>
            <w:t>findings demonstrated that the relationship between stressors and well-being was not moderated by resilience. However, 42% of the variance in well-being was explained by stressors (β = −.44, p &lt;.0001) and resilience (β =.33, p &lt;.0001) together (adjusted R²</w:t>
          </w:r>
          <w:r>
            <w:rPr>
              <w:rFonts w:ascii="Cardo" w:eastAsia="Cardo" w:hAnsi="Cardo" w:cs="Cardo"/>
              <w:sz w:val="24"/>
              <w:szCs w:val="24"/>
            </w:rPr>
            <w:t xml:space="preserve"> =.42; </w:t>
          </w:r>
          <w:proofErr w:type="gramStart"/>
          <w:r>
            <w:rPr>
              <w:rFonts w:ascii="Cardo" w:eastAsia="Cardo" w:hAnsi="Cardo" w:cs="Cardo"/>
              <w:sz w:val="24"/>
              <w:szCs w:val="24"/>
            </w:rPr>
            <w:t>F(</w:t>
          </w:r>
          <w:proofErr w:type="gramEnd"/>
          <w:r>
            <w:rPr>
              <w:rFonts w:ascii="Cardo" w:eastAsia="Cardo" w:hAnsi="Cardo" w:cs="Cardo"/>
              <w:sz w:val="24"/>
              <w:szCs w:val="24"/>
            </w:rPr>
            <w:t>2,999) = 365.98, p &lt;.0001). The most frequent stressors were relationship problems, anxiety, and sleep problems.</w:t>
          </w:r>
        </w:sdtContent>
      </w:sdt>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Koehler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 (2023).</w:t>
      </w:r>
      <w:proofErr w:type="gramEnd"/>
      <w:r>
        <w:rPr>
          <w:rFonts w:ascii="Times New Roman" w:eastAsia="Times New Roman" w:hAnsi="Times New Roman" w:cs="Times New Roman"/>
          <w:sz w:val="24"/>
          <w:szCs w:val="24"/>
        </w:rPr>
        <w:t xml:space="preserve"> The study analysed the connections between resilience, </w:t>
      </w:r>
      <w:proofErr w:type="gramStart"/>
      <w:r>
        <w:rPr>
          <w:rFonts w:ascii="Times New Roman" w:eastAsia="Times New Roman" w:hAnsi="Times New Roman" w:cs="Times New Roman"/>
          <w:sz w:val="24"/>
          <w:szCs w:val="24"/>
        </w:rPr>
        <w:t>who</w:t>
      </w:r>
      <w:proofErr w:type="gramEnd"/>
      <w:r>
        <w:rPr>
          <w:rFonts w:ascii="Times New Roman" w:eastAsia="Times New Roman" w:hAnsi="Times New Roman" w:cs="Times New Roman"/>
          <w:sz w:val="24"/>
          <w:szCs w:val="24"/>
        </w:rPr>
        <w:t xml:space="preserve"> conceptualised the ability to maintain psychological well-being in the state of stressful situations, and dynamic and passive involvement in music in the state of free time.</w:t>
      </w:r>
      <w:r>
        <w:rPr>
          <w:rFonts w:ascii="Times New Roman" w:eastAsia="Times New Roman" w:hAnsi="Times New Roman" w:cs="Times New Roman"/>
          <w:sz w:val="24"/>
          <w:szCs w:val="24"/>
        </w:rPr>
        <w:t xml:space="preserve"> The data on mental health outcomes and determinants of resilience and music engagement measures, both quantitative and qualitative, were collected using an online questionnaire given to a sample of 511 participants. The results showed that the increased e</w:t>
      </w:r>
      <w:r>
        <w:rPr>
          <w:rFonts w:ascii="Times New Roman" w:eastAsia="Times New Roman" w:hAnsi="Times New Roman" w:cs="Times New Roman"/>
          <w:sz w:val="24"/>
          <w:szCs w:val="24"/>
        </w:rPr>
        <w:t>ngagement in music making activities was related to improved recovery after stress and minimization of mental health issues. On the other hand, the use of music to regulate moods had heterogeneous associations. All these findings, in a collective way, high</w:t>
      </w:r>
      <w:r>
        <w:rPr>
          <w:rFonts w:ascii="Times New Roman" w:eastAsia="Times New Roman" w:hAnsi="Times New Roman" w:cs="Times New Roman"/>
          <w:sz w:val="24"/>
          <w:szCs w:val="24"/>
        </w:rPr>
        <w:t>light the fact that adaptive and maladaptive use of music is a crucial element in strengthening resilience.</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w:t>
      </w:r>
      <w:proofErr w:type="gramEnd"/>
      <w:r>
        <w:rPr>
          <w:rFonts w:ascii="Times New Roman" w:eastAsia="Times New Roman" w:hAnsi="Times New Roman" w:cs="Times New Roman"/>
          <w:sz w:val="24"/>
          <w:szCs w:val="24"/>
        </w:rPr>
        <w:t>.  (2023). A Metacognitive Questionnaire for Music Learning (MQML) was developed and validated in this study because there aren't many meta</w:t>
      </w:r>
      <w:r>
        <w:rPr>
          <w:rFonts w:ascii="Times New Roman" w:eastAsia="Times New Roman" w:hAnsi="Times New Roman" w:cs="Times New Roman"/>
          <w:sz w:val="24"/>
          <w:szCs w:val="24"/>
        </w:rPr>
        <w:t xml:space="preserve">cognitive assessment tools </w:t>
      </w:r>
      <w:r>
        <w:rPr>
          <w:rFonts w:ascii="Times New Roman" w:eastAsia="Times New Roman" w:hAnsi="Times New Roman" w:cs="Times New Roman"/>
          <w:sz w:val="24"/>
          <w:szCs w:val="24"/>
        </w:rPr>
        <w:lastRenderedPageBreak/>
        <w:t>that are specific to music. Item analysis, EFA, and CFA were carried out over the course of two research phases using data from 513 valid responses. Two subscales, eight factors, and 35 items made up the final questionnaire. An e</w:t>
      </w:r>
      <w:r>
        <w:rPr>
          <w:rFonts w:ascii="Times New Roman" w:eastAsia="Times New Roman" w:hAnsi="Times New Roman" w:cs="Times New Roman"/>
          <w:sz w:val="24"/>
          <w:szCs w:val="24"/>
        </w:rPr>
        <w:t>ight-factor metacognitive model in music learning was validated by the MQML, which showed exceptional reliability with an overall Cronbach's alpha of 0.960 and subscale values of 0.914 and 0.947.</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al. (2023).This qualitative study, therefore, focuse</w:t>
      </w:r>
      <w:r>
        <w:rPr>
          <w:rFonts w:ascii="Times New Roman" w:eastAsia="Times New Roman" w:hAnsi="Times New Roman" w:cs="Times New Roman"/>
          <w:sz w:val="24"/>
          <w:szCs w:val="24"/>
        </w:rPr>
        <w:t xml:space="preserve">d on the lived experiences of young autistic adults in Nordoff-Robbins Music Therapy and, as such, addressed the significant gap in research that rarely puts the perspectives of autistic individuals themselves at the forefront. </w:t>
      </w:r>
      <w:proofErr w:type="gramStart"/>
      <w:r>
        <w:rPr>
          <w:rFonts w:ascii="Times New Roman" w:eastAsia="Times New Roman" w:hAnsi="Times New Roman" w:cs="Times New Roman"/>
          <w:sz w:val="24"/>
          <w:szCs w:val="24"/>
        </w:rPr>
        <w:t>Four autistic young adult me</w:t>
      </w:r>
      <w:r>
        <w:rPr>
          <w:rFonts w:ascii="Times New Roman" w:eastAsia="Times New Roman" w:hAnsi="Times New Roman" w:cs="Times New Roman"/>
          <w:sz w:val="24"/>
          <w:szCs w:val="24"/>
        </w:rPr>
        <w:t>n who had at least six months of therapy at the Nordoff-Robbins Center at New York University participated in four to five in-depth interviews each.</w:t>
      </w:r>
      <w:proofErr w:type="gramEnd"/>
      <w:r>
        <w:rPr>
          <w:rFonts w:ascii="Times New Roman" w:eastAsia="Times New Roman" w:hAnsi="Times New Roman" w:cs="Times New Roman"/>
          <w:sz w:val="24"/>
          <w:szCs w:val="24"/>
        </w:rPr>
        <w:t xml:space="preserve"> Analysis was done using Interpretative Phenomenological Analysis (IPA). Three key themes emerged-developing</w:t>
      </w:r>
      <w:r>
        <w:rPr>
          <w:rFonts w:ascii="Times New Roman" w:eastAsia="Times New Roman" w:hAnsi="Times New Roman" w:cs="Times New Roman"/>
          <w:sz w:val="24"/>
          <w:szCs w:val="24"/>
        </w:rPr>
        <w:t xml:space="preserve"> musicianship and selfhood, forming meaningful relationships, and expressing sociocultural identity. The findings challenge normalization-focused approaches and emphasize the need for autism-centered, collaborative music therapy research.</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Phillips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al. </w:t>
      </w:r>
      <w:r>
        <w:rPr>
          <w:rFonts w:ascii="Times New Roman" w:eastAsia="Times New Roman" w:hAnsi="Times New Roman" w:cs="Times New Roman"/>
          <w:sz w:val="24"/>
          <w:szCs w:val="24"/>
        </w:rPr>
        <w:t>(2023).The study is qualitative in nature as it examined the effects of cancer treatment in adolescents and young adults who were part of the mindfulness-based music therapy approach in the pre- to mid-COVID-19 pandemic era. A semi-structured format was us</w:t>
      </w:r>
      <w:r>
        <w:rPr>
          <w:rFonts w:ascii="Times New Roman" w:eastAsia="Times New Roman" w:hAnsi="Times New Roman" w:cs="Times New Roman"/>
          <w:sz w:val="24"/>
          <w:szCs w:val="24"/>
        </w:rPr>
        <w:t xml:space="preserve">ed in conducting an interview with 16 patients in the 20- to 39-year age group, the details for which were analyzed through inductive content analysis. Reducing their anxiety or stress, </w:t>
      </w:r>
      <w:proofErr w:type="gramStart"/>
      <w:r>
        <w:rPr>
          <w:rFonts w:ascii="Times New Roman" w:eastAsia="Times New Roman" w:hAnsi="Times New Roman" w:cs="Times New Roman"/>
          <w:sz w:val="24"/>
          <w:szCs w:val="24"/>
        </w:rPr>
        <w:t>relaxation, as well as feeling a sense of connection, were</w:t>
      </w:r>
      <w:proofErr w:type="gramEnd"/>
      <w:r>
        <w:rPr>
          <w:rFonts w:ascii="Times New Roman" w:eastAsia="Times New Roman" w:hAnsi="Times New Roman" w:cs="Times New Roman"/>
          <w:sz w:val="24"/>
          <w:szCs w:val="24"/>
        </w:rPr>
        <w:t xml:space="preserve"> some benefi</w:t>
      </w:r>
      <w:r>
        <w:rPr>
          <w:rFonts w:ascii="Times New Roman" w:eastAsia="Times New Roman" w:hAnsi="Times New Roman" w:cs="Times New Roman"/>
          <w:sz w:val="24"/>
          <w:szCs w:val="24"/>
        </w:rPr>
        <w:t>ts they received. Online sessions were feasible but the need for more emotional engagement in practical therapy sessions made in-person therapy more preferable.</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Bachman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w:t>
      </w:r>
      <w:proofErr w:type="gramEnd"/>
      <w:r>
        <w:rPr>
          <w:rFonts w:ascii="Times New Roman" w:eastAsia="Times New Roman" w:hAnsi="Times New Roman" w:cs="Times New Roman"/>
          <w:sz w:val="24"/>
          <w:szCs w:val="24"/>
        </w:rPr>
        <w:t xml:space="preserve">.  (2022).The regulating influence of music on emotions and </w:t>
      </w:r>
      <w:proofErr w:type="gramStart"/>
      <w:r>
        <w:rPr>
          <w:rFonts w:ascii="Times New Roman" w:eastAsia="Times New Roman" w:hAnsi="Times New Roman" w:cs="Times New Roman"/>
          <w:sz w:val="24"/>
          <w:szCs w:val="24"/>
        </w:rPr>
        <w:t>mindfulness,</w:t>
      </w:r>
      <w:proofErr w:type="gramEnd"/>
      <w:r>
        <w:rPr>
          <w:rFonts w:ascii="Times New Roman" w:eastAsia="Times New Roman" w:hAnsi="Times New Roman" w:cs="Times New Roman"/>
          <w:sz w:val="24"/>
          <w:szCs w:val="24"/>
        </w:rPr>
        <w:t xml:space="preserve"> has some</w:t>
      </w:r>
      <w:r>
        <w:rPr>
          <w:rFonts w:ascii="Times New Roman" w:eastAsia="Times New Roman" w:hAnsi="Times New Roman" w:cs="Times New Roman"/>
          <w:sz w:val="24"/>
          <w:szCs w:val="24"/>
        </w:rPr>
        <w:t xml:space="preserve"> parallels with the construct of positive solitude (PS) whose conceptualisation is defined </w:t>
      </w:r>
      <w:r>
        <w:rPr>
          <w:rFonts w:ascii="Times New Roman" w:eastAsia="Times New Roman" w:hAnsi="Times New Roman" w:cs="Times New Roman"/>
          <w:sz w:val="24"/>
          <w:szCs w:val="24"/>
        </w:rPr>
        <w:lastRenderedPageBreak/>
        <w:t>as a voluntary activity of purposeful and pleasant activities. Nevertheless, only few empirical studies have been conducted to establish the relationship between the</w:t>
      </w:r>
      <w:r>
        <w:rPr>
          <w:rFonts w:ascii="Times New Roman" w:eastAsia="Times New Roman" w:hAnsi="Times New Roman" w:cs="Times New Roman"/>
          <w:sz w:val="24"/>
          <w:szCs w:val="24"/>
        </w:rPr>
        <w:t>se phenomena in the late adulthood stage. The current study enlisted 123 community-dwelling adults that were aged over the half of the life and provided self-report measures that evaluated mindfulness, music-related regulation of emotions, and PS. Hierarch</w:t>
      </w:r>
      <w:r>
        <w:rPr>
          <w:rFonts w:ascii="Times New Roman" w:eastAsia="Times New Roman" w:hAnsi="Times New Roman" w:cs="Times New Roman"/>
          <w:sz w:val="24"/>
          <w:szCs w:val="24"/>
        </w:rPr>
        <w:t>ical regression analyses indicated that mindfulness had significant positive relations with the referenced music-based emotion regulation and PS. Additionally, the correlation between mindfulness and PS was stronger among older participants demonstrating t</w:t>
      </w:r>
      <w:r>
        <w:rPr>
          <w:rFonts w:ascii="Times New Roman" w:eastAsia="Times New Roman" w:hAnsi="Times New Roman" w:cs="Times New Roman"/>
          <w:sz w:val="24"/>
          <w:szCs w:val="24"/>
        </w:rPr>
        <w:t>he age-related enhancement of the relationship.</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Garrido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 (2022).</w:t>
      </w:r>
      <w:proofErr w:type="gramEnd"/>
      <w:r>
        <w:rPr>
          <w:rFonts w:ascii="Times New Roman" w:eastAsia="Times New Roman" w:hAnsi="Times New Roman" w:cs="Times New Roman"/>
          <w:sz w:val="24"/>
          <w:szCs w:val="24"/>
        </w:rPr>
        <w:t xml:space="preserve"> This study focused on how the young people's emotion is regulated during music listening and what are some of the factors that play a role in the success of such strategies. A broad in</w:t>
      </w:r>
      <w:r>
        <w:rPr>
          <w:rFonts w:ascii="Times New Roman" w:eastAsia="Times New Roman" w:hAnsi="Times New Roman" w:cs="Times New Roman"/>
          <w:sz w:val="24"/>
          <w:szCs w:val="24"/>
        </w:rPr>
        <w:t>ductive analytic method was employed using focus group discussions with the participants being 13 to 25 years old. The results indicated that the respondents chose mood-congruent, mood-enhancing or mood-incongruent music as a coping method of depression, a</w:t>
      </w:r>
      <w:r>
        <w:rPr>
          <w:rFonts w:ascii="Times New Roman" w:eastAsia="Times New Roman" w:hAnsi="Times New Roman" w:cs="Times New Roman"/>
          <w:sz w:val="24"/>
          <w:szCs w:val="24"/>
        </w:rPr>
        <w:t>nxiety and fatigue. Initial mood intensity, musical qualities, and personal emotion-regulation competencies influenced the effectiveness of these coping strategies, highlighting the need to promote knowledgeable and responsive music-based mood management t</w:t>
      </w:r>
      <w:r>
        <w:rPr>
          <w:rFonts w:ascii="Times New Roman" w:eastAsia="Times New Roman" w:hAnsi="Times New Roman" w:cs="Times New Roman"/>
          <w:sz w:val="24"/>
          <w:szCs w:val="24"/>
        </w:rPr>
        <w:t>o well-being.</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al. (2022).The problem of emotional control is closely connected to the concept of depression which predetermines the adverse influence on mental and physical health of college students. The research evaluated the effectiveness of t</w:t>
      </w:r>
      <w:r>
        <w:rPr>
          <w:rFonts w:ascii="Times New Roman" w:eastAsia="Times New Roman" w:hAnsi="Times New Roman" w:cs="Times New Roman"/>
          <w:sz w:val="24"/>
          <w:szCs w:val="24"/>
        </w:rPr>
        <w:t xml:space="preserve">he group impromptu music therapy (GIMT) in improving emotional regulation and minimizing depressive symptoms. A randomized controlled study was used to select 71 college students who were divided into control and experimental groups. Four weeks later, the </w:t>
      </w:r>
      <w:r>
        <w:rPr>
          <w:rFonts w:ascii="Times New Roman" w:eastAsia="Times New Roman" w:hAnsi="Times New Roman" w:cs="Times New Roman"/>
          <w:sz w:val="24"/>
          <w:szCs w:val="24"/>
        </w:rPr>
        <w:t>experimental group exhibited considerable enhancement in their emotional control and lowered the rates of depression and did not demonstrate any significant improvement in the case of the control group suggesting that GIMT could be used as a preventive too</w:t>
      </w:r>
      <w:r>
        <w:rPr>
          <w:rFonts w:ascii="Times New Roman" w:eastAsia="Times New Roman" w:hAnsi="Times New Roman" w:cs="Times New Roman"/>
          <w:sz w:val="24"/>
          <w:szCs w:val="24"/>
        </w:rPr>
        <w:t>l.</w:t>
      </w:r>
    </w:p>
    <w:p w:rsidR="00F92A6C" w:rsidRDefault="007D6078">
      <w:pPr>
        <w:widowControl/>
        <w:spacing w:after="200"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Ziv &amp; Hollander-Shabtai (2022).</w:t>
      </w:r>
      <w:proofErr w:type="gramEnd"/>
      <w:r>
        <w:rPr>
          <w:rFonts w:ascii="Times New Roman" w:eastAsia="Times New Roman" w:hAnsi="Times New Roman" w:cs="Times New Roman"/>
          <w:sz w:val="24"/>
          <w:szCs w:val="24"/>
        </w:rPr>
        <w:t xml:space="preserve"> This study has focused on analyzing how the behaviors of music listening and the emotional reactions to it have changed during the COVID-19 lockdown in Israel. The survey took place in May 2020, after the first round of l</w:t>
      </w:r>
      <w:r>
        <w:rPr>
          <w:rFonts w:ascii="Times New Roman" w:eastAsia="Times New Roman" w:hAnsi="Times New Roman" w:cs="Times New Roman"/>
          <w:sz w:val="24"/>
          <w:szCs w:val="24"/>
        </w:rPr>
        <w:t>ockdown, involving 200 participants who were provided with an online survey to test the differences in music consumption, affective responses to music, and overall affective states, including an experience of engagement with COVID-related -19 related video</w:t>
      </w:r>
      <w:r>
        <w:rPr>
          <w:rFonts w:ascii="Times New Roman" w:eastAsia="Times New Roman" w:hAnsi="Times New Roman" w:cs="Times New Roman"/>
          <w:sz w:val="24"/>
          <w:szCs w:val="24"/>
        </w:rPr>
        <w:t>s, so-called Corona Clips. The results revealed that the listening to music did not decrease but quite often it increased. The respondents had stronger affective responses towards music and had more negative emotions and socially oriented affect compared t</w:t>
      </w:r>
      <w:r>
        <w:rPr>
          <w:rFonts w:ascii="Times New Roman" w:eastAsia="Times New Roman" w:hAnsi="Times New Roman" w:cs="Times New Roman"/>
          <w:sz w:val="24"/>
          <w:szCs w:val="24"/>
        </w:rPr>
        <w:t>o pre-pandemic levels. Further, the use of music and emotional reactions were closely linked to social oriented feelings, and thus, it demonstrates the importance of music in mood management and in enabling social bonding in crisis moments.</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Hennessy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(2021).</w:t>
      </w:r>
      <w:proofErr w:type="gramEnd"/>
      <w:r>
        <w:rPr>
          <w:rFonts w:ascii="Times New Roman" w:eastAsia="Times New Roman" w:hAnsi="Times New Roman" w:cs="Times New Roman"/>
          <w:sz w:val="24"/>
          <w:szCs w:val="24"/>
        </w:rPr>
        <w:t xml:space="preserve"> Music listening has widely been utilized to regulate affective moods and enhance well being, though variability in individual differences may influence its effectiveness in the stress responding situation. In the first month of the COVID 19 pande</w:t>
      </w:r>
      <w:r>
        <w:rPr>
          <w:rFonts w:ascii="Times New Roman" w:eastAsia="Times New Roman" w:hAnsi="Times New Roman" w:cs="Times New Roman"/>
          <w:sz w:val="24"/>
          <w:szCs w:val="24"/>
        </w:rPr>
        <w:t>mic, a survey with 4 country backgrounds conducted online explored the topic of using music during quarantine. As the statistical results showed, there is a significant positive correlation between the music-based affective regulation and the modern well-b</w:t>
      </w:r>
      <w:r>
        <w:rPr>
          <w:rFonts w:ascii="Times New Roman" w:eastAsia="Times New Roman" w:hAnsi="Times New Roman" w:cs="Times New Roman"/>
          <w:sz w:val="24"/>
          <w:szCs w:val="24"/>
        </w:rPr>
        <w:t xml:space="preserve">eing, and the strongest effects are noted in those who belong to the Indian population. Despite the fact that people with a greater degree of anxiety and depression listen to music differently, the findings and conclusions always showed generally positive </w:t>
      </w:r>
      <w:r>
        <w:rPr>
          <w:rFonts w:ascii="Times New Roman" w:eastAsia="Times New Roman" w:hAnsi="Times New Roman" w:cs="Times New Roman"/>
          <w:sz w:val="24"/>
          <w:szCs w:val="24"/>
        </w:rPr>
        <w:t>emotional results, hence highlighting that music has universal adaptive measures in the context of mass stressors.</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Henry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al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2021). In everyday life, music has been enacted as a propensity to reduce the presence of negative affective conditions and off</w:t>
      </w:r>
      <w:r>
        <w:rPr>
          <w:rFonts w:ascii="Times New Roman" w:eastAsia="Times New Roman" w:hAnsi="Times New Roman" w:cs="Times New Roman"/>
          <w:sz w:val="24"/>
          <w:szCs w:val="24"/>
        </w:rPr>
        <w:t xml:space="preserve">set the presence of positive affect.  The current study used an online questionnaire to be filled in by 233 individuals living in the United Kingdom as the sample population to determine whether the use of music as a mood controller </w:t>
      </w:r>
      <w:r>
        <w:rPr>
          <w:rFonts w:ascii="Times New Roman" w:eastAsia="Times New Roman" w:hAnsi="Times New Roman" w:cs="Times New Roman"/>
          <w:sz w:val="24"/>
          <w:szCs w:val="24"/>
        </w:rPr>
        <w:lastRenderedPageBreak/>
        <w:t>during the lockdown dur</w:t>
      </w:r>
      <w:r>
        <w:rPr>
          <w:rFonts w:ascii="Times New Roman" w:eastAsia="Times New Roman" w:hAnsi="Times New Roman" w:cs="Times New Roman"/>
          <w:sz w:val="24"/>
          <w:szCs w:val="24"/>
        </w:rPr>
        <w:t xml:space="preserve">ing the COVID-19 pandemic was moderated based on coping styles and demographic factors. The exploratory factor analysis showed a fined five factor coping format as compared to the conventional COPE model, and the results revealed that positive refraining, </w:t>
      </w:r>
      <w:r>
        <w:rPr>
          <w:rFonts w:ascii="Times New Roman" w:eastAsia="Times New Roman" w:hAnsi="Times New Roman" w:cs="Times New Roman"/>
          <w:sz w:val="24"/>
          <w:szCs w:val="24"/>
        </w:rPr>
        <w:t>active coping, and substance use had a significant influence in predicting the use of music to regulate moods; age made older people less likely to use music to regulate moods but there was no significant effect with gender.</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Jakupčević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al. (2021).The s</w:t>
      </w:r>
      <w:r>
        <w:rPr>
          <w:rFonts w:ascii="Times New Roman" w:eastAsia="Times New Roman" w:hAnsi="Times New Roman" w:cs="Times New Roman"/>
          <w:sz w:val="24"/>
          <w:szCs w:val="24"/>
        </w:rPr>
        <w:t>tudy has examined the relationship between mindfulness, absorption of music, musical preferences, and emotion regulation through music in a sample of 252 late adolescent and emerging adults. The results of the study demonstrated that there was a significan</w:t>
      </w:r>
      <w:r>
        <w:rPr>
          <w:rFonts w:ascii="Times New Roman" w:eastAsia="Times New Roman" w:hAnsi="Times New Roman" w:cs="Times New Roman"/>
          <w:sz w:val="24"/>
          <w:szCs w:val="24"/>
        </w:rPr>
        <w:t>t positive correlation between the personal preference to various genres of music and the immersion in music and between the immersion in music and various music induced emotion regulation methods. Mindfulness on the other hand had negative correlation wit</w:t>
      </w:r>
      <w:r>
        <w:rPr>
          <w:rFonts w:ascii="Times New Roman" w:eastAsia="Times New Roman" w:hAnsi="Times New Roman" w:cs="Times New Roman"/>
          <w:sz w:val="24"/>
          <w:szCs w:val="24"/>
        </w:rPr>
        <w:t>h music immersion and the majority of mood-regulation strategies. The multiple regression analyses revealed that immersion positively predicted all emission regulation strategies, but mindfulness provided negative emotions discharge and distraction by musi</w:t>
      </w:r>
      <w:r>
        <w:rPr>
          <w:rFonts w:ascii="Times New Roman" w:eastAsia="Times New Roman" w:hAnsi="Times New Roman" w:cs="Times New Roman"/>
          <w:sz w:val="24"/>
          <w:szCs w:val="24"/>
        </w:rPr>
        <w:t>c after musical preference.</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Saarikallio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w:t>
      </w:r>
      <w:proofErr w:type="gramEnd"/>
      <w:r>
        <w:rPr>
          <w:rFonts w:ascii="Times New Roman" w:eastAsia="Times New Roman" w:hAnsi="Times New Roman" w:cs="Times New Roman"/>
          <w:sz w:val="24"/>
          <w:szCs w:val="24"/>
        </w:rPr>
        <w:t xml:space="preserve">.  (2021). </w:t>
      </w:r>
      <w:proofErr w:type="gramStart"/>
      <w:r>
        <w:rPr>
          <w:rFonts w:ascii="Times New Roman" w:eastAsia="Times New Roman" w:hAnsi="Times New Roman" w:cs="Times New Roman"/>
          <w:sz w:val="24"/>
          <w:szCs w:val="24"/>
        </w:rPr>
        <w:t>This</w:t>
      </w:r>
      <w:proofErr w:type="gramEnd"/>
      <w:r>
        <w:rPr>
          <w:rFonts w:ascii="Times New Roman" w:eastAsia="Times New Roman" w:hAnsi="Times New Roman" w:cs="Times New Roman"/>
          <w:sz w:val="24"/>
          <w:szCs w:val="24"/>
        </w:rPr>
        <w:t xml:space="preserve"> cross-cultural research focused on the emotions induced by music in Finnish and Indian cultures, pointing out the convergence and divergence in emotional experiences with music. An online survey</w:t>
      </w:r>
      <w:r>
        <w:rPr>
          <w:rFonts w:ascii="Times New Roman" w:eastAsia="Times New Roman" w:hAnsi="Times New Roman" w:cs="Times New Roman"/>
          <w:sz w:val="24"/>
          <w:szCs w:val="24"/>
        </w:rPr>
        <w:t xml:space="preserve"> with a mixed-method design and techniques such as factor analysis and content analysis was used. The results found the preference for music in positive emotional experiences in both cultures; however, the major emotional expression in the two cultures dif</w:t>
      </w:r>
      <w:r>
        <w:rPr>
          <w:rFonts w:ascii="Times New Roman" w:eastAsia="Times New Roman" w:hAnsi="Times New Roman" w:cs="Times New Roman"/>
          <w:sz w:val="24"/>
          <w:szCs w:val="24"/>
        </w:rPr>
        <w:t>fered, and in the Finnish culture, 'Power–Empowerment' emerged as the strongest, while in the Indian culture, the major emotion emerged as 'Peaceful–Transcendence'. In Finnish culture, the purpose of the music was self-expression and self-reflection, but i</w:t>
      </w:r>
      <w:r>
        <w:rPr>
          <w:rFonts w:ascii="Times New Roman" w:eastAsia="Times New Roman" w:hAnsi="Times New Roman" w:cs="Times New Roman"/>
          <w:sz w:val="24"/>
          <w:szCs w:val="24"/>
        </w:rPr>
        <w:t>n Indian culture, the purpose was mood management and achieving a positive state. In both cultures, the purpose was social bonding.</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Silverman, M. J. (2020). The current study evaluated the prediction of coping strategies by music-based affect regulation in</w:t>
      </w:r>
      <w:r>
        <w:rPr>
          <w:rFonts w:ascii="Times New Roman" w:eastAsia="Times New Roman" w:hAnsi="Times New Roman" w:cs="Times New Roman"/>
          <w:sz w:val="24"/>
          <w:szCs w:val="24"/>
        </w:rPr>
        <w:t xml:space="preserve"> adults with mental issues in acute care. Using a correlational design, 128 respondents completed Brief Music in Mood Regulation Scale, the Healthy-Unhealthy Music Scale and the Brief COPE inventory. It has shown significant links between the regulation of</w:t>
      </w:r>
      <w:r>
        <w:rPr>
          <w:rFonts w:ascii="Times New Roman" w:eastAsia="Times New Roman" w:hAnsi="Times New Roman" w:cs="Times New Roman"/>
          <w:sz w:val="24"/>
          <w:szCs w:val="24"/>
        </w:rPr>
        <w:t xml:space="preserve"> affect with music, music use patterns, and coping mechanisms. Multivariate regression tests revealed that certain regulation strategies (e.g., discharge, mental work, revival) were linked to adaptive coping (positive reframing and acceptance) strategies, </w:t>
      </w:r>
      <w:r>
        <w:rPr>
          <w:rFonts w:ascii="Times New Roman" w:eastAsia="Times New Roman" w:hAnsi="Times New Roman" w:cs="Times New Roman"/>
          <w:sz w:val="24"/>
          <w:szCs w:val="24"/>
        </w:rPr>
        <w:t>and the use of unhealthy music was linked to maladaptive coping (denial and behavioral disengagement). These findings indicate the possible clinical applicability of the music-based affect regulation programs.</w:t>
      </w:r>
    </w:p>
    <w:p w:rsidR="00F92A6C" w:rsidRDefault="007D6078">
      <w:pPr>
        <w:widowControl/>
        <w:spacing w:after="200"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Baltazar &amp; Saarikallio (2019).</w:t>
      </w:r>
      <w:proofErr w:type="gramEnd"/>
      <w:r>
        <w:rPr>
          <w:rFonts w:ascii="Times New Roman" w:eastAsia="Times New Roman" w:hAnsi="Times New Roman" w:cs="Times New Roman"/>
          <w:sz w:val="24"/>
          <w:szCs w:val="24"/>
        </w:rPr>
        <w:t xml:space="preserve"> In this researc</w:t>
      </w:r>
      <w:r>
        <w:rPr>
          <w:rFonts w:ascii="Times New Roman" w:eastAsia="Times New Roman" w:hAnsi="Times New Roman" w:cs="Times New Roman"/>
          <w:sz w:val="24"/>
          <w:szCs w:val="24"/>
        </w:rPr>
        <w:t>h, the connection between emotion regulation strategy and the musical processes of musical affect self-regulation has been explored. Correspondence analysis has been used on the collected data of 571 participants. Three bipolar dimensions: cognition, feeli</w:t>
      </w:r>
      <w:r>
        <w:rPr>
          <w:rFonts w:ascii="Times New Roman" w:eastAsia="Times New Roman" w:hAnsi="Times New Roman" w:cs="Times New Roman"/>
          <w:sz w:val="24"/>
          <w:szCs w:val="24"/>
        </w:rPr>
        <w:t>ngs, and body have been extracted, resulting in six music-based strategies: cognitive work, affective work, entertainment, distraction, revival, and situational focus. These results demonstrated the connection between the types of strategy and the processe</w:t>
      </w:r>
      <w:r>
        <w:rPr>
          <w:rFonts w:ascii="Times New Roman" w:eastAsia="Times New Roman" w:hAnsi="Times New Roman" w:cs="Times New Roman"/>
          <w:sz w:val="24"/>
          <w:szCs w:val="24"/>
        </w:rPr>
        <w:t>s involved, showing that the former two are connected to the individual-dependent processes, while the last two are associated with the feature-dependent processes.</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Naz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 (2019).</w:t>
      </w:r>
      <w:proofErr w:type="gramEnd"/>
      <w:r>
        <w:rPr>
          <w:rFonts w:ascii="Times New Roman" w:eastAsia="Times New Roman" w:hAnsi="Times New Roman" w:cs="Times New Roman"/>
          <w:sz w:val="24"/>
          <w:szCs w:val="24"/>
        </w:rPr>
        <w:t xml:space="preserve"> This research focused on the prevalence rates of 29 strategies for mood</w:t>
      </w:r>
      <w:r>
        <w:rPr>
          <w:rFonts w:ascii="Times New Roman" w:eastAsia="Times New Roman" w:hAnsi="Times New Roman" w:cs="Times New Roman"/>
          <w:sz w:val="24"/>
          <w:szCs w:val="24"/>
        </w:rPr>
        <w:t xml:space="preserve"> regulation, as well as demographic characteristics related to music-based mood regulation. A total of 600 participants were collected for this research, with 300 from the adolescent group aged 13 to 20 years, and another 300 from the adult group aged 21 t</w:t>
      </w:r>
      <w:r>
        <w:rPr>
          <w:rFonts w:ascii="Times New Roman" w:eastAsia="Times New Roman" w:hAnsi="Times New Roman" w:cs="Times New Roman"/>
          <w:sz w:val="24"/>
          <w:szCs w:val="24"/>
        </w:rPr>
        <w:t>o 35 years. The findings showed music listening and television viewing as highly preferred strategies with entertainment, revival, and strong sensation as the most popular music-based strategies. There are significant variations related to age, gender, edu</w:t>
      </w:r>
      <w:r>
        <w:rPr>
          <w:rFonts w:ascii="Times New Roman" w:eastAsia="Times New Roman" w:hAnsi="Times New Roman" w:cs="Times New Roman"/>
          <w:sz w:val="24"/>
          <w:szCs w:val="24"/>
        </w:rPr>
        <w:t>cation level, and socioeconomic status.</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Dingle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 (2017).</w:t>
      </w:r>
      <w:proofErr w:type="gramEnd"/>
      <w:r>
        <w:rPr>
          <w:rFonts w:ascii="Times New Roman" w:eastAsia="Times New Roman" w:hAnsi="Times New Roman" w:cs="Times New Roman"/>
          <w:sz w:val="24"/>
          <w:szCs w:val="24"/>
        </w:rPr>
        <w:t xml:space="preserve"> Psychology of Music, 45(4), 513-529.In this study, the author described and pilot-tested Tuned In, a short group-based music-listening intervention aimed at improving emotional awareness and em</w:t>
      </w:r>
      <w:r>
        <w:rPr>
          <w:rFonts w:ascii="Times New Roman" w:eastAsia="Times New Roman" w:hAnsi="Times New Roman" w:cs="Times New Roman"/>
          <w:sz w:val="24"/>
          <w:szCs w:val="24"/>
        </w:rPr>
        <w:t>otional regulation in young adults. All 51 (1825 years old; 67 per cent females) of the student body of a university formed the study sample and approximately one-third of that student body was reporting high levels of depression, anxiety, or stress at bas</w:t>
      </w:r>
      <w:r>
        <w:rPr>
          <w:rFonts w:ascii="Times New Roman" w:eastAsia="Times New Roman" w:hAnsi="Times New Roman" w:cs="Times New Roman"/>
          <w:sz w:val="24"/>
          <w:szCs w:val="24"/>
        </w:rPr>
        <w:t>eline. The participants were randomly given to an intervention group or wait-list control condition. The findings showed a lot more improvements in the emotional awareness, clarity, and general emotion regulation of the intervention group. The weekly ratin</w:t>
      </w:r>
      <w:r>
        <w:rPr>
          <w:rFonts w:ascii="Times New Roman" w:eastAsia="Times New Roman" w:hAnsi="Times New Roman" w:cs="Times New Roman"/>
          <w:sz w:val="24"/>
          <w:szCs w:val="24"/>
        </w:rPr>
        <w:t>gs pooled also showed improvement with time, high attendance rate and a high engagement rate.</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Karreman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w:t>
      </w:r>
      <w:proofErr w:type="gramEnd"/>
      <w:r>
        <w:rPr>
          <w:rFonts w:ascii="Times New Roman" w:eastAsia="Times New Roman" w:hAnsi="Times New Roman" w:cs="Times New Roman"/>
          <w:sz w:val="24"/>
          <w:szCs w:val="24"/>
        </w:rPr>
        <w:t xml:space="preserve">.  (2017). The current experimental study was the exploration of how much emotional experiences generated when listening to music can be modulated </w:t>
      </w:r>
      <w:r>
        <w:rPr>
          <w:rFonts w:ascii="Times New Roman" w:eastAsia="Times New Roman" w:hAnsi="Times New Roman" w:cs="Times New Roman"/>
          <w:sz w:val="24"/>
          <w:szCs w:val="24"/>
        </w:rPr>
        <w:t xml:space="preserve">using emotion regulation strategies and whether individual variation diminishes the effects. Four hundred six adults were randomly selected to fit in one of the three conditions of emotional enhancement, emotional suppression or a neutral baseline as they </w:t>
      </w:r>
      <w:r>
        <w:rPr>
          <w:rFonts w:ascii="Times New Roman" w:eastAsia="Times New Roman" w:hAnsi="Times New Roman" w:cs="Times New Roman"/>
          <w:sz w:val="24"/>
          <w:szCs w:val="24"/>
        </w:rPr>
        <w:t>interacted with the musical stimuli. The multivariate analysis of covariance (MANCOVA) showed that subjects in the condition of enhancement demonstrated the strongest increase in the intensity of affect. The covariates such as age, neuroticism, extraversio</w:t>
      </w:r>
      <w:r>
        <w:rPr>
          <w:rFonts w:ascii="Times New Roman" w:eastAsia="Times New Roman" w:hAnsi="Times New Roman" w:cs="Times New Roman"/>
          <w:sz w:val="24"/>
          <w:szCs w:val="24"/>
        </w:rPr>
        <w:t>n, and positive trait affect were found to be useful predictors of the effectiveness of the strategies and those with higher neuroticism and lower extraversion scores exhibited stronger affective reactions to the enhancement approach. These findings highli</w:t>
      </w:r>
      <w:r>
        <w:rPr>
          <w:rFonts w:ascii="Times New Roman" w:eastAsia="Times New Roman" w:hAnsi="Times New Roman" w:cs="Times New Roman"/>
          <w:sz w:val="24"/>
          <w:szCs w:val="24"/>
        </w:rPr>
        <w:t>ght the assumption that an emotion regulation through music can help the most when it is balanced with a personal profile.</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Keng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 (2017).</w:t>
      </w:r>
      <w:proofErr w:type="gramEnd"/>
      <w:r>
        <w:rPr>
          <w:rFonts w:ascii="Times New Roman" w:eastAsia="Times New Roman" w:hAnsi="Times New Roman" w:cs="Times New Roman"/>
          <w:sz w:val="24"/>
          <w:szCs w:val="24"/>
        </w:rPr>
        <w:t xml:space="preserve"> Efficacy of mindfulness, reappraisal, and suppression as strategies to deal with sadness, along with the subsequ</w:t>
      </w:r>
      <w:r>
        <w:rPr>
          <w:rFonts w:ascii="Times New Roman" w:eastAsia="Times New Roman" w:hAnsi="Times New Roman" w:cs="Times New Roman"/>
          <w:sz w:val="24"/>
          <w:szCs w:val="24"/>
        </w:rPr>
        <w:t xml:space="preserve">ent influence on the use of cognitive resources, has been explored through this laboratory experiment. Out of the total of 171 Singaporean undergraduates randomly selected, the participants were allocated into the three categories of </w:t>
      </w:r>
      <w:r>
        <w:rPr>
          <w:rFonts w:ascii="Times New Roman" w:eastAsia="Times New Roman" w:hAnsi="Times New Roman" w:cs="Times New Roman"/>
          <w:sz w:val="24"/>
          <w:szCs w:val="24"/>
        </w:rPr>
        <w:lastRenderedPageBreak/>
        <w:t>strategies used to dea</w:t>
      </w:r>
      <w:r>
        <w:rPr>
          <w:rFonts w:ascii="Times New Roman" w:eastAsia="Times New Roman" w:hAnsi="Times New Roman" w:cs="Times New Roman"/>
          <w:sz w:val="24"/>
          <w:szCs w:val="24"/>
        </w:rPr>
        <w:t>l with the feeling of sadness. Results revealed that suppression caused less decrease in the state of sadness, in comparison to mindfulness. However, both mindfulness and reappraisal helped protect against increased Stroop interference.</w:t>
      </w:r>
    </w:p>
    <w:p w:rsidR="00F92A6C" w:rsidRDefault="007D6078">
      <w:pPr>
        <w:widowControl/>
        <w:spacing w:after="200"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Randall &amp; Rickard (</w:t>
      </w:r>
      <w:r>
        <w:rPr>
          <w:rFonts w:ascii="Times New Roman" w:eastAsia="Times New Roman" w:hAnsi="Times New Roman" w:cs="Times New Roman"/>
          <w:sz w:val="24"/>
          <w:szCs w:val="24"/>
        </w:rPr>
        <w:t>2017).</w:t>
      </w:r>
      <w:proofErr w:type="gramEnd"/>
      <w:r>
        <w:rPr>
          <w:rFonts w:ascii="Times New Roman" w:eastAsia="Times New Roman" w:hAnsi="Times New Roman" w:cs="Times New Roman"/>
          <w:sz w:val="24"/>
          <w:szCs w:val="24"/>
        </w:rPr>
        <w:t xml:space="preserve"> The present work has investigated the daily music-listening motives and its emotional consequences as a study of the experience-sampling approach. A study sample of 327 (mean age = 21.02 years, SD = 6.18) participants indicated that they used real-t</w:t>
      </w:r>
      <w:r>
        <w:rPr>
          <w:rFonts w:ascii="Times New Roman" w:eastAsia="Times New Roman" w:hAnsi="Times New Roman" w:cs="Times New Roman"/>
          <w:sz w:val="24"/>
          <w:szCs w:val="24"/>
        </w:rPr>
        <w:t>ime music through the MuPsych mobile application. It was reported that emotional reasons to listen were most common in negative moods. The use of music in dealing with stress or in evading issues was linked to high negative affect and low emotional well-be</w:t>
      </w:r>
      <w:r>
        <w:rPr>
          <w:rFonts w:ascii="Times New Roman" w:eastAsia="Times New Roman" w:hAnsi="Times New Roman" w:cs="Times New Roman"/>
          <w:sz w:val="24"/>
          <w:szCs w:val="24"/>
        </w:rPr>
        <w:t>ing. The findings would indicate that music listening is associated with certain emotional needs depending on the mood of individuals and general emotional wellbeing.</w:t>
      </w:r>
    </w:p>
    <w:p w:rsidR="00F92A6C" w:rsidRDefault="007D6078">
      <w:pPr>
        <w:widowControl/>
        <w:spacing w:after="200"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Randall &amp; Rickard (2017).</w:t>
      </w:r>
      <w:proofErr w:type="gramEnd"/>
      <w:r>
        <w:rPr>
          <w:rFonts w:ascii="Times New Roman" w:eastAsia="Times New Roman" w:hAnsi="Times New Roman" w:cs="Times New Roman"/>
          <w:sz w:val="24"/>
          <w:szCs w:val="24"/>
        </w:rPr>
        <w:t xml:space="preserve"> The current study investigated personal music listening on mobi</w:t>
      </w:r>
      <w:r>
        <w:rPr>
          <w:rFonts w:ascii="Times New Roman" w:eastAsia="Times New Roman" w:hAnsi="Times New Roman" w:cs="Times New Roman"/>
          <w:sz w:val="24"/>
          <w:szCs w:val="24"/>
        </w:rPr>
        <w:t>le phones as an everyday emotion regulation tool by means of an experience sampling method. Assessment of natural listening experiences in real life was made possible by measures obtained from 195 participants through the MuPsych mobile app. Multilevel str</w:t>
      </w:r>
      <w:r>
        <w:rPr>
          <w:rFonts w:ascii="Times New Roman" w:eastAsia="Times New Roman" w:hAnsi="Times New Roman" w:cs="Times New Roman"/>
          <w:sz w:val="24"/>
          <w:szCs w:val="24"/>
        </w:rPr>
        <w:t>uctural equation modelling demonstrated that music generally serves the restoration of emotions toward a neutral state, while mood-congruent music amplifies ongoing moods. Emotional motives of listening and extreme initial levels of mood increased the vuln</w:t>
      </w:r>
      <w:r>
        <w:rPr>
          <w:rFonts w:ascii="Times New Roman" w:eastAsia="Times New Roman" w:hAnsi="Times New Roman" w:cs="Times New Roman"/>
          <w:sz w:val="24"/>
          <w:szCs w:val="24"/>
        </w:rPr>
        <w:t>erability to negative outcomes. Results underlined that emotional effects are highly situation-specific, which suggests that contextual factors should be of primary interest in music–emotion research.</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Saarikallio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al. (2017).In this qualitative research, the focus was on the way music is linked with relaxation and </w:t>
      </w:r>
      <w:proofErr w:type="gramStart"/>
      <w:r>
        <w:rPr>
          <w:rFonts w:ascii="Times New Roman" w:eastAsia="Times New Roman" w:hAnsi="Times New Roman" w:cs="Times New Roman"/>
          <w:sz w:val="24"/>
          <w:szCs w:val="24"/>
        </w:rPr>
        <w:t>affect</w:t>
      </w:r>
      <w:proofErr w:type="gramEnd"/>
      <w:r>
        <w:rPr>
          <w:rFonts w:ascii="Times New Roman" w:eastAsia="Times New Roman" w:hAnsi="Times New Roman" w:cs="Times New Roman"/>
          <w:sz w:val="24"/>
          <w:szCs w:val="24"/>
        </w:rPr>
        <w:t xml:space="preserve"> regulation in adolescents. With a sample size of 55 participants (42 girls and 13 boys) aged 15, the task was designed in a manner </w:t>
      </w:r>
      <w:r>
        <w:rPr>
          <w:rFonts w:ascii="Times New Roman" w:eastAsia="Times New Roman" w:hAnsi="Times New Roman" w:cs="Times New Roman"/>
          <w:sz w:val="24"/>
          <w:szCs w:val="24"/>
        </w:rPr>
        <w:t xml:space="preserve">that participants were exposed to self-chosen relaxing music for 20 minutes both in the lab and at home. The data was gathered </w:t>
      </w:r>
      <w:r>
        <w:rPr>
          <w:rFonts w:ascii="Times New Roman" w:eastAsia="Times New Roman" w:hAnsi="Times New Roman" w:cs="Times New Roman"/>
          <w:sz w:val="24"/>
          <w:szCs w:val="24"/>
        </w:rPr>
        <w:lastRenderedPageBreak/>
        <w:t>through 110 written account analyses through content analysis, and the results revealed three strategies in affect regulation – p</w:t>
      </w:r>
      <w:r>
        <w:rPr>
          <w:rFonts w:ascii="Times New Roman" w:eastAsia="Times New Roman" w:hAnsi="Times New Roman" w:cs="Times New Roman"/>
          <w:sz w:val="24"/>
          <w:szCs w:val="24"/>
        </w:rPr>
        <w:t>rocessing, distraction, and induction, and two underlying mechanisms – musical and mental. Musically induced distraction was most efficacious in changing negativity to positivity, and inducing positivity was prevalent in all strategies.</w:t>
      </w:r>
    </w:p>
    <w:p w:rsidR="00F92A6C" w:rsidRDefault="007D6078">
      <w:pPr>
        <w:widowControl/>
        <w:spacing w:after="200"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Groarke &amp; Hogan (20</w:t>
      </w:r>
      <w:r>
        <w:rPr>
          <w:rFonts w:ascii="Times New Roman" w:eastAsia="Times New Roman" w:hAnsi="Times New Roman" w:cs="Times New Roman"/>
          <w:sz w:val="24"/>
          <w:szCs w:val="24"/>
        </w:rPr>
        <w:t>16).</w:t>
      </w:r>
      <w:proofErr w:type="gramEnd"/>
      <w:r>
        <w:rPr>
          <w:rFonts w:ascii="Times New Roman" w:eastAsia="Times New Roman" w:hAnsi="Times New Roman" w:cs="Times New Roman"/>
          <w:sz w:val="24"/>
          <w:szCs w:val="24"/>
        </w:rPr>
        <w:t xml:space="preserve"> While affect regulation is thought to be the main purpose of music listening, well-being is also influenced by other adaptive functions like engagement, meaning, relationships, and achievement. This study examined how these functions interact to impro</w:t>
      </w:r>
      <w:r>
        <w:rPr>
          <w:rFonts w:ascii="Times New Roman" w:eastAsia="Times New Roman" w:hAnsi="Times New Roman" w:cs="Times New Roman"/>
          <w:sz w:val="24"/>
          <w:szCs w:val="24"/>
        </w:rPr>
        <w:t>ve well-being using the Interactive Management methodology. Younger adults (N = 24) and older adults (N = 19) participated in four sessions. Four structural models of functional interdependence resulted from the participants' identification of important mo</w:t>
      </w:r>
      <w:r>
        <w:rPr>
          <w:rFonts w:ascii="Times New Roman" w:eastAsia="Times New Roman" w:hAnsi="Times New Roman" w:cs="Times New Roman"/>
          <w:sz w:val="24"/>
          <w:szCs w:val="24"/>
        </w:rPr>
        <w:t>tivations for music listening. The findings revealed age-related differences: older adults prioritised eudaimonic functions like transcendence and personal development, while younger adults focused on affect regulation and social connection.</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Hanser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(2016).</w:t>
      </w:r>
      <w:proofErr w:type="gramEnd"/>
      <w:r>
        <w:rPr>
          <w:rFonts w:ascii="Times New Roman" w:eastAsia="Times New Roman" w:hAnsi="Times New Roman" w:cs="Times New Roman"/>
          <w:sz w:val="24"/>
          <w:szCs w:val="24"/>
        </w:rPr>
        <w:t xml:space="preserve"> This paper explored how music can serve as a source of consolation as compared to other self-soothing activities. A Web-based survey of 445 respondents who had been recruited through websites of Dutch national radio stations was carried out, and p</w:t>
      </w:r>
      <w:r>
        <w:rPr>
          <w:rFonts w:ascii="Times New Roman" w:eastAsia="Times New Roman" w:hAnsi="Times New Roman" w:cs="Times New Roman"/>
          <w:sz w:val="24"/>
          <w:szCs w:val="24"/>
        </w:rPr>
        <w:t xml:space="preserve">sychometric measures such as the Geneva EmotionMusic Scale (GEMS) and the Music in Mood Regulation (MMR) solace subscale were used. The results showed that music played the greatest role in relieving patients, particularly when they experienced moments of </w:t>
      </w:r>
      <w:r>
        <w:rPr>
          <w:rFonts w:ascii="Times New Roman" w:eastAsia="Times New Roman" w:hAnsi="Times New Roman" w:cs="Times New Roman"/>
          <w:sz w:val="24"/>
          <w:szCs w:val="24"/>
        </w:rPr>
        <w:t>loss and sadness. Consolatory music produced both negative and positive affective reaction; the main parts of consolatory music were the music itself and the lyrics that accompanied the music, most of the music consumption was in isolated situations.</w:t>
      </w:r>
    </w:p>
    <w:p w:rsidR="00F92A6C" w:rsidRDefault="007D6078">
      <w:pPr>
        <w:pStyle w:val="Heading2"/>
        <w:widowControl/>
        <w:spacing w:after="200"/>
      </w:pPr>
      <w:bookmarkStart w:id="48" w:name="_heading=h.1qoy8zpfkngj" w:colFirst="0" w:colLast="0"/>
      <w:bookmarkEnd w:id="48"/>
      <w:r>
        <w:lastRenderedPageBreak/>
        <w:t>Resea</w:t>
      </w:r>
      <w:r>
        <w:t>rch Gap</w:t>
      </w:r>
    </w:p>
    <w:p w:rsidR="00F92A6C" w:rsidRDefault="007D6078">
      <w:pPr>
        <w:widowControl/>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Little evidence exists of empirical studies examining the relationship between music-based mood regulation and psychological resilience as it pertains to that relationship for young adults utilizing validated psychometric measures.</w:t>
      </w:r>
    </w:p>
    <w:p w:rsidR="00F92A6C" w:rsidRDefault="007D6078">
      <w:pPr>
        <w:widowControl/>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The litera</w:t>
      </w:r>
      <w:r>
        <w:rPr>
          <w:rFonts w:ascii="Times New Roman" w:eastAsia="Times New Roman" w:hAnsi="Times New Roman" w:cs="Times New Roman"/>
          <w:sz w:val="24"/>
          <w:szCs w:val="24"/>
        </w:rPr>
        <w:t>ture about music providing immediate relief from emotional distress lacks clarity regarding the role of music in developing deeper levels of psychological resilience (e.g., adaptive coping, cognitive reappraisal, prolonged stress management).</w:t>
      </w:r>
    </w:p>
    <w:p w:rsidR="00F92A6C" w:rsidRDefault="007D6078">
      <w:pPr>
        <w:widowControl/>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Cross-cult</w:t>
      </w:r>
      <w:r>
        <w:rPr>
          <w:rFonts w:ascii="Times New Roman" w:eastAsia="Times New Roman" w:hAnsi="Times New Roman" w:cs="Times New Roman"/>
          <w:sz w:val="24"/>
          <w:szCs w:val="24"/>
        </w:rPr>
        <w:t>ural research has supported the idea that music has different uses depending on population; however, research investigating these uses within a college population in India using validated psychometric instruments has been extremely limited.</w:t>
      </w:r>
    </w:p>
    <w:p w:rsidR="00F92A6C" w:rsidRDefault="007D6078">
      <w:pPr>
        <w:widowControl/>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There is a l</w:t>
      </w:r>
      <w:r>
        <w:rPr>
          <w:rFonts w:ascii="Times New Roman" w:eastAsia="Times New Roman" w:hAnsi="Times New Roman" w:cs="Times New Roman"/>
          <w:sz w:val="24"/>
          <w:szCs w:val="24"/>
        </w:rPr>
        <w:t>ack of quantitative research using correlation and regression analyses to determine if music-based mood regulation significantly predicts psychological resilience level, with very few studies being primarily qualitative or intervention based.</w:t>
      </w:r>
    </w:p>
    <w:p w:rsidR="00F92A6C" w:rsidRDefault="007D6078">
      <w:pPr>
        <w:widowControl/>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Although r</w:t>
      </w:r>
      <w:r>
        <w:rPr>
          <w:rFonts w:ascii="Times New Roman" w:eastAsia="Times New Roman" w:hAnsi="Times New Roman" w:cs="Times New Roman"/>
          <w:sz w:val="24"/>
          <w:szCs w:val="24"/>
        </w:rPr>
        <w:t>esearch supports adaptive and maladaptive uses of music, there is limited empirical research investigating how specific strategies of music-based mood regulation are differentially associated with psychological resilience.</w:t>
      </w:r>
    </w:p>
    <w:p w:rsidR="00F92A6C" w:rsidRDefault="007D6078">
      <w:pPr>
        <w:pStyle w:val="Heading2"/>
      </w:pPr>
      <w:bookmarkStart w:id="49" w:name="_heading=h.pgnb6l5htucc" w:colFirst="0" w:colLast="0"/>
      <w:bookmarkEnd w:id="49"/>
      <w:r>
        <w:t>Research Questions</w:t>
      </w:r>
    </w:p>
    <w:p w:rsidR="00F92A6C" w:rsidRDefault="007D6078">
      <w:pPr>
        <w:spacing w:before="156"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w:t>
      </w:r>
      <w:r>
        <w:rPr>
          <w:rFonts w:ascii="Times New Roman" w:eastAsia="Times New Roman" w:hAnsi="Times New Roman" w:cs="Times New Roman"/>
          <w:sz w:val="24"/>
          <w:szCs w:val="24"/>
        </w:rPr>
        <w:t>aims to explore these three primary questions:</w:t>
      </w:r>
    </w:p>
    <w:p w:rsidR="00F92A6C" w:rsidRDefault="007D6078">
      <w:pPr>
        <w:numPr>
          <w:ilvl w:val="0"/>
          <w:numId w:val="3"/>
        </w:numPr>
        <w:spacing w:before="156"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a significant relationship exist between mood regulation utilizing music and psychological resilience within a population of young adults? </w:t>
      </w:r>
    </w:p>
    <w:p w:rsidR="00F92A6C" w:rsidRDefault="007D6078">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what extent can use of music to regulate one's mood predict r</w:t>
      </w:r>
      <w:r>
        <w:rPr>
          <w:rFonts w:ascii="Times New Roman" w:eastAsia="Times New Roman" w:hAnsi="Times New Roman" w:cs="Times New Roman"/>
          <w:sz w:val="24"/>
          <w:szCs w:val="24"/>
        </w:rPr>
        <w:t xml:space="preserve">esilience in terms of psychology? </w:t>
      </w:r>
    </w:p>
    <w:p w:rsidR="00F92A6C" w:rsidRDefault="007D6078">
      <w:pPr>
        <w:pStyle w:val="Heading1"/>
        <w:spacing w:before="156" w:line="480" w:lineRule="auto"/>
        <w:ind w:firstLine="512"/>
      </w:pPr>
      <w:bookmarkStart w:id="50" w:name="_heading=h.hh8zm22wqtrq" w:colFirst="0" w:colLast="0"/>
      <w:bookmarkEnd w:id="50"/>
      <w:r>
        <w:lastRenderedPageBreak/>
        <w:t>Chapter-3</w:t>
      </w:r>
    </w:p>
    <w:p w:rsidR="00F92A6C" w:rsidRDefault="007D6078">
      <w:pPr>
        <w:pStyle w:val="Heading1"/>
        <w:spacing w:before="156" w:line="480" w:lineRule="auto"/>
        <w:ind w:firstLine="512"/>
      </w:pPr>
      <w:bookmarkStart w:id="51" w:name="_heading=h.vv49pbin9e4t" w:colFirst="0" w:colLast="0"/>
      <w:bookmarkEnd w:id="51"/>
      <w:r>
        <w:t>Objectives and hypothesis</w:t>
      </w:r>
    </w:p>
    <w:p w:rsidR="00F92A6C" w:rsidRDefault="007D6078">
      <w:pPr>
        <w:pStyle w:val="Heading2"/>
      </w:pPr>
      <w:bookmarkStart w:id="52" w:name="_heading=h.v1a2mybd1vhm" w:colFirst="0" w:colLast="0"/>
      <w:bookmarkEnd w:id="52"/>
      <w:r>
        <w:t>Rationale of the study</w:t>
      </w:r>
    </w:p>
    <w:p w:rsidR="00F92A6C" w:rsidRDefault="007D6078">
      <w:pPr>
        <w:spacing w:before="156"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Young adulthood is a decisive developmental stage, which is marked by the increased academic requirements, professional uncertainty, and a change in inter-persona</w:t>
      </w:r>
      <w:r>
        <w:rPr>
          <w:rFonts w:ascii="Times New Roman" w:eastAsia="Times New Roman" w:hAnsi="Times New Roman" w:cs="Times New Roman"/>
          <w:sz w:val="24"/>
          <w:szCs w:val="24"/>
        </w:rPr>
        <w:t>l relationships. These complex issues do not just require good emotional control, but also long-term psychological strength. Although empirical literature reports common application of music by young adults in reducing stress and up-regulating affect, theo</w:t>
      </w:r>
      <w:r>
        <w:rPr>
          <w:rFonts w:ascii="Times New Roman" w:eastAsia="Times New Roman" w:hAnsi="Times New Roman" w:cs="Times New Roman"/>
          <w:sz w:val="24"/>
          <w:szCs w:val="24"/>
        </w:rPr>
        <w:t>retical and empirical relationship between music-based mood regulation and long-term resilience is poorly defined.</w:t>
      </w:r>
    </w:p>
    <w:p w:rsidR="00F92A6C" w:rsidRDefault="007D6078">
      <w:pPr>
        <w:spacing w:before="156"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Music-based mood regulation refers to a planned use of music to change or sustain moods. Based on Process Model of Emotion Regulation and Moo</w:t>
      </w:r>
      <w:r>
        <w:rPr>
          <w:rFonts w:ascii="Times New Roman" w:eastAsia="Times New Roman" w:hAnsi="Times New Roman" w:cs="Times New Roman"/>
          <w:sz w:val="24"/>
          <w:szCs w:val="24"/>
        </w:rPr>
        <w:t xml:space="preserve">d Management Theory by Gross, people implement such strategies as distraction, cognitive re-assessment, and emotional expression in order to change temporary mood states. In line with these, music mediated strategies like </w:t>
      </w:r>
      <w:proofErr w:type="gramStart"/>
      <w:r>
        <w:rPr>
          <w:rFonts w:ascii="Times New Roman" w:eastAsia="Times New Roman" w:hAnsi="Times New Roman" w:cs="Times New Roman"/>
          <w:sz w:val="24"/>
          <w:szCs w:val="24"/>
        </w:rPr>
        <w:t>distraction,</w:t>
      </w:r>
      <w:proofErr w:type="gramEnd"/>
      <w:r>
        <w:rPr>
          <w:rFonts w:ascii="Times New Roman" w:eastAsia="Times New Roman" w:hAnsi="Times New Roman" w:cs="Times New Roman"/>
          <w:sz w:val="24"/>
          <w:szCs w:val="24"/>
        </w:rPr>
        <w:t xml:space="preserve"> emotional discharge a</w:t>
      </w:r>
      <w:r>
        <w:rPr>
          <w:rFonts w:ascii="Times New Roman" w:eastAsia="Times New Roman" w:hAnsi="Times New Roman" w:cs="Times New Roman"/>
          <w:sz w:val="24"/>
          <w:szCs w:val="24"/>
        </w:rPr>
        <w:t>nd mood sustenance are hypothesized to play the major role of state level control of affect.</w:t>
      </w:r>
    </w:p>
    <w:p w:rsidR="00F92A6C" w:rsidRDefault="007D6078">
      <w:pPr>
        <w:spacing w:before="156"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Psychological resilience, on the other hand, is a conceptually different construct; it indicates a comparatively steady adaptive ability that allows one to recuperate after the stress and adversity. Resilience includes long-term coping strategies, cognitiv</w:t>
      </w:r>
      <w:r>
        <w:rPr>
          <w:rFonts w:ascii="Times New Roman" w:eastAsia="Times New Roman" w:hAnsi="Times New Roman" w:cs="Times New Roman"/>
          <w:sz w:val="24"/>
          <w:szCs w:val="24"/>
        </w:rPr>
        <w:t>e plasticity, and emotional regulation, which makes the difference between resilience and the transient change in mood. The Self-Determination Theory also states that the involvement in activities that fulfill the psychological needs promotes more adaptive</w:t>
      </w:r>
      <w:r>
        <w:rPr>
          <w:rFonts w:ascii="Times New Roman" w:eastAsia="Times New Roman" w:hAnsi="Times New Roman" w:cs="Times New Roman"/>
          <w:sz w:val="24"/>
          <w:szCs w:val="24"/>
        </w:rPr>
        <w:t xml:space="preserve"> functioning. In turn, the question of whether music, in addition to having short-term mood restorative effects, has trait resilience remains open.</w:t>
      </w:r>
    </w:p>
    <w:p w:rsidR="00F92A6C" w:rsidRDefault="007D6078">
      <w:pPr>
        <w:spacing w:before="156"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thorough explorations of music and emotion regulation undertaken in previous studies, a lack of </w:t>
      </w:r>
      <w:r>
        <w:rPr>
          <w:rFonts w:ascii="Times New Roman" w:eastAsia="Times New Roman" w:hAnsi="Times New Roman" w:cs="Times New Roman"/>
          <w:sz w:val="24"/>
          <w:szCs w:val="24"/>
        </w:rPr>
        <w:t xml:space="preserve">more specific quantitative research investigating the hypothesis of </w:t>
      </w:r>
      <w:r>
        <w:rPr>
          <w:rFonts w:ascii="Times New Roman" w:eastAsia="Times New Roman" w:hAnsi="Times New Roman" w:cs="Times New Roman"/>
          <w:sz w:val="24"/>
          <w:szCs w:val="24"/>
        </w:rPr>
        <w:lastRenderedPageBreak/>
        <w:t>music-based mood regulation as predictors of psychological resilience in non-clinical groups of young adults exists. In this regard, the present research aims to evaluate the connection be</w:t>
      </w:r>
      <w:r>
        <w:rPr>
          <w:rFonts w:ascii="Times New Roman" w:eastAsia="Times New Roman" w:hAnsi="Times New Roman" w:cs="Times New Roman"/>
          <w:sz w:val="24"/>
          <w:szCs w:val="24"/>
        </w:rPr>
        <w:t>tween the mood regulation by music and psychological resilience to determine whether music is only a short-term mood adjustment mechanism or it is also a part of a more comprehensive adaptive coping mechanism.</w:t>
      </w:r>
    </w:p>
    <w:p w:rsidR="00F92A6C" w:rsidRDefault="007D6078">
      <w:pPr>
        <w:pStyle w:val="Heading2"/>
      </w:pPr>
      <w:bookmarkStart w:id="53" w:name="_heading=h.25y3zgozgx83" w:colFirst="0" w:colLast="0"/>
      <w:bookmarkEnd w:id="53"/>
      <w:r>
        <w:t>Objective</w:t>
      </w:r>
    </w:p>
    <w:p w:rsidR="00F92A6C" w:rsidRDefault="007D6078">
      <w:pPr>
        <w:numPr>
          <w:ilvl w:val="0"/>
          <w:numId w:val="7"/>
        </w:num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the nature and strength of relationship between music-based mood regulation and psychological resilience among young adults.</w:t>
      </w:r>
    </w:p>
    <w:p w:rsidR="00F92A6C" w:rsidRDefault="007D6078">
      <w:pPr>
        <w:numPr>
          <w:ilvl w:val="0"/>
          <w:numId w:val="7"/>
        </w:num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determine whether music-based mood regulation significantly predicts psychological resilience among young adults.</w:t>
      </w:r>
    </w:p>
    <w:p w:rsidR="00F92A6C" w:rsidRDefault="007D6078">
      <w:pPr>
        <w:pStyle w:val="Heading2"/>
      </w:pPr>
      <w:bookmarkStart w:id="54" w:name="_heading=h.eql7y2zc33ok" w:colFirst="0" w:colLast="0"/>
      <w:bookmarkEnd w:id="54"/>
      <w:r>
        <w:t>Hyp</w:t>
      </w:r>
      <w:r>
        <w:t>othesis</w:t>
      </w:r>
    </w:p>
    <w:p w:rsidR="00F92A6C" w:rsidRDefault="007D6078">
      <w:pPr>
        <w:numPr>
          <w:ilvl w:val="0"/>
          <w:numId w:val="8"/>
        </w:num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will be a significant positive relationship between the use of music-based mood regulation strategies and psychological resilience among young adults.</w:t>
      </w:r>
    </w:p>
    <w:p w:rsidR="00F92A6C" w:rsidRDefault="007D6078">
      <w:pPr>
        <w:numPr>
          <w:ilvl w:val="0"/>
          <w:numId w:val="8"/>
        </w:num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Music-based mood regulation will significantly predict psychological resilience among young</w:t>
      </w:r>
      <w:r>
        <w:rPr>
          <w:rFonts w:ascii="Times New Roman" w:eastAsia="Times New Roman" w:hAnsi="Times New Roman" w:cs="Times New Roman"/>
          <w:sz w:val="24"/>
          <w:szCs w:val="24"/>
        </w:rPr>
        <w:t xml:space="preserve"> adults.</w:t>
      </w:r>
    </w:p>
    <w:p w:rsidR="00F92A6C" w:rsidRDefault="00F92A6C">
      <w:pPr>
        <w:pStyle w:val="Heading1"/>
        <w:widowControl/>
        <w:spacing w:after="200" w:line="480" w:lineRule="auto"/>
        <w:ind w:left="0"/>
        <w:jc w:val="left"/>
      </w:pPr>
      <w:bookmarkStart w:id="55" w:name="_heading=h.k5d5ki8m9rqt" w:colFirst="0" w:colLast="0"/>
      <w:bookmarkEnd w:id="55"/>
    </w:p>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7D6078">
      <w:pPr>
        <w:pStyle w:val="Heading1"/>
        <w:widowControl/>
        <w:spacing w:after="200" w:line="480" w:lineRule="auto"/>
        <w:ind w:firstLine="512"/>
      </w:pPr>
      <w:bookmarkStart w:id="56" w:name="_heading=h.4bbsvtrdpf3u" w:colFirst="0" w:colLast="0"/>
      <w:bookmarkEnd w:id="56"/>
      <w:r>
        <w:lastRenderedPageBreak/>
        <w:t>Chapter-4</w:t>
      </w:r>
    </w:p>
    <w:p w:rsidR="00F92A6C" w:rsidRDefault="007D6078">
      <w:pPr>
        <w:pStyle w:val="Heading1"/>
        <w:widowControl/>
        <w:spacing w:after="200" w:line="480" w:lineRule="auto"/>
        <w:ind w:firstLine="512"/>
      </w:pPr>
      <w:bookmarkStart w:id="57" w:name="_heading=h.fjm4vt5nbk8i" w:colFirst="0" w:colLast="0"/>
      <w:bookmarkEnd w:id="57"/>
      <w:r>
        <w:t xml:space="preserve">Methodology </w:t>
      </w:r>
    </w:p>
    <w:p w:rsidR="00F92A6C" w:rsidRDefault="007D6078">
      <w:pPr>
        <w:pStyle w:val="Heading2"/>
        <w:widowControl/>
        <w:spacing w:after="200"/>
      </w:pPr>
      <w:bookmarkStart w:id="58" w:name="_heading=h.tx40ggi96m5u" w:colFirst="0" w:colLast="0"/>
      <w:bookmarkEnd w:id="58"/>
      <w:r>
        <w:t>Aim</w:t>
      </w:r>
    </w:p>
    <w:p w:rsidR="00F92A6C" w:rsidRDefault="007D6078">
      <w:pPr>
        <w:widowControl/>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research is to examine the relationship between music-based mood regulation strategies and psychological resilience among young adults.</w:t>
      </w:r>
    </w:p>
    <w:p w:rsidR="00F92A6C" w:rsidRDefault="007D6078">
      <w:pPr>
        <w:pStyle w:val="Heading2"/>
        <w:widowControl/>
      </w:pPr>
      <w:bookmarkStart w:id="59" w:name="_heading=h.fjq6ilym600r" w:colFirst="0" w:colLast="0"/>
      <w:bookmarkEnd w:id="59"/>
      <w:r>
        <w:t>Variables</w:t>
      </w:r>
    </w:p>
    <w:p w:rsidR="00F92A6C" w:rsidRDefault="007D6078">
      <w:pPr>
        <w:pStyle w:val="Heading3"/>
        <w:widowControl/>
      </w:pPr>
      <w:bookmarkStart w:id="60" w:name="_heading=h.o8ad7cv43l0z" w:colFirst="0" w:colLast="0"/>
      <w:bookmarkEnd w:id="60"/>
      <w:r>
        <w:t xml:space="preserve">1. Independent variable: </w:t>
      </w:r>
    </w:p>
    <w:p w:rsidR="00F92A6C" w:rsidRDefault="007D6078">
      <w:pPr>
        <w:widowControl/>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Music-based mood regulation refers to the intentional adoption of music to affect, support, or alter the mood. This variable in the current study refers to the rate and scope of using music as an effective experience management strategy by young adults.  </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Theoretically, the variable is a state-based emotional regulation, which is mostly linked with short-term mood modification.</w:t>
      </w:r>
    </w:p>
    <w:p w:rsidR="00F92A6C" w:rsidRDefault="007D6078">
      <w:pPr>
        <w:pStyle w:val="Heading3"/>
        <w:widowControl/>
      </w:pPr>
      <w:bookmarkStart w:id="61" w:name="_heading=h.6l69ervvye3j" w:colFirst="0" w:colLast="0"/>
      <w:bookmarkEnd w:id="61"/>
      <w:r>
        <w:t xml:space="preserve">2. Dependent variable: </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Psychological resilience is the ability of an individual to adjust, heal, and get back to the challenge, m</w:t>
      </w:r>
      <w:r>
        <w:rPr>
          <w:rFonts w:ascii="Times New Roman" w:eastAsia="Times New Roman" w:hAnsi="Times New Roman" w:cs="Times New Roman"/>
          <w:sz w:val="24"/>
          <w:szCs w:val="24"/>
        </w:rPr>
        <w:t>isfortune, or difficult life situations. In the current research, resilience is theorized as comparatively steady trait-based adaptive capacity and not a temporary emotional reaction.</w:t>
      </w:r>
    </w:p>
    <w:p w:rsidR="00F92A6C" w:rsidRDefault="007D6078">
      <w:pPr>
        <w:pStyle w:val="Heading2"/>
        <w:widowControl/>
      </w:pPr>
      <w:bookmarkStart w:id="62" w:name="_heading=h.dp7pm7108lyt" w:colFirst="0" w:colLast="0"/>
      <w:bookmarkEnd w:id="62"/>
      <w:r>
        <w:t>Sampling design</w:t>
      </w:r>
    </w:p>
    <w:p w:rsidR="00F92A6C" w:rsidRDefault="007D6078">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Population</w:t>
      </w:r>
      <w:r>
        <w:rPr>
          <w:rFonts w:ascii="Times New Roman" w:eastAsia="Times New Roman" w:hAnsi="Times New Roman" w:cs="Times New Roman"/>
          <w:sz w:val="24"/>
          <w:szCs w:val="24"/>
        </w:rPr>
        <w:t>: Young adults aged 18 – 30 years</w:t>
      </w:r>
    </w:p>
    <w:p w:rsidR="00F92A6C" w:rsidRDefault="007D6078">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Sampling</w:t>
      </w:r>
      <w:r>
        <w:rPr>
          <w:rFonts w:ascii="Times New Roman" w:eastAsia="Times New Roman" w:hAnsi="Times New Roman" w:cs="Times New Roman"/>
          <w:b/>
          <w:bCs/>
          <w:i/>
          <w:iCs/>
          <w:sz w:val="24"/>
          <w:szCs w:val="24"/>
        </w:rPr>
        <w:t xml:space="preserve"> technique</w:t>
      </w:r>
      <w:r>
        <w:rPr>
          <w:rFonts w:ascii="Times New Roman" w:eastAsia="Times New Roman" w:hAnsi="Times New Roman" w:cs="Times New Roman"/>
          <w:sz w:val="24"/>
          <w:szCs w:val="24"/>
        </w:rPr>
        <w:t xml:space="preserve">: Data was collected through online responses using Google Forms. </w:t>
      </w:r>
    </w:p>
    <w:p w:rsidR="00F92A6C" w:rsidRDefault="007D6078">
      <w:pPr>
        <w:widowControl/>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Sample size</w:t>
      </w:r>
      <w:r>
        <w:rPr>
          <w:rFonts w:ascii="Times New Roman" w:eastAsia="Times New Roman" w:hAnsi="Times New Roman" w:cs="Times New Roman"/>
          <w:sz w:val="24"/>
          <w:szCs w:val="24"/>
        </w:rPr>
        <w:t>: 120 participants</w:t>
      </w:r>
    </w:p>
    <w:p w:rsidR="00F92A6C" w:rsidRDefault="00F92A6C">
      <w:pPr>
        <w:widowControl/>
        <w:spacing w:before="200" w:line="480" w:lineRule="auto"/>
        <w:rPr>
          <w:rFonts w:ascii="Times New Roman" w:eastAsia="Times New Roman" w:hAnsi="Times New Roman" w:cs="Times New Roman"/>
          <w:b/>
          <w:bCs/>
          <w:sz w:val="24"/>
          <w:szCs w:val="24"/>
        </w:rPr>
      </w:pPr>
    </w:p>
    <w:p w:rsidR="00F92A6C" w:rsidRDefault="00F92A6C">
      <w:pPr>
        <w:widowControl/>
        <w:spacing w:before="200" w:line="480" w:lineRule="auto"/>
        <w:rPr>
          <w:rFonts w:ascii="Times New Roman" w:eastAsia="Times New Roman" w:hAnsi="Times New Roman" w:cs="Times New Roman"/>
          <w:b/>
          <w:bCs/>
          <w:sz w:val="24"/>
          <w:szCs w:val="24"/>
        </w:rPr>
      </w:pPr>
    </w:p>
    <w:p w:rsidR="00F92A6C" w:rsidRDefault="007D6078">
      <w:pPr>
        <w:pStyle w:val="Heading2"/>
        <w:widowControl/>
      </w:pPr>
      <w:bookmarkStart w:id="63" w:name="_heading=h.mu4095kcxl9" w:colFirst="0" w:colLast="0"/>
      <w:bookmarkEnd w:id="63"/>
      <w:r>
        <w:t>Inclusion criteria</w:t>
      </w:r>
    </w:p>
    <w:p w:rsidR="00F92A6C" w:rsidRDefault="007D6078">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were included in the study if they met the following criteria:</w:t>
      </w:r>
    </w:p>
    <w:p w:rsidR="00F92A6C" w:rsidRDefault="007D6078">
      <w:pPr>
        <w:widowControl/>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Aged between 18 and 30 years</w:t>
      </w:r>
    </w:p>
    <w:p w:rsidR="00F92A6C" w:rsidRDefault="007D6078">
      <w:pPr>
        <w:widowControl/>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Indian nationality</w:t>
      </w:r>
    </w:p>
    <w:p w:rsidR="00F92A6C" w:rsidRDefault="007D6078">
      <w:pPr>
        <w:widowControl/>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w:t>
      </w:r>
      <w:r>
        <w:rPr>
          <w:rFonts w:ascii="Times New Roman" w:eastAsia="Times New Roman" w:hAnsi="Times New Roman" w:cs="Times New Roman"/>
          <w:sz w:val="24"/>
          <w:szCs w:val="24"/>
        </w:rPr>
        <w:t>gularly listen to music as part of daily routine</w:t>
      </w:r>
    </w:p>
    <w:p w:rsidR="00F92A6C" w:rsidRDefault="007D6078">
      <w:pPr>
        <w:widowControl/>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Able to understand English</w:t>
      </w:r>
    </w:p>
    <w:p w:rsidR="00F92A6C" w:rsidRDefault="007D6078">
      <w:pPr>
        <w:widowControl/>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Provided informed consent</w:t>
      </w:r>
    </w:p>
    <w:p w:rsidR="00F92A6C" w:rsidRDefault="007D6078">
      <w:pPr>
        <w:widowControl/>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Willing to participate voluntarily.</w:t>
      </w:r>
    </w:p>
    <w:p w:rsidR="00F92A6C" w:rsidRDefault="007D6078">
      <w:pPr>
        <w:pStyle w:val="Heading2"/>
        <w:widowControl/>
        <w:spacing w:before="200"/>
      </w:pPr>
      <w:bookmarkStart w:id="64" w:name="_heading=h.flecrss8smcu" w:colFirst="0" w:colLast="0"/>
      <w:bookmarkEnd w:id="64"/>
      <w:r>
        <w:t>Exclusion criteria</w:t>
      </w:r>
    </w:p>
    <w:p w:rsidR="00F92A6C" w:rsidRDefault="007D6078">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were included in the study if they met the following criteria:</w:t>
      </w:r>
    </w:p>
    <w:p w:rsidR="00F92A6C" w:rsidRDefault="007D6078">
      <w:pPr>
        <w:widowControl/>
        <w:numPr>
          <w:ilvl w:val="0"/>
          <w:numId w:val="6"/>
        </w:num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Were below 18 or above 30 years of age</w:t>
      </w:r>
    </w:p>
    <w:p w:rsidR="00F92A6C" w:rsidRDefault="007D6078">
      <w:pPr>
        <w:widowControl/>
        <w:numPr>
          <w:ilvl w:val="0"/>
          <w:numId w:val="6"/>
        </w:num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Reported professional diagnosis of severe hearing impairment that prevents engagement with music</w:t>
      </w:r>
    </w:p>
    <w:p w:rsidR="00F92A6C" w:rsidRDefault="007D6078">
      <w:pPr>
        <w:widowControl/>
        <w:numPr>
          <w:ilvl w:val="0"/>
          <w:numId w:val="6"/>
        </w:num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Reported any severe psychiatric illness</w:t>
      </w:r>
    </w:p>
    <w:p w:rsidR="00F92A6C" w:rsidRDefault="007D6078">
      <w:pPr>
        <w:widowControl/>
        <w:numPr>
          <w:ilvl w:val="0"/>
          <w:numId w:val="6"/>
        </w:num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Did not complete the questionnaire fully</w:t>
      </w:r>
    </w:p>
    <w:p w:rsidR="00F92A6C" w:rsidRDefault="007D6078">
      <w:pPr>
        <w:widowControl/>
        <w:numPr>
          <w:ilvl w:val="0"/>
          <w:numId w:val="6"/>
        </w:numPr>
        <w:spacing w:after="240"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Were unwilling to participate</w:t>
      </w:r>
    </w:p>
    <w:p w:rsidR="00F92A6C" w:rsidRDefault="007D6078">
      <w:pPr>
        <w:pStyle w:val="Heading2"/>
        <w:widowControl/>
        <w:spacing w:before="200"/>
      </w:pPr>
      <w:bookmarkStart w:id="65" w:name="_heading=h.fsjwku11o1k2" w:colFirst="0" w:colLast="0"/>
      <w:bookmarkEnd w:id="65"/>
      <w:r>
        <w:t xml:space="preserve">Research </w:t>
      </w:r>
      <w:r>
        <w:t>design</w:t>
      </w:r>
    </w:p>
    <w:p w:rsidR="00F92A6C" w:rsidRDefault="007D6078">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study employed a quantitative, non-experimental correlational research design with a cross-sectional approach.</w:t>
      </w:r>
    </w:p>
    <w:p w:rsidR="00F92A6C" w:rsidRDefault="007D6078">
      <w:pPr>
        <w:widowControl/>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correlational design was selected because the primary objective was to examine the nature and strength of the relationship b</w:t>
      </w:r>
      <w:r>
        <w:rPr>
          <w:rFonts w:ascii="Times New Roman" w:eastAsia="Times New Roman" w:hAnsi="Times New Roman" w:cs="Times New Roman"/>
          <w:sz w:val="24"/>
          <w:szCs w:val="24"/>
        </w:rPr>
        <w:t>etween music-based mood regulation strategies and psychological resilience among young adults. No manipulation of variables was involved.</w:t>
      </w:r>
    </w:p>
    <w:p w:rsidR="00F92A6C" w:rsidRDefault="007D6078">
      <w:pPr>
        <w:widowControl/>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addition, simple linear regression analysis was conducted to determine the extent to which music-based mood regulat</w:t>
      </w:r>
      <w:r>
        <w:rPr>
          <w:rFonts w:ascii="Times New Roman" w:eastAsia="Times New Roman" w:hAnsi="Times New Roman" w:cs="Times New Roman"/>
          <w:sz w:val="24"/>
          <w:szCs w:val="24"/>
        </w:rPr>
        <w:t>ion predicts psychological resilience. While correlation identifies association, regression examines predictive contribution and variance explained.</w:t>
      </w:r>
    </w:p>
    <w:p w:rsidR="00F92A6C" w:rsidRDefault="007D6078">
      <w:pPr>
        <w:widowControl/>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cross-sectional design was appropriate as data were collected at a single point in time to assess curre</w:t>
      </w:r>
      <w:r>
        <w:rPr>
          <w:rFonts w:ascii="Times New Roman" w:eastAsia="Times New Roman" w:hAnsi="Times New Roman" w:cs="Times New Roman"/>
          <w:sz w:val="24"/>
          <w:szCs w:val="24"/>
        </w:rPr>
        <w:t>nt levels of mood regulation strategies and resilience.</w:t>
      </w:r>
    </w:p>
    <w:p w:rsidR="00F92A6C" w:rsidRDefault="007D6078">
      <w:pPr>
        <w:pStyle w:val="Heading2"/>
        <w:widowControl/>
      </w:pPr>
      <w:bookmarkStart w:id="66" w:name="_heading=h.mdtxpetfpa7a" w:colFirst="0" w:colLast="0"/>
      <w:bookmarkEnd w:id="66"/>
      <w:r>
        <w:t>Tools</w:t>
      </w:r>
    </w:p>
    <w:p w:rsidR="00F92A6C" w:rsidRDefault="007D6078">
      <w:pPr>
        <w:widowControl/>
        <w:spacing w:line="48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1. Music in Mood Regulation (MMR) Scale – Saarikallio (2008):</w:t>
      </w:r>
    </w:p>
    <w:p w:rsidR="00F92A6C" w:rsidRDefault="007D6078">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Music in Mood Regulation (MMR) Scale developed by Saarikallio (2008) was used to assess the extent to which individuals use musi</w:t>
      </w:r>
      <w:r>
        <w:rPr>
          <w:rFonts w:ascii="Times New Roman" w:eastAsia="Times New Roman" w:hAnsi="Times New Roman" w:cs="Times New Roman"/>
          <w:sz w:val="24"/>
          <w:szCs w:val="24"/>
        </w:rPr>
        <w:t>c to regulate their emotional states.</w:t>
      </w:r>
    </w:p>
    <w:p w:rsidR="00F92A6C" w:rsidRDefault="007D6078">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scale consists of 40 items measuring seven distinct mood regulation strategies:</w:t>
      </w:r>
    </w:p>
    <w:p w:rsidR="00F92A6C" w:rsidRDefault="007D6078">
      <w:pPr>
        <w:widowControl/>
        <w:numPr>
          <w:ilvl w:val="0"/>
          <w:numId w:val="1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Entertainment</w:t>
      </w:r>
    </w:p>
    <w:p w:rsidR="00F92A6C" w:rsidRDefault="007D6078">
      <w:pPr>
        <w:widowControl/>
        <w:numPr>
          <w:ilvl w:val="0"/>
          <w:numId w:val="1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Revival</w:t>
      </w:r>
    </w:p>
    <w:p w:rsidR="00F92A6C" w:rsidRDefault="007D6078">
      <w:pPr>
        <w:widowControl/>
        <w:numPr>
          <w:ilvl w:val="0"/>
          <w:numId w:val="1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 Sensation</w:t>
      </w:r>
    </w:p>
    <w:p w:rsidR="00F92A6C" w:rsidRDefault="007D6078">
      <w:pPr>
        <w:widowControl/>
        <w:numPr>
          <w:ilvl w:val="0"/>
          <w:numId w:val="1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Diversion</w:t>
      </w:r>
    </w:p>
    <w:p w:rsidR="00F92A6C" w:rsidRDefault="007D6078">
      <w:pPr>
        <w:widowControl/>
        <w:numPr>
          <w:ilvl w:val="0"/>
          <w:numId w:val="1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Discharge</w:t>
      </w:r>
    </w:p>
    <w:p w:rsidR="00F92A6C" w:rsidRDefault="007D6078">
      <w:pPr>
        <w:widowControl/>
        <w:numPr>
          <w:ilvl w:val="0"/>
          <w:numId w:val="1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Mental Work</w:t>
      </w:r>
    </w:p>
    <w:p w:rsidR="00F92A6C" w:rsidRDefault="007D6078">
      <w:pPr>
        <w:widowControl/>
        <w:numPr>
          <w:ilvl w:val="0"/>
          <w:numId w:val="1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Solace</w:t>
      </w:r>
    </w:p>
    <w:p w:rsidR="00F92A6C" w:rsidRDefault="007D6078">
      <w:pPr>
        <w:widowControl/>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item is rated on a 5-point Likert scale ranging from 1 (Strongly Disagree) to 5 (Strongly Agree).</w:t>
      </w:r>
    </w:p>
    <w:p w:rsidR="00F92A6C" w:rsidRDefault="007D6078">
      <w:pPr>
        <w:widowControl/>
        <w:spacing w:line="480" w:lineRule="auto"/>
        <w:ind w:firstLine="720"/>
        <w:rPr>
          <w:rFonts w:ascii="Times New Roman" w:eastAsia="Times New Roman" w:hAnsi="Times New Roman" w:cs="Times New Roman"/>
          <w:b/>
          <w:bCs/>
          <w:i/>
          <w:iCs/>
          <w:sz w:val="24"/>
          <w:szCs w:val="24"/>
        </w:rPr>
      </w:pPr>
      <w:proofErr w:type="gramStart"/>
      <w:r>
        <w:rPr>
          <w:rFonts w:ascii="Times New Roman" w:eastAsia="Times New Roman" w:hAnsi="Times New Roman" w:cs="Times New Roman"/>
          <w:b/>
          <w:bCs/>
          <w:sz w:val="24"/>
          <w:szCs w:val="24"/>
        </w:rPr>
        <w:t>Scoring</w:t>
      </w:r>
      <w:r>
        <w:rPr>
          <w:rFonts w:ascii="Times New Roman" w:eastAsia="Times New Roman" w:hAnsi="Times New Roman" w:cs="Times New Roman"/>
          <w:b/>
          <w:bCs/>
          <w:i/>
          <w:iCs/>
          <w:sz w:val="24"/>
          <w:szCs w:val="24"/>
        </w:rPr>
        <w:t>.</w:t>
      </w:r>
      <w:proofErr w:type="gramEnd"/>
    </w:p>
    <w:p w:rsidR="00F92A6C" w:rsidRDefault="007D6078">
      <w:pPr>
        <w:widowControl/>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scores are calculated by summing all 40 items.</w:t>
      </w:r>
    </w:p>
    <w:p w:rsidR="00F92A6C" w:rsidRDefault="007D6078">
      <w:pPr>
        <w:widowControl/>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Higher scores indicate greater use of music-based mood regulation strategies.</w:t>
      </w:r>
    </w:p>
    <w:p w:rsidR="00F92A6C" w:rsidRDefault="007D6078">
      <w:pPr>
        <w:widowControl/>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Subscale scores for each of the seven strategies can also be computed.</w:t>
      </w:r>
    </w:p>
    <w:p w:rsidR="00F92A6C" w:rsidRDefault="00F92A6C">
      <w:pPr>
        <w:widowControl/>
        <w:spacing w:after="240" w:line="480" w:lineRule="auto"/>
        <w:rPr>
          <w:rFonts w:ascii="Times New Roman" w:eastAsia="Times New Roman" w:hAnsi="Times New Roman" w:cs="Times New Roman"/>
          <w:sz w:val="24"/>
          <w:szCs w:val="24"/>
        </w:rPr>
      </w:pPr>
    </w:p>
    <w:p w:rsidR="00F92A6C" w:rsidRDefault="007D6078">
      <w:pPr>
        <w:widowControl/>
        <w:spacing w:after="240"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lastRenderedPageBreak/>
        <w:t>Reliability</w:t>
      </w:r>
      <w:r>
        <w:rPr>
          <w:rFonts w:ascii="Times New Roman" w:eastAsia="Times New Roman" w:hAnsi="Times New Roman" w:cs="Times New Roman"/>
          <w:b/>
          <w:bCs/>
          <w:i/>
          <w:iCs/>
          <w:sz w:val="24"/>
          <w:szCs w:val="24"/>
        </w:rPr>
        <w:t>.</w:t>
      </w:r>
      <w:proofErr w:type="gramEnd"/>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The MMR scale demonstrates good internal consistency, with reported Cronbach’s alpha coefficients typically ranging from .70 to .85 across subscales. The overall scale rel</w:t>
      </w:r>
      <w:r>
        <w:rPr>
          <w:rFonts w:ascii="Times New Roman" w:eastAsia="Times New Roman" w:hAnsi="Times New Roman" w:cs="Times New Roman"/>
          <w:sz w:val="24"/>
          <w:szCs w:val="24"/>
        </w:rPr>
        <w:t>iability has been reported above .80, indicating acceptable to strong internal consistency.</w:t>
      </w:r>
    </w:p>
    <w:p w:rsidR="00F92A6C" w:rsidRDefault="007D6078">
      <w:pPr>
        <w:widowControl/>
        <w:spacing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Validity</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The scale has demonstrated good construct validity, supported by factor analytic evidence confirming the seven-factor structure. It also shows convergent v</w:t>
      </w:r>
      <w:r>
        <w:rPr>
          <w:rFonts w:ascii="Times New Roman" w:eastAsia="Times New Roman" w:hAnsi="Times New Roman" w:cs="Times New Roman"/>
          <w:sz w:val="24"/>
          <w:szCs w:val="24"/>
        </w:rPr>
        <w:t>alidity, as MMR subscales correlate significantly with emotional regulation and affect-related measures.</w:t>
      </w:r>
    </w:p>
    <w:p w:rsidR="00F92A6C" w:rsidRDefault="007D6078">
      <w:pPr>
        <w:widowControl/>
        <w:spacing w:after="200" w:line="48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 Brief Resilience Scale (BRS) – Smith et al. (2008):</w:t>
      </w:r>
    </w:p>
    <w:p w:rsidR="00F92A6C" w:rsidRDefault="007D6078">
      <w:pPr>
        <w:widowControl/>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Brief Resilience Scale (BRS) developed by Smith et al. (2008) was used to measure psychologi</w:t>
      </w:r>
      <w:r>
        <w:rPr>
          <w:rFonts w:ascii="Times New Roman" w:eastAsia="Times New Roman" w:hAnsi="Times New Roman" w:cs="Times New Roman"/>
          <w:sz w:val="24"/>
          <w:szCs w:val="24"/>
        </w:rPr>
        <w:t>cal resilience, specifically the ability to “bounce back” from stress and adversity.</w:t>
      </w:r>
    </w:p>
    <w:p w:rsidR="00F92A6C" w:rsidRDefault="007D6078">
      <w:pPr>
        <w:widowControl/>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scale consists of 6 items rated on a 5-point Likert scale ranging from:</w:t>
      </w:r>
    </w:p>
    <w:p w:rsidR="00F92A6C" w:rsidRDefault="007D6078">
      <w:pPr>
        <w:widowControl/>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Strongly Disagree to 5 = Strongly Agree</w:t>
      </w:r>
    </w:p>
    <w:p w:rsidR="00F92A6C" w:rsidRDefault="007D6078">
      <w:pPr>
        <w:widowControl/>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Items 2, 4, and 6 are reverse scored.</w:t>
      </w:r>
    </w:p>
    <w:p w:rsidR="00F92A6C" w:rsidRDefault="007D6078">
      <w:pPr>
        <w:widowControl/>
        <w:spacing w:line="48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Scoring</w:t>
      </w:r>
    </w:p>
    <w:p w:rsidR="00F92A6C" w:rsidRDefault="007D6078">
      <w:pPr>
        <w:widowControl/>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w:t>
      </w:r>
      <w:r>
        <w:rPr>
          <w:rFonts w:ascii="Times New Roman" w:eastAsia="Times New Roman" w:hAnsi="Times New Roman" w:cs="Times New Roman"/>
          <w:sz w:val="24"/>
          <w:szCs w:val="24"/>
        </w:rPr>
        <w:t xml:space="preserve"> reverse coding relevant items, the mean of all six items is calculated.</w:t>
      </w:r>
    </w:p>
    <w:p w:rsidR="00F92A6C" w:rsidRDefault="007D6078">
      <w:pPr>
        <w:widowControl/>
        <w:numPr>
          <w:ilvl w:val="0"/>
          <w:numId w:val="10"/>
        </w:num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Higher scores indicate higher levels of psychological resilience.</w:t>
      </w:r>
    </w:p>
    <w:p w:rsidR="00F92A6C" w:rsidRDefault="007D6078">
      <w:pPr>
        <w:widowControl/>
        <w:spacing w:after="240"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Reliability.</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The BRS has demonstrated good internal consistency, with Cronbach’s alpha values ranging from .80 to .91</w:t>
      </w:r>
      <w:r>
        <w:rPr>
          <w:rFonts w:ascii="Times New Roman" w:eastAsia="Times New Roman" w:hAnsi="Times New Roman" w:cs="Times New Roman"/>
          <w:sz w:val="24"/>
          <w:szCs w:val="24"/>
        </w:rPr>
        <w:t xml:space="preserve"> across different samples. Test–retest reliability over time has also been reported as satisfactory (r = .60–.70).</w:t>
      </w:r>
    </w:p>
    <w:p w:rsidR="00F92A6C" w:rsidRDefault="007D6078">
      <w:pPr>
        <w:widowControl/>
        <w:spacing w:after="240" w:line="48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Validity.</w:t>
      </w:r>
      <w:proofErr w:type="gramEnd"/>
      <w:r>
        <w:rPr>
          <w:rFonts w:ascii="Times New Roman" w:eastAsia="Times New Roman" w:hAnsi="Times New Roman" w:cs="Times New Roman"/>
          <w:sz w:val="24"/>
          <w:szCs w:val="24"/>
        </w:rPr>
        <w:t xml:space="preserve"> The BRS has shown strong construct validity, as it correlates positively with adaptive coping and negatively with anxiety, depressi</w:t>
      </w:r>
      <w:r>
        <w:rPr>
          <w:rFonts w:ascii="Times New Roman" w:eastAsia="Times New Roman" w:hAnsi="Times New Roman" w:cs="Times New Roman"/>
          <w:sz w:val="24"/>
          <w:szCs w:val="24"/>
        </w:rPr>
        <w:t xml:space="preserve">on, and perceived stress. It </w:t>
      </w:r>
      <w:r>
        <w:rPr>
          <w:rFonts w:ascii="Times New Roman" w:eastAsia="Times New Roman" w:hAnsi="Times New Roman" w:cs="Times New Roman"/>
          <w:sz w:val="24"/>
          <w:szCs w:val="24"/>
        </w:rPr>
        <w:lastRenderedPageBreak/>
        <w:t>specifically measures resilience as recovery capacity rather than protective traits, supporting its conceptual validity.</w:t>
      </w:r>
    </w:p>
    <w:p w:rsidR="00F92A6C" w:rsidRDefault="007D6078">
      <w:pPr>
        <w:pStyle w:val="Heading2"/>
        <w:widowControl/>
      </w:pPr>
      <w:bookmarkStart w:id="67" w:name="_heading=h.q7n8zevardd8" w:colFirst="0" w:colLast="0"/>
      <w:bookmarkEnd w:id="67"/>
      <w:r>
        <w:t>Ethical consideration</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will be conducted considering the ethical guidelines of APA. The research will not start before the participants have signed the electronic informed consent. The subjects will be informed about the purpose of the study, which is to study musi</w:t>
      </w:r>
      <w:r>
        <w:rPr>
          <w:rFonts w:ascii="Times New Roman" w:eastAsia="Times New Roman" w:hAnsi="Times New Roman" w:cs="Times New Roman"/>
          <w:sz w:val="24"/>
          <w:szCs w:val="24"/>
        </w:rPr>
        <w:t>c habits and psychological well-being. Voluntary attendance and the freedom to take out any level without punishment will be highlighted. The data will be coded and all the answers will be placed in a password secured database that will only be used academ</w:t>
      </w:r>
      <w:r>
        <w:rPr>
          <w:rFonts w:ascii="Times New Roman" w:eastAsia="Times New Roman" w:hAnsi="Times New Roman" w:cs="Times New Roman"/>
          <w:sz w:val="24"/>
          <w:szCs w:val="24"/>
        </w:rPr>
        <w:t>ically.</w:t>
      </w:r>
    </w:p>
    <w:p w:rsidR="00F92A6C" w:rsidRDefault="007D6078">
      <w:pPr>
        <w:pStyle w:val="Heading2"/>
        <w:widowControl/>
        <w:spacing w:before="200"/>
      </w:pPr>
      <w:bookmarkStart w:id="68" w:name="_heading=h.mkt1y23530sz" w:colFirst="0" w:colLast="0"/>
      <w:bookmarkEnd w:id="68"/>
      <w:r>
        <w:t>Scoring and analysis</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gathered will be rated based on the standardized procedures of the various instruments. In case with the Music in Mood Regulation (MMR) Scale, all 40 items will be measured with five-point Likert scale (1 = Strongly Di</w:t>
      </w:r>
      <w:r>
        <w:rPr>
          <w:rFonts w:ascii="Times New Roman" w:eastAsia="Times New Roman" w:hAnsi="Times New Roman" w:cs="Times New Roman"/>
          <w:sz w:val="24"/>
          <w:szCs w:val="24"/>
        </w:rPr>
        <w:t xml:space="preserve">sagree, 5 = Strongly Agree), and the total scores will be obtained by adding the responses, where a higher score is a sign of higher using music based mood regulation strategies. Where necessary, subscale scores can also be calculated to get a more subtle </w:t>
      </w:r>
      <w:r>
        <w:rPr>
          <w:rFonts w:ascii="Times New Roman" w:eastAsia="Times New Roman" w:hAnsi="Times New Roman" w:cs="Times New Roman"/>
          <w:sz w:val="24"/>
          <w:szCs w:val="24"/>
        </w:rPr>
        <w:t>analysis. In case of the Brief Resilience Scale (BRS), items 2, 4, and 6 will be reverse-scored before analysis; the average of all six items shall be determined and the overall resilience score shall be determined, with higher averages indicating higher t</w:t>
      </w:r>
      <w:r>
        <w:rPr>
          <w:rFonts w:ascii="Times New Roman" w:eastAsia="Times New Roman" w:hAnsi="Times New Roman" w:cs="Times New Roman"/>
          <w:sz w:val="24"/>
          <w:szCs w:val="24"/>
        </w:rPr>
        <w:t>he psychological resilience. The data will be examined by identifying the presence of missing values, outliers, and coding errors that will then be processed further to the statistical analysis.</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Jamovi statistics will be used to analyze the data. First, de</w:t>
      </w:r>
      <w:r>
        <w:rPr>
          <w:rFonts w:ascii="Times New Roman" w:eastAsia="Times New Roman" w:hAnsi="Times New Roman" w:cs="Times New Roman"/>
          <w:sz w:val="24"/>
          <w:szCs w:val="24"/>
        </w:rPr>
        <w:t xml:space="preserve">scriptive statistics (mean, standard deviation, minimum, and maximum values) will be determined in order to clarify the distribution of individual variables. The test of normality and linearity will be determined to confirm the applicability of parametric </w:t>
      </w:r>
      <w:r>
        <w:rPr>
          <w:rFonts w:ascii="Times New Roman" w:eastAsia="Times New Roman" w:hAnsi="Times New Roman" w:cs="Times New Roman"/>
          <w:sz w:val="24"/>
          <w:szCs w:val="24"/>
        </w:rPr>
        <w:t xml:space="preserve">processes. To approximate the strength and direction of </w:t>
      </w:r>
      <w:r>
        <w:rPr>
          <w:rFonts w:ascii="Times New Roman" w:eastAsia="Times New Roman" w:hAnsi="Times New Roman" w:cs="Times New Roman"/>
          <w:sz w:val="24"/>
          <w:szCs w:val="24"/>
        </w:rPr>
        <w:lastRenderedPageBreak/>
        <w:t>the relationship between music-based mood regulation and psychological resilience, Pearson product-moment correlation will be used. Afterward, a simple linear regression model will be estimated to est</w:t>
      </w:r>
      <w:r>
        <w:rPr>
          <w:rFonts w:ascii="Times New Roman" w:eastAsia="Times New Roman" w:hAnsi="Times New Roman" w:cs="Times New Roman"/>
          <w:sz w:val="24"/>
          <w:szCs w:val="24"/>
        </w:rPr>
        <w:t>ablish the extent to which the resilience depends significantly on the mood regulation mediated by music itself. All tests will be defined as statistical significant with an alpha level of p = .05, which is the conventional alpha level.</w:t>
      </w:r>
    </w:p>
    <w:p w:rsidR="00F92A6C" w:rsidRDefault="00F92A6C">
      <w:pPr>
        <w:widowControl/>
        <w:spacing w:after="200" w:line="480" w:lineRule="auto"/>
        <w:rPr>
          <w:rFonts w:ascii="Times New Roman" w:eastAsia="Times New Roman" w:hAnsi="Times New Roman" w:cs="Times New Roman"/>
          <w:b/>
          <w:bCs/>
          <w:sz w:val="24"/>
          <w:szCs w:val="24"/>
          <w:highlight w:val="yellow"/>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7D6078">
      <w:pPr>
        <w:pStyle w:val="Heading1"/>
        <w:widowControl/>
        <w:spacing w:after="200" w:line="480" w:lineRule="auto"/>
        <w:ind w:firstLine="512"/>
      </w:pPr>
      <w:bookmarkStart w:id="69" w:name="_heading=h.16hz5joqcna" w:colFirst="0" w:colLast="0"/>
      <w:bookmarkEnd w:id="69"/>
      <w:r>
        <w:lastRenderedPageBreak/>
        <w:t>Chapter-5</w:t>
      </w:r>
    </w:p>
    <w:p w:rsidR="00F92A6C" w:rsidRDefault="007D6078">
      <w:pPr>
        <w:pStyle w:val="Heading1"/>
        <w:widowControl/>
        <w:spacing w:after="200" w:line="480" w:lineRule="auto"/>
        <w:ind w:firstLine="512"/>
      </w:pPr>
      <w:bookmarkStart w:id="70" w:name="_heading=h.mppwe4emoad9" w:colFirst="0" w:colLast="0"/>
      <w:bookmarkEnd w:id="70"/>
      <w:r>
        <w:t xml:space="preserve">Result and discussion </w:t>
      </w:r>
    </w:p>
    <w:p w:rsidR="00F92A6C" w:rsidRDefault="007D6078">
      <w:pPr>
        <w:widowControl/>
        <w:spacing w:after="200" w:line="480" w:lineRule="auto"/>
        <w:ind w:firstLine="720"/>
        <w:rPr>
          <w:rFonts w:ascii="Times New Roman" w:eastAsia="Times New Roman" w:hAnsi="Times New Roman" w:cs="Times New Roman"/>
          <w:b/>
          <w:bCs/>
          <w:strike/>
          <w:sz w:val="24"/>
          <w:szCs w:val="24"/>
          <w:highlight w:val="yellow"/>
        </w:rPr>
      </w:pPr>
      <w:r>
        <w:rPr>
          <w:rFonts w:ascii="Times New Roman" w:eastAsia="Times New Roman" w:hAnsi="Times New Roman" w:cs="Times New Roman"/>
          <w:sz w:val="24"/>
          <w:szCs w:val="24"/>
        </w:rPr>
        <w:t>The study's goal was to find out how young adults' psychological resilience and music-based mood regulation are related. The sample consisted of 120 individuals between the ages of 18 and 30. It was anticipated that music-b</w:t>
      </w:r>
      <w:r>
        <w:rPr>
          <w:rFonts w:ascii="Times New Roman" w:eastAsia="Times New Roman" w:hAnsi="Times New Roman" w:cs="Times New Roman"/>
          <w:sz w:val="24"/>
          <w:szCs w:val="24"/>
        </w:rPr>
        <w:t xml:space="preserve">ased mood regulation would have a positive correlation with psychological resilience. The data were analysed using descriptive statistics, Pearson's product-moment correlation, and simple linear regression to determine the extent to which music-based mood </w:t>
      </w:r>
      <w:r>
        <w:rPr>
          <w:rFonts w:ascii="Times New Roman" w:eastAsia="Times New Roman" w:hAnsi="Times New Roman" w:cs="Times New Roman"/>
          <w:sz w:val="24"/>
          <w:szCs w:val="24"/>
        </w:rPr>
        <w:t>regulation was significantly correlated with and predicted psychological resilience. Before conducting inferential analyses, the assumption of normality was assessed using the Shapiro-Wilk test. Since the results indicated that the data did not significant</w:t>
      </w:r>
      <w:r>
        <w:rPr>
          <w:rFonts w:ascii="Times New Roman" w:eastAsia="Times New Roman" w:hAnsi="Times New Roman" w:cs="Times New Roman"/>
          <w:sz w:val="24"/>
          <w:szCs w:val="24"/>
        </w:rPr>
        <w:t>ly deviate from normality (p &gt;.05), parametric statistical techniques were deemed appropriate and used for data analysis.</w:t>
      </w:r>
    </w:p>
    <w:p w:rsidR="00F92A6C" w:rsidRDefault="00F92A6C">
      <w:pPr>
        <w:widowControl/>
        <w:spacing w:line="480" w:lineRule="auto"/>
        <w:rPr>
          <w:rFonts w:ascii="Times New Roman" w:eastAsia="Times New Roman" w:hAnsi="Times New Roman" w:cs="Times New Roman"/>
          <w:b/>
          <w:bCs/>
          <w:sz w:val="24"/>
          <w:szCs w:val="24"/>
        </w:rPr>
      </w:pPr>
    </w:p>
    <w:p w:rsidR="00F92A6C" w:rsidRDefault="00F92A6C">
      <w:pPr>
        <w:widowControl/>
        <w:spacing w:line="480" w:lineRule="auto"/>
        <w:rPr>
          <w:rFonts w:ascii="Times New Roman" w:eastAsia="Times New Roman" w:hAnsi="Times New Roman" w:cs="Times New Roman"/>
          <w:b/>
          <w:bCs/>
          <w:sz w:val="24"/>
          <w:szCs w:val="24"/>
        </w:rPr>
      </w:pPr>
    </w:p>
    <w:p w:rsidR="00F92A6C" w:rsidRDefault="00F92A6C">
      <w:pPr>
        <w:widowControl/>
        <w:spacing w:line="480" w:lineRule="auto"/>
        <w:rPr>
          <w:rFonts w:ascii="Times New Roman" w:eastAsia="Times New Roman" w:hAnsi="Times New Roman" w:cs="Times New Roman"/>
          <w:b/>
          <w:bCs/>
          <w:sz w:val="24"/>
          <w:szCs w:val="24"/>
        </w:rPr>
      </w:pPr>
    </w:p>
    <w:p w:rsidR="00F92A6C" w:rsidRDefault="00F92A6C">
      <w:pPr>
        <w:widowControl/>
        <w:spacing w:line="480" w:lineRule="auto"/>
        <w:rPr>
          <w:rFonts w:ascii="Times New Roman" w:eastAsia="Times New Roman" w:hAnsi="Times New Roman" w:cs="Times New Roman"/>
          <w:b/>
          <w:bCs/>
          <w:sz w:val="24"/>
          <w:szCs w:val="24"/>
        </w:rPr>
      </w:pPr>
    </w:p>
    <w:p w:rsidR="00F92A6C" w:rsidRDefault="00F92A6C">
      <w:pPr>
        <w:widowControl/>
        <w:spacing w:line="480" w:lineRule="auto"/>
        <w:rPr>
          <w:rFonts w:ascii="Times New Roman" w:eastAsia="Times New Roman" w:hAnsi="Times New Roman" w:cs="Times New Roman"/>
          <w:b/>
          <w:bCs/>
          <w:sz w:val="24"/>
          <w:szCs w:val="24"/>
        </w:rPr>
      </w:pPr>
    </w:p>
    <w:p w:rsidR="00F92A6C" w:rsidRDefault="00F92A6C">
      <w:pPr>
        <w:widowControl/>
        <w:spacing w:line="480" w:lineRule="auto"/>
        <w:rPr>
          <w:rFonts w:ascii="Times New Roman" w:eastAsia="Times New Roman" w:hAnsi="Times New Roman" w:cs="Times New Roman"/>
          <w:b/>
          <w:bCs/>
          <w:sz w:val="24"/>
          <w:szCs w:val="24"/>
        </w:rPr>
      </w:pPr>
    </w:p>
    <w:p w:rsidR="00F92A6C" w:rsidRDefault="00F92A6C">
      <w:pPr>
        <w:widowControl/>
        <w:spacing w:line="480" w:lineRule="auto"/>
        <w:rPr>
          <w:rFonts w:ascii="Times New Roman" w:eastAsia="Times New Roman" w:hAnsi="Times New Roman" w:cs="Times New Roman"/>
          <w:b/>
          <w:bCs/>
          <w:sz w:val="24"/>
          <w:szCs w:val="24"/>
        </w:rPr>
      </w:pPr>
    </w:p>
    <w:p w:rsidR="00F92A6C" w:rsidRDefault="00F92A6C">
      <w:pPr>
        <w:widowControl/>
        <w:spacing w:line="480" w:lineRule="auto"/>
        <w:rPr>
          <w:rFonts w:ascii="Times New Roman" w:eastAsia="Times New Roman" w:hAnsi="Times New Roman" w:cs="Times New Roman"/>
          <w:b/>
          <w:bCs/>
          <w:sz w:val="24"/>
          <w:szCs w:val="24"/>
        </w:rPr>
      </w:pPr>
    </w:p>
    <w:p w:rsidR="00F92A6C" w:rsidRDefault="00F92A6C">
      <w:pPr>
        <w:widowControl/>
        <w:spacing w:line="480" w:lineRule="auto"/>
        <w:rPr>
          <w:rFonts w:ascii="Times New Roman" w:eastAsia="Times New Roman" w:hAnsi="Times New Roman" w:cs="Times New Roman"/>
          <w:b/>
          <w:bCs/>
          <w:sz w:val="24"/>
          <w:szCs w:val="24"/>
        </w:rPr>
      </w:pPr>
    </w:p>
    <w:p w:rsidR="00F92A6C" w:rsidRDefault="00F92A6C">
      <w:pPr>
        <w:widowControl/>
        <w:spacing w:line="480" w:lineRule="auto"/>
        <w:rPr>
          <w:rFonts w:ascii="Times New Roman" w:eastAsia="Times New Roman" w:hAnsi="Times New Roman" w:cs="Times New Roman"/>
          <w:b/>
          <w:bCs/>
          <w:sz w:val="24"/>
          <w:szCs w:val="24"/>
        </w:rPr>
      </w:pPr>
    </w:p>
    <w:p w:rsidR="00F92A6C" w:rsidRDefault="00F92A6C">
      <w:pPr>
        <w:widowControl/>
        <w:spacing w:line="480" w:lineRule="auto"/>
        <w:rPr>
          <w:rFonts w:ascii="Times New Roman" w:eastAsia="Times New Roman" w:hAnsi="Times New Roman" w:cs="Times New Roman"/>
          <w:b/>
          <w:bCs/>
          <w:sz w:val="24"/>
          <w:szCs w:val="24"/>
        </w:rPr>
      </w:pPr>
    </w:p>
    <w:p w:rsidR="00F92A6C" w:rsidRDefault="007D6078">
      <w:pPr>
        <w:pStyle w:val="Heading2"/>
        <w:widowControl/>
      </w:pPr>
      <w:bookmarkStart w:id="71" w:name="_heading=h.8mvmmfdvbshb" w:colFirst="0" w:colLast="0"/>
      <w:bookmarkEnd w:id="71"/>
      <w:r>
        <w:lastRenderedPageBreak/>
        <w:t>Result</w:t>
      </w:r>
    </w:p>
    <w:p w:rsidR="00F92A6C" w:rsidRDefault="007D6078">
      <w:pPr>
        <w:widowControl/>
        <w:spacing w:line="480" w:lineRule="auto"/>
        <w:rPr>
          <w:rFonts w:ascii="Times New Roman" w:eastAsia="Times New Roman" w:hAnsi="Times New Roman" w:cs="Times New Roman"/>
          <w:b/>
          <w:bCs/>
        </w:rPr>
      </w:pPr>
      <w:r>
        <w:rPr>
          <w:rFonts w:ascii="Times New Roman" w:eastAsia="Times New Roman" w:hAnsi="Times New Roman" w:cs="Times New Roman"/>
          <w:b/>
          <w:bCs/>
        </w:rPr>
        <w:t>Table-1</w:t>
      </w:r>
    </w:p>
    <w:p w:rsidR="00F92A6C" w:rsidRDefault="007D6078">
      <w:pPr>
        <w:widowControl/>
        <w:spacing w:line="480" w:lineRule="auto"/>
        <w:rPr>
          <w:rFonts w:ascii="Arial" w:eastAsia="Arial" w:hAnsi="Arial" w:cs="Arial"/>
        </w:rPr>
      </w:pPr>
      <w:r>
        <w:rPr>
          <w:rFonts w:ascii="Times New Roman" w:eastAsia="Times New Roman" w:hAnsi="Times New Roman" w:cs="Times New Roman"/>
          <w:i/>
          <w:iCs/>
          <w:sz w:val="24"/>
          <w:szCs w:val="24"/>
        </w:rPr>
        <w:t>Descriptive Statistics for Music-Based Mood Regulation and Psychological Resilience</w:t>
      </w:r>
    </w:p>
    <w:tbl>
      <w:tblPr>
        <w:tblStyle w:val="a4"/>
        <w:tblW w:w="6630" w:type="dxa"/>
        <w:tblBorders>
          <w:top w:val="nil"/>
          <w:left w:val="nil"/>
          <w:bottom w:val="nil"/>
          <w:right w:val="nil"/>
          <w:insideH w:val="nil"/>
          <w:insideV w:val="nil"/>
        </w:tblBorders>
        <w:tblLayout w:type="fixed"/>
        <w:tblLook w:val="0600" w:firstRow="0" w:lastRow="0" w:firstColumn="0" w:lastColumn="0" w:noHBand="1" w:noVBand="1"/>
      </w:tblPr>
      <w:tblGrid>
        <w:gridCol w:w="1035"/>
        <w:gridCol w:w="870"/>
        <w:gridCol w:w="960"/>
        <w:gridCol w:w="1035"/>
        <w:gridCol w:w="1320"/>
        <w:gridCol w:w="1410"/>
      </w:tblGrid>
      <w:tr w:rsidR="00F92A6C">
        <w:trPr>
          <w:trHeight w:val="600"/>
        </w:trPr>
        <w:tc>
          <w:tcPr>
            <w:tcW w:w="1035" w:type="dxa"/>
            <w:tcBorders>
              <w:top w:val="single" w:sz="4" w:space="0" w:color="000000"/>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Borders>
              <w:top w:val="single" w:sz="4" w:space="0" w:color="000000"/>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960" w:type="dxa"/>
            <w:tcBorders>
              <w:top w:val="single" w:sz="4" w:space="0" w:color="000000"/>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1035" w:type="dxa"/>
            <w:tcBorders>
              <w:top w:val="single" w:sz="4" w:space="0" w:color="000000"/>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SD</w:t>
            </w:r>
          </w:p>
        </w:tc>
        <w:tc>
          <w:tcPr>
            <w:tcW w:w="1320" w:type="dxa"/>
            <w:tcBorders>
              <w:top w:val="single" w:sz="8" w:space="0" w:color="000000"/>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Minimum</w:t>
            </w:r>
          </w:p>
        </w:tc>
        <w:tc>
          <w:tcPr>
            <w:tcW w:w="1410" w:type="dxa"/>
            <w:tcBorders>
              <w:top w:val="single" w:sz="4" w:space="0" w:color="000000"/>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Maximum</w:t>
            </w:r>
          </w:p>
        </w:tc>
      </w:tr>
      <w:tr w:rsidR="00F92A6C">
        <w:trPr>
          <w:trHeight w:val="420"/>
        </w:trPr>
        <w:tc>
          <w:tcPr>
            <w:tcW w:w="1035" w:type="dxa"/>
            <w:tcBorders>
              <w:top w:val="nil"/>
              <w:left w:val="nil"/>
              <w:bottom w:val="nil"/>
              <w:right w:val="nil"/>
            </w:tcBorders>
            <w:shd w:val="clear" w:color="auto" w:fill="auto"/>
            <w:tcMar>
              <w:top w:w="120" w:type="dxa"/>
              <w:left w:w="120" w:type="dxa"/>
              <w:bottom w:w="60" w:type="dxa"/>
              <w:right w:w="120" w:type="dxa"/>
            </w:tcMar>
          </w:tcPr>
          <w:p w:rsidR="00F92A6C" w:rsidRDefault="007D6078">
            <w:pPr>
              <w:widowControl/>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MMR</w:t>
            </w:r>
          </w:p>
        </w:tc>
        <w:tc>
          <w:tcPr>
            <w:tcW w:w="870"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960"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147.2</w:t>
            </w:r>
          </w:p>
        </w:tc>
        <w:tc>
          <w:tcPr>
            <w:tcW w:w="1035"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25.33</w:t>
            </w:r>
          </w:p>
        </w:tc>
        <w:tc>
          <w:tcPr>
            <w:tcW w:w="1320" w:type="dxa"/>
            <w:tcBorders>
              <w:top w:val="single" w:sz="4" w:space="0" w:color="333333"/>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10"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r>
      <w:tr w:rsidR="00F92A6C">
        <w:trPr>
          <w:trHeight w:val="450"/>
        </w:trPr>
        <w:tc>
          <w:tcPr>
            <w:tcW w:w="1035" w:type="dxa"/>
            <w:tcBorders>
              <w:top w:val="nil"/>
              <w:left w:val="nil"/>
              <w:bottom w:val="single" w:sz="12" w:space="0" w:color="333333"/>
              <w:right w:val="nil"/>
            </w:tcBorders>
            <w:shd w:val="clear" w:color="auto" w:fill="auto"/>
            <w:tcMar>
              <w:top w:w="60" w:type="dxa"/>
              <w:left w:w="120" w:type="dxa"/>
              <w:bottom w:w="120" w:type="dxa"/>
              <w:right w:w="120" w:type="dxa"/>
            </w:tcMar>
          </w:tcPr>
          <w:p w:rsidR="00F92A6C" w:rsidRDefault="007D6078">
            <w:pPr>
              <w:widowControl/>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BRS</w:t>
            </w:r>
          </w:p>
        </w:tc>
        <w:tc>
          <w:tcPr>
            <w:tcW w:w="870" w:type="dxa"/>
            <w:tcBorders>
              <w:top w:val="nil"/>
              <w:left w:val="nil"/>
              <w:bottom w:val="single" w:sz="12" w:space="0" w:color="333333"/>
              <w:right w:val="nil"/>
            </w:tcBorders>
            <w:shd w:val="clear" w:color="auto" w:fill="auto"/>
            <w:tcMar>
              <w:top w:w="60" w:type="dxa"/>
              <w:left w:w="120" w:type="dxa"/>
              <w:bottom w:w="120" w:type="dxa"/>
              <w:right w:w="300" w:type="dxa"/>
            </w:tcMar>
          </w:tcPr>
          <w:p w:rsidR="00F92A6C" w:rsidRDefault="007D6078">
            <w:pPr>
              <w:widowControl/>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960" w:type="dxa"/>
            <w:tcBorders>
              <w:top w:val="nil"/>
              <w:left w:val="nil"/>
              <w:bottom w:val="single" w:sz="12" w:space="0" w:color="333333"/>
              <w:right w:val="nil"/>
            </w:tcBorders>
            <w:shd w:val="clear" w:color="auto" w:fill="auto"/>
            <w:tcMar>
              <w:top w:w="60" w:type="dxa"/>
              <w:left w:w="120" w:type="dxa"/>
              <w:bottom w:w="120" w:type="dxa"/>
              <w:right w:w="300" w:type="dxa"/>
            </w:tcMar>
          </w:tcPr>
          <w:p w:rsidR="00F92A6C" w:rsidRDefault="007D6078">
            <w:pPr>
              <w:widowControl/>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1035" w:type="dxa"/>
            <w:tcBorders>
              <w:top w:val="nil"/>
              <w:left w:val="nil"/>
              <w:bottom w:val="single" w:sz="12" w:space="0" w:color="333333"/>
              <w:right w:val="nil"/>
            </w:tcBorders>
            <w:shd w:val="clear" w:color="auto" w:fill="auto"/>
            <w:tcMar>
              <w:top w:w="60" w:type="dxa"/>
              <w:left w:w="120" w:type="dxa"/>
              <w:bottom w:w="120" w:type="dxa"/>
              <w:right w:w="300" w:type="dxa"/>
            </w:tcMar>
          </w:tcPr>
          <w:p w:rsidR="00F92A6C" w:rsidRDefault="007D6078">
            <w:pPr>
              <w:widowControl/>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4.30</w:t>
            </w:r>
          </w:p>
        </w:tc>
        <w:tc>
          <w:tcPr>
            <w:tcW w:w="1320" w:type="dxa"/>
            <w:tcBorders>
              <w:top w:val="nil"/>
              <w:left w:val="nil"/>
              <w:bottom w:val="single" w:sz="12" w:space="0" w:color="333333"/>
              <w:right w:val="nil"/>
            </w:tcBorders>
            <w:shd w:val="clear" w:color="auto" w:fill="auto"/>
            <w:tcMar>
              <w:top w:w="60" w:type="dxa"/>
              <w:left w:w="120" w:type="dxa"/>
              <w:bottom w:w="120" w:type="dxa"/>
              <w:right w:w="300" w:type="dxa"/>
            </w:tcMar>
          </w:tcPr>
          <w:p w:rsidR="00F92A6C" w:rsidRDefault="007D6078">
            <w:pPr>
              <w:widowControl/>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10" w:type="dxa"/>
            <w:tcBorders>
              <w:top w:val="nil"/>
              <w:left w:val="nil"/>
              <w:bottom w:val="single" w:sz="12" w:space="0" w:color="333333"/>
              <w:right w:val="nil"/>
            </w:tcBorders>
            <w:shd w:val="clear" w:color="auto" w:fill="auto"/>
            <w:tcMar>
              <w:top w:w="60" w:type="dxa"/>
              <w:left w:w="120" w:type="dxa"/>
              <w:bottom w:w="120" w:type="dxa"/>
              <w:right w:w="300" w:type="dxa"/>
            </w:tcMar>
          </w:tcPr>
          <w:p w:rsidR="00F92A6C" w:rsidRDefault="007D6078">
            <w:pPr>
              <w:widowControl/>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F92A6C" w:rsidRDefault="007D6078">
      <w:pPr>
        <w:widowControl/>
        <w:spacing w:line="480" w:lineRule="auto"/>
        <w:rPr>
          <w:rFonts w:ascii="Times New Roman" w:eastAsia="Times New Roman" w:hAnsi="Times New Roman" w:cs="Times New Roman"/>
        </w:rPr>
      </w:pPr>
      <w:r>
        <w:rPr>
          <w:rFonts w:ascii="Times New Roman" w:eastAsia="Times New Roman" w:hAnsi="Times New Roman" w:cs="Times New Roman"/>
          <w:i/>
          <w:iCs/>
          <w:sz w:val="24"/>
          <w:szCs w:val="24"/>
        </w:rPr>
        <w:t>Note</w:t>
      </w:r>
      <w:r>
        <w:rPr>
          <w:rFonts w:ascii="Times New Roman" w:eastAsia="Times New Roman" w:hAnsi="Times New Roman" w:cs="Times New Roman"/>
          <w:sz w:val="24"/>
          <w:szCs w:val="24"/>
        </w:rPr>
        <w:t xml:space="preserve">. </w:t>
      </w:r>
      <w:r>
        <w:rPr>
          <w:rFonts w:ascii="Times New Roman" w:eastAsia="Times New Roman" w:hAnsi="Times New Roman" w:cs="Times New Roman"/>
        </w:rPr>
        <w:t>MMR = Music in Mood Regulation; BRS = Brief Resilience Scale.</w:t>
      </w:r>
    </w:p>
    <w:p w:rsidR="00F92A6C" w:rsidRDefault="00F92A6C">
      <w:pPr>
        <w:widowControl/>
        <w:spacing w:line="480" w:lineRule="auto"/>
        <w:ind w:firstLine="720"/>
        <w:rPr>
          <w:rFonts w:ascii="Times New Roman" w:eastAsia="Times New Roman" w:hAnsi="Times New Roman" w:cs="Times New Roman"/>
          <w:sz w:val="24"/>
          <w:szCs w:val="24"/>
        </w:rPr>
      </w:pPr>
    </w:p>
    <w:p w:rsidR="00F92A6C" w:rsidRDefault="007D6078">
      <w:pPr>
        <w:widowControl/>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descriptive statistics displayed in Table 1, the mean score for Music in Mood Regulation (MMR) was 147.20 (SD = 25.33), suggesting that participants employed music as a mood regulation strategy moderately to frequently. The relatively wide</w:t>
      </w:r>
      <w:r>
        <w:rPr>
          <w:rFonts w:ascii="Times New Roman" w:eastAsia="Times New Roman" w:hAnsi="Times New Roman" w:cs="Times New Roman"/>
          <w:sz w:val="24"/>
          <w:szCs w:val="24"/>
        </w:rPr>
        <w:t xml:space="preserve"> range of scores (42–188) shows that people's reliance on music to regulate their emotions varied.</w:t>
      </w:r>
    </w:p>
    <w:p w:rsidR="00F92A6C" w:rsidRDefault="007D6078">
      <w:pPr>
        <w:widowControl/>
        <w:spacing w:before="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moderate level of resilience was indicated by the sample's mean psychological resilience (BRS) score of 18.60 (SD = 4.30). According to the score range (6–</w:t>
      </w:r>
      <w:r>
        <w:rPr>
          <w:rFonts w:ascii="Times New Roman" w:eastAsia="Times New Roman" w:hAnsi="Times New Roman" w:cs="Times New Roman"/>
          <w:sz w:val="24"/>
          <w:szCs w:val="24"/>
        </w:rPr>
        <w:t>30), some participants reported comparatively higher resilience levels, while others displayed lower resilience. Overall, both variables exhibit adequate variability in the descriptive results, supporting further inferential analysis.</w:t>
      </w:r>
    </w:p>
    <w:p w:rsidR="00F92A6C" w:rsidRDefault="00F92A6C">
      <w:pPr>
        <w:widowControl/>
        <w:spacing w:before="200" w:line="480" w:lineRule="auto"/>
        <w:ind w:firstLine="720"/>
        <w:rPr>
          <w:rFonts w:ascii="Times New Roman" w:eastAsia="Times New Roman" w:hAnsi="Times New Roman" w:cs="Times New Roman"/>
          <w:sz w:val="24"/>
          <w:szCs w:val="24"/>
        </w:rPr>
      </w:pPr>
    </w:p>
    <w:p w:rsidR="00F92A6C" w:rsidRDefault="00F92A6C">
      <w:pPr>
        <w:widowControl/>
        <w:spacing w:before="200" w:line="480" w:lineRule="auto"/>
        <w:ind w:firstLine="720"/>
        <w:rPr>
          <w:rFonts w:ascii="Times New Roman" w:eastAsia="Times New Roman" w:hAnsi="Times New Roman" w:cs="Times New Roman"/>
          <w:sz w:val="24"/>
          <w:szCs w:val="24"/>
        </w:rPr>
      </w:pPr>
    </w:p>
    <w:p w:rsidR="00F92A6C" w:rsidRDefault="00F92A6C">
      <w:pPr>
        <w:widowControl/>
        <w:spacing w:before="200" w:line="480" w:lineRule="auto"/>
        <w:ind w:firstLine="720"/>
        <w:rPr>
          <w:rFonts w:ascii="Times New Roman" w:eastAsia="Times New Roman" w:hAnsi="Times New Roman" w:cs="Times New Roman"/>
          <w:sz w:val="24"/>
          <w:szCs w:val="24"/>
        </w:rPr>
      </w:pPr>
    </w:p>
    <w:p w:rsidR="00F92A6C" w:rsidRDefault="00F92A6C">
      <w:pPr>
        <w:widowControl/>
        <w:spacing w:before="200" w:line="480" w:lineRule="auto"/>
        <w:ind w:firstLine="720"/>
        <w:rPr>
          <w:rFonts w:ascii="Times New Roman" w:eastAsia="Times New Roman" w:hAnsi="Times New Roman" w:cs="Times New Roman"/>
          <w:sz w:val="24"/>
          <w:szCs w:val="24"/>
        </w:rPr>
      </w:pPr>
    </w:p>
    <w:p w:rsidR="00F92A6C" w:rsidRDefault="00F92A6C">
      <w:pPr>
        <w:widowControl/>
        <w:spacing w:before="200" w:line="480" w:lineRule="auto"/>
        <w:rPr>
          <w:rFonts w:ascii="Times New Roman" w:eastAsia="Times New Roman" w:hAnsi="Times New Roman" w:cs="Times New Roman"/>
          <w:sz w:val="24"/>
          <w:szCs w:val="24"/>
        </w:rPr>
      </w:pPr>
    </w:p>
    <w:p w:rsidR="00F92A6C" w:rsidRDefault="007D6078">
      <w:pPr>
        <w:widowControl/>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Table-2</w:t>
      </w:r>
    </w:p>
    <w:p w:rsidR="00F92A6C" w:rsidRDefault="007D6078">
      <w:pPr>
        <w:widowControl/>
        <w:spacing w:after="200" w:line="276" w:lineRule="auto"/>
        <w:rPr>
          <w:rFonts w:ascii="Arial" w:eastAsia="Arial" w:hAnsi="Arial" w:cs="Arial"/>
          <w:i/>
          <w:iCs/>
          <w:sz w:val="24"/>
          <w:szCs w:val="24"/>
        </w:rPr>
      </w:pPr>
      <w:r>
        <w:rPr>
          <w:rFonts w:ascii="Times New Roman" w:eastAsia="Times New Roman" w:hAnsi="Times New Roman" w:cs="Times New Roman"/>
          <w:i/>
          <w:iCs/>
          <w:sz w:val="24"/>
          <w:szCs w:val="24"/>
        </w:rPr>
        <w:t xml:space="preserve">Pearson Correlation </w:t>
      </w:r>
      <w:proofErr w:type="gramStart"/>
      <w:r>
        <w:rPr>
          <w:rFonts w:ascii="Times New Roman" w:eastAsia="Times New Roman" w:hAnsi="Times New Roman" w:cs="Times New Roman"/>
          <w:i/>
          <w:iCs/>
          <w:sz w:val="24"/>
          <w:szCs w:val="24"/>
        </w:rPr>
        <w:t>Between</w:t>
      </w:r>
      <w:proofErr w:type="gramEnd"/>
      <w:r>
        <w:rPr>
          <w:rFonts w:ascii="Times New Roman" w:eastAsia="Times New Roman" w:hAnsi="Times New Roman" w:cs="Times New Roman"/>
          <w:i/>
          <w:iCs/>
          <w:sz w:val="24"/>
          <w:szCs w:val="24"/>
        </w:rPr>
        <w:t xml:space="preserve"> Music-Based Mood Regulation and Psychological Resilience</w:t>
      </w:r>
    </w:p>
    <w:sdt>
      <w:sdtPr>
        <w:tag w:val="goog_rdk_1"/>
        <w:id w:val="-421139147"/>
        <w:lock w:val="contentLocked"/>
      </w:sdtPr>
      <w:sdtEndPr/>
      <w:sdtContent>
        <w:tbl>
          <w:tblPr>
            <w:tblStyle w:val="a5"/>
            <w:tblW w:w="5115" w:type="dxa"/>
            <w:tblBorders>
              <w:top w:val="nil"/>
              <w:left w:val="nil"/>
              <w:bottom w:val="nil"/>
              <w:right w:val="nil"/>
              <w:insideH w:val="nil"/>
              <w:insideV w:val="nil"/>
            </w:tblBorders>
            <w:tblLayout w:type="fixed"/>
            <w:tblLook w:val="0600" w:firstRow="0" w:lastRow="0" w:firstColumn="0" w:lastColumn="0" w:noHBand="1" w:noVBand="1"/>
          </w:tblPr>
          <w:tblGrid>
            <w:gridCol w:w="900"/>
            <w:gridCol w:w="1425"/>
            <w:gridCol w:w="1245"/>
            <w:gridCol w:w="1545"/>
          </w:tblGrid>
          <w:tr w:rsidR="00F92A6C">
            <w:trPr>
              <w:trHeight w:val="461"/>
            </w:trPr>
            <w:tc>
              <w:tcPr>
                <w:tcW w:w="900" w:type="dxa"/>
                <w:tcBorders>
                  <w:top w:val="single" w:sz="4" w:space="0" w:color="000000"/>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5" w:type="dxa"/>
                <w:tcBorders>
                  <w:top w:val="single" w:sz="4" w:space="0" w:color="000000"/>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1245" w:type="dxa"/>
                <w:tcBorders>
                  <w:top w:val="single" w:sz="4" w:space="0" w:color="000000"/>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MMR</w:t>
                </w:r>
              </w:p>
            </w:tc>
            <w:tc>
              <w:tcPr>
                <w:tcW w:w="1545" w:type="dxa"/>
                <w:tcBorders>
                  <w:top w:val="single" w:sz="4" w:space="0" w:color="000000"/>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BRS</w:t>
                </w:r>
              </w:p>
            </w:tc>
          </w:tr>
          <w:tr w:rsidR="00F92A6C">
            <w:trPr>
              <w:trHeight w:val="611"/>
            </w:trPr>
            <w:tc>
              <w:tcPr>
                <w:tcW w:w="900" w:type="dxa"/>
                <w:vMerge w:val="restart"/>
                <w:tcBorders>
                  <w:top w:val="nil"/>
                  <w:left w:val="nil"/>
                  <w:bottom w:val="nil"/>
                  <w:right w:val="nil"/>
                </w:tcBorders>
                <w:shd w:val="clear" w:color="auto" w:fill="auto"/>
                <w:tcMar>
                  <w:top w:w="120" w:type="dxa"/>
                  <w:left w:w="120" w:type="dxa"/>
                  <w:bottom w:w="60" w:type="dxa"/>
                  <w:right w:w="120" w:type="dxa"/>
                </w:tcMar>
              </w:tcPr>
              <w:p w:rsidR="00F92A6C" w:rsidRDefault="007D6078">
                <w:pPr>
                  <w:widowControl/>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MMR</w:t>
                </w:r>
              </w:p>
            </w:tc>
            <w:tc>
              <w:tcPr>
                <w:tcW w:w="1425" w:type="dxa"/>
                <w:tcBorders>
                  <w:top w:val="nil"/>
                  <w:left w:val="nil"/>
                  <w:bottom w:val="nil"/>
                  <w:right w:val="nil"/>
                </w:tcBorders>
                <w:shd w:val="clear" w:color="auto" w:fill="auto"/>
                <w:tcMar>
                  <w:top w:w="120" w:type="dxa"/>
                  <w:left w:w="120" w:type="dxa"/>
                  <w:bottom w:w="60" w:type="dxa"/>
                  <w:right w:w="120" w:type="dxa"/>
                </w:tcMar>
              </w:tcPr>
              <w:p w:rsidR="00F92A6C" w:rsidRDefault="007D6078">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Pearson's r</w:t>
                </w:r>
              </w:p>
            </w:tc>
            <w:tc>
              <w:tcPr>
                <w:tcW w:w="1245"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45"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92A6C">
            <w:trPr>
              <w:trHeight w:val="360"/>
            </w:trPr>
            <w:tc>
              <w:tcPr>
                <w:tcW w:w="900" w:type="dxa"/>
                <w:vMerge/>
                <w:tcBorders>
                  <w:top w:val="nil"/>
                  <w:left w:val="nil"/>
                  <w:bottom w:val="nil"/>
                  <w:right w:val="nil"/>
                </w:tcBorders>
                <w:shd w:val="clear" w:color="auto" w:fill="auto"/>
                <w:tcMar>
                  <w:top w:w="100" w:type="dxa"/>
                  <w:left w:w="100" w:type="dxa"/>
                  <w:bottom w:w="100" w:type="dxa"/>
                  <w:right w:w="100" w:type="dxa"/>
                </w:tcMar>
              </w:tcPr>
              <w:p w:rsidR="00F92A6C" w:rsidRDefault="00F92A6C">
                <w:pPr>
                  <w:widowControl/>
                  <w:spacing w:line="276" w:lineRule="auto"/>
                  <w:rPr>
                    <w:rFonts w:ascii="Roboto" w:eastAsia="Roboto" w:hAnsi="Roboto" w:cs="Roboto"/>
                  </w:rPr>
                </w:pPr>
              </w:p>
            </w:tc>
            <w:tc>
              <w:tcPr>
                <w:tcW w:w="1425" w:type="dxa"/>
                <w:tcBorders>
                  <w:top w:val="nil"/>
                  <w:left w:val="nil"/>
                  <w:bottom w:val="nil"/>
                  <w:right w:val="nil"/>
                </w:tcBorders>
                <w:shd w:val="clear" w:color="auto" w:fill="auto"/>
                <w:tcMar>
                  <w:top w:w="60" w:type="dxa"/>
                  <w:left w:w="120" w:type="dxa"/>
                  <w:bottom w:w="60" w:type="dxa"/>
                  <w:right w:w="120" w:type="dxa"/>
                </w:tcMar>
              </w:tcPr>
              <w:p w:rsidR="00F92A6C" w:rsidRDefault="007D6078">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1245" w:type="dxa"/>
                <w:tcBorders>
                  <w:top w:val="nil"/>
                  <w:left w:val="nil"/>
                  <w:bottom w:val="nil"/>
                  <w:right w:val="nil"/>
                </w:tcBorders>
                <w:shd w:val="clear" w:color="auto" w:fill="auto"/>
                <w:tcMar>
                  <w:top w:w="6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45" w:type="dxa"/>
                <w:tcBorders>
                  <w:top w:val="nil"/>
                  <w:left w:val="nil"/>
                  <w:bottom w:val="nil"/>
                  <w:right w:val="nil"/>
                </w:tcBorders>
                <w:shd w:val="clear" w:color="auto" w:fill="auto"/>
                <w:tcMar>
                  <w:top w:w="6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92A6C">
            <w:trPr>
              <w:trHeight w:val="360"/>
            </w:trPr>
            <w:tc>
              <w:tcPr>
                <w:tcW w:w="900" w:type="dxa"/>
                <w:vMerge/>
                <w:tcBorders>
                  <w:top w:val="nil"/>
                  <w:left w:val="nil"/>
                  <w:bottom w:val="nil"/>
                  <w:right w:val="nil"/>
                </w:tcBorders>
                <w:shd w:val="clear" w:color="auto" w:fill="auto"/>
                <w:tcMar>
                  <w:top w:w="100" w:type="dxa"/>
                  <w:left w:w="100" w:type="dxa"/>
                  <w:bottom w:w="100" w:type="dxa"/>
                  <w:right w:w="100" w:type="dxa"/>
                </w:tcMar>
              </w:tcPr>
              <w:p w:rsidR="00F92A6C" w:rsidRDefault="00F92A6C">
                <w:pPr>
                  <w:widowControl/>
                  <w:spacing w:line="276" w:lineRule="auto"/>
                  <w:rPr>
                    <w:rFonts w:ascii="Roboto" w:eastAsia="Roboto" w:hAnsi="Roboto" w:cs="Roboto"/>
                  </w:rPr>
                </w:pPr>
              </w:p>
            </w:tc>
            <w:tc>
              <w:tcPr>
                <w:tcW w:w="1425" w:type="dxa"/>
                <w:tcBorders>
                  <w:top w:val="nil"/>
                  <w:left w:val="nil"/>
                  <w:bottom w:val="nil"/>
                  <w:right w:val="nil"/>
                </w:tcBorders>
                <w:shd w:val="clear" w:color="auto" w:fill="auto"/>
                <w:tcMar>
                  <w:top w:w="60" w:type="dxa"/>
                  <w:left w:w="120" w:type="dxa"/>
                  <w:bottom w:w="60" w:type="dxa"/>
                  <w:right w:w="120" w:type="dxa"/>
                </w:tcMar>
              </w:tcPr>
              <w:p w:rsidR="00F92A6C" w:rsidRDefault="007D6078">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c>
              <w:tcPr>
                <w:tcW w:w="1245" w:type="dxa"/>
                <w:tcBorders>
                  <w:top w:val="nil"/>
                  <w:left w:val="nil"/>
                  <w:bottom w:val="nil"/>
                  <w:right w:val="nil"/>
                </w:tcBorders>
                <w:shd w:val="clear" w:color="auto" w:fill="auto"/>
                <w:tcMar>
                  <w:top w:w="6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45" w:type="dxa"/>
                <w:tcBorders>
                  <w:top w:val="nil"/>
                  <w:left w:val="nil"/>
                  <w:bottom w:val="nil"/>
                  <w:right w:val="nil"/>
                </w:tcBorders>
                <w:shd w:val="clear" w:color="auto" w:fill="auto"/>
                <w:tcMar>
                  <w:top w:w="6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92A6C">
            <w:trPr>
              <w:trHeight w:val="360"/>
            </w:trPr>
            <w:tc>
              <w:tcPr>
                <w:tcW w:w="900" w:type="dxa"/>
                <w:vMerge/>
                <w:tcBorders>
                  <w:top w:val="nil"/>
                  <w:left w:val="nil"/>
                  <w:bottom w:val="nil"/>
                  <w:right w:val="nil"/>
                </w:tcBorders>
                <w:shd w:val="clear" w:color="auto" w:fill="auto"/>
                <w:tcMar>
                  <w:top w:w="100" w:type="dxa"/>
                  <w:left w:w="100" w:type="dxa"/>
                  <w:bottom w:w="100" w:type="dxa"/>
                  <w:right w:w="100" w:type="dxa"/>
                </w:tcMar>
              </w:tcPr>
              <w:p w:rsidR="00F92A6C" w:rsidRDefault="00F92A6C">
                <w:pPr>
                  <w:widowControl/>
                  <w:spacing w:line="276" w:lineRule="auto"/>
                  <w:rPr>
                    <w:rFonts w:ascii="Roboto" w:eastAsia="Roboto" w:hAnsi="Roboto" w:cs="Roboto"/>
                  </w:rPr>
                </w:pPr>
              </w:p>
            </w:tc>
            <w:tc>
              <w:tcPr>
                <w:tcW w:w="1425" w:type="dxa"/>
                <w:tcBorders>
                  <w:top w:val="nil"/>
                  <w:left w:val="nil"/>
                  <w:bottom w:val="nil"/>
                  <w:right w:val="nil"/>
                </w:tcBorders>
                <w:shd w:val="clear" w:color="auto" w:fill="auto"/>
                <w:tcMar>
                  <w:top w:w="60" w:type="dxa"/>
                  <w:left w:w="120" w:type="dxa"/>
                  <w:bottom w:w="60" w:type="dxa"/>
                  <w:right w:w="120" w:type="dxa"/>
                </w:tcMar>
              </w:tcPr>
              <w:p w:rsidR="00F92A6C" w:rsidRDefault="007D6078">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45" w:type="dxa"/>
                <w:tcBorders>
                  <w:top w:val="nil"/>
                  <w:left w:val="nil"/>
                  <w:bottom w:val="nil"/>
                  <w:right w:val="nil"/>
                </w:tcBorders>
                <w:shd w:val="clear" w:color="auto" w:fill="auto"/>
                <w:tcMar>
                  <w:top w:w="6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45" w:type="dxa"/>
                <w:tcBorders>
                  <w:top w:val="nil"/>
                  <w:left w:val="nil"/>
                  <w:bottom w:val="nil"/>
                  <w:right w:val="nil"/>
                </w:tcBorders>
                <w:shd w:val="clear" w:color="auto" w:fill="auto"/>
                <w:tcMar>
                  <w:top w:w="6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92A6C">
            <w:trPr>
              <w:trHeight w:val="420"/>
            </w:trPr>
            <w:tc>
              <w:tcPr>
                <w:tcW w:w="900" w:type="dxa"/>
                <w:vMerge w:val="restart"/>
                <w:tcBorders>
                  <w:top w:val="nil"/>
                  <w:left w:val="nil"/>
                  <w:bottom w:val="single" w:sz="12" w:space="0" w:color="333333"/>
                  <w:right w:val="nil"/>
                </w:tcBorders>
                <w:shd w:val="clear" w:color="auto" w:fill="auto"/>
                <w:tcMar>
                  <w:top w:w="120" w:type="dxa"/>
                  <w:left w:w="120" w:type="dxa"/>
                  <w:bottom w:w="60" w:type="dxa"/>
                  <w:right w:w="120" w:type="dxa"/>
                </w:tcMar>
              </w:tcPr>
              <w:p w:rsidR="00F92A6C" w:rsidRDefault="007D6078">
                <w:pPr>
                  <w:widowControl/>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BRS</w:t>
                </w:r>
              </w:p>
            </w:tc>
            <w:tc>
              <w:tcPr>
                <w:tcW w:w="1425" w:type="dxa"/>
                <w:tcBorders>
                  <w:top w:val="nil"/>
                  <w:left w:val="nil"/>
                  <w:bottom w:val="nil"/>
                  <w:right w:val="nil"/>
                </w:tcBorders>
                <w:shd w:val="clear" w:color="auto" w:fill="auto"/>
                <w:tcMar>
                  <w:top w:w="120" w:type="dxa"/>
                  <w:left w:w="120" w:type="dxa"/>
                  <w:bottom w:w="60" w:type="dxa"/>
                  <w:right w:w="120" w:type="dxa"/>
                </w:tcMar>
              </w:tcPr>
              <w:p w:rsidR="00F92A6C" w:rsidRDefault="007D6078">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Pearson's r</w:t>
                </w:r>
              </w:p>
            </w:tc>
            <w:tc>
              <w:tcPr>
                <w:tcW w:w="1245"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0.047</w:t>
                </w:r>
              </w:p>
            </w:tc>
            <w:tc>
              <w:tcPr>
                <w:tcW w:w="1545"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92A6C">
            <w:trPr>
              <w:trHeight w:val="360"/>
            </w:trPr>
            <w:tc>
              <w:tcPr>
                <w:tcW w:w="900" w:type="dxa"/>
                <w:vMerge/>
                <w:tcBorders>
                  <w:top w:val="nil"/>
                  <w:left w:val="nil"/>
                  <w:bottom w:val="single" w:sz="12" w:space="0" w:color="333333"/>
                  <w:right w:val="nil"/>
                </w:tcBorders>
                <w:shd w:val="clear" w:color="auto" w:fill="auto"/>
                <w:tcMar>
                  <w:top w:w="100" w:type="dxa"/>
                  <w:left w:w="100" w:type="dxa"/>
                  <w:bottom w:w="100" w:type="dxa"/>
                  <w:right w:w="100" w:type="dxa"/>
                </w:tcMar>
              </w:tcPr>
              <w:p w:rsidR="00F92A6C" w:rsidRDefault="00F92A6C">
                <w:pPr>
                  <w:widowControl/>
                  <w:spacing w:line="276" w:lineRule="auto"/>
                  <w:rPr>
                    <w:rFonts w:ascii="Roboto" w:eastAsia="Roboto" w:hAnsi="Roboto" w:cs="Roboto"/>
                  </w:rPr>
                </w:pPr>
              </w:p>
            </w:tc>
            <w:tc>
              <w:tcPr>
                <w:tcW w:w="1425" w:type="dxa"/>
                <w:tcBorders>
                  <w:top w:val="nil"/>
                  <w:left w:val="nil"/>
                  <w:bottom w:val="nil"/>
                  <w:right w:val="nil"/>
                </w:tcBorders>
                <w:shd w:val="clear" w:color="auto" w:fill="auto"/>
                <w:tcMar>
                  <w:top w:w="60" w:type="dxa"/>
                  <w:left w:w="120" w:type="dxa"/>
                  <w:bottom w:w="60" w:type="dxa"/>
                  <w:right w:w="120" w:type="dxa"/>
                </w:tcMar>
              </w:tcPr>
              <w:p w:rsidR="00F92A6C" w:rsidRDefault="007D6078">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1245" w:type="dxa"/>
                <w:tcBorders>
                  <w:top w:val="nil"/>
                  <w:left w:val="nil"/>
                  <w:bottom w:val="nil"/>
                  <w:right w:val="nil"/>
                </w:tcBorders>
                <w:shd w:val="clear" w:color="auto" w:fill="auto"/>
                <w:tcMar>
                  <w:top w:w="6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1545" w:type="dxa"/>
                <w:tcBorders>
                  <w:top w:val="nil"/>
                  <w:left w:val="nil"/>
                  <w:bottom w:val="nil"/>
                  <w:right w:val="nil"/>
                </w:tcBorders>
                <w:shd w:val="clear" w:color="auto" w:fill="auto"/>
                <w:tcMar>
                  <w:top w:w="6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92A6C">
            <w:trPr>
              <w:trHeight w:val="360"/>
            </w:trPr>
            <w:tc>
              <w:tcPr>
                <w:tcW w:w="900" w:type="dxa"/>
                <w:vMerge/>
                <w:tcBorders>
                  <w:top w:val="nil"/>
                  <w:left w:val="nil"/>
                  <w:bottom w:val="single" w:sz="12" w:space="0" w:color="333333"/>
                  <w:right w:val="nil"/>
                </w:tcBorders>
                <w:shd w:val="clear" w:color="auto" w:fill="auto"/>
                <w:tcMar>
                  <w:top w:w="100" w:type="dxa"/>
                  <w:left w:w="100" w:type="dxa"/>
                  <w:bottom w:w="100" w:type="dxa"/>
                  <w:right w:w="100" w:type="dxa"/>
                </w:tcMar>
              </w:tcPr>
              <w:p w:rsidR="00F92A6C" w:rsidRDefault="00F92A6C">
                <w:pPr>
                  <w:widowControl/>
                  <w:spacing w:line="276" w:lineRule="auto"/>
                  <w:rPr>
                    <w:rFonts w:ascii="Roboto" w:eastAsia="Roboto" w:hAnsi="Roboto" w:cs="Roboto"/>
                  </w:rPr>
                </w:pPr>
              </w:p>
            </w:tc>
            <w:tc>
              <w:tcPr>
                <w:tcW w:w="1425" w:type="dxa"/>
                <w:tcBorders>
                  <w:top w:val="nil"/>
                  <w:left w:val="nil"/>
                  <w:bottom w:val="nil"/>
                  <w:right w:val="nil"/>
                </w:tcBorders>
                <w:shd w:val="clear" w:color="auto" w:fill="auto"/>
                <w:tcMar>
                  <w:top w:w="60" w:type="dxa"/>
                  <w:left w:w="120" w:type="dxa"/>
                  <w:bottom w:w="60" w:type="dxa"/>
                  <w:right w:w="120" w:type="dxa"/>
                </w:tcMar>
              </w:tcPr>
              <w:p w:rsidR="00F92A6C" w:rsidRDefault="007D6078">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c>
              <w:tcPr>
                <w:tcW w:w="1245" w:type="dxa"/>
                <w:tcBorders>
                  <w:top w:val="nil"/>
                  <w:left w:val="nil"/>
                  <w:bottom w:val="nil"/>
                  <w:right w:val="nil"/>
                </w:tcBorders>
                <w:shd w:val="clear" w:color="auto" w:fill="auto"/>
                <w:tcMar>
                  <w:top w:w="6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.612</w:t>
                </w:r>
              </w:p>
            </w:tc>
            <w:tc>
              <w:tcPr>
                <w:tcW w:w="1545" w:type="dxa"/>
                <w:tcBorders>
                  <w:top w:val="nil"/>
                  <w:left w:val="nil"/>
                  <w:bottom w:val="nil"/>
                  <w:right w:val="nil"/>
                </w:tcBorders>
                <w:shd w:val="clear" w:color="auto" w:fill="auto"/>
                <w:tcMar>
                  <w:top w:w="6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92A6C">
            <w:trPr>
              <w:trHeight w:val="450"/>
            </w:trPr>
            <w:tc>
              <w:tcPr>
                <w:tcW w:w="900" w:type="dxa"/>
                <w:vMerge/>
                <w:tcBorders>
                  <w:top w:val="nil"/>
                  <w:left w:val="nil"/>
                  <w:bottom w:val="single" w:sz="12" w:space="0" w:color="333333"/>
                  <w:right w:val="nil"/>
                </w:tcBorders>
                <w:shd w:val="clear" w:color="auto" w:fill="auto"/>
                <w:tcMar>
                  <w:top w:w="100" w:type="dxa"/>
                  <w:left w:w="100" w:type="dxa"/>
                  <w:bottom w:w="100" w:type="dxa"/>
                  <w:right w:w="100" w:type="dxa"/>
                </w:tcMar>
              </w:tcPr>
              <w:p w:rsidR="00F92A6C" w:rsidRDefault="00F92A6C">
                <w:pPr>
                  <w:widowControl/>
                  <w:spacing w:line="276" w:lineRule="auto"/>
                  <w:rPr>
                    <w:rFonts w:ascii="Roboto" w:eastAsia="Roboto" w:hAnsi="Roboto" w:cs="Roboto"/>
                  </w:rPr>
                </w:pPr>
              </w:p>
            </w:tc>
            <w:tc>
              <w:tcPr>
                <w:tcW w:w="1425" w:type="dxa"/>
                <w:tcBorders>
                  <w:top w:val="nil"/>
                  <w:left w:val="nil"/>
                  <w:bottom w:val="single" w:sz="12" w:space="0" w:color="333333"/>
                  <w:right w:val="nil"/>
                </w:tcBorders>
                <w:shd w:val="clear" w:color="auto" w:fill="auto"/>
                <w:tcMar>
                  <w:top w:w="60" w:type="dxa"/>
                  <w:left w:w="120" w:type="dxa"/>
                  <w:bottom w:w="120" w:type="dxa"/>
                  <w:right w:w="120" w:type="dxa"/>
                </w:tcMar>
              </w:tcPr>
              <w:p w:rsidR="00F92A6C" w:rsidRDefault="007D6078">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245" w:type="dxa"/>
                <w:tcBorders>
                  <w:top w:val="nil"/>
                  <w:left w:val="nil"/>
                  <w:bottom w:val="single" w:sz="12" w:space="0" w:color="333333"/>
                  <w:right w:val="nil"/>
                </w:tcBorders>
                <w:shd w:val="clear" w:color="auto" w:fill="auto"/>
                <w:tcMar>
                  <w:top w:w="60" w:type="dxa"/>
                  <w:left w:w="120" w:type="dxa"/>
                  <w:bottom w:w="120" w:type="dxa"/>
                  <w:right w:w="300" w:type="dxa"/>
                </w:tcMar>
              </w:tcPr>
              <w:p w:rsidR="00F92A6C" w:rsidRDefault="007D6078">
                <w:pPr>
                  <w:widowControl/>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545" w:type="dxa"/>
                <w:tcBorders>
                  <w:top w:val="nil"/>
                  <w:left w:val="nil"/>
                  <w:bottom w:val="single" w:sz="12" w:space="0" w:color="333333"/>
                  <w:right w:val="nil"/>
                </w:tcBorders>
                <w:shd w:val="clear" w:color="auto" w:fill="auto"/>
                <w:tcMar>
                  <w:top w:w="60" w:type="dxa"/>
                  <w:left w:w="120" w:type="dxa"/>
                  <w:bottom w:w="120" w:type="dxa"/>
                  <w:right w:w="300" w:type="dxa"/>
                </w:tcMar>
              </w:tcPr>
              <w:p w:rsidR="00F92A6C" w:rsidRDefault="007D6078">
                <w:pPr>
                  <w:widowControl/>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92A6C">
            <w:trPr>
              <w:trHeight w:val="360"/>
            </w:trPr>
            <w:tc>
              <w:tcPr>
                <w:tcW w:w="5115" w:type="dxa"/>
                <w:gridSpan w:val="4"/>
                <w:tcBorders>
                  <w:top w:val="nil"/>
                  <w:left w:val="nil"/>
                  <w:bottom w:val="nil"/>
                  <w:right w:val="nil"/>
                </w:tcBorders>
                <w:shd w:val="clear" w:color="auto" w:fill="auto"/>
                <w:tcMar>
                  <w:top w:w="100" w:type="dxa"/>
                  <w:left w:w="120" w:type="dxa"/>
                  <w:bottom w:w="40" w:type="dxa"/>
                  <w:right w:w="120" w:type="dxa"/>
                </w:tcMar>
                <w:vAlign w:val="center"/>
              </w:tcPr>
              <w:p w:rsidR="00F92A6C" w:rsidRDefault="007D6078">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Note.</w:t>
                </w:r>
                <w:r>
                  <w:rPr>
                    <w:rFonts w:ascii="Times New Roman" w:eastAsia="Times New Roman" w:hAnsi="Times New Roman" w:cs="Times New Roman"/>
                    <w:sz w:val="24"/>
                    <w:szCs w:val="24"/>
                  </w:rPr>
                  <w:t xml:space="preserve"> N = 120, p = .612 (two-tailed).</w:t>
                </w:r>
              </w:p>
            </w:tc>
          </w:tr>
        </w:tbl>
      </w:sdtContent>
    </w:sdt>
    <w:p w:rsidR="00F92A6C" w:rsidRDefault="007D6078">
      <w:pPr>
        <w:pStyle w:val="Heading2"/>
        <w:keepNext w:val="0"/>
        <w:keepLines w:val="0"/>
        <w:widowControl/>
        <w:ind w:firstLine="720"/>
        <w:jc w:val="both"/>
        <w:rPr>
          <w:b w:val="0"/>
          <w:bCs w:val="0"/>
        </w:rPr>
      </w:pPr>
      <w:bookmarkStart w:id="72" w:name="_heading=h.o4pbjgf1kgse" w:colFirst="0" w:colLast="0"/>
      <w:bookmarkEnd w:id="72"/>
      <w:r>
        <w:rPr>
          <w:b w:val="0"/>
          <w:bCs w:val="0"/>
        </w:rPr>
        <w:t>A weak positive correlation between psychological resilience and music-based mood regulation was found by the Pearson product–moment correlation analysis (</w:t>
      </w:r>
      <w:proofErr w:type="gramStart"/>
      <w:r>
        <w:rPr>
          <w:b w:val="0"/>
          <w:bCs w:val="0"/>
        </w:rPr>
        <w:t>r(</w:t>
      </w:r>
      <w:proofErr w:type="gramEnd"/>
      <w:r>
        <w:rPr>
          <w:b w:val="0"/>
          <w:bCs w:val="0"/>
        </w:rPr>
        <w:t>118) =.047). The fact that this relationship was not statistically significant (p =.612) suggests t</w:t>
      </w:r>
      <w:r>
        <w:rPr>
          <w:b w:val="0"/>
          <w:bCs w:val="0"/>
        </w:rPr>
        <w:t>hat the observed association might have happened by accident.</w:t>
      </w:r>
    </w:p>
    <w:p w:rsidR="00F92A6C" w:rsidRDefault="007D6078">
      <w:pPr>
        <w:pStyle w:val="Heading2"/>
        <w:keepNext w:val="0"/>
        <w:keepLines w:val="0"/>
        <w:widowControl/>
        <w:ind w:firstLine="720"/>
        <w:jc w:val="both"/>
        <w:rPr>
          <w:b w:val="0"/>
          <w:bCs w:val="0"/>
        </w:rPr>
      </w:pPr>
      <w:bookmarkStart w:id="73" w:name="_heading=h.7g1j4ceb101h" w:colFirst="0" w:colLast="0"/>
      <w:bookmarkEnd w:id="73"/>
      <w:r>
        <w:rPr>
          <w:b w:val="0"/>
          <w:bCs w:val="0"/>
        </w:rPr>
        <w:t>The correlation coefficient's magnitude indicates that there is little to no relationship between the two variables in the current sample. Consequently, there was no evidence to support the hypo</w:t>
      </w:r>
      <w:r>
        <w:rPr>
          <w:b w:val="0"/>
          <w:bCs w:val="0"/>
        </w:rPr>
        <w:t>thesis that music-based mood regulation would be positively correlated with psychological resilience.</w:t>
      </w:r>
    </w:p>
    <w:p w:rsidR="00F92A6C" w:rsidRDefault="00F92A6C">
      <w:pPr>
        <w:pStyle w:val="Heading2"/>
        <w:keepNext w:val="0"/>
        <w:keepLines w:val="0"/>
        <w:widowControl/>
        <w:spacing w:before="240" w:after="240"/>
      </w:pPr>
      <w:bookmarkStart w:id="74" w:name="_heading=h.bvn3vf7fyrwe" w:colFirst="0" w:colLast="0"/>
      <w:bookmarkEnd w:id="74"/>
    </w:p>
    <w:p w:rsidR="00F92A6C" w:rsidRDefault="007D6078">
      <w:pPr>
        <w:pStyle w:val="Heading2"/>
        <w:keepNext w:val="0"/>
        <w:keepLines w:val="0"/>
        <w:widowControl/>
        <w:rPr>
          <w:i/>
          <w:iCs/>
        </w:rPr>
      </w:pPr>
      <w:bookmarkStart w:id="75" w:name="_heading=h.k8u0k0rxsc25" w:colFirst="0" w:colLast="0"/>
      <w:bookmarkEnd w:id="75"/>
      <w:r>
        <w:lastRenderedPageBreak/>
        <w:t>Table 3</w:t>
      </w:r>
    </w:p>
    <w:p w:rsidR="00F92A6C" w:rsidRDefault="007D6078">
      <w:pPr>
        <w:widowControl/>
        <w:spacing w:line="480" w:lineRule="auto"/>
        <w:rPr>
          <w:rFonts w:ascii="Roboto" w:eastAsia="Roboto" w:hAnsi="Roboto" w:cs="Roboto"/>
          <w:color w:val="333333"/>
          <w:sz w:val="18"/>
          <w:szCs w:val="18"/>
        </w:rPr>
      </w:pPr>
      <w:r>
        <w:rPr>
          <w:rFonts w:ascii="Times New Roman" w:eastAsia="Times New Roman" w:hAnsi="Times New Roman" w:cs="Times New Roman"/>
          <w:i/>
          <w:iCs/>
          <w:sz w:val="24"/>
          <w:szCs w:val="24"/>
        </w:rPr>
        <w:t>Model Summary for Regression Analysis</w:t>
      </w:r>
    </w:p>
    <w:sdt>
      <w:sdtPr>
        <w:tag w:val="goog_rdk_2"/>
        <w:id w:val="23508193"/>
        <w:lock w:val="contentLocked"/>
      </w:sdtPr>
      <w:sdtEndPr/>
      <w:sdtContent>
        <w:tbl>
          <w:tblPr>
            <w:tblStyle w:val="a6"/>
            <w:tblW w:w="4935" w:type="dxa"/>
            <w:tblBorders>
              <w:top w:val="nil"/>
              <w:left w:val="nil"/>
              <w:bottom w:val="nil"/>
              <w:right w:val="nil"/>
              <w:insideH w:val="nil"/>
              <w:insideV w:val="nil"/>
            </w:tblBorders>
            <w:tblLayout w:type="fixed"/>
            <w:tblLook w:val="0600" w:firstRow="0" w:lastRow="0" w:firstColumn="0" w:lastColumn="0" w:noHBand="1" w:noVBand="1"/>
          </w:tblPr>
          <w:tblGrid>
            <w:gridCol w:w="1020"/>
            <w:gridCol w:w="1155"/>
            <w:gridCol w:w="1200"/>
            <w:gridCol w:w="1560"/>
          </w:tblGrid>
          <w:tr w:rsidR="00F92A6C">
            <w:trPr>
              <w:trHeight w:val="375"/>
            </w:trPr>
            <w:tc>
              <w:tcPr>
                <w:tcW w:w="1020" w:type="dxa"/>
                <w:tcBorders>
                  <w:top w:val="single" w:sz="4" w:space="0" w:color="000000"/>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Model</w:t>
                </w:r>
              </w:p>
            </w:tc>
            <w:tc>
              <w:tcPr>
                <w:tcW w:w="1155" w:type="dxa"/>
                <w:tcBorders>
                  <w:top w:val="single" w:sz="4" w:space="0" w:color="000000"/>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R</w:t>
                </w:r>
              </w:p>
            </w:tc>
            <w:tc>
              <w:tcPr>
                <w:tcW w:w="1200" w:type="dxa"/>
                <w:tcBorders>
                  <w:top w:val="single" w:sz="4" w:space="0" w:color="000000"/>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R²</w:t>
                </w:r>
              </w:p>
            </w:tc>
            <w:tc>
              <w:tcPr>
                <w:tcW w:w="1560" w:type="dxa"/>
                <w:tcBorders>
                  <w:top w:val="single" w:sz="4" w:space="0" w:color="000000"/>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Adjusted R²</w:t>
                </w:r>
              </w:p>
            </w:tc>
          </w:tr>
          <w:tr w:rsidR="00F92A6C">
            <w:trPr>
              <w:trHeight w:val="510"/>
            </w:trPr>
            <w:tc>
              <w:tcPr>
                <w:tcW w:w="1020" w:type="dxa"/>
                <w:tcBorders>
                  <w:top w:val="nil"/>
                  <w:left w:val="nil"/>
                  <w:bottom w:val="single" w:sz="12" w:space="0" w:color="333333"/>
                  <w:right w:val="nil"/>
                </w:tcBorders>
                <w:shd w:val="clear" w:color="auto" w:fill="auto"/>
                <w:tcMar>
                  <w:top w:w="120" w:type="dxa"/>
                  <w:left w:w="120" w:type="dxa"/>
                  <w:bottom w:w="120" w:type="dxa"/>
                  <w:right w:w="120" w:type="dxa"/>
                </w:tcMar>
              </w:tcPr>
              <w:p w:rsidR="00F92A6C" w:rsidRDefault="007D6078">
                <w:pPr>
                  <w:widowControl/>
                  <w:spacing w:line="48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1</w:t>
                </w:r>
              </w:p>
            </w:tc>
            <w:tc>
              <w:tcPr>
                <w:tcW w:w="1155" w:type="dxa"/>
                <w:tcBorders>
                  <w:top w:val="nil"/>
                  <w:left w:val="nil"/>
                  <w:bottom w:val="single" w:sz="12" w:space="0" w:color="333333"/>
                  <w:right w:val="nil"/>
                </w:tcBorders>
                <w:shd w:val="clear" w:color="auto" w:fill="auto"/>
                <w:tcMar>
                  <w:top w:w="120" w:type="dxa"/>
                  <w:left w:w="120" w:type="dxa"/>
                  <w:bottom w:w="12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0.0468</w:t>
                </w:r>
              </w:p>
            </w:tc>
            <w:tc>
              <w:tcPr>
                <w:tcW w:w="1200" w:type="dxa"/>
                <w:tcBorders>
                  <w:top w:val="nil"/>
                  <w:left w:val="nil"/>
                  <w:bottom w:val="single" w:sz="12" w:space="0" w:color="333333"/>
                  <w:right w:val="nil"/>
                </w:tcBorders>
                <w:shd w:val="clear" w:color="auto" w:fill="auto"/>
                <w:tcMar>
                  <w:top w:w="120" w:type="dxa"/>
                  <w:left w:w="120" w:type="dxa"/>
                  <w:bottom w:w="12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0.00219</w:t>
                </w:r>
              </w:p>
            </w:tc>
            <w:tc>
              <w:tcPr>
                <w:tcW w:w="1560" w:type="dxa"/>
                <w:tcBorders>
                  <w:top w:val="nil"/>
                  <w:left w:val="nil"/>
                  <w:bottom w:val="single" w:sz="12" w:space="0" w:color="333333"/>
                  <w:right w:val="nil"/>
                </w:tcBorders>
                <w:shd w:val="clear" w:color="auto" w:fill="auto"/>
                <w:tcMar>
                  <w:top w:w="120" w:type="dxa"/>
                  <w:left w:w="120" w:type="dxa"/>
                  <w:bottom w:w="12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-0.00627</w:t>
                </w:r>
              </w:p>
            </w:tc>
          </w:tr>
          <w:tr w:rsidR="00F92A6C">
            <w:trPr>
              <w:trHeight w:val="360"/>
            </w:trPr>
            <w:tc>
              <w:tcPr>
                <w:tcW w:w="4935" w:type="dxa"/>
                <w:gridSpan w:val="4"/>
                <w:tcBorders>
                  <w:top w:val="nil"/>
                  <w:left w:val="nil"/>
                  <w:bottom w:val="nil"/>
                  <w:right w:val="nil"/>
                </w:tcBorders>
                <w:shd w:val="clear" w:color="auto" w:fill="auto"/>
                <w:tcMar>
                  <w:top w:w="100" w:type="dxa"/>
                  <w:left w:w="120" w:type="dxa"/>
                  <w:bottom w:w="40" w:type="dxa"/>
                  <w:right w:w="120" w:type="dxa"/>
                </w:tcMar>
                <w:vAlign w:val="center"/>
              </w:tcPr>
              <w:p w:rsidR="00F92A6C" w:rsidRDefault="007D6078">
                <w:pPr>
                  <w:widowControl/>
                  <w:spacing w:line="480" w:lineRule="auto"/>
                  <w:rPr>
                    <w:rFonts w:ascii="Times New Roman" w:eastAsia="Times New Roman" w:hAnsi="Times New Roman" w:cs="Times New Roman"/>
                  </w:rPr>
                </w:pPr>
                <w:r>
                  <w:rPr>
                    <w:rFonts w:ascii="Times New Roman" w:eastAsia="Times New Roman" w:hAnsi="Times New Roman" w:cs="Times New Roman"/>
                    <w:i/>
                    <w:iCs/>
                    <w:sz w:val="24"/>
                    <w:szCs w:val="24"/>
                  </w:rPr>
                  <w:t>Note.</w:t>
                </w:r>
                <w:r>
                  <w:rPr>
                    <w:rFonts w:ascii="Times New Roman" w:eastAsia="Times New Roman" w:hAnsi="Times New Roman" w:cs="Times New Roman"/>
                    <w:sz w:val="24"/>
                    <w:szCs w:val="24"/>
                  </w:rPr>
                  <w:t xml:space="preserve"> </w:t>
                </w:r>
                <w:r>
                  <w:rPr>
                    <w:rFonts w:ascii="Times New Roman" w:eastAsia="Times New Roman" w:hAnsi="Times New Roman" w:cs="Times New Roman"/>
                  </w:rPr>
                  <w:t>Models estimated using sample size of N=120</w:t>
                </w:r>
              </w:p>
            </w:tc>
          </w:tr>
        </w:tbl>
      </w:sdtContent>
    </w:sdt>
    <w:p w:rsidR="00F92A6C" w:rsidRDefault="007D6078">
      <w:pPr>
        <w:widowControl/>
        <w:spacing w:before="18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Only 0.2% of the variance in psychological resilience was explained by music-based mood regulation, according to the regression model's R value of.047 and R² value of.002. The predictor variable did not significantly increase the explanatory power of the m</w:t>
      </w:r>
      <w:r>
        <w:rPr>
          <w:rFonts w:ascii="Times New Roman" w:eastAsia="Times New Roman" w:hAnsi="Times New Roman" w:cs="Times New Roman"/>
          <w:sz w:val="24"/>
          <w:szCs w:val="24"/>
        </w:rPr>
        <w:t>odel, as indicated by the negative adjusted R2 value of -.006.</w:t>
      </w:r>
    </w:p>
    <w:p w:rsidR="00F92A6C" w:rsidRDefault="007D6078">
      <w:pPr>
        <w:widowControl/>
        <w:spacing w:before="18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results suggest that psychological resilience was not significantly predicted by music-based mood regulation.</w:t>
      </w:r>
    </w:p>
    <w:p w:rsidR="00F92A6C" w:rsidRDefault="00F92A6C">
      <w:pPr>
        <w:widowControl/>
        <w:spacing w:before="180" w:line="480" w:lineRule="auto"/>
        <w:rPr>
          <w:rFonts w:ascii="Times New Roman" w:eastAsia="Times New Roman" w:hAnsi="Times New Roman" w:cs="Times New Roman"/>
          <w:b/>
          <w:bCs/>
          <w:sz w:val="24"/>
          <w:szCs w:val="24"/>
        </w:rPr>
      </w:pPr>
    </w:p>
    <w:p w:rsidR="00F92A6C" w:rsidRDefault="007D6078">
      <w:pPr>
        <w:widowControl/>
        <w:spacing w:before="18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w:t>
      </w:r>
    </w:p>
    <w:tbl>
      <w:tblPr>
        <w:tblStyle w:val="a7"/>
        <w:tblW w:w="6480" w:type="dxa"/>
        <w:tblBorders>
          <w:top w:val="nil"/>
          <w:left w:val="nil"/>
          <w:bottom w:val="nil"/>
          <w:right w:val="nil"/>
          <w:insideH w:val="nil"/>
          <w:insideV w:val="nil"/>
        </w:tblBorders>
        <w:tblLayout w:type="fixed"/>
        <w:tblLook w:val="0600" w:firstRow="0" w:lastRow="0" w:firstColumn="0" w:lastColumn="0" w:noHBand="1" w:noVBand="1"/>
      </w:tblPr>
      <w:tblGrid>
        <w:gridCol w:w="1365"/>
        <w:gridCol w:w="1305"/>
        <w:gridCol w:w="870"/>
        <w:gridCol w:w="1065"/>
        <w:gridCol w:w="960"/>
        <w:gridCol w:w="915"/>
      </w:tblGrid>
      <w:tr w:rsidR="00F92A6C">
        <w:trPr>
          <w:trHeight w:val="375"/>
          <w:tblHeader/>
        </w:trPr>
        <w:tc>
          <w:tcPr>
            <w:tcW w:w="6480" w:type="dxa"/>
            <w:gridSpan w:val="6"/>
            <w:tcBorders>
              <w:top w:val="nil"/>
              <w:left w:val="nil"/>
              <w:bottom w:val="single" w:sz="4" w:space="0" w:color="333333"/>
              <w:right w:val="nil"/>
            </w:tcBorders>
            <w:tcMar>
              <w:top w:w="60" w:type="dxa"/>
              <w:left w:w="0" w:type="dxa"/>
              <w:bottom w:w="60" w:type="dxa"/>
              <w:right w:w="120" w:type="dxa"/>
            </w:tcMar>
            <w:vAlign w:val="center"/>
          </w:tcPr>
          <w:p w:rsidR="00F92A6C" w:rsidRDefault="007D6078">
            <w:pPr>
              <w:widowControl/>
              <w:spacing w:line="276"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ANOVA Summary for Regression Model</w:t>
            </w:r>
          </w:p>
        </w:tc>
      </w:tr>
      <w:tr w:rsidR="00F92A6C">
        <w:trPr>
          <w:trHeight w:val="375"/>
          <w:tblHeader/>
        </w:trPr>
        <w:tc>
          <w:tcPr>
            <w:tcW w:w="1365" w:type="dxa"/>
            <w:tcBorders>
              <w:top w:val="nil"/>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276"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 </w:t>
            </w:r>
          </w:p>
        </w:tc>
        <w:tc>
          <w:tcPr>
            <w:tcW w:w="1305" w:type="dxa"/>
            <w:tcBorders>
              <w:top w:val="nil"/>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276"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Sum of Squares</w:t>
            </w:r>
          </w:p>
        </w:tc>
        <w:tc>
          <w:tcPr>
            <w:tcW w:w="870" w:type="dxa"/>
            <w:tcBorders>
              <w:top w:val="nil"/>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276"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df</w:t>
            </w:r>
          </w:p>
        </w:tc>
        <w:tc>
          <w:tcPr>
            <w:tcW w:w="1065" w:type="dxa"/>
            <w:tcBorders>
              <w:top w:val="nil"/>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276"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Mean Square</w:t>
            </w:r>
          </w:p>
        </w:tc>
        <w:tc>
          <w:tcPr>
            <w:tcW w:w="960" w:type="dxa"/>
            <w:tcBorders>
              <w:top w:val="nil"/>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276"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F</w:t>
            </w:r>
          </w:p>
        </w:tc>
        <w:tc>
          <w:tcPr>
            <w:tcW w:w="915" w:type="dxa"/>
            <w:tcBorders>
              <w:top w:val="nil"/>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276"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p</w:t>
            </w:r>
          </w:p>
        </w:tc>
      </w:tr>
      <w:tr w:rsidR="00F92A6C">
        <w:trPr>
          <w:trHeight w:val="420"/>
        </w:trPr>
        <w:tc>
          <w:tcPr>
            <w:tcW w:w="1365" w:type="dxa"/>
            <w:tcBorders>
              <w:top w:val="nil"/>
              <w:left w:val="nil"/>
              <w:bottom w:val="nil"/>
              <w:right w:val="nil"/>
            </w:tcBorders>
            <w:shd w:val="clear" w:color="auto" w:fill="auto"/>
            <w:tcMar>
              <w:top w:w="120" w:type="dxa"/>
              <w:left w:w="120" w:type="dxa"/>
              <w:bottom w:w="60" w:type="dxa"/>
              <w:right w:w="120" w:type="dxa"/>
            </w:tcMar>
          </w:tcPr>
          <w:p w:rsidR="00F92A6C" w:rsidRDefault="007D6078">
            <w:pPr>
              <w:widowControl/>
              <w:spacing w:line="48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Regression </w:t>
            </w:r>
          </w:p>
        </w:tc>
        <w:tc>
          <w:tcPr>
            <w:tcW w:w="1305"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4.82</w:t>
            </w:r>
          </w:p>
        </w:tc>
        <w:tc>
          <w:tcPr>
            <w:tcW w:w="870"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w:t>
            </w:r>
          </w:p>
        </w:tc>
        <w:tc>
          <w:tcPr>
            <w:tcW w:w="1065"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4.82</w:t>
            </w:r>
          </w:p>
        </w:tc>
        <w:tc>
          <w:tcPr>
            <w:tcW w:w="960"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0.259</w:t>
            </w:r>
          </w:p>
        </w:tc>
        <w:tc>
          <w:tcPr>
            <w:tcW w:w="915"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.612</w:t>
            </w:r>
          </w:p>
        </w:tc>
      </w:tr>
      <w:tr w:rsidR="00F92A6C">
        <w:trPr>
          <w:trHeight w:val="510"/>
        </w:trPr>
        <w:tc>
          <w:tcPr>
            <w:tcW w:w="1365" w:type="dxa"/>
            <w:tcBorders>
              <w:top w:val="nil"/>
              <w:left w:val="nil"/>
              <w:bottom w:val="single" w:sz="12" w:space="0" w:color="333333"/>
              <w:right w:val="nil"/>
            </w:tcBorders>
            <w:shd w:val="clear" w:color="auto" w:fill="auto"/>
            <w:tcMar>
              <w:top w:w="120" w:type="dxa"/>
              <w:left w:w="120" w:type="dxa"/>
              <w:bottom w:w="120" w:type="dxa"/>
              <w:right w:w="120" w:type="dxa"/>
            </w:tcMar>
          </w:tcPr>
          <w:p w:rsidR="00F92A6C" w:rsidRDefault="007D6078">
            <w:pPr>
              <w:widowControl/>
              <w:spacing w:line="48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Residuals</w:t>
            </w:r>
          </w:p>
        </w:tc>
        <w:tc>
          <w:tcPr>
            <w:tcW w:w="1305" w:type="dxa"/>
            <w:tcBorders>
              <w:top w:val="nil"/>
              <w:left w:val="nil"/>
              <w:bottom w:val="single" w:sz="12" w:space="0" w:color="333333"/>
              <w:right w:val="nil"/>
            </w:tcBorders>
            <w:shd w:val="clear" w:color="auto" w:fill="auto"/>
            <w:tcMar>
              <w:top w:w="120" w:type="dxa"/>
              <w:left w:w="120" w:type="dxa"/>
              <w:bottom w:w="12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2198.65</w:t>
            </w:r>
          </w:p>
        </w:tc>
        <w:tc>
          <w:tcPr>
            <w:tcW w:w="870" w:type="dxa"/>
            <w:tcBorders>
              <w:top w:val="nil"/>
              <w:left w:val="nil"/>
              <w:bottom w:val="single" w:sz="12" w:space="0" w:color="333333"/>
              <w:right w:val="nil"/>
            </w:tcBorders>
            <w:shd w:val="clear" w:color="auto" w:fill="auto"/>
            <w:tcMar>
              <w:top w:w="120" w:type="dxa"/>
              <w:left w:w="120" w:type="dxa"/>
              <w:bottom w:w="12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118</w:t>
            </w:r>
          </w:p>
        </w:tc>
        <w:tc>
          <w:tcPr>
            <w:tcW w:w="1065" w:type="dxa"/>
            <w:tcBorders>
              <w:top w:val="nil"/>
              <w:left w:val="nil"/>
              <w:bottom w:val="single" w:sz="12" w:space="0" w:color="333333"/>
              <w:right w:val="nil"/>
            </w:tcBorders>
            <w:shd w:val="clear" w:color="auto" w:fill="auto"/>
            <w:tcMar>
              <w:top w:w="120" w:type="dxa"/>
              <w:left w:w="120" w:type="dxa"/>
              <w:bottom w:w="12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18.63</w:t>
            </w:r>
          </w:p>
        </w:tc>
        <w:tc>
          <w:tcPr>
            <w:tcW w:w="960" w:type="dxa"/>
            <w:tcBorders>
              <w:top w:val="nil"/>
              <w:left w:val="nil"/>
              <w:bottom w:val="single" w:sz="12" w:space="0" w:color="333333"/>
              <w:right w:val="nil"/>
            </w:tcBorders>
            <w:shd w:val="clear" w:color="auto" w:fill="auto"/>
            <w:tcMar>
              <w:top w:w="120" w:type="dxa"/>
              <w:left w:w="120" w:type="dxa"/>
              <w:bottom w:w="12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tc>
        <w:tc>
          <w:tcPr>
            <w:tcW w:w="915" w:type="dxa"/>
            <w:tcBorders>
              <w:top w:val="nil"/>
              <w:left w:val="nil"/>
              <w:bottom w:val="single" w:sz="12" w:space="0" w:color="333333"/>
              <w:right w:val="nil"/>
            </w:tcBorders>
            <w:shd w:val="clear" w:color="auto" w:fill="auto"/>
            <w:tcMar>
              <w:top w:w="120" w:type="dxa"/>
              <w:left w:w="120" w:type="dxa"/>
              <w:bottom w:w="12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tc>
      </w:tr>
      <w:tr w:rsidR="00F92A6C">
        <w:trPr>
          <w:trHeight w:val="607"/>
        </w:trPr>
        <w:tc>
          <w:tcPr>
            <w:tcW w:w="6480" w:type="dxa"/>
            <w:gridSpan w:val="6"/>
            <w:tcBorders>
              <w:top w:val="nil"/>
              <w:left w:val="nil"/>
              <w:bottom w:val="nil"/>
              <w:right w:val="nil"/>
            </w:tcBorders>
            <w:shd w:val="clear" w:color="auto" w:fill="auto"/>
            <w:tcMar>
              <w:top w:w="100" w:type="dxa"/>
              <w:left w:w="120" w:type="dxa"/>
              <w:bottom w:w="40" w:type="dxa"/>
              <w:right w:w="120" w:type="dxa"/>
            </w:tcMar>
            <w:vAlign w:val="center"/>
          </w:tcPr>
          <w:p w:rsidR="00F92A6C" w:rsidRDefault="007D6078">
            <w:pPr>
              <w:keepLines/>
              <w:widowControl/>
              <w:spacing w:line="480" w:lineRule="auto"/>
              <w:rPr>
                <w:rFonts w:ascii="Times New Roman" w:eastAsia="Times New Roman" w:hAnsi="Times New Roman" w:cs="Times New Roman"/>
              </w:rPr>
            </w:pPr>
            <w:r>
              <w:rPr>
                <w:rFonts w:ascii="Times New Roman" w:eastAsia="Times New Roman" w:hAnsi="Times New Roman" w:cs="Times New Roman"/>
                <w:i/>
                <w:iCs/>
                <w:sz w:val="24"/>
                <w:szCs w:val="24"/>
              </w:rPr>
              <w:t xml:space="preserve">Note. </w:t>
            </w:r>
            <w:r>
              <w:rPr>
                <w:rFonts w:ascii="Times New Roman" w:eastAsia="Times New Roman" w:hAnsi="Times New Roman" w:cs="Times New Roman"/>
              </w:rPr>
              <w:t xml:space="preserve"> Type III Sum of Squares was used.</w:t>
            </w:r>
          </w:p>
        </w:tc>
      </w:tr>
    </w:tbl>
    <w:p w:rsidR="00F92A6C" w:rsidRDefault="007D6078">
      <w:pPr>
        <w:widowControl/>
        <w:spacing w:before="180" w:after="180" w:line="480" w:lineRule="auto"/>
        <w:ind w:firstLine="720"/>
        <w:rPr>
          <w:rFonts w:ascii="Roboto" w:eastAsia="Roboto" w:hAnsi="Roboto" w:cs="Roboto"/>
          <w:color w:val="333333"/>
          <w:sz w:val="18"/>
          <w:szCs w:val="18"/>
        </w:rPr>
      </w:pPr>
      <w:r>
        <w:rPr>
          <w:rFonts w:ascii="Times New Roman" w:eastAsia="Times New Roman" w:hAnsi="Times New Roman" w:cs="Times New Roman"/>
          <w:sz w:val="24"/>
          <w:szCs w:val="24"/>
        </w:rPr>
        <w:t>The regression model was not statistically significant, according to the ANOVA results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1, 118) = 0.259, p =.612). This suggests that in the current study, psychological resilience was not significantly predicted by music-based mood regulation.</w:t>
      </w:r>
    </w:p>
    <w:sdt>
      <w:sdtPr>
        <w:tag w:val="goog_rdk_3"/>
        <w:id w:val="-865040580"/>
        <w:lock w:val="contentLocked"/>
      </w:sdtPr>
      <w:sdtEndPr/>
      <w:sdtContent>
        <w:tbl>
          <w:tblPr>
            <w:tblStyle w:val="a8"/>
            <w:tblW w:w="8535" w:type="dxa"/>
            <w:tblBorders>
              <w:top w:val="nil"/>
              <w:left w:val="nil"/>
              <w:bottom w:val="nil"/>
              <w:right w:val="nil"/>
              <w:insideH w:val="nil"/>
              <w:insideV w:val="nil"/>
            </w:tblBorders>
            <w:tblLayout w:type="fixed"/>
            <w:tblLook w:val="0600" w:firstRow="0" w:lastRow="0" w:firstColumn="0" w:lastColumn="0" w:noHBand="1" w:noVBand="1"/>
          </w:tblPr>
          <w:tblGrid>
            <w:gridCol w:w="1290"/>
            <w:gridCol w:w="1515"/>
            <w:gridCol w:w="1395"/>
            <w:gridCol w:w="1155"/>
            <w:gridCol w:w="1095"/>
            <w:gridCol w:w="2085"/>
          </w:tblGrid>
          <w:tr w:rsidR="00F92A6C">
            <w:trPr>
              <w:trHeight w:val="375"/>
            </w:trPr>
            <w:tc>
              <w:tcPr>
                <w:tcW w:w="6450" w:type="dxa"/>
                <w:gridSpan w:val="5"/>
                <w:tcBorders>
                  <w:top w:val="nil"/>
                  <w:left w:val="nil"/>
                  <w:bottom w:val="single" w:sz="4" w:space="0" w:color="333333"/>
                  <w:right w:val="nil"/>
                </w:tcBorders>
                <w:tcMar>
                  <w:top w:w="60" w:type="dxa"/>
                  <w:left w:w="0" w:type="dxa"/>
                  <w:bottom w:w="60" w:type="dxa"/>
                  <w:right w:w="120" w:type="dxa"/>
                </w:tcMar>
                <w:vAlign w:val="center"/>
              </w:tcPr>
              <w:p w:rsidR="00F92A6C" w:rsidRDefault="007D6078">
                <w:pPr>
                  <w:widowControl/>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5</w:t>
                </w:r>
              </w:p>
              <w:p w:rsidR="00F92A6C" w:rsidRDefault="007D6078">
                <w:pPr>
                  <w:widowControl/>
                  <w:spacing w:after="200" w:line="276"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Regression Coefficients Predicting Psychological Resilience</w:t>
                </w:r>
              </w:p>
            </w:tc>
            <w:tc>
              <w:tcPr>
                <w:tcW w:w="2085" w:type="dxa"/>
                <w:tcBorders>
                  <w:top w:val="nil"/>
                  <w:left w:val="nil"/>
                  <w:bottom w:val="single" w:sz="4" w:space="0" w:color="333333"/>
                </w:tcBorders>
                <w:shd w:val="clear" w:color="auto" w:fill="auto"/>
                <w:tcMar>
                  <w:top w:w="100" w:type="dxa"/>
                  <w:left w:w="100" w:type="dxa"/>
                  <w:bottom w:w="100" w:type="dxa"/>
                  <w:right w:w="100" w:type="dxa"/>
                </w:tcMar>
              </w:tcPr>
              <w:p w:rsidR="00F92A6C" w:rsidRDefault="00F92A6C">
                <w:pPr>
                  <w:widowControl/>
                  <w:spacing w:before="180" w:after="180" w:line="276" w:lineRule="auto"/>
                  <w:rPr>
                    <w:rFonts w:ascii="Roboto" w:eastAsia="Roboto" w:hAnsi="Roboto" w:cs="Roboto"/>
                    <w:color w:val="333333"/>
                    <w:sz w:val="18"/>
                    <w:szCs w:val="18"/>
                  </w:rPr>
                </w:pPr>
              </w:p>
            </w:tc>
          </w:tr>
          <w:tr w:rsidR="00F92A6C">
            <w:trPr>
              <w:trHeight w:val="375"/>
            </w:trPr>
            <w:tc>
              <w:tcPr>
                <w:tcW w:w="1290" w:type="dxa"/>
                <w:tcBorders>
                  <w:top w:val="nil"/>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Predictor</w:t>
                </w:r>
              </w:p>
            </w:tc>
            <w:tc>
              <w:tcPr>
                <w:tcW w:w="1515" w:type="dxa"/>
                <w:tcBorders>
                  <w:top w:val="nil"/>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B</w:t>
                </w:r>
              </w:p>
            </w:tc>
            <w:tc>
              <w:tcPr>
                <w:tcW w:w="1395" w:type="dxa"/>
                <w:tcBorders>
                  <w:top w:val="nil"/>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SE</w:t>
                </w:r>
              </w:p>
            </w:tc>
            <w:tc>
              <w:tcPr>
                <w:tcW w:w="1155" w:type="dxa"/>
                <w:tcBorders>
                  <w:top w:val="nil"/>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t</w:t>
                </w:r>
              </w:p>
            </w:tc>
            <w:tc>
              <w:tcPr>
                <w:tcW w:w="1095" w:type="dxa"/>
                <w:tcBorders>
                  <w:top w:val="nil"/>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p</w:t>
                </w:r>
              </w:p>
            </w:tc>
            <w:tc>
              <w:tcPr>
                <w:tcW w:w="2085" w:type="dxa"/>
                <w:tcBorders>
                  <w:top w:val="nil"/>
                  <w:left w:val="nil"/>
                  <w:bottom w:val="single" w:sz="4" w:space="0" w:color="333333"/>
                  <w:right w:val="nil"/>
                </w:tcBorders>
                <w:shd w:val="clear" w:color="auto" w:fill="auto"/>
                <w:tcMar>
                  <w:top w:w="60" w:type="dxa"/>
                  <w:left w:w="120" w:type="dxa"/>
                  <w:bottom w:w="60" w:type="dxa"/>
                  <w:right w:w="120" w:type="dxa"/>
                </w:tcMar>
                <w:vAlign w:val="center"/>
              </w:tcPr>
              <w:p w:rsidR="00F92A6C" w:rsidRDefault="007D6078">
                <w:pPr>
                  <w:widowControl/>
                  <w:spacing w:line="48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Standardized β</w:t>
                </w:r>
              </w:p>
            </w:tc>
          </w:tr>
          <w:tr w:rsidR="00F92A6C">
            <w:trPr>
              <w:trHeight w:val="420"/>
            </w:trPr>
            <w:tc>
              <w:tcPr>
                <w:tcW w:w="1290" w:type="dxa"/>
                <w:tcBorders>
                  <w:top w:val="nil"/>
                  <w:left w:val="nil"/>
                  <w:bottom w:val="nil"/>
                  <w:right w:val="nil"/>
                </w:tcBorders>
                <w:shd w:val="clear" w:color="auto" w:fill="auto"/>
                <w:tcMar>
                  <w:top w:w="120" w:type="dxa"/>
                  <w:left w:w="120" w:type="dxa"/>
                  <w:bottom w:w="60" w:type="dxa"/>
                  <w:right w:w="120" w:type="dxa"/>
                </w:tcMar>
              </w:tcPr>
              <w:p w:rsidR="00F92A6C" w:rsidRDefault="007D6078">
                <w:pPr>
                  <w:widowControl/>
                  <w:spacing w:line="48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Constant </w:t>
                </w:r>
              </w:p>
            </w:tc>
            <w:tc>
              <w:tcPr>
                <w:tcW w:w="1515"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17.39730</w:t>
                </w:r>
              </w:p>
            </w:tc>
            <w:tc>
              <w:tcPr>
                <w:tcW w:w="1395"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2.3329</w:t>
                </w:r>
              </w:p>
            </w:tc>
            <w:tc>
              <w:tcPr>
                <w:tcW w:w="1155"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7.457</w:t>
                </w:r>
              </w:p>
            </w:tc>
            <w:tc>
              <w:tcPr>
                <w:tcW w:w="1095"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&lt;.001</w:t>
                </w:r>
              </w:p>
            </w:tc>
            <w:tc>
              <w:tcPr>
                <w:tcW w:w="2085" w:type="dxa"/>
                <w:tcBorders>
                  <w:top w:val="nil"/>
                  <w:left w:val="nil"/>
                  <w:bottom w:val="nil"/>
                  <w:right w:val="nil"/>
                </w:tcBorders>
                <w:shd w:val="clear" w:color="auto" w:fill="auto"/>
                <w:tcMar>
                  <w:top w:w="120" w:type="dxa"/>
                  <w:left w:w="120" w:type="dxa"/>
                  <w:bottom w:w="60" w:type="dxa"/>
                  <w:right w:w="300" w:type="dxa"/>
                </w:tcMar>
              </w:tcPr>
              <w:p w:rsidR="00F92A6C" w:rsidRDefault="007D6078">
                <w:pPr>
                  <w:widowControl/>
                  <w:spacing w:line="48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t>
                </w:r>
              </w:p>
            </w:tc>
          </w:tr>
          <w:tr w:rsidR="00F92A6C">
            <w:trPr>
              <w:trHeight w:val="450"/>
            </w:trPr>
            <w:tc>
              <w:tcPr>
                <w:tcW w:w="1290" w:type="dxa"/>
                <w:tcBorders>
                  <w:top w:val="nil"/>
                  <w:left w:val="nil"/>
                  <w:bottom w:val="single" w:sz="12" w:space="0" w:color="333333"/>
                  <w:right w:val="nil"/>
                </w:tcBorders>
                <w:shd w:val="clear" w:color="auto" w:fill="auto"/>
                <w:tcMar>
                  <w:top w:w="60" w:type="dxa"/>
                  <w:left w:w="120" w:type="dxa"/>
                  <w:bottom w:w="120" w:type="dxa"/>
                  <w:right w:w="120" w:type="dxa"/>
                </w:tcMar>
              </w:tcPr>
              <w:p w:rsidR="00F92A6C" w:rsidRDefault="007D6078">
                <w:pPr>
                  <w:widowControl/>
                  <w:spacing w:line="48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MMR</w:t>
                </w:r>
              </w:p>
            </w:tc>
            <w:tc>
              <w:tcPr>
                <w:tcW w:w="1515" w:type="dxa"/>
                <w:tcBorders>
                  <w:top w:val="nil"/>
                  <w:left w:val="nil"/>
                  <w:bottom w:val="single" w:sz="12" w:space="0" w:color="333333"/>
                  <w:right w:val="nil"/>
                </w:tcBorders>
                <w:shd w:val="clear" w:color="auto" w:fill="auto"/>
                <w:tcMar>
                  <w:top w:w="60" w:type="dxa"/>
                  <w:left w:w="120" w:type="dxa"/>
                  <w:bottom w:w="12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0.00794</w:t>
                </w:r>
              </w:p>
            </w:tc>
            <w:tc>
              <w:tcPr>
                <w:tcW w:w="1395" w:type="dxa"/>
                <w:tcBorders>
                  <w:top w:val="nil"/>
                  <w:left w:val="nil"/>
                  <w:bottom w:val="single" w:sz="12" w:space="0" w:color="333333"/>
                  <w:right w:val="nil"/>
                </w:tcBorders>
                <w:shd w:val="clear" w:color="auto" w:fill="auto"/>
                <w:tcMar>
                  <w:top w:w="60" w:type="dxa"/>
                  <w:left w:w="120" w:type="dxa"/>
                  <w:bottom w:w="12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0.0156</w:t>
                </w:r>
              </w:p>
            </w:tc>
            <w:tc>
              <w:tcPr>
                <w:tcW w:w="1155" w:type="dxa"/>
                <w:tcBorders>
                  <w:top w:val="nil"/>
                  <w:left w:val="nil"/>
                  <w:bottom w:val="single" w:sz="12" w:space="0" w:color="333333"/>
                  <w:right w:val="nil"/>
                </w:tcBorders>
                <w:shd w:val="clear" w:color="auto" w:fill="auto"/>
                <w:tcMar>
                  <w:top w:w="60" w:type="dxa"/>
                  <w:left w:w="120" w:type="dxa"/>
                  <w:bottom w:w="12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0.509</w:t>
                </w:r>
              </w:p>
            </w:tc>
            <w:tc>
              <w:tcPr>
                <w:tcW w:w="1095" w:type="dxa"/>
                <w:tcBorders>
                  <w:top w:val="nil"/>
                  <w:left w:val="nil"/>
                  <w:bottom w:val="single" w:sz="12" w:space="0" w:color="333333"/>
                  <w:right w:val="nil"/>
                </w:tcBorders>
                <w:shd w:val="clear" w:color="auto" w:fill="auto"/>
                <w:tcMar>
                  <w:top w:w="60" w:type="dxa"/>
                  <w:left w:w="120" w:type="dxa"/>
                  <w:bottom w:w="120" w:type="dxa"/>
                  <w:right w:w="300" w:type="dxa"/>
                </w:tcMar>
              </w:tcPr>
              <w:p w:rsidR="00F92A6C" w:rsidRDefault="007D6078">
                <w:pPr>
                  <w:widowControl/>
                  <w:spacing w:line="48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.612</w:t>
                </w:r>
              </w:p>
            </w:tc>
            <w:tc>
              <w:tcPr>
                <w:tcW w:w="2085" w:type="dxa"/>
                <w:tcBorders>
                  <w:top w:val="nil"/>
                  <w:left w:val="nil"/>
                  <w:bottom w:val="single" w:sz="12" w:space="0" w:color="333333"/>
                  <w:right w:val="nil"/>
                </w:tcBorders>
                <w:shd w:val="clear" w:color="auto" w:fill="auto"/>
                <w:tcMar>
                  <w:top w:w="60" w:type="dxa"/>
                  <w:left w:w="120" w:type="dxa"/>
                  <w:bottom w:w="120" w:type="dxa"/>
                  <w:right w:w="300" w:type="dxa"/>
                </w:tcMar>
              </w:tcPr>
              <w:p w:rsidR="00F92A6C" w:rsidRDefault="007D6078">
                <w:pPr>
                  <w:widowControl/>
                  <w:spacing w:line="48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.047</w:t>
                </w:r>
              </w:p>
            </w:tc>
          </w:tr>
        </w:tbl>
      </w:sdtContent>
    </w:sdt>
    <w:p w:rsidR="00F92A6C" w:rsidRDefault="007D6078">
      <w:pPr>
        <w:widowControl/>
        <w:spacing w:before="200" w:line="480" w:lineRule="auto"/>
        <w:rPr>
          <w:rFonts w:ascii="Times New Roman" w:eastAsia="Times New Roman" w:hAnsi="Times New Roman" w:cs="Times New Roman"/>
          <w:b/>
          <w:bCs/>
          <w:sz w:val="24"/>
          <w:szCs w:val="24"/>
        </w:rPr>
      </w:pPr>
      <w:r>
        <w:rPr>
          <w:rFonts w:ascii="Times New Roman" w:eastAsia="Times New Roman" w:hAnsi="Times New Roman" w:cs="Times New Roman"/>
          <w:i/>
          <w:iCs/>
        </w:rPr>
        <w:t>Note</w:t>
      </w:r>
      <w:r>
        <w:rPr>
          <w:rFonts w:ascii="Times New Roman" w:eastAsia="Times New Roman" w:hAnsi="Times New Roman" w:cs="Times New Roman"/>
        </w:rPr>
        <w:t xml:space="preserve">. Estimate values represent unstandardized regression coefficients (B). </w:t>
      </w:r>
      <w:proofErr w:type="gramStart"/>
      <w:r>
        <w:rPr>
          <w:rFonts w:ascii="Times New Roman" w:eastAsia="Times New Roman" w:hAnsi="Times New Roman" w:cs="Times New Roman"/>
          <w:i/>
          <w:iCs/>
        </w:rPr>
        <w:t>t</w:t>
      </w:r>
      <w:proofErr w:type="gramEnd"/>
      <w:r>
        <w:rPr>
          <w:rFonts w:ascii="Times New Roman" w:eastAsia="Times New Roman" w:hAnsi="Times New Roman" w:cs="Times New Roman"/>
        </w:rPr>
        <w:t xml:space="preserve"> values test the significance of each predictor. </w:t>
      </w:r>
      <w:proofErr w:type="gramStart"/>
      <w:r>
        <w:rPr>
          <w:rFonts w:ascii="Times New Roman" w:eastAsia="Times New Roman" w:hAnsi="Times New Roman" w:cs="Times New Roman"/>
          <w:i/>
          <w:iCs/>
        </w:rPr>
        <w:t>p</w:t>
      </w:r>
      <w:proofErr w:type="gramEnd"/>
      <w:r>
        <w:rPr>
          <w:rFonts w:ascii="Times New Roman" w:eastAsia="Times New Roman" w:hAnsi="Times New Roman" w:cs="Times New Roman"/>
        </w:rPr>
        <w:t xml:space="preserve"> &lt; .05 indicates statistical significance.</w:t>
      </w:r>
    </w:p>
    <w:p w:rsidR="00F92A6C" w:rsidRDefault="007D6078">
      <w:pPr>
        <w:widowControl/>
        <w:spacing w:before="200"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 coefficient analysis showed that psychological resilience was not significantly predicted by music-based mood regulation (B = 0.008, SE = 0.016, β =.047</w:t>
      </w:r>
      <w:r>
        <w:rPr>
          <w:rFonts w:ascii="Times New Roman" w:eastAsia="Times New Roman" w:hAnsi="Times New Roman" w:cs="Times New Roman"/>
          <w:sz w:val="24"/>
          <w:szCs w:val="24"/>
        </w:rPr>
        <w:t>, t = 0.509, p =.612). A very weak predictive relationship between the variables is indicated by the standardised beta value.</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among young adults in this sample, music-based mood regulation was not found to be a significant predictor of psycholog</w:t>
      </w:r>
      <w:r>
        <w:rPr>
          <w:rFonts w:ascii="Times New Roman" w:eastAsia="Times New Roman" w:hAnsi="Times New Roman" w:cs="Times New Roman"/>
          <w:sz w:val="24"/>
          <w:szCs w:val="24"/>
        </w:rPr>
        <w:t>ical resilience.</w:t>
      </w: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F92A6C">
      <w:pPr>
        <w:widowControl/>
        <w:spacing w:after="200" w:line="480" w:lineRule="auto"/>
        <w:rPr>
          <w:rFonts w:ascii="Times New Roman" w:eastAsia="Times New Roman" w:hAnsi="Times New Roman" w:cs="Times New Roman"/>
          <w:b/>
          <w:bCs/>
          <w:sz w:val="24"/>
          <w:szCs w:val="24"/>
        </w:rPr>
      </w:pPr>
    </w:p>
    <w:p w:rsidR="00F92A6C" w:rsidRDefault="007D6078">
      <w:pPr>
        <w:pStyle w:val="Heading2"/>
        <w:widowControl/>
        <w:spacing w:after="200"/>
      </w:pPr>
      <w:bookmarkStart w:id="76" w:name="_heading=h.kb490tn37mt4" w:colFirst="0" w:colLast="0"/>
      <w:bookmarkEnd w:id="76"/>
      <w:r>
        <w:lastRenderedPageBreak/>
        <w:t>Discussion</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seeks to find if there is a significant relationship between music-based mood regulation and resilience amongst young adults. According to theoretical models that view emotional regulation as foundational to the construct of resilience; it was h</w:t>
      </w:r>
      <w:r>
        <w:rPr>
          <w:rFonts w:ascii="Times New Roman" w:eastAsia="Times New Roman" w:hAnsi="Times New Roman" w:cs="Times New Roman"/>
          <w:sz w:val="24"/>
          <w:szCs w:val="24"/>
        </w:rPr>
        <w:t>ypothesized that (1) music-based mood regulation would have a positive correlation with psychological resilience, and (2) music-based mood regulation would be a significant predictor of resilience.</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Surprisingly, results showed that the relationship between music-based mood regulation and psychological resilience was weak statistical significance. The results of </w:t>
      </w:r>
      <w:proofErr w:type="gramStart"/>
      <w:r>
        <w:rPr>
          <w:rFonts w:ascii="Times New Roman" w:eastAsia="Times New Roman" w:hAnsi="Times New Roman" w:cs="Times New Roman"/>
          <w:sz w:val="24"/>
          <w:szCs w:val="24"/>
        </w:rPr>
        <w:t>regression,</w:t>
      </w:r>
      <w:proofErr w:type="gramEnd"/>
      <w:r>
        <w:rPr>
          <w:rFonts w:ascii="Times New Roman" w:eastAsia="Times New Roman" w:hAnsi="Times New Roman" w:cs="Times New Roman"/>
          <w:sz w:val="24"/>
          <w:szCs w:val="24"/>
        </w:rPr>
        <w:t xml:space="preserve"> indicate also that music-based mood regulation is not a significant predictor </w:t>
      </w:r>
      <w:r>
        <w:rPr>
          <w:rFonts w:ascii="Times New Roman" w:eastAsia="Times New Roman" w:hAnsi="Times New Roman" w:cs="Times New Roman"/>
          <w:sz w:val="24"/>
          <w:szCs w:val="24"/>
        </w:rPr>
        <w:t xml:space="preserve">of resilience, accounting for only 0.20% of the variance in the resilience scores. Thus, these results indicate that the anticipated direct connection through the use of music-based emotional regulation strategies to trait level resilience is likely to be </w:t>
      </w:r>
      <w:r>
        <w:rPr>
          <w:rFonts w:ascii="Times New Roman" w:eastAsia="Times New Roman" w:hAnsi="Times New Roman" w:cs="Times New Roman"/>
          <w:sz w:val="24"/>
          <w:szCs w:val="24"/>
        </w:rPr>
        <w:t>more complicated and contextually bounded than has been theorized/or described in past literature.</w:t>
      </w:r>
    </w:p>
    <w:p w:rsidR="00F92A6C" w:rsidRDefault="007D6078">
      <w:pPr>
        <w:pStyle w:val="Heading3"/>
        <w:widowControl/>
        <w:spacing w:after="200"/>
      </w:pPr>
      <w:bookmarkStart w:id="77" w:name="_heading=h.mi98r26c204n" w:colFirst="0" w:colLast="0"/>
      <w:bookmarkEnd w:id="77"/>
      <w:r>
        <w:t>Hypothesis Testing and results</w:t>
      </w:r>
    </w:p>
    <w:p w:rsidR="00F92A6C" w:rsidRDefault="007D6078">
      <w:pPr>
        <w:widowControl/>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Hypothesis 1:</w:t>
      </w:r>
      <w:r>
        <w:rPr>
          <w:rFonts w:ascii="Times New Roman" w:eastAsia="Times New Roman" w:hAnsi="Times New Roman" w:cs="Times New Roman"/>
          <w:sz w:val="24"/>
          <w:szCs w:val="24"/>
        </w:rPr>
        <w:t xml:space="preserve"> There will be a significant positive relationship between the use of music-based mood regulation strategies and </w:t>
      </w:r>
      <w:r>
        <w:rPr>
          <w:rFonts w:ascii="Times New Roman" w:eastAsia="Times New Roman" w:hAnsi="Times New Roman" w:cs="Times New Roman"/>
          <w:sz w:val="24"/>
          <w:szCs w:val="24"/>
        </w:rPr>
        <w:t>psychological resilience among young adults.</w:t>
      </w:r>
    </w:p>
    <w:p w:rsidR="00F92A6C" w:rsidRDefault="007D6078">
      <w:pPr>
        <w:widowControl/>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Pearson correlation analysis revealed a weak positive relationship between music-based mood regulation and psychological resilience, </w:t>
      </w:r>
      <w:proofErr w:type="gramStart"/>
      <w:r>
        <w:rPr>
          <w:rFonts w:ascii="Times New Roman" w:eastAsia="Times New Roman" w:hAnsi="Times New Roman" w:cs="Times New Roman"/>
          <w:sz w:val="24"/>
          <w:szCs w:val="24"/>
        </w:rPr>
        <w:t>r(</w:t>
      </w:r>
      <w:proofErr w:type="gramEnd"/>
      <w:r>
        <w:rPr>
          <w:rFonts w:ascii="Times New Roman" w:eastAsia="Times New Roman" w:hAnsi="Times New Roman" w:cs="Times New Roman"/>
          <w:sz w:val="24"/>
          <w:szCs w:val="24"/>
        </w:rPr>
        <w:t>118) = .047, p = .612. The relationship was not statistically significant, i</w:t>
      </w:r>
      <w:r>
        <w:rPr>
          <w:rFonts w:ascii="Times New Roman" w:eastAsia="Times New Roman" w:hAnsi="Times New Roman" w:cs="Times New Roman"/>
          <w:sz w:val="24"/>
          <w:szCs w:val="24"/>
        </w:rPr>
        <w:t>ndicating that higher use of music-based mood regulation strategies was not associated with higher psychological resilience in the current sample. Therefore, Hypothesis 1 was not supported.</w:t>
      </w:r>
    </w:p>
    <w:p w:rsidR="00F92A6C" w:rsidRDefault="007D6078">
      <w:pPr>
        <w:widowControl/>
        <w:spacing w:before="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Hypothesis 2:</w:t>
      </w:r>
      <w:r>
        <w:rPr>
          <w:rFonts w:ascii="Times New Roman" w:eastAsia="Times New Roman" w:hAnsi="Times New Roman" w:cs="Times New Roman"/>
          <w:sz w:val="24"/>
          <w:szCs w:val="24"/>
        </w:rPr>
        <w:t xml:space="preserve"> Music-based mood regulation will significantly predi</w:t>
      </w:r>
      <w:r>
        <w:rPr>
          <w:rFonts w:ascii="Times New Roman" w:eastAsia="Times New Roman" w:hAnsi="Times New Roman" w:cs="Times New Roman"/>
          <w:sz w:val="24"/>
          <w:szCs w:val="24"/>
        </w:rPr>
        <w:t xml:space="preserve">ct psychological resilience among young adults. </w:t>
      </w:r>
    </w:p>
    <w:p w:rsidR="00F92A6C" w:rsidRDefault="007D6078">
      <w:pPr>
        <w:widowControl/>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simple linear regression analysis was conducted to determine whether music-based mood regulation could predict psychological resilience. The regression model was not significant,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1, 118) = 0.259, p = .61</w:t>
      </w:r>
      <w:r>
        <w:rPr>
          <w:rFonts w:ascii="Times New Roman" w:eastAsia="Times New Roman" w:hAnsi="Times New Roman" w:cs="Times New Roman"/>
          <w:sz w:val="24"/>
          <w:szCs w:val="24"/>
        </w:rPr>
        <w:t>2, with R² = .002. Music-based mood regulation did not significantly predict resilience (B = 0.008, SE = 0.016, β = .047, p = .612). Therefore, Hypothesis 2 was not supported.</w:t>
      </w:r>
    </w:p>
    <w:p w:rsidR="00F92A6C" w:rsidRDefault="007D6078">
      <w:pPr>
        <w:pStyle w:val="Heading3"/>
        <w:widowControl/>
        <w:spacing w:before="200"/>
      </w:pPr>
      <w:bookmarkStart w:id="78" w:name="_heading=h.ty6z6nmr16bg" w:colFirst="0" w:colLast="0"/>
      <w:bookmarkEnd w:id="78"/>
      <w:r>
        <w:t>Interpretation of Findings</w:t>
      </w:r>
    </w:p>
    <w:p w:rsidR="00F92A6C" w:rsidRDefault="007D6078">
      <w:pPr>
        <w:widowControl/>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our study indicate that participants d</w:t>
      </w:r>
      <w:r>
        <w:rPr>
          <w:rFonts w:ascii="Times New Roman" w:eastAsia="Times New Roman" w:hAnsi="Times New Roman" w:cs="Times New Roman"/>
          <w:sz w:val="24"/>
          <w:szCs w:val="24"/>
        </w:rPr>
        <w:t>o use music to regulate their current emotional state; however, the findings do not show that use of music affects a participant's overall level of resilience. Therefore, it appears that the benefit of music is primarily that it provides state-based coping</w:t>
      </w:r>
      <w:r>
        <w:rPr>
          <w:rFonts w:ascii="Times New Roman" w:eastAsia="Times New Roman" w:hAnsi="Times New Roman" w:cs="Times New Roman"/>
          <w:sz w:val="24"/>
          <w:szCs w:val="24"/>
        </w:rPr>
        <w:t xml:space="preserve"> and allows for short-term change in mood rather than long-term growth in resilience.</w:t>
      </w:r>
    </w:p>
    <w:p w:rsidR="00F92A6C" w:rsidRDefault="007D6078">
      <w:pPr>
        <w:widowControl/>
        <w:spacing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very low predictive value calculated using regression analysis further supports the theory that resilience is also influenced by many different variables</w:t>
      </w:r>
      <w:r>
        <w:rPr>
          <w:rFonts w:ascii="Times New Roman" w:eastAsia="Times New Roman" w:hAnsi="Times New Roman" w:cs="Times New Roman"/>
          <w:sz w:val="24"/>
          <w:szCs w:val="24"/>
        </w:rPr>
        <w:t xml:space="preserve"> besides using music as a form of emotional regulation, such as cognitive flexibility, social support, personality, and coping strategies.</w:t>
      </w:r>
    </w:p>
    <w:p w:rsidR="00F92A6C" w:rsidRDefault="007D6078">
      <w:pPr>
        <w:pStyle w:val="Heading3"/>
        <w:widowControl/>
        <w:spacing w:before="240"/>
      </w:pPr>
      <w:bookmarkStart w:id="79" w:name="_heading=h.pgrrduehr7nx" w:colFirst="0" w:colLast="0"/>
      <w:bookmarkEnd w:id="79"/>
      <w:r>
        <w:t>Comparison with Previous Research</w:t>
      </w:r>
    </w:p>
    <w:p w:rsidR="00F92A6C" w:rsidRDefault="007D6078">
      <w:pPr>
        <w:widowControl/>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the current research partly align with the previous research.</w:t>
      </w:r>
    </w:p>
    <w:p w:rsidR="00F92A6C" w:rsidRDefault="007D6078">
      <w:pPr>
        <w:widowControl/>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Koe</w:t>
      </w:r>
      <w:r>
        <w:rPr>
          <w:rFonts w:ascii="Times New Roman" w:eastAsia="Times New Roman" w:hAnsi="Times New Roman" w:cs="Times New Roman"/>
          <w:sz w:val="24"/>
          <w:szCs w:val="24"/>
        </w:rPr>
        <w:t>hler et al. (2023) found, resilience and improved stress recovery had a positive relationship with active music-making. However, there was no consistency in the relationship between passive mood regulation by music and resilience. This finding is consisten</w:t>
      </w:r>
      <w:r>
        <w:rPr>
          <w:rFonts w:ascii="Times New Roman" w:eastAsia="Times New Roman" w:hAnsi="Times New Roman" w:cs="Times New Roman"/>
          <w:sz w:val="24"/>
          <w:szCs w:val="24"/>
        </w:rPr>
        <w:t>t with the present research, which was based on mood regulation by music as opposed to organised musical performance.</w:t>
      </w:r>
    </w:p>
    <w:p w:rsidR="00F92A6C" w:rsidRDefault="007D6078">
      <w:pPr>
        <w:widowControl/>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same way, Heck et al. (2025) observed that musical sophistication and active engagement were more related to resilience as compared</w:t>
      </w:r>
      <w:r>
        <w:rPr>
          <w:rFonts w:ascii="Times New Roman" w:eastAsia="Times New Roman" w:hAnsi="Times New Roman" w:cs="Times New Roman"/>
          <w:sz w:val="24"/>
          <w:szCs w:val="24"/>
        </w:rPr>
        <w:t xml:space="preserve"> to general music listening behaviors. </w:t>
      </w:r>
      <w:r>
        <w:rPr>
          <w:rFonts w:ascii="Times New Roman" w:eastAsia="Times New Roman" w:hAnsi="Times New Roman" w:cs="Times New Roman"/>
          <w:sz w:val="24"/>
          <w:szCs w:val="24"/>
        </w:rPr>
        <w:lastRenderedPageBreak/>
        <w:t>The lack of measures connected with active involvement in the current research could be the reason to explain the poor correlation that was observed.</w:t>
      </w:r>
    </w:p>
    <w:p w:rsidR="00F92A6C" w:rsidRDefault="007D6078">
      <w:pPr>
        <w:widowControl/>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Chong et al. (2024) emphasized that music emotion regulation (MER) </w:t>
      </w:r>
      <w:r>
        <w:rPr>
          <w:rFonts w:ascii="Times New Roman" w:eastAsia="Times New Roman" w:hAnsi="Times New Roman" w:cs="Times New Roman"/>
          <w:sz w:val="24"/>
          <w:szCs w:val="24"/>
        </w:rPr>
        <w:t>is a multidimensional process, as various legislative approaches to regulating emotion (e.g., distraction, solace, rumination) can produce a dissimilar psychological impact. The inability to identify the differentiation between adaptive and maladaptive mus</w:t>
      </w:r>
      <w:r>
        <w:rPr>
          <w:rFonts w:ascii="Times New Roman" w:eastAsia="Times New Roman" w:hAnsi="Times New Roman" w:cs="Times New Roman"/>
          <w:sz w:val="24"/>
          <w:szCs w:val="24"/>
        </w:rPr>
        <w:t>ic use strategies was likely to weaken the association.</w:t>
      </w:r>
    </w:p>
    <w:p w:rsidR="00F92A6C" w:rsidRDefault="007D6078">
      <w:pPr>
        <w:widowControl/>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Uysal et al. (2025) established that music-based interventions made a strong contribution to anxiety and emotional well-being but failed to bring a strong change in resilience scores. This result is q</w:t>
      </w:r>
      <w:r>
        <w:rPr>
          <w:rFonts w:ascii="Times New Roman" w:eastAsia="Times New Roman" w:hAnsi="Times New Roman" w:cs="Times New Roman"/>
          <w:sz w:val="24"/>
          <w:szCs w:val="24"/>
        </w:rPr>
        <w:t>uite similar to the current research, and it can be proposed that music can produce short-term emotional changes more effectively than long-term resilience characteristics.</w:t>
      </w:r>
    </w:p>
    <w:p w:rsidR="00F92A6C" w:rsidRDefault="007D6078">
      <w:pPr>
        <w:widowControl/>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Conversely, alternative viewpoints like the ones presented by Ostapchuk (2024) focu</w:t>
      </w:r>
      <w:r>
        <w:rPr>
          <w:rFonts w:ascii="Times New Roman" w:eastAsia="Times New Roman" w:hAnsi="Times New Roman" w:cs="Times New Roman"/>
          <w:sz w:val="24"/>
          <w:szCs w:val="24"/>
        </w:rPr>
        <w:t>s on the capacity to support resilience with the help of music, based on neurobiological and emotional control systems. Nevertheless, these propositions are quite theoretical and might not be reduced to quantifiable trait-level resilience without structure</w:t>
      </w:r>
      <w:r>
        <w:rPr>
          <w:rFonts w:ascii="Times New Roman" w:eastAsia="Times New Roman" w:hAnsi="Times New Roman" w:cs="Times New Roman"/>
          <w:sz w:val="24"/>
          <w:szCs w:val="24"/>
        </w:rPr>
        <w:t>d or repeated intervention.</w:t>
      </w:r>
    </w:p>
    <w:p w:rsidR="00F92A6C" w:rsidRDefault="007D6078">
      <w:pPr>
        <w:widowControl/>
        <w:spacing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this way the current results are added to the accumulating data that the effects of music are more situational and affective than structural and dispositional.</w:t>
      </w:r>
    </w:p>
    <w:p w:rsidR="00F92A6C" w:rsidRDefault="007D6078">
      <w:pPr>
        <w:pStyle w:val="Heading3"/>
        <w:widowControl/>
        <w:spacing w:before="240"/>
      </w:pPr>
      <w:bookmarkStart w:id="80" w:name="_heading=h.m8pv88es6l5b" w:colFirst="0" w:colLast="0"/>
      <w:bookmarkEnd w:id="80"/>
      <w:r>
        <w:t>Possible Explanations for the Findings</w:t>
      </w:r>
    </w:p>
    <w:p w:rsidR="00F92A6C" w:rsidRDefault="007D6078">
      <w:pPr>
        <w:widowControl/>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possible theories explain why there was not a statistically significant relationship in this study: </w:t>
      </w:r>
    </w:p>
    <w:p w:rsidR="00F92A6C" w:rsidRDefault="007D6078">
      <w:pPr>
        <w:widowControl/>
        <w:numPr>
          <w:ilvl w:val="0"/>
          <w:numId w:val="11"/>
        </w:num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Nature of Measurement</w:t>
      </w:r>
      <w:r>
        <w:rPr>
          <w:rFonts w:ascii="Times New Roman" w:eastAsia="Times New Roman" w:hAnsi="Times New Roman" w:cs="Times New Roman"/>
          <w:sz w:val="24"/>
          <w:szCs w:val="24"/>
        </w:rPr>
        <w:t>. Self-reported music based affective regulation (based on using music to manage emotions) were measured only, and specific strat</w:t>
      </w:r>
      <w:r>
        <w:rPr>
          <w:rFonts w:ascii="Times New Roman" w:eastAsia="Times New Roman" w:hAnsi="Times New Roman" w:cs="Times New Roman"/>
          <w:sz w:val="24"/>
          <w:szCs w:val="24"/>
        </w:rPr>
        <w:t xml:space="preserve">egies that may have been used for maladaptive/complementary strategies were not assessed. Some forms of maladaptive behaviours may not be significantly associated with positive resilience (e.g., </w:t>
      </w:r>
      <w:r>
        <w:rPr>
          <w:rFonts w:ascii="Times New Roman" w:eastAsia="Times New Roman" w:hAnsi="Times New Roman" w:cs="Times New Roman"/>
          <w:sz w:val="24"/>
          <w:szCs w:val="24"/>
        </w:rPr>
        <w:lastRenderedPageBreak/>
        <w:t>rumination through music) and may actually be maintained by d</w:t>
      </w:r>
      <w:r>
        <w:rPr>
          <w:rFonts w:ascii="Times New Roman" w:eastAsia="Times New Roman" w:hAnsi="Times New Roman" w:cs="Times New Roman"/>
          <w:sz w:val="24"/>
          <w:szCs w:val="24"/>
        </w:rPr>
        <w:t xml:space="preserve">istress instead of increasing or supporting resilience. </w:t>
      </w:r>
    </w:p>
    <w:p w:rsidR="00F92A6C" w:rsidRDefault="007D6078">
      <w:pPr>
        <w:widowControl/>
        <w:numPr>
          <w:ilvl w:val="0"/>
          <w:numId w:val="11"/>
        </w:numPr>
        <w:spacing w:before="24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Passive </w:t>
      </w:r>
      <w:proofErr w:type="gramStart"/>
      <w:r>
        <w:rPr>
          <w:rFonts w:ascii="Times New Roman" w:eastAsia="Times New Roman" w:hAnsi="Times New Roman" w:cs="Times New Roman"/>
          <w:b/>
          <w:bCs/>
          <w:sz w:val="24"/>
          <w:szCs w:val="24"/>
        </w:rPr>
        <w:t>Versus</w:t>
      </w:r>
      <w:proofErr w:type="gramEnd"/>
      <w:r>
        <w:rPr>
          <w:rFonts w:ascii="Times New Roman" w:eastAsia="Times New Roman" w:hAnsi="Times New Roman" w:cs="Times New Roman"/>
          <w:b/>
          <w:bCs/>
          <w:sz w:val="24"/>
          <w:szCs w:val="24"/>
        </w:rPr>
        <w:t xml:space="preserve"> Active Engagement. </w:t>
      </w:r>
      <w:r>
        <w:rPr>
          <w:rFonts w:ascii="Times New Roman" w:eastAsia="Times New Roman" w:hAnsi="Times New Roman" w:cs="Times New Roman"/>
          <w:sz w:val="24"/>
          <w:szCs w:val="24"/>
        </w:rPr>
        <w:t xml:space="preserve">According to several studies, musicianship (e.g., playing instruments, singing) has been found to provide stronger psychological benefits than listening without any </w:t>
      </w:r>
      <w:r>
        <w:rPr>
          <w:rFonts w:ascii="Times New Roman" w:eastAsia="Times New Roman" w:hAnsi="Times New Roman" w:cs="Times New Roman"/>
          <w:sz w:val="24"/>
          <w:szCs w:val="24"/>
        </w:rPr>
        <w:t>other form of engagement (i.e., passive only). Therefore, individuals that played music interactively could have the association that will be measured in future studies.</w:t>
      </w:r>
    </w:p>
    <w:p w:rsidR="00F92A6C" w:rsidRDefault="007D6078">
      <w:pPr>
        <w:widowControl/>
        <w:numPr>
          <w:ilvl w:val="0"/>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Multidimensional Determinants of Resilience. </w:t>
      </w:r>
      <w:r>
        <w:rPr>
          <w:rFonts w:ascii="Times New Roman" w:eastAsia="Times New Roman" w:hAnsi="Times New Roman" w:cs="Times New Roman"/>
          <w:sz w:val="24"/>
          <w:szCs w:val="24"/>
        </w:rPr>
        <w:t>There are multiple protective factors ass</w:t>
      </w:r>
      <w:r>
        <w:rPr>
          <w:rFonts w:ascii="Times New Roman" w:eastAsia="Times New Roman" w:hAnsi="Times New Roman" w:cs="Times New Roman"/>
          <w:sz w:val="24"/>
          <w:szCs w:val="24"/>
        </w:rPr>
        <w:t>ociated with building and maintaining resilience including social support, coping strategies, personality characteristics, mindfulness and life experience. Music-based affective regulation may simply represent a small component of the many layers of protec</w:t>
      </w:r>
      <w:r>
        <w:rPr>
          <w:rFonts w:ascii="Times New Roman" w:eastAsia="Times New Roman" w:hAnsi="Times New Roman" w:cs="Times New Roman"/>
          <w:sz w:val="24"/>
          <w:szCs w:val="24"/>
        </w:rPr>
        <w:t>tive factors associated with resilience.</w:t>
      </w:r>
    </w:p>
    <w:p w:rsidR="00F92A6C" w:rsidRDefault="007D6078">
      <w:pPr>
        <w:widowControl/>
        <w:numPr>
          <w:ilvl w:val="0"/>
          <w:numId w:val="11"/>
        </w:num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Cross-Sectional Design. </w:t>
      </w:r>
      <w:r>
        <w:rPr>
          <w:rFonts w:ascii="Times New Roman" w:eastAsia="Times New Roman" w:hAnsi="Times New Roman" w:cs="Times New Roman"/>
          <w:sz w:val="24"/>
          <w:szCs w:val="24"/>
        </w:rPr>
        <w:t xml:space="preserve">The current study design does not allow for the ability to examine how variability in long-term changes and/or cumulative effects </w:t>
      </w:r>
      <w:proofErr w:type="gramStart"/>
      <w:r>
        <w:rPr>
          <w:rFonts w:ascii="Times New Roman" w:eastAsia="Times New Roman" w:hAnsi="Times New Roman" w:cs="Times New Roman"/>
          <w:sz w:val="24"/>
          <w:szCs w:val="24"/>
        </w:rPr>
        <w:t>develop</w:t>
      </w:r>
      <w:proofErr w:type="gramEnd"/>
      <w:r>
        <w:rPr>
          <w:rFonts w:ascii="Times New Roman" w:eastAsia="Times New Roman" w:hAnsi="Times New Roman" w:cs="Times New Roman"/>
          <w:sz w:val="24"/>
          <w:szCs w:val="24"/>
        </w:rPr>
        <w:t xml:space="preserve"> over time. Therefore, the development of resilience w</w:t>
      </w:r>
      <w:r>
        <w:rPr>
          <w:rFonts w:ascii="Times New Roman" w:eastAsia="Times New Roman" w:hAnsi="Times New Roman" w:cs="Times New Roman"/>
          <w:sz w:val="24"/>
          <w:szCs w:val="24"/>
        </w:rPr>
        <w:t>ill be considered over a period of time in order to be able to provide future comparisons.</w:t>
      </w:r>
    </w:p>
    <w:p w:rsidR="00F92A6C" w:rsidRDefault="007D6078">
      <w:pPr>
        <w:pStyle w:val="Heading3"/>
        <w:spacing w:before="240"/>
      </w:pPr>
      <w:bookmarkStart w:id="81" w:name="_heading=h.5grme0grgyqw" w:colFirst="0" w:colLast="0"/>
      <w:bookmarkEnd w:id="81"/>
      <w:r>
        <w:t>Theoretical Implications</w:t>
      </w:r>
    </w:p>
    <w:p w:rsidR="00F92A6C" w:rsidRDefault="007D607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shows that immediate emotion regulation and long-term resilience capacity are different from each other. Music can help you to man</w:t>
      </w:r>
      <w:r>
        <w:rPr>
          <w:rFonts w:ascii="Times New Roman" w:eastAsia="Times New Roman" w:hAnsi="Times New Roman" w:cs="Times New Roman"/>
          <w:sz w:val="24"/>
          <w:szCs w:val="24"/>
        </w:rPr>
        <w:t>age your feelings; however being resilient means you are able to adapt over a long period of time and recover after experiencing trauma or difficulty. The study highlights the importance of distinguishing between:</w:t>
      </w:r>
    </w:p>
    <w:p w:rsidR="00F92A6C" w:rsidRDefault="007D6078">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Temporary mood enhancement</w:t>
      </w:r>
    </w:p>
    <w:p w:rsidR="00F92A6C" w:rsidRDefault="007D6078">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Long-term psych</w:t>
      </w:r>
      <w:r>
        <w:rPr>
          <w:rFonts w:ascii="Times New Roman" w:eastAsia="Times New Roman" w:hAnsi="Times New Roman" w:cs="Times New Roman"/>
          <w:sz w:val="24"/>
          <w:szCs w:val="24"/>
        </w:rPr>
        <w:t>ological adaptation</w:t>
      </w:r>
    </w:p>
    <w:p w:rsidR="00F92A6C" w:rsidRDefault="007D6078">
      <w:pPr>
        <w:spacing w:before="240" w:after="240" w:line="480" w:lineRule="auto"/>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This differentiation allows researchers to refine their models that connect music use with mental </w:t>
      </w:r>
      <w:r>
        <w:rPr>
          <w:rFonts w:ascii="Times New Roman" w:eastAsia="Times New Roman" w:hAnsi="Times New Roman" w:cs="Times New Roman"/>
          <w:sz w:val="24"/>
          <w:szCs w:val="24"/>
        </w:rPr>
        <w:lastRenderedPageBreak/>
        <w:t>health outcomes.</w:t>
      </w:r>
    </w:p>
    <w:p w:rsidR="00F92A6C" w:rsidRDefault="007D6078">
      <w:pPr>
        <w:pStyle w:val="Heading3"/>
        <w:spacing w:before="240"/>
      </w:pPr>
      <w:bookmarkStart w:id="82" w:name="_heading=h.6xjtzroq15ka" w:colFirst="0" w:colLast="0"/>
      <w:bookmarkEnd w:id="82"/>
      <w:r>
        <w:t>Practical Implications</w:t>
      </w:r>
    </w:p>
    <w:p w:rsidR="00F92A6C" w:rsidRDefault="007D6078">
      <w:pPr>
        <w:spacing w:line="480" w:lineRule="auto"/>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While music-related methods for altering one's mood are not considerably linked to resilience, you</w:t>
      </w:r>
      <w:r>
        <w:rPr>
          <w:rFonts w:ascii="Times New Roman" w:eastAsia="Times New Roman" w:hAnsi="Times New Roman" w:cs="Times New Roman"/>
          <w:sz w:val="24"/>
          <w:szCs w:val="24"/>
        </w:rPr>
        <w:t>ng adults can still use music as an inexpensive and beneficial way of coping.</w:t>
      </w:r>
    </w:p>
    <w:p w:rsidR="00F92A6C" w:rsidRDefault="007D607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Resilience-building treatments may incorporate the use of music along with:</w:t>
      </w:r>
    </w:p>
    <w:p w:rsidR="00F92A6C" w:rsidRDefault="007D6078">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behavioral therapies (CBT)</w:t>
      </w:r>
    </w:p>
    <w:p w:rsidR="00F92A6C" w:rsidRDefault="007D6078">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Mindfulness practices</w:t>
      </w:r>
    </w:p>
    <w:p w:rsidR="00F92A6C" w:rsidRDefault="007D6078">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connection/collaboration techniques</w:t>
      </w:r>
    </w:p>
    <w:p w:rsidR="00F92A6C" w:rsidRDefault="007D6078">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Structured therapeutic music programs</w:t>
      </w:r>
    </w:p>
    <w:p w:rsidR="00F92A6C" w:rsidRDefault="007D6078">
      <w:pPr>
        <w:spacing w:line="480" w:lineRule="auto"/>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Using more than one way to manage emotions is likely to increase resilience better than utilizing only one method of regulating emotion.</w:t>
      </w:r>
    </w:p>
    <w:p w:rsidR="00F92A6C" w:rsidRDefault="007D6078">
      <w:pPr>
        <w:pStyle w:val="Heading3"/>
        <w:spacing w:before="240" w:after="240"/>
      </w:pPr>
      <w:bookmarkStart w:id="83" w:name="_heading=h.qmnmczrzr2m9" w:colFirst="0" w:colLast="0"/>
      <w:bookmarkEnd w:id="83"/>
      <w:r>
        <w:t>Limitations</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study has a number of methodological and conceptual limit</w:t>
      </w:r>
      <w:r>
        <w:rPr>
          <w:rFonts w:ascii="Times New Roman" w:eastAsia="Times New Roman" w:hAnsi="Times New Roman" w:cs="Times New Roman"/>
          <w:sz w:val="24"/>
          <w:szCs w:val="24"/>
        </w:rPr>
        <w:t>ations that are worth considering even though it has made its contributions.</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begin with, the research was based only on self-report measures such as the Music in Mood Regulation Scale and Brief Resilience Scale. Despite the fact that these tools have we</w:t>
      </w:r>
      <w:r>
        <w:rPr>
          <w:rFonts w:ascii="Times New Roman" w:eastAsia="Times New Roman" w:hAnsi="Times New Roman" w:cs="Times New Roman"/>
          <w:sz w:val="24"/>
          <w:szCs w:val="24"/>
        </w:rPr>
        <w:t>ll established psychometric characteristics, self-reported data are still susceptible to the influence of the social desirability effect, response style, and subjective interpretation of the items. It follows that the perceptions of participants in terms o</w:t>
      </w:r>
      <w:r>
        <w:rPr>
          <w:rFonts w:ascii="Times New Roman" w:eastAsia="Times New Roman" w:hAnsi="Times New Roman" w:cs="Times New Roman"/>
          <w:sz w:val="24"/>
          <w:szCs w:val="24"/>
        </w:rPr>
        <w:t>f their resilience or their involvement in music might not well represent their real behavioral or physiological coping mechanisms.</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 it is limited by the cross-sectional design that limits the possibility of causal inferences. Although the study fou</w:t>
      </w:r>
      <w:r>
        <w:rPr>
          <w:rFonts w:ascii="Times New Roman" w:eastAsia="Times New Roman" w:hAnsi="Times New Roman" w:cs="Times New Roman"/>
          <w:sz w:val="24"/>
          <w:szCs w:val="24"/>
        </w:rPr>
        <w:t xml:space="preserve">nd correlations between music-based mood control and psychological stability, it cannot establish whether music activity can increase resilience in the </w:t>
      </w:r>
      <w:r>
        <w:rPr>
          <w:rFonts w:ascii="Times New Roman" w:eastAsia="Times New Roman" w:hAnsi="Times New Roman" w:cs="Times New Roman"/>
          <w:sz w:val="24"/>
          <w:szCs w:val="24"/>
        </w:rPr>
        <w:lastRenderedPageBreak/>
        <w:t>long-term, whether the resilient people are pre-disposed to music adaptively, or there is a two-way rela</w:t>
      </w:r>
      <w:r>
        <w:rPr>
          <w:rFonts w:ascii="Times New Roman" w:eastAsia="Times New Roman" w:hAnsi="Times New Roman" w:cs="Times New Roman"/>
          <w:sz w:val="24"/>
          <w:szCs w:val="24"/>
        </w:rPr>
        <w:t>tionship between the two. Since resilience is generally defined as a dynamic developmental process, longitudinal designs would be more suited to define its changes.</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Third, the sample used was only of the young adult population with ages between 18 and 30 y</w:t>
      </w:r>
      <w:r>
        <w:rPr>
          <w:rFonts w:ascii="Times New Roman" w:eastAsia="Times New Roman" w:hAnsi="Times New Roman" w:cs="Times New Roman"/>
          <w:sz w:val="24"/>
          <w:szCs w:val="24"/>
        </w:rPr>
        <w:t>ears. Even though this period of development is especially relevant to the research of identity formation, emotional regulation, and coping mechanisms, the results cannot be extrapolated to adolescents, middle-aged adults, or older adults. The mechanisms o</w:t>
      </w:r>
      <w:r>
        <w:rPr>
          <w:rFonts w:ascii="Times New Roman" w:eastAsia="Times New Roman" w:hAnsi="Times New Roman" w:cs="Times New Roman"/>
          <w:sz w:val="24"/>
          <w:szCs w:val="24"/>
        </w:rPr>
        <w:t>f association may produce different patterns according to age differences in the strategies of emotional regulation and the processes of resilience.</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Fourth, the research assessed music-based mood regulation in general and did not make a distinction between</w:t>
      </w:r>
      <w:r>
        <w:rPr>
          <w:rFonts w:ascii="Times New Roman" w:eastAsia="Times New Roman" w:hAnsi="Times New Roman" w:cs="Times New Roman"/>
          <w:sz w:val="24"/>
          <w:szCs w:val="24"/>
        </w:rPr>
        <w:t xml:space="preserve"> active music-based mood regulation (e.g., singing, playing an instrument) and passive listening. With the development of literature, there is an indication that active involvement might have stronger psychological reward benefits compared to passive consu</w:t>
      </w:r>
      <w:r>
        <w:rPr>
          <w:rFonts w:ascii="Times New Roman" w:eastAsia="Times New Roman" w:hAnsi="Times New Roman" w:cs="Times New Roman"/>
          <w:sz w:val="24"/>
          <w:szCs w:val="24"/>
        </w:rPr>
        <w:t>mption. Such a lack of a distinction might have reduced relationships that can be observed.</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Lastly, the use of music under cultural and contextual influences was not done systematically. Music is incorporated in the sociocultural structures and its functio</w:t>
      </w:r>
      <w:r>
        <w:rPr>
          <w:rFonts w:ascii="Times New Roman" w:eastAsia="Times New Roman" w:hAnsi="Times New Roman" w:cs="Times New Roman"/>
          <w:sz w:val="24"/>
          <w:szCs w:val="24"/>
        </w:rPr>
        <w:t>ns of control could change depending on the cultural standards, individual identity and the stressor in the environment. The culturally sensitive models should be included in future research that can help better explain differences in music-based emotional</w:t>
      </w:r>
      <w:r>
        <w:rPr>
          <w:rFonts w:ascii="Times New Roman" w:eastAsia="Times New Roman" w:hAnsi="Times New Roman" w:cs="Times New Roman"/>
          <w:sz w:val="24"/>
          <w:szCs w:val="24"/>
        </w:rPr>
        <w:t xml:space="preserve"> regulation.</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Combinations of these limitations invalidate the findings; however, they hint to the fact that links between music-based mood regulation and resilience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more complex than first assumed.</w:t>
      </w:r>
    </w:p>
    <w:p w:rsidR="00F92A6C" w:rsidRDefault="00F92A6C">
      <w:pPr>
        <w:spacing w:before="240" w:after="240" w:line="480" w:lineRule="auto"/>
        <w:rPr>
          <w:rFonts w:ascii="Times New Roman" w:eastAsia="Times New Roman" w:hAnsi="Times New Roman" w:cs="Times New Roman"/>
          <w:b/>
          <w:bCs/>
          <w:i/>
          <w:iCs/>
          <w:sz w:val="24"/>
          <w:szCs w:val="24"/>
        </w:rPr>
      </w:pPr>
    </w:p>
    <w:p w:rsidR="00F92A6C" w:rsidRDefault="007D6078">
      <w:pPr>
        <w:pStyle w:val="Heading3"/>
        <w:spacing w:before="240" w:after="240"/>
      </w:pPr>
      <w:bookmarkStart w:id="84" w:name="_heading=h.kka3g09lfcoh" w:colFirst="0" w:colLast="0"/>
      <w:bookmarkEnd w:id="84"/>
      <w:proofErr w:type="gramStart"/>
      <w:r>
        <w:lastRenderedPageBreak/>
        <w:t>Future recommendations.</w:t>
      </w:r>
      <w:proofErr w:type="gramEnd"/>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the current re</w:t>
      </w:r>
      <w:r>
        <w:rPr>
          <w:rFonts w:ascii="Times New Roman" w:eastAsia="Times New Roman" w:hAnsi="Times New Roman" w:cs="Times New Roman"/>
          <w:sz w:val="24"/>
          <w:szCs w:val="24"/>
        </w:rPr>
        <w:t>search put forward various possibilities of future research. First, longitudinal research studies should be suggested to investigate whether the long-term adherence to music-based mood regulation strategies will lead to the development of resilience. These</w:t>
      </w:r>
      <w:r>
        <w:rPr>
          <w:rFonts w:ascii="Times New Roman" w:eastAsia="Times New Roman" w:hAnsi="Times New Roman" w:cs="Times New Roman"/>
          <w:sz w:val="24"/>
          <w:szCs w:val="24"/>
        </w:rPr>
        <w:t xml:space="preserve"> designs would enable researchers to investigate cumulative effects and time dynamic as opposed to using cross-sectional associations.</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 the experimental and quasi experimental research comparing active music making, structured music interventions an</w:t>
      </w:r>
      <w:r>
        <w:rPr>
          <w:rFonts w:ascii="Times New Roman" w:eastAsia="Times New Roman" w:hAnsi="Times New Roman" w:cs="Times New Roman"/>
          <w:sz w:val="24"/>
          <w:szCs w:val="24"/>
        </w:rPr>
        <w:t>d passive listening can give more insight into the differences in psychological outcomes. This would help to find out the extent of association between specific types of music engagement and the processes of resilience building.</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Third, the possibility of m</w:t>
      </w:r>
      <w:r>
        <w:rPr>
          <w:rFonts w:ascii="Times New Roman" w:eastAsia="Times New Roman" w:hAnsi="Times New Roman" w:cs="Times New Roman"/>
          <w:sz w:val="24"/>
          <w:szCs w:val="24"/>
        </w:rPr>
        <w:t>ediating and moderating variables should be subject to research in the future. The relationship between music use and resilience could be affected by constructs like coping style, emotional intelligence, mindfulness, personality characteristics (e.g., neur</w:t>
      </w:r>
      <w:r>
        <w:rPr>
          <w:rFonts w:ascii="Times New Roman" w:eastAsia="Times New Roman" w:hAnsi="Times New Roman" w:cs="Times New Roman"/>
          <w:sz w:val="24"/>
          <w:szCs w:val="24"/>
        </w:rPr>
        <w:t>oticism or openness), and perceived social support. The mediation and moderation models would be tested and potentially bring a more detailed picture of the underlying processes.</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Fourth, more specific results might be obtained by differentiating between ad</w:t>
      </w:r>
      <w:r>
        <w:rPr>
          <w:rFonts w:ascii="Times New Roman" w:eastAsia="Times New Roman" w:hAnsi="Times New Roman" w:cs="Times New Roman"/>
          <w:sz w:val="24"/>
          <w:szCs w:val="24"/>
        </w:rPr>
        <w:t>aptive and maladaptive music regulation strategies. To use a particular example, music that is used as a distraction or as a form of emotional processing might have an entirely different effect compared to the music used to maintain rumination or avoidance</w:t>
      </w:r>
      <w:r>
        <w:rPr>
          <w:rFonts w:ascii="Times New Roman" w:eastAsia="Times New Roman" w:hAnsi="Times New Roman" w:cs="Times New Roman"/>
          <w:sz w:val="24"/>
          <w:szCs w:val="24"/>
        </w:rPr>
        <w:t>. An analytical method that is multidimensional would help explain these tendencies.</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Lastly, cross-cultural studies are required to explain whether sociocultural norms influence the resilience building capacity of music. The comparative research with diffe</w:t>
      </w:r>
      <w:r>
        <w:rPr>
          <w:rFonts w:ascii="Times New Roman" w:eastAsia="Times New Roman" w:hAnsi="Times New Roman" w:cs="Times New Roman"/>
          <w:sz w:val="24"/>
          <w:szCs w:val="24"/>
        </w:rPr>
        <w:t xml:space="preserve">rent cultural settings can be used to determine whether there are any universal or culture-specific </w:t>
      </w:r>
      <w:r>
        <w:rPr>
          <w:rFonts w:ascii="Times New Roman" w:eastAsia="Times New Roman" w:hAnsi="Times New Roman" w:cs="Times New Roman"/>
          <w:sz w:val="24"/>
          <w:szCs w:val="24"/>
        </w:rPr>
        <w:lastRenderedPageBreak/>
        <w:t>processes of music-based emotional regulation.</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extensions would help to add to a more polished and theoretically based concept of the role of music in</w:t>
      </w:r>
      <w:r>
        <w:rPr>
          <w:rFonts w:ascii="Times New Roman" w:eastAsia="Times New Roman" w:hAnsi="Times New Roman" w:cs="Times New Roman"/>
          <w:sz w:val="24"/>
          <w:szCs w:val="24"/>
        </w:rPr>
        <w:t xml:space="preserve"> systems of resilience.</w:t>
      </w:r>
    </w:p>
    <w:p w:rsidR="00F92A6C" w:rsidRDefault="007D6078">
      <w:pPr>
        <w:pStyle w:val="Heading3"/>
        <w:spacing w:before="240" w:after="240"/>
      </w:pPr>
      <w:bookmarkStart w:id="85" w:name="_heading=h.l6mym2w2b28e" w:colFirst="0" w:colLast="0"/>
      <w:bookmarkEnd w:id="85"/>
      <w:r>
        <w:t>Implications</w:t>
      </w:r>
    </w:p>
    <w:p w:rsidR="00F92A6C" w:rsidRDefault="007D6078">
      <w:pPr>
        <w:spacing w:before="240" w:after="240" w:line="48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Although the study did not produce significant results, it offers significant insights by emphasizing the role of music as a supportive supplemental strategy in building resilience through various resilience-building mo</w:t>
      </w:r>
      <w:r>
        <w:rPr>
          <w:rFonts w:ascii="Times New Roman" w:eastAsia="Times New Roman" w:hAnsi="Times New Roman" w:cs="Times New Roman"/>
          <w:sz w:val="24"/>
          <w:szCs w:val="24"/>
        </w:rPr>
        <w:t>dels. For mental health professionals and university well-being initiatives, the study indicates that music can be used as a personalized strategy in counseling interventions aiming at short-term stress relief. Overall, the study makes a significant contri</w:t>
      </w:r>
      <w:r>
        <w:rPr>
          <w:rFonts w:ascii="Times New Roman" w:eastAsia="Times New Roman" w:hAnsi="Times New Roman" w:cs="Times New Roman"/>
          <w:sz w:val="24"/>
          <w:szCs w:val="24"/>
        </w:rPr>
        <w:t>bution to the field of positive psychology by emphasizing that resilience stems from a multi-layered psychological system and not from one coping strategy such as music engagement.</w:t>
      </w:r>
    </w:p>
    <w:p w:rsidR="00F92A6C" w:rsidRDefault="00F92A6C">
      <w:pPr>
        <w:pStyle w:val="Heading1"/>
        <w:widowControl/>
        <w:spacing w:before="240" w:after="240" w:line="480" w:lineRule="auto"/>
        <w:ind w:firstLine="512"/>
        <w:rPr>
          <w:strike/>
          <w:highlight w:val="yellow"/>
        </w:rPr>
      </w:pPr>
      <w:bookmarkStart w:id="86" w:name="_heading=h.3zmry38rxwea" w:colFirst="0" w:colLast="0"/>
      <w:bookmarkEnd w:id="86"/>
    </w:p>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F92A6C"/>
    <w:p w:rsidR="00F92A6C" w:rsidRDefault="007D6078">
      <w:pPr>
        <w:pStyle w:val="Heading1"/>
        <w:widowControl/>
        <w:spacing w:before="240" w:after="240" w:line="480" w:lineRule="auto"/>
        <w:ind w:firstLine="512"/>
      </w:pPr>
      <w:bookmarkStart w:id="87" w:name="_heading=h.er2pianexpxw" w:colFirst="0" w:colLast="0"/>
      <w:bookmarkEnd w:id="87"/>
      <w:r>
        <w:lastRenderedPageBreak/>
        <w:t>Chapter-6</w:t>
      </w:r>
    </w:p>
    <w:p w:rsidR="00F92A6C" w:rsidRDefault="007D6078">
      <w:pPr>
        <w:pStyle w:val="Heading1"/>
        <w:widowControl/>
        <w:spacing w:before="240" w:after="240" w:line="480" w:lineRule="auto"/>
        <w:ind w:firstLine="512"/>
      </w:pPr>
      <w:bookmarkStart w:id="88" w:name="_heading=h.axnllr90ksyg" w:colFirst="0" w:colLast="0"/>
      <w:bookmarkEnd w:id="88"/>
      <w:r>
        <w:t>Conclusion</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has discussed the possible connection and predictive ability of music-based mood regulation on psychological resilience among a group of young adults. The findings, however, did not support the hypotheses as there was no statistically significan</w:t>
      </w:r>
      <w:r>
        <w:rPr>
          <w:rFonts w:ascii="Times New Roman" w:eastAsia="Times New Roman" w:hAnsi="Times New Roman" w:cs="Times New Roman"/>
          <w:sz w:val="24"/>
          <w:szCs w:val="24"/>
        </w:rPr>
        <w:t>t connection between these variables, and the music-based mood regulation was not found to be an influential predictor of resiliency.</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results suggest that, despite music potentially being an effective method of emotional regulation in real-world scen</w:t>
      </w:r>
      <w:r>
        <w:rPr>
          <w:rFonts w:ascii="Times New Roman" w:eastAsia="Times New Roman" w:hAnsi="Times New Roman" w:cs="Times New Roman"/>
          <w:sz w:val="24"/>
          <w:szCs w:val="24"/>
        </w:rPr>
        <w:t>arios, it is not a sufficient factor to describe trait-level differences in psychological resilience in young adults who are not in clinical settings. The results highlight the complexity of resilience that is predetermined by a complex of cognitive, behav</w:t>
      </w:r>
      <w:r>
        <w:rPr>
          <w:rFonts w:ascii="Times New Roman" w:eastAsia="Times New Roman" w:hAnsi="Times New Roman" w:cs="Times New Roman"/>
          <w:sz w:val="24"/>
          <w:szCs w:val="24"/>
        </w:rPr>
        <w:t>ioral, social, and contextual factors.</w:t>
      </w:r>
    </w:p>
    <w:p w:rsidR="00F92A6C" w:rsidRDefault="007D607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Notably, the absence of any meaningful results does not reduce the usefulness of music psychologically. Rather, it narrows our conceptualization of its role, which implies that music is a supportive affect-regulatory </w:t>
      </w:r>
      <w:r>
        <w:rPr>
          <w:rFonts w:ascii="Times New Roman" w:eastAsia="Times New Roman" w:hAnsi="Times New Roman" w:cs="Times New Roman"/>
          <w:sz w:val="24"/>
          <w:szCs w:val="24"/>
        </w:rPr>
        <w:t>resource and not a mechanism of resilience enhancement. This break adds theoretical accuracy to the field of resilience scholarship, as well as facilitating integrative frameworks in which music is integrated into broader systems of adaptation.</w:t>
      </w:r>
    </w:p>
    <w:p w:rsidR="00F92A6C" w:rsidRDefault="007D6078">
      <w:pPr>
        <w:spacing w:before="240" w:after="240" w:line="480" w:lineRule="auto"/>
        <w:ind w:firstLine="720"/>
        <w:rPr>
          <w:highlight w:val="yellow"/>
        </w:rPr>
      </w:pPr>
      <w:r>
        <w:rPr>
          <w:rFonts w:ascii="Times New Roman" w:eastAsia="Times New Roman" w:hAnsi="Times New Roman" w:cs="Times New Roman"/>
          <w:sz w:val="24"/>
          <w:szCs w:val="24"/>
        </w:rPr>
        <w:t>In general,</w:t>
      </w:r>
      <w:r>
        <w:rPr>
          <w:rFonts w:ascii="Times New Roman" w:eastAsia="Times New Roman" w:hAnsi="Times New Roman" w:cs="Times New Roman"/>
          <w:sz w:val="24"/>
          <w:szCs w:val="24"/>
        </w:rPr>
        <w:t xml:space="preserve"> the current investigation would be relevant to the empirical body of research at the intersection of music psychology and resilience studies by critically questioning an assumption that is often theorized but rarely tested. Future research based on longit</w:t>
      </w:r>
      <w:r>
        <w:rPr>
          <w:rFonts w:ascii="Times New Roman" w:eastAsia="Times New Roman" w:hAnsi="Times New Roman" w:cs="Times New Roman"/>
          <w:sz w:val="24"/>
          <w:szCs w:val="24"/>
        </w:rPr>
        <w:t>udinal, experimental and multidimensional research designs can further reveal the conditions in which music participation can promote adaptive functioning.</w:t>
      </w:r>
    </w:p>
    <w:p w:rsidR="00F92A6C" w:rsidRDefault="00F92A6C">
      <w:pPr>
        <w:pStyle w:val="Heading1"/>
        <w:widowControl/>
        <w:spacing w:line="480" w:lineRule="auto"/>
        <w:ind w:firstLine="512"/>
      </w:pPr>
      <w:bookmarkStart w:id="89" w:name="_heading=h.1vdcka68udd0" w:colFirst="0" w:colLast="0"/>
      <w:bookmarkEnd w:id="89"/>
    </w:p>
    <w:p w:rsidR="00F92A6C" w:rsidRDefault="007D6078">
      <w:pPr>
        <w:pStyle w:val="Heading1"/>
        <w:spacing w:line="480" w:lineRule="auto"/>
      </w:pPr>
      <w:bookmarkStart w:id="90" w:name="_heading=h.gr953soen9gs" w:colFirst="0" w:colLast="0"/>
      <w:bookmarkEnd w:id="90"/>
      <w:r>
        <w:lastRenderedPageBreak/>
        <w:t>Chapter-7</w:t>
      </w:r>
    </w:p>
    <w:p w:rsidR="00F92A6C" w:rsidRDefault="007D6078">
      <w:pPr>
        <w:pStyle w:val="Heading1"/>
        <w:spacing w:line="480" w:lineRule="auto"/>
      </w:pPr>
      <w:bookmarkStart w:id="91" w:name="_heading=h.lk00rjb621wg" w:colFirst="0" w:colLast="0"/>
      <w:bookmarkEnd w:id="91"/>
      <w:r>
        <w:t>References</w:t>
      </w:r>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Bachman, N., Palgi, Y., &amp;</w:t>
      </w:r>
      <w:r>
        <w:rPr>
          <w:rFonts w:ascii="Times New Roman" w:eastAsia="Times New Roman" w:hAnsi="Times New Roman" w:cs="Times New Roman"/>
          <w:sz w:val="24"/>
          <w:szCs w:val="24"/>
        </w:rPr>
        <w:t xml:space="preserve"> Bodner, E. (2022).</w:t>
      </w:r>
      <w:proofErr w:type="gramEnd"/>
      <w:r>
        <w:rPr>
          <w:rFonts w:ascii="Times New Roman" w:eastAsia="Times New Roman" w:hAnsi="Times New Roman" w:cs="Times New Roman"/>
          <w:sz w:val="24"/>
          <w:szCs w:val="24"/>
        </w:rPr>
        <w:t xml:space="preserve"> Emotion regulation through music and mindfulness are associated with positive solitude differently at the second half of life.</w:t>
      </w:r>
      <w:r>
        <w:rPr>
          <w:rFonts w:ascii="Times New Roman" w:eastAsia="Times New Roman" w:hAnsi="Times New Roman" w:cs="Times New Roman"/>
          <w:i/>
          <w:iCs/>
          <w:sz w:val="24"/>
          <w:szCs w:val="24"/>
        </w:rPr>
        <w:t xml:space="preserve"> International Journal of Behavioral Development, 46</w:t>
      </w:r>
      <w:r>
        <w:rPr>
          <w:rFonts w:ascii="Times New Roman" w:eastAsia="Times New Roman" w:hAnsi="Times New Roman" w:cs="Times New Roman"/>
          <w:sz w:val="24"/>
          <w:szCs w:val="24"/>
        </w:rPr>
        <w:t>(6), 520-527.</w:t>
      </w:r>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Baltazar, M., &amp;</w:t>
      </w:r>
      <w:r>
        <w:rPr>
          <w:rFonts w:ascii="Times New Roman" w:eastAsia="Times New Roman" w:hAnsi="Times New Roman" w:cs="Times New Roman"/>
          <w:sz w:val="24"/>
          <w:szCs w:val="24"/>
        </w:rPr>
        <w:t xml:space="preserve"> Saarikallio, S. (2019).</w:t>
      </w:r>
      <w:proofErr w:type="gramEnd"/>
      <w:r>
        <w:rPr>
          <w:rFonts w:ascii="Times New Roman" w:eastAsia="Times New Roman" w:hAnsi="Times New Roman" w:cs="Times New Roman"/>
          <w:sz w:val="24"/>
          <w:szCs w:val="24"/>
        </w:rPr>
        <w:t xml:space="preserve"> Strategies and mechanisms in musical affect self-regulation: A new model. </w:t>
      </w:r>
      <w:r>
        <w:rPr>
          <w:rFonts w:ascii="Times New Roman" w:eastAsia="Times New Roman" w:hAnsi="Times New Roman" w:cs="Times New Roman"/>
          <w:i/>
          <w:iCs/>
          <w:sz w:val="24"/>
          <w:szCs w:val="24"/>
        </w:rPr>
        <w:t>Musicae Scientiae, 23</w:t>
      </w:r>
      <w:r>
        <w:rPr>
          <w:rFonts w:ascii="Times New Roman" w:eastAsia="Times New Roman" w:hAnsi="Times New Roman" w:cs="Times New Roman"/>
          <w:sz w:val="24"/>
          <w:szCs w:val="24"/>
        </w:rPr>
        <w:t>(2), 177-195.</w:t>
      </w:r>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Chong, H. J., Kim, H. J., &amp; Kim, B. (2024).</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Scoping review on the use of music for emotion regulation.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Behavioral Sciences</w:t>
      </w:r>
      <w:r>
        <w:rPr>
          <w:rFonts w:ascii="Times New Roman" w:eastAsia="Times New Roman" w:hAnsi="Times New Roman" w:cs="Times New Roman"/>
          <w:i/>
          <w:iCs/>
          <w:sz w:val="24"/>
          <w:szCs w:val="24"/>
        </w:rPr>
        <w:t>, 14</w:t>
      </w:r>
      <w:r>
        <w:rPr>
          <w:rFonts w:ascii="Times New Roman" w:eastAsia="Times New Roman" w:hAnsi="Times New Roman" w:cs="Times New Roman"/>
          <w:sz w:val="24"/>
          <w:szCs w:val="24"/>
        </w:rPr>
        <w:t>(9), 793.</w:t>
      </w:r>
      <w:proofErr w:type="gramEnd"/>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Čvirik, M. (2024).</w:t>
      </w:r>
      <w:proofErr w:type="gramEnd"/>
      <w:r>
        <w:rPr>
          <w:rFonts w:ascii="Times New Roman" w:eastAsia="Times New Roman" w:hAnsi="Times New Roman" w:cs="Times New Roman"/>
          <w:sz w:val="24"/>
          <w:szCs w:val="24"/>
        </w:rPr>
        <w:t xml:space="preserve"> The importance of music as a mood regulator: Adaptation of Music in Mood Regulation Scale in the conditions of Slovakia.</w:t>
      </w:r>
      <w:r>
        <w:rPr>
          <w:rFonts w:ascii="Times New Roman" w:eastAsia="Times New Roman" w:hAnsi="Times New Roman" w:cs="Times New Roman"/>
          <w:i/>
          <w:iCs/>
          <w:sz w:val="24"/>
          <w:szCs w:val="24"/>
        </w:rPr>
        <w:t xml:space="preserve"> </w:t>
      </w:r>
      <w:proofErr w:type="gramStart"/>
      <w:r>
        <w:rPr>
          <w:rFonts w:ascii="Times New Roman" w:eastAsia="Times New Roman" w:hAnsi="Times New Roman" w:cs="Times New Roman"/>
          <w:i/>
          <w:iCs/>
          <w:sz w:val="24"/>
          <w:szCs w:val="24"/>
        </w:rPr>
        <w:t>Československá psychologie, 68</w:t>
      </w:r>
      <w:r>
        <w:rPr>
          <w:rFonts w:ascii="Times New Roman" w:eastAsia="Times New Roman" w:hAnsi="Times New Roman" w:cs="Times New Roman"/>
          <w:sz w:val="24"/>
          <w:szCs w:val="24"/>
        </w:rPr>
        <w:t>(3), 255-272.</w:t>
      </w:r>
      <w:proofErr w:type="gramEnd"/>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Dingle, G. A., &amp; Fay, C. (2017).</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Tuned In: The effectivene</w:t>
      </w:r>
      <w:r>
        <w:rPr>
          <w:rFonts w:ascii="Times New Roman" w:eastAsia="Times New Roman" w:hAnsi="Times New Roman" w:cs="Times New Roman"/>
          <w:sz w:val="24"/>
          <w:szCs w:val="24"/>
        </w:rPr>
        <w:t>ss for young adults of a group emotion regulation program using music listening.</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Psychology of Music, 45</w:t>
      </w:r>
      <w:r>
        <w:rPr>
          <w:rFonts w:ascii="Times New Roman" w:eastAsia="Times New Roman" w:hAnsi="Times New Roman" w:cs="Times New Roman"/>
          <w:sz w:val="24"/>
          <w:szCs w:val="24"/>
        </w:rPr>
        <w:t>(4), 513-529.</w:t>
      </w:r>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Garrido, S., Du Toit, M., &amp; Meade, T. (2022).</w:t>
      </w:r>
      <w:proofErr w:type="gramEnd"/>
      <w:r>
        <w:rPr>
          <w:rFonts w:ascii="Times New Roman" w:eastAsia="Times New Roman" w:hAnsi="Times New Roman" w:cs="Times New Roman"/>
          <w:sz w:val="24"/>
          <w:szCs w:val="24"/>
        </w:rPr>
        <w:t xml:space="preserve"> Music listening and emotion regulation: Young people’s perspectives on strategies, outcomes,</w:t>
      </w:r>
      <w:r>
        <w:rPr>
          <w:rFonts w:ascii="Times New Roman" w:eastAsia="Times New Roman" w:hAnsi="Times New Roman" w:cs="Times New Roman"/>
          <w:sz w:val="24"/>
          <w:szCs w:val="24"/>
        </w:rPr>
        <w:t xml:space="preserve"> and intervening factors. </w:t>
      </w:r>
      <w:r>
        <w:rPr>
          <w:rFonts w:ascii="Times New Roman" w:eastAsia="Times New Roman" w:hAnsi="Times New Roman" w:cs="Times New Roman"/>
          <w:i/>
          <w:iCs/>
          <w:sz w:val="24"/>
          <w:szCs w:val="24"/>
        </w:rPr>
        <w:t>Psychomusicology: Music, Mind, and Brain, 32</w:t>
      </w:r>
      <w:r>
        <w:rPr>
          <w:rFonts w:ascii="Times New Roman" w:eastAsia="Times New Roman" w:hAnsi="Times New Roman" w:cs="Times New Roman"/>
          <w:sz w:val="24"/>
          <w:szCs w:val="24"/>
        </w:rPr>
        <w:t>(1-2), 7.</w:t>
      </w:r>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Groarke, J. M., &amp; Hogan, M. J. (2016).</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Enhancing wellbeing: An emerging model of the adaptive functions of music listening.</w:t>
      </w:r>
      <w:proofErr w:type="gramEnd"/>
      <w:r>
        <w:rPr>
          <w:rFonts w:ascii="Times New Roman" w:eastAsia="Times New Roman" w:hAnsi="Times New Roman" w:cs="Times New Roman"/>
          <w:i/>
          <w:iCs/>
          <w:sz w:val="24"/>
          <w:szCs w:val="24"/>
        </w:rPr>
        <w:t xml:space="preserve"> Psychology of Music, 44</w:t>
      </w:r>
      <w:r>
        <w:rPr>
          <w:rFonts w:ascii="Times New Roman" w:eastAsia="Times New Roman" w:hAnsi="Times New Roman" w:cs="Times New Roman"/>
          <w:sz w:val="24"/>
          <w:szCs w:val="24"/>
        </w:rPr>
        <w:t>(4), 769-791.</w:t>
      </w:r>
    </w:p>
    <w:p w:rsidR="00F92A6C" w:rsidRDefault="007D6078">
      <w:pPr>
        <w:widowControl/>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Hanser, W. E., </w:t>
      </w:r>
      <w:r>
        <w:rPr>
          <w:rFonts w:ascii="Times New Roman" w:eastAsia="Times New Roman" w:hAnsi="Times New Roman" w:cs="Times New Roman"/>
          <w:sz w:val="24"/>
          <w:szCs w:val="24"/>
        </w:rPr>
        <w:t xml:space="preserve">ter Bogt, T. F., Van den Tol, A. J., Mark, R. E., &amp; Vingerhoets, A. J. (2016). Consolation through music: A survey study. </w:t>
      </w:r>
      <w:r>
        <w:rPr>
          <w:rFonts w:ascii="Times New Roman" w:eastAsia="Times New Roman" w:hAnsi="Times New Roman" w:cs="Times New Roman"/>
          <w:i/>
          <w:iCs/>
          <w:sz w:val="24"/>
          <w:szCs w:val="24"/>
        </w:rPr>
        <w:t>Musicae Scientiae, 20</w:t>
      </w:r>
      <w:r>
        <w:rPr>
          <w:rFonts w:ascii="Times New Roman" w:eastAsia="Times New Roman" w:hAnsi="Times New Roman" w:cs="Times New Roman"/>
          <w:sz w:val="24"/>
          <w:szCs w:val="24"/>
        </w:rPr>
        <w:t>(1), 122-137.</w:t>
      </w:r>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Hartson, K. R., Hall, L. A., &amp; Choate, S. A. (2023).</w:t>
      </w:r>
      <w:proofErr w:type="gramEnd"/>
      <w:r>
        <w:rPr>
          <w:rFonts w:ascii="Times New Roman" w:eastAsia="Times New Roman" w:hAnsi="Times New Roman" w:cs="Times New Roman"/>
          <w:sz w:val="24"/>
          <w:szCs w:val="24"/>
        </w:rPr>
        <w:t xml:space="preserve"> Stressors and resilience are associated with w</w:t>
      </w:r>
      <w:r>
        <w:rPr>
          <w:rFonts w:ascii="Times New Roman" w:eastAsia="Times New Roman" w:hAnsi="Times New Roman" w:cs="Times New Roman"/>
          <w:sz w:val="24"/>
          <w:szCs w:val="24"/>
        </w:rPr>
        <w:t xml:space="preserve">ell-being in young adult college students. </w:t>
      </w:r>
      <w:r>
        <w:rPr>
          <w:rFonts w:ascii="Times New Roman" w:eastAsia="Times New Roman" w:hAnsi="Times New Roman" w:cs="Times New Roman"/>
          <w:i/>
          <w:iCs/>
          <w:sz w:val="24"/>
          <w:szCs w:val="24"/>
        </w:rPr>
        <w:t>Journal of American College Health, 71</w:t>
      </w:r>
      <w:r>
        <w:rPr>
          <w:rFonts w:ascii="Times New Roman" w:eastAsia="Times New Roman" w:hAnsi="Times New Roman" w:cs="Times New Roman"/>
          <w:sz w:val="24"/>
          <w:szCs w:val="24"/>
        </w:rPr>
        <w:t>(3), 821-829.</w:t>
      </w:r>
    </w:p>
    <w:p w:rsidR="00F92A6C" w:rsidRDefault="007D6078">
      <w:pPr>
        <w:widowControl/>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Heck, P. S., Reinhardt, W., Bischoff, A., &amp; Koelsch, S. (2025). </w:t>
      </w:r>
      <w:proofErr w:type="gramStart"/>
      <w:r>
        <w:rPr>
          <w:rFonts w:ascii="Times New Roman" w:eastAsia="Times New Roman" w:hAnsi="Times New Roman" w:cs="Times New Roman"/>
          <w:sz w:val="24"/>
          <w:szCs w:val="24"/>
        </w:rPr>
        <w:t>The role of active music making in fostering resilience.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Frontiers in Neuroscience, 19</w:t>
      </w:r>
      <w:r>
        <w:rPr>
          <w:rFonts w:ascii="Times New Roman" w:eastAsia="Times New Roman" w:hAnsi="Times New Roman" w:cs="Times New Roman"/>
          <w:sz w:val="24"/>
          <w:szCs w:val="24"/>
        </w:rPr>
        <w:t>, 1629500.</w:t>
      </w:r>
      <w:proofErr w:type="gramEnd"/>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Hennessy, S., Sachs, M., Kaplan, J., &amp; Habibi, A. (2021).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Music and mood regulation during the early stages of the COVID-19 pandemic.</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PloS one, 16</w:t>
      </w:r>
      <w:r>
        <w:rPr>
          <w:rFonts w:ascii="Times New Roman" w:eastAsia="Times New Roman" w:hAnsi="Times New Roman" w:cs="Times New Roman"/>
          <w:sz w:val="24"/>
          <w:szCs w:val="24"/>
        </w:rPr>
        <w:t>(10), e0258027.</w:t>
      </w:r>
      <w:proofErr w:type="gramEnd"/>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Henry, N., Kayser, D., &amp; Egermann, H. (2021).</w:t>
      </w:r>
      <w:proofErr w:type="gramEnd"/>
      <w:r>
        <w:rPr>
          <w:rFonts w:ascii="Times New Roman" w:eastAsia="Times New Roman" w:hAnsi="Times New Roman" w:cs="Times New Roman"/>
          <w:sz w:val="24"/>
          <w:szCs w:val="24"/>
        </w:rPr>
        <w:t xml:space="preserve"> Music in mood regulation and coping orientations</w:t>
      </w:r>
      <w:r>
        <w:rPr>
          <w:rFonts w:ascii="Times New Roman" w:eastAsia="Times New Roman" w:hAnsi="Times New Roman" w:cs="Times New Roman"/>
          <w:sz w:val="24"/>
          <w:szCs w:val="24"/>
        </w:rPr>
        <w:t xml:space="preserve"> in response to COVID-19 lockdown measures within the United Kingdom. </w:t>
      </w:r>
      <w:proofErr w:type="gramStart"/>
      <w:r>
        <w:rPr>
          <w:rFonts w:ascii="Times New Roman" w:eastAsia="Times New Roman" w:hAnsi="Times New Roman" w:cs="Times New Roman"/>
          <w:i/>
          <w:iCs/>
          <w:sz w:val="24"/>
          <w:szCs w:val="24"/>
        </w:rPr>
        <w:t>Frontiers in psychology, 12</w:t>
      </w:r>
      <w:r>
        <w:rPr>
          <w:rFonts w:ascii="Times New Roman" w:eastAsia="Times New Roman" w:hAnsi="Times New Roman" w:cs="Times New Roman"/>
          <w:sz w:val="24"/>
          <w:szCs w:val="24"/>
        </w:rPr>
        <w:t>, 647879.</w:t>
      </w:r>
      <w:proofErr w:type="gramEnd"/>
    </w:p>
    <w:p w:rsidR="00F92A6C" w:rsidRDefault="007D6078">
      <w:pPr>
        <w:widowControl/>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Jakupčević, K. K., Ercegovac, I. R., &amp; Dobrota, S. (2021). Music as a tool for mood regulation: the role of absorption vs. Mindfulness.</w:t>
      </w:r>
      <w:r>
        <w:rPr>
          <w:rFonts w:ascii="Times New Roman" w:eastAsia="Times New Roman" w:hAnsi="Times New Roman" w:cs="Times New Roman"/>
          <w:i/>
          <w:iCs/>
          <w:sz w:val="24"/>
          <w:szCs w:val="24"/>
        </w:rPr>
        <w:t xml:space="preserve"> </w:t>
      </w:r>
      <w:proofErr w:type="gramStart"/>
      <w:r>
        <w:rPr>
          <w:rFonts w:ascii="Times New Roman" w:eastAsia="Times New Roman" w:hAnsi="Times New Roman" w:cs="Times New Roman"/>
          <w:i/>
          <w:iCs/>
          <w:sz w:val="24"/>
          <w:szCs w:val="24"/>
        </w:rPr>
        <w:t>Primenjena ps</w:t>
      </w:r>
      <w:r>
        <w:rPr>
          <w:rFonts w:ascii="Times New Roman" w:eastAsia="Times New Roman" w:hAnsi="Times New Roman" w:cs="Times New Roman"/>
          <w:i/>
          <w:iCs/>
          <w:sz w:val="24"/>
          <w:szCs w:val="24"/>
        </w:rPr>
        <w:t>ihologija, 14</w:t>
      </w:r>
      <w:r>
        <w:rPr>
          <w:rFonts w:ascii="Times New Roman" w:eastAsia="Times New Roman" w:hAnsi="Times New Roman" w:cs="Times New Roman"/>
          <w:sz w:val="24"/>
          <w:szCs w:val="24"/>
        </w:rPr>
        <w:t>(2), 229-248.</w:t>
      </w:r>
      <w:proofErr w:type="gramEnd"/>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Karreman, A., Laceulle, O. M., Hanser, W. E., &amp; Vingerhoets, A. J. (2017).</w:t>
      </w:r>
      <w:proofErr w:type="gramEnd"/>
      <w:r>
        <w:rPr>
          <w:rFonts w:ascii="Times New Roman" w:eastAsia="Times New Roman" w:hAnsi="Times New Roman" w:cs="Times New Roman"/>
          <w:sz w:val="24"/>
          <w:szCs w:val="24"/>
        </w:rPr>
        <w:t xml:space="preserve"> Effects of emotion regulation strategies on music-elicited emotions: An experimental study explaining individual differences. </w:t>
      </w:r>
      <w:r>
        <w:rPr>
          <w:rFonts w:ascii="Times New Roman" w:eastAsia="Times New Roman" w:hAnsi="Times New Roman" w:cs="Times New Roman"/>
          <w:i/>
          <w:iCs/>
          <w:sz w:val="24"/>
          <w:szCs w:val="24"/>
        </w:rPr>
        <w:t>Personality and Individual D</w:t>
      </w:r>
      <w:r>
        <w:rPr>
          <w:rFonts w:ascii="Times New Roman" w:eastAsia="Times New Roman" w:hAnsi="Times New Roman" w:cs="Times New Roman"/>
          <w:i/>
          <w:iCs/>
          <w:sz w:val="24"/>
          <w:szCs w:val="24"/>
        </w:rPr>
        <w:t>ifferences, 114</w:t>
      </w:r>
      <w:r>
        <w:rPr>
          <w:rFonts w:ascii="Times New Roman" w:eastAsia="Times New Roman" w:hAnsi="Times New Roman" w:cs="Times New Roman"/>
          <w:sz w:val="24"/>
          <w:szCs w:val="24"/>
        </w:rPr>
        <w:t>, 36-41.</w:t>
      </w:r>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Keng, S. L., Tan, E. L. Y., Eisenlohr-Moul, T. A., &amp; Smoski, M. J. (2017).</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Effects of mindfulness, reappraisal, and suppression on sad mood and cognitive resources.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Behaviour research and therapy, 91</w:t>
      </w:r>
      <w:r>
        <w:rPr>
          <w:rFonts w:ascii="Times New Roman" w:eastAsia="Times New Roman" w:hAnsi="Times New Roman" w:cs="Times New Roman"/>
          <w:sz w:val="24"/>
          <w:szCs w:val="24"/>
        </w:rPr>
        <w:t>, 33-42.</w:t>
      </w:r>
      <w:proofErr w:type="gramEnd"/>
    </w:p>
    <w:p w:rsidR="00F92A6C" w:rsidRDefault="00F92A6C">
      <w:pPr>
        <w:widowControl/>
        <w:spacing w:before="240" w:after="240" w:line="480" w:lineRule="auto"/>
        <w:rPr>
          <w:rFonts w:ascii="Times New Roman" w:eastAsia="Times New Roman" w:hAnsi="Times New Roman" w:cs="Times New Roman"/>
          <w:sz w:val="24"/>
          <w:szCs w:val="24"/>
        </w:rPr>
      </w:pPr>
    </w:p>
    <w:p w:rsidR="00F92A6C" w:rsidRDefault="007D6078">
      <w:pPr>
        <w:widowControl/>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Koehler, F., Schäfer, S</w:t>
      </w:r>
      <w:r>
        <w:rPr>
          <w:rFonts w:ascii="Times New Roman" w:eastAsia="Times New Roman" w:hAnsi="Times New Roman" w:cs="Times New Roman"/>
          <w:sz w:val="24"/>
          <w:szCs w:val="24"/>
        </w:rPr>
        <w:t>. K., Lieb, K., &amp; Wessa, M. (2023). Differential associations of leisure music engagement with resilience: A network analysis.</w:t>
      </w:r>
      <w:r>
        <w:rPr>
          <w:rFonts w:ascii="Times New Roman" w:eastAsia="Times New Roman" w:hAnsi="Times New Roman" w:cs="Times New Roman"/>
          <w:i/>
          <w:iCs/>
          <w:sz w:val="24"/>
          <w:szCs w:val="24"/>
        </w:rPr>
        <w:t xml:space="preserve"> </w:t>
      </w:r>
      <w:proofErr w:type="gramStart"/>
      <w:r>
        <w:rPr>
          <w:rFonts w:ascii="Times New Roman" w:eastAsia="Times New Roman" w:hAnsi="Times New Roman" w:cs="Times New Roman"/>
          <w:i/>
          <w:iCs/>
          <w:sz w:val="24"/>
          <w:szCs w:val="24"/>
        </w:rPr>
        <w:t>International journal of clinical and health psychology, 23</w:t>
      </w:r>
      <w:r>
        <w:rPr>
          <w:rFonts w:ascii="Times New Roman" w:eastAsia="Times New Roman" w:hAnsi="Times New Roman" w:cs="Times New Roman"/>
          <w:sz w:val="24"/>
          <w:szCs w:val="24"/>
        </w:rPr>
        <w:t>(3), 100377.</w:t>
      </w:r>
      <w:proofErr w:type="gramEnd"/>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Li, W., Manoharan, P., Cui, X., &amp; Liu, F. (2023).</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dev</w:t>
      </w:r>
      <w:r>
        <w:rPr>
          <w:rFonts w:ascii="Times New Roman" w:eastAsia="Times New Roman" w:hAnsi="Times New Roman" w:cs="Times New Roman"/>
          <w:sz w:val="24"/>
          <w:szCs w:val="24"/>
        </w:rPr>
        <w:t>elopment and validation of a metacognitive questionnaire for music learning.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TEM Journal, 12</w:t>
      </w:r>
      <w:r>
        <w:rPr>
          <w:rFonts w:ascii="Times New Roman" w:eastAsia="Times New Roman" w:hAnsi="Times New Roman" w:cs="Times New Roman"/>
          <w:sz w:val="24"/>
          <w:szCs w:val="24"/>
        </w:rPr>
        <w:t>(2).</w:t>
      </w:r>
      <w:proofErr w:type="gramEnd"/>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Low, M. Y., McFerran, K. S., Viega, M., Carroll-Scott, A., McGhee Hassrick, E., &amp; Bradt, J. (2023).</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Exploring the lived experiences of young autistic adults in</w:t>
      </w:r>
      <w:r>
        <w:rPr>
          <w:rFonts w:ascii="Times New Roman" w:eastAsia="Times New Roman" w:hAnsi="Times New Roman" w:cs="Times New Roman"/>
          <w:sz w:val="24"/>
          <w:szCs w:val="24"/>
        </w:rPr>
        <w:t xml:space="preserve"> Nordoff-Robbins music therapy: An interpretative phenomenological analysis.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Nordic journal of music therapy, 32</w:t>
      </w:r>
      <w:r>
        <w:rPr>
          <w:rFonts w:ascii="Times New Roman" w:eastAsia="Times New Roman" w:hAnsi="Times New Roman" w:cs="Times New Roman"/>
          <w:sz w:val="24"/>
          <w:szCs w:val="24"/>
        </w:rPr>
        <w:t>(4), 341-364.</w:t>
      </w:r>
      <w:proofErr w:type="gramEnd"/>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Naz, S., Khan, M. J., Kazmi, F., &amp; Bibi, H. (2019).</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Music as mood regulatory strategy among adults and adolescents.</w:t>
      </w:r>
      <w:proofErr w:type="gramEnd"/>
      <w:r>
        <w:rPr>
          <w:rFonts w:ascii="Times New Roman" w:eastAsia="Times New Roman" w:hAnsi="Times New Roman" w:cs="Times New Roman"/>
          <w:i/>
          <w:iCs/>
          <w:sz w:val="24"/>
          <w:szCs w:val="24"/>
        </w:rPr>
        <w:t xml:space="preserve"> </w:t>
      </w:r>
      <w:proofErr w:type="gramStart"/>
      <w:r>
        <w:rPr>
          <w:rFonts w:ascii="Times New Roman" w:eastAsia="Times New Roman" w:hAnsi="Times New Roman" w:cs="Times New Roman"/>
          <w:i/>
          <w:iCs/>
          <w:sz w:val="24"/>
          <w:szCs w:val="24"/>
        </w:rPr>
        <w:t>Bahria Journal</w:t>
      </w:r>
      <w:r>
        <w:rPr>
          <w:rFonts w:ascii="Times New Roman" w:eastAsia="Times New Roman" w:hAnsi="Times New Roman" w:cs="Times New Roman"/>
          <w:i/>
          <w:iCs/>
          <w:sz w:val="24"/>
          <w:szCs w:val="24"/>
        </w:rPr>
        <w:t xml:space="preserve"> of Professional Psychology, 18</w:t>
      </w:r>
      <w:r>
        <w:rPr>
          <w:rFonts w:ascii="Times New Roman" w:eastAsia="Times New Roman" w:hAnsi="Times New Roman" w:cs="Times New Roman"/>
          <w:sz w:val="24"/>
          <w:szCs w:val="24"/>
        </w:rPr>
        <w:t>(2), 1.</w:t>
      </w:r>
      <w:proofErr w:type="gramEnd"/>
    </w:p>
    <w:p w:rsidR="00F92A6C" w:rsidRDefault="007D6078">
      <w:pPr>
        <w:widowControl/>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Ostapchuk, A. (2024). </w:t>
      </w:r>
      <w:proofErr w:type="gramStart"/>
      <w:r>
        <w:rPr>
          <w:rFonts w:ascii="Times New Roman" w:eastAsia="Times New Roman" w:hAnsi="Times New Roman" w:cs="Times New Roman"/>
          <w:sz w:val="24"/>
          <w:szCs w:val="24"/>
        </w:rPr>
        <w:t>THE IMPACT OF MUSIC ON THE PSYCHOLOGICAL WELL-BEING OF MODERN YOUTH IN CONDITIONS OF UNCERTAINTY.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Personality and environmental issues, 3</w:t>
      </w:r>
      <w:r>
        <w:rPr>
          <w:rFonts w:ascii="Times New Roman" w:eastAsia="Times New Roman" w:hAnsi="Times New Roman" w:cs="Times New Roman"/>
          <w:sz w:val="24"/>
          <w:szCs w:val="24"/>
        </w:rPr>
        <w:t>(3), 51-58.</w:t>
      </w:r>
      <w:proofErr w:type="gramEnd"/>
    </w:p>
    <w:p w:rsidR="00F92A6C" w:rsidRDefault="007D6078">
      <w:pPr>
        <w:widowControl/>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Phillips, C. S., Bockhoff, J., Berry, D. L., Buchbinder, E., Frazier, A. L., LaCasce, A</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&amp; Knoerl, R. (2023). </w:t>
      </w:r>
      <w:proofErr w:type="gramStart"/>
      <w:r>
        <w:rPr>
          <w:rFonts w:ascii="Times New Roman" w:eastAsia="Times New Roman" w:hAnsi="Times New Roman" w:cs="Times New Roman"/>
          <w:sz w:val="24"/>
          <w:szCs w:val="24"/>
        </w:rPr>
        <w:t>Exploring young adults' perspectives of participation in a mindfulness-based music therapy intervention before and during the COVID-19 pandem</w:t>
      </w:r>
      <w:r>
        <w:rPr>
          <w:rFonts w:ascii="Times New Roman" w:eastAsia="Times New Roman" w:hAnsi="Times New Roman" w:cs="Times New Roman"/>
          <w:sz w:val="24"/>
          <w:szCs w:val="24"/>
        </w:rPr>
        <w:t>ic.</w:t>
      </w:r>
      <w:proofErr w:type="gramEnd"/>
      <w:r>
        <w:rPr>
          <w:rFonts w:ascii="Times New Roman" w:eastAsia="Times New Roman" w:hAnsi="Times New Roman" w:cs="Times New Roman"/>
          <w:i/>
          <w:iCs/>
          <w:sz w:val="24"/>
          <w:szCs w:val="24"/>
        </w:rPr>
        <w:t xml:space="preserve"> Journal of Adolescent and Young Adult Oncology, 12</w:t>
      </w:r>
      <w:r>
        <w:rPr>
          <w:rFonts w:ascii="Times New Roman" w:eastAsia="Times New Roman" w:hAnsi="Times New Roman" w:cs="Times New Roman"/>
          <w:sz w:val="24"/>
          <w:szCs w:val="24"/>
        </w:rPr>
        <w:t>(4), 569-576.</w:t>
      </w:r>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Randall, W. M., &amp; Rickard, N. S. (2017).</w:t>
      </w:r>
      <w:proofErr w:type="gramEnd"/>
      <w:r>
        <w:rPr>
          <w:rFonts w:ascii="Times New Roman" w:eastAsia="Times New Roman" w:hAnsi="Times New Roman" w:cs="Times New Roman"/>
          <w:sz w:val="24"/>
          <w:szCs w:val="24"/>
        </w:rPr>
        <w:t xml:space="preserve"> Personal music listening: A model of emotional outcomes developed through mobile experience sampling. </w:t>
      </w:r>
      <w:r>
        <w:rPr>
          <w:rFonts w:ascii="Times New Roman" w:eastAsia="Times New Roman" w:hAnsi="Times New Roman" w:cs="Times New Roman"/>
          <w:i/>
          <w:iCs/>
          <w:sz w:val="24"/>
          <w:szCs w:val="24"/>
        </w:rPr>
        <w:t>Music Perception: An Interdisciplinary Journal, 34</w:t>
      </w:r>
      <w:r>
        <w:rPr>
          <w:rFonts w:ascii="Times New Roman" w:eastAsia="Times New Roman" w:hAnsi="Times New Roman" w:cs="Times New Roman"/>
          <w:sz w:val="24"/>
          <w:szCs w:val="24"/>
        </w:rPr>
        <w:t>(5), 501-514.</w:t>
      </w:r>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Randall, W. M., &amp; Rickard, N. S. (2017).</w:t>
      </w:r>
      <w:proofErr w:type="gramEnd"/>
      <w:r>
        <w:rPr>
          <w:rFonts w:ascii="Times New Roman" w:eastAsia="Times New Roman" w:hAnsi="Times New Roman" w:cs="Times New Roman"/>
          <w:sz w:val="24"/>
          <w:szCs w:val="24"/>
        </w:rPr>
        <w:t xml:space="preserve"> Reasons for personal music listening: A mobile experience sampling study of emotional outcomes. </w:t>
      </w:r>
      <w:r>
        <w:rPr>
          <w:rFonts w:ascii="Times New Roman" w:eastAsia="Times New Roman" w:hAnsi="Times New Roman" w:cs="Times New Roman"/>
          <w:i/>
          <w:iCs/>
          <w:sz w:val="24"/>
          <w:szCs w:val="24"/>
        </w:rPr>
        <w:t>Psychology of Music, 45</w:t>
      </w:r>
      <w:r>
        <w:rPr>
          <w:rFonts w:ascii="Times New Roman" w:eastAsia="Times New Roman" w:hAnsi="Times New Roman" w:cs="Times New Roman"/>
          <w:sz w:val="24"/>
          <w:szCs w:val="24"/>
        </w:rPr>
        <w:t>(4), 479-495.</w:t>
      </w:r>
    </w:p>
    <w:p w:rsidR="00F92A6C" w:rsidRDefault="007D6078">
      <w:pPr>
        <w:widowControl/>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Saarikallio, S. H.</w:t>
      </w:r>
      <w:r>
        <w:rPr>
          <w:rFonts w:ascii="Times New Roman" w:eastAsia="Times New Roman" w:hAnsi="Times New Roman" w:cs="Times New Roman"/>
          <w:sz w:val="24"/>
          <w:szCs w:val="24"/>
        </w:rPr>
        <w:t xml:space="preserve"> (2008). Music in mood regulation: Initial scale development. </w:t>
      </w:r>
      <w:proofErr w:type="gramStart"/>
      <w:r>
        <w:rPr>
          <w:rFonts w:ascii="Times New Roman" w:eastAsia="Times New Roman" w:hAnsi="Times New Roman" w:cs="Times New Roman"/>
          <w:i/>
          <w:iCs/>
          <w:sz w:val="24"/>
          <w:szCs w:val="24"/>
        </w:rPr>
        <w:t>Musicae scientiae, 12</w:t>
      </w:r>
      <w:r>
        <w:rPr>
          <w:rFonts w:ascii="Times New Roman" w:eastAsia="Times New Roman" w:hAnsi="Times New Roman" w:cs="Times New Roman"/>
          <w:sz w:val="24"/>
          <w:szCs w:val="24"/>
        </w:rPr>
        <w:t>(2), 291-309.</w:t>
      </w:r>
      <w:proofErr w:type="gramEnd"/>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Saarikallio, S., Baltazar, M., &amp; Västfjäll, D. (2017).</w:t>
      </w:r>
      <w:proofErr w:type="gramEnd"/>
      <w:r>
        <w:rPr>
          <w:rFonts w:ascii="Times New Roman" w:eastAsia="Times New Roman" w:hAnsi="Times New Roman" w:cs="Times New Roman"/>
          <w:sz w:val="24"/>
          <w:szCs w:val="24"/>
        </w:rPr>
        <w:t xml:space="preserve"> Adolescents’ musical relaxation: Understanding related affective processing.</w:t>
      </w:r>
      <w:r>
        <w:rPr>
          <w:rFonts w:ascii="Times New Roman" w:eastAsia="Times New Roman" w:hAnsi="Times New Roman" w:cs="Times New Roman"/>
          <w:i/>
          <w:iCs/>
          <w:sz w:val="24"/>
          <w:szCs w:val="24"/>
        </w:rPr>
        <w:t xml:space="preserve"> </w:t>
      </w:r>
      <w:proofErr w:type="gramStart"/>
      <w:r>
        <w:rPr>
          <w:rFonts w:ascii="Times New Roman" w:eastAsia="Times New Roman" w:hAnsi="Times New Roman" w:cs="Times New Roman"/>
          <w:i/>
          <w:iCs/>
          <w:sz w:val="24"/>
          <w:szCs w:val="24"/>
        </w:rPr>
        <w:t>Nordic journal of music the</w:t>
      </w:r>
      <w:r>
        <w:rPr>
          <w:rFonts w:ascii="Times New Roman" w:eastAsia="Times New Roman" w:hAnsi="Times New Roman" w:cs="Times New Roman"/>
          <w:i/>
          <w:iCs/>
          <w:sz w:val="24"/>
          <w:szCs w:val="24"/>
        </w:rPr>
        <w:t>rapy, 26</w:t>
      </w:r>
      <w:r>
        <w:rPr>
          <w:rFonts w:ascii="Times New Roman" w:eastAsia="Times New Roman" w:hAnsi="Times New Roman" w:cs="Times New Roman"/>
          <w:sz w:val="24"/>
          <w:szCs w:val="24"/>
        </w:rPr>
        <w:t>(4), 376-389.</w:t>
      </w:r>
      <w:proofErr w:type="gramEnd"/>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Saarikallio, S., Alluri, V., Maksimainen, J., &amp; Toiviainen, P. (2021).</w:t>
      </w:r>
      <w:proofErr w:type="gramEnd"/>
      <w:r>
        <w:rPr>
          <w:rFonts w:ascii="Times New Roman" w:eastAsia="Times New Roman" w:hAnsi="Times New Roman" w:cs="Times New Roman"/>
          <w:sz w:val="24"/>
          <w:szCs w:val="24"/>
        </w:rPr>
        <w:t xml:space="preserve"> Emotions of music listening in Finland and in India: Comparison of an individualistic and a collectivistic culture. </w:t>
      </w:r>
      <w:proofErr w:type="gramStart"/>
      <w:r>
        <w:rPr>
          <w:rFonts w:ascii="Times New Roman" w:eastAsia="Times New Roman" w:hAnsi="Times New Roman" w:cs="Times New Roman"/>
          <w:i/>
          <w:iCs/>
          <w:sz w:val="24"/>
          <w:szCs w:val="24"/>
        </w:rPr>
        <w:t>Psychology of Music, 49</w:t>
      </w:r>
      <w:r>
        <w:rPr>
          <w:rFonts w:ascii="Times New Roman" w:eastAsia="Times New Roman" w:hAnsi="Times New Roman" w:cs="Times New Roman"/>
          <w:sz w:val="24"/>
          <w:szCs w:val="24"/>
        </w:rPr>
        <w:t>(4), 989-1005.</w:t>
      </w:r>
      <w:proofErr w:type="gramEnd"/>
    </w:p>
    <w:p w:rsidR="00F92A6C" w:rsidRDefault="007D6078">
      <w:pPr>
        <w:widowControl/>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Silverman</w:t>
      </w:r>
      <w:r>
        <w:rPr>
          <w:rFonts w:ascii="Times New Roman" w:eastAsia="Times New Roman" w:hAnsi="Times New Roman" w:cs="Times New Roman"/>
          <w:sz w:val="24"/>
          <w:szCs w:val="24"/>
        </w:rPr>
        <w:t xml:space="preserve">, M. J. (2020). Music-based affect regulation and unhealthy music use explain coping strategies in adults with mental health conditions. </w:t>
      </w:r>
      <w:proofErr w:type="gramStart"/>
      <w:r>
        <w:rPr>
          <w:rFonts w:ascii="Times New Roman" w:eastAsia="Times New Roman" w:hAnsi="Times New Roman" w:cs="Times New Roman"/>
          <w:i/>
          <w:iCs/>
          <w:sz w:val="24"/>
          <w:szCs w:val="24"/>
        </w:rPr>
        <w:t>Community mental health journal, 56</w:t>
      </w:r>
      <w:r>
        <w:rPr>
          <w:rFonts w:ascii="Times New Roman" w:eastAsia="Times New Roman" w:hAnsi="Times New Roman" w:cs="Times New Roman"/>
          <w:sz w:val="24"/>
          <w:szCs w:val="24"/>
        </w:rPr>
        <w:t>(5), 939-946.</w:t>
      </w:r>
      <w:proofErr w:type="gramEnd"/>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Smith, B. W., Dalen, J., Wiggins, K., Tooley, E., Christopher, P., &amp; B</w:t>
      </w:r>
      <w:r>
        <w:rPr>
          <w:rFonts w:ascii="Times New Roman" w:eastAsia="Times New Roman" w:hAnsi="Times New Roman" w:cs="Times New Roman"/>
          <w:sz w:val="24"/>
          <w:szCs w:val="24"/>
        </w:rPr>
        <w:t>ernard, J. (2008).</w:t>
      </w:r>
      <w:proofErr w:type="gramEnd"/>
      <w:r>
        <w:rPr>
          <w:rFonts w:ascii="Times New Roman" w:eastAsia="Times New Roman" w:hAnsi="Times New Roman" w:cs="Times New Roman"/>
          <w:sz w:val="24"/>
          <w:szCs w:val="24"/>
        </w:rPr>
        <w:t xml:space="preserve"> The brief resilience scale: Assessing the ability to bounce back.</w:t>
      </w:r>
      <w:r>
        <w:rPr>
          <w:rFonts w:ascii="Times New Roman" w:eastAsia="Times New Roman" w:hAnsi="Times New Roman" w:cs="Times New Roman"/>
          <w:i/>
          <w:iCs/>
          <w:sz w:val="24"/>
          <w:szCs w:val="24"/>
        </w:rPr>
        <w:t xml:space="preserve"> International Journal of Behavioral Medicine, 15</w:t>
      </w:r>
      <w:r>
        <w:rPr>
          <w:rFonts w:ascii="Times New Roman" w:eastAsia="Times New Roman" w:hAnsi="Times New Roman" w:cs="Times New Roman"/>
          <w:sz w:val="24"/>
          <w:szCs w:val="24"/>
        </w:rPr>
        <w:t>(3), 194–200.</w:t>
      </w:r>
    </w:p>
    <w:p w:rsidR="00F92A6C" w:rsidRDefault="007D6078">
      <w:pPr>
        <w:widowControl/>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Tewari, A. (2024). </w:t>
      </w:r>
      <w:proofErr w:type="gramStart"/>
      <w:r>
        <w:rPr>
          <w:rFonts w:ascii="Times New Roman" w:eastAsia="Times New Roman" w:hAnsi="Times New Roman" w:cs="Times New Roman"/>
          <w:sz w:val="24"/>
          <w:szCs w:val="24"/>
        </w:rPr>
        <w:t>The Impact of Music on Mood Regulation.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International Journal of Indian Psychȯlogy, 12</w:t>
      </w:r>
      <w:r>
        <w:rPr>
          <w:rFonts w:ascii="Times New Roman" w:eastAsia="Times New Roman" w:hAnsi="Times New Roman" w:cs="Times New Roman"/>
          <w:sz w:val="24"/>
          <w:szCs w:val="24"/>
        </w:rPr>
        <w:t>(2).</w:t>
      </w:r>
      <w:proofErr w:type="gramEnd"/>
    </w:p>
    <w:p w:rsidR="00F92A6C" w:rsidRDefault="007D6078">
      <w:pPr>
        <w:widowControl/>
        <w:spacing w:before="240" w:after="240" w:line="480" w:lineRule="auto"/>
        <w:ind w:left="720"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Uysal, N., Ünal Toprak, F., &amp; Şahingöz Alparğan, M. (2025).</w:t>
      </w:r>
      <w:proofErr w:type="gramEnd"/>
      <w:r>
        <w:rPr>
          <w:rFonts w:ascii="Times New Roman" w:eastAsia="Times New Roman" w:hAnsi="Times New Roman" w:cs="Times New Roman"/>
          <w:sz w:val="24"/>
          <w:szCs w:val="24"/>
        </w:rPr>
        <w:t xml:space="preserve"> The effect of music and affirmation listening on symptom management, psychological resilience, and anxiety levels in women with breast cancer.</w:t>
      </w:r>
      <w:r>
        <w:rPr>
          <w:rFonts w:ascii="Times New Roman" w:eastAsia="Times New Roman" w:hAnsi="Times New Roman" w:cs="Times New Roman"/>
          <w:i/>
          <w:iCs/>
          <w:sz w:val="24"/>
          <w:szCs w:val="24"/>
        </w:rPr>
        <w:t xml:space="preserve"> Supportive Care in Cancer, 33</w:t>
      </w:r>
      <w:r>
        <w:rPr>
          <w:rFonts w:ascii="Times New Roman" w:eastAsia="Times New Roman" w:hAnsi="Times New Roman" w:cs="Times New Roman"/>
          <w:sz w:val="24"/>
          <w:szCs w:val="24"/>
        </w:rPr>
        <w:t>(11), 1-10.</w:t>
      </w:r>
    </w:p>
    <w:p w:rsidR="00F92A6C" w:rsidRDefault="007D6078">
      <w:pPr>
        <w:widowControl/>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M., </w:t>
      </w:r>
      <w:r>
        <w:rPr>
          <w:rFonts w:ascii="Times New Roman" w:eastAsia="Times New Roman" w:hAnsi="Times New Roman" w:cs="Times New Roman"/>
          <w:sz w:val="24"/>
          <w:szCs w:val="24"/>
        </w:rPr>
        <w:t>Ding, Y., Zhang, J., Jiang, X., Xu, N., Zhang, L., &amp; Yu, W. (2022). Effect of group impromptu music therapy on emotional regulation and depressive symptoms of college students: a randomized controlled study.</w:t>
      </w:r>
      <w:r>
        <w:rPr>
          <w:rFonts w:ascii="Times New Roman" w:eastAsia="Times New Roman" w:hAnsi="Times New Roman" w:cs="Times New Roman"/>
          <w:i/>
          <w:iCs/>
          <w:sz w:val="24"/>
          <w:szCs w:val="24"/>
        </w:rPr>
        <w:t xml:space="preserve"> </w:t>
      </w:r>
      <w:proofErr w:type="gramStart"/>
      <w:r>
        <w:rPr>
          <w:rFonts w:ascii="Times New Roman" w:eastAsia="Times New Roman" w:hAnsi="Times New Roman" w:cs="Times New Roman"/>
          <w:i/>
          <w:iCs/>
          <w:sz w:val="24"/>
          <w:szCs w:val="24"/>
        </w:rPr>
        <w:t>Frontiers in Psychology, 13</w:t>
      </w:r>
      <w:r>
        <w:rPr>
          <w:rFonts w:ascii="Times New Roman" w:eastAsia="Times New Roman" w:hAnsi="Times New Roman" w:cs="Times New Roman"/>
          <w:sz w:val="24"/>
          <w:szCs w:val="24"/>
        </w:rPr>
        <w:t>, 851526.</w:t>
      </w:r>
      <w:proofErr w:type="gramEnd"/>
      <w:r>
        <w:rPr>
          <w:rFonts w:ascii="Times New Roman" w:eastAsia="Times New Roman" w:hAnsi="Times New Roman" w:cs="Times New Roman"/>
          <w:sz w:val="24"/>
          <w:szCs w:val="24"/>
        </w:rPr>
        <w:t xml:space="preserve"> </w:t>
      </w:r>
    </w:p>
    <w:p w:rsidR="00F92A6C" w:rsidRDefault="007D6078">
      <w:pPr>
        <w:widowControl/>
        <w:spacing w:before="240" w:after="240" w:line="480" w:lineRule="auto"/>
        <w:ind w:left="720" w:hanging="720"/>
      </w:pPr>
      <w:proofErr w:type="gramStart"/>
      <w:r>
        <w:rPr>
          <w:rFonts w:ascii="Times New Roman" w:eastAsia="Times New Roman" w:hAnsi="Times New Roman" w:cs="Times New Roman"/>
          <w:sz w:val="24"/>
          <w:szCs w:val="24"/>
        </w:rPr>
        <w:t>Ziv, N., &amp;</w:t>
      </w:r>
      <w:r>
        <w:rPr>
          <w:rFonts w:ascii="Times New Roman" w:eastAsia="Times New Roman" w:hAnsi="Times New Roman" w:cs="Times New Roman"/>
          <w:sz w:val="24"/>
          <w:szCs w:val="24"/>
        </w:rPr>
        <w:t xml:space="preserve"> Hollander-Shabtai, R. (2022).</w:t>
      </w:r>
      <w:proofErr w:type="gramEnd"/>
      <w:r>
        <w:rPr>
          <w:rFonts w:ascii="Times New Roman" w:eastAsia="Times New Roman" w:hAnsi="Times New Roman" w:cs="Times New Roman"/>
          <w:sz w:val="24"/>
          <w:szCs w:val="24"/>
        </w:rPr>
        <w:t xml:space="preserve"> Music and COVID-19: Changes in uses and emotional reaction to music under stay-at-home restrictions. </w:t>
      </w:r>
      <w:r>
        <w:rPr>
          <w:rFonts w:ascii="Times New Roman" w:eastAsia="Times New Roman" w:hAnsi="Times New Roman" w:cs="Times New Roman"/>
          <w:i/>
          <w:iCs/>
          <w:sz w:val="24"/>
          <w:szCs w:val="24"/>
        </w:rPr>
        <w:t>Psychology of Music, 50</w:t>
      </w:r>
      <w:r>
        <w:rPr>
          <w:rFonts w:ascii="Times New Roman" w:eastAsia="Times New Roman" w:hAnsi="Times New Roman" w:cs="Times New Roman"/>
          <w:sz w:val="24"/>
          <w:szCs w:val="24"/>
        </w:rPr>
        <w:t>(2), 475-491.</w:t>
      </w:r>
    </w:p>
    <w:p w:rsidR="00F92A6C" w:rsidRDefault="007D6078">
      <w:pPr>
        <w:pStyle w:val="Heading1"/>
        <w:widowControl/>
        <w:spacing w:before="240" w:after="240" w:line="480" w:lineRule="auto"/>
        <w:ind w:left="720"/>
      </w:pPr>
      <w:bookmarkStart w:id="92" w:name="_heading=h.sq1js6wxhe6w" w:colFirst="0" w:colLast="0"/>
      <w:bookmarkEnd w:id="92"/>
      <w:r>
        <w:lastRenderedPageBreak/>
        <w:t>Appendix</w:t>
      </w:r>
    </w:p>
    <w:p w:rsidR="00F92A6C" w:rsidRDefault="007D6078">
      <w:pPr>
        <w:pStyle w:val="Heading2"/>
        <w:widowControl/>
        <w:spacing w:before="240" w:after="240"/>
        <w:ind w:left="720"/>
        <w:jc w:val="center"/>
        <w:rPr>
          <w:sz w:val="20"/>
          <w:szCs w:val="20"/>
        </w:rPr>
      </w:pPr>
      <w:bookmarkStart w:id="93" w:name="_heading=h.7vtk53fn05je" w:colFirst="0" w:colLast="0"/>
      <w:bookmarkEnd w:id="93"/>
      <w:r>
        <w:t xml:space="preserve">Appendix </w:t>
      </w:r>
      <w:r>
        <w:t xml:space="preserve">A: </w:t>
      </w:r>
      <w:r>
        <w:t>Consent Information Statement</w:t>
      </w:r>
    </w:p>
    <w:p w:rsidR="00F92A6C" w:rsidRDefault="007D60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 Title: Exploring the Role of</w:t>
      </w:r>
      <w:r>
        <w:rPr>
          <w:rFonts w:ascii="Times New Roman" w:eastAsia="Times New Roman" w:hAnsi="Times New Roman" w:cs="Times New Roman"/>
          <w:sz w:val="24"/>
          <w:szCs w:val="24"/>
        </w:rPr>
        <w:t xml:space="preserve"> Music in Mood Regulation and Building Psychological Resilience among Young Adults</w:t>
      </w:r>
    </w:p>
    <w:p w:rsidR="00F92A6C" w:rsidRDefault="00F92A6C">
      <w:pPr>
        <w:spacing w:line="360" w:lineRule="auto"/>
        <w:ind w:left="-360"/>
        <w:rPr>
          <w:rFonts w:ascii="Times New Roman" w:eastAsia="Times New Roman" w:hAnsi="Times New Roman" w:cs="Times New Roman"/>
          <w:sz w:val="24"/>
          <w:szCs w:val="24"/>
        </w:rPr>
      </w:pPr>
    </w:p>
    <w:p w:rsidR="00F92A6C" w:rsidRDefault="007D60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 Investigator: Sanskriti Dhyani</w:t>
      </w:r>
    </w:p>
    <w:p w:rsidR="00F92A6C" w:rsidRDefault="007D60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 (Hons.) with Research in Applied Psychology (Final Year)</w:t>
      </w:r>
    </w:p>
    <w:p w:rsidR="00F92A6C" w:rsidRDefault="007D607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Amity University</w:t>
      </w:r>
    </w:p>
    <w:p w:rsidR="00F92A6C" w:rsidRDefault="00F92A6C">
      <w:pPr>
        <w:spacing w:line="360" w:lineRule="auto"/>
        <w:ind w:left="-360"/>
        <w:rPr>
          <w:rFonts w:ascii="Times New Roman" w:eastAsia="Times New Roman" w:hAnsi="Times New Roman" w:cs="Times New Roman"/>
          <w:sz w:val="24"/>
          <w:szCs w:val="24"/>
        </w:rPr>
      </w:pPr>
    </w:p>
    <w:p w:rsidR="00F92A6C" w:rsidRDefault="007D6078">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Dear Participant,</w:t>
      </w:r>
    </w:p>
    <w:p w:rsidR="00F92A6C" w:rsidRDefault="007D6078">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are invited to participate in a research study examining the role of music in mood regulation and its relationship with psychological resilience among young adults. This study is being conducted as part of academic requirements in Applied Psychology.</w:t>
      </w:r>
    </w:p>
    <w:p w:rsidR="00F92A6C" w:rsidRDefault="007D6078">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articipation is open to individuals aged 18–30 years. If you choose to participate, you will complete a questionnaire that will take approximately 10–12 minutes. The questions relate to your experiences with music and emotional well-being, and there </w:t>
      </w:r>
      <w:proofErr w:type="gramStart"/>
      <w:r>
        <w:rPr>
          <w:rFonts w:ascii="Times New Roman" w:eastAsia="Times New Roman" w:hAnsi="Times New Roman" w:cs="Times New Roman"/>
          <w:sz w:val="24"/>
          <w:szCs w:val="24"/>
        </w:rPr>
        <w:t>are no</w:t>
      </w:r>
      <w:r>
        <w:rPr>
          <w:rFonts w:ascii="Times New Roman" w:eastAsia="Times New Roman" w:hAnsi="Times New Roman" w:cs="Times New Roman"/>
          <w:sz w:val="24"/>
          <w:szCs w:val="24"/>
        </w:rPr>
        <w:t xml:space="preserve"> right</w:t>
      </w:r>
      <w:proofErr w:type="gramEnd"/>
      <w:r>
        <w:rPr>
          <w:rFonts w:ascii="Times New Roman" w:eastAsia="Times New Roman" w:hAnsi="Times New Roman" w:cs="Times New Roman"/>
          <w:sz w:val="24"/>
          <w:szCs w:val="24"/>
        </w:rPr>
        <w:t xml:space="preserve"> or wrong answers.</w:t>
      </w:r>
    </w:p>
    <w:p w:rsidR="00F92A6C" w:rsidRDefault="007D6078">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participation is completely voluntary, and you may withdraw at any time without any consequences. All responses will remain confidential and anonymous, and no identifying information will be collected. The data will be used so</w:t>
      </w:r>
      <w:r>
        <w:rPr>
          <w:rFonts w:ascii="Times New Roman" w:eastAsia="Times New Roman" w:hAnsi="Times New Roman" w:cs="Times New Roman"/>
          <w:sz w:val="24"/>
          <w:szCs w:val="24"/>
        </w:rPr>
        <w:t>lely for academic and research purposes, and findings may be published without identifying any participant.</w:t>
      </w:r>
    </w:p>
    <w:p w:rsidR="00F92A6C" w:rsidRDefault="007D6078">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questions may involve personal reflection; however, you may discontinue at any point if you feel uncomfortable.</w:t>
      </w:r>
    </w:p>
    <w:p w:rsidR="00F92A6C" w:rsidRDefault="007D6078">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proceeding with the question</w:t>
      </w:r>
      <w:r>
        <w:rPr>
          <w:rFonts w:ascii="Times New Roman" w:eastAsia="Times New Roman" w:hAnsi="Times New Roman" w:cs="Times New Roman"/>
          <w:sz w:val="24"/>
          <w:szCs w:val="24"/>
        </w:rPr>
        <w:t>naire, you indicate that you have read and understood this information and consent to participate in the study.</w:t>
      </w:r>
    </w:p>
    <w:p w:rsidR="00F92A6C" w:rsidRDefault="007D6078">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any further queries, please contact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Email: dhyanisanskriti21@gmail.com</w:t>
      </w:r>
    </w:p>
    <w:p w:rsidR="00F92A6C" w:rsidRDefault="007D6078">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your time and participation.</w:t>
      </w:r>
    </w:p>
    <w:p w:rsidR="00F92A6C" w:rsidRDefault="007D6078">
      <w:pPr>
        <w:pStyle w:val="Heading2"/>
        <w:widowControl/>
        <w:spacing w:before="240" w:after="240"/>
        <w:ind w:left="720"/>
        <w:jc w:val="center"/>
      </w:pPr>
      <w:bookmarkStart w:id="94" w:name="_heading=h.zdzumwl96blq" w:colFirst="0" w:colLast="0"/>
      <w:bookmarkEnd w:id="94"/>
      <w:r>
        <w:lastRenderedPageBreak/>
        <w:t>Appendix B</w:t>
      </w:r>
    </w:p>
    <w:p w:rsidR="00F92A6C" w:rsidRDefault="007D6078">
      <w:pPr>
        <w:pStyle w:val="Heading1"/>
        <w:spacing w:before="0"/>
        <w:ind w:left="-360" w:right="0"/>
        <w:jc w:val="left"/>
      </w:pPr>
      <w:bookmarkStart w:id="95" w:name="_heading=h.yw2zus9m8d9o" w:colFirst="0" w:colLast="0"/>
      <w:bookmarkEnd w:id="95"/>
      <w:proofErr w:type="gramStart"/>
      <w:r>
        <w:t>Music in Mood Regulation Scale (Saarikallio, 2008)</w:t>
      </w:r>
      <w:r>
        <w:rPr>
          <w:vertAlign w:val="superscript"/>
        </w:rPr>
        <w:t>13</w:t>
      </w:r>
      <w:r>
        <w:t>.</w:t>
      </w:r>
      <w:proofErr w:type="gramEnd"/>
    </w:p>
    <w:p w:rsidR="00F92A6C" w:rsidRDefault="007D6078">
      <w:pPr>
        <w:spacing w:before="271"/>
        <w:ind w:left="-360"/>
        <w:rPr>
          <w:rFonts w:ascii="Times New Roman" w:eastAsia="Times New Roman" w:hAnsi="Times New Roman" w:cs="Times New Roman"/>
          <w:sz w:val="24"/>
          <w:szCs w:val="24"/>
          <w:highlight w:val="yellow"/>
        </w:rPr>
      </w:pPr>
      <w:r>
        <w:rPr>
          <w:rFonts w:ascii="Times New Roman" w:eastAsia="Times New Roman" w:hAnsi="Times New Roman" w:cs="Times New Roman"/>
          <w:i/>
          <w:iCs/>
          <w:sz w:val="24"/>
          <w:szCs w:val="24"/>
        </w:rPr>
        <w:t xml:space="preserve">Now we would like you to tell us about how you </w:t>
      </w:r>
      <w:r>
        <w:rPr>
          <w:rFonts w:ascii="Times New Roman" w:eastAsia="Times New Roman" w:hAnsi="Times New Roman" w:cs="Times New Roman"/>
          <w:b/>
          <w:bCs/>
          <w:i/>
          <w:iCs/>
          <w:sz w:val="24"/>
          <w:szCs w:val="24"/>
        </w:rPr>
        <w:t xml:space="preserve">use </w:t>
      </w:r>
      <w:r>
        <w:rPr>
          <w:rFonts w:ascii="Times New Roman" w:eastAsia="Times New Roman" w:hAnsi="Times New Roman" w:cs="Times New Roman"/>
          <w:i/>
          <w:iCs/>
          <w:sz w:val="24"/>
          <w:szCs w:val="24"/>
        </w:rPr>
        <w:t xml:space="preserve">music. Please read each of the following statements about music listening and decide </w:t>
      </w:r>
      <w:r>
        <w:rPr>
          <w:rFonts w:ascii="Times New Roman" w:eastAsia="Times New Roman" w:hAnsi="Times New Roman" w:cs="Times New Roman"/>
          <w:b/>
          <w:bCs/>
          <w:i/>
          <w:iCs/>
          <w:sz w:val="24"/>
          <w:szCs w:val="24"/>
        </w:rPr>
        <w:t>whether you agree with it</w:t>
      </w:r>
      <w:r>
        <w:rPr>
          <w:rFonts w:ascii="Times New Roman" w:eastAsia="Times New Roman" w:hAnsi="Times New Roman" w:cs="Times New Roman"/>
          <w:i/>
          <w:iCs/>
          <w:sz w:val="24"/>
          <w:szCs w:val="24"/>
        </w:rPr>
        <w:t>.</w:t>
      </w:r>
    </w:p>
    <w:p w:rsidR="00F92A6C" w:rsidRDefault="00F92A6C">
      <w:pPr>
        <w:spacing w:before="54"/>
        <w:rPr>
          <w:rFonts w:ascii="Times New Roman" w:eastAsia="Times New Roman" w:hAnsi="Times New Roman" w:cs="Times New Roman"/>
          <w:i/>
          <w:iCs/>
          <w:sz w:val="20"/>
          <w:szCs w:val="20"/>
        </w:rPr>
      </w:pPr>
    </w:p>
    <w:tbl>
      <w:tblPr>
        <w:tblStyle w:val="a9"/>
        <w:tblW w:w="10155" w:type="dxa"/>
        <w:tblInd w:w="-348" w:type="dxa"/>
        <w:tblBorders>
          <w:top w:val="nil"/>
          <w:left w:val="nil"/>
          <w:bottom w:val="nil"/>
          <w:right w:val="nil"/>
          <w:insideH w:val="nil"/>
          <w:insideV w:val="nil"/>
        </w:tblBorders>
        <w:tblLayout w:type="fixed"/>
        <w:tblLook w:val="0000" w:firstRow="0" w:lastRow="0" w:firstColumn="0" w:lastColumn="0" w:noHBand="0" w:noVBand="0"/>
      </w:tblPr>
      <w:tblGrid>
        <w:gridCol w:w="6105"/>
        <w:gridCol w:w="840"/>
        <w:gridCol w:w="765"/>
        <w:gridCol w:w="735"/>
        <w:gridCol w:w="705"/>
        <w:gridCol w:w="1005"/>
      </w:tblGrid>
      <w:tr w:rsidR="00F92A6C">
        <w:trPr>
          <w:trHeight w:val="983"/>
        </w:trPr>
        <w:tc>
          <w:tcPr>
            <w:tcW w:w="6105" w:type="dxa"/>
            <w:tcBorders>
              <w:top w:val="nil"/>
              <w:left w:val="nil"/>
            </w:tcBorders>
            <w:shd w:val="clear" w:color="auto" w:fill="CCCCCC"/>
          </w:tcPr>
          <w:p w:rsidR="00F92A6C" w:rsidRDefault="00F92A6C">
            <w:pPr>
              <w:jc w:val="center"/>
              <w:rPr>
                <w:rFonts w:ascii="Times New Roman" w:eastAsia="Times New Roman" w:hAnsi="Times New Roman" w:cs="Times New Roman"/>
                <w:sz w:val="20"/>
                <w:szCs w:val="20"/>
              </w:rPr>
            </w:pPr>
          </w:p>
        </w:tc>
        <w:tc>
          <w:tcPr>
            <w:tcW w:w="840" w:type="dxa"/>
            <w:tcBorders>
              <w:top w:val="nil"/>
            </w:tcBorders>
            <w:shd w:val="clear" w:color="auto" w:fill="CCCCCC"/>
          </w:tcPr>
          <w:p w:rsidR="00F92A6C" w:rsidRDefault="007D6078">
            <w:pPr>
              <w:spacing w:before="49"/>
              <w:ind w:left="135" w:firstLine="4"/>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Strongly Disagree</w:t>
            </w:r>
          </w:p>
        </w:tc>
        <w:tc>
          <w:tcPr>
            <w:tcW w:w="765" w:type="dxa"/>
            <w:tcBorders>
              <w:top w:val="nil"/>
            </w:tcBorders>
            <w:shd w:val="clear" w:color="auto" w:fill="CCCCCC"/>
          </w:tcPr>
          <w:p w:rsidR="00F92A6C" w:rsidRDefault="007D6078">
            <w:pPr>
              <w:spacing w:before="85"/>
              <w:ind w:left="150"/>
              <w:rPr>
                <w:rFonts w:ascii="Times New Roman" w:eastAsia="Times New Roman" w:hAnsi="Times New Roman" w:cs="Times New Roman"/>
                <w:sz w:val="16"/>
                <w:szCs w:val="16"/>
              </w:rPr>
            </w:pPr>
            <w:r>
              <w:rPr>
                <w:rFonts w:ascii="Times New Roman" w:eastAsia="Times New Roman" w:hAnsi="Times New Roman" w:cs="Times New Roman"/>
                <w:sz w:val="16"/>
                <w:szCs w:val="16"/>
              </w:rPr>
              <w:t>Disagree</w:t>
            </w:r>
          </w:p>
        </w:tc>
        <w:tc>
          <w:tcPr>
            <w:tcW w:w="735" w:type="dxa"/>
            <w:tcBorders>
              <w:top w:val="nil"/>
              <w:right w:val="nil"/>
            </w:tcBorders>
            <w:shd w:val="clear" w:color="auto" w:fill="CCCCCC"/>
          </w:tcPr>
          <w:p w:rsidR="00F92A6C" w:rsidRDefault="007D6078">
            <w:pPr>
              <w:spacing w:before="86"/>
              <w:ind w:left="171"/>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Neutral</w:t>
            </w:r>
          </w:p>
        </w:tc>
        <w:tc>
          <w:tcPr>
            <w:tcW w:w="705" w:type="dxa"/>
            <w:tcBorders>
              <w:top w:val="nil"/>
              <w:left w:val="nil"/>
              <w:right w:val="nil"/>
            </w:tcBorders>
            <w:shd w:val="clear" w:color="auto" w:fill="CCCCCC"/>
          </w:tcPr>
          <w:p w:rsidR="00F92A6C" w:rsidRDefault="007D6078">
            <w:pPr>
              <w:spacing w:before="86"/>
              <w:ind w:left="239"/>
              <w:rPr>
                <w:rFonts w:ascii="Times New Roman" w:eastAsia="Times New Roman" w:hAnsi="Times New Roman" w:cs="Times New Roman"/>
                <w:sz w:val="16"/>
                <w:szCs w:val="16"/>
              </w:rPr>
            </w:pPr>
            <w:r>
              <w:rPr>
                <w:rFonts w:ascii="Times New Roman" w:eastAsia="Times New Roman" w:hAnsi="Times New Roman" w:cs="Times New Roman"/>
                <w:sz w:val="16"/>
                <w:szCs w:val="16"/>
              </w:rPr>
              <w:t>Agree</w:t>
            </w:r>
          </w:p>
        </w:tc>
        <w:tc>
          <w:tcPr>
            <w:tcW w:w="1005" w:type="dxa"/>
            <w:tcBorders>
              <w:top w:val="nil"/>
              <w:left w:val="nil"/>
              <w:right w:val="nil"/>
            </w:tcBorders>
            <w:shd w:val="clear" w:color="auto" w:fill="CCCCCC"/>
          </w:tcPr>
          <w:p w:rsidR="00F92A6C" w:rsidRDefault="007D6078">
            <w:pPr>
              <w:spacing w:before="50"/>
              <w:ind w:left="229" w:right="252" w:hanging="89"/>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Strongly Agree</w:t>
            </w:r>
          </w:p>
        </w:tc>
      </w:tr>
      <w:tr w:rsidR="00F92A6C">
        <w:trPr>
          <w:trHeight w:val="482"/>
        </w:trPr>
        <w:tc>
          <w:tcPr>
            <w:tcW w:w="6105" w:type="dxa"/>
            <w:tcBorders>
              <w:left w:val="nil"/>
            </w:tcBorders>
            <w:shd w:val="clear" w:color="auto" w:fill="F1F1F1"/>
          </w:tcPr>
          <w:p w:rsidR="00F92A6C" w:rsidRDefault="007D6078">
            <w:pPr>
              <w:spacing w:line="234" w:lineRule="auto"/>
              <w:ind w:left="108"/>
              <w:rPr>
                <w:rFonts w:ascii="Times New Roman" w:eastAsia="Times New Roman" w:hAnsi="Times New Roman" w:cs="Times New Roman"/>
                <w:sz w:val="21"/>
                <w:szCs w:val="21"/>
              </w:rPr>
            </w:pPr>
            <w:r>
              <w:rPr>
                <w:rFonts w:ascii="Times New Roman" w:eastAsia="Times New Roman" w:hAnsi="Times New Roman" w:cs="Times New Roman"/>
                <w:sz w:val="21"/>
                <w:szCs w:val="21"/>
              </w:rPr>
              <w:t>When I’m busy around the house and no one else is around, I like to</w:t>
            </w:r>
          </w:p>
          <w:p w:rsidR="00F92A6C" w:rsidRDefault="007D6078">
            <w:pPr>
              <w:spacing w:before="1" w:line="228" w:lineRule="auto"/>
              <w:ind w:left="108"/>
              <w:rPr>
                <w:rFonts w:ascii="Times New Roman" w:eastAsia="Times New Roman" w:hAnsi="Times New Roman" w:cs="Times New Roman"/>
                <w:sz w:val="21"/>
                <w:szCs w:val="21"/>
              </w:rPr>
            </w:pPr>
            <w:proofErr w:type="gramStart"/>
            <w:r>
              <w:rPr>
                <w:rFonts w:ascii="Times New Roman" w:eastAsia="Times New Roman" w:hAnsi="Times New Roman" w:cs="Times New Roman"/>
                <w:sz w:val="21"/>
                <w:szCs w:val="21"/>
              </w:rPr>
              <w:t>have</w:t>
            </w:r>
            <w:proofErr w:type="gramEnd"/>
            <w:r>
              <w:rPr>
                <w:rFonts w:ascii="Times New Roman" w:eastAsia="Times New Roman" w:hAnsi="Times New Roman" w:cs="Times New Roman"/>
                <w:sz w:val="21"/>
                <w:szCs w:val="21"/>
              </w:rPr>
              <w:t xml:space="preserve"> some music on the background. (E)</w:t>
            </w:r>
          </w:p>
        </w:tc>
        <w:tc>
          <w:tcPr>
            <w:tcW w:w="840" w:type="dxa"/>
            <w:shd w:val="clear" w:color="auto" w:fill="F1F1F1"/>
          </w:tcPr>
          <w:p w:rsidR="00F92A6C" w:rsidRDefault="007D6078">
            <w:pPr>
              <w:spacing w:line="234"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65" w:type="dxa"/>
            <w:shd w:val="clear" w:color="auto" w:fill="F1F1F1"/>
          </w:tcPr>
          <w:p w:rsidR="00F92A6C" w:rsidRDefault="007D6078">
            <w:pPr>
              <w:spacing w:line="234"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tcBorders>
              <w:right w:val="nil"/>
            </w:tcBorders>
            <w:shd w:val="clear" w:color="auto" w:fill="F1F1F1"/>
          </w:tcPr>
          <w:p w:rsidR="00F92A6C" w:rsidRDefault="007D6078">
            <w:pPr>
              <w:spacing w:line="234"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tcBorders>
              <w:left w:val="nil"/>
              <w:right w:val="nil"/>
            </w:tcBorders>
            <w:shd w:val="clear" w:color="auto" w:fill="F1F1F1"/>
          </w:tcPr>
          <w:p w:rsidR="00F92A6C" w:rsidRDefault="007D6078">
            <w:pPr>
              <w:spacing w:line="234"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05" w:type="dxa"/>
            <w:tcBorders>
              <w:left w:val="nil"/>
              <w:right w:val="nil"/>
            </w:tcBorders>
            <w:shd w:val="clear" w:color="auto" w:fill="F1F1F1"/>
          </w:tcPr>
          <w:p w:rsidR="00F92A6C" w:rsidRDefault="007D6078">
            <w:pPr>
              <w:spacing w:line="234" w:lineRule="auto"/>
              <w:ind w:right="1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0"/>
        </w:trPr>
        <w:tc>
          <w:tcPr>
            <w:tcW w:w="6105" w:type="dxa"/>
            <w:tcBorders>
              <w:left w:val="nil"/>
            </w:tcBorders>
            <w:shd w:val="clear" w:color="auto" w:fill="CCCCCC"/>
          </w:tcPr>
          <w:p w:rsidR="00F92A6C" w:rsidRDefault="007D6078">
            <w:pPr>
              <w:spacing w:line="221" w:lineRule="auto"/>
              <w:ind w:left="108"/>
              <w:rPr>
                <w:rFonts w:ascii="Times New Roman" w:eastAsia="Times New Roman" w:hAnsi="Times New Roman" w:cs="Times New Roman"/>
                <w:sz w:val="21"/>
                <w:szCs w:val="21"/>
              </w:rPr>
            </w:pPr>
            <w:r>
              <w:rPr>
                <w:rFonts w:ascii="Times New Roman" w:eastAsia="Times New Roman" w:hAnsi="Times New Roman" w:cs="Times New Roman"/>
                <w:sz w:val="21"/>
                <w:szCs w:val="21"/>
              </w:rPr>
              <w:t>When I’m tired out, I rest by listening to music. (R)</w:t>
            </w:r>
          </w:p>
        </w:tc>
        <w:tc>
          <w:tcPr>
            <w:tcW w:w="840" w:type="dxa"/>
            <w:shd w:val="clear" w:color="auto" w:fill="CCCCCC"/>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65" w:type="dxa"/>
            <w:shd w:val="clear" w:color="auto" w:fill="CCCCCC"/>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tcBorders>
              <w:right w:val="nil"/>
            </w:tcBorders>
            <w:shd w:val="clear" w:color="auto" w:fill="CCCCCC"/>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tcBorders>
              <w:left w:val="nil"/>
              <w:right w:val="nil"/>
            </w:tcBorders>
            <w:shd w:val="clear" w:color="auto" w:fill="CCCCCC"/>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05" w:type="dxa"/>
            <w:tcBorders>
              <w:left w:val="nil"/>
              <w:right w:val="nil"/>
            </w:tcBorders>
            <w:shd w:val="clear" w:color="auto" w:fill="CCCCCC"/>
          </w:tcPr>
          <w:p w:rsidR="00F92A6C" w:rsidRDefault="007D6078">
            <w:pPr>
              <w:spacing w:line="221" w:lineRule="auto"/>
              <w:ind w:right="1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0"/>
        </w:trPr>
        <w:tc>
          <w:tcPr>
            <w:tcW w:w="6105" w:type="dxa"/>
            <w:tcBorders>
              <w:left w:val="nil"/>
            </w:tcBorders>
            <w:shd w:val="clear" w:color="auto" w:fill="F1F1F1"/>
          </w:tcPr>
          <w:p w:rsidR="00F92A6C" w:rsidRDefault="007D6078">
            <w:pPr>
              <w:spacing w:line="221" w:lineRule="auto"/>
              <w:ind w:left="108"/>
              <w:rPr>
                <w:rFonts w:ascii="Times New Roman" w:eastAsia="Times New Roman" w:hAnsi="Times New Roman" w:cs="Times New Roman"/>
                <w:sz w:val="21"/>
                <w:szCs w:val="21"/>
              </w:rPr>
            </w:pPr>
            <w:r>
              <w:rPr>
                <w:rFonts w:ascii="Times New Roman" w:eastAsia="Times New Roman" w:hAnsi="Times New Roman" w:cs="Times New Roman"/>
                <w:sz w:val="21"/>
                <w:szCs w:val="21"/>
              </w:rPr>
              <w:t>I feel fantastic putting my soul fully into the music. (SS)</w:t>
            </w:r>
          </w:p>
        </w:tc>
        <w:tc>
          <w:tcPr>
            <w:tcW w:w="840" w:type="dxa"/>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65" w:type="dxa"/>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tcBorders>
              <w:right w:val="nil"/>
            </w:tcBorders>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tcBorders>
              <w:left w:val="nil"/>
              <w:right w:val="nil"/>
            </w:tcBorders>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05" w:type="dxa"/>
            <w:tcBorders>
              <w:left w:val="nil"/>
              <w:right w:val="nil"/>
            </w:tcBorders>
            <w:shd w:val="clear" w:color="auto" w:fill="F1F1F1"/>
          </w:tcPr>
          <w:p w:rsidR="00F92A6C" w:rsidRDefault="007D6078">
            <w:pPr>
              <w:spacing w:line="221" w:lineRule="auto"/>
              <w:ind w:right="1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482"/>
        </w:trPr>
        <w:tc>
          <w:tcPr>
            <w:tcW w:w="6105" w:type="dxa"/>
            <w:tcBorders>
              <w:left w:val="nil"/>
            </w:tcBorders>
            <w:shd w:val="clear" w:color="auto" w:fill="CCCCCC"/>
          </w:tcPr>
          <w:p w:rsidR="00F92A6C" w:rsidRDefault="007D6078">
            <w:pPr>
              <w:spacing w:line="237" w:lineRule="auto"/>
              <w:ind w:left="108"/>
              <w:rPr>
                <w:rFonts w:ascii="Times New Roman" w:eastAsia="Times New Roman" w:hAnsi="Times New Roman" w:cs="Times New Roman"/>
                <w:sz w:val="21"/>
                <w:szCs w:val="21"/>
              </w:rPr>
            </w:pPr>
            <w:r>
              <w:rPr>
                <w:rFonts w:ascii="Times New Roman" w:eastAsia="Times New Roman" w:hAnsi="Times New Roman" w:cs="Times New Roman"/>
                <w:sz w:val="21"/>
                <w:szCs w:val="21"/>
              </w:rPr>
              <w:t>When stressful thoughts keep going round and round in my head, I</w:t>
            </w:r>
          </w:p>
          <w:p w:rsidR="00F92A6C" w:rsidRDefault="007D6078">
            <w:pPr>
              <w:spacing w:before="1" w:line="226" w:lineRule="auto"/>
              <w:ind w:left="108"/>
              <w:rPr>
                <w:rFonts w:ascii="Times New Roman" w:eastAsia="Times New Roman" w:hAnsi="Times New Roman" w:cs="Times New Roman"/>
                <w:sz w:val="21"/>
                <w:szCs w:val="21"/>
              </w:rPr>
            </w:pPr>
            <w:proofErr w:type="gramStart"/>
            <w:r>
              <w:rPr>
                <w:rFonts w:ascii="Times New Roman" w:eastAsia="Times New Roman" w:hAnsi="Times New Roman" w:cs="Times New Roman"/>
                <w:sz w:val="21"/>
                <w:szCs w:val="21"/>
              </w:rPr>
              <w:t>start</w:t>
            </w:r>
            <w:proofErr w:type="gramEnd"/>
            <w:r>
              <w:rPr>
                <w:rFonts w:ascii="Times New Roman" w:eastAsia="Times New Roman" w:hAnsi="Times New Roman" w:cs="Times New Roman"/>
                <w:sz w:val="21"/>
                <w:szCs w:val="21"/>
              </w:rPr>
              <w:t xml:space="preserve"> to listen to music to get them off my mind. (Div)</w:t>
            </w:r>
          </w:p>
        </w:tc>
        <w:tc>
          <w:tcPr>
            <w:tcW w:w="840" w:type="dxa"/>
            <w:shd w:val="clear" w:color="auto" w:fill="CCCCCC"/>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65" w:type="dxa"/>
            <w:shd w:val="clear" w:color="auto" w:fill="CCCCCC"/>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tcBorders>
              <w:right w:val="nil"/>
            </w:tcBorders>
            <w:shd w:val="clear" w:color="auto" w:fill="CCCCCC"/>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tcBorders>
              <w:left w:val="nil"/>
              <w:right w:val="nil"/>
            </w:tcBorders>
            <w:shd w:val="clear" w:color="auto" w:fill="CCCCCC"/>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05" w:type="dxa"/>
            <w:tcBorders>
              <w:left w:val="nil"/>
              <w:right w:val="nil"/>
            </w:tcBorders>
            <w:shd w:val="clear" w:color="auto" w:fill="CCCCCC"/>
          </w:tcPr>
          <w:p w:rsidR="00F92A6C" w:rsidRDefault="007D6078">
            <w:pPr>
              <w:spacing w:line="237" w:lineRule="auto"/>
              <w:ind w:right="1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482"/>
        </w:trPr>
        <w:tc>
          <w:tcPr>
            <w:tcW w:w="6105" w:type="dxa"/>
            <w:tcBorders>
              <w:left w:val="nil"/>
            </w:tcBorders>
            <w:shd w:val="clear" w:color="auto" w:fill="F1F1F1"/>
          </w:tcPr>
          <w:p w:rsidR="00F92A6C" w:rsidRDefault="007D6078">
            <w:pPr>
              <w:spacing w:line="237" w:lineRule="auto"/>
              <w:ind w:left="108"/>
              <w:rPr>
                <w:rFonts w:ascii="Times New Roman" w:eastAsia="Times New Roman" w:hAnsi="Times New Roman" w:cs="Times New Roman"/>
                <w:sz w:val="21"/>
                <w:szCs w:val="21"/>
              </w:rPr>
            </w:pPr>
            <w:r>
              <w:rPr>
                <w:rFonts w:ascii="Times New Roman" w:eastAsia="Times New Roman" w:hAnsi="Times New Roman" w:cs="Times New Roman"/>
                <w:sz w:val="21"/>
                <w:szCs w:val="21"/>
              </w:rPr>
              <w:t>When I get angry, I give vent to my anger by listening to music that</w:t>
            </w:r>
          </w:p>
          <w:p w:rsidR="00F92A6C" w:rsidRDefault="007D6078">
            <w:pPr>
              <w:spacing w:before="1" w:line="226" w:lineRule="auto"/>
              <w:ind w:left="108"/>
              <w:rPr>
                <w:rFonts w:ascii="Times New Roman" w:eastAsia="Times New Roman" w:hAnsi="Times New Roman" w:cs="Times New Roman"/>
                <w:sz w:val="21"/>
                <w:szCs w:val="21"/>
              </w:rPr>
            </w:pPr>
            <w:proofErr w:type="gramStart"/>
            <w:r>
              <w:rPr>
                <w:rFonts w:ascii="Times New Roman" w:eastAsia="Times New Roman" w:hAnsi="Times New Roman" w:cs="Times New Roman"/>
                <w:sz w:val="21"/>
                <w:szCs w:val="21"/>
              </w:rPr>
              <w:t>expresses</w:t>
            </w:r>
            <w:proofErr w:type="gramEnd"/>
            <w:r>
              <w:rPr>
                <w:rFonts w:ascii="Times New Roman" w:eastAsia="Times New Roman" w:hAnsi="Times New Roman" w:cs="Times New Roman"/>
                <w:sz w:val="21"/>
                <w:szCs w:val="21"/>
              </w:rPr>
              <w:t xml:space="preserve"> my anger. (Dis)</w:t>
            </w:r>
          </w:p>
        </w:tc>
        <w:tc>
          <w:tcPr>
            <w:tcW w:w="840" w:type="dxa"/>
            <w:shd w:val="clear" w:color="auto" w:fill="F1F1F1"/>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65" w:type="dxa"/>
            <w:shd w:val="clear" w:color="auto" w:fill="F1F1F1"/>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tcBorders>
              <w:right w:val="nil"/>
            </w:tcBorders>
            <w:shd w:val="clear" w:color="auto" w:fill="F1F1F1"/>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tcBorders>
              <w:left w:val="nil"/>
              <w:right w:val="nil"/>
            </w:tcBorders>
            <w:shd w:val="clear" w:color="auto" w:fill="F1F1F1"/>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05" w:type="dxa"/>
            <w:tcBorders>
              <w:left w:val="nil"/>
              <w:right w:val="nil"/>
            </w:tcBorders>
            <w:shd w:val="clear" w:color="auto" w:fill="F1F1F1"/>
          </w:tcPr>
          <w:p w:rsidR="00F92A6C" w:rsidRDefault="007D6078">
            <w:pPr>
              <w:spacing w:line="237" w:lineRule="auto"/>
              <w:ind w:right="1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2"/>
        </w:trPr>
        <w:tc>
          <w:tcPr>
            <w:tcW w:w="6105" w:type="dxa"/>
            <w:tcBorders>
              <w:left w:val="nil"/>
            </w:tcBorders>
            <w:shd w:val="clear" w:color="auto" w:fill="CCCCCC"/>
          </w:tcPr>
          <w:p w:rsidR="00F92A6C" w:rsidRDefault="007D6078">
            <w:pPr>
              <w:spacing w:line="223" w:lineRule="auto"/>
              <w:ind w:left="108"/>
              <w:rPr>
                <w:rFonts w:ascii="Times New Roman" w:eastAsia="Times New Roman" w:hAnsi="Times New Roman" w:cs="Times New Roman"/>
                <w:sz w:val="21"/>
                <w:szCs w:val="21"/>
              </w:rPr>
            </w:pPr>
            <w:r>
              <w:rPr>
                <w:rFonts w:ascii="Times New Roman" w:eastAsia="Times New Roman" w:hAnsi="Times New Roman" w:cs="Times New Roman"/>
                <w:sz w:val="21"/>
                <w:szCs w:val="21"/>
              </w:rPr>
              <w:t>Music has helped me to work through hard experiences. (MW)</w:t>
            </w:r>
          </w:p>
        </w:tc>
        <w:tc>
          <w:tcPr>
            <w:tcW w:w="840" w:type="dxa"/>
            <w:shd w:val="clear" w:color="auto" w:fill="CCCCCC"/>
          </w:tcPr>
          <w:p w:rsidR="00F92A6C" w:rsidRDefault="007D6078">
            <w:pPr>
              <w:spacing w:line="223"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65" w:type="dxa"/>
            <w:shd w:val="clear" w:color="auto" w:fill="CCCCCC"/>
          </w:tcPr>
          <w:p w:rsidR="00F92A6C" w:rsidRDefault="007D6078">
            <w:pPr>
              <w:spacing w:line="223"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tcBorders>
              <w:right w:val="nil"/>
            </w:tcBorders>
            <w:shd w:val="clear" w:color="auto" w:fill="CCCCCC"/>
          </w:tcPr>
          <w:p w:rsidR="00F92A6C" w:rsidRDefault="007D6078">
            <w:pPr>
              <w:spacing w:line="223"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tcBorders>
              <w:left w:val="nil"/>
              <w:right w:val="nil"/>
            </w:tcBorders>
            <w:shd w:val="clear" w:color="auto" w:fill="CCCCCC"/>
          </w:tcPr>
          <w:p w:rsidR="00F92A6C" w:rsidRDefault="007D6078">
            <w:pPr>
              <w:spacing w:line="223"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05" w:type="dxa"/>
            <w:tcBorders>
              <w:left w:val="nil"/>
              <w:right w:val="nil"/>
            </w:tcBorders>
            <w:shd w:val="clear" w:color="auto" w:fill="CCCCCC"/>
          </w:tcPr>
          <w:p w:rsidR="00F92A6C" w:rsidRDefault="007D6078">
            <w:pPr>
              <w:spacing w:line="223" w:lineRule="auto"/>
              <w:ind w:right="1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0"/>
        </w:trPr>
        <w:tc>
          <w:tcPr>
            <w:tcW w:w="6105" w:type="dxa"/>
            <w:tcBorders>
              <w:left w:val="nil"/>
            </w:tcBorders>
            <w:shd w:val="clear" w:color="auto" w:fill="F1F1F1"/>
          </w:tcPr>
          <w:p w:rsidR="00F92A6C" w:rsidRDefault="007D6078">
            <w:pPr>
              <w:spacing w:line="221" w:lineRule="auto"/>
              <w:ind w:left="108"/>
              <w:rPr>
                <w:rFonts w:ascii="Times New Roman" w:eastAsia="Times New Roman" w:hAnsi="Times New Roman" w:cs="Times New Roman"/>
                <w:sz w:val="21"/>
                <w:szCs w:val="21"/>
              </w:rPr>
            </w:pPr>
            <w:r>
              <w:rPr>
                <w:rFonts w:ascii="Times New Roman" w:eastAsia="Times New Roman" w:hAnsi="Times New Roman" w:cs="Times New Roman"/>
                <w:sz w:val="21"/>
                <w:szCs w:val="21"/>
              </w:rPr>
              <w:t>When something is troubling me, I find solace in music. (S)</w:t>
            </w:r>
          </w:p>
        </w:tc>
        <w:tc>
          <w:tcPr>
            <w:tcW w:w="840" w:type="dxa"/>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65" w:type="dxa"/>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tcBorders>
              <w:right w:val="nil"/>
            </w:tcBorders>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tcBorders>
              <w:left w:val="nil"/>
              <w:right w:val="nil"/>
            </w:tcBorders>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05" w:type="dxa"/>
            <w:tcBorders>
              <w:left w:val="nil"/>
              <w:right w:val="nil"/>
            </w:tcBorders>
            <w:shd w:val="clear" w:color="auto" w:fill="F1F1F1"/>
          </w:tcPr>
          <w:p w:rsidR="00F92A6C" w:rsidRDefault="007D6078">
            <w:pPr>
              <w:spacing w:line="221" w:lineRule="auto"/>
              <w:ind w:right="1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482"/>
        </w:trPr>
        <w:tc>
          <w:tcPr>
            <w:tcW w:w="6105" w:type="dxa"/>
            <w:tcBorders>
              <w:left w:val="nil"/>
            </w:tcBorders>
            <w:shd w:val="clear" w:color="auto" w:fill="CCCCCC"/>
          </w:tcPr>
          <w:p w:rsidR="00F92A6C" w:rsidRDefault="007D6078">
            <w:pPr>
              <w:spacing w:line="236" w:lineRule="auto"/>
              <w:ind w:left="108"/>
              <w:rPr>
                <w:rFonts w:ascii="Times New Roman" w:eastAsia="Times New Roman" w:hAnsi="Times New Roman" w:cs="Times New Roman"/>
                <w:sz w:val="21"/>
                <w:szCs w:val="21"/>
              </w:rPr>
            </w:pPr>
            <w:r>
              <w:rPr>
                <w:rFonts w:ascii="Times New Roman" w:eastAsia="Times New Roman" w:hAnsi="Times New Roman" w:cs="Times New Roman"/>
                <w:sz w:val="21"/>
                <w:szCs w:val="21"/>
              </w:rPr>
              <w:t>When I’m going out, (for example, school, hobbies, or a party) I listen</w:t>
            </w:r>
          </w:p>
          <w:p w:rsidR="00F92A6C" w:rsidRDefault="007D6078">
            <w:pPr>
              <w:spacing w:line="227" w:lineRule="auto"/>
              <w:ind w:left="108"/>
              <w:rPr>
                <w:rFonts w:ascii="Times New Roman" w:eastAsia="Times New Roman" w:hAnsi="Times New Roman" w:cs="Times New Roman"/>
                <w:sz w:val="21"/>
                <w:szCs w:val="21"/>
              </w:rPr>
            </w:pPr>
            <w:proofErr w:type="gramStart"/>
            <w:r>
              <w:rPr>
                <w:rFonts w:ascii="Times New Roman" w:eastAsia="Times New Roman" w:hAnsi="Times New Roman" w:cs="Times New Roman"/>
                <w:sz w:val="21"/>
                <w:szCs w:val="21"/>
              </w:rPr>
              <w:t>to</w:t>
            </w:r>
            <w:proofErr w:type="gramEnd"/>
            <w:r>
              <w:rPr>
                <w:rFonts w:ascii="Times New Roman" w:eastAsia="Times New Roman" w:hAnsi="Times New Roman" w:cs="Times New Roman"/>
                <w:sz w:val="21"/>
                <w:szCs w:val="21"/>
              </w:rPr>
              <w:t xml:space="preserve"> music to get myself in the right mood. (E)</w:t>
            </w:r>
          </w:p>
        </w:tc>
        <w:tc>
          <w:tcPr>
            <w:tcW w:w="840" w:type="dxa"/>
            <w:shd w:val="clear" w:color="auto" w:fill="CCCCCC"/>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65" w:type="dxa"/>
            <w:shd w:val="clear" w:color="auto" w:fill="CCCCCC"/>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tcBorders>
              <w:right w:val="nil"/>
            </w:tcBorders>
            <w:shd w:val="clear" w:color="auto" w:fill="CCCCCC"/>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tcBorders>
              <w:left w:val="nil"/>
              <w:right w:val="nil"/>
            </w:tcBorders>
            <w:shd w:val="clear" w:color="auto" w:fill="CCCCCC"/>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05" w:type="dxa"/>
            <w:tcBorders>
              <w:left w:val="nil"/>
              <w:right w:val="nil"/>
            </w:tcBorders>
            <w:shd w:val="clear" w:color="auto" w:fill="CCCCCC"/>
          </w:tcPr>
          <w:p w:rsidR="00F92A6C" w:rsidRDefault="007D6078">
            <w:pPr>
              <w:spacing w:line="237" w:lineRule="auto"/>
              <w:ind w:right="1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0"/>
        </w:trPr>
        <w:tc>
          <w:tcPr>
            <w:tcW w:w="6105" w:type="dxa"/>
            <w:tcBorders>
              <w:left w:val="nil"/>
            </w:tcBorders>
            <w:shd w:val="clear" w:color="auto" w:fill="F1F1F1"/>
          </w:tcPr>
          <w:p w:rsidR="00F92A6C" w:rsidRDefault="007D6078">
            <w:pPr>
              <w:spacing w:line="221" w:lineRule="auto"/>
              <w:ind w:left="108"/>
              <w:rPr>
                <w:rFonts w:ascii="Times New Roman" w:eastAsia="Times New Roman" w:hAnsi="Times New Roman" w:cs="Times New Roman"/>
                <w:sz w:val="21"/>
                <w:szCs w:val="21"/>
              </w:rPr>
            </w:pPr>
            <w:r>
              <w:rPr>
                <w:rFonts w:ascii="Times New Roman" w:eastAsia="Times New Roman" w:hAnsi="Times New Roman" w:cs="Times New Roman"/>
                <w:sz w:val="21"/>
                <w:szCs w:val="21"/>
              </w:rPr>
              <w:t>Listening to music doesn’t help me to relax. (R) (r)</w:t>
            </w:r>
          </w:p>
        </w:tc>
        <w:tc>
          <w:tcPr>
            <w:tcW w:w="840" w:type="dxa"/>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65" w:type="dxa"/>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tcBorders>
              <w:right w:val="nil"/>
            </w:tcBorders>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tcBorders>
              <w:left w:val="nil"/>
              <w:right w:val="nil"/>
            </w:tcBorders>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05" w:type="dxa"/>
            <w:tcBorders>
              <w:left w:val="nil"/>
              <w:right w:val="nil"/>
            </w:tcBorders>
            <w:shd w:val="clear" w:color="auto" w:fill="F1F1F1"/>
          </w:tcPr>
          <w:p w:rsidR="00F92A6C" w:rsidRDefault="007D6078">
            <w:pPr>
              <w:spacing w:line="221" w:lineRule="auto"/>
              <w:ind w:right="1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2"/>
        </w:trPr>
        <w:tc>
          <w:tcPr>
            <w:tcW w:w="6105" w:type="dxa"/>
            <w:tcBorders>
              <w:left w:val="nil"/>
            </w:tcBorders>
            <w:shd w:val="clear" w:color="auto" w:fill="CCCCCC"/>
          </w:tcPr>
          <w:p w:rsidR="00F92A6C" w:rsidRDefault="007D6078">
            <w:pPr>
              <w:spacing w:line="223" w:lineRule="auto"/>
              <w:ind w:left="108"/>
              <w:rPr>
                <w:rFonts w:ascii="Times New Roman" w:eastAsia="Times New Roman" w:hAnsi="Times New Roman" w:cs="Times New Roman"/>
                <w:sz w:val="21"/>
                <w:szCs w:val="21"/>
              </w:rPr>
            </w:pPr>
            <w:r>
              <w:rPr>
                <w:rFonts w:ascii="Times New Roman" w:eastAsia="Times New Roman" w:hAnsi="Times New Roman" w:cs="Times New Roman"/>
                <w:sz w:val="21"/>
                <w:szCs w:val="21"/>
              </w:rPr>
              <w:t>Music has offered me magnificent experiences. (SS)</w:t>
            </w:r>
          </w:p>
        </w:tc>
        <w:tc>
          <w:tcPr>
            <w:tcW w:w="840" w:type="dxa"/>
            <w:shd w:val="clear" w:color="auto" w:fill="CCCCCC"/>
          </w:tcPr>
          <w:p w:rsidR="00F92A6C" w:rsidRDefault="007D6078">
            <w:pPr>
              <w:spacing w:line="223"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65" w:type="dxa"/>
            <w:shd w:val="clear" w:color="auto" w:fill="CCCCCC"/>
          </w:tcPr>
          <w:p w:rsidR="00F92A6C" w:rsidRDefault="007D6078">
            <w:pPr>
              <w:spacing w:line="223"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tcBorders>
              <w:right w:val="nil"/>
            </w:tcBorders>
            <w:shd w:val="clear" w:color="auto" w:fill="CCCCCC"/>
          </w:tcPr>
          <w:p w:rsidR="00F92A6C" w:rsidRDefault="007D6078">
            <w:pPr>
              <w:spacing w:line="223"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tcBorders>
              <w:left w:val="nil"/>
              <w:right w:val="nil"/>
            </w:tcBorders>
            <w:shd w:val="clear" w:color="auto" w:fill="CCCCCC"/>
          </w:tcPr>
          <w:p w:rsidR="00F92A6C" w:rsidRDefault="007D6078">
            <w:pPr>
              <w:spacing w:line="223"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05" w:type="dxa"/>
            <w:tcBorders>
              <w:left w:val="nil"/>
              <w:right w:val="nil"/>
            </w:tcBorders>
            <w:shd w:val="clear" w:color="auto" w:fill="CCCCCC"/>
          </w:tcPr>
          <w:p w:rsidR="00F92A6C" w:rsidRDefault="007D6078">
            <w:pPr>
              <w:spacing w:line="223" w:lineRule="auto"/>
              <w:ind w:right="1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0"/>
        </w:trPr>
        <w:tc>
          <w:tcPr>
            <w:tcW w:w="6105" w:type="dxa"/>
            <w:tcBorders>
              <w:left w:val="nil"/>
            </w:tcBorders>
            <w:shd w:val="clear" w:color="auto" w:fill="F1F1F1"/>
          </w:tcPr>
          <w:p w:rsidR="00F92A6C" w:rsidRDefault="007D6078">
            <w:pPr>
              <w:spacing w:line="221" w:lineRule="auto"/>
              <w:ind w:left="108"/>
              <w:rPr>
                <w:rFonts w:ascii="Times New Roman" w:eastAsia="Times New Roman" w:hAnsi="Times New Roman" w:cs="Times New Roman"/>
                <w:sz w:val="21"/>
                <w:szCs w:val="21"/>
              </w:rPr>
            </w:pPr>
            <w:r>
              <w:rPr>
                <w:rFonts w:ascii="Times New Roman" w:eastAsia="Times New Roman" w:hAnsi="Times New Roman" w:cs="Times New Roman"/>
                <w:sz w:val="21"/>
                <w:szCs w:val="21"/>
              </w:rPr>
              <w:t>For me, music is a way to forget about my worries. (Div)</w:t>
            </w:r>
          </w:p>
        </w:tc>
        <w:tc>
          <w:tcPr>
            <w:tcW w:w="840" w:type="dxa"/>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65" w:type="dxa"/>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tcBorders>
              <w:right w:val="nil"/>
            </w:tcBorders>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tcBorders>
              <w:left w:val="nil"/>
              <w:right w:val="nil"/>
            </w:tcBorders>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05" w:type="dxa"/>
            <w:tcBorders>
              <w:left w:val="nil"/>
              <w:right w:val="nil"/>
            </w:tcBorders>
            <w:shd w:val="clear" w:color="auto" w:fill="F1F1F1"/>
          </w:tcPr>
          <w:p w:rsidR="00F92A6C" w:rsidRDefault="007D6078">
            <w:pPr>
              <w:spacing w:line="221" w:lineRule="auto"/>
              <w:ind w:right="1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482"/>
        </w:trPr>
        <w:tc>
          <w:tcPr>
            <w:tcW w:w="6105" w:type="dxa"/>
            <w:tcBorders>
              <w:left w:val="nil"/>
            </w:tcBorders>
            <w:shd w:val="clear" w:color="auto" w:fill="CCCCCC"/>
          </w:tcPr>
          <w:p w:rsidR="00F92A6C" w:rsidRDefault="007D6078">
            <w:pPr>
              <w:spacing w:line="236" w:lineRule="auto"/>
              <w:ind w:left="108"/>
              <w:rPr>
                <w:rFonts w:ascii="Times New Roman" w:eastAsia="Times New Roman" w:hAnsi="Times New Roman" w:cs="Times New Roman"/>
                <w:sz w:val="21"/>
                <w:szCs w:val="21"/>
              </w:rPr>
            </w:pPr>
            <w:r>
              <w:rPr>
                <w:rFonts w:ascii="Times New Roman" w:eastAsia="Times New Roman" w:hAnsi="Times New Roman" w:cs="Times New Roman"/>
                <w:sz w:val="21"/>
                <w:szCs w:val="21"/>
              </w:rPr>
              <w:t>When everything feels miserable, I start to listen to music that</w:t>
            </w:r>
          </w:p>
          <w:p w:rsidR="00F92A6C" w:rsidRDefault="007D6078">
            <w:pPr>
              <w:spacing w:line="227" w:lineRule="auto"/>
              <w:ind w:left="108"/>
              <w:rPr>
                <w:rFonts w:ascii="Times New Roman" w:eastAsia="Times New Roman" w:hAnsi="Times New Roman" w:cs="Times New Roman"/>
                <w:sz w:val="21"/>
                <w:szCs w:val="21"/>
              </w:rPr>
            </w:pPr>
            <w:proofErr w:type="gramStart"/>
            <w:r>
              <w:rPr>
                <w:rFonts w:ascii="Times New Roman" w:eastAsia="Times New Roman" w:hAnsi="Times New Roman" w:cs="Times New Roman"/>
                <w:sz w:val="21"/>
                <w:szCs w:val="21"/>
              </w:rPr>
              <w:t>expresses</w:t>
            </w:r>
            <w:proofErr w:type="gramEnd"/>
            <w:r>
              <w:rPr>
                <w:rFonts w:ascii="Times New Roman" w:eastAsia="Times New Roman" w:hAnsi="Times New Roman" w:cs="Times New Roman"/>
                <w:sz w:val="21"/>
                <w:szCs w:val="21"/>
              </w:rPr>
              <w:t xml:space="preserve"> these feelings. (Dis)</w:t>
            </w:r>
          </w:p>
        </w:tc>
        <w:tc>
          <w:tcPr>
            <w:tcW w:w="840" w:type="dxa"/>
            <w:shd w:val="clear" w:color="auto" w:fill="CCCCCC"/>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65" w:type="dxa"/>
            <w:shd w:val="clear" w:color="auto" w:fill="CCCCCC"/>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tcBorders>
              <w:right w:val="nil"/>
            </w:tcBorders>
            <w:shd w:val="clear" w:color="auto" w:fill="CCCCCC"/>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tcBorders>
              <w:left w:val="nil"/>
              <w:right w:val="nil"/>
            </w:tcBorders>
            <w:shd w:val="clear" w:color="auto" w:fill="CCCCCC"/>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05" w:type="dxa"/>
            <w:tcBorders>
              <w:left w:val="nil"/>
              <w:right w:val="nil"/>
            </w:tcBorders>
            <w:shd w:val="clear" w:color="auto" w:fill="CCCCCC"/>
          </w:tcPr>
          <w:p w:rsidR="00F92A6C" w:rsidRDefault="007D6078">
            <w:pPr>
              <w:spacing w:line="237" w:lineRule="auto"/>
              <w:ind w:right="1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0"/>
        </w:trPr>
        <w:tc>
          <w:tcPr>
            <w:tcW w:w="6105" w:type="dxa"/>
            <w:tcBorders>
              <w:left w:val="nil"/>
            </w:tcBorders>
            <w:shd w:val="clear" w:color="auto" w:fill="F1F1F1"/>
          </w:tcPr>
          <w:p w:rsidR="00F92A6C" w:rsidRDefault="007D6078">
            <w:pPr>
              <w:spacing w:line="221" w:lineRule="auto"/>
              <w:ind w:left="108"/>
              <w:rPr>
                <w:rFonts w:ascii="Times New Roman" w:eastAsia="Times New Roman" w:hAnsi="Times New Roman" w:cs="Times New Roman"/>
                <w:sz w:val="21"/>
                <w:szCs w:val="21"/>
              </w:rPr>
            </w:pPr>
            <w:r>
              <w:rPr>
                <w:rFonts w:ascii="Times New Roman" w:eastAsia="Times New Roman" w:hAnsi="Times New Roman" w:cs="Times New Roman"/>
                <w:sz w:val="21"/>
                <w:szCs w:val="21"/>
              </w:rPr>
              <w:t>Music helps me to understand different feelings in myself. (MW)</w:t>
            </w:r>
          </w:p>
        </w:tc>
        <w:tc>
          <w:tcPr>
            <w:tcW w:w="840" w:type="dxa"/>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65" w:type="dxa"/>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tcBorders>
              <w:right w:val="nil"/>
            </w:tcBorders>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tcBorders>
              <w:left w:val="nil"/>
              <w:right w:val="nil"/>
            </w:tcBorders>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05" w:type="dxa"/>
            <w:tcBorders>
              <w:left w:val="nil"/>
              <w:right w:val="nil"/>
            </w:tcBorders>
            <w:shd w:val="clear" w:color="auto" w:fill="F1F1F1"/>
          </w:tcPr>
          <w:p w:rsidR="00F92A6C" w:rsidRDefault="007D6078">
            <w:pPr>
              <w:spacing w:line="221" w:lineRule="auto"/>
              <w:ind w:right="1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3"/>
        </w:trPr>
        <w:tc>
          <w:tcPr>
            <w:tcW w:w="6105" w:type="dxa"/>
            <w:tcBorders>
              <w:left w:val="nil"/>
              <w:bottom w:val="nil"/>
            </w:tcBorders>
            <w:shd w:val="clear" w:color="auto" w:fill="CCCCCC"/>
          </w:tcPr>
          <w:p w:rsidR="00F92A6C" w:rsidRDefault="007D6078">
            <w:pPr>
              <w:spacing w:line="224" w:lineRule="auto"/>
              <w:ind w:left="108"/>
              <w:rPr>
                <w:rFonts w:ascii="Times New Roman" w:eastAsia="Times New Roman" w:hAnsi="Times New Roman" w:cs="Times New Roman"/>
                <w:sz w:val="21"/>
                <w:szCs w:val="21"/>
              </w:rPr>
            </w:pPr>
            <w:r>
              <w:rPr>
                <w:rFonts w:ascii="Times New Roman" w:eastAsia="Times New Roman" w:hAnsi="Times New Roman" w:cs="Times New Roman"/>
                <w:sz w:val="21"/>
                <w:szCs w:val="21"/>
              </w:rPr>
              <w:t>I listen to music to find solace when worries overwhelm me. (S)</w:t>
            </w:r>
          </w:p>
        </w:tc>
        <w:tc>
          <w:tcPr>
            <w:tcW w:w="840" w:type="dxa"/>
            <w:tcBorders>
              <w:bottom w:val="nil"/>
            </w:tcBorders>
            <w:shd w:val="clear" w:color="auto" w:fill="CCCCCC"/>
          </w:tcPr>
          <w:p w:rsidR="00F92A6C" w:rsidRDefault="007D6078">
            <w:pPr>
              <w:spacing w:line="224"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65" w:type="dxa"/>
            <w:tcBorders>
              <w:bottom w:val="nil"/>
            </w:tcBorders>
            <w:shd w:val="clear" w:color="auto" w:fill="CCCCCC"/>
          </w:tcPr>
          <w:p w:rsidR="00F92A6C" w:rsidRDefault="007D6078">
            <w:pPr>
              <w:spacing w:line="224"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tcBorders>
              <w:bottom w:val="nil"/>
              <w:right w:val="nil"/>
            </w:tcBorders>
            <w:shd w:val="clear" w:color="auto" w:fill="CCCCCC"/>
          </w:tcPr>
          <w:p w:rsidR="00F92A6C" w:rsidRDefault="007D6078">
            <w:pPr>
              <w:spacing w:line="224"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tcBorders>
              <w:left w:val="nil"/>
              <w:bottom w:val="nil"/>
              <w:right w:val="nil"/>
            </w:tcBorders>
            <w:shd w:val="clear" w:color="auto" w:fill="CCCCCC"/>
          </w:tcPr>
          <w:p w:rsidR="00F92A6C" w:rsidRDefault="007D6078">
            <w:pPr>
              <w:spacing w:line="224"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05" w:type="dxa"/>
            <w:tcBorders>
              <w:left w:val="nil"/>
              <w:bottom w:val="nil"/>
              <w:right w:val="nil"/>
            </w:tcBorders>
            <w:shd w:val="clear" w:color="auto" w:fill="CCCCCC"/>
          </w:tcPr>
          <w:p w:rsidR="00F92A6C" w:rsidRDefault="007D6078">
            <w:pPr>
              <w:spacing w:line="224" w:lineRule="auto"/>
              <w:ind w:right="17"/>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bl>
    <w:p w:rsidR="00F92A6C" w:rsidRDefault="007D6078">
      <w:pPr>
        <w:spacing w:before="9"/>
        <w:rPr>
          <w:rFonts w:ascii="Times New Roman" w:eastAsia="Times New Roman" w:hAnsi="Times New Roman" w:cs="Times New Roman"/>
          <w:sz w:val="13"/>
          <w:szCs w:val="13"/>
        </w:rPr>
      </w:pPr>
      <w:r>
        <w:rPr>
          <w:noProof/>
          <w:lang w:val="en-IN"/>
        </w:rPr>
        <mc:AlternateContent>
          <mc:Choice Requires="wpg">
            <w:drawing>
              <wp:anchor distT="0" distB="0" distL="0" distR="0" simplePos="0" relativeHeight="251659264" behindDoc="0" locked="0" layoutInCell="1" hidden="0" allowOverlap="1">
                <wp:simplePos x="0" y="0"/>
                <wp:positionH relativeFrom="column">
                  <wp:posOffset>1267459</wp:posOffset>
                </wp:positionH>
                <wp:positionV relativeFrom="paragraph">
                  <wp:posOffset>148849</wp:posOffset>
                </wp:positionV>
                <wp:extent cx="1828800" cy="12700"/>
                <wp:effectExtent l="0" t="0" r="0" b="0"/>
                <wp:wrapTopAndBottom distT="0" distB="0"/>
                <wp:docPr id="6" name="Freeform 6"/>
                <wp:cNvGraphicFramePr/>
                <a:graphic xmlns:a="http://schemas.openxmlformats.org/drawingml/2006/main">
                  <a:graphicData uri="http://schemas.microsoft.com/office/word/2010/wordprocessingShape">
                    <wps:wsp>
                      <wps:cNvSpPr/>
                      <wps:spPr>
                        <a:xfrm>
                          <a:off x="4431600" y="3776190"/>
                          <a:ext cx="1828800" cy="7620"/>
                        </a:xfrm>
                        <a:custGeom>
                          <a:avLst/>
                          <a:gdLst/>
                          <a:ahLst/>
                          <a:cxnLst/>
                          <a:rect l="l" t="t" r="r" b="b"/>
                          <a:pathLst>
                            <a:path w="1828800" h="7620" extrusionOk="0">
                              <a:moveTo>
                                <a:pt x="1828799" y="0"/>
                              </a:moveTo>
                              <a:lnTo>
                                <a:pt x="0" y="0"/>
                              </a:lnTo>
                              <a:lnTo>
                                <a:pt x="0" y="7613"/>
                              </a:lnTo>
                              <a:lnTo>
                                <a:pt x="1828799" y="7613"/>
                              </a:lnTo>
                              <a:lnTo>
                                <a:pt x="1828799"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1267459</wp:posOffset>
                </wp:positionH>
                <wp:positionV relativeFrom="paragraph">
                  <wp:posOffset>148849</wp:posOffset>
                </wp:positionV>
                <wp:extent cx="1828800" cy="12700"/>
                <wp:effectExtent b="0" l="0" r="0" t="0"/>
                <wp:wrapTopAndBottom distB="0" distT="0"/>
                <wp:docPr id="6"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1828800" cy="12700"/>
                        </a:xfrm>
                        <a:prstGeom prst="rect"/>
                        <a:ln/>
                      </pic:spPr>
                    </pic:pic>
                  </a:graphicData>
                </a:graphic>
              </wp:anchor>
            </w:drawing>
          </mc:Fallback>
        </mc:AlternateContent>
      </w:r>
    </w:p>
    <w:sdt>
      <w:sdtPr>
        <w:tag w:val="goog_rdk_4"/>
        <w:id w:val="-890464292"/>
        <w:lock w:val="contentLocked"/>
      </w:sdtPr>
      <w:sdtEndPr/>
      <w:sdtContent>
        <w:tbl>
          <w:tblPr>
            <w:tblStyle w:val="aa"/>
            <w:tblW w:w="10170" w:type="dxa"/>
            <w:tblInd w:w="-344" w:type="dxa"/>
            <w:tblBorders>
              <w:top w:val="nil"/>
              <w:left w:val="nil"/>
              <w:bottom w:val="nil"/>
              <w:right w:val="nil"/>
              <w:insideH w:val="nil"/>
              <w:insideV w:val="nil"/>
            </w:tblBorders>
            <w:tblLayout w:type="fixed"/>
            <w:tblLook w:val="0000" w:firstRow="0" w:lastRow="0" w:firstColumn="0" w:lastColumn="0" w:noHBand="0" w:noVBand="0"/>
          </w:tblPr>
          <w:tblGrid>
            <w:gridCol w:w="6075"/>
            <w:gridCol w:w="885"/>
            <w:gridCol w:w="750"/>
            <w:gridCol w:w="735"/>
            <w:gridCol w:w="705"/>
            <w:gridCol w:w="1020"/>
          </w:tblGrid>
          <w:tr w:rsidR="00F92A6C">
            <w:trPr>
              <w:trHeight w:val="483"/>
            </w:trPr>
            <w:tc>
              <w:tcPr>
                <w:tcW w:w="6075" w:type="dxa"/>
                <w:tcBorders>
                  <w:top w:val="nil"/>
                  <w:left w:val="nil"/>
                </w:tcBorders>
                <w:shd w:val="clear" w:color="auto" w:fill="F1F1F1"/>
              </w:tcPr>
              <w:p w:rsidR="00F92A6C" w:rsidRDefault="007D6078">
                <w:pPr>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I listen to music to make cleaning and doing other housework more pleasant. (E)</w:t>
                </w:r>
              </w:p>
            </w:tc>
            <w:tc>
              <w:tcPr>
                <w:tcW w:w="885" w:type="dxa"/>
                <w:tcBorders>
                  <w:top w:val="nil"/>
                </w:tcBorders>
                <w:shd w:val="clear" w:color="auto" w:fill="F1F1F1"/>
              </w:tcPr>
              <w:p w:rsidR="00F92A6C" w:rsidRDefault="007D6078">
                <w:pPr>
                  <w:spacing w:line="237"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tcBorders>
                  <w:top w:val="nil"/>
                </w:tcBorders>
                <w:shd w:val="clear" w:color="auto" w:fill="F1F1F1"/>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tcBorders>
                  <w:top w:val="nil"/>
                </w:tcBorders>
                <w:shd w:val="clear" w:color="auto" w:fill="F1F1F1"/>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tcBorders>
                  <w:top w:val="nil"/>
                </w:tcBorders>
                <w:shd w:val="clear" w:color="auto" w:fill="F1F1F1"/>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top w:val="nil"/>
                  <w:right w:val="nil"/>
                </w:tcBorders>
                <w:shd w:val="clear" w:color="auto" w:fill="F1F1F1"/>
              </w:tcPr>
              <w:p w:rsidR="00F92A6C" w:rsidRDefault="007D6078">
                <w:pPr>
                  <w:spacing w:line="237"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0"/>
            </w:trPr>
            <w:tc>
              <w:tcPr>
                <w:tcW w:w="6075" w:type="dxa"/>
                <w:tcBorders>
                  <w:left w:val="nil"/>
                </w:tcBorders>
                <w:shd w:val="clear" w:color="auto" w:fill="CCCCCC"/>
              </w:tcPr>
              <w:p w:rsidR="00F92A6C" w:rsidRDefault="007D6078">
                <w:pPr>
                  <w:spacing w:line="221"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I listen to music to perk up after a rough day. (R)</w:t>
                </w:r>
              </w:p>
            </w:tc>
            <w:tc>
              <w:tcPr>
                <w:tcW w:w="885" w:type="dxa"/>
                <w:shd w:val="clear" w:color="auto" w:fill="CCCCCC"/>
              </w:tcPr>
              <w:p w:rsidR="00F92A6C" w:rsidRDefault="007D6078">
                <w:pPr>
                  <w:spacing w:line="221"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CCCCCC"/>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CCCCCC"/>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CCCCCC"/>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CCCCCC"/>
              </w:tcPr>
              <w:p w:rsidR="00F92A6C" w:rsidRDefault="007D6078">
                <w:pPr>
                  <w:spacing w:line="221"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0"/>
            </w:trPr>
            <w:tc>
              <w:tcPr>
                <w:tcW w:w="6075" w:type="dxa"/>
                <w:tcBorders>
                  <w:left w:val="nil"/>
                </w:tcBorders>
                <w:shd w:val="clear" w:color="auto" w:fill="F1F1F1"/>
              </w:tcPr>
              <w:p w:rsidR="00F92A6C" w:rsidRDefault="007D6078">
                <w:pPr>
                  <w:spacing w:line="221"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Music offers me unforgettable moments. (SS)</w:t>
                </w:r>
              </w:p>
            </w:tc>
            <w:tc>
              <w:tcPr>
                <w:tcW w:w="885" w:type="dxa"/>
                <w:shd w:val="clear" w:color="auto" w:fill="F1F1F1"/>
              </w:tcPr>
              <w:p w:rsidR="00F92A6C" w:rsidRDefault="007D6078">
                <w:pPr>
                  <w:spacing w:line="221"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F1F1F1"/>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F1F1F1"/>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F1F1F1"/>
              </w:tcPr>
              <w:p w:rsidR="00F92A6C" w:rsidRDefault="007D6078">
                <w:pPr>
                  <w:spacing w:line="221"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482"/>
            </w:trPr>
            <w:tc>
              <w:tcPr>
                <w:tcW w:w="6075" w:type="dxa"/>
                <w:tcBorders>
                  <w:left w:val="nil"/>
                </w:tcBorders>
                <w:shd w:val="clear" w:color="auto" w:fill="CCCCCC"/>
              </w:tcPr>
              <w:p w:rsidR="00F92A6C" w:rsidRDefault="007D6078">
                <w:pPr>
                  <w:spacing w:line="237"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Listening to music helps to block out disturbing factors from my mind.</w:t>
                </w:r>
              </w:p>
              <w:p w:rsidR="00F92A6C" w:rsidRDefault="007D6078">
                <w:pPr>
                  <w:spacing w:before="1" w:line="226"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(Div)</w:t>
                </w:r>
              </w:p>
            </w:tc>
            <w:tc>
              <w:tcPr>
                <w:tcW w:w="885" w:type="dxa"/>
                <w:shd w:val="clear" w:color="auto" w:fill="CCCCCC"/>
              </w:tcPr>
              <w:p w:rsidR="00F92A6C" w:rsidRDefault="007D6078">
                <w:pPr>
                  <w:spacing w:line="237"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CCCCCC"/>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CCCCCC"/>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CCCCCC"/>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CCCCCC"/>
              </w:tcPr>
              <w:p w:rsidR="00F92A6C" w:rsidRDefault="007D6078">
                <w:pPr>
                  <w:spacing w:line="237"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482"/>
            </w:trPr>
            <w:tc>
              <w:tcPr>
                <w:tcW w:w="6075" w:type="dxa"/>
                <w:tcBorders>
                  <w:left w:val="nil"/>
                </w:tcBorders>
                <w:shd w:val="clear" w:color="auto" w:fill="F1F1F1"/>
              </w:tcPr>
              <w:p w:rsidR="00F92A6C" w:rsidRDefault="007D6078">
                <w:pPr>
                  <w:spacing w:line="237"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When I’m angry with someone, I listen to music that expresses my</w:t>
                </w:r>
              </w:p>
              <w:p w:rsidR="00F92A6C" w:rsidRDefault="007D6078">
                <w:pPr>
                  <w:spacing w:before="1" w:line="226"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anger. (Dis)</w:t>
                </w:r>
              </w:p>
            </w:tc>
            <w:tc>
              <w:tcPr>
                <w:tcW w:w="885" w:type="dxa"/>
                <w:shd w:val="clear" w:color="auto" w:fill="F1F1F1"/>
              </w:tcPr>
              <w:p w:rsidR="00F92A6C" w:rsidRDefault="007D6078">
                <w:pPr>
                  <w:spacing w:line="237"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F1F1F1"/>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F1F1F1"/>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F1F1F1"/>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F1F1F1"/>
              </w:tcPr>
              <w:p w:rsidR="00F92A6C" w:rsidRDefault="007D6078">
                <w:pPr>
                  <w:spacing w:line="237"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482"/>
            </w:trPr>
            <w:tc>
              <w:tcPr>
                <w:tcW w:w="6075" w:type="dxa"/>
                <w:tcBorders>
                  <w:left w:val="nil"/>
                </w:tcBorders>
                <w:shd w:val="clear" w:color="auto" w:fill="CCCCCC"/>
              </w:tcPr>
              <w:p w:rsidR="00F92A6C" w:rsidRDefault="007D6078">
                <w:pPr>
                  <w:spacing w:line="237"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Listening to music takes me back and gets me thinking about different</w:t>
                </w:r>
              </w:p>
              <w:p w:rsidR="00F92A6C" w:rsidRDefault="007D6078">
                <w:pPr>
                  <w:spacing w:before="1" w:line="226"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things that have happened to me. (MW)</w:t>
                </w:r>
              </w:p>
            </w:tc>
            <w:tc>
              <w:tcPr>
                <w:tcW w:w="885" w:type="dxa"/>
                <w:shd w:val="clear" w:color="auto" w:fill="CCCCCC"/>
              </w:tcPr>
              <w:p w:rsidR="00F92A6C" w:rsidRDefault="007D6078">
                <w:pPr>
                  <w:spacing w:line="237"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CCCCCC"/>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CCCCCC"/>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CCCCCC"/>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CCCCCC"/>
              </w:tcPr>
              <w:p w:rsidR="00F92A6C" w:rsidRDefault="007D6078">
                <w:pPr>
                  <w:spacing w:line="237"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2"/>
            </w:trPr>
            <w:tc>
              <w:tcPr>
                <w:tcW w:w="6075" w:type="dxa"/>
                <w:tcBorders>
                  <w:left w:val="nil"/>
                </w:tcBorders>
                <w:shd w:val="clear" w:color="auto" w:fill="F1F1F1"/>
              </w:tcPr>
              <w:p w:rsidR="00F92A6C" w:rsidRDefault="007D6078">
                <w:pPr>
                  <w:spacing w:line="223"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Listening to music doesn’t comfort me in my sorrows. (S) (r)</w:t>
                </w:r>
              </w:p>
            </w:tc>
            <w:tc>
              <w:tcPr>
                <w:tcW w:w="885" w:type="dxa"/>
                <w:shd w:val="clear" w:color="auto" w:fill="F1F1F1"/>
              </w:tcPr>
              <w:p w:rsidR="00F92A6C" w:rsidRDefault="007D6078">
                <w:pPr>
                  <w:spacing w:line="223"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F1F1F1"/>
              </w:tcPr>
              <w:p w:rsidR="00F92A6C" w:rsidRDefault="007D6078">
                <w:pPr>
                  <w:spacing w:line="223"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F1F1F1"/>
              </w:tcPr>
              <w:p w:rsidR="00F92A6C" w:rsidRDefault="007D6078">
                <w:pPr>
                  <w:spacing w:line="223"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F1F1F1"/>
              </w:tcPr>
              <w:p w:rsidR="00F92A6C" w:rsidRDefault="007D6078">
                <w:pPr>
                  <w:spacing w:line="223"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F1F1F1"/>
              </w:tcPr>
              <w:p w:rsidR="00F92A6C" w:rsidRDefault="007D6078">
                <w:pPr>
                  <w:spacing w:line="223"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482"/>
            </w:trPr>
            <w:tc>
              <w:tcPr>
                <w:tcW w:w="6075" w:type="dxa"/>
                <w:tcBorders>
                  <w:left w:val="nil"/>
                </w:tcBorders>
                <w:shd w:val="clear" w:color="auto" w:fill="CCCCCC"/>
              </w:tcPr>
              <w:p w:rsidR="00F92A6C" w:rsidRDefault="007D6078">
                <w:pPr>
                  <w:spacing w:line="236"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I usually put background music on to make the atmosphere more</w:t>
                </w:r>
              </w:p>
              <w:p w:rsidR="00F92A6C" w:rsidRDefault="007D6078">
                <w:pPr>
                  <w:spacing w:line="227"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pleasant. (E)</w:t>
                </w:r>
              </w:p>
            </w:tc>
            <w:tc>
              <w:tcPr>
                <w:tcW w:w="885" w:type="dxa"/>
                <w:shd w:val="clear" w:color="auto" w:fill="CCCCCC"/>
              </w:tcPr>
              <w:p w:rsidR="00F92A6C" w:rsidRDefault="007D6078">
                <w:pPr>
                  <w:spacing w:line="237"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CCCCCC"/>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CCCCCC"/>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CCCCCC"/>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CCCCCC"/>
              </w:tcPr>
              <w:p w:rsidR="00F92A6C" w:rsidRDefault="007D6078">
                <w:pPr>
                  <w:spacing w:line="237"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0"/>
            </w:trPr>
            <w:tc>
              <w:tcPr>
                <w:tcW w:w="6075" w:type="dxa"/>
                <w:tcBorders>
                  <w:left w:val="nil"/>
                </w:tcBorders>
                <w:shd w:val="clear" w:color="auto" w:fill="F1F1F1"/>
              </w:tcPr>
              <w:p w:rsidR="00F92A6C" w:rsidRDefault="007D6078">
                <w:pPr>
                  <w:spacing w:line="221"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When I’m exhausted, I listen to music to perk up. (R)</w:t>
                </w:r>
              </w:p>
            </w:tc>
            <w:tc>
              <w:tcPr>
                <w:tcW w:w="885" w:type="dxa"/>
                <w:shd w:val="clear" w:color="auto" w:fill="F1F1F1"/>
              </w:tcPr>
              <w:p w:rsidR="00F92A6C" w:rsidRDefault="007D6078">
                <w:pPr>
                  <w:spacing w:line="221"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F1F1F1"/>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F1F1F1"/>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F1F1F1"/>
              </w:tcPr>
              <w:p w:rsidR="00F92A6C" w:rsidRDefault="007D6078">
                <w:pPr>
                  <w:spacing w:line="221"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0"/>
            </w:trPr>
            <w:tc>
              <w:tcPr>
                <w:tcW w:w="6075" w:type="dxa"/>
                <w:tcBorders>
                  <w:left w:val="nil"/>
                </w:tcBorders>
                <w:shd w:val="clear" w:color="auto" w:fill="CCCCCC"/>
              </w:tcPr>
              <w:p w:rsidR="00F92A6C" w:rsidRDefault="007D6078">
                <w:pPr>
                  <w:spacing w:line="221"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Music does not evoke strong emotional experiences in me. (SS) (r)</w:t>
                </w:r>
              </w:p>
            </w:tc>
            <w:tc>
              <w:tcPr>
                <w:tcW w:w="885" w:type="dxa"/>
                <w:shd w:val="clear" w:color="auto" w:fill="CCCCCC"/>
              </w:tcPr>
              <w:p w:rsidR="00F92A6C" w:rsidRDefault="007D6078">
                <w:pPr>
                  <w:spacing w:line="221"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CCCCCC"/>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CCCCCC"/>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CCCCCC"/>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CCCCCC"/>
              </w:tcPr>
              <w:p w:rsidR="00F92A6C" w:rsidRDefault="007D6078">
                <w:pPr>
                  <w:spacing w:line="221"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482"/>
            </w:trPr>
            <w:tc>
              <w:tcPr>
                <w:tcW w:w="6075" w:type="dxa"/>
                <w:tcBorders>
                  <w:left w:val="nil"/>
                </w:tcBorders>
                <w:shd w:val="clear" w:color="auto" w:fill="F1F1F1"/>
              </w:tcPr>
              <w:p w:rsidR="00F92A6C" w:rsidRDefault="007D6078">
                <w:pPr>
                  <w:spacing w:line="237"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When I feel bad, I try to get myself in a better mood by engaging in a</w:t>
                </w:r>
              </w:p>
              <w:p w:rsidR="00F92A6C" w:rsidRDefault="007D6078">
                <w:pPr>
                  <w:spacing w:before="1" w:line="226"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nice, music-related activity. (Div)</w:t>
                </w:r>
              </w:p>
            </w:tc>
            <w:tc>
              <w:tcPr>
                <w:tcW w:w="885" w:type="dxa"/>
                <w:shd w:val="clear" w:color="auto" w:fill="F1F1F1"/>
              </w:tcPr>
              <w:p w:rsidR="00F92A6C" w:rsidRDefault="007D6078">
                <w:pPr>
                  <w:spacing w:line="237"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F1F1F1"/>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F1F1F1"/>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F1F1F1"/>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F1F1F1"/>
              </w:tcPr>
              <w:p w:rsidR="00F92A6C" w:rsidRDefault="007D6078">
                <w:pPr>
                  <w:spacing w:line="237"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2"/>
            </w:trPr>
            <w:tc>
              <w:tcPr>
                <w:tcW w:w="6075" w:type="dxa"/>
                <w:tcBorders>
                  <w:left w:val="nil"/>
                </w:tcBorders>
                <w:shd w:val="clear" w:color="auto" w:fill="CCCCCC"/>
              </w:tcPr>
              <w:p w:rsidR="00F92A6C" w:rsidRDefault="007D6078">
                <w:pPr>
                  <w:spacing w:line="223"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When I’m really angry, I feel like listening to some angry music. (Dis)</w:t>
                </w:r>
              </w:p>
            </w:tc>
            <w:tc>
              <w:tcPr>
                <w:tcW w:w="885" w:type="dxa"/>
                <w:shd w:val="clear" w:color="auto" w:fill="CCCCCC"/>
              </w:tcPr>
              <w:p w:rsidR="00F92A6C" w:rsidRDefault="007D6078">
                <w:pPr>
                  <w:spacing w:line="223"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CCCCCC"/>
              </w:tcPr>
              <w:p w:rsidR="00F92A6C" w:rsidRDefault="007D6078">
                <w:pPr>
                  <w:spacing w:line="223"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CCCCCC"/>
              </w:tcPr>
              <w:p w:rsidR="00F92A6C" w:rsidRDefault="007D6078">
                <w:pPr>
                  <w:spacing w:line="223"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CCCCCC"/>
              </w:tcPr>
              <w:p w:rsidR="00F92A6C" w:rsidRDefault="007D6078">
                <w:pPr>
                  <w:spacing w:line="223"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CCCCCC"/>
              </w:tcPr>
              <w:p w:rsidR="00F92A6C" w:rsidRDefault="007D6078">
                <w:pPr>
                  <w:spacing w:line="223"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0"/>
            </w:trPr>
            <w:tc>
              <w:tcPr>
                <w:tcW w:w="6075" w:type="dxa"/>
                <w:tcBorders>
                  <w:left w:val="nil"/>
                </w:tcBorders>
                <w:shd w:val="clear" w:color="auto" w:fill="F1F1F1"/>
              </w:tcPr>
              <w:p w:rsidR="00F92A6C" w:rsidRDefault="007D6078">
                <w:pPr>
                  <w:spacing w:line="221"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Music inspires me to think about important issues. (MW)</w:t>
                </w:r>
              </w:p>
            </w:tc>
            <w:tc>
              <w:tcPr>
                <w:tcW w:w="885" w:type="dxa"/>
                <w:shd w:val="clear" w:color="auto" w:fill="F1F1F1"/>
              </w:tcPr>
              <w:p w:rsidR="00F92A6C" w:rsidRDefault="007D6078">
                <w:pPr>
                  <w:spacing w:line="221"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F1F1F1"/>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F1F1F1"/>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F1F1F1"/>
              </w:tcPr>
              <w:p w:rsidR="00F92A6C" w:rsidRDefault="007D6078">
                <w:pPr>
                  <w:spacing w:line="221"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2"/>
            </w:trPr>
            <w:tc>
              <w:tcPr>
                <w:tcW w:w="6075" w:type="dxa"/>
                <w:tcBorders>
                  <w:left w:val="nil"/>
                </w:tcBorders>
                <w:shd w:val="clear" w:color="auto" w:fill="CCCCCC"/>
              </w:tcPr>
              <w:p w:rsidR="00F92A6C" w:rsidRDefault="007D6078">
                <w:pPr>
                  <w:spacing w:line="223"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When everything feels bad, music understands and comforts me. (S)</w:t>
                </w:r>
              </w:p>
            </w:tc>
            <w:tc>
              <w:tcPr>
                <w:tcW w:w="885" w:type="dxa"/>
                <w:shd w:val="clear" w:color="auto" w:fill="CCCCCC"/>
              </w:tcPr>
              <w:p w:rsidR="00F92A6C" w:rsidRDefault="007D6078">
                <w:pPr>
                  <w:spacing w:line="223"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CCCCCC"/>
              </w:tcPr>
              <w:p w:rsidR="00F92A6C" w:rsidRDefault="007D6078">
                <w:pPr>
                  <w:spacing w:line="223"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CCCCCC"/>
              </w:tcPr>
              <w:p w:rsidR="00F92A6C" w:rsidRDefault="007D6078">
                <w:pPr>
                  <w:spacing w:line="223"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CCCCCC"/>
              </w:tcPr>
              <w:p w:rsidR="00F92A6C" w:rsidRDefault="007D6078">
                <w:pPr>
                  <w:spacing w:line="223"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CCCCCC"/>
              </w:tcPr>
              <w:p w:rsidR="00F92A6C" w:rsidRDefault="007D6078">
                <w:pPr>
                  <w:spacing w:line="223"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0"/>
            </w:trPr>
            <w:tc>
              <w:tcPr>
                <w:tcW w:w="6075" w:type="dxa"/>
                <w:tcBorders>
                  <w:left w:val="nil"/>
                </w:tcBorders>
                <w:shd w:val="clear" w:color="auto" w:fill="F1F1F1"/>
              </w:tcPr>
              <w:p w:rsidR="00F92A6C" w:rsidRDefault="007D6078">
                <w:pPr>
                  <w:spacing w:line="221"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When I’m exhausted, I get new energy from music. (R)</w:t>
                </w:r>
              </w:p>
            </w:tc>
            <w:tc>
              <w:tcPr>
                <w:tcW w:w="885" w:type="dxa"/>
                <w:shd w:val="clear" w:color="auto" w:fill="F1F1F1"/>
              </w:tcPr>
              <w:p w:rsidR="00F92A6C" w:rsidRDefault="007D6078">
                <w:pPr>
                  <w:spacing w:line="221"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F1F1F1"/>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F1F1F1"/>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F1F1F1"/>
              </w:tcPr>
              <w:p w:rsidR="00F92A6C" w:rsidRDefault="007D6078">
                <w:pPr>
                  <w:spacing w:line="221"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0"/>
            </w:trPr>
            <w:tc>
              <w:tcPr>
                <w:tcW w:w="6075" w:type="dxa"/>
                <w:tcBorders>
                  <w:left w:val="nil"/>
                </w:tcBorders>
                <w:shd w:val="clear" w:color="auto" w:fill="CCCCCC"/>
              </w:tcPr>
              <w:p w:rsidR="00F92A6C" w:rsidRDefault="007D6078">
                <w:pPr>
                  <w:spacing w:line="221"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I want to listen to music that evokes feelings in me. (SS)</w:t>
                </w:r>
              </w:p>
            </w:tc>
            <w:tc>
              <w:tcPr>
                <w:tcW w:w="885" w:type="dxa"/>
                <w:shd w:val="clear" w:color="auto" w:fill="CCCCCC"/>
              </w:tcPr>
              <w:p w:rsidR="00F92A6C" w:rsidRDefault="007D6078">
                <w:pPr>
                  <w:spacing w:line="221"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CCCCCC"/>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CCCCCC"/>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CCCCCC"/>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CCCCCC"/>
              </w:tcPr>
              <w:p w:rsidR="00F92A6C" w:rsidRDefault="007D6078">
                <w:pPr>
                  <w:spacing w:line="221"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2"/>
            </w:trPr>
            <w:tc>
              <w:tcPr>
                <w:tcW w:w="6075" w:type="dxa"/>
                <w:tcBorders>
                  <w:left w:val="nil"/>
                </w:tcBorders>
                <w:shd w:val="clear" w:color="auto" w:fill="F1F1F1"/>
              </w:tcPr>
              <w:p w:rsidR="00F92A6C" w:rsidRDefault="007D6078">
                <w:pPr>
                  <w:spacing w:line="223"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I can’t push my worries aside with the help of music. (Div) (r)</w:t>
                </w:r>
              </w:p>
            </w:tc>
            <w:tc>
              <w:tcPr>
                <w:tcW w:w="885" w:type="dxa"/>
                <w:shd w:val="clear" w:color="auto" w:fill="F1F1F1"/>
              </w:tcPr>
              <w:p w:rsidR="00F92A6C" w:rsidRDefault="007D6078">
                <w:pPr>
                  <w:spacing w:line="223"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F1F1F1"/>
              </w:tcPr>
              <w:p w:rsidR="00F92A6C" w:rsidRDefault="007D6078">
                <w:pPr>
                  <w:spacing w:line="223"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F1F1F1"/>
              </w:tcPr>
              <w:p w:rsidR="00F92A6C" w:rsidRDefault="007D6078">
                <w:pPr>
                  <w:spacing w:line="223"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F1F1F1"/>
              </w:tcPr>
              <w:p w:rsidR="00F92A6C" w:rsidRDefault="007D6078">
                <w:pPr>
                  <w:spacing w:line="223"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F1F1F1"/>
              </w:tcPr>
              <w:p w:rsidR="00F92A6C" w:rsidRDefault="007D6078">
                <w:pPr>
                  <w:spacing w:line="223"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0"/>
            </w:trPr>
            <w:tc>
              <w:tcPr>
                <w:tcW w:w="6075" w:type="dxa"/>
                <w:tcBorders>
                  <w:left w:val="nil"/>
                </w:tcBorders>
                <w:shd w:val="clear" w:color="auto" w:fill="CCCCCC"/>
              </w:tcPr>
              <w:p w:rsidR="00F92A6C" w:rsidRDefault="007D6078">
                <w:pPr>
                  <w:spacing w:line="221"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When I’m angry, I almost never listen to angry music. (Dis) (r)</w:t>
                </w:r>
              </w:p>
            </w:tc>
            <w:tc>
              <w:tcPr>
                <w:tcW w:w="885" w:type="dxa"/>
                <w:shd w:val="clear" w:color="auto" w:fill="CCCCCC"/>
              </w:tcPr>
              <w:p w:rsidR="00F92A6C" w:rsidRDefault="007D6078">
                <w:pPr>
                  <w:spacing w:line="221"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CCCCCC"/>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CCCCCC"/>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CCCCCC"/>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CCCCCC"/>
              </w:tcPr>
              <w:p w:rsidR="00F92A6C" w:rsidRDefault="007D6078">
                <w:pPr>
                  <w:spacing w:line="221"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482"/>
            </w:trPr>
            <w:tc>
              <w:tcPr>
                <w:tcW w:w="6075" w:type="dxa"/>
                <w:tcBorders>
                  <w:left w:val="nil"/>
                </w:tcBorders>
                <w:shd w:val="clear" w:color="auto" w:fill="F1F1F1"/>
              </w:tcPr>
              <w:p w:rsidR="00F92A6C" w:rsidRDefault="007D6078">
                <w:pPr>
                  <w:spacing w:line="236"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When I’m distressed by something, music helps me to clarify my</w:t>
                </w:r>
              </w:p>
              <w:p w:rsidR="00F92A6C" w:rsidRDefault="007D6078">
                <w:pPr>
                  <w:spacing w:line="227"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feelings. (MW)</w:t>
                </w:r>
              </w:p>
            </w:tc>
            <w:tc>
              <w:tcPr>
                <w:tcW w:w="885" w:type="dxa"/>
                <w:shd w:val="clear" w:color="auto" w:fill="F1F1F1"/>
              </w:tcPr>
              <w:p w:rsidR="00F92A6C" w:rsidRDefault="007D6078">
                <w:pPr>
                  <w:spacing w:line="237"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F1F1F1"/>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F1F1F1"/>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F1F1F1"/>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F1F1F1"/>
              </w:tcPr>
              <w:p w:rsidR="00F92A6C" w:rsidRDefault="007D6078">
                <w:pPr>
                  <w:spacing w:line="237"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0"/>
            </w:trPr>
            <w:tc>
              <w:tcPr>
                <w:tcW w:w="6075" w:type="dxa"/>
                <w:tcBorders>
                  <w:left w:val="nil"/>
                </w:tcBorders>
                <w:shd w:val="clear" w:color="auto" w:fill="CCCCCC"/>
              </w:tcPr>
              <w:p w:rsidR="00F92A6C" w:rsidRDefault="007D6078">
                <w:pPr>
                  <w:spacing w:line="221"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Music is like a friend who understands my worries. (S)</w:t>
                </w:r>
              </w:p>
            </w:tc>
            <w:tc>
              <w:tcPr>
                <w:tcW w:w="885" w:type="dxa"/>
                <w:shd w:val="clear" w:color="auto" w:fill="CCCCCC"/>
              </w:tcPr>
              <w:p w:rsidR="00F92A6C" w:rsidRDefault="007D6078">
                <w:pPr>
                  <w:spacing w:line="221"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CCCCCC"/>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CCCCCC"/>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CCCCCC"/>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CCCCCC"/>
              </w:tcPr>
              <w:p w:rsidR="00F92A6C" w:rsidRDefault="007D6078">
                <w:pPr>
                  <w:spacing w:line="221"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482"/>
            </w:trPr>
            <w:tc>
              <w:tcPr>
                <w:tcW w:w="6075" w:type="dxa"/>
                <w:tcBorders>
                  <w:left w:val="nil"/>
                </w:tcBorders>
                <w:shd w:val="clear" w:color="auto" w:fill="F1F1F1"/>
              </w:tcPr>
              <w:p w:rsidR="00F92A6C" w:rsidRDefault="007D6078">
                <w:pPr>
                  <w:spacing w:line="237"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I listen to music to get a breathing space in the middle of a busy day.</w:t>
                </w:r>
              </w:p>
              <w:p w:rsidR="00F92A6C" w:rsidRDefault="007D6078">
                <w:pPr>
                  <w:spacing w:before="1" w:line="226"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(R)</w:t>
                </w:r>
              </w:p>
            </w:tc>
            <w:tc>
              <w:tcPr>
                <w:tcW w:w="885" w:type="dxa"/>
                <w:shd w:val="clear" w:color="auto" w:fill="F1F1F1"/>
              </w:tcPr>
              <w:p w:rsidR="00F92A6C" w:rsidRDefault="007D6078">
                <w:pPr>
                  <w:spacing w:line="237"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F1F1F1"/>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F1F1F1"/>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F1F1F1"/>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F1F1F1"/>
              </w:tcPr>
              <w:p w:rsidR="00F92A6C" w:rsidRDefault="007D6078">
                <w:pPr>
                  <w:spacing w:line="237"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2"/>
            </w:trPr>
            <w:tc>
              <w:tcPr>
                <w:tcW w:w="6075" w:type="dxa"/>
                <w:tcBorders>
                  <w:left w:val="nil"/>
                </w:tcBorders>
                <w:shd w:val="clear" w:color="auto" w:fill="CCCCCC"/>
              </w:tcPr>
              <w:p w:rsidR="00F92A6C" w:rsidRDefault="007D6078">
                <w:pPr>
                  <w:spacing w:line="223"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I want to feel the music in my whole body. (SS)</w:t>
                </w:r>
              </w:p>
            </w:tc>
            <w:tc>
              <w:tcPr>
                <w:tcW w:w="885" w:type="dxa"/>
                <w:shd w:val="clear" w:color="auto" w:fill="CCCCCC"/>
              </w:tcPr>
              <w:p w:rsidR="00F92A6C" w:rsidRDefault="007D6078">
                <w:pPr>
                  <w:spacing w:line="223"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CCCCCC"/>
              </w:tcPr>
              <w:p w:rsidR="00F92A6C" w:rsidRDefault="007D6078">
                <w:pPr>
                  <w:spacing w:line="223"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CCCCCC"/>
              </w:tcPr>
              <w:p w:rsidR="00F92A6C" w:rsidRDefault="007D6078">
                <w:pPr>
                  <w:spacing w:line="223"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CCCCCC"/>
              </w:tcPr>
              <w:p w:rsidR="00F92A6C" w:rsidRDefault="007D6078">
                <w:pPr>
                  <w:spacing w:line="223"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CCCCCC"/>
              </w:tcPr>
              <w:p w:rsidR="00F92A6C" w:rsidRDefault="007D6078">
                <w:pPr>
                  <w:spacing w:line="223"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482"/>
            </w:trPr>
            <w:tc>
              <w:tcPr>
                <w:tcW w:w="6075" w:type="dxa"/>
                <w:tcBorders>
                  <w:left w:val="nil"/>
                </w:tcBorders>
                <w:shd w:val="clear" w:color="auto" w:fill="F1F1F1"/>
              </w:tcPr>
              <w:p w:rsidR="00F92A6C" w:rsidRDefault="007D6078">
                <w:pPr>
                  <w:spacing w:line="234"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When everything feels bad, it helps me to listen to music that</w:t>
                </w:r>
              </w:p>
              <w:p w:rsidR="00F92A6C" w:rsidRDefault="007D6078">
                <w:pPr>
                  <w:spacing w:before="1" w:line="228"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expresses my bad feelings. (Dis)</w:t>
                </w:r>
              </w:p>
            </w:tc>
            <w:tc>
              <w:tcPr>
                <w:tcW w:w="885" w:type="dxa"/>
                <w:shd w:val="clear" w:color="auto" w:fill="F1F1F1"/>
              </w:tcPr>
              <w:p w:rsidR="00F92A6C" w:rsidRDefault="007D6078">
                <w:pPr>
                  <w:spacing w:line="234"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F1F1F1"/>
              </w:tcPr>
              <w:p w:rsidR="00F92A6C" w:rsidRDefault="007D6078">
                <w:pPr>
                  <w:spacing w:line="234"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F1F1F1"/>
              </w:tcPr>
              <w:p w:rsidR="00F92A6C" w:rsidRDefault="007D6078">
                <w:pPr>
                  <w:spacing w:line="234"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F1F1F1"/>
              </w:tcPr>
              <w:p w:rsidR="00F92A6C" w:rsidRDefault="007D6078">
                <w:pPr>
                  <w:spacing w:line="234"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F1F1F1"/>
              </w:tcPr>
              <w:p w:rsidR="00F92A6C" w:rsidRDefault="007D6078">
                <w:pPr>
                  <w:spacing w:line="234"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0"/>
            </w:trPr>
            <w:tc>
              <w:tcPr>
                <w:tcW w:w="6075" w:type="dxa"/>
                <w:tcBorders>
                  <w:left w:val="nil"/>
                </w:tcBorders>
                <w:shd w:val="clear" w:color="auto" w:fill="CCCCCC"/>
              </w:tcPr>
              <w:p w:rsidR="00F92A6C" w:rsidRDefault="007D6078">
                <w:pPr>
                  <w:spacing w:line="221"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For this item only, please select “disagree”</w:t>
                </w:r>
              </w:p>
            </w:tc>
            <w:tc>
              <w:tcPr>
                <w:tcW w:w="885" w:type="dxa"/>
                <w:shd w:val="clear" w:color="auto" w:fill="CCCCCC"/>
              </w:tcPr>
              <w:p w:rsidR="00F92A6C" w:rsidRDefault="00F92A6C">
                <w:pPr>
                  <w:rPr>
                    <w:rFonts w:ascii="Times New Roman" w:eastAsia="Times New Roman" w:hAnsi="Times New Roman" w:cs="Times New Roman"/>
                    <w:sz w:val="16"/>
                    <w:szCs w:val="16"/>
                  </w:rPr>
                </w:pPr>
              </w:p>
            </w:tc>
            <w:tc>
              <w:tcPr>
                <w:tcW w:w="750" w:type="dxa"/>
                <w:shd w:val="clear" w:color="auto" w:fill="CCCCCC"/>
              </w:tcPr>
              <w:p w:rsidR="00F92A6C" w:rsidRDefault="00F92A6C">
                <w:pPr>
                  <w:rPr>
                    <w:rFonts w:ascii="Times New Roman" w:eastAsia="Times New Roman" w:hAnsi="Times New Roman" w:cs="Times New Roman"/>
                    <w:sz w:val="16"/>
                    <w:szCs w:val="16"/>
                  </w:rPr>
                </w:pPr>
              </w:p>
            </w:tc>
            <w:tc>
              <w:tcPr>
                <w:tcW w:w="735" w:type="dxa"/>
                <w:shd w:val="clear" w:color="auto" w:fill="CCCCCC"/>
              </w:tcPr>
              <w:p w:rsidR="00F92A6C" w:rsidRDefault="00F92A6C">
                <w:pPr>
                  <w:rPr>
                    <w:rFonts w:ascii="Times New Roman" w:eastAsia="Times New Roman" w:hAnsi="Times New Roman" w:cs="Times New Roman"/>
                    <w:sz w:val="16"/>
                    <w:szCs w:val="16"/>
                  </w:rPr>
                </w:pPr>
              </w:p>
            </w:tc>
            <w:tc>
              <w:tcPr>
                <w:tcW w:w="705" w:type="dxa"/>
                <w:shd w:val="clear" w:color="auto" w:fill="CCCCCC"/>
              </w:tcPr>
              <w:p w:rsidR="00F92A6C" w:rsidRDefault="00F92A6C">
                <w:pPr>
                  <w:rPr>
                    <w:rFonts w:ascii="Times New Roman" w:eastAsia="Times New Roman" w:hAnsi="Times New Roman" w:cs="Times New Roman"/>
                    <w:sz w:val="16"/>
                    <w:szCs w:val="16"/>
                  </w:rPr>
                </w:pPr>
              </w:p>
            </w:tc>
            <w:tc>
              <w:tcPr>
                <w:tcW w:w="1020" w:type="dxa"/>
                <w:tcBorders>
                  <w:right w:val="nil"/>
                </w:tcBorders>
                <w:shd w:val="clear" w:color="auto" w:fill="CCCCCC"/>
              </w:tcPr>
              <w:p w:rsidR="00F92A6C" w:rsidRDefault="00F92A6C">
                <w:pPr>
                  <w:rPr>
                    <w:rFonts w:ascii="Times New Roman" w:eastAsia="Times New Roman" w:hAnsi="Times New Roman" w:cs="Times New Roman"/>
                    <w:sz w:val="16"/>
                    <w:szCs w:val="16"/>
                  </w:rPr>
                </w:pPr>
              </w:p>
            </w:tc>
          </w:tr>
          <w:tr w:rsidR="00F92A6C">
            <w:trPr>
              <w:trHeight w:val="240"/>
            </w:trPr>
            <w:tc>
              <w:tcPr>
                <w:tcW w:w="6075" w:type="dxa"/>
                <w:tcBorders>
                  <w:left w:val="nil"/>
                </w:tcBorders>
                <w:shd w:val="clear" w:color="auto" w:fill="F1F1F1"/>
              </w:tcPr>
              <w:p w:rsidR="00F92A6C" w:rsidRDefault="007D6078">
                <w:pPr>
                  <w:spacing w:line="221"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When I’m feeling sad, listening to music comforts me. (S)</w:t>
                </w:r>
              </w:p>
            </w:tc>
            <w:tc>
              <w:tcPr>
                <w:tcW w:w="885" w:type="dxa"/>
                <w:shd w:val="clear" w:color="auto" w:fill="F1F1F1"/>
              </w:tcPr>
              <w:p w:rsidR="00F92A6C" w:rsidRDefault="007D6078">
                <w:pPr>
                  <w:spacing w:line="221"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F1F1F1"/>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F1F1F1"/>
              </w:tcPr>
              <w:p w:rsidR="00F92A6C" w:rsidRDefault="007D6078">
                <w:pPr>
                  <w:spacing w:line="221"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F1F1F1"/>
              </w:tcPr>
              <w:p w:rsidR="00F92A6C" w:rsidRDefault="007D6078">
                <w:pPr>
                  <w:spacing w:line="221"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F1F1F1"/>
              </w:tcPr>
              <w:p w:rsidR="00F92A6C" w:rsidRDefault="007D6078">
                <w:pPr>
                  <w:spacing w:line="221"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242"/>
            </w:trPr>
            <w:tc>
              <w:tcPr>
                <w:tcW w:w="6075" w:type="dxa"/>
                <w:tcBorders>
                  <w:left w:val="nil"/>
                </w:tcBorders>
                <w:shd w:val="clear" w:color="auto" w:fill="BFBFBF"/>
              </w:tcPr>
              <w:p w:rsidR="00F92A6C" w:rsidRDefault="007D6078">
                <w:pPr>
                  <w:spacing w:line="223"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Listening to music helps me to relax. (R)</w:t>
                </w:r>
              </w:p>
            </w:tc>
            <w:tc>
              <w:tcPr>
                <w:tcW w:w="885" w:type="dxa"/>
                <w:shd w:val="clear" w:color="auto" w:fill="BFBFBF"/>
              </w:tcPr>
              <w:p w:rsidR="00F92A6C" w:rsidRDefault="007D6078">
                <w:pPr>
                  <w:spacing w:line="223"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shd w:val="clear" w:color="auto" w:fill="BFBFBF"/>
              </w:tcPr>
              <w:p w:rsidR="00F92A6C" w:rsidRDefault="007D6078">
                <w:pPr>
                  <w:spacing w:line="223"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shd w:val="clear" w:color="auto" w:fill="BFBFBF"/>
              </w:tcPr>
              <w:p w:rsidR="00F92A6C" w:rsidRDefault="007D6078">
                <w:pPr>
                  <w:spacing w:line="223"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shd w:val="clear" w:color="auto" w:fill="BFBFBF"/>
              </w:tcPr>
              <w:p w:rsidR="00F92A6C" w:rsidRDefault="007D6078">
                <w:pPr>
                  <w:spacing w:line="223"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right w:val="nil"/>
                </w:tcBorders>
                <w:shd w:val="clear" w:color="auto" w:fill="BFBFBF"/>
              </w:tcPr>
              <w:p w:rsidR="00F92A6C" w:rsidRDefault="007D6078">
                <w:pPr>
                  <w:spacing w:line="223"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F92A6C">
            <w:trPr>
              <w:trHeight w:val="483"/>
            </w:trPr>
            <w:tc>
              <w:tcPr>
                <w:tcW w:w="6075" w:type="dxa"/>
                <w:tcBorders>
                  <w:left w:val="nil"/>
                  <w:bottom w:val="nil"/>
                </w:tcBorders>
                <w:shd w:val="clear" w:color="auto" w:fill="F1F1F1"/>
              </w:tcPr>
              <w:p w:rsidR="00F92A6C" w:rsidRDefault="007D6078">
                <w:pPr>
                  <w:spacing w:line="236"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Sometimes music feels so great that I get goose bumps (in a positive</w:t>
                </w:r>
              </w:p>
              <w:p w:rsidR="00F92A6C" w:rsidRDefault="007D6078">
                <w:pPr>
                  <w:spacing w:line="228" w:lineRule="auto"/>
                  <w:ind w:left="107"/>
                  <w:rPr>
                    <w:rFonts w:ascii="Times New Roman" w:eastAsia="Times New Roman" w:hAnsi="Times New Roman" w:cs="Times New Roman"/>
                    <w:sz w:val="21"/>
                    <w:szCs w:val="21"/>
                  </w:rPr>
                </w:pPr>
                <w:r>
                  <w:rPr>
                    <w:rFonts w:ascii="Times New Roman" w:eastAsia="Times New Roman" w:hAnsi="Times New Roman" w:cs="Times New Roman"/>
                    <w:sz w:val="21"/>
                    <w:szCs w:val="21"/>
                  </w:rPr>
                  <w:t>sense). (SS)</w:t>
                </w:r>
              </w:p>
            </w:tc>
            <w:tc>
              <w:tcPr>
                <w:tcW w:w="885" w:type="dxa"/>
                <w:tcBorders>
                  <w:bottom w:val="nil"/>
                </w:tcBorders>
                <w:shd w:val="clear" w:color="auto" w:fill="F1F1F1"/>
              </w:tcPr>
              <w:p w:rsidR="00F92A6C" w:rsidRDefault="007D6078">
                <w:pPr>
                  <w:spacing w:line="237" w:lineRule="auto"/>
                  <w:ind w:left="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750" w:type="dxa"/>
                <w:tcBorders>
                  <w:bottom w:val="nil"/>
                </w:tcBorders>
                <w:shd w:val="clear" w:color="auto" w:fill="F1F1F1"/>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35" w:type="dxa"/>
                <w:tcBorders>
                  <w:bottom w:val="nil"/>
                </w:tcBorders>
                <w:shd w:val="clear" w:color="auto" w:fill="F1F1F1"/>
              </w:tcPr>
              <w:p w:rsidR="00F92A6C" w:rsidRDefault="007D6078">
                <w:pPr>
                  <w:spacing w:line="237" w:lineRule="auto"/>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705" w:type="dxa"/>
                <w:tcBorders>
                  <w:bottom w:val="nil"/>
                </w:tcBorders>
                <w:shd w:val="clear" w:color="auto" w:fill="F1F1F1"/>
              </w:tcPr>
              <w:p w:rsidR="00F92A6C" w:rsidRDefault="007D6078">
                <w:pPr>
                  <w:spacing w:line="237"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1020" w:type="dxa"/>
                <w:tcBorders>
                  <w:bottom w:val="nil"/>
                  <w:right w:val="nil"/>
                </w:tcBorders>
                <w:shd w:val="clear" w:color="auto" w:fill="F1F1F1"/>
              </w:tcPr>
              <w:p w:rsidR="00F92A6C" w:rsidRDefault="007D6078">
                <w:pPr>
                  <w:spacing w:line="237" w:lineRule="auto"/>
                  <w:ind w:right="2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bl>
      </w:sdtContent>
    </w:sdt>
    <w:p w:rsidR="00F92A6C" w:rsidRDefault="007D6078">
      <w:pPr>
        <w:spacing w:before="103"/>
        <w:ind w:left="-360" w:right="-780"/>
        <w:rPr>
          <w:rFonts w:ascii="Times New Roman" w:eastAsia="Times New Roman" w:hAnsi="Times New Roman" w:cs="Times New Roman"/>
          <w:i/>
          <w:iCs/>
          <w:sz w:val="19"/>
          <w:szCs w:val="19"/>
        </w:rPr>
      </w:pPr>
      <w:r>
        <w:pict>
          <v:rect id="_x0000_i1025" style="width:0;height:1.5pt" o:hralign="center" o:hrstd="t" o:hr="t" fillcolor="#a0a0a0" stroked="f"/>
        </w:pict>
      </w:r>
    </w:p>
    <w:p w:rsidR="00F92A6C" w:rsidRDefault="007D6078">
      <w:pPr>
        <w:spacing w:before="103"/>
        <w:ind w:left="-360" w:right="-780"/>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13</w:t>
      </w:r>
      <w:r>
        <w:rPr>
          <w:rFonts w:ascii="Times New Roman" w:eastAsia="Times New Roman" w:hAnsi="Times New Roman" w:cs="Times New Roman"/>
          <w:sz w:val="20"/>
          <w:szCs w:val="20"/>
        </w:rPr>
        <w:t xml:space="preserve"> Div = Diversion, Dis = Discharge, MW = Mental-Work, S = Solace, R = Revival. Note that E (Entertainment) and SS (Strong Sensation) were not used in the current project as they relate to positive mood regulation.</w:t>
      </w: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7D6078">
      <w:pPr>
        <w:pStyle w:val="Heading2"/>
        <w:widowControl/>
        <w:spacing w:before="240" w:after="240"/>
        <w:ind w:left="720"/>
        <w:jc w:val="center"/>
      </w:pPr>
      <w:bookmarkStart w:id="96" w:name="_heading=h.20uo1a4gld57" w:colFirst="0" w:colLast="0"/>
      <w:bookmarkEnd w:id="96"/>
      <w:r>
        <w:lastRenderedPageBreak/>
        <w:t>Appendix C</w:t>
      </w:r>
    </w:p>
    <w:p w:rsidR="00F92A6C" w:rsidRDefault="007D6078">
      <w:pPr>
        <w:spacing w:before="1"/>
        <w:ind w:left="-360"/>
        <w:rPr>
          <w:rFonts w:ascii="Times New Roman" w:eastAsia="Times New Roman" w:hAnsi="Times New Roman" w:cs="Times New Roman"/>
          <w:i/>
          <w:iCs/>
          <w:sz w:val="19"/>
          <w:szCs w:val="19"/>
        </w:rPr>
      </w:pPr>
      <w:r>
        <w:rPr>
          <w:rFonts w:ascii="Times New Roman" w:eastAsia="Times New Roman" w:hAnsi="Times New Roman" w:cs="Times New Roman"/>
          <w:b/>
          <w:bCs/>
          <w:sz w:val="24"/>
          <w:szCs w:val="24"/>
        </w:rPr>
        <w:t>Brief Resilience Scale (BRS)</w:t>
      </w:r>
    </w:p>
    <w:p w:rsidR="00F92A6C" w:rsidRDefault="00F92A6C">
      <w:pPr>
        <w:spacing w:before="7" w:after="1"/>
        <w:rPr>
          <w:rFonts w:ascii="Arial" w:eastAsia="Arial" w:hAnsi="Arial" w:cs="Arial"/>
          <w:sz w:val="20"/>
          <w:szCs w:val="20"/>
        </w:rPr>
      </w:pPr>
    </w:p>
    <w:sdt>
      <w:sdtPr>
        <w:tag w:val="goog_rdk_5"/>
        <w:id w:val="899214314"/>
        <w:lock w:val="contentLocked"/>
      </w:sdtPr>
      <w:sdtEndPr/>
      <w:sdtContent>
        <w:tbl>
          <w:tblPr>
            <w:tblStyle w:val="ab"/>
            <w:tblW w:w="10185" w:type="dxa"/>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3510"/>
            <w:gridCol w:w="1080"/>
            <w:gridCol w:w="1080"/>
            <w:gridCol w:w="1080"/>
            <w:gridCol w:w="810"/>
            <w:gridCol w:w="1530"/>
          </w:tblGrid>
          <w:tr w:rsidR="00F92A6C">
            <w:trPr>
              <w:trHeight w:val="580"/>
            </w:trPr>
            <w:tc>
              <w:tcPr>
                <w:tcW w:w="4605" w:type="dxa"/>
                <w:gridSpan w:val="2"/>
              </w:tcPr>
              <w:p w:rsidR="00F92A6C" w:rsidRDefault="007D6078">
                <w:pPr>
                  <w:spacing w:before="56" w:line="235" w:lineRule="auto"/>
                  <w:ind w:left="839" w:right="507" w:hanging="308"/>
                  <w:rPr>
                    <w:rFonts w:ascii="Times New Roman" w:eastAsia="Times New Roman" w:hAnsi="Times New Roman" w:cs="Times New Roman"/>
                    <w:b/>
                    <w:bCs/>
                  </w:rPr>
                </w:pPr>
                <w:r>
                  <w:rPr>
                    <w:rFonts w:ascii="Times New Roman" w:eastAsia="Times New Roman" w:hAnsi="Times New Roman" w:cs="Times New Roman"/>
                    <w:b/>
                    <w:bCs/>
                  </w:rPr>
                  <w:t xml:space="preserve">Please respond to each item by marking </w:t>
                </w:r>
                <w:r>
                  <w:rPr>
                    <w:rFonts w:ascii="Times New Roman" w:eastAsia="Times New Roman" w:hAnsi="Times New Roman" w:cs="Times New Roman"/>
                    <w:b/>
                    <w:bCs/>
                    <w:u w:val="single"/>
                  </w:rPr>
                  <w:t>one box per row</w:t>
                </w:r>
              </w:p>
            </w:tc>
            <w:tc>
              <w:tcPr>
                <w:tcW w:w="1080" w:type="dxa"/>
              </w:tcPr>
              <w:p w:rsidR="00F92A6C" w:rsidRDefault="007D6078">
                <w:pPr>
                  <w:spacing w:before="56" w:line="235" w:lineRule="auto"/>
                  <w:ind w:left="121" w:right="99" w:firstLine="14"/>
                  <w:rPr>
                    <w:rFonts w:ascii="Times New Roman" w:eastAsia="Times New Roman" w:hAnsi="Times New Roman" w:cs="Times New Roman"/>
                    <w:b/>
                    <w:bCs/>
                  </w:rPr>
                </w:pPr>
                <w:r>
                  <w:rPr>
                    <w:rFonts w:ascii="Times New Roman" w:eastAsia="Times New Roman" w:hAnsi="Times New Roman" w:cs="Times New Roman"/>
                    <w:b/>
                    <w:bCs/>
                  </w:rPr>
                  <w:t>Strongly Disagree</w:t>
                </w:r>
              </w:p>
            </w:tc>
            <w:tc>
              <w:tcPr>
                <w:tcW w:w="1080" w:type="dxa"/>
              </w:tcPr>
              <w:p w:rsidR="00F92A6C" w:rsidRDefault="007D6078">
                <w:pPr>
                  <w:spacing w:before="167"/>
                  <w:ind w:left="20"/>
                  <w:jc w:val="center"/>
                  <w:rPr>
                    <w:rFonts w:ascii="Times New Roman" w:eastAsia="Times New Roman" w:hAnsi="Times New Roman" w:cs="Times New Roman"/>
                    <w:b/>
                    <w:bCs/>
                  </w:rPr>
                </w:pPr>
                <w:r>
                  <w:rPr>
                    <w:rFonts w:ascii="Times New Roman" w:eastAsia="Times New Roman" w:hAnsi="Times New Roman" w:cs="Times New Roman"/>
                    <w:b/>
                    <w:bCs/>
                  </w:rPr>
                  <w:t>Disagree</w:t>
                </w:r>
              </w:p>
            </w:tc>
            <w:tc>
              <w:tcPr>
                <w:tcW w:w="1080" w:type="dxa"/>
              </w:tcPr>
              <w:p w:rsidR="00F92A6C" w:rsidRDefault="007D6078">
                <w:pPr>
                  <w:spacing w:before="167"/>
                  <w:ind w:left="20" w:right="2"/>
                  <w:jc w:val="center"/>
                  <w:rPr>
                    <w:rFonts w:ascii="Times New Roman" w:eastAsia="Times New Roman" w:hAnsi="Times New Roman" w:cs="Times New Roman"/>
                    <w:b/>
                    <w:bCs/>
                  </w:rPr>
                </w:pPr>
                <w:r>
                  <w:rPr>
                    <w:rFonts w:ascii="Times New Roman" w:eastAsia="Times New Roman" w:hAnsi="Times New Roman" w:cs="Times New Roman"/>
                    <w:b/>
                    <w:bCs/>
                  </w:rPr>
                  <w:t>Neutral</w:t>
                </w:r>
              </w:p>
            </w:tc>
            <w:tc>
              <w:tcPr>
                <w:tcW w:w="810" w:type="dxa"/>
              </w:tcPr>
              <w:p w:rsidR="00F92A6C" w:rsidRDefault="007D6078">
                <w:pPr>
                  <w:spacing w:before="167"/>
                  <w:ind w:left="20" w:right="1"/>
                  <w:jc w:val="center"/>
                  <w:rPr>
                    <w:rFonts w:ascii="Times New Roman" w:eastAsia="Times New Roman" w:hAnsi="Times New Roman" w:cs="Times New Roman"/>
                    <w:b/>
                    <w:bCs/>
                  </w:rPr>
                </w:pPr>
                <w:r>
                  <w:rPr>
                    <w:rFonts w:ascii="Times New Roman" w:eastAsia="Times New Roman" w:hAnsi="Times New Roman" w:cs="Times New Roman"/>
                    <w:b/>
                    <w:bCs/>
                  </w:rPr>
                  <w:t>Agree</w:t>
                </w:r>
              </w:p>
            </w:tc>
            <w:tc>
              <w:tcPr>
                <w:tcW w:w="1530" w:type="dxa"/>
              </w:tcPr>
              <w:p w:rsidR="00F92A6C" w:rsidRDefault="007D6078">
                <w:pPr>
                  <w:spacing w:before="56" w:line="235" w:lineRule="auto"/>
                  <w:ind w:left="485" w:hanging="125"/>
                  <w:rPr>
                    <w:rFonts w:ascii="Times New Roman" w:eastAsia="Times New Roman" w:hAnsi="Times New Roman" w:cs="Times New Roman"/>
                    <w:b/>
                    <w:bCs/>
                  </w:rPr>
                </w:pPr>
                <w:r>
                  <w:rPr>
                    <w:rFonts w:ascii="Times New Roman" w:eastAsia="Times New Roman" w:hAnsi="Times New Roman" w:cs="Times New Roman"/>
                    <w:b/>
                    <w:bCs/>
                  </w:rPr>
                  <w:t>Strongly Agree</w:t>
                </w:r>
              </w:p>
            </w:tc>
          </w:tr>
          <w:tr w:rsidR="00F92A6C">
            <w:trPr>
              <w:trHeight w:val="484"/>
            </w:trPr>
            <w:tc>
              <w:tcPr>
                <w:tcW w:w="1095" w:type="dxa"/>
                <w:shd w:val="clear" w:color="auto" w:fill="F2F2F2"/>
              </w:tcPr>
              <w:p w:rsidR="00F92A6C" w:rsidRDefault="007D6078">
                <w:pPr>
                  <w:spacing w:before="89"/>
                  <w:ind w:left="235" w:right="98" w:hanging="106"/>
                  <w:rPr>
                    <w:rFonts w:ascii="Times New Roman" w:eastAsia="Times New Roman" w:hAnsi="Times New Roman" w:cs="Times New Roman"/>
                    <w:b/>
                    <w:bCs/>
                  </w:rPr>
                </w:pPr>
                <w:r>
                  <w:rPr>
                    <w:rFonts w:ascii="Times New Roman" w:eastAsia="Times New Roman" w:hAnsi="Times New Roman" w:cs="Times New Roman"/>
                    <w:b/>
                    <w:bCs/>
                  </w:rPr>
                  <w:t>BRS 1</w:t>
                </w:r>
              </w:p>
            </w:tc>
            <w:tc>
              <w:tcPr>
                <w:tcW w:w="3510" w:type="dxa"/>
                <w:shd w:val="clear" w:color="auto" w:fill="F2F2F2"/>
              </w:tcPr>
              <w:p w:rsidR="00F92A6C" w:rsidRDefault="007D6078">
                <w:pPr>
                  <w:spacing w:before="4"/>
                  <w:ind w:left="105" w:right="13"/>
                  <w:rPr>
                    <w:rFonts w:ascii="Times New Roman" w:eastAsia="Times New Roman" w:hAnsi="Times New Roman" w:cs="Times New Roman"/>
                  </w:rPr>
                </w:pPr>
                <w:r>
                  <w:rPr>
                    <w:rFonts w:ascii="Times New Roman" w:eastAsia="Times New Roman" w:hAnsi="Times New Roman" w:cs="Times New Roman"/>
                  </w:rPr>
                  <w:t>I tend to bounce back quickly after hard times</w:t>
                </w:r>
              </w:p>
            </w:tc>
            <w:tc>
              <w:tcPr>
                <w:tcW w:w="108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right="6"/>
                  <w:jc w:val="center"/>
                  <w:rPr>
                    <w:rFonts w:ascii="Times New Roman" w:eastAsia="Times New Roman" w:hAnsi="Times New Roman" w:cs="Times New Roman"/>
                  </w:rPr>
                </w:pPr>
                <w:r>
                  <w:rPr>
                    <w:rFonts w:ascii="Times New Roman" w:eastAsia="Times New Roman" w:hAnsi="Times New Roman" w:cs="Times New Roman"/>
                  </w:rPr>
                  <w:t>1</w:t>
                </w:r>
                <w:r>
                  <w:rPr>
                    <w:noProof/>
                    <w:lang w:val="en-IN"/>
                  </w:rPr>
                  <mc:AlternateContent>
                    <mc:Choice Requires="wpg">
                      <w:drawing>
                        <wp:anchor distT="0" distB="0" distL="0" distR="0" simplePos="0" relativeHeight="251660288" behindDoc="1" locked="0" layoutInCell="1" hidden="0" allowOverlap="1">
                          <wp:simplePos x="0" y="0"/>
                          <wp:positionH relativeFrom="column">
                            <wp:posOffset>3046</wp:posOffset>
                          </wp:positionH>
                          <wp:positionV relativeFrom="paragraph">
                            <wp:posOffset>-143002</wp:posOffset>
                          </wp:positionV>
                          <wp:extent cx="3538854" cy="443865"/>
                          <wp:effectExtent l="0" t="0" r="0" b="0"/>
                          <wp:wrapNone/>
                          <wp:docPr id="8" name="Group 8"/>
                          <wp:cNvGraphicFramePr/>
                          <a:graphic xmlns:a="http://schemas.openxmlformats.org/drawingml/2006/main">
                            <a:graphicData uri="http://schemas.microsoft.com/office/word/2010/wordprocessingGroup">
                              <wpg:wgp>
                                <wpg:cNvGrpSpPr/>
                                <wpg:grpSpPr>
                                  <a:xfrm>
                                    <a:off x="0" y="0"/>
                                    <a:ext cx="3538854" cy="443865"/>
                                    <a:chOff x="3576550" y="3558050"/>
                                    <a:chExt cx="3538875" cy="443875"/>
                                  </a:xfrm>
                                </wpg:grpSpPr>
                                <wpg:grpSp>
                                  <wpg:cNvPr id="2" name="Group 2"/>
                                  <wpg:cNvGrpSpPr/>
                                  <wpg:grpSpPr>
                                    <a:xfrm>
                                      <a:off x="3576573" y="3558068"/>
                                      <a:ext cx="3539236" cy="443850"/>
                                      <a:chOff x="0" y="0"/>
                                      <a:chExt cx="3539236" cy="443850"/>
                                    </a:xfrm>
                                  </wpg:grpSpPr>
                                  <wps:wsp>
                                    <wps:cNvPr id="3" name="Rectangle 3"/>
                                    <wps:cNvSpPr/>
                                    <wps:spPr>
                                      <a:xfrm>
                                        <a:off x="0" y="0"/>
                                        <a:ext cx="3538850" cy="443850"/>
                                      </a:xfrm>
                                      <a:prstGeom prst="rect">
                                        <a:avLst/>
                                      </a:prstGeom>
                                      <a:noFill/>
                                      <a:ln>
                                        <a:noFill/>
                                      </a:ln>
                                    </wps:spPr>
                                    <wps:txbx>
                                      <w:txbxContent>
                                        <w:p w:rsidR="00F92A6C" w:rsidRDefault="00F92A6C">
                                          <w:pPr>
                                            <w:textDirection w:val="btLr"/>
                                          </w:pPr>
                                        </w:p>
                                      </w:txbxContent>
                                    </wps:txbx>
                                    <wps:bodyPr spcFirstLastPara="1" wrap="square" lIns="91425" tIns="91425" rIns="91425" bIns="91425" anchor="ctr" anchorCtr="0">
                                      <a:noAutofit/>
                                    </wps:bodyPr>
                                  </wps:wsp>
                                  <wps:wsp>
                                    <wps:cNvPr id="4" name="Freeform 4"/>
                                    <wps:cNvSpPr/>
                                    <wps:spPr>
                                      <a:xfrm>
                                        <a:off x="0" y="0"/>
                                        <a:ext cx="680085" cy="292735"/>
                                      </a:xfrm>
                                      <a:custGeom>
                                        <a:avLst/>
                                        <a:gdLst/>
                                        <a:ahLst/>
                                        <a:cxnLst/>
                                        <a:rect l="l" t="t" r="r" b="b"/>
                                        <a:pathLst>
                                          <a:path w="680085" h="292735" extrusionOk="0">
                                            <a:moveTo>
                                              <a:pt x="615683" y="0"/>
                                            </a:moveTo>
                                            <a:lnTo>
                                              <a:pt x="67056" y="0"/>
                                            </a:lnTo>
                                            <a:lnTo>
                                              <a:pt x="0" y="0"/>
                                            </a:lnTo>
                                            <a:lnTo>
                                              <a:pt x="0" y="292608"/>
                                            </a:lnTo>
                                            <a:lnTo>
                                              <a:pt x="67056" y="292608"/>
                                            </a:lnTo>
                                            <a:lnTo>
                                              <a:pt x="67056" y="146304"/>
                                            </a:lnTo>
                                            <a:lnTo>
                                              <a:pt x="615683" y="146304"/>
                                            </a:lnTo>
                                            <a:lnTo>
                                              <a:pt x="615683" y="0"/>
                                            </a:lnTo>
                                            <a:close/>
                                          </a:path>
                                          <a:path w="680085" h="292735" extrusionOk="0">
                                            <a:moveTo>
                                              <a:pt x="679704" y="0"/>
                                            </a:moveTo>
                                            <a:lnTo>
                                              <a:pt x="615696" y="0"/>
                                            </a:lnTo>
                                            <a:lnTo>
                                              <a:pt x="615696" y="292608"/>
                                            </a:lnTo>
                                            <a:lnTo>
                                              <a:pt x="679704" y="292608"/>
                                            </a:lnTo>
                                            <a:lnTo>
                                              <a:pt x="679704" y="0"/>
                                            </a:lnTo>
                                            <a:close/>
                                          </a:path>
                                        </a:pathLst>
                                      </a:custGeom>
                                      <a:solidFill>
                                        <a:srgbClr val="F2F2F2"/>
                                      </a:solidFill>
                                      <a:ln>
                                        <a:noFill/>
                                      </a:ln>
                                    </wps:spPr>
                                    <wps:bodyPr spcFirstLastPara="1" wrap="square" lIns="91425" tIns="91425" rIns="91425" bIns="91425" anchor="ctr" anchorCtr="0">
                                      <a:noAutofit/>
                                    </wps:bodyPr>
                                  </wps:wsp>
                                  <wps:wsp>
                                    <wps:cNvPr id="5" name="Freeform 5"/>
                                    <wps:cNvSpPr/>
                                    <wps:spPr>
                                      <a:xfrm>
                                        <a:off x="280415" y="9144"/>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 name="Freeform 7"/>
                                    <wps:cNvSpPr/>
                                    <wps:spPr>
                                      <a:xfrm>
                                        <a:off x="67056" y="0"/>
                                        <a:ext cx="1298575" cy="292735"/>
                                      </a:xfrm>
                                      <a:custGeom>
                                        <a:avLst/>
                                        <a:gdLst/>
                                        <a:ahLst/>
                                        <a:cxnLst/>
                                        <a:rect l="l" t="t" r="r" b="b"/>
                                        <a:pathLst>
                                          <a:path w="1298575" h="292735" extrusionOk="0">
                                            <a:moveTo>
                                              <a:pt x="548627" y="146304"/>
                                            </a:moveTo>
                                            <a:lnTo>
                                              <a:pt x="0" y="146304"/>
                                            </a:lnTo>
                                            <a:lnTo>
                                              <a:pt x="0" y="292608"/>
                                            </a:lnTo>
                                            <a:lnTo>
                                              <a:pt x="548627" y="292608"/>
                                            </a:lnTo>
                                            <a:lnTo>
                                              <a:pt x="548627" y="146304"/>
                                            </a:lnTo>
                                            <a:close/>
                                          </a:path>
                                          <a:path w="1298575" h="292735" extrusionOk="0">
                                            <a:moveTo>
                                              <a:pt x="1234427" y="0"/>
                                            </a:moveTo>
                                            <a:lnTo>
                                              <a:pt x="685800" y="0"/>
                                            </a:lnTo>
                                            <a:lnTo>
                                              <a:pt x="618744" y="0"/>
                                            </a:lnTo>
                                            <a:lnTo>
                                              <a:pt x="618744" y="292608"/>
                                            </a:lnTo>
                                            <a:lnTo>
                                              <a:pt x="685800" y="292608"/>
                                            </a:lnTo>
                                            <a:lnTo>
                                              <a:pt x="685800" y="146304"/>
                                            </a:lnTo>
                                            <a:lnTo>
                                              <a:pt x="1234427" y="146304"/>
                                            </a:lnTo>
                                            <a:lnTo>
                                              <a:pt x="1234427" y="0"/>
                                            </a:lnTo>
                                            <a:close/>
                                          </a:path>
                                          <a:path w="1298575" h="292735" extrusionOk="0">
                                            <a:moveTo>
                                              <a:pt x="1298448" y="0"/>
                                            </a:moveTo>
                                            <a:lnTo>
                                              <a:pt x="1234440" y="0"/>
                                            </a:lnTo>
                                            <a:lnTo>
                                              <a:pt x="1234440" y="292608"/>
                                            </a:lnTo>
                                            <a:lnTo>
                                              <a:pt x="1298448" y="292608"/>
                                            </a:lnTo>
                                            <a:lnTo>
                                              <a:pt x="1298448" y="0"/>
                                            </a:lnTo>
                                            <a:close/>
                                          </a:path>
                                        </a:pathLst>
                                      </a:custGeom>
                                      <a:solidFill>
                                        <a:srgbClr val="F2F2F2"/>
                                      </a:solidFill>
                                      <a:ln>
                                        <a:noFill/>
                                      </a:ln>
                                    </wps:spPr>
                                    <wps:bodyPr spcFirstLastPara="1" wrap="square" lIns="91425" tIns="91425" rIns="91425" bIns="91425" anchor="ctr" anchorCtr="0">
                                      <a:noAutofit/>
                                    </wps:bodyPr>
                                  </wps:wsp>
                                  <wps:wsp>
                                    <wps:cNvPr id="10" name="Freeform 10"/>
                                    <wps:cNvSpPr/>
                                    <wps:spPr>
                                      <a:xfrm>
                                        <a:off x="966216" y="9144"/>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 name="Freeform 12"/>
                                    <wps:cNvSpPr/>
                                    <wps:spPr>
                                      <a:xfrm>
                                        <a:off x="752856" y="0"/>
                                        <a:ext cx="1298575" cy="292735"/>
                                      </a:xfrm>
                                      <a:custGeom>
                                        <a:avLst/>
                                        <a:gdLst/>
                                        <a:ahLst/>
                                        <a:cxnLst/>
                                        <a:rect l="l" t="t" r="r" b="b"/>
                                        <a:pathLst>
                                          <a:path w="1298575" h="292735" extrusionOk="0">
                                            <a:moveTo>
                                              <a:pt x="548627" y="146304"/>
                                            </a:moveTo>
                                            <a:lnTo>
                                              <a:pt x="0" y="146304"/>
                                            </a:lnTo>
                                            <a:lnTo>
                                              <a:pt x="0" y="292608"/>
                                            </a:lnTo>
                                            <a:lnTo>
                                              <a:pt x="548627" y="292608"/>
                                            </a:lnTo>
                                            <a:lnTo>
                                              <a:pt x="548627" y="146304"/>
                                            </a:lnTo>
                                            <a:close/>
                                          </a:path>
                                          <a:path w="1298575" h="292735" extrusionOk="0">
                                            <a:moveTo>
                                              <a:pt x="1234427" y="0"/>
                                            </a:moveTo>
                                            <a:lnTo>
                                              <a:pt x="685800" y="0"/>
                                            </a:lnTo>
                                            <a:lnTo>
                                              <a:pt x="618744" y="0"/>
                                            </a:lnTo>
                                            <a:lnTo>
                                              <a:pt x="618744" y="292608"/>
                                            </a:lnTo>
                                            <a:lnTo>
                                              <a:pt x="685800" y="292608"/>
                                            </a:lnTo>
                                            <a:lnTo>
                                              <a:pt x="685800" y="146304"/>
                                            </a:lnTo>
                                            <a:lnTo>
                                              <a:pt x="1234427" y="146304"/>
                                            </a:lnTo>
                                            <a:lnTo>
                                              <a:pt x="1234427" y="0"/>
                                            </a:lnTo>
                                            <a:close/>
                                          </a:path>
                                          <a:path w="1298575" h="292735" extrusionOk="0">
                                            <a:moveTo>
                                              <a:pt x="1298448" y="0"/>
                                            </a:moveTo>
                                            <a:lnTo>
                                              <a:pt x="1234440" y="0"/>
                                            </a:lnTo>
                                            <a:lnTo>
                                              <a:pt x="1234440" y="292608"/>
                                            </a:lnTo>
                                            <a:lnTo>
                                              <a:pt x="1298448" y="292608"/>
                                            </a:lnTo>
                                            <a:lnTo>
                                              <a:pt x="1298448" y="0"/>
                                            </a:lnTo>
                                            <a:close/>
                                          </a:path>
                                        </a:pathLst>
                                      </a:custGeom>
                                      <a:solidFill>
                                        <a:srgbClr val="F2F2F2"/>
                                      </a:solidFill>
                                      <a:ln>
                                        <a:noFill/>
                                      </a:ln>
                                    </wps:spPr>
                                    <wps:bodyPr spcFirstLastPara="1" wrap="square" lIns="91425" tIns="91425" rIns="91425" bIns="91425" anchor="ctr" anchorCtr="0">
                                      <a:noAutofit/>
                                    </wps:bodyPr>
                                  </wps:wsp>
                                  <wps:wsp>
                                    <wps:cNvPr id="13" name="Freeform 13"/>
                                    <wps:cNvSpPr/>
                                    <wps:spPr>
                                      <a:xfrm>
                                        <a:off x="1652016" y="9144"/>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 name="Freeform 14"/>
                                    <wps:cNvSpPr/>
                                    <wps:spPr>
                                      <a:xfrm>
                                        <a:off x="1438656" y="0"/>
                                        <a:ext cx="1127760" cy="292735"/>
                                      </a:xfrm>
                                      <a:custGeom>
                                        <a:avLst/>
                                        <a:gdLst/>
                                        <a:ahLst/>
                                        <a:cxnLst/>
                                        <a:rect l="l" t="t" r="r" b="b"/>
                                        <a:pathLst>
                                          <a:path w="1127760" h="292735" extrusionOk="0">
                                            <a:moveTo>
                                              <a:pt x="548627" y="146304"/>
                                            </a:moveTo>
                                            <a:lnTo>
                                              <a:pt x="0" y="146304"/>
                                            </a:lnTo>
                                            <a:lnTo>
                                              <a:pt x="0" y="292608"/>
                                            </a:lnTo>
                                            <a:lnTo>
                                              <a:pt x="548627" y="292608"/>
                                            </a:lnTo>
                                            <a:lnTo>
                                              <a:pt x="548627" y="146304"/>
                                            </a:lnTo>
                                            <a:close/>
                                          </a:path>
                                          <a:path w="1127760" h="292735" extrusionOk="0">
                                            <a:moveTo>
                                              <a:pt x="1060691" y="0"/>
                                            </a:moveTo>
                                            <a:lnTo>
                                              <a:pt x="685800" y="0"/>
                                            </a:lnTo>
                                            <a:lnTo>
                                              <a:pt x="618744" y="0"/>
                                            </a:lnTo>
                                            <a:lnTo>
                                              <a:pt x="618744" y="292608"/>
                                            </a:lnTo>
                                            <a:lnTo>
                                              <a:pt x="685800" y="292608"/>
                                            </a:lnTo>
                                            <a:lnTo>
                                              <a:pt x="685800" y="146304"/>
                                            </a:lnTo>
                                            <a:lnTo>
                                              <a:pt x="1060691" y="146304"/>
                                            </a:lnTo>
                                            <a:lnTo>
                                              <a:pt x="1060691" y="0"/>
                                            </a:lnTo>
                                            <a:close/>
                                          </a:path>
                                          <a:path w="1127760" h="292735" extrusionOk="0">
                                            <a:moveTo>
                                              <a:pt x="1127760" y="0"/>
                                            </a:moveTo>
                                            <a:lnTo>
                                              <a:pt x="1060704" y="0"/>
                                            </a:lnTo>
                                            <a:lnTo>
                                              <a:pt x="1060704" y="292608"/>
                                            </a:lnTo>
                                            <a:lnTo>
                                              <a:pt x="1127760" y="292608"/>
                                            </a:lnTo>
                                            <a:lnTo>
                                              <a:pt x="1127760" y="0"/>
                                            </a:lnTo>
                                            <a:close/>
                                          </a:path>
                                        </a:pathLst>
                                      </a:custGeom>
                                      <a:solidFill>
                                        <a:srgbClr val="F2F2F2"/>
                                      </a:solidFill>
                                      <a:ln>
                                        <a:noFill/>
                                      </a:ln>
                                    </wps:spPr>
                                    <wps:bodyPr spcFirstLastPara="1" wrap="square" lIns="91425" tIns="91425" rIns="91425" bIns="91425" anchor="ctr" anchorCtr="0">
                                      <a:noAutofit/>
                                    </wps:bodyPr>
                                  </wps:wsp>
                                  <wps:wsp>
                                    <wps:cNvPr id="15" name="Freeform 15"/>
                                    <wps:cNvSpPr/>
                                    <wps:spPr>
                                      <a:xfrm>
                                        <a:off x="2252472" y="9144"/>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 name="Freeform 16"/>
                                    <wps:cNvSpPr/>
                                    <wps:spPr>
                                      <a:xfrm>
                                        <a:off x="2124456" y="0"/>
                                        <a:ext cx="1414780" cy="292735"/>
                                      </a:xfrm>
                                      <a:custGeom>
                                        <a:avLst/>
                                        <a:gdLst/>
                                        <a:ahLst/>
                                        <a:cxnLst/>
                                        <a:rect l="l" t="t" r="r" b="b"/>
                                        <a:pathLst>
                                          <a:path w="1414780" h="292735" extrusionOk="0">
                                            <a:moveTo>
                                              <a:pt x="374891" y="146304"/>
                                            </a:moveTo>
                                            <a:lnTo>
                                              <a:pt x="0" y="146304"/>
                                            </a:lnTo>
                                            <a:lnTo>
                                              <a:pt x="0" y="292608"/>
                                            </a:lnTo>
                                            <a:lnTo>
                                              <a:pt x="374891" y="292608"/>
                                            </a:lnTo>
                                            <a:lnTo>
                                              <a:pt x="374891" y="146304"/>
                                            </a:lnTo>
                                            <a:close/>
                                          </a:path>
                                          <a:path w="1414780" h="292735" extrusionOk="0">
                                            <a:moveTo>
                                              <a:pt x="1414259" y="0"/>
                                            </a:moveTo>
                                            <a:lnTo>
                                              <a:pt x="1347216" y="0"/>
                                            </a:lnTo>
                                            <a:lnTo>
                                              <a:pt x="512064" y="0"/>
                                            </a:lnTo>
                                            <a:lnTo>
                                              <a:pt x="448056" y="0"/>
                                            </a:lnTo>
                                            <a:lnTo>
                                              <a:pt x="448056" y="292608"/>
                                            </a:lnTo>
                                            <a:lnTo>
                                              <a:pt x="512064" y="292608"/>
                                            </a:lnTo>
                                            <a:lnTo>
                                              <a:pt x="512064" y="146304"/>
                                            </a:lnTo>
                                            <a:lnTo>
                                              <a:pt x="1347216" y="146304"/>
                                            </a:lnTo>
                                            <a:lnTo>
                                              <a:pt x="1347216" y="292608"/>
                                            </a:lnTo>
                                            <a:lnTo>
                                              <a:pt x="1414259" y="292608"/>
                                            </a:lnTo>
                                            <a:lnTo>
                                              <a:pt x="1414259" y="0"/>
                                            </a:lnTo>
                                            <a:close/>
                                          </a:path>
                                        </a:pathLst>
                                      </a:custGeom>
                                      <a:solidFill>
                                        <a:srgbClr val="F2F2F2"/>
                                      </a:solidFill>
                                      <a:ln>
                                        <a:noFill/>
                                      </a:ln>
                                    </wps:spPr>
                                    <wps:bodyPr spcFirstLastPara="1" wrap="square" lIns="91425" tIns="91425" rIns="91425" bIns="91425" anchor="ctr" anchorCtr="0">
                                      <a:noAutofit/>
                                    </wps:bodyPr>
                                  </wps:wsp>
                                  <wps:wsp>
                                    <wps:cNvPr id="17" name="Freeform 17"/>
                                    <wps:cNvSpPr/>
                                    <wps:spPr>
                                      <a:xfrm>
                                        <a:off x="2993135" y="9144"/>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8" name="Freeform 18"/>
                                    <wps:cNvSpPr/>
                                    <wps:spPr>
                                      <a:xfrm>
                                        <a:off x="2636520" y="146304"/>
                                        <a:ext cx="835660" cy="146685"/>
                                      </a:xfrm>
                                      <a:custGeom>
                                        <a:avLst/>
                                        <a:gdLst/>
                                        <a:ahLst/>
                                        <a:cxnLst/>
                                        <a:rect l="l" t="t" r="r" b="b"/>
                                        <a:pathLst>
                                          <a:path w="835660" h="146685" extrusionOk="0">
                                            <a:moveTo>
                                              <a:pt x="835139" y="0"/>
                                            </a:moveTo>
                                            <a:lnTo>
                                              <a:pt x="0" y="0"/>
                                            </a:lnTo>
                                            <a:lnTo>
                                              <a:pt x="0" y="146303"/>
                                            </a:lnTo>
                                            <a:lnTo>
                                              <a:pt x="835139" y="146303"/>
                                            </a:lnTo>
                                            <a:lnTo>
                                              <a:pt x="835139" y="0"/>
                                            </a:lnTo>
                                            <a:close/>
                                          </a:path>
                                        </a:pathLst>
                                      </a:custGeom>
                                      <a:solidFill>
                                        <a:srgbClr val="F2F2F2"/>
                                      </a:solidFill>
                                      <a:ln>
                                        <a:noFill/>
                                      </a:ln>
                                    </wps:spPr>
                                    <wps:bodyPr spcFirstLastPara="1" wrap="square" lIns="91425" tIns="91425" rIns="91425" bIns="91425" anchor="ctr" anchorCtr="0">
                                      <a:noAutofit/>
                                    </wps:bodyPr>
                                  </wps:wsp>
                                  <wps:wsp>
                                    <wps:cNvPr id="19" name="Freeform 19"/>
                                    <wps:cNvSpPr/>
                                    <wps:spPr>
                                      <a:xfrm>
                                        <a:off x="280415" y="323088"/>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 name="Freeform 20"/>
                                    <wps:cNvSpPr/>
                                    <wps:spPr>
                                      <a:xfrm>
                                        <a:off x="966216" y="323088"/>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 name="Freeform 21"/>
                                    <wps:cNvSpPr/>
                                    <wps:spPr>
                                      <a:xfrm>
                                        <a:off x="1652016" y="323088"/>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2" name="Freeform 22"/>
                                    <wps:cNvSpPr/>
                                    <wps:spPr>
                                      <a:xfrm>
                                        <a:off x="2252472" y="323088"/>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3" name="Freeform 23"/>
                                    <wps:cNvSpPr/>
                                    <wps:spPr>
                                      <a:xfrm>
                                        <a:off x="2993135" y="323088"/>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3046</wp:posOffset>
                          </wp:positionH>
                          <wp:positionV relativeFrom="paragraph">
                            <wp:posOffset>-143002</wp:posOffset>
                          </wp:positionV>
                          <wp:extent cx="3538854" cy="443865"/>
                          <wp:effectExtent b="0" l="0" r="0" t="0"/>
                          <wp:wrapNone/>
                          <wp:docPr id="8"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3538854" cy="443865"/>
                                  </a:xfrm>
                                  <a:prstGeom prst="rect"/>
                                  <a:ln/>
                                </pic:spPr>
                              </pic:pic>
                            </a:graphicData>
                          </a:graphic>
                        </wp:anchor>
                      </w:drawing>
                    </mc:Fallback>
                  </mc:AlternateContent>
                </w:r>
              </w:p>
            </w:tc>
            <w:tc>
              <w:tcPr>
                <w:tcW w:w="108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right="4"/>
                  <w:jc w:val="center"/>
                  <w:rPr>
                    <w:rFonts w:ascii="Times New Roman" w:eastAsia="Times New Roman" w:hAnsi="Times New Roman" w:cs="Times New Roman"/>
                  </w:rPr>
                </w:pPr>
                <w:r>
                  <w:rPr>
                    <w:rFonts w:ascii="Times New Roman" w:eastAsia="Times New Roman" w:hAnsi="Times New Roman" w:cs="Times New Roman"/>
                  </w:rPr>
                  <w:t>2</w:t>
                </w:r>
              </w:p>
            </w:tc>
            <w:tc>
              <w:tcPr>
                <w:tcW w:w="108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right="2"/>
                  <w:jc w:val="center"/>
                  <w:rPr>
                    <w:rFonts w:ascii="Times New Roman" w:eastAsia="Times New Roman" w:hAnsi="Times New Roman" w:cs="Times New Roman"/>
                  </w:rPr>
                </w:pPr>
                <w:r>
                  <w:rPr>
                    <w:rFonts w:ascii="Times New Roman" w:eastAsia="Times New Roman" w:hAnsi="Times New Roman" w:cs="Times New Roman"/>
                  </w:rPr>
                  <w:t>3</w:t>
                </w:r>
              </w:p>
            </w:tc>
            <w:tc>
              <w:tcPr>
                <w:tcW w:w="81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jc w:val="center"/>
                  <w:rPr>
                    <w:rFonts w:ascii="Times New Roman" w:eastAsia="Times New Roman" w:hAnsi="Times New Roman" w:cs="Times New Roman"/>
                  </w:rPr>
                </w:pPr>
                <w:r>
                  <w:rPr>
                    <w:rFonts w:ascii="Times New Roman" w:eastAsia="Times New Roman" w:hAnsi="Times New Roman" w:cs="Times New Roman"/>
                  </w:rPr>
                  <w:t>4</w:t>
                </w:r>
              </w:p>
            </w:tc>
            <w:tc>
              <w:tcPr>
                <w:tcW w:w="153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13"/>
                  <w:jc w:val="center"/>
                  <w:rPr>
                    <w:rFonts w:ascii="Times New Roman" w:eastAsia="Times New Roman" w:hAnsi="Times New Roman" w:cs="Times New Roman"/>
                  </w:rPr>
                </w:pPr>
                <w:r>
                  <w:rPr>
                    <w:rFonts w:ascii="Times New Roman" w:eastAsia="Times New Roman" w:hAnsi="Times New Roman" w:cs="Times New Roman"/>
                  </w:rPr>
                  <w:t>5</w:t>
                </w:r>
              </w:p>
            </w:tc>
          </w:tr>
          <w:tr w:rsidR="00F92A6C">
            <w:trPr>
              <w:trHeight w:val="484"/>
            </w:trPr>
            <w:tc>
              <w:tcPr>
                <w:tcW w:w="1095" w:type="dxa"/>
              </w:tcPr>
              <w:p w:rsidR="00F92A6C" w:rsidRDefault="007D6078">
                <w:pPr>
                  <w:spacing w:before="89"/>
                  <w:ind w:left="235" w:right="115" w:hanging="101"/>
                  <w:rPr>
                    <w:rFonts w:ascii="Times New Roman" w:eastAsia="Times New Roman" w:hAnsi="Times New Roman" w:cs="Times New Roman"/>
                    <w:b/>
                    <w:bCs/>
                  </w:rPr>
                </w:pPr>
                <w:r>
                  <w:rPr>
                    <w:rFonts w:ascii="Times New Roman" w:eastAsia="Times New Roman" w:hAnsi="Times New Roman" w:cs="Times New Roman"/>
                    <w:b/>
                    <w:bCs/>
                  </w:rPr>
                  <w:t>BRS 2</w:t>
                </w:r>
              </w:p>
            </w:tc>
            <w:tc>
              <w:tcPr>
                <w:tcW w:w="3510" w:type="dxa"/>
              </w:tcPr>
              <w:p w:rsidR="00F92A6C" w:rsidRDefault="007D6078">
                <w:pPr>
                  <w:spacing w:before="4"/>
                  <w:ind w:left="105" w:right="13"/>
                  <w:rPr>
                    <w:rFonts w:ascii="Times New Roman" w:eastAsia="Times New Roman" w:hAnsi="Times New Roman" w:cs="Times New Roman"/>
                  </w:rPr>
                </w:pPr>
                <w:r>
                  <w:rPr>
                    <w:rFonts w:ascii="Times New Roman" w:eastAsia="Times New Roman" w:hAnsi="Times New Roman" w:cs="Times New Roman"/>
                  </w:rPr>
                  <w:t>I have a hard time making it through stressful events.</w:t>
                </w:r>
              </w:p>
            </w:tc>
            <w:tc>
              <w:tcPr>
                <w:tcW w:w="108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right="6"/>
                  <w:jc w:val="center"/>
                  <w:rPr>
                    <w:rFonts w:ascii="Times New Roman" w:eastAsia="Times New Roman" w:hAnsi="Times New Roman" w:cs="Times New Roman"/>
                  </w:rPr>
                </w:pPr>
                <w:r>
                  <w:rPr>
                    <w:rFonts w:ascii="Times New Roman" w:eastAsia="Times New Roman" w:hAnsi="Times New Roman" w:cs="Times New Roman"/>
                  </w:rPr>
                  <w:t>5</w:t>
                </w:r>
              </w:p>
            </w:tc>
            <w:tc>
              <w:tcPr>
                <w:tcW w:w="108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right="4"/>
                  <w:jc w:val="center"/>
                  <w:rPr>
                    <w:rFonts w:ascii="Times New Roman" w:eastAsia="Times New Roman" w:hAnsi="Times New Roman" w:cs="Times New Roman"/>
                  </w:rPr>
                </w:pPr>
                <w:r>
                  <w:rPr>
                    <w:rFonts w:ascii="Times New Roman" w:eastAsia="Times New Roman" w:hAnsi="Times New Roman" w:cs="Times New Roman"/>
                  </w:rPr>
                  <w:t>4</w:t>
                </w:r>
              </w:p>
            </w:tc>
            <w:tc>
              <w:tcPr>
                <w:tcW w:w="108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right="2"/>
                  <w:jc w:val="center"/>
                  <w:rPr>
                    <w:rFonts w:ascii="Times New Roman" w:eastAsia="Times New Roman" w:hAnsi="Times New Roman" w:cs="Times New Roman"/>
                  </w:rPr>
                </w:pPr>
                <w:r>
                  <w:rPr>
                    <w:rFonts w:ascii="Times New Roman" w:eastAsia="Times New Roman" w:hAnsi="Times New Roman" w:cs="Times New Roman"/>
                  </w:rPr>
                  <w:t>3</w:t>
                </w:r>
              </w:p>
            </w:tc>
            <w:tc>
              <w:tcPr>
                <w:tcW w:w="81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jc w:val="center"/>
                  <w:rPr>
                    <w:rFonts w:ascii="Times New Roman" w:eastAsia="Times New Roman" w:hAnsi="Times New Roman" w:cs="Times New Roman"/>
                  </w:rPr>
                </w:pPr>
                <w:r>
                  <w:rPr>
                    <w:rFonts w:ascii="Times New Roman" w:eastAsia="Times New Roman" w:hAnsi="Times New Roman" w:cs="Times New Roman"/>
                  </w:rPr>
                  <w:t>2</w:t>
                </w:r>
              </w:p>
            </w:tc>
            <w:tc>
              <w:tcPr>
                <w:tcW w:w="153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13"/>
                  <w:jc w:val="center"/>
                  <w:rPr>
                    <w:rFonts w:ascii="Times New Roman" w:eastAsia="Times New Roman" w:hAnsi="Times New Roman" w:cs="Times New Roman"/>
                  </w:rPr>
                </w:pPr>
                <w:r>
                  <w:rPr>
                    <w:rFonts w:ascii="Times New Roman" w:eastAsia="Times New Roman" w:hAnsi="Times New Roman" w:cs="Times New Roman"/>
                  </w:rPr>
                  <w:t>1</w:t>
                </w:r>
              </w:p>
            </w:tc>
          </w:tr>
          <w:tr w:rsidR="00F92A6C">
            <w:trPr>
              <w:trHeight w:val="484"/>
            </w:trPr>
            <w:tc>
              <w:tcPr>
                <w:tcW w:w="1095" w:type="dxa"/>
                <w:shd w:val="clear" w:color="auto" w:fill="F2F2F2"/>
              </w:tcPr>
              <w:p w:rsidR="00F92A6C" w:rsidRDefault="007D6078">
                <w:pPr>
                  <w:spacing w:before="89"/>
                  <w:ind w:left="235" w:right="115" w:hanging="101"/>
                  <w:rPr>
                    <w:rFonts w:ascii="Times New Roman" w:eastAsia="Times New Roman" w:hAnsi="Times New Roman" w:cs="Times New Roman"/>
                    <w:b/>
                    <w:bCs/>
                  </w:rPr>
                </w:pPr>
                <w:r>
                  <w:rPr>
                    <w:rFonts w:ascii="Times New Roman" w:eastAsia="Times New Roman" w:hAnsi="Times New Roman" w:cs="Times New Roman"/>
                    <w:b/>
                    <w:bCs/>
                  </w:rPr>
                  <w:t>BRS 3</w:t>
                </w:r>
              </w:p>
            </w:tc>
            <w:tc>
              <w:tcPr>
                <w:tcW w:w="3510" w:type="dxa"/>
                <w:shd w:val="clear" w:color="auto" w:fill="F2F2F2"/>
              </w:tcPr>
              <w:p w:rsidR="00F92A6C" w:rsidRDefault="007D6078">
                <w:pPr>
                  <w:spacing w:before="4"/>
                  <w:ind w:left="105" w:right="13"/>
                  <w:rPr>
                    <w:rFonts w:ascii="Times New Roman" w:eastAsia="Times New Roman" w:hAnsi="Times New Roman" w:cs="Times New Roman"/>
                  </w:rPr>
                </w:pPr>
                <w:r>
                  <w:rPr>
                    <w:rFonts w:ascii="Times New Roman" w:eastAsia="Times New Roman" w:hAnsi="Times New Roman" w:cs="Times New Roman"/>
                  </w:rPr>
                  <w:t>It does not take me long to recover from a stressful event.</w:t>
                </w:r>
              </w:p>
            </w:tc>
            <w:tc>
              <w:tcPr>
                <w:tcW w:w="108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right="6"/>
                  <w:jc w:val="center"/>
                  <w:rPr>
                    <w:rFonts w:ascii="Times New Roman" w:eastAsia="Times New Roman" w:hAnsi="Times New Roman" w:cs="Times New Roman"/>
                  </w:rPr>
                </w:pPr>
                <w:r>
                  <w:rPr>
                    <w:rFonts w:ascii="Times New Roman" w:eastAsia="Times New Roman" w:hAnsi="Times New Roman" w:cs="Times New Roman"/>
                  </w:rPr>
                  <w:t>1</w:t>
                </w:r>
                <w:r>
                  <w:rPr>
                    <w:noProof/>
                    <w:lang w:val="en-IN"/>
                  </w:rPr>
                  <mc:AlternateContent>
                    <mc:Choice Requires="wpg">
                      <w:drawing>
                        <wp:anchor distT="0" distB="0" distL="0" distR="0" simplePos="0" relativeHeight="251661312" behindDoc="1" locked="0" layoutInCell="1" hidden="0" allowOverlap="1">
                          <wp:simplePos x="0" y="0"/>
                          <wp:positionH relativeFrom="column">
                            <wp:posOffset>3046</wp:posOffset>
                          </wp:positionH>
                          <wp:positionV relativeFrom="paragraph">
                            <wp:posOffset>-143002</wp:posOffset>
                          </wp:positionV>
                          <wp:extent cx="3538854" cy="443865"/>
                          <wp:effectExtent l="0" t="0" r="0" b="0"/>
                          <wp:wrapNone/>
                          <wp:docPr id="1" name="Group 1"/>
                          <wp:cNvGraphicFramePr/>
                          <a:graphic xmlns:a="http://schemas.openxmlformats.org/drawingml/2006/main">
                            <a:graphicData uri="http://schemas.microsoft.com/office/word/2010/wordprocessingGroup">
                              <wpg:wgp>
                                <wpg:cNvGrpSpPr/>
                                <wpg:grpSpPr>
                                  <a:xfrm>
                                    <a:off x="0" y="0"/>
                                    <a:ext cx="3538854" cy="443865"/>
                                    <a:chOff x="3576550" y="3558050"/>
                                    <a:chExt cx="3538875" cy="443875"/>
                                  </a:xfrm>
                                </wpg:grpSpPr>
                                <wpg:grpSp>
                                  <wpg:cNvPr id="9" name="Group 9"/>
                                  <wpg:cNvGrpSpPr/>
                                  <wpg:grpSpPr>
                                    <a:xfrm>
                                      <a:off x="3576573" y="3558068"/>
                                      <a:ext cx="3539236" cy="443850"/>
                                      <a:chOff x="0" y="0"/>
                                      <a:chExt cx="3539236" cy="443850"/>
                                    </a:xfrm>
                                  </wpg:grpSpPr>
                                  <wps:wsp>
                                    <wps:cNvPr id="11" name="Rectangle 11"/>
                                    <wps:cNvSpPr/>
                                    <wps:spPr>
                                      <a:xfrm>
                                        <a:off x="0" y="0"/>
                                        <a:ext cx="3538850" cy="443850"/>
                                      </a:xfrm>
                                      <a:prstGeom prst="rect">
                                        <a:avLst/>
                                      </a:prstGeom>
                                      <a:noFill/>
                                      <a:ln>
                                        <a:noFill/>
                                      </a:ln>
                                    </wps:spPr>
                                    <wps:txbx>
                                      <w:txbxContent>
                                        <w:p w:rsidR="00F92A6C" w:rsidRDefault="00F92A6C">
                                          <w:pPr>
                                            <w:textDirection w:val="btLr"/>
                                          </w:pPr>
                                        </w:p>
                                      </w:txbxContent>
                                    </wps:txbx>
                                    <wps:bodyPr spcFirstLastPara="1" wrap="square" lIns="91425" tIns="91425" rIns="91425" bIns="91425" anchor="ctr" anchorCtr="0">
                                      <a:noAutofit/>
                                    </wps:bodyPr>
                                  </wps:wsp>
                                  <wps:wsp>
                                    <wps:cNvPr id="24" name="Freeform 24"/>
                                    <wps:cNvSpPr/>
                                    <wps:spPr>
                                      <a:xfrm>
                                        <a:off x="0" y="12"/>
                                        <a:ext cx="680085" cy="292735"/>
                                      </a:xfrm>
                                      <a:custGeom>
                                        <a:avLst/>
                                        <a:gdLst/>
                                        <a:ahLst/>
                                        <a:cxnLst/>
                                        <a:rect l="l" t="t" r="r" b="b"/>
                                        <a:pathLst>
                                          <a:path w="680085" h="292735" extrusionOk="0">
                                            <a:moveTo>
                                              <a:pt x="615683" y="0"/>
                                            </a:moveTo>
                                            <a:lnTo>
                                              <a:pt x="67056" y="0"/>
                                            </a:lnTo>
                                            <a:lnTo>
                                              <a:pt x="0" y="0"/>
                                            </a:lnTo>
                                            <a:lnTo>
                                              <a:pt x="0" y="292595"/>
                                            </a:lnTo>
                                            <a:lnTo>
                                              <a:pt x="67056" y="292595"/>
                                            </a:lnTo>
                                            <a:lnTo>
                                              <a:pt x="67056" y="146291"/>
                                            </a:lnTo>
                                            <a:lnTo>
                                              <a:pt x="615683" y="146291"/>
                                            </a:lnTo>
                                            <a:lnTo>
                                              <a:pt x="615683" y="0"/>
                                            </a:lnTo>
                                            <a:close/>
                                          </a:path>
                                          <a:path w="680085" h="292735" extrusionOk="0">
                                            <a:moveTo>
                                              <a:pt x="679704" y="0"/>
                                            </a:moveTo>
                                            <a:lnTo>
                                              <a:pt x="615696" y="0"/>
                                            </a:lnTo>
                                            <a:lnTo>
                                              <a:pt x="615696" y="292595"/>
                                            </a:lnTo>
                                            <a:lnTo>
                                              <a:pt x="679704" y="292595"/>
                                            </a:lnTo>
                                            <a:lnTo>
                                              <a:pt x="679704" y="0"/>
                                            </a:lnTo>
                                            <a:close/>
                                          </a:path>
                                        </a:pathLst>
                                      </a:custGeom>
                                      <a:solidFill>
                                        <a:srgbClr val="F2F2F2"/>
                                      </a:solidFill>
                                      <a:ln>
                                        <a:noFill/>
                                      </a:ln>
                                    </wps:spPr>
                                    <wps:bodyPr spcFirstLastPara="1" wrap="square" lIns="91425" tIns="91425" rIns="91425" bIns="91425" anchor="ctr" anchorCtr="0">
                                      <a:noAutofit/>
                                    </wps:bodyPr>
                                  </wps:wsp>
                                  <wps:wsp>
                                    <wps:cNvPr id="25" name="Freeform 25"/>
                                    <wps:cNvSpPr/>
                                    <wps:spPr>
                                      <a:xfrm>
                                        <a:off x="280415" y="9144"/>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6" name="Freeform 26"/>
                                    <wps:cNvSpPr/>
                                    <wps:spPr>
                                      <a:xfrm>
                                        <a:off x="67056" y="12"/>
                                        <a:ext cx="1298575" cy="292735"/>
                                      </a:xfrm>
                                      <a:custGeom>
                                        <a:avLst/>
                                        <a:gdLst/>
                                        <a:ahLst/>
                                        <a:cxnLst/>
                                        <a:rect l="l" t="t" r="r" b="b"/>
                                        <a:pathLst>
                                          <a:path w="1298575" h="292735" extrusionOk="0">
                                            <a:moveTo>
                                              <a:pt x="548627" y="146291"/>
                                            </a:moveTo>
                                            <a:lnTo>
                                              <a:pt x="0" y="146291"/>
                                            </a:lnTo>
                                            <a:lnTo>
                                              <a:pt x="0" y="292595"/>
                                            </a:lnTo>
                                            <a:lnTo>
                                              <a:pt x="548627" y="292595"/>
                                            </a:lnTo>
                                            <a:lnTo>
                                              <a:pt x="548627" y="146291"/>
                                            </a:lnTo>
                                            <a:close/>
                                          </a:path>
                                          <a:path w="1298575" h="292735" extrusionOk="0">
                                            <a:moveTo>
                                              <a:pt x="1234427" y="0"/>
                                            </a:moveTo>
                                            <a:lnTo>
                                              <a:pt x="685800" y="0"/>
                                            </a:lnTo>
                                            <a:lnTo>
                                              <a:pt x="618744" y="0"/>
                                            </a:lnTo>
                                            <a:lnTo>
                                              <a:pt x="618744" y="292595"/>
                                            </a:lnTo>
                                            <a:lnTo>
                                              <a:pt x="685800" y="292595"/>
                                            </a:lnTo>
                                            <a:lnTo>
                                              <a:pt x="685800" y="146291"/>
                                            </a:lnTo>
                                            <a:lnTo>
                                              <a:pt x="1234427" y="146291"/>
                                            </a:lnTo>
                                            <a:lnTo>
                                              <a:pt x="1234427" y="0"/>
                                            </a:lnTo>
                                            <a:close/>
                                          </a:path>
                                          <a:path w="1298575" h="292735" extrusionOk="0">
                                            <a:moveTo>
                                              <a:pt x="1298448" y="0"/>
                                            </a:moveTo>
                                            <a:lnTo>
                                              <a:pt x="1234440" y="0"/>
                                            </a:lnTo>
                                            <a:lnTo>
                                              <a:pt x="1234440" y="292595"/>
                                            </a:lnTo>
                                            <a:lnTo>
                                              <a:pt x="1298448" y="292595"/>
                                            </a:lnTo>
                                            <a:lnTo>
                                              <a:pt x="1298448" y="0"/>
                                            </a:lnTo>
                                            <a:close/>
                                          </a:path>
                                        </a:pathLst>
                                      </a:custGeom>
                                      <a:solidFill>
                                        <a:srgbClr val="F2F2F2"/>
                                      </a:solidFill>
                                      <a:ln>
                                        <a:noFill/>
                                      </a:ln>
                                    </wps:spPr>
                                    <wps:bodyPr spcFirstLastPara="1" wrap="square" lIns="91425" tIns="91425" rIns="91425" bIns="91425" anchor="ctr" anchorCtr="0">
                                      <a:noAutofit/>
                                    </wps:bodyPr>
                                  </wps:wsp>
                                  <wps:wsp>
                                    <wps:cNvPr id="27" name="Freeform 27"/>
                                    <wps:cNvSpPr/>
                                    <wps:spPr>
                                      <a:xfrm>
                                        <a:off x="966216" y="9144"/>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 name="Freeform 28"/>
                                    <wps:cNvSpPr/>
                                    <wps:spPr>
                                      <a:xfrm>
                                        <a:off x="752856" y="12"/>
                                        <a:ext cx="1298575" cy="292735"/>
                                      </a:xfrm>
                                      <a:custGeom>
                                        <a:avLst/>
                                        <a:gdLst/>
                                        <a:ahLst/>
                                        <a:cxnLst/>
                                        <a:rect l="l" t="t" r="r" b="b"/>
                                        <a:pathLst>
                                          <a:path w="1298575" h="292735" extrusionOk="0">
                                            <a:moveTo>
                                              <a:pt x="548627" y="146291"/>
                                            </a:moveTo>
                                            <a:lnTo>
                                              <a:pt x="0" y="146291"/>
                                            </a:lnTo>
                                            <a:lnTo>
                                              <a:pt x="0" y="292595"/>
                                            </a:lnTo>
                                            <a:lnTo>
                                              <a:pt x="548627" y="292595"/>
                                            </a:lnTo>
                                            <a:lnTo>
                                              <a:pt x="548627" y="146291"/>
                                            </a:lnTo>
                                            <a:close/>
                                          </a:path>
                                          <a:path w="1298575" h="292735" extrusionOk="0">
                                            <a:moveTo>
                                              <a:pt x="1234427" y="0"/>
                                            </a:moveTo>
                                            <a:lnTo>
                                              <a:pt x="685800" y="0"/>
                                            </a:lnTo>
                                            <a:lnTo>
                                              <a:pt x="618744" y="0"/>
                                            </a:lnTo>
                                            <a:lnTo>
                                              <a:pt x="618744" y="292595"/>
                                            </a:lnTo>
                                            <a:lnTo>
                                              <a:pt x="685800" y="292595"/>
                                            </a:lnTo>
                                            <a:lnTo>
                                              <a:pt x="685800" y="146291"/>
                                            </a:lnTo>
                                            <a:lnTo>
                                              <a:pt x="1234427" y="146291"/>
                                            </a:lnTo>
                                            <a:lnTo>
                                              <a:pt x="1234427" y="0"/>
                                            </a:lnTo>
                                            <a:close/>
                                          </a:path>
                                          <a:path w="1298575" h="292735" extrusionOk="0">
                                            <a:moveTo>
                                              <a:pt x="1298448" y="0"/>
                                            </a:moveTo>
                                            <a:lnTo>
                                              <a:pt x="1234440" y="0"/>
                                            </a:lnTo>
                                            <a:lnTo>
                                              <a:pt x="1234440" y="292595"/>
                                            </a:lnTo>
                                            <a:lnTo>
                                              <a:pt x="1298448" y="292595"/>
                                            </a:lnTo>
                                            <a:lnTo>
                                              <a:pt x="1298448" y="0"/>
                                            </a:lnTo>
                                            <a:close/>
                                          </a:path>
                                        </a:pathLst>
                                      </a:custGeom>
                                      <a:solidFill>
                                        <a:srgbClr val="F2F2F2"/>
                                      </a:solidFill>
                                      <a:ln>
                                        <a:noFill/>
                                      </a:ln>
                                    </wps:spPr>
                                    <wps:bodyPr spcFirstLastPara="1" wrap="square" lIns="91425" tIns="91425" rIns="91425" bIns="91425" anchor="ctr" anchorCtr="0">
                                      <a:noAutofit/>
                                    </wps:bodyPr>
                                  </wps:wsp>
                                  <wps:wsp>
                                    <wps:cNvPr id="29" name="Freeform 29"/>
                                    <wps:cNvSpPr/>
                                    <wps:spPr>
                                      <a:xfrm>
                                        <a:off x="1652016" y="9144"/>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0" name="Freeform 30"/>
                                    <wps:cNvSpPr/>
                                    <wps:spPr>
                                      <a:xfrm>
                                        <a:off x="1438656" y="12"/>
                                        <a:ext cx="1127760" cy="292735"/>
                                      </a:xfrm>
                                      <a:custGeom>
                                        <a:avLst/>
                                        <a:gdLst/>
                                        <a:ahLst/>
                                        <a:cxnLst/>
                                        <a:rect l="l" t="t" r="r" b="b"/>
                                        <a:pathLst>
                                          <a:path w="1127760" h="292735" extrusionOk="0">
                                            <a:moveTo>
                                              <a:pt x="548627" y="146291"/>
                                            </a:moveTo>
                                            <a:lnTo>
                                              <a:pt x="0" y="146291"/>
                                            </a:lnTo>
                                            <a:lnTo>
                                              <a:pt x="0" y="292595"/>
                                            </a:lnTo>
                                            <a:lnTo>
                                              <a:pt x="548627" y="292595"/>
                                            </a:lnTo>
                                            <a:lnTo>
                                              <a:pt x="548627" y="146291"/>
                                            </a:lnTo>
                                            <a:close/>
                                          </a:path>
                                          <a:path w="1127760" h="292735" extrusionOk="0">
                                            <a:moveTo>
                                              <a:pt x="1060691" y="0"/>
                                            </a:moveTo>
                                            <a:lnTo>
                                              <a:pt x="685800" y="0"/>
                                            </a:lnTo>
                                            <a:lnTo>
                                              <a:pt x="618744" y="0"/>
                                            </a:lnTo>
                                            <a:lnTo>
                                              <a:pt x="618744" y="292595"/>
                                            </a:lnTo>
                                            <a:lnTo>
                                              <a:pt x="685800" y="292595"/>
                                            </a:lnTo>
                                            <a:lnTo>
                                              <a:pt x="685800" y="146291"/>
                                            </a:lnTo>
                                            <a:lnTo>
                                              <a:pt x="1060691" y="146291"/>
                                            </a:lnTo>
                                            <a:lnTo>
                                              <a:pt x="1060691" y="0"/>
                                            </a:lnTo>
                                            <a:close/>
                                          </a:path>
                                          <a:path w="1127760" h="292735" extrusionOk="0">
                                            <a:moveTo>
                                              <a:pt x="1127760" y="0"/>
                                            </a:moveTo>
                                            <a:lnTo>
                                              <a:pt x="1060704" y="0"/>
                                            </a:lnTo>
                                            <a:lnTo>
                                              <a:pt x="1060704" y="292595"/>
                                            </a:lnTo>
                                            <a:lnTo>
                                              <a:pt x="1127760" y="292595"/>
                                            </a:lnTo>
                                            <a:lnTo>
                                              <a:pt x="1127760" y="0"/>
                                            </a:lnTo>
                                            <a:close/>
                                          </a:path>
                                        </a:pathLst>
                                      </a:custGeom>
                                      <a:solidFill>
                                        <a:srgbClr val="F2F2F2"/>
                                      </a:solidFill>
                                      <a:ln>
                                        <a:noFill/>
                                      </a:ln>
                                    </wps:spPr>
                                    <wps:bodyPr spcFirstLastPara="1" wrap="square" lIns="91425" tIns="91425" rIns="91425" bIns="91425" anchor="ctr" anchorCtr="0">
                                      <a:noAutofit/>
                                    </wps:bodyPr>
                                  </wps:wsp>
                                  <wps:wsp>
                                    <wps:cNvPr id="31" name="Freeform 31"/>
                                    <wps:cNvSpPr/>
                                    <wps:spPr>
                                      <a:xfrm>
                                        <a:off x="2252472" y="9144"/>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2" name="Freeform 32"/>
                                    <wps:cNvSpPr/>
                                    <wps:spPr>
                                      <a:xfrm>
                                        <a:off x="2124456" y="12"/>
                                        <a:ext cx="1414780" cy="292735"/>
                                      </a:xfrm>
                                      <a:custGeom>
                                        <a:avLst/>
                                        <a:gdLst/>
                                        <a:ahLst/>
                                        <a:cxnLst/>
                                        <a:rect l="l" t="t" r="r" b="b"/>
                                        <a:pathLst>
                                          <a:path w="1414780" h="292735" extrusionOk="0">
                                            <a:moveTo>
                                              <a:pt x="374891" y="146291"/>
                                            </a:moveTo>
                                            <a:lnTo>
                                              <a:pt x="0" y="146291"/>
                                            </a:lnTo>
                                            <a:lnTo>
                                              <a:pt x="0" y="292595"/>
                                            </a:lnTo>
                                            <a:lnTo>
                                              <a:pt x="374891" y="292595"/>
                                            </a:lnTo>
                                            <a:lnTo>
                                              <a:pt x="374891" y="146291"/>
                                            </a:lnTo>
                                            <a:close/>
                                          </a:path>
                                          <a:path w="1414780" h="292735" extrusionOk="0">
                                            <a:moveTo>
                                              <a:pt x="1414259" y="0"/>
                                            </a:moveTo>
                                            <a:lnTo>
                                              <a:pt x="1347216" y="0"/>
                                            </a:lnTo>
                                            <a:lnTo>
                                              <a:pt x="512064" y="0"/>
                                            </a:lnTo>
                                            <a:lnTo>
                                              <a:pt x="448056" y="0"/>
                                            </a:lnTo>
                                            <a:lnTo>
                                              <a:pt x="448056" y="292595"/>
                                            </a:lnTo>
                                            <a:lnTo>
                                              <a:pt x="512064" y="292595"/>
                                            </a:lnTo>
                                            <a:lnTo>
                                              <a:pt x="512064" y="146291"/>
                                            </a:lnTo>
                                            <a:lnTo>
                                              <a:pt x="1347216" y="146291"/>
                                            </a:lnTo>
                                            <a:lnTo>
                                              <a:pt x="1347216" y="292595"/>
                                            </a:lnTo>
                                            <a:lnTo>
                                              <a:pt x="1414259" y="292595"/>
                                            </a:lnTo>
                                            <a:lnTo>
                                              <a:pt x="1414259" y="0"/>
                                            </a:lnTo>
                                            <a:close/>
                                          </a:path>
                                        </a:pathLst>
                                      </a:custGeom>
                                      <a:solidFill>
                                        <a:srgbClr val="F2F2F2"/>
                                      </a:solidFill>
                                      <a:ln>
                                        <a:noFill/>
                                      </a:ln>
                                    </wps:spPr>
                                    <wps:bodyPr spcFirstLastPara="1" wrap="square" lIns="91425" tIns="91425" rIns="91425" bIns="91425" anchor="ctr" anchorCtr="0">
                                      <a:noAutofit/>
                                    </wps:bodyPr>
                                  </wps:wsp>
                                  <wps:wsp>
                                    <wps:cNvPr id="33" name="Freeform 33"/>
                                    <wps:cNvSpPr/>
                                    <wps:spPr>
                                      <a:xfrm>
                                        <a:off x="2993135" y="9144"/>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4" name="Freeform 34"/>
                                    <wps:cNvSpPr/>
                                    <wps:spPr>
                                      <a:xfrm>
                                        <a:off x="2636520" y="146304"/>
                                        <a:ext cx="835660" cy="146685"/>
                                      </a:xfrm>
                                      <a:custGeom>
                                        <a:avLst/>
                                        <a:gdLst/>
                                        <a:ahLst/>
                                        <a:cxnLst/>
                                        <a:rect l="l" t="t" r="r" b="b"/>
                                        <a:pathLst>
                                          <a:path w="835660" h="146685" extrusionOk="0">
                                            <a:moveTo>
                                              <a:pt x="835151" y="0"/>
                                            </a:moveTo>
                                            <a:lnTo>
                                              <a:pt x="0" y="0"/>
                                            </a:lnTo>
                                            <a:lnTo>
                                              <a:pt x="0" y="146303"/>
                                            </a:lnTo>
                                            <a:lnTo>
                                              <a:pt x="835151" y="146303"/>
                                            </a:lnTo>
                                            <a:lnTo>
                                              <a:pt x="835151" y="0"/>
                                            </a:lnTo>
                                            <a:close/>
                                          </a:path>
                                        </a:pathLst>
                                      </a:custGeom>
                                      <a:solidFill>
                                        <a:srgbClr val="F2F2F2"/>
                                      </a:solidFill>
                                      <a:ln>
                                        <a:noFill/>
                                      </a:ln>
                                    </wps:spPr>
                                    <wps:bodyPr spcFirstLastPara="1" wrap="square" lIns="91425" tIns="91425" rIns="91425" bIns="91425" anchor="ctr" anchorCtr="0">
                                      <a:noAutofit/>
                                    </wps:bodyPr>
                                  </wps:wsp>
                                  <wps:wsp>
                                    <wps:cNvPr id="35" name="Freeform 35"/>
                                    <wps:cNvSpPr/>
                                    <wps:spPr>
                                      <a:xfrm>
                                        <a:off x="280415" y="323088"/>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6" name="Freeform 36"/>
                                    <wps:cNvSpPr/>
                                    <wps:spPr>
                                      <a:xfrm>
                                        <a:off x="966216" y="323088"/>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7" name="Freeform 37"/>
                                    <wps:cNvSpPr/>
                                    <wps:spPr>
                                      <a:xfrm>
                                        <a:off x="1652016" y="323088"/>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8" name="Freeform 38"/>
                                    <wps:cNvSpPr/>
                                    <wps:spPr>
                                      <a:xfrm>
                                        <a:off x="2252472" y="323088"/>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9" name="Freeform 39"/>
                                    <wps:cNvSpPr/>
                                    <wps:spPr>
                                      <a:xfrm>
                                        <a:off x="2993135" y="323088"/>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3046</wp:posOffset>
                          </wp:positionH>
                          <wp:positionV relativeFrom="paragraph">
                            <wp:posOffset>-143002</wp:posOffset>
                          </wp:positionV>
                          <wp:extent cx="3538854" cy="443865"/>
                          <wp:effectExtent b="0" l="0" r="0" t="0"/>
                          <wp:wrapNone/>
                          <wp:docPr id="7"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3538854" cy="443865"/>
                                  </a:xfrm>
                                  <a:prstGeom prst="rect"/>
                                  <a:ln/>
                                </pic:spPr>
                              </pic:pic>
                            </a:graphicData>
                          </a:graphic>
                        </wp:anchor>
                      </w:drawing>
                    </mc:Fallback>
                  </mc:AlternateContent>
                </w:r>
              </w:p>
            </w:tc>
            <w:tc>
              <w:tcPr>
                <w:tcW w:w="108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right="4"/>
                  <w:jc w:val="center"/>
                  <w:rPr>
                    <w:rFonts w:ascii="Times New Roman" w:eastAsia="Times New Roman" w:hAnsi="Times New Roman" w:cs="Times New Roman"/>
                  </w:rPr>
                </w:pPr>
                <w:r>
                  <w:rPr>
                    <w:rFonts w:ascii="Times New Roman" w:eastAsia="Times New Roman" w:hAnsi="Times New Roman" w:cs="Times New Roman"/>
                  </w:rPr>
                  <w:t>2</w:t>
                </w:r>
              </w:p>
            </w:tc>
            <w:tc>
              <w:tcPr>
                <w:tcW w:w="108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right="2"/>
                  <w:jc w:val="center"/>
                  <w:rPr>
                    <w:rFonts w:ascii="Times New Roman" w:eastAsia="Times New Roman" w:hAnsi="Times New Roman" w:cs="Times New Roman"/>
                  </w:rPr>
                </w:pPr>
                <w:r>
                  <w:rPr>
                    <w:rFonts w:ascii="Times New Roman" w:eastAsia="Times New Roman" w:hAnsi="Times New Roman" w:cs="Times New Roman"/>
                  </w:rPr>
                  <w:t>3</w:t>
                </w:r>
              </w:p>
            </w:tc>
            <w:tc>
              <w:tcPr>
                <w:tcW w:w="81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jc w:val="center"/>
                  <w:rPr>
                    <w:rFonts w:ascii="Times New Roman" w:eastAsia="Times New Roman" w:hAnsi="Times New Roman" w:cs="Times New Roman"/>
                  </w:rPr>
                </w:pPr>
                <w:r>
                  <w:rPr>
                    <w:rFonts w:ascii="Times New Roman" w:eastAsia="Times New Roman" w:hAnsi="Times New Roman" w:cs="Times New Roman"/>
                  </w:rPr>
                  <w:t>4</w:t>
                </w:r>
              </w:p>
            </w:tc>
            <w:tc>
              <w:tcPr>
                <w:tcW w:w="153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13"/>
                  <w:jc w:val="center"/>
                  <w:rPr>
                    <w:rFonts w:ascii="Times New Roman" w:eastAsia="Times New Roman" w:hAnsi="Times New Roman" w:cs="Times New Roman"/>
                  </w:rPr>
                </w:pPr>
                <w:r>
                  <w:rPr>
                    <w:rFonts w:ascii="Times New Roman" w:eastAsia="Times New Roman" w:hAnsi="Times New Roman" w:cs="Times New Roman"/>
                  </w:rPr>
                  <w:t>5</w:t>
                </w:r>
              </w:p>
            </w:tc>
          </w:tr>
          <w:tr w:rsidR="00F92A6C">
            <w:trPr>
              <w:trHeight w:val="484"/>
            </w:trPr>
            <w:tc>
              <w:tcPr>
                <w:tcW w:w="1095" w:type="dxa"/>
              </w:tcPr>
              <w:p w:rsidR="00F92A6C" w:rsidRDefault="007D6078">
                <w:pPr>
                  <w:spacing w:before="84" w:line="246" w:lineRule="auto"/>
                  <w:ind w:left="235" w:right="115" w:hanging="101"/>
                  <w:rPr>
                    <w:rFonts w:ascii="Times New Roman" w:eastAsia="Times New Roman" w:hAnsi="Times New Roman" w:cs="Times New Roman"/>
                    <w:b/>
                    <w:bCs/>
                  </w:rPr>
                </w:pPr>
                <w:r>
                  <w:rPr>
                    <w:rFonts w:ascii="Times New Roman" w:eastAsia="Times New Roman" w:hAnsi="Times New Roman" w:cs="Times New Roman"/>
                    <w:b/>
                    <w:bCs/>
                  </w:rPr>
                  <w:t>BRS 4</w:t>
                </w:r>
              </w:p>
            </w:tc>
            <w:tc>
              <w:tcPr>
                <w:tcW w:w="3510" w:type="dxa"/>
              </w:tcPr>
              <w:p w:rsidR="00F92A6C" w:rsidRDefault="007D6078">
                <w:pPr>
                  <w:spacing w:before="4"/>
                  <w:ind w:left="105" w:right="13"/>
                  <w:rPr>
                    <w:rFonts w:ascii="Times New Roman" w:eastAsia="Times New Roman" w:hAnsi="Times New Roman" w:cs="Times New Roman"/>
                  </w:rPr>
                </w:pPr>
                <w:r>
                  <w:rPr>
                    <w:rFonts w:ascii="Times New Roman" w:eastAsia="Times New Roman" w:hAnsi="Times New Roman" w:cs="Times New Roman"/>
                  </w:rPr>
                  <w:t>It is hard for me to snap back when something bad happens.</w:t>
                </w:r>
              </w:p>
            </w:tc>
            <w:tc>
              <w:tcPr>
                <w:tcW w:w="108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right="6"/>
                  <w:jc w:val="center"/>
                  <w:rPr>
                    <w:rFonts w:ascii="Times New Roman" w:eastAsia="Times New Roman" w:hAnsi="Times New Roman" w:cs="Times New Roman"/>
                  </w:rPr>
                </w:pPr>
                <w:r>
                  <w:rPr>
                    <w:rFonts w:ascii="Times New Roman" w:eastAsia="Times New Roman" w:hAnsi="Times New Roman" w:cs="Times New Roman"/>
                  </w:rPr>
                  <w:t>5</w:t>
                </w:r>
              </w:p>
            </w:tc>
            <w:tc>
              <w:tcPr>
                <w:tcW w:w="108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right="4"/>
                  <w:jc w:val="center"/>
                  <w:rPr>
                    <w:rFonts w:ascii="Times New Roman" w:eastAsia="Times New Roman" w:hAnsi="Times New Roman" w:cs="Times New Roman"/>
                  </w:rPr>
                </w:pPr>
                <w:r>
                  <w:rPr>
                    <w:rFonts w:ascii="Times New Roman" w:eastAsia="Times New Roman" w:hAnsi="Times New Roman" w:cs="Times New Roman"/>
                  </w:rPr>
                  <w:t>4</w:t>
                </w:r>
              </w:p>
            </w:tc>
            <w:tc>
              <w:tcPr>
                <w:tcW w:w="108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right="2"/>
                  <w:jc w:val="center"/>
                  <w:rPr>
                    <w:rFonts w:ascii="Times New Roman" w:eastAsia="Times New Roman" w:hAnsi="Times New Roman" w:cs="Times New Roman"/>
                  </w:rPr>
                </w:pPr>
                <w:r>
                  <w:rPr>
                    <w:rFonts w:ascii="Times New Roman" w:eastAsia="Times New Roman" w:hAnsi="Times New Roman" w:cs="Times New Roman"/>
                  </w:rPr>
                  <w:t>3</w:t>
                </w:r>
              </w:p>
            </w:tc>
            <w:tc>
              <w:tcPr>
                <w:tcW w:w="81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jc w:val="center"/>
                  <w:rPr>
                    <w:rFonts w:ascii="Times New Roman" w:eastAsia="Times New Roman" w:hAnsi="Times New Roman" w:cs="Times New Roman"/>
                  </w:rPr>
                </w:pPr>
                <w:r>
                  <w:rPr>
                    <w:rFonts w:ascii="Times New Roman" w:eastAsia="Times New Roman" w:hAnsi="Times New Roman" w:cs="Times New Roman"/>
                  </w:rPr>
                  <w:t>2</w:t>
                </w:r>
              </w:p>
            </w:tc>
            <w:tc>
              <w:tcPr>
                <w:tcW w:w="153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13"/>
                  <w:jc w:val="center"/>
                  <w:rPr>
                    <w:rFonts w:ascii="Times New Roman" w:eastAsia="Times New Roman" w:hAnsi="Times New Roman" w:cs="Times New Roman"/>
                  </w:rPr>
                </w:pPr>
                <w:r>
                  <w:rPr>
                    <w:rFonts w:ascii="Times New Roman" w:eastAsia="Times New Roman" w:hAnsi="Times New Roman" w:cs="Times New Roman"/>
                  </w:rPr>
                  <w:t>1</w:t>
                </w:r>
              </w:p>
            </w:tc>
          </w:tr>
          <w:tr w:rsidR="00F92A6C">
            <w:trPr>
              <w:trHeight w:val="469"/>
            </w:trPr>
            <w:tc>
              <w:tcPr>
                <w:tcW w:w="1095" w:type="dxa"/>
                <w:shd w:val="clear" w:color="auto" w:fill="F2F2F2"/>
              </w:tcPr>
              <w:p w:rsidR="00F92A6C" w:rsidRDefault="007D6078">
                <w:pPr>
                  <w:spacing w:before="79"/>
                  <w:ind w:left="235" w:right="115" w:hanging="101"/>
                  <w:rPr>
                    <w:rFonts w:ascii="Times New Roman" w:eastAsia="Times New Roman" w:hAnsi="Times New Roman" w:cs="Times New Roman"/>
                    <w:b/>
                    <w:bCs/>
                  </w:rPr>
                </w:pPr>
                <w:r>
                  <w:rPr>
                    <w:rFonts w:ascii="Times New Roman" w:eastAsia="Times New Roman" w:hAnsi="Times New Roman" w:cs="Times New Roman"/>
                    <w:b/>
                    <w:bCs/>
                  </w:rPr>
                  <w:t>BRS 5</w:t>
                </w:r>
              </w:p>
            </w:tc>
            <w:tc>
              <w:tcPr>
                <w:tcW w:w="3510" w:type="dxa"/>
                <w:shd w:val="clear" w:color="auto" w:fill="F2F2F2"/>
              </w:tcPr>
              <w:p w:rsidR="00F92A6C" w:rsidRDefault="007D6078">
                <w:pPr>
                  <w:spacing w:line="230" w:lineRule="auto"/>
                  <w:ind w:left="105" w:right="13"/>
                  <w:rPr>
                    <w:rFonts w:ascii="Times New Roman" w:eastAsia="Times New Roman" w:hAnsi="Times New Roman" w:cs="Times New Roman"/>
                  </w:rPr>
                </w:pPr>
                <w:r>
                  <w:rPr>
                    <w:rFonts w:ascii="Times New Roman" w:eastAsia="Times New Roman" w:hAnsi="Times New Roman" w:cs="Times New Roman"/>
                  </w:rPr>
                  <w:t>I usually come through difficult times with little trouble.</w:t>
                </w:r>
              </w:p>
            </w:tc>
            <w:tc>
              <w:tcPr>
                <w:tcW w:w="1080" w:type="dxa"/>
              </w:tcPr>
              <w:p w:rsidR="00F92A6C" w:rsidRDefault="007D6078">
                <w:pPr>
                  <w:spacing w:before="230" w:line="220" w:lineRule="auto"/>
                  <w:ind w:left="20" w:right="6"/>
                  <w:jc w:val="center"/>
                  <w:rPr>
                    <w:rFonts w:ascii="Times New Roman" w:eastAsia="Times New Roman" w:hAnsi="Times New Roman" w:cs="Times New Roman"/>
                  </w:rPr>
                </w:pPr>
                <w:r>
                  <w:rPr>
                    <w:rFonts w:ascii="Times New Roman" w:eastAsia="Times New Roman" w:hAnsi="Times New Roman" w:cs="Times New Roman"/>
                  </w:rPr>
                  <w:t>1</w:t>
                </w:r>
                <w:r>
                  <w:rPr>
                    <w:noProof/>
                    <w:lang w:val="en-IN"/>
                  </w:rPr>
                  <mc:AlternateContent>
                    <mc:Choice Requires="wpg">
                      <w:drawing>
                        <wp:anchor distT="0" distB="0" distL="0" distR="0" simplePos="0" relativeHeight="251662336" behindDoc="1" locked="0" layoutInCell="1" hidden="0" allowOverlap="1">
                          <wp:simplePos x="0" y="0"/>
                          <wp:positionH relativeFrom="column">
                            <wp:posOffset>3046</wp:posOffset>
                          </wp:positionH>
                          <wp:positionV relativeFrom="paragraph">
                            <wp:posOffset>3045</wp:posOffset>
                          </wp:positionV>
                          <wp:extent cx="3538854" cy="440690"/>
                          <wp:effectExtent l="0" t="0" r="0" b="0"/>
                          <wp:wrapNone/>
                          <wp:docPr id="40" name="Group 40"/>
                          <wp:cNvGraphicFramePr/>
                          <a:graphic xmlns:a="http://schemas.openxmlformats.org/drawingml/2006/main">
                            <a:graphicData uri="http://schemas.microsoft.com/office/word/2010/wordprocessingGroup">
                              <wpg:wgp>
                                <wpg:cNvGrpSpPr/>
                                <wpg:grpSpPr>
                                  <a:xfrm>
                                    <a:off x="0" y="0"/>
                                    <a:ext cx="3538854" cy="440690"/>
                                    <a:chOff x="3576550" y="3559650"/>
                                    <a:chExt cx="3538875" cy="440700"/>
                                  </a:xfrm>
                                </wpg:grpSpPr>
                                <wpg:grpSp>
                                  <wpg:cNvPr id="41" name="Group 41"/>
                                  <wpg:cNvGrpSpPr/>
                                  <wpg:grpSpPr>
                                    <a:xfrm>
                                      <a:off x="3576573" y="3559655"/>
                                      <a:ext cx="3539236" cy="440675"/>
                                      <a:chOff x="0" y="0"/>
                                      <a:chExt cx="3539236" cy="440675"/>
                                    </a:xfrm>
                                  </wpg:grpSpPr>
                                  <wps:wsp>
                                    <wps:cNvPr id="42" name="Rectangle 42"/>
                                    <wps:cNvSpPr/>
                                    <wps:spPr>
                                      <a:xfrm>
                                        <a:off x="0" y="0"/>
                                        <a:ext cx="3538850" cy="440675"/>
                                      </a:xfrm>
                                      <a:prstGeom prst="rect">
                                        <a:avLst/>
                                      </a:prstGeom>
                                      <a:noFill/>
                                      <a:ln>
                                        <a:noFill/>
                                      </a:ln>
                                    </wps:spPr>
                                    <wps:txbx>
                                      <w:txbxContent>
                                        <w:p w:rsidR="00F92A6C" w:rsidRDefault="00F92A6C">
                                          <w:pPr>
                                            <w:textDirection w:val="btLr"/>
                                          </w:pPr>
                                        </w:p>
                                      </w:txbxContent>
                                    </wps:txbx>
                                    <wps:bodyPr spcFirstLastPara="1" wrap="square" lIns="91425" tIns="91425" rIns="91425" bIns="91425" anchor="ctr" anchorCtr="0">
                                      <a:noAutofit/>
                                    </wps:bodyPr>
                                  </wps:wsp>
                                  <wps:wsp>
                                    <wps:cNvPr id="43" name="Freeform 43"/>
                                    <wps:cNvSpPr/>
                                    <wps:spPr>
                                      <a:xfrm>
                                        <a:off x="0" y="0"/>
                                        <a:ext cx="680085" cy="292735"/>
                                      </a:xfrm>
                                      <a:custGeom>
                                        <a:avLst/>
                                        <a:gdLst/>
                                        <a:ahLst/>
                                        <a:cxnLst/>
                                        <a:rect l="l" t="t" r="r" b="b"/>
                                        <a:pathLst>
                                          <a:path w="680085" h="292735" extrusionOk="0">
                                            <a:moveTo>
                                              <a:pt x="615683" y="0"/>
                                            </a:moveTo>
                                            <a:lnTo>
                                              <a:pt x="67056" y="0"/>
                                            </a:lnTo>
                                            <a:lnTo>
                                              <a:pt x="0" y="0"/>
                                            </a:lnTo>
                                            <a:lnTo>
                                              <a:pt x="0" y="292608"/>
                                            </a:lnTo>
                                            <a:lnTo>
                                              <a:pt x="67056" y="292608"/>
                                            </a:lnTo>
                                            <a:lnTo>
                                              <a:pt x="67056" y="146304"/>
                                            </a:lnTo>
                                            <a:lnTo>
                                              <a:pt x="615683" y="146304"/>
                                            </a:lnTo>
                                            <a:lnTo>
                                              <a:pt x="615683" y="0"/>
                                            </a:lnTo>
                                            <a:close/>
                                          </a:path>
                                          <a:path w="680085" h="292735" extrusionOk="0">
                                            <a:moveTo>
                                              <a:pt x="679704" y="0"/>
                                            </a:moveTo>
                                            <a:lnTo>
                                              <a:pt x="615696" y="0"/>
                                            </a:lnTo>
                                            <a:lnTo>
                                              <a:pt x="615696" y="292608"/>
                                            </a:lnTo>
                                            <a:lnTo>
                                              <a:pt x="679704" y="292608"/>
                                            </a:lnTo>
                                            <a:lnTo>
                                              <a:pt x="679704" y="0"/>
                                            </a:lnTo>
                                            <a:close/>
                                          </a:path>
                                        </a:pathLst>
                                      </a:custGeom>
                                      <a:solidFill>
                                        <a:srgbClr val="F2F2F2"/>
                                      </a:solidFill>
                                      <a:ln>
                                        <a:noFill/>
                                      </a:ln>
                                    </wps:spPr>
                                    <wps:bodyPr spcFirstLastPara="1" wrap="square" lIns="91425" tIns="91425" rIns="91425" bIns="91425" anchor="ctr" anchorCtr="0">
                                      <a:noAutofit/>
                                    </wps:bodyPr>
                                  </wps:wsp>
                                  <wps:wsp>
                                    <wps:cNvPr id="44" name="Freeform 44"/>
                                    <wps:cNvSpPr/>
                                    <wps:spPr>
                                      <a:xfrm>
                                        <a:off x="280415" y="9144"/>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5" name="Freeform 45"/>
                                    <wps:cNvSpPr/>
                                    <wps:spPr>
                                      <a:xfrm>
                                        <a:off x="67056" y="0"/>
                                        <a:ext cx="1298575" cy="292735"/>
                                      </a:xfrm>
                                      <a:custGeom>
                                        <a:avLst/>
                                        <a:gdLst/>
                                        <a:ahLst/>
                                        <a:cxnLst/>
                                        <a:rect l="l" t="t" r="r" b="b"/>
                                        <a:pathLst>
                                          <a:path w="1298575" h="292735" extrusionOk="0">
                                            <a:moveTo>
                                              <a:pt x="548627" y="146304"/>
                                            </a:moveTo>
                                            <a:lnTo>
                                              <a:pt x="0" y="146304"/>
                                            </a:lnTo>
                                            <a:lnTo>
                                              <a:pt x="0" y="292608"/>
                                            </a:lnTo>
                                            <a:lnTo>
                                              <a:pt x="548627" y="292608"/>
                                            </a:lnTo>
                                            <a:lnTo>
                                              <a:pt x="548627" y="146304"/>
                                            </a:lnTo>
                                            <a:close/>
                                          </a:path>
                                          <a:path w="1298575" h="292735" extrusionOk="0">
                                            <a:moveTo>
                                              <a:pt x="1234427" y="0"/>
                                            </a:moveTo>
                                            <a:lnTo>
                                              <a:pt x="685800" y="0"/>
                                            </a:lnTo>
                                            <a:lnTo>
                                              <a:pt x="618744" y="0"/>
                                            </a:lnTo>
                                            <a:lnTo>
                                              <a:pt x="618744" y="292608"/>
                                            </a:lnTo>
                                            <a:lnTo>
                                              <a:pt x="685800" y="292608"/>
                                            </a:lnTo>
                                            <a:lnTo>
                                              <a:pt x="685800" y="146304"/>
                                            </a:lnTo>
                                            <a:lnTo>
                                              <a:pt x="1234427" y="146304"/>
                                            </a:lnTo>
                                            <a:lnTo>
                                              <a:pt x="1234427" y="0"/>
                                            </a:lnTo>
                                            <a:close/>
                                          </a:path>
                                          <a:path w="1298575" h="292735" extrusionOk="0">
                                            <a:moveTo>
                                              <a:pt x="1298448" y="0"/>
                                            </a:moveTo>
                                            <a:lnTo>
                                              <a:pt x="1234440" y="0"/>
                                            </a:lnTo>
                                            <a:lnTo>
                                              <a:pt x="1234440" y="292608"/>
                                            </a:lnTo>
                                            <a:lnTo>
                                              <a:pt x="1298448" y="292608"/>
                                            </a:lnTo>
                                            <a:lnTo>
                                              <a:pt x="1298448" y="0"/>
                                            </a:lnTo>
                                            <a:close/>
                                          </a:path>
                                        </a:pathLst>
                                      </a:custGeom>
                                      <a:solidFill>
                                        <a:srgbClr val="F2F2F2"/>
                                      </a:solidFill>
                                      <a:ln>
                                        <a:noFill/>
                                      </a:ln>
                                    </wps:spPr>
                                    <wps:bodyPr spcFirstLastPara="1" wrap="square" lIns="91425" tIns="91425" rIns="91425" bIns="91425" anchor="ctr" anchorCtr="0">
                                      <a:noAutofit/>
                                    </wps:bodyPr>
                                  </wps:wsp>
                                  <wps:wsp>
                                    <wps:cNvPr id="46" name="Freeform 46"/>
                                    <wps:cNvSpPr/>
                                    <wps:spPr>
                                      <a:xfrm>
                                        <a:off x="966216" y="9144"/>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7" name="Freeform 47"/>
                                    <wps:cNvSpPr/>
                                    <wps:spPr>
                                      <a:xfrm>
                                        <a:off x="752856" y="0"/>
                                        <a:ext cx="1298575" cy="292735"/>
                                      </a:xfrm>
                                      <a:custGeom>
                                        <a:avLst/>
                                        <a:gdLst/>
                                        <a:ahLst/>
                                        <a:cxnLst/>
                                        <a:rect l="l" t="t" r="r" b="b"/>
                                        <a:pathLst>
                                          <a:path w="1298575" h="292735" extrusionOk="0">
                                            <a:moveTo>
                                              <a:pt x="548627" y="146304"/>
                                            </a:moveTo>
                                            <a:lnTo>
                                              <a:pt x="0" y="146304"/>
                                            </a:lnTo>
                                            <a:lnTo>
                                              <a:pt x="0" y="292608"/>
                                            </a:lnTo>
                                            <a:lnTo>
                                              <a:pt x="548627" y="292608"/>
                                            </a:lnTo>
                                            <a:lnTo>
                                              <a:pt x="548627" y="146304"/>
                                            </a:lnTo>
                                            <a:close/>
                                          </a:path>
                                          <a:path w="1298575" h="292735" extrusionOk="0">
                                            <a:moveTo>
                                              <a:pt x="1234427" y="0"/>
                                            </a:moveTo>
                                            <a:lnTo>
                                              <a:pt x="685800" y="0"/>
                                            </a:lnTo>
                                            <a:lnTo>
                                              <a:pt x="618744" y="0"/>
                                            </a:lnTo>
                                            <a:lnTo>
                                              <a:pt x="618744" y="292608"/>
                                            </a:lnTo>
                                            <a:lnTo>
                                              <a:pt x="685800" y="292608"/>
                                            </a:lnTo>
                                            <a:lnTo>
                                              <a:pt x="685800" y="146304"/>
                                            </a:lnTo>
                                            <a:lnTo>
                                              <a:pt x="1234427" y="146304"/>
                                            </a:lnTo>
                                            <a:lnTo>
                                              <a:pt x="1234427" y="0"/>
                                            </a:lnTo>
                                            <a:close/>
                                          </a:path>
                                          <a:path w="1298575" h="292735" extrusionOk="0">
                                            <a:moveTo>
                                              <a:pt x="1298448" y="0"/>
                                            </a:moveTo>
                                            <a:lnTo>
                                              <a:pt x="1234440" y="0"/>
                                            </a:lnTo>
                                            <a:lnTo>
                                              <a:pt x="1234440" y="292608"/>
                                            </a:lnTo>
                                            <a:lnTo>
                                              <a:pt x="1298448" y="292608"/>
                                            </a:lnTo>
                                            <a:lnTo>
                                              <a:pt x="1298448" y="0"/>
                                            </a:lnTo>
                                            <a:close/>
                                          </a:path>
                                        </a:pathLst>
                                      </a:custGeom>
                                      <a:solidFill>
                                        <a:srgbClr val="F2F2F2"/>
                                      </a:solidFill>
                                      <a:ln>
                                        <a:noFill/>
                                      </a:ln>
                                    </wps:spPr>
                                    <wps:bodyPr spcFirstLastPara="1" wrap="square" lIns="91425" tIns="91425" rIns="91425" bIns="91425" anchor="ctr" anchorCtr="0">
                                      <a:noAutofit/>
                                    </wps:bodyPr>
                                  </wps:wsp>
                                  <wps:wsp>
                                    <wps:cNvPr id="48" name="Freeform 48"/>
                                    <wps:cNvSpPr/>
                                    <wps:spPr>
                                      <a:xfrm>
                                        <a:off x="1652016" y="9144"/>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9" name="Freeform 49"/>
                                    <wps:cNvSpPr/>
                                    <wps:spPr>
                                      <a:xfrm>
                                        <a:off x="1438656" y="0"/>
                                        <a:ext cx="1127760" cy="292735"/>
                                      </a:xfrm>
                                      <a:custGeom>
                                        <a:avLst/>
                                        <a:gdLst/>
                                        <a:ahLst/>
                                        <a:cxnLst/>
                                        <a:rect l="l" t="t" r="r" b="b"/>
                                        <a:pathLst>
                                          <a:path w="1127760" h="292735" extrusionOk="0">
                                            <a:moveTo>
                                              <a:pt x="548627" y="146304"/>
                                            </a:moveTo>
                                            <a:lnTo>
                                              <a:pt x="0" y="146304"/>
                                            </a:lnTo>
                                            <a:lnTo>
                                              <a:pt x="0" y="292608"/>
                                            </a:lnTo>
                                            <a:lnTo>
                                              <a:pt x="548627" y="292608"/>
                                            </a:lnTo>
                                            <a:lnTo>
                                              <a:pt x="548627" y="146304"/>
                                            </a:lnTo>
                                            <a:close/>
                                          </a:path>
                                          <a:path w="1127760" h="292735" extrusionOk="0">
                                            <a:moveTo>
                                              <a:pt x="1060691" y="0"/>
                                            </a:moveTo>
                                            <a:lnTo>
                                              <a:pt x="685800" y="0"/>
                                            </a:lnTo>
                                            <a:lnTo>
                                              <a:pt x="618744" y="0"/>
                                            </a:lnTo>
                                            <a:lnTo>
                                              <a:pt x="618744" y="292608"/>
                                            </a:lnTo>
                                            <a:lnTo>
                                              <a:pt x="685800" y="292608"/>
                                            </a:lnTo>
                                            <a:lnTo>
                                              <a:pt x="685800" y="146304"/>
                                            </a:lnTo>
                                            <a:lnTo>
                                              <a:pt x="1060691" y="146304"/>
                                            </a:lnTo>
                                            <a:lnTo>
                                              <a:pt x="1060691" y="0"/>
                                            </a:lnTo>
                                            <a:close/>
                                          </a:path>
                                          <a:path w="1127760" h="292735" extrusionOk="0">
                                            <a:moveTo>
                                              <a:pt x="1127760" y="0"/>
                                            </a:moveTo>
                                            <a:lnTo>
                                              <a:pt x="1060704" y="0"/>
                                            </a:lnTo>
                                            <a:lnTo>
                                              <a:pt x="1060704" y="292608"/>
                                            </a:lnTo>
                                            <a:lnTo>
                                              <a:pt x="1127760" y="292608"/>
                                            </a:lnTo>
                                            <a:lnTo>
                                              <a:pt x="1127760" y="0"/>
                                            </a:lnTo>
                                            <a:close/>
                                          </a:path>
                                        </a:pathLst>
                                      </a:custGeom>
                                      <a:solidFill>
                                        <a:srgbClr val="F2F2F2"/>
                                      </a:solidFill>
                                      <a:ln>
                                        <a:noFill/>
                                      </a:ln>
                                    </wps:spPr>
                                    <wps:bodyPr spcFirstLastPara="1" wrap="square" lIns="91425" tIns="91425" rIns="91425" bIns="91425" anchor="ctr" anchorCtr="0">
                                      <a:noAutofit/>
                                    </wps:bodyPr>
                                  </wps:wsp>
                                  <wps:wsp>
                                    <wps:cNvPr id="50" name="Freeform 50"/>
                                    <wps:cNvSpPr/>
                                    <wps:spPr>
                                      <a:xfrm>
                                        <a:off x="2252472" y="9144"/>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1" name="Freeform 51"/>
                                    <wps:cNvSpPr/>
                                    <wps:spPr>
                                      <a:xfrm>
                                        <a:off x="2124456" y="0"/>
                                        <a:ext cx="1414780" cy="292735"/>
                                      </a:xfrm>
                                      <a:custGeom>
                                        <a:avLst/>
                                        <a:gdLst/>
                                        <a:ahLst/>
                                        <a:cxnLst/>
                                        <a:rect l="l" t="t" r="r" b="b"/>
                                        <a:pathLst>
                                          <a:path w="1414780" h="292735" extrusionOk="0">
                                            <a:moveTo>
                                              <a:pt x="374891" y="146304"/>
                                            </a:moveTo>
                                            <a:lnTo>
                                              <a:pt x="0" y="146304"/>
                                            </a:lnTo>
                                            <a:lnTo>
                                              <a:pt x="0" y="292608"/>
                                            </a:lnTo>
                                            <a:lnTo>
                                              <a:pt x="374891" y="292608"/>
                                            </a:lnTo>
                                            <a:lnTo>
                                              <a:pt x="374891" y="146304"/>
                                            </a:lnTo>
                                            <a:close/>
                                          </a:path>
                                          <a:path w="1414780" h="292735" extrusionOk="0">
                                            <a:moveTo>
                                              <a:pt x="1347203" y="0"/>
                                            </a:moveTo>
                                            <a:lnTo>
                                              <a:pt x="512064" y="0"/>
                                            </a:lnTo>
                                            <a:lnTo>
                                              <a:pt x="448056" y="0"/>
                                            </a:lnTo>
                                            <a:lnTo>
                                              <a:pt x="448056" y="292608"/>
                                            </a:lnTo>
                                            <a:lnTo>
                                              <a:pt x="512064" y="292608"/>
                                            </a:lnTo>
                                            <a:lnTo>
                                              <a:pt x="512064" y="146304"/>
                                            </a:lnTo>
                                            <a:lnTo>
                                              <a:pt x="1347203" y="146304"/>
                                            </a:lnTo>
                                            <a:lnTo>
                                              <a:pt x="1347203" y="0"/>
                                            </a:lnTo>
                                            <a:close/>
                                          </a:path>
                                          <a:path w="1414780" h="292735" extrusionOk="0">
                                            <a:moveTo>
                                              <a:pt x="1414259" y="0"/>
                                            </a:moveTo>
                                            <a:lnTo>
                                              <a:pt x="1347216" y="0"/>
                                            </a:lnTo>
                                            <a:lnTo>
                                              <a:pt x="1347216" y="292608"/>
                                            </a:lnTo>
                                            <a:lnTo>
                                              <a:pt x="1414259" y="292608"/>
                                            </a:lnTo>
                                            <a:lnTo>
                                              <a:pt x="1414259" y="0"/>
                                            </a:lnTo>
                                            <a:close/>
                                          </a:path>
                                        </a:pathLst>
                                      </a:custGeom>
                                      <a:solidFill>
                                        <a:srgbClr val="F2F2F2"/>
                                      </a:solidFill>
                                      <a:ln>
                                        <a:noFill/>
                                      </a:ln>
                                    </wps:spPr>
                                    <wps:bodyPr spcFirstLastPara="1" wrap="square" lIns="91425" tIns="91425" rIns="91425" bIns="91425" anchor="ctr" anchorCtr="0">
                                      <a:noAutofit/>
                                    </wps:bodyPr>
                                  </wps:wsp>
                                  <wps:wsp>
                                    <wps:cNvPr id="52" name="Freeform 52"/>
                                    <wps:cNvSpPr/>
                                    <wps:spPr>
                                      <a:xfrm>
                                        <a:off x="2993135" y="9144"/>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3" name="Freeform 53"/>
                                    <wps:cNvSpPr/>
                                    <wps:spPr>
                                      <a:xfrm>
                                        <a:off x="2636520" y="146304"/>
                                        <a:ext cx="835660" cy="146685"/>
                                      </a:xfrm>
                                      <a:custGeom>
                                        <a:avLst/>
                                        <a:gdLst/>
                                        <a:ahLst/>
                                        <a:cxnLst/>
                                        <a:rect l="l" t="t" r="r" b="b"/>
                                        <a:pathLst>
                                          <a:path w="835660" h="146685" extrusionOk="0">
                                            <a:moveTo>
                                              <a:pt x="835139" y="0"/>
                                            </a:moveTo>
                                            <a:lnTo>
                                              <a:pt x="0" y="0"/>
                                            </a:lnTo>
                                            <a:lnTo>
                                              <a:pt x="0" y="146303"/>
                                            </a:lnTo>
                                            <a:lnTo>
                                              <a:pt x="835139" y="146303"/>
                                            </a:lnTo>
                                            <a:lnTo>
                                              <a:pt x="835139" y="0"/>
                                            </a:lnTo>
                                            <a:close/>
                                          </a:path>
                                        </a:pathLst>
                                      </a:custGeom>
                                      <a:solidFill>
                                        <a:srgbClr val="F2F2F2"/>
                                      </a:solidFill>
                                      <a:ln>
                                        <a:noFill/>
                                      </a:ln>
                                    </wps:spPr>
                                    <wps:bodyPr spcFirstLastPara="1" wrap="square" lIns="91425" tIns="91425" rIns="91425" bIns="91425" anchor="ctr" anchorCtr="0">
                                      <a:noAutofit/>
                                    </wps:bodyPr>
                                  </wps:wsp>
                                  <wps:wsp>
                                    <wps:cNvPr id="54" name="Freeform 54"/>
                                    <wps:cNvSpPr/>
                                    <wps:spPr>
                                      <a:xfrm>
                                        <a:off x="280415" y="320040"/>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5" name="Freeform 55"/>
                                    <wps:cNvSpPr/>
                                    <wps:spPr>
                                      <a:xfrm>
                                        <a:off x="966216" y="320040"/>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6" name="Freeform 56"/>
                                    <wps:cNvSpPr/>
                                    <wps:spPr>
                                      <a:xfrm>
                                        <a:off x="1652016" y="320040"/>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7" name="Freeform 57"/>
                                    <wps:cNvSpPr/>
                                    <wps:spPr>
                                      <a:xfrm>
                                        <a:off x="2252472" y="320040"/>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8" name="Freeform 58"/>
                                    <wps:cNvSpPr/>
                                    <wps:spPr>
                                      <a:xfrm>
                                        <a:off x="2993135" y="320040"/>
                                        <a:ext cx="116205" cy="116205"/>
                                      </a:xfrm>
                                      <a:custGeom>
                                        <a:avLst/>
                                        <a:gdLst/>
                                        <a:ahLst/>
                                        <a:cxnLst/>
                                        <a:rect l="l" t="t" r="r" b="b"/>
                                        <a:pathLst>
                                          <a:path w="116205" h="116205" extrusionOk="0">
                                            <a:moveTo>
                                              <a:pt x="0" y="0"/>
                                            </a:moveTo>
                                            <a:lnTo>
                                              <a:pt x="115823" y="0"/>
                                            </a:lnTo>
                                            <a:lnTo>
                                              <a:pt x="115823" y="115823"/>
                                            </a:lnTo>
                                            <a:lnTo>
                                              <a:pt x="0" y="11582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3046</wp:posOffset>
                          </wp:positionH>
                          <wp:positionV relativeFrom="paragraph">
                            <wp:posOffset>3045</wp:posOffset>
                          </wp:positionV>
                          <wp:extent cx="3538854" cy="440690"/>
                          <wp:effectExtent b="0" l="0" r="0" t="0"/>
                          <wp:wrapNone/>
                          <wp:docPr id="5"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3538854" cy="440690"/>
                                  </a:xfrm>
                                  <a:prstGeom prst="rect"/>
                                  <a:ln/>
                                </pic:spPr>
                              </pic:pic>
                            </a:graphicData>
                          </a:graphic>
                        </wp:anchor>
                      </w:drawing>
                    </mc:Fallback>
                  </mc:AlternateContent>
                </w:r>
              </w:p>
            </w:tc>
            <w:tc>
              <w:tcPr>
                <w:tcW w:w="1080" w:type="dxa"/>
              </w:tcPr>
              <w:p w:rsidR="00F92A6C" w:rsidRDefault="007D6078">
                <w:pPr>
                  <w:spacing w:before="230" w:line="220" w:lineRule="auto"/>
                  <w:ind w:left="20" w:right="4"/>
                  <w:jc w:val="center"/>
                  <w:rPr>
                    <w:rFonts w:ascii="Times New Roman" w:eastAsia="Times New Roman" w:hAnsi="Times New Roman" w:cs="Times New Roman"/>
                  </w:rPr>
                </w:pPr>
                <w:r>
                  <w:rPr>
                    <w:rFonts w:ascii="Times New Roman" w:eastAsia="Times New Roman" w:hAnsi="Times New Roman" w:cs="Times New Roman"/>
                  </w:rPr>
                  <w:t>2</w:t>
                </w:r>
              </w:p>
            </w:tc>
            <w:tc>
              <w:tcPr>
                <w:tcW w:w="1080" w:type="dxa"/>
              </w:tcPr>
              <w:p w:rsidR="00F92A6C" w:rsidRDefault="007D6078">
                <w:pPr>
                  <w:spacing w:before="230" w:line="220" w:lineRule="auto"/>
                  <w:ind w:left="20" w:right="2"/>
                  <w:jc w:val="center"/>
                  <w:rPr>
                    <w:rFonts w:ascii="Times New Roman" w:eastAsia="Times New Roman" w:hAnsi="Times New Roman" w:cs="Times New Roman"/>
                  </w:rPr>
                </w:pPr>
                <w:r>
                  <w:rPr>
                    <w:rFonts w:ascii="Times New Roman" w:eastAsia="Times New Roman" w:hAnsi="Times New Roman" w:cs="Times New Roman"/>
                  </w:rPr>
                  <w:t>3</w:t>
                </w:r>
              </w:p>
            </w:tc>
            <w:tc>
              <w:tcPr>
                <w:tcW w:w="810" w:type="dxa"/>
              </w:tcPr>
              <w:p w:rsidR="00F92A6C" w:rsidRDefault="007D6078">
                <w:pPr>
                  <w:spacing w:before="230" w:line="220" w:lineRule="auto"/>
                  <w:ind w:left="20"/>
                  <w:jc w:val="center"/>
                  <w:rPr>
                    <w:rFonts w:ascii="Times New Roman" w:eastAsia="Times New Roman" w:hAnsi="Times New Roman" w:cs="Times New Roman"/>
                  </w:rPr>
                </w:pPr>
                <w:r>
                  <w:rPr>
                    <w:rFonts w:ascii="Times New Roman" w:eastAsia="Times New Roman" w:hAnsi="Times New Roman" w:cs="Times New Roman"/>
                  </w:rPr>
                  <w:t>4</w:t>
                </w:r>
              </w:p>
            </w:tc>
            <w:tc>
              <w:tcPr>
                <w:tcW w:w="1530" w:type="dxa"/>
              </w:tcPr>
              <w:p w:rsidR="00F92A6C" w:rsidRDefault="007D6078">
                <w:pPr>
                  <w:spacing w:before="230" w:line="220" w:lineRule="auto"/>
                  <w:ind w:left="13"/>
                  <w:jc w:val="center"/>
                  <w:rPr>
                    <w:rFonts w:ascii="Times New Roman" w:eastAsia="Times New Roman" w:hAnsi="Times New Roman" w:cs="Times New Roman"/>
                  </w:rPr>
                </w:pPr>
                <w:r>
                  <w:rPr>
                    <w:rFonts w:ascii="Times New Roman" w:eastAsia="Times New Roman" w:hAnsi="Times New Roman" w:cs="Times New Roman"/>
                  </w:rPr>
                  <w:t>5</w:t>
                </w:r>
              </w:p>
            </w:tc>
          </w:tr>
          <w:tr w:rsidR="00F92A6C">
            <w:trPr>
              <w:trHeight w:val="484"/>
            </w:trPr>
            <w:tc>
              <w:tcPr>
                <w:tcW w:w="1095" w:type="dxa"/>
              </w:tcPr>
              <w:p w:rsidR="00F92A6C" w:rsidRDefault="007D6078">
                <w:pPr>
                  <w:spacing w:before="89"/>
                  <w:ind w:left="235" w:right="98" w:hanging="101"/>
                  <w:rPr>
                    <w:rFonts w:ascii="Times New Roman" w:eastAsia="Times New Roman" w:hAnsi="Times New Roman" w:cs="Times New Roman"/>
                    <w:b/>
                    <w:bCs/>
                  </w:rPr>
                </w:pPr>
                <w:r>
                  <w:rPr>
                    <w:rFonts w:ascii="Times New Roman" w:eastAsia="Times New Roman" w:hAnsi="Times New Roman" w:cs="Times New Roman"/>
                    <w:b/>
                    <w:bCs/>
                  </w:rPr>
                  <w:t>BRS 6</w:t>
                </w:r>
              </w:p>
            </w:tc>
            <w:tc>
              <w:tcPr>
                <w:tcW w:w="3510" w:type="dxa"/>
              </w:tcPr>
              <w:p w:rsidR="00F92A6C" w:rsidRDefault="007D6078">
                <w:pPr>
                  <w:spacing w:before="4"/>
                  <w:ind w:left="105" w:right="193"/>
                  <w:rPr>
                    <w:rFonts w:ascii="Times New Roman" w:eastAsia="Times New Roman" w:hAnsi="Times New Roman" w:cs="Times New Roman"/>
                  </w:rPr>
                </w:pPr>
                <w:r>
                  <w:rPr>
                    <w:rFonts w:ascii="Times New Roman" w:eastAsia="Times New Roman" w:hAnsi="Times New Roman" w:cs="Times New Roman"/>
                  </w:rPr>
                  <w:t>I tend to take a long time to get over set-backs in my life.</w:t>
                </w:r>
              </w:p>
            </w:tc>
            <w:tc>
              <w:tcPr>
                <w:tcW w:w="108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right="6"/>
                  <w:jc w:val="center"/>
                  <w:rPr>
                    <w:rFonts w:ascii="Times New Roman" w:eastAsia="Times New Roman" w:hAnsi="Times New Roman" w:cs="Times New Roman"/>
                  </w:rPr>
                </w:pPr>
                <w:r>
                  <w:rPr>
                    <w:rFonts w:ascii="Times New Roman" w:eastAsia="Times New Roman" w:hAnsi="Times New Roman" w:cs="Times New Roman"/>
                  </w:rPr>
                  <w:t>5</w:t>
                </w:r>
              </w:p>
            </w:tc>
            <w:tc>
              <w:tcPr>
                <w:tcW w:w="108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right="4"/>
                  <w:jc w:val="center"/>
                  <w:rPr>
                    <w:rFonts w:ascii="Times New Roman" w:eastAsia="Times New Roman" w:hAnsi="Times New Roman" w:cs="Times New Roman"/>
                  </w:rPr>
                </w:pPr>
                <w:r>
                  <w:rPr>
                    <w:rFonts w:ascii="Times New Roman" w:eastAsia="Times New Roman" w:hAnsi="Times New Roman" w:cs="Times New Roman"/>
                  </w:rPr>
                  <w:t>4</w:t>
                </w:r>
              </w:p>
            </w:tc>
            <w:tc>
              <w:tcPr>
                <w:tcW w:w="108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right="2"/>
                  <w:jc w:val="center"/>
                  <w:rPr>
                    <w:rFonts w:ascii="Times New Roman" w:eastAsia="Times New Roman" w:hAnsi="Times New Roman" w:cs="Times New Roman"/>
                  </w:rPr>
                </w:pPr>
                <w:r>
                  <w:rPr>
                    <w:rFonts w:ascii="Times New Roman" w:eastAsia="Times New Roman" w:hAnsi="Times New Roman" w:cs="Times New Roman"/>
                  </w:rPr>
                  <w:t>3</w:t>
                </w:r>
              </w:p>
            </w:tc>
            <w:tc>
              <w:tcPr>
                <w:tcW w:w="81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20"/>
                  <w:jc w:val="center"/>
                  <w:rPr>
                    <w:rFonts w:ascii="Times New Roman" w:eastAsia="Times New Roman" w:hAnsi="Times New Roman" w:cs="Times New Roman"/>
                  </w:rPr>
                </w:pPr>
                <w:r>
                  <w:rPr>
                    <w:rFonts w:ascii="Times New Roman" w:eastAsia="Times New Roman" w:hAnsi="Times New Roman" w:cs="Times New Roman"/>
                  </w:rPr>
                  <w:t>2</w:t>
                </w:r>
              </w:p>
            </w:tc>
            <w:tc>
              <w:tcPr>
                <w:tcW w:w="1530" w:type="dxa"/>
              </w:tcPr>
              <w:p w:rsidR="00F92A6C" w:rsidRDefault="00F92A6C">
                <w:pPr>
                  <w:spacing w:before="9"/>
                  <w:rPr>
                    <w:rFonts w:ascii="Times New Roman" w:eastAsia="Times New Roman" w:hAnsi="Times New Roman" w:cs="Times New Roman"/>
                  </w:rPr>
                </w:pPr>
              </w:p>
              <w:p w:rsidR="00F92A6C" w:rsidRDefault="007D6078">
                <w:pPr>
                  <w:spacing w:line="225" w:lineRule="auto"/>
                  <w:ind w:left="13"/>
                  <w:jc w:val="center"/>
                  <w:rPr>
                    <w:rFonts w:ascii="Times New Roman" w:eastAsia="Times New Roman" w:hAnsi="Times New Roman" w:cs="Times New Roman"/>
                  </w:rPr>
                </w:pPr>
                <w:r>
                  <w:rPr>
                    <w:rFonts w:ascii="Times New Roman" w:eastAsia="Times New Roman" w:hAnsi="Times New Roman" w:cs="Times New Roman"/>
                  </w:rPr>
                  <w:t>1</w:t>
                </w:r>
              </w:p>
            </w:tc>
          </w:tr>
        </w:tbl>
      </w:sdtContent>
    </w:sdt>
    <w:p w:rsidR="00F92A6C" w:rsidRDefault="007D6078">
      <w:pPr>
        <w:spacing w:before="223" w:line="244" w:lineRule="auto"/>
        <w:ind w:right="348"/>
        <w:rPr>
          <w:rFonts w:ascii="Times New Roman" w:eastAsia="Times New Roman" w:hAnsi="Times New Roman" w:cs="Times New Roman"/>
        </w:rPr>
      </w:pPr>
      <w:r>
        <w:rPr>
          <w:rFonts w:ascii="Times New Roman" w:eastAsia="Times New Roman" w:hAnsi="Times New Roman" w:cs="Times New Roman"/>
          <w:b/>
          <w:bCs/>
          <w:i/>
          <w:iCs/>
        </w:rPr>
        <w:t xml:space="preserve">Scoring: </w:t>
      </w:r>
      <w:r>
        <w:rPr>
          <w:rFonts w:ascii="Times New Roman" w:eastAsia="Times New Roman" w:hAnsi="Times New Roman" w:cs="Times New Roman"/>
        </w:rPr>
        <w:t>Add the responses varying from 1-5 for all six items giving a range from 6-30. Divide the total sum by the total number of questions answered.</w:t>
      </w:r>
    </w:p>
    <w:p w:rsidR="00F92A6C" w:rsidRDefault="007D6078">
      <w:pPr>
        <w:tabs>
          <w:tab w:val="left" w:pos="2007"/>
        </w:tabs>
        <w:spacing w:before="222"/>
        <w:rPr>
          <w:rFonts w:ascii="Times New Roman" w:eastAsia="Times New Roman" w:hAnsi="Times New Roman" w:cs="Times New Roman"/>
        </w:rPr>
      </w:pPr>
      <w:r>
        <w:rPr>
          <w:rFonts w:ascii="Times New Roman" w:eastAsia="Times New Roman" w:hAnsi="Times New Roman" w:cs="Times New Roman"/>
          <w:b/>
          <w:bCs/>
        </w:rPr>
        <w:t>My score</w:t>
      </w:r>
      <w:r>
        <w:rPr>
          <w:rFonts w:ascii="Times New Roman" w:eastAsia="Times New Roman" w:hAnsi="Times New Roman" w:cs="Times New Roman"/>
        </w:rPr>
        <w:t xml:space="preserve">: </w:t>
      </w:r>
      <w:r>
        <w:rPr>
          <w:rFonts w:ascii="Times New Roman" w:eastAsia="Times New Roman" w:hAnsi="Times New Roman" w:cs="Times New Roman"/>
          <w:u w:val="single"/>
        </w:rPr>
        <w:tab/>
      </w:r>
      <w:r>
        <w:rPr>
          <w:rFonts w:ascii="Times New Roman" w:eastAsia="Times New Roman" w:hAnsi="Times New Roman" w:cs="Times New Roman"/>
        </w:rPr>
        <w:t xml:space="preserve"> item average / 6</w:t>
      </w:r>
    </w:p>
    <w:p w:rsidR="00F92A6C" w:rsidRDefault="00F92A6C">
      <w:pPr>
        <w:rPr>
          <w:rFonts w:ascii="Times New Roman" w:eastAsia="Times New Roman" w:hAnsi="Times New Roman" w:cs="Times New Roman"/>
        </w:rPr>
      </w:pPr>
    </w:p>
    <w:p w:rsidR="00F92A6C" w:rsidRDefault="00F92A6C">
      <w:pPr>
        <w:rPr>
          <w:rFonts w:ascii="Times New Roman" w:eastAsia="Times New Roman" w:hAnsi="Times New Roman" w:cs="Times New Roman"/>
        </w:rPr>
      </w:pPr>
    </w:p>
    <w:p w:rsidR="00F92A6C" w:rsidRDefault="00F92A6C">
      <w:pPr>
        <w:rPr>
          <w:rFonts w:ascii="Times New Roman" w:eastAsia="Times New Roman" w:hAnsi="Times New Roman" w:cs="Times New Roman"/>
        </w:rPr>
      </w:pPr>
    </w:p>
    <w:p w:rsidR="00F92A6C" w:rsidRDefault="00F92A6C">
      <w:pPr>
        <w:rPr>
          <w:rFonts w:ascii="Times New Roman" w:eastAsia="Times New Roman" w:hAnsi="Times New Roman" w:cs="Times New Roman"/>
        </w:rPr>
      </w:pPr>
    </w:p>
    <w:p w:rsidR="00F92A6C" w:rsidRDefault="00F92A6C">
      <w:pPr>
        <w:rPr>
          <w:rFonts w:ascii="Times New Roman" w:eastAsia="Times New Roman" w:hAnsi="Times New Roman" w:cs="Times New Roman"/>
        </w:rPr>
      </w:pPr>
    </w:p>
    <w:p w:rsidR="00F92A6C" w:rsidRDefault="00F92A6C">
      <w:pPr>
        <w:spacing w:before="8"/>
        <w:rPr>
          <w:rFonts w:ascii="Times New Roman" w:eastAsia="Times New Roman" w:hAnsi="Times New Roman" w:cs="Times New Roman"/>
        </w:rPr>
      </w:pPr>
    </w:p>
    <w:p w:rsidR="00F92A6C" w:rsidRDefault="00F92A6C">
      <w:pPr>
        <w:spacing w:before="8"/>
        <w:rPr>
          <w:rFonts w:ascii="Times New Roman" w:eastAsia="Times New Roman" w:hAnsi="Times New Roman" w:cs="Times New Roman"/>
        </w:rPr>
      </w:pPr>
    </w:p>
    <w:p w:rsidR="00F92A6C" w:rsidRDefault="007D6078">
      <w:pPr>
        <w:spacing w:line="271" w:lineRule="auto"/>
        <w:rPr>
          <w:rFonts w:ascii="Times New Roman" w:eastAsia="Times New Roman" w:hAnsi="Times New Roman" w:cs="Times New Roman"/>
          <w:i/>
          <w:iCs/>
        </w:rPr>
      </w:pPr>
      <w:proofErr w:type="gramStart"/>
      <w:r>
        <w:rPr>
          <w:rFonts w:ascii="Times New Roman" w:eastAsia="Times New Roman" w:hAnsi="Times New Roman" w:cs="Times New Roman"/>
          <w:color w:val="1C1C1C"/>
        </w:rPr>
        <w:t>Smith, B. W., Dalen, J., Wiggins, K., Tooley, E., Christopher, P., &amp;</w:t>
      </w:r>
      <w:r>
        <w:rPr>
          <w:rFonts w:ascii="Times New Roman" w:eastAsia="Times New Roman" w:hAnsi="Times New Roman" w:cs="Times New Roman"/>
          <w:color w:val="1C1C1C"/>
        </w:rPr>
        <w:t xml:space="preserve"> Bernard, J. (2008).</w:t>
      </w:r>
      <w:proofErr w:type="gramEnd"/>
      <w:r>
        <w:rPr>
          <w:rFonts w:ascii="Times New Roman" w:eastAsia="Times New Roman" w:hAnsi="Times New Roman" w:cs="Times New Roman"/>
          <w:color w:val="1C1C1C"/>
        </w:rPr>
        <w:t xml:space="preserve"> The brief resilience scale: assessing the ability to bounce back. </w:t>
      </w:r>
      <w:proofErr w:type="gramStart"/>
      <w:r>
        <w:rPr>
          <w:rFonts w:ascii="Times New Roman" w:eastAsia="Times New Roman" w:hAnsi="Times New Roman" w:cs="Times New Roman"/>
          <w:i/>
          <w:iCs/>
          <w:color w:val="1C1C1C"/>
        </w:rPr>
        <w:t>International journal of behavioral medicine</w:t>
      </w:r>
      <w:r>
        <w:rPr>
          <w:rFonts w:ascii="Times New Roman" w:eastAsia="Times New Roman" w:hAnsi="Times New Roman" w:cs="Times New Roman"/>
          <w:color w:val="1C1C1C"/>
        </w:rPr>
        <w:t xml:space="preserve">, </w:t>
      </w:r>
      <w:r>
        <w:rPr>
          <w:rFonts w:ascii="Times New Roman" w:eastAsia="Times New Roman" w:hAnsi="Times New Roman" w:cs="Times New Roman"/>
          <w:i/>
          <w:iCs/>
          <w:color w:val="1C1C1C"/>
        </w:rPr>
        <w:t>15</w:t>
      </w:r>
      <w:r>
        <w:rPr>
          <w:rFonts w:ascii="Times New Roman" w:eastAsia="Times New Roman" w:hAnsi="Times New Roman" w:cs="Times New Roman"/>
          <w:color w:val="1C1C1C"/>
        </w:rPr>
        <w:t>(3), 194-200.</w:t>
      </w:r>
      <w:proofErr w:type="gramEnd"/>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
        <w:rPr>
          <w:rFonts w:ascii="Times New Roman" w:eastAsia="Times New Roman" w:hAnsi="Times New Roman" w:cs="Times New Roman"/>
          <w:i/>
          <w:iCs/>
          <w:sz w:val="19"/>
          <w:szCs w:val="19"/>
        </w:rPr>
      </w:pPr>
    </w:p>
    <w:p w:rsidR="00F92A6C" w:rsidRDefault="00F92A6C">
      <w:pPr>
        <w:spacing w:before="103"/>
        <w:ind w:left="-360" w:right="327"/>
        <w:rPr>
          <w:rFonts w:ascii="Times New Roman" w:eastAsia="Times New Roman" w:hAnsi="Times New Roman" w:cs="Times New Roman"/>
          <w:sz w:val="20"/>
          <w:szCs w:val="20"/>
        </w:rPr>
      </w:pPr>
    </w:p>
    <w:p w:rsidR="00F92A6C" w:rsidRDefault="00F92A6C">
      <w:pPr>
        <w:widowControl/>
        <w:spacing w:before="240" w:after="240" w:line="480" w:lineRule="auto"/>
        <w:ind w:left="720" w:hanging="720"/>
        <w:rPr>
          <w:rFonts w:ascii="Times New Roman" w:eastAsia="Times New Roman" w:hAnsi="Times New Roman" w:cs="Times New Roman"/>
          <w:sz w:val="24"/>
          <w:szCs w:val="24"/>
          <w:highlight w:val="yellow"/>
        </w:rPr>
      </w:pPr>
    </w:p>
    <w:p w:rsidR="00F92A6C" w:rsidRDefault="00F92A6C">
      <w:pPr>
        <w:widowControl/>
        <w:spacing w:before="240" w:after="240" w:line="480" w:lineRule="auto"/>
        <w:ind w:left="720" w:hanging="720"/>
        <w:rPr>
          <w:rFonts w:ascii="Times New Roman" w:eastAsia="Times New Roman" w:hAnsi="Times New Roman" w:cs="Times New Roman"/>
          <w:sz w:val="24"/>
          <w:szCs w:val="24"/>
          <w:highlight w:val="yellow"/>
        </w:rPr>
      </w:pPr>
    </w:p>
    <w:p w:rsidR="00F92A6C" w:rsidRDefault="00F92A6C">
      <w:pPr>
        <w:widowControl/>
        <w:spacing w:before="240" w:after="240" w:line="480" w:lineRule="auto"/>
        <w:rPr>
          <w:rFonts w:ascii="Times New Roman" w:eastAsia="Times New Roman" w:hAnsi="Times New Roman" w:cs="Times New Roman"/>
          <w:sz w:val="24"/>
          <w:szCs w:val="24"/>
          <w:highlight w:val="yellow"/>
        </w:rPr>
      </w:pPr>
    </w:p>
    <w:p w:rsidR="00F92A6C" w:rsidRDefault="00F92A6C">
      <w:pPr>
        <w:widowControl/>
        <w:spacing w:before="240" w:after="240" w:line="480" w:lineRule="auto"/>
        <w:rPr>
          <w:rFonts w:ascii="Times New Roman" w:eastAsia="Times New Roman" w:hAnsi="Times New Roman" w:cs="Times New Roman"/>
          <w:sz w:val="24"/>
          <w:szCs w:val="24"/>
          <w:highlight w:val="yellow"/>
        </w:rPr>
      </w:pPr>
    </w:p>
    <w:p w:rsidR="00F92A6C" w:rsidRDefault="00F92A6C">
      <w:pPr>
        <w:widowControl/>
        <w:jc w:val="center"/>
        <w:rPr>
          <w:rFonts w:ascii="Times New Roman" w:eastAsia="Times New Roman" w:hAnsi="Times New Roman" w:cs="Times New Roman"/>
          <w:sz w:val="24"/>
          <w:szCs w:val="24"/>
        </w:rPr>
      </w:pPr>
    </w:p>
    <w:p w:rsidR="00F92A6C" w:rsidRDefault="007D6078">
      <w:pPr>
        <w:widowControl/>
        <w:jc w:val="center"/>
        <w:rPr>
          <w:rFonts w:ascii="Times New Roman" w:eastAsia="Times New Roman" w:hAnsi="Times New Roman" w:cs="Times New Roman"/>
          <w:b/>
          <w:bCs/>
          <w:sz w:val="28"/>
          <w:szCs w:val="28"/>
          <w:u w:val="single"/>
        </w:rPr>
      </w:pPr>
      <w:r>
        <w:rPr>
          <w:rFonts w:ascii="Times New Roman" w:eastAsia="Times New Roman" w:hAnsi="Times New Roman" w:cs="Times New Roman"/>
          <w:noProof/>
          <w:sz w:val="24"/>
          <w:szCs w:val="24"/>
          <w:lang w:val="en-IN"/>
        </w:rPr>
        <w:drawing>
          <wp:inline distT="0" distB="0" distL="114300" distR="114300">
            <wp:extent cx="5959800" cy="812800"/>
            <wp:effectExtent l="0" t="0" r="0" b="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959800" cy="812800"/>
                    </a:xfrm>
                    <a:prstGeom prst="rect">
                      <a:avLst/>
                    </a:prstGeom>
                    <a:ln/>
                  </pic:spPr>
                </pic:pic>
              </a:graphicData>
            </a:graphic>
          </wp:inline>
        </w:drawing>
      </w:r>
      <w:r>
        <w:rPr>
          <w:rFonts w:ascii="Times New Roman" w:eastAsia="Times New Roman" w:hAnsi="Times New Roman" w:cs="Times New Roman"/>
          <w:b/>
          <w:bCs/>
          <w:sz w:val="28"/>
          <w:szCs w:val="28"/>
        </w:rPr>
        <w:t>NOIDA</w:t>
      </w:r>
    </w:p>
    <w:p w:rsidR="00F92A6C" w:rsidRDefault="007D6078">
      <w:pPr>
        <w:pStyle w:val="Heading2"/>
        <w:widowControl/>
        <w:spacing w:before="240"/>
        <w:ind w:left="720"/>
        <w:jc w:val="center"/>
        <w:rPr>
          <w:sz w:val="28"/>
          <w:szCs w:val="28"/>
          <w:u w:val="single"/>
        </w:rPr>
      </w:pPr>
      <w:bookmarkStart w:id="97" w:name="_heading=h.8resjg1fmew5" w:colFirst="0" w:colLast="0"/>
      <w:bookmarkEnd w:id="97"/>
      <w:r>
        <w:t>Appendix D</w:t>
      </w:r>
    </w:p>
    <w:p w:rsidR="00F92A6C" w:rsidRDefault="007D6078">
      <w:pPr>
        <w:widowControl/>
        <w:jc w:val="center"/>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u w:val="single"/>
        </w:rPr>
        <w:t xml:space="preserve">Weekly Progress Report </w:t>
      </w:r>
    </w:p>
    <w:p w:rsidR="00F92A6C" w:rsidRDefault="00F92A6C">
      <w:pPr>
        <w:widowControl/>
        <w:rPr>
          <w:rFonts w:ascii="Times New Roman" w:eastAsia="Times New Roman" w:hAnsi="Times New Roman" w:cs="Times New Roman"/>
          <w:b/>
          <w:bCs/>
          <w:sz w:val="28"/>
          <w:szCs w:val="28"/>
        </w:rPr>
      </w:pPr>
    </w:p>
    <w:p w:rsidR="00F92A6C" w:rsidRDefault="007D6078">
      <w:pPr>
        <w:widowControl/>
        <w:spacing w:line="276"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Name of the Student: </w:t>
      </w:r>
      <w:r>
        <w:rPr>
          <w:rFonts w:ascii="Times New Roman" w:eastAsia="Times New Roman" w:hAnsi="Times New Roman" w:cs="Times New Roman"/>
          <w:sz w:val="28"/>
          <w:szCs w:val="28"/>
        </w:rPr>
        <w:t>Sanskriti Dhyani</w:t>
      </w:r>
    </w:p>
    <w:p w:rsidR="00F92A6C" w:rsidRDefault="007D6078">
      <w:pPr>
        <w:widowControl/>
        <w:spacing w:line="276"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Programme: </w:t>
      </w:r>
      <w:r>
        <w:rPr>
          <w:rFonts w:ascii="Times New Roman" w:eastAsia="Times New Roman" w:hAnsi="Times New Roman" w:cs="Times New Roman"/>
          <w:sz w:val="28"/>
          <w:szCs w:val="28"/>
        </w:rPr>
        <w:t>B.A. (Applied Psychology) (Honours with Research)</w:t>
      </w:r>
    </w:p>
    <w:p w:rsidR="00F92A6C" w:rsidRDefault="007D6078">
      <w:pPr>
        <w:widowControl/>
        <w:spacing w:line="276"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Semester and Batch: </w:t>
      </w:r>
      <w:r>
        <w:rPr>
          <w:rFonts w:ascii="Times New Roman" w:eastAsia="Times New Roman" w:hAnsi="Times New Roman" w:cs="Times New Roman"/>
          <w:sz w:val="28"/>
          <w:szCs w:val="28"/>
        </w:rPr>
        <w:t>Semester-8, 2022-2026</w:t>
      </w:r>
    </w:p>
    <w:p w:rsidR="00F92A6C" w:rsidRDefault="007D6078">
      <w:pPr>
        <w:widowControl/>
        <w:spacing w:line="276"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Project </w:t>
      </w:r>
      <w:proofErr w:type="gramStart"/>
      <w:r>
        <w:rPr>
          <w:rFonts w:ascii="Times New Roman" w:eastAsia="Times New Roman" w:hAnsi="Times New Roman" w:cs="Times New Roman"/>
          <w:b/>
          <w:bCs/>
          <w:sz w:val="28"/>
          <w:szCs w:val="28"/>
        </w:rPr>
        <w:t>Title :</w:t>
      </w:r>
      <w:proofErr w:type="gramEnd"/>
      <w:r>
        <w:rPr>
          <w:rFonts w:ascii="Times New Roman" w:eastAsia="Times New Roman" w:hAnsi="Times New Roman" w:cs="Times New Roman"/>
          <w:sz w:val="28"/>
          <w:szCs w:val="28"/>
        </w:rPr>
        <w:t xml:space="preserve"> Dissertation  </w:t>
      </w:r>
    </w:p>
    <w:p w:rsidR="00F92A6C" w:rsidRDefault="007D6078">
      <w:pPr>
        <w:widowControl/>
        <w:spacing w:line="276"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Name of the Guide: </w:t>
      </w:r>
      <w:r>
        <w:rPr>
          <w:rFonts w:ascii="Times New Roman" w:eastAsia="Times New Roman" w:hAnsi="Times New Roman" w:cs="Times New Roman"/>
          <w:sz w:val="28"/>
          <w:szCs w:val="28"/>
          <w:highlight w:val="white"/>
        </w:rPr>
        <w:t>Dr. Rakesh Kumar Mishra</w:t>
      </w:r>
    </w:p>
    <w:p w:rsidR="00F92A6C" w:rsidRDefault="00F92A6C">
      <w:pPr>
        <w:widowControl/>
        <w:rPr>
          <w:rFonts w:ascii="Times New Roman" w:eastAsia="Times New Roman" w:hAnsi="Times New Roman" w:cs="Times New Roman"/>
          <w:b/>
          <w:bCs/>
          <w:sz w:val="28"/>
          <w:szCs w:val="28"/>
        </w:rPr>
      </w:pPr>
    </w:p>
    <w:tbl>
      <w:tblPr>
        <w:tblStyle w:val="ac"/>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1605"/>
        <w:gridCol w:w="4260"/>
        <w:gridCol w:w="1515"/>
        <w:gridCol w:w="1665"/>
      </w:tblGrid>
      <w:tr w:rsidR="00F92A6C">
        <w:trPr>
          <w:trHeight w:val="480"/>
        </w:trPr>
        <w:tc>
          <w:tcPr>
            <w:tcW w:w="810" w:type="dxa"/>
          </w:tcPr>
          <w:p w:rsidR="00F92A6C" w:rsidRDefault="007D6078">
            <w:pPr>
              <w:widowControl/>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S.no</w:t>
            </w:r>
          </w:p>
        </w:tc>
        <w:tc>
          <w:tcPr>
            <w:tcW w:w="1605" w:type="dxa"/>
          </w:tcPr>
          <w:p w:rsidR="00F92A6C" w:rsidRDefault="007D6078">
            <w:pPr>
              <w:widowControl/>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Date (Week)</w:t>
            </w:r>
          </w:p>
        </w:tc>
        <w:tc>
          <w:tcPr>
            <w:tcW w:w="4260" w:type="dxa"/>
          </w:tcPr>
          <w:p w:rsidR="00F92A6C" w:rsidRDefault="007D6078">
            <w:pPr>
              <w:widowControl/>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Work Undertaken during the Week</w:t>
            </w:r>
          </w:p>
        </w:tc>
        <w:tc>
          <w:tcPr>
            <w:tcW w:w="1515" w:type="dxa"/>
          </w:tcPr>
          <w:p w:rsidR="00F92A6C" w:rsidRDefault="007D6078">
            <w:pPr>
              <w:widowControl/>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Remarks</w:t>
            </w:r>
          </w:p>
        </w:tc>
        <w:tc>
          <w:tcPr>
            <w:tcW w:w="1665" w:type="dxa"/>
          </w:tcPr>
          <w:p w:rsidR="00F92A6C" w:rsidRDefault="007D6078">
            <w:pPr>
              <w:widowControl/>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Sign of the Guide</w:t>
            </w:r>
          </w:p>
        </w:tc>
      </w:tr>
      <w:tr w:rsidR="00F92A6C">
        <w:trPr>
          <w:trHeight w:val="1571"/>
        </w:trPr>
        <w:tc>
          <w:tcPr>
            <w:tcW w:w="810" w:type="dxa"/>
            <w:tcBorders>
              <w:bottom w:val="nil"/>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05" w:type="dxa"/>
            <w:tcBorders>
              <w:bottom w:val="nil"/>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08/12/2025-</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14/12/2025</w:t>
            </w:r>
          </w:p>
          <w:p w:rsidR="00F92A6C" w:rsidRDefault="00F92A6C">
            <w:pPr>
              <w:widowControl/>
              <w:rPr>
                <w:rFonts w:ascii="Times New Roman" w:eastAsia="Times New Roman" w:hAnsi="Times New Roman" w:cs="Times New Roman"/>
                <w:sz w:val="24"/>
                <w:szCs w:val="24"/>
              </w:rPr>
            </w:pPr>
          </w:p>
        </w:tc>
        <w:tc>
          <w:tcPr>
            <w:tcW w:w="4260" w:type="dxa"/>
            <w:tcBorders>
              <w:bottom w:val="nil"/>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Target For The Week</w:t>
            </w:r>
            <w:r>
              <w:rPr>
                <w:rFonts w:ascii="Times New Roman" w:eastAsia="Times New Roman" w:hAnsi="Times New Roman" w:cs="Times New Roman"/>
                <w:sz w:val="24"/>
                <w:szCs w:val="24"/>
              </w:rPr>
              <w:t xml:space="preserve">-Approval of the topic </w:t>
            </w:r>
            <w:proofErr w:type="gramStart"/>
            <w:r>
              <w:rPr>
                <w:rFonts w:ascii="Times New Roman" w:eastAsia="Times New Roman" w:hAnsi="Times New Roman" w:cs="Times New Roman"/>
                <w:sz w:val="24"/>
                <w:szCs w:val="24"/>
              </w:rPr>
              <w:t>and  Discussion</w:t>
            </w:r>
            <w:proofErr w:type="gramEnd"/>
            <w:r>
              <w:rPr>
                <w:rFonts w:ascii="Times New Roman" w:eastAsia="Times New Roman" w:hAnsi="Times New Roman" w:cs="Times New Roman"/>
                <w:sz w:val="24"/>
                <w:szCs w:val="24"/>
              </w:rPr>
              <w:t xml:space="preserve"> with the guide. </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Achievements- </w:t>
            </w:r>
            <w:r>
              <w:rPr>
                <w:rFonts w:ascii="Times New Roman" w:eastAsia="Times New Roman" w:hAnsi="Times New Roman" w:cs="Times New Roman"/>
                <w:sz w:val="24"/>
                <w:szCs w:val="24"/>
              </w:rPr>
              <w:t>Approval of the topic and discussion done with the guide</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Future Work Plans</w:t>
            </w:r>
            <w:r>
              <w:rPr>
                <w:rFonts w:ascii="Times New Roman" w:eastAsia="Times New Roman" w:hAnsi="Times New Roman" w:cs="Times New Roman"/>
                <w:sz w:val="24"/>
                <w:szCs w:val="24"/>
              </w:rPr>
              <w:t>- Collect more information regarding the topic and plan how the research will be conducted</w:t>
            </w:r>
          </w:p>
          <w:p w:rsidR="00F92A6C" w:rsidRDefault="00F92A6C">
            <w:pPr>
              <w:widowControl/>
              <w:rPr>
                <w:rFonts w:ascii="Arial" w:eastAsia="Arial" w:hAnsi="Arial" w:cs="Arial"/>
                <w:b/>
                <w:bCs/>
                <w:color w:val="393939"/>
                <w:sz w:val="24"/>
                <w:szCs w:val="24"/>
              </w:rPr>
            </w:pPr>
          </w:p>
        </w:tc>
        <w:tc>
          <w:tcPr>
            <w:tcW w:w="1515" w:type="dxa"/>
            <w:tcBorders>
              <w:bottom w:val="nil"/>
            </w:tcBorders>
          </w:tcPr>
          <w:p w:rsidR="00F92A6C" w:rsidRDefault="00F92A6C">
            <w:pPr>
              <w:widowControl/>
              <w:rPr>
                <w:rFonts w:ascii="Times New Roman" w:eastAsia="Times New Roman" w:hAnsi="Times New Roman" w:cs="Times New Roman"/>
                <w:sz w:val="28"/>
                <w:szCs w:val="28"/>
              </w:rPr>
            </w:pPr>
          </w:p>
        </w:tc>
        <w:tc>
          <w:tcPr>
            <w:tcW w:w="1665" w:type="dxa"/>
            <w:tcBorders>
              <w:bottom w:val="nil"/>
            </w:tcBorders>
          </w:tcPr>
          <w:p w:rsidR="00F92A6C" w:rsidRDefault="00F92A6C">
            <w:pPr>
              <w:widowControl/>
              <w:rPr>
                <w:rFonts w:ascii="Times New Roman" w:eastAsia="Times New Roman" w:hAnsi="Times New Roman" w:cs="Times New Roman"/>
                <w:sz w:val="28"/>
                <w:szCs w:val="28"/>
              </w:rPr>
            </w:pPr>
          </w:p>
        </w:tc>
      </w:tr>
      <w:tr w:rsidR="00F92A6C">
        <w:trPr>
          <w:trHeight w:val="1678"/>
        </w:trPr>
        <w:tc>
          <w:tcPr>
            <w:tcW w:w="81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1605"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15/12/2025-</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21/12/2025</w:t>
            </w:r>
          </w:p>
        </w:tc>
        <w:tc>
          <w:tcPr>
            <w:tcW w:w="426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Target For The Week</w:t>
            </w:r>
            <w:r>
              <w:rPr>
                <w:rFonts w:ascii="Times New Roman" w:eastAsia="Times New Roman" w:hAnsi="Times New Roman" w:cs="Times New Roman"/>
                <w:sz w:val="24"/>
                <w:szCs w:val="24"/>
              </w:rPr>
              <w:t xml:space="preserve">- Collect more information regarding the topic and plan how the research will be conducted </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Achievements- </w:t>
            </w:r>
            <w:r>
              <w:rPr>
                <w:rFonts w:ascii="Times New Roman" w:eastAsia="Times New Roman" w:hAnsi="Times New Roman" w:cs="Times New Roman"/>
                <w:sz w:val="24"/>
                <w:szCs w:val="24"/>
              </w:rPr>
              <w:t>Collected</w:t>
            </w:r>
            <w:r>
              <w:rPr>
                <w:rFonts w:ascii="Times New Roman" w:eastAsia="Times New Roman" w:hAnsi="Times New Roman" w:cs="Times New Roman"/>
                <w:sz w:val="24"/>
                <w:szCs w:val="24"/>
              </w:rPr>
              <w:t xml:space="preserve"> more information and got the relevant scales approved. Made the google form and shared it.</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Future Work Plans</w:t>
            </w:r>
            <w:r>
              <w:rPr>
                <w:rFonts w:ascii="Times New Roman" w:eastAsia="Times New Roman" w:hAnsi="Times New Roman" w:cs="Times New Roman"/>
                <w:sz w:val="24"/>
                <w:szCs w:val="24"/>
              </w:rPr>
              <w:t xml:space="preserve">- Read existing </w:t>
            </w:r>
            <w:proofErr w:type="gramStart"/>
            <w:r>
              <w:rPr>
                <w:rFonts w:ascii="Times New Roman" w:eastAsia="Times New Roman" w:hAnsi="Times New Roman" w:cs="Times New Roman"/>
                <w:sz w:val="24"/>
                <w:szCs w:val="24"/>
              </w:rPr>
              <w:t>research papers and start</w:t>
            </w:r>
            <w:proofErr w:type="gramEnd"/>
            <w:r>
              <w:rPr>
                <w:rFonts w:ascii="Times New Roman" w:eastAsia="Times New Roman" w:hAnsi="Times New Roman" w:cs="Times New Roman"/>
                <w:sz w:val="24"/>
                <w:szCs w:val="24"/>
              </w:rPr>
              <w:t xml:space="preserve"> writing the dissertation. </w:t>
            </w:r>
          </w:p>
        </w:tc>
        <w:tc>
          <w:tcPr>
            <w:tcW w:w="151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c>
          <w:tcPr>
            <w:tcW w:w="166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r>
      <w:tr w:rsidR="00F92A6C">
        <w:trPr>
          <w:trHeight w:val="1678"/>
        </w:trPr>
        <w:tc>
          <w:tcPr>
            <w:tcW w:w="81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1605"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22/12/2025-</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28/12/2025</w:t>
            </w:r>
          </w:p>
        </w:tc>
        <w:tc>
          <w:tcPr>
            <w:tcW w:w="426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Target For The Week</w:t>
            </w:r>
            <w:r>
              <w:rPr>
                <w:rFonts w:ascii="Times New Roman" w:eastAsia="Times New Roman" w:hAnsi="Times New Roman" w:cs="Times New Roman"/>
                <w:sz w:val="24"/>
                <w:szCs w:val="24"/>
              </w:rPr>
              <w:t xml:space="preserve">- Read existing </w:t>
            </w:r>
            <w:proofErr w:type="gramStart"/>
            <w:r>
              <w:rPr>
                <w:rFonts w:ascii="Times New Roman" w:eastAsia="Times New Roman" w:hAnsi="Times New Roman" w:cs="Times New Roman"/>
                <w:sz w:val="24"/>
                <w:szCs w:val="24"/>
              </w:rPr>
              <w:t>research papers and start</w:t>
            </w:r>
            <w:proofErr w:type="gramEnd"/>
            <w:r>
              <w:rPr>
                <w:rFonts w:ascii="Times New Roman" w:eastAsia="Times New Roman" w:hAnsi="Times New Roman" w:cs="Times New Roman"/>
                <w:sz w:val="24"/>
                <w:szCs w:val="24"/>
              </w:rPr>
              <w:t xml:space="preserve"> writing the dissertation. </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Achievements- </w:t>
            </w:r>
            <w:r>
              <w:rPr>
                <w:rFonts w:ascii="Times New Roman" w:eastAsia="Times New Roman" w:hAnsi="Times New Roman" w:cs="Times New Roman"/>
                <w:sz w:val="24"/>
                <w:szCs w:val="24"/>
              </w:rPr>
              <w:t>Collected more information and read existing research. Also started writing the paper.</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Future Work Plans</w:t>
            </w:r>
            <w:r>
              <w:rPr>
                <w:rFonts w:ascii="Times New Roman" w:eastAsia="Times New Roman" w:hAnsi="Times New Roman" w:cs="Times New Roman"/>
                <w:sz w:val="24"/>
                <w:szCs w:val="24"/>
              </w:rPr>
              <w:t xml:space="preserve">- Read more research papers and get responses on the google form. </w:t>
            </w:r>
          </w:p>
        </w:tc>
        <w:tc>
          <w:tcPr>
            <w:tcW w:w="151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c>
          <w:tcPr>
            <w:tcW w:w="166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r>
      <w:tr w:rsidR="00F92A6C">
        <w:trPr>
          <w:trHeight w:val="1678"/>
        </w:trPr>
        <w:tc>
          <w:tcPr>
            <w:tcW w:w="81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w:t>
            </w:r>
          </w:p>
        </w:tc>
        <w:tc>
          <w:tcPr>
            <w:tcW w:w="1605"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29/12/2025-</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04/01/2026</w:t>
            </w:r>
          </w:p>
        </w:tc>
        <w:tc>
          <w:tcPr>
            <w:tcW w:w="426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Target For The Week</w:t>
            </w:r>
            <w:r>
              <w:rPr>
                <w:rFonts w:ascii="Times New Roman" w:eastAsia="Times New Roman" w:hAnsi="Times New Roman" w:cs="Times New Roman"/>
                <w:sz w:val="24"/>
                <w:szCs w:val="24"/>
              </w:rPr>
              <w:t>- Read more research papers and get responses on the google form.</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Achievements- </w:t>
            </w:r>
            <w:r>
              <w:rPr>
                <w:rFonts w:ascii="Times New Roman" w:eastAsia="Times New Roman" w:hAnsi="Times New Roman" w:cs="Times New Roman"/>
                <w:sz w:val="24"/>
                <w:szCs w:val="24"/>
              </w:rPr>
              <w:t>Wrote review of literature and got responses on the google form.</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Future Work Plans</w:t>
            </w:r>
            <w:r>
              <w:rPr>
                <w:rFonts w:ascii="Times New Roman" w:eastAsia="Times New Roman" w:hAnsi="Times New Roman" w:cs="Times New Roman"/>
                <w:sz w:val="24"/>
                <w:szCs w:val="24"/>
              </w:rPr>
              <w:t xml:space="preserve">- Read more research papers and </w:t>
            </w:r>
            <w:proofErr w:type="gramStart"/>
            <w:r>
              <w:rPr>
                <w:rFonts w:ascii="Times New Roman" w:eastAsia="Times New Roman" w:hAnsi="Times New Roman" w:cs="Times New Roman"/>
                <w:sz w:val="24"/>
                <w:szCs w:val="24"/>
              </w:rPr>
              <w:t>get</w:t>
            </w:r>
            <w:proofErr w:type="gramEnd"/>
            <w:r>
              <w:rPr>
                <w:rFonts w:ascii="Times New Roman" w:eastAsia="Times New Roman" w:hAnsi="Times New Roman" w:cs="Times New Roman"/>
                <w:sz w:val="24"/>
                <w:szCs w:val="24"/>
              </w:rPr>
              <w:t xml:space="preserve"> more respon</w:t>
            </w:r>
            <w:r>
              <w:rPr>
                <w:rFonts w:ascii="Times New Roman" w:eastAsia="Times New Roman" w:hAnsi="Times New Roman" w:cs="Times New Roman"/>
                <w:sz w:val="24"/>
                <w:szCs w:val="24"/>
              </w:rPr>
              <w:t>ses on the google form.</w:t>
            </w:r>
          </w:p>
        </w:tc>
        <w:tc>
          <w:tcPr>
            <w:tcW w:w="151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c>
          <w:tcPr>
            <w:tcW w:w="166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r>
      <w:tr w:rsidR="00F92A6C">
        <w:trPr>
          <w:trHeight w:val="1678"/>
        </w:trPr>
        <w:tc>
          <w:tcPr>
            <w:tcW w:w="81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c>
          <w:tcPr>
            <w:tcW w:w="1605"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05/01/2026-</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11/01/2026</w:t>
            </w:r>
          </w:p>
        </w:tc>
        <w:tc>
          <w:tcPr>
            <w:tcW w:w="426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Target For The Week</w:t>
            </w:r>
            <w:r>
              <w:rPr>
                <w:rFonts w:ascii="Times New Roman" w:eastAsia="Times New Roman" w:hAnsi="Times New Roman" w:cs="Times New Roman"/>
                <w:sz w:val="24"/>
                <w:szCs w:val="24"/>
              </w:rPr>
              <w:t>- Read more research papers and get responses on the google form.</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Achievements</w:t>
            </w:r>
            <w:r>
              <w:rPr>
                <w:rFonts w:ascii="Times New Roman" w:eastAsia="Times New Roman" w:hAnsi="Times New Roman" w:cs="Times New Roman"/>
                <w:sz w:val="24"/>
                <w:szCs w:val="24"/>
              </w:rPr>
              <w:t xml:space="preserve">- Wrote review of </w:t>
            </w:r>
            <w:proofErr w:type="gramStart"/>
            <w:r>
              <w:rPr>
                <w:rFonts w:ascii="Times New Roman" w:eastAsia="Times New Roman" w:hAnsi="Times New Roman" w:cs="Times New Roman"/>
                <w:sz w:val="24"/>
                <w:szCs w:val="24"/>
              </w:rPr>
              <w:t>literature ,</w:t>
            </w:r>
            <w:proofErr w:type="gramEnd"/>
            <w:r>
              <w:rPr>
                <w:rFonts w:ascii="Times New Roman" w:eastAsia="Times New Roman" w:hAnsi="Times New Roman" w:cs="Times New Roman"/>
                <w:sz w:val="24"/>
                <w:szCs w:val="24"/>
              </w:rPr>
              <w:t xml:space="preserve"> started writing the introduction and got responses on the google form.</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Future Work Plans</w:t>
            </w:r>
            <w:r>
              <w:rPr>
                <w:rFonts w:ascii="Times New Roman" w:eastAsia="Times New Roman" w:hAnsi="Times New Roman" w:cs="Times New Roman"/>
                <w:sz w:val="24"/>
                <w:szCs w:val="24"/>
              </w:rPr>
              <w:t>- Write an introduction and get more responses on the google form.</w:t>
            </w:r>
          </w:p>
        </w:tc>
        <w:tc>
          <w:tcPr>
            <w:tcW w:w="151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c>
          <w:tcPr>
            <w:tcW w:w="166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r>
      <w:tr w:rsidR="00F92A6C">
        <w:trPr>
          <w:trHeight w:val="1678"/>
        </w:trPr>
        <w:tc>
          <w:tcPr>
            <w:tcW w:w="81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1605"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12/01/2026-</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18/01/2026</w:t>
            </w:r>
          </w:p>
        </w:tc>
        <w:tc>
          <w:tcPr>
            <w:tcW w:w="426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Target For The Week</w:t>
            </w:r>
            <w:r>
              <w:rPr>
                <w:rFonts w:ascii="Times New Roman" w:eastAsia="Times New Roman" w:hAnsi="Times New Roman" w:cs="Times New Roman"/>
                <w:sz w:val="24"/>
                <w:szCs w:val="24"/>
              </w:rPr>
              <w:t>- Write an introduction and get more responses on the google form.</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Achievements</w:t>
            </w:r>
            <w:r>
              <w:rPr>
                <w:rFonts w:ascii="Times New Roman" w:eastAsia="Times New Roman" w:hAnsi="Times New Roman" w:cs="Times New Roman"/>
                <w:sz w:val="24"/>
                <w:szCs w:val="24"/>
              </w:rPr>
              <w:t>- Writing the introduction and got over 90 r</w:t>
            </w:r>
            <w:r>
              <w:rPr>
                <w:rFonts w:ascii="Times New Roman" w:eastAsia="Times New Roman" w:hAnsi="Times New Roman" w:cs="Times New Roman"/>
                <w:sz w:val="24"/>
                <w:szCs w:val="24"/>
              </w:rPr>
              <w:t xml:space="preserve">esponses on the form. </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Future Work Plans</w:t>
            </w:r>
            <w:r>
              <w:rPr>
                <w:rFonts w:ascii="Times New Roman" w:eastAsia="Times New Roman" w:hAnsi="Times New Roman" w:cs="Times New Roman"/>
                <w:sz w:val="24"/>
                <w:szCs w:val="24"/>
              </w:rPr>
              <w:t>- Complete the introduction and get more responses on the google form.</w:t>
            </w:r>
          </w:p>
        </w:tc>
        <w:tc>
          <w:tcPr>
            <w:tcW w:w="151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c>
          <w:tcPr>
            <w:tcW w:w="166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r>
      <w:tr w:rsidR="00F92A6C">
        <w:trPr>
          <w:trHeight w:val="1678"/>
        </w:trPr>
        <w:tc>
          <w:tcPr>
            <w:tcW w:w="81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
        </w:tc>
        <w:tc>
          <w:tcPr>
            <w:tcW w:w="1605"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19/01/2026-</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25/01/2026</w:t>
            </w:r>
          </w:p>
        </w:tc>
        <w:tc>
          <w:tcPr>
            <w:tcW w:w="426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Target For The Week</w:t>
            </w:r>
            <w:r>
              <w:rPr>
                <w:rFonts w:ascii="Times New Roman" w:eastAsia="Times New Roman" w:hAnsi="Times New Roman" w:cs="Times New Roman"/>
                <w:sz w:val="24"/>
                <w:szCs w:val="24"/>
              </w:rPr>
              <w:t>- Complete the introduction and get more responses on the google form.</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Achievements</w:t>
            </w:r>
            <w:r>
              <w:rPr>
                <w:rFonts w:ascii="Times New Roman" w:eastAsia="Times New Roman" w:hAnsi="Times New Roman" w:cs="Times New Roman"/>
                <w:sz w:val="24"/>
                <w:szCs w:val="24"/>
              </w:rPr>
              <w:t xml:space="preserve">- Almost completed the introduction and got around 100 responses on the form. </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Future Work Plans</w:t>
            </w:r>
            <w:r>
              <w:rPr>
                <w:rFonts w:ascii="Times New Roman" w:eastAsia="Times New Roman" w:hAnsi="Times New Roman" w:cs="Times New Roman"/>
                <w:sz w:val="24"/>
                <w:szCs w:val="24"/>
              </w:rPr>
              <w:t>- Complete the introduction and get more responses on the google form.</w:t>
            </w:r>
          </w:p>
        </w:tc>
        <w:tc>
          <w:tcPr>
            <w:tcW w:w="151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c>
          <w:tcPr>
            <w:tcW w:w="166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r>
      <w:tr w:rsidR="00F92A6C">
        <w:trPr>
          <w:trHeight w:val="1678"/>
        </w:trPr>
        <w:tc>
          <w:tcPr>
            <w:tcW w:w="81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
          <w:p w:rsidR="00F92A6C" w:rsidRDefault="00F92A6C">
            <w:pPr>
              <w:widowControl/>
              <w:rPr>
                <w:rFonts w:ascii="Times New Roman" w:eastAsia="Times New Roman" w:hAnsi="Times New Roman" w:cs="Times New Roman"/>
                <w:sz w:val="24"/>
                <w:szCs w:val="24"/>
              </w:rPr>
            </w:pPr>
          </w:p>
          <w:p w:rsidR="00F92A6C" w:rsidRDefault="00F92A6C">
            <w:pPr>
              <w:widowControl/>
              <w:rPr>
                <w:rFonts w:ascii="Times New Roman" w:eastAsia="Times New Roman" w:hAnsi="Times New Roman" w:cs="Times New Roman"/>
                <w:sz w:val="24"/>
                <w:szCs w:val="24"/>
              </w:rPr>
            </w:pPr>
          </w:p>
          <w:p w:rsidR="00F92A6C" w:rsidRDefault="00F92A6C">
            <w:pPr>
              <w:widowControl/>
              <w:rPr>
                <w:rFonts w:ascii="Times New Roman" w:eastAsia="Times New Roman" w:hAnsi="Times New Roman" w:cs="Times New Roman"/>
                <w:sz w:val="24"/>
                <w:szCs w:val="24"/>
              </w:rPr>
            </w:pPr>
          </w:p>
          <w:p w:rsidR="00F92A6C" w:rsidRDefault="00F92A6C">
            <w:pPr>
              <w:widowControl/>
              <w:rPr>
                <w:rFonts w:ascii="Times New Roman" w:eastAsia="Times New Roman" w:hAnsi="Times New Roman" w:cs="Times New Roman"/>
                <w:sz w:val="24"/>
                <w:szCs w:val="24"/>
              </w:rPr>
            </w:pPr>
          </w:p>
          <w:p w:rsidR="00F92A6C" w:rsidRDefault="00F92A6C">
            <w:pPr>
              <w:widowControl/>
              <w:rPr>
                <w:rFonts w:ascii="Times New Roman" w:eastAsia="Times New Roman" w:hAnsi="Times New Roman" w:cs="Times New Roman"/>
                <w:sz w:val="24"/>
                <w:szCs w:val="24"/>
              </w:rPr>
            </w:pPr>
          </w:p>
        </w:tc>
        <w:tc>
          <w:tcPr>
            <w:tcW w:w="1605"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26/01/2026-</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01/02/2026</w:t>
            </w:r>
          </w:p>
        </w:tc>
        <w:tc>
          <w:tcPr>
            <w:tcW w:w="426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Target For The Week</w:t>
            </w:r>
            <w:r>
              <w:rPr>
                <w:rFonts w:ascii="Times New Roman" w:eastAsia="Times New Roman" w:hAnsi="Times New Roman" w:cs="Times New Roman"/>
                <w:sz w:val="24"/>
                <w:szCs w:val="24"/>
              </w:rPr>
              <w:t>- Complete the introduction and get more responses on the google form.</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Achievements</w:t>
            </w:r>
            <w:r>
              <w:rPr>
                <w:rFonts w:ascii="Times New Roman" w:eastAsia="Times New Roman" w:hAnsi="Times New Roman" w:cs="Times New Roman"/>
                <w:sz w:val="24"/>
                <w:szCs w:val="24"/>
              </w:rPr>
              <w:t xml:space="preserve">- Completed writing the introduction and started working on the methodology. </w:t>
            </w:r>
          </w:p>
          <w:p w:rsidR="00F92A6C" w:rsidRDefault="007D6078">
            <w:pPr>
              <w:widowContro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Future Work Plans</w:t>
            </w:r>
            <w:r>
              <w:rPr>
                <w:rFonts w:ascii="Times New Roman" w:eastAsia="Times New Roman" w:hAnsi="Times New Roman" w:cs="Times New Roman"/>
                <w:sz w:val="24"/>
                <w:szCs w:val="24"/>
              </w:rPr>
              <w:t xml:space="preserve">- Get more responses on the google form and write the methodology. </w:t>
            </w:r>
          </w:p>
        </w:tc>
        <w:tc>
          <w:tcPr>
            <w:tcW w:w="151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c>
          <w:tcPr>
            <w:tcW w:w="166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r>
      <w:tr w:rsidR="00F92A6C">
        <w:trPr>
          <w:trHeight w:val="1678"/>
        </w:trPr>
        <w:tc>
          <w:tcPr>
            <w:tcW w:w="81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1605"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02/02/2026-</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08/02/2026</w:t>
            </w:r>
          </w:p>
        </w:tc>
        <w:tc>
          <w:tcPr>
            <w:tcW w:w="4260" w:type="dxa"/>
            <w:tcBorders>
              <w:top w:val="single" w:sz="4" w:space="0" w:color="000000"/>
            </w:tcBorders>
          </w:tcPr>
          <w:p w:rsidR="00F92A6C" w:rsidRDefault="007D6078">
            <w:pPr>
              <w:widowContro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Target For The Week- </w:t>
            </w:r>
            <w:r>
              <w:rPr>
                <w:rFonts w:ascii="Times New Roman" w:eastAsia="Times New Roman" w:hAnsi="Times New Roman" w:cs="Times New Roman"/>
                <w:sz w:val="24"/>
                <w:szCs w:val="24"/>
              </w:rPr>
              <w:t xml:space="preserve">Get more responses on the google form and write the methodology. </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Achievements- </w:t>
            </w:r>
            <w:r>
              <w:rPr>
                <w:rFonts w:ascii="Times New Roman" w:eastAsia="Times New Roman" w:hAnsi="Times New Roman" w:cs="Times New Roman"/>
                <w:sz w:val="24"/>
                <w:szCs w:val="24"/>
              </w:rPr>
              <w:t xml:space="preserve">Working on the methodology and data analysis </w:t>
            </w:r>
          </w:p>
          <w:p w:rsidR="00F92A6C" w:rsidRDefault="007D6078">
            <w:pPr>
              <w:widowContro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Future Work Plans- </w:t>
            </w:r>
            <w:r>
              <w:rPr>
                <w:rFonts w:ascii="Times New Roman" w:eastAsia="Times New Roman" w:hAnsi="Times New Roman" w:cs="Times New Roman"/>
                <w:sz w:val="24"/>
                <w:szCs w:val="24"/>
              </w:rPr>
              <w:t xml:space="preserve">Finish writing the </w:t>
            </w:r>
            <w:r>
              <w:rPr>
                <w:rFonts w:ascii="Times New Roman" w:eastAsia="Times New Roman" w:hAnsi="Times New Roman" w:cs="Times New Roman"/>
                <w:sz w:val="24"/>
                <w:szCs w:val="24"/>
              </w:rPr>
              <w:lastRenderedPageBreak/>
              <w:t>methodology and start with the data analysis</w:t>
            </w:r>
            <w:r>
              <w:rPr>
                <w:rFonts w:ascii="Times New Roman" w:eastAsia="Times New Roman" w:hAnsi="Times New Roman" w:cs="Times New Roman"/>
                <w:b/>
                <w:bCs/>
                <w:sz w:val="24"/>
                <w:szCs w:val="24"/>
              </w:rPr>
              <w:t xml:space="preserve"> </w:t>
            </w:r>
          </w:p>
        </w:tc>
        <w:tc>
          <w:tcPr>
            <w:tcW w:w="1515" w:type="dxa"/>
            <w:tcBorders>
              <w:top w:val="single" w:sz="4" w:space="0" w:color="000000"/>
            </w:tcBorders>
          </w:tcPr>
          <w:p w:rsidR="00F92A6C" w:rsidRDefault="00F92A6C">
            <w:pPr>
              <w:widowControl/>
              <w:rPr>
                <w:rFonts w:ascii="Times New Roman" w:eastAsia="Times New Roman" w:hAnsi="Times New Roman" w:cs="Times New Roman"/>
                <w:sz w:val="24"/>
                <w:szCs w:val="24"/>
              </w:rPr>
            </w:pPr>
          </w:p>
        </w:tc>
        <w:tc>
          <w:tcPr>
            <w:tcW w:w="166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r>
      <w:tr w:rsidR="00F92A6C">
        <w:trPr>
          <w:trHeight w:val="1678"/>
        </w:trPr>
        <w:tc>
          <w:tcPr>
            <w:tcW w:w="81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10. </w:t>
            </w:r>
          </w:p>
        </w:tc>
        <w:tc>
          <w:tcPr>
            <w:tcW w:w="1605"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09/02/2026-</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15/02/2026</w:t>
            </w:r>
          </w:p>
        </w:tc>
        <w:tc>
          <w:tcPr>
            <w:tcW w:w="426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Target For The Week- </w:t>
            </w:r>
            <w:r>
              <w:rPr>
                <w:rFonts w:ascii="Times New Roman" w:eastAsia="Times New Roman" w:hAnsi="Times New Roman" w:cs="Times New Roman"/>
                <w:sz w:val="24"/>
                <w:szCs w:val="24"/>
              </w:rPr>
              <w:t>Finish writing the methodology and start with the data analysis</w:t>
            </w:r>
            <w:r>
              <w:rPr>
                <w:rFonts w:ascii="Times New Roman" w:eastAsia="Times New Roman" w:hAnsi="Times New Roman" w:cs="Times New Roman"/>
                <w:b/>
                <w:bCs/>
                <w:sz w:val="24"/>
                <w:szCs w:val="24"/>
              </w:rPr>
              <w:t xml:space="preserve"> </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Achievements- </w:t>
            </w:r>
            <w:r>
              <w:rPr>
                <w:rFonts w:ascii="Times New Roman" w:eastAsia="Times New Roman" w:hAnsi="Times New Roman" w:cs="Times New Roman"/>
                <w:sz w:val="24"/>
                <w:szCs w:val="24"/>
              </w:rPr>
              <w:t>Finished writing the methodology and start with the data analysis</w:t>
            </w:r>
            <w:r>
              <w:rPr>
                <w:rFonts w:ascii="Times New Roman" w:eastAsia="Times New Roman" w:hAnsi="Times New Roman" w:cs="Times New Roman"/>
                <w:b/>
                <w:bCs/>
                <w:sz w:val="24"/>
                <w:szCs w:val="24"/>
              </w:rPr>
              <w:t xml:space="preserve"> </w:t>
            </w:r>
          </w:p>
          <w:p w:rsidR="00F92A6C" w:rsidRDefault="007D6078">
            <w:pPr>
              <w:widowContro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Future Work Plans- </w:t>
            </w:r>
            <w:r>
              <w:rPr>
                <w:rFonts w:ascii="Times New Roman" w:eastAsia="Times New Roman" w:hAnsi="Times New Roman" w:cs="Times New Roman"/>
                <w:sz w:val="24"/>
                <w:szCs w:val="24"/>
              </w:rPr>
              <w:t>Finish working on the data analysis</w:t>
            </w:r>
          </w:p>
        </w:tc>
        <w:tc>
          <w:tcPr>
            <w:tcW w:w="1515" w:type="dxa"/>
            <w:tcBorders>
              <w:top w:val="single" w:sz="4" w:space="0" w:color="000000"/>
            </w:tcBorders>
          </w:tcPr>
          <w:p w:rsidR="00F92A6C" w:rsidRDefault="00F92A6C">
            <w:pPr>
              <w:widowControl/>
              <w:rPr>
                <w:rFonts w:ascii="Times New Roman" w:eastAsia="Times New Roman" w:hAnsi="Times New Roman" w:cs="Times New Roman"/>
                <w:sz w:val="24"/>
                <w:szCs w:val="24"/>
              </w:rPr>
            </w:pPr>
          </w:p>
        </w:tc>
        <w:tc>
          <w:tcPr>
            <w:tcW w:w="166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r>
      <w:tr w:rsidR="00F92A6C">
        <w:trPr>
          <w:trHeight w:val="1678"/>
        </w:trPr>
        <w:tc>
          <w:tcPr>
            <w:tcW w:w="81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05"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16/02/2026-</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22/02/2026</w:t>
            </w:r>
          </w:p>
        </w:tc>
        <w:tc>
          <w:tcPr>
            <w:tcW w:w="4260" w:type="dxa"/>
            <w:tcBorders>
              <w:top w:val="single" w:sz="4" w:space="0" w:color="000000"/>
            </w:tcBorders>
          </w:tcPr>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Target For The Week- </w:t>
            </w:r>
            <w:r>
              <w:rPr>
                <w:rFonts w:ascii="Times New Roman" w:eastAsia="Times New Roman" w:hAnsi="Times New Roman" w:cs="Times New Roman"/>
                <w:sz w:val="24"/>
                <w:szCs w:val="24"/>
              </w:rPr>
              <w:t>Finish working on the data analysis</w:t>
            </w:r>
          </w:p>
          <w:p w:rsidR="00F92A6C" w:rsidRDefault="007D6078">
            <w:pPr>
              <w:widowControl/>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Achievements- </w:t>
            </w:r>
            <w:r>
              <w:rPr>
                <w:rFonts w:ascii="Times New Roman" w:eastAsia="Times New Roman" w:hAnsi="Times New Roman" w:cs="Times New Roman"/>
                <w:sz w:val="24"/>
                <w:szCs w:val="24"/>
              </w:rPr>
              <w:t>Almost finished working on the data analysis</w:t>
            </w:r>
            <w:r>
              <w:rPr>
                <w:rFonts w:ascii="Times New Roman" w:eastAsia="Times New Roman" w:hAnsi="Times New Roman" w:cs="Times New Roman"/>
                <w:b/>
                <w:bCs/>
                <w:sz w:val="24"/>
                <w:szCs w:val="24"/>
              </w:rPr>
              <w:t xml:space="preserve">. </w:t>
            </w:r>
          </w:p>
          <w:p w:rsidR="00F92A6C" w:rsidRDefault="007D6078">
            <w:pPr>
              <w:widowContro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Future Work Plans- </w:t>
            </w:r>
            <w:r>
              <w:rPr>
                <w:rFonts w:ascii="Times New Roman" w:eastAsia="Times New Roman" w:hAnsi="Times New Roman" w:cs="Times New Roman"/>
                <w:sz w:val="24"/>
                <w:szCs w:val="24"/>
              </w:rPr>
              <w:t>Finish the data analysis and do the formatting</w:t>
            </w:r>
          </w:p>
        </w:tc>
        <w:tc>
          <w:tcPr>
            <w:tcW w:w="1515" w:type="dxa"/>
            <w:tcBorders>
              <w:top w:val="single" w:sz="4" w:space="0" w:color="000000"/>
            </w:tcBorders>
          </w:tcPr>
          <w:p w:rsidR="00F92A6C" w:rsidRDefault="00F92A6C">
            <w:pPr>
              <w:widowControl/>
              <w:rPr>
                <w:rFonts w:ascii="Times New Roman" w:eastAsia="Times New Roman" w:hAnsi="Times New Roman" w:cs="Times New Roman"/>
                <w:sz w:val="24"/>
                <w:szCs w:val="24"/>
              </w:rPr>
            </w:pPr>
          </w:p>
        </w:tc>
        <w:tc>
          <w:tcPr>
            <w:tcW w:w="1665" w:type="dxa"/>
            <w:tcBorders>
              <w:top w:val="single" w:sz="4" w:space="0" w:color="000000"/>
            </w:tcBorders>
          </w:tcPr>
          <w:p w:rsidR="00F92A6C" w:rsidRDefault="00F92A6C">
            <w:pPr>
              <w:widowControl/>
              <w:rPr>
                <w:rFonts w:ascii="Times New Roman" w:eastAsia="Times New Roman" w:hAnsi="Times New Roman" w:cs="Times New Roman"/>
                <w:sz w:val="28"/>
                <w:szCs w:val="28"/>
              </w:rPr>
            </w:pPr>
          </w:p>
        </w:tc>
      </w:tr>
    </w:tbl>
    <w:p w:rsidR="00F92A6C" w:rsidRDefault="00F92A6C">
      <w:pPr>
        <w:widowControl/>
        <w:shd w:val="clear" w:color="auto" w:fill="FFFFFF"/>
        <w:spacing w:line="360" w:lineRule="auto"/>
        <w:rPr>
          <w:rFonts w:ascii="Times New Roman" w:eastAsia="Times New Roman" w:hAnsi="Times New Roman" w:cs="Times New Roman"/>
          <w:sz w:val="24"/>
          <w:szCs w:val="24"/>
          <w:highlight w:val="yellow"/>
        </w:rPr>
      </w:pPr>
    </w:p>
    <w:sectPr w:rsidR="00F92A6C">
      <w:headerReference w:type="default" r:id="rId17"/>
      <w:pgSz w:w="11910" w:h="16840"/>
      <w:pgMar w:top="1440" w:right="1440" w:bottom="1440" w:left="1080" w:header="705" w:footer="7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078" w:rsidRDefault="007D6078">
      <w:r>
        <w:separator/>
      </w:r>
    </w:p>
  </w:endnote>
  <w:endnote w:type="continuationSeparator" w:id="0">
    <w:p w:rsidR="007D6078" w:rsidRDefault="007D6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rlito">
    <w:charset w:val="00"/>
    <w:family w:val="auto"/>
    <w:pitch w:val="default"/>
    <w:embedRegular r:id="rId1" w:fontKey="{1270861B-1B30-4DB9-A917-76DE20D5A3B8}"/>
    <w:embedBold r:id="rId2" w:fontKey="{E0A6293B-055C-411D-8902-CD223C05C789}"/>
  </w:font>
  <w:font w:name="Trebuchet MS">
    <w:panose1 w:val="020B0603020202020204"/>
    <w:charset w:val="00"/>
    <w:family w:val="swiss"/>
    <w:pitch w:val="variable"/>
    <w:sig w:usb0="00000687" w:usb1="00000000" w:usb2="00000000" w:usb3="00000000" w:csb0="0000009F" w:csb1="00000000"/>
    <w:embedRegular r:id="rId3" w:fontKey="{6DAB03B5-7144-4888-945B-CBEB3F1B78BA}"/>
  </w:font>
  <w:font w:name="Georgia">
    <w:panose1 w:val="02040502050405020303"/>
    <w:charset w:val="00"/>
    <w:family w:val="roman"/>
    <w:pitch w:val="variable"/>
    <w:sig w:usb0="00000287" w:usb1="00000000" w:usb2="00000000" w:usb3="00000000" w:csb0="0000009F" w:csb1="00000000"/>
    <w:embedItalic r:id="rId4" w:fontKey="{E5F989CF-34C0-40D8-AE79-14EF9CC2F2BA}"/>
  </w:font>
  <w:font w:name="Tahoma">
    <w:panose1 w:val="020B0604030504040204"/>
    <w:charset w:val="00"/>
    <w:family w:val="swiss"/>
    <w:pitch w:val="variable"/>
    <w:sig w:usb0="E1002EFF" w:usb1="C000605B" w:usb2="00000029" w:usb3="00000000" w:csb0="000101FF" w:csb1="00000000"/>
    <w:embedRegular r:id="rId5" w:fontKey="{10FB8964-69F3-4354-B89B-5F59B741E322}"/>
  </w:font>
  <w:font w:name="Cardo">
    <w:charset w:val="00"/>
    <w:family w:val="auto"/>
    <w:pitch w:val="default"/>
    <w:embedRegular r:id="rId6" w:fontKey="{7756AD75-D594-4412-8766-3D7CB19807C6}"/>
  </w:font>
  <w:font w:name="Arial">
    <w:panose1 w:val="020B0604020202020204"/>
    <w:charset w:val="00"/>
    <w:family w:val="swiss"/>
    <w:pitch w:val="variable"/>
    <w:sig w:usb0="E0002EFF" w:usb1="C000785B" w:usb2="00000009" w:usb3="00000000" w:csb0="000001FF" w:csb1="00000000"/>
  </w:font>
  <w:font w:name="Roboto">
    <w:charset w:val="00"/>
    <w:family w:val="auto"/>
    <w:pitch w:val="default"/>
    <w:embedRegular r:id="rId7" w:fontKey="{9B9EB9ED-2441-4682-95D2-B4AAAAD86CEA}"/>
  </w:font>
  <w:font w:name="Cambria">
    <w:panose1 w:val="02040503050406030204"/>
    <w:charset w:val="00"/>
    <w:family w:val="roman"/>
    <w:pitch w:val="variable"/>
    <w:sig w:usb0="E00006FF" w:usb1="420024FF" w:usb2="02000000" w:usb3="00000000" w:csb0="0000019F" w:csb1="00000000"/>
    <w:embedRegular r:id="rId8" w:fontKey="{36DE20C8-4767-4895-A481-F6B80F50355E}"/>
  </w:font>
  <w:font w:name="Calibri">
    <w:panose1 w:val="020F0502020204030204"/>
    <w:charset w:val="00"/>
    <w:family w:val="swiss"/>
    <w:pitch w:val="variable"/>
    <w:sig w:usb0="E4002EFF" w:usb1="C000247B" w:usb2="00000009" w:usb3="00000000" w:csb0="000001FF" w:csb1="00000000"/>
    <w:embedRegular r:id="rId9" w:fontKey="{1B9DAC7B-69E8-4CB3-AB2A-5D29056C22E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078" w:rsidRDefault="007D6078">
      <w:r>
        <w:separator/>
      </w:r>
    </w:p>
  </w:footnote>
  <w:footnote w:type="continuationSeparator" w:id="0">
    <w:p w:rsidR="007D6078" w:rsidRDefault="007D60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A6C" w:rsidRDefault="007D6078">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sidR="008966CE">
      <w:rPr>
        <w:rFonts w:ascii="Times New Roman" w:eastAsia="Times New Roman" w:hAnsi="Times New Roman" w:cs="Times New Roman"/>
        <w:sz w:val="24"/>
        <w:szCs w:val="24"/>
      </w:rPr>
      <w:fldChar w:fldCharType="separate"/>
    </w:r>
    <w:r w:rsidR="008966CE">
      <w:rPr>
        <w:rFonts w:ascii="Times New Roman" w:eastAsia="Times New Roman" w:hAnsi="Times New Roman" w:cs="Times New Roman"/>
        <w:noProof/>
        <w:sz w:val="24"/>
        <w:szCs w:val="24"/>
      </w:rPr>
      <w:t>63</w:t>
    </w:r>
    <w:r>
      <w:rPr>
        <w:rFonts w:ascii="Times New Roman" w:eastAsia="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909D2"/>
    <w:multiLevelType w:val="multilevel"/>
    <w:tmpl w:val="EDF0A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70D1B33"/>
    <w:multiLevelType w:val="multilevel"/>
    <w:tmpl w:val="35DA4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25D2C4F"/>
    <w:multiLevelType w:val="multilevel"/>
    <w:tmpl w:val="21DC4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2817680"/>
    <w:multiLevelType w:val="multilevel"/>
    <w:tmpl w:val="D28A8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56552C0"/>
    <w:multiLevelType w:val="multilevel"/>
    <w:tmpl w:val="8A124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7E40445"/>
    <w:multiLevelType w:val="multilevel"/>
    <w:tmpl w:val="05387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C5C79B6"/>
    <w:multiLevelType w:val="multilevel"/>
    <w:tmpl w:val="3DF08A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2F0F03F6"/>
    <w:multiLevelType w:val="multilevel"/>
    <w:tmpl w:val="42F41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BA85C65"/>
    <w:multiLevelType w:val="multilevel"/>
    <w:tmpl w:val="C008A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5203D9E"/>
    <w:multiLevelType w:val="multilevel"/>
    <w:tmpl w:val="4C68A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5A7626F"/>
    <w:multiLevelType w:val="multilevel"/>
    <w:tmpl w:val="2E221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98128EA"/>
    <w:multiLevelType w:val="multilevel"/>
    <w:tmpl w:val="95E4F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6"/>
  </w:num>
  <w:num w:numId="4">
    <w:abstractNumId w:val="0"/>
  </w:num>
  <w:num w:numId="5">
    <w:abstractNumId w:val="11"/>
  </w:num>
  <w:num w:numId="6">
    <w:abstractNumId w:val="8"/>
  </w:num>
  <w:num w:numId="7">
    <w:abstractNumId w:val="2"/>
  </w:num>
  <w:num w:numId="8">
    <w:abstractNumId w:val="10"/>
  </w:num>
  <w:num w:numId="9">
    <w:abstractNumId w:val="9"/>
  </w:num>
  <w:num w:numId="10">
    <w:abstractNumId w:val="5"/>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92A6C"/>
    <w:rsid w:val="007D6078"/>
    <w:rsid w:val="008966CE"/>
    <w:rsid w:val="00F92A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rlito" w:eastAsia="Carlito" w:hAnsi="Carlito" w:cs="Carlito"/>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60"/>
      <w:ind w:left="512" w:right="476"/>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pPr>
      <w:keepNext/>
      <w:keepLines/>
      <w:spacing w:before="156" w:line="48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pPr>
      <w:keepNext/>
      <w:keepLines/>
      <w:spacing w:before="280" w:after="80" w:line="480" w:lineRule="auto"/>
      <w:outlineLvl w:val="2"/>
    </w:pPr>
    <w:rPr>
      <w:rFonts w:ascii="Times New Roman" w:eastAsia="Times New Roman" w:hAnsi="Times New Roman" w:cs="Times New Roman"/>
      <w:b/>
      <w:bCs/>
      <w:i/>
      <w:iCs/>
      <w:sz w:val="24"/>
      <w:szCs w:val="24"/>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uiPriority w:val="1"/>
    <w:qFormat/>
    <w:rPr>
      <w:lang w:val="en-US" w:eastAsia="en-US"/>
    </w:rPr>
  </w:style>
  <w:style w:type="paragraph" w:styleId="ListParagraph">
    <w:name w:val="List Paragraph"/>
    <w:basedOn w:val="Normal"/>
    <w:uiPriority w:val="1"/>
    <w:qFormat/>
    <w:pPr>
      <w:spacing w:before="180"/>
      <w:ind w:left="1560" w:hanging="720"/>
    </w:pPr>
    <w:rPr>
      <w:lang w:val="en-US" w:eastAsia="en-US"/>
    </w:rPr>
  </w:style>
  <w:style w:type="paragraph" w:customStyle="1" w:styleId="TableParagraph">
    <w:name w:val="Table Paragraph"/>
    <w:basedOn w:val="Normal"/>
    <w:uiPriority w:val="1"/>
    <w:qFormat/>
    <w:rPr>
      <w:rFonts w:ascii="Trebuchet MS" w:eastAsia="Trebuchet MS" w:hAnsi="Trebuchet MS" w:cs="Trebuchet MS"/>
      <w:lang w:val="en-US" w:eastAsia="en-US"/>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0" w:type="dxa"/>
        <w:bottom w:w="0"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66CE"/>
    <w:rPr>
      <w:rFonts w:ascii="Tahoma" w:hAnsi="Tahoma" w:cs="Tahoma"/>
      <w:sz w:val="16"/>
      <w:szCs w:val="16"/>
    </w:rPr>
  </w:style>
  <w:style w:type="character" w:customStyle="1" w:styleId="BalloonTextChar">
    <w:name w:val="Balloon Text Char"/>
    <w:basedOn w:val="DefaultParagraphFont"/>
    <w:link w:val="BalloonText"/>
    <w:uiPriority w:val="99"/>
    <w:semiHidden/>
    <w:rsid w:val="008966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rlito" w:eastAsia="Carlito" w:hAnsi="Carlito" w:cs="Carlito"/>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60"/>
      <w:ind w:left="512" w:right="476"/>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pPr>
      <w:keepNext/>
      <w:keepLines/>
      <w:spacing w:before="156" w:line="48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pPr>
      <w:keepNext/>
      <w:keepLines/>
      <w:spacing w:before="280" w:after="80" w:line="480" w:lineRule="auto"/>
      <w:outlineLvl w:val="2"/>
    </w:pPr>
    <w:rPr>
      <w:rFonts w:ascii="Times New Roman" w:eastAsia="Times New Roman" w:hAnsi="Times New Roman" w:cs="Times New Roman"/>
      <w:b/>
      <w:bCs/>
      <w:i/>
      <w:iCs/>
      <w:sz w:val="24"/>
      <w:szCs w:val="24"/>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uiPriority w:val="1"/>
    <w:qFormat/>
    <w:rPr>
      <w:lang w:val="en-US" w:eastAsia="en-US"/>
    </w:rPr>
  </w:style>
  <w:style w:type="paragraph" w:styleId="ListParagraph">
    <w:name w:val="List Paragraph"/>
    <w:basedOn w:val="Normal"/>
    <w:uiPriority w:val="1"/>
    <w:qFormat/>
    <w:pPr>
      <w:spacing w:before="180"/>
      <w:ind w:left="1560" w:hanging="720"/>
    </w:pPr>
    <w:rPr>
      <w:lang w:val="en-US" w:eastAsia="en-US"/>
    </w:rPr>
  </w:style>
  <w:style w:type="paragraph" w:customStyle="1" w:styleId="TableParagraph">
    <w:name w:val="Table Paragraph"/>
    <w:basedOn w:val="Normal"/>
    <w:uiPriority w:val="1"/>
    <w:qFormat/>
    <w:rPr>
      <w:rFonts w:ascii="Trebuchet MS" w:eastAsia="Trebuchet MS" w:hAnsi="Trebuchet MS" w:cs="Trebuchet MS"/>
      <w:lang w:val="en-US" w:eastAsia="en-US"/>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0" w:type="dxa"/>
        <w:bottom w:w="0"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66CE"/>
    <w:rPr>
      <w:rFonts w:ascii="Tahoma" w:hAnsi="Tahoma" w:cs="Tahoma"/>
      <w:sz w:val="16"/>
      <w:szCs w:val="16"/>
    </w:rPr>
  </w:style>
  <w:style w:type="character" w:customStyle="1" w:styleId="BalloonTextChar">
    <w:name w:val="Balloon Text Char"/>
    <w:basedOn w:val="DefaultParagraphFont"/>
    <w:link w:val="BalloonText"/>
    <w:uiPriority w:val="99"/>
    <w:semiHidden/>
    <w:rsid w:val="008966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image" Target="media/image5.png"/><Relationship Id="rId19" Type="http://schemas.openxmlformats.org/officeDocument/2006/relationships/theme" Target="theme/theme1.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QPK3RL5oC+FN4FINNSc7XuUr8g==">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15097</Words>
  <Characters>86057</Characters>
  <Application>Microsoft Office Word</Application>
  <DocSecurity>0</DocSecurity>
  <Lines>717</Lines>
  <Paragraphs>201</Paragraphs>
  <ScaleCrop>false</ScaleCrop>
  <Company/>
  <LinksUpToDate>false</LinksUpToDate>
  <CharactersWithSpaces>100953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Kaushlendra Mani Tripathi</dc:creator>
  <cp:lastModifiedBy>qwert</cp:lastModifiedBy>
  <cp:revision>2</cp:revision>
  <dcterms:created xsi:type="dcterms:W3CDTF">2024-05-18T05:05:00Z</dcterms:created>
  <dcterms:modified xsi:type="dcterms:W3CDTF">2026-04-30T09:38:00Z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2024-05-12T00:00:00Z</vt:filetime>
  </property>
  <property fmtid="{D5CDD505-2E9C-101B-9397-08002B2CF9AE}" pid="3" name="Creator">
    <vt:lpwstr>Microsoft® Word for Microsoft 365</vt:lpwstr>
  </property>
  <property fmtid="{D5CDD505-2E9C-101B-9397-08002B2CF9AE}" pid="4" name="LastSaved">
    <vt:filetime>2024-05-18T00:00:00Z</vt:filetime>
  </property>
  <property fmtid="{D5CDD505-2E9C-101B-9397-08002B2CF9AE}" pid="5" name="Producer">
    <vt:lpwstr>3-Heights(TM) PDF Security Shell 4.8.25.2 (http://www.pdf-tools.com)</vt:lpwstr>
  </property>
</Properties>
</file>