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C24F1" w:rsidRDefault="00256446">
      <w:pPr>
        <w:spacing w:line="276"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The Role and Benefits of Public Health Insurance System in Tamil Nadu.</w:t>
      </w:r>
      <w:proofErr w:type="gramEnd"/>
    </w:p>
    <w:p w14:paraId="00000003" w14:textId="2EDFC470" w:rsidR="00BC24F1" w:rsidRDefault="00256446">
      <w:pPr>
        <w:spacing w:line="276" w:lineRule="auto"/>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 </w:t>
      </w:r>
    </w:p>
    <w:p w14:paraId="00000004"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Abstract</w:t>
      </w:r>
    </w:p>
    <w:p w14:paraId="00000005"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This paper examines the role of public health insurance in health financing with a focus on Tamil Nadu, India. It analyses how publicly finance</w:t>
      </w:r>
      <w:r>
        <w:rPr>
          <w:rFonts w:ascii="Times New Roman" w:eastAsia="Times New Roman" w:hAnsi="Times New Roman" w:cs="Times New Roman"/>
        </w:rPr>
        <w:t xml:space="preserve">d insurance schemes — primarily the Chief Minister’s Comprehensive Health Insurance Scheme (CMCHIS) and integration with national programmes such as </w:t>
      </w:r>
      <w:proofErr w:type="spellStart"/>
      <w:r>
        <w:rPr>
          <w:rFonts w:ascii="Times New Roman" w:eastAsia="Times New Roman" w:hAnsi="Times New Roman" w:cs="Times New Roman"/>
        </w:rPr>
        <w:t>Ayushman</w:t>
      </w:r>
      <w:proofErr w:type="spellEnd"/>
      <w:r>
        <w:rPr>
          <w:rFonts w:ascii="Times New Roman" w:eastAsia="Times New Roman" w:hAnsi="Times New Roman" w:cs="Times New Roman"/>
        </w:rPr>
        <w:t xml:space="preserve"> Bharat — affect financial protection, utilisation of inpatient services, and out-of-pocket (OOP) e</w:t>
      </w:r>
      <w:r>
        <w:rPr>
          <w:rFonts w:ascii="Times New Roman" w:eastAsia="Times New Roman" w:hAnsi="Times New Roman" w:cs="Times New Roman"/>
        </w:rPr>
        <w:t>xpenditures. Health insurance is an instrument of financing that pools risk and reduces catastrophic out-of-pocket spending by enabling prepayment and cashless hospitalisation. With targeted reforms, Tamil Nadu can leverage its strong public system and ins</w:t>
      </w:r>
      <w:r>
        <w:rPr>
          <w:rFonts w:ascii="Times New Roman" w:eastAsia="Times New Roman" w:hAnsi="Times New Roman" w:cs="Times New Roman"/>
        </w:rPr>
        <w:t xml:space="preserve">urance architecture to make notable </w:t>
      </w:r>
      <w:proofErr w:type="gramStart"/>
      <w:r>
        <w:rPr>
          <w:rFonts w:ascii="Times New Roman" w:eastAsia="Times New Roman" w:hAnsi="Times New Roman" w:cs="Times New Roman"/>
        </w:rPr>
        <w:t>progress</w:t>
      </w:r>
      <w:proofErr w:type="gramEnd"/>
      <w:r>
        <w:rPr>
          <w:rFonts w:ascii="Times New Roman" w:eastAsia="Times New Roman" w:hAnsi="Times New Roman" w:cs="Times New Roman"/>
        </w:rPr>
        <w:t xml:space="preserve"> towards Universal Health Coverage (UHC). Universal Health Coverage is viewed as a tool to lower the burden of financial impoverishment resulted by health. This paper studies the benefits of Tamil Nadu’s health i</w:t>
      </w:r>
      <w:r>
        <w:rPr>
          <w:rFonts w:ascii="Times New Roman" w:eastAsia="Times New Roman" w:hAnsi="Times New Roman" w:cs="Times New Roman"/>
        </w:rPr>
        <w:t>nsurance programmes on utilization, financial risk protection and health system performance. The study applies descriptive evidence from Tamil Nadu suggests state-led insurance expanded access to quality healthcare, coverage and provided substantial cashle</w:t>
      </w:r>
      <w:r>
        <w:rPr>
          <w:rFonts w:ascii="Times New Roman" w:eastAsia="Times New Roman" w:hAnsi="Times New Roman" w:cs="Times New Roman"/>
        </w:rPr>
        <w:t>ss inpatient care to low-income households. However, evidence from broader India suggests mixed results on financial risk protection. The paper concludes with quality assurance, and monitoring to maximize both equity and efficiency.</w:t>
      </w:r>
    </w:p>
    <w:p w14:paraId="00000006"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Keywords</w:t>
      </w:r>
    </w:p>
    <w:p w14:paraId="00000007"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Tamil Nadu, CM</w:t>
      </w:r>
      <w:r>
        <w:rPr>
          <w:rFonts w:ascii="Times New Roman" w:eastAsia="Times New Roman" w:hAnsi="Times New Roman" w:cs="Times New Roman"/>
        </w:rPr>
        <w:t xml:space="preserve">CHIS, health insurance, </w:t>
      </w:r>
      <w:proofErr w:type="spellStart"/>
      <w:r>
        <w:rPr>
          <w:rFonts w:ascii="Times New Roman" w:eastAsia="Times New Roman" w:hAnsi="Times New Roman" w:cs="Times New Roman"/>
        </w:rPr>
        <w:t>Ayushman</w:t>
      </w:r>
      <w:proofErr w:type="spellEnd"/>
      <w:r>
        <w:rPr>
          <w:rFonts w:ascii="Times New Roman" w:eastAsia="Times New Roman" w:hAnsi="Times New Roman" w:cs="Times New Roman"/>
        </w:rPr>
        <w:t xml:space="preserve"> Bharat (PM-JAY), financial protection, universal health coverage.</w:t>
      </w:r>
    </w:p>
    <w:p w14:paraId="00000008" w14:textId="77777777" w:rsidR="00BC24F1" w:rsidRDefault="00256446">
      <w:pPr>
        <w:numPr>
          <w:ilvl w:val="0"/>
          <w:numId w:val="2"/>
        </w:numPr>
        <w:pBdr>
          <w:top w:val="nil"/>
          <w:left w:val="nil"/>
          <w:bottom w:val="nil"/>
          <w:right w:val="nil"/>
          <w:between w:val="nil"/>
        </w:pBdr>
        <w:spacing w:line="276"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Introduction</w:t>
      </w:r>
    </w:p>
    <w:p w14:paraId="00000009" w14:textId="77777777" w:rsidR="00BC24F1" w:rsidRDefault="00256446">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rPr>
        <w:t>Tamil Nadu and CMCHIS is a flagship Tamil Nadu scheme introduced as a state-funded, non-contributory scheme has large enrolment and extensive pr</w:t>
      </w:r>
      <w:r>
        <w:rPr>
          <w:rFonts w:ascii="Times New Roman" w:eastAsia="Times New Roman" w:hAnsi="Times New Roman" w:cs="Times New Roman"/>
        </w:rPr>
        <w:t>ocedure lists providing cashless hospitalisation for a broad set of procedures. Tamil Nadu has a long public health provision and, since 2009, a state-financed insurance programme (the Chief Minister’s Comprehensive Health Insurance Scheme CMCHIS) extended</w:t>
      </w:r>
      <w:r>
        <w:rPr>
          <w:rFonts w:ascii="Times New Roman" w:eastAsia="Times New Roman" w:hAnsi="Times New Roman" w:cs="Times New Roman"/>
        </w:rPr>
        <w:t xml:space="preserve"> and scaled in subsequent years to provide cashless hospitalization for defined procedures and financial protection for poor and vulnerable families. The national </w:t>
      </w:r>
      <w:proofErr w:type="spellStart"/>
      <w:r>
        <w:rPr>
          <w:rFonts w:ascii="Times New Roman" w:eastAsia="Times New Roman" w:hAnsi="Times New Roman" w:cs="Times New Roman"/>
        </w:rPr>
        <w:t>Ayushman</w:t>
      </w:r>
      <w:proofErr w:type="spellEnd"/>
      <w:r>
        <w:rPr>
          <w:rFonts w:ascii="Times New Roman" w:eastAsia="Times New Roman" w:hAnsi="Times New Roman" w:cs="Times New Roman"/>
        </w:rPr>
        <w:t xml:space="preserve"> Bharat (AB-PMJAY) program also provides a complementary layer of coverage nationally</w:t>
      </w:r>
      <w:r>
        <w:rPr>
          <w:rFonts w:ascii="Times New Roman" w:eastAsia="Times New Roman" w:hAnsi="Times New Roman" w:cs="Times New Roman"/>
        </w:rPr>
        <w:t>. Health insurance—especially publicly financed, non-contributory schemes has become a central policy instrument in India’s drive toward universal health coverage by pooling risk and reducing catastrophic out-of-pocket spending. It provides financial safet</w:t>
      </w:r>
      <w:r>
        <w:rPr>
          <w:rFonts w:ascii="Times New Roman" w:eastAsia="Times New Roman" w:hAnsi="Times New Roman" w:cs="Times New Roman"/>
        </w:rPr>
        <w:t>y net for individuals and families by covering medical expenses, ensuring access to quality healthcare without the burden of out-of-pocket expenditure. Tamil Nadu’s health system historically relies on a large public network of primary, secondary and terti</w:t>
      </w:r>
      <w:r>
        <w:rPr>
          <w:rFonts w:ascii="Times New Roman" w:eastAsia="Times New Roman" w:hAnsi="Times New Roman" w:cs="Times New Roman"/>
        </w:rPr>
        <w:t>ary facilities and comparatively high health service utilization relative to many Indian states. The state has combined supply-side public services with demand-side insurance mechanisms to improve access and reduce catastrophic spending. The public insuran</w:t>
      </w:r>
      <w:r>
        <w:rPr>
          <w:rFonts w:ascii="Times New Roman" w:eastAsia="Times New Roman" w:hAnsi="Times New Roman" w:cs="Times New Roman"/>
        </w:rPr>
        <w:t>ce expanded tertiary care access, created cashless care pathways and strengthening the health system in Tamil Nadu.</w:t>
      </w:r>
    </w:p>
    <w:p w14:paraId="0000000A"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2. Background</w:t>
      </w:r>
    </w:p>
    <w:p w14:paraId="0000000B"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Tamil Nadu, a state with historically strong public health infrastructure, has implemented state-led insurance (CMCHIS) and pa</w:t>
      </w:r>
      <w:r>
        <w:rPr>
          <w:rFonts w:ascii="Times New Roman" w:eastAsia="Times New Roman" w:hAnsi="Times New Roman" w:cs="Times New Roman"/>
        </w:rPr>
        <w:t xml:space="preserve">rticipates in national programmes (AB-PMJAY). The national </w:t>
      </w:r>
      <w:proofErr w:type="spellStart"/>
      <w:r>
        <w:rPr>
          <w:rFonts w:ascii="Times New Roman" w:eastAsia="Times New Roman" w:hAnsi="Times New Roman" w:cs="Times New Roman"/>
        </w:rPr>
        <w:t>Ayushman</w:t>
      </w:r>
      <w:proofErr w:type="spellEnd"/>
      <w:r>
        <w:rPr>
          <w:rFonts w:ascii="Times New Roman" w:eastAsia="Times New Roman" w:hAnsi="Times New Roman" w:cs="Times New Roman"/>
        </w:rPr>
        <w:t xml:space="preserve"> Bharat — PMJAY provides coverage of up to ₹5 lakh per </w:t>
      </w:r>
      <w:r>
        <w:rPr>
          <w:rFonts w:ascii="Times New Roman" w:eastAsia="Times New Roman" w:hAnsi="Times New Roman" w:cs="Times New Roman"/>
        </w:rPr>
        <w:lastRenderedPageBreak/>
        <w:t>family/year for eligible poor families nationally. In many states including Tamil Nadu, state schemes and PM-JAY interact sometimes ha</w:t>
      </w:r>
      <w:r>
        <w:rPr>
          <w:rFonts w:ascii="Times New Roman" w:eastAsia="Times New Roman" w:hAnsi="Times New Roman" w:cs="Times New Roman"/>
        </w:rPr>
        <w:t>rmoniously, sometimes with administrative overlap affecting beneficiary awareness, empanelment, and service usage patterns. The scheme is implemented through a dedicated project office and networked empanelled hospitals. Tamil Nadu also implements AB-PMJAY</w:t>
      </w:r>
      <w:r>
        <w:rPr>
          <w:rFonts w:ascii="Times New Roman" w:eastAsia="Times New Roman" w:hAnsi="Times New Roman" w:cs="Times New Roman"/>
        </w:rPr>
        <w:t>/PM-JAY entitlements and coordinates state and national financing for hospital care. Tamil Nadu operates the Chief Minister’s Comprehensive Health Insurance Scheme (CMCHIS</w:t>
      </w:r>
      <w:proofErr w:type="gramStart"/>
      <w:r>
        <w:rPr>
          <w:rFonts w:ascii="Times New Roman" w:eastAsia="Times New Roman" w:hAnsi="Times New Roman" w:cs="Times New Roman"/>
        </w:rPr>
        <w:t>), that</w:t>
      </w:r>
      <w:proofErr w:type="gramEnd"/>
      <w:r>
        <w:rPr>
          <w:rFonts w:ascii="Times New Roman" w:eastAsia="Times New Roman" w:hAnsi="Times New Roman" w:cs="Times New Roman"/>
        </w:rPr>
        <w:t xml:space="preserve"> offers cashless coverage for specified procedures through empanelled hospital</w:t>
      </w:r>
      <w:r>
        <w:rPr>
          <w:rFonts w:ascii="Times New Roman" w:eastAsia="Times New Roman" w:hAnsi="Times New Roman" w:cs="Times New Roman"/>
        </w:rPr>
        <w:t>s and relieving family’s burden of gathering funds during the medical emergency. Eligibility is determined by family income and the family card; the scheme aims to reduce catastrophic spending and improve access by empanelling government and private hospit</w:t>
      </w:r>
      <w:r>
        <w:rPr>
          <w:rFonts w:ascii="Times New Roman" w:eastAsia="Times New Roman" w:hAnsi="Times New Roman" w:cs="Times New Roman"/>
        </w:rPr>
        <w:t>als. The scheme has undergone several administrative and operational changes, including different implementing insurers/TPAs across contract periods. The publicly financed health insurance improving access to care, reducing financial hardship, and better m</w:t>
      </w:r>
      <w:r>
        <w:rPr>
          <w:rFonts w:ascii="Times New Roman" w:eastAsia="Times New Roman" w:hAnsi="Times New Roman" w:cs="Times New Roman"/>
        </w:rPr>
        <w:t>onitoring of empanelment and claims can increase benefits.</w:t>
      </w:r>
    </w:p>
    <w:p w14:paraId="0000000C"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3. Role of Public Health Insurance in Tamil Nadu</w:t>
      </w:r>
    </w:p>
    <w:p w14:paraId="0000000D" w14:textId="77777777" w:rsidR="00BC24F1" w:rsidRDefault="00256446">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Chief Minister's Comprehensive Health Insurance Scheme (CMCHIS): The main public health insurance system in Tamil Nadu, which provides health coverage to low-income families with an annual income of less than ₹1</w:t>
      </w:r>
      <w:proofErr w:type="gramStart"/>
      <w:r>
        <w:rPr>
          <w:rFonts w:ascii="Times New Roman" w:eastAsia="Times New Roman" w:hAnsi="Times New Roman" w:cs="Times New Roman"/>
          <w:color w:val="000000"/>
        </w:rPr>
        <w:t>,20,000</w:t>
      </w:r>
      <w:proofErr w:type="gramEnd"/>
      <w:r>
        <w:rPr>
          <w:rFonts w:ascii="Times New Roman" w:eastAsia="Times New Roman" w:hAnsi="Times New Roman" w:cs="Times New Roman"/>
          <w:color w:val="000000"/>
        </w:rPr>
        <w:t xml:space="preserve"> and implemented empanelled govern</w:t>
      </w:r>
      <w:r>
        <w:rPr>
          <w:rFonts w:ascii="Times New Roman" w:eastAsia="Times New Roman" w:hAnsi="Times New Roman" w:cs="Times New Roman"/>
          <w:color w:val="000000"/>
        </w:rPr>
        <w:t>ment and private hospitals. It Covers hospitalisation expenses up to ₹5</w:t>
      </w:r>
      <w:proofErr w:type="gramStart"/>
      <w:r>
        <w:rPr>
          <w:rFonts w:ascii="Times New Roman" w:eastAsia="Times New Roman" w:hAnsi="Times New Roman" w:cs="Times New Roman"/>
          <w:color w:val="000000"/>
        </w:rPr>
        <w:t>,00,000</w:t>
      </w:r>
      <w:proofErr w:type="gramEnd"/>
      <w:r>
        <w:rPr>
          <w:rFonts w:ascii="Times New Roman" w:eastAsia="Times New Roman" w:hAnsi="Times New Roman" w:cs="Times New Roman"/>
          <w:color w:val="000000"/>
        </w:rPr>
        <w:t xml:space="preserve"> per family per year on a floater basis. Formerly known as "</w:t>
      </w:r>
      <w:proofErr w:type="spellStart"/>
      <w:r>
        <w:rPr>
          <w:rFonts w:ascii="Times New Roman" w:eastAsia="Times New Roman" w:hAnsi="Times New Roman" w:cs="Times New Roman"/>
          <w:color w:val="000000"/>
        </w:rPr>
        <w:t>Kalaingar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Kaappittu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Thittam</w:t>
      </w:r>
      <w:proofErr w:type="spellEnd"/>
      <w:r>
        <w:rPr>
          <w:rFonts w:ascii="Times New Roman" w:eastAsia="Times New Roman" w:hAnsi="Times New Roman" w:cs="Times New Roman"/>
          <w:color w:val="000000"/>
        </w:rPr>
        <w:t>".</w:t>
      </w:r>
    </w:p>
    <w:p w14:paraId="0000000E" w14:textId="77777777" w:rsidR="00BC24F1" w:rsidRDefault="00256446">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national </w:t>
      </w:r>
      <w:proofErr w:type="spellStart"/>
      <w:r>
        <w:rPr>
          <w:rFonts w:ascii="Times New Roman" w:eastAsia="Times New Roman" w:hAnsi="Times New Roman" w:cs="Times New Roman"/>
          <w:color w:val="000000"/>
        </w:rPr>
        <w:t>Ayushman</w:t>
      </w:r>
      <w:proofErr w:type="spellEnd"/>
      <w:r>
        <w:rPr>
          <w:rFonts w:ascii="Times New Roman" w:eastAsia="Times New Roman" w:hAnsi="Times New Roman" w:cs="Times New Roman"/>
          <w:color w:val="000000"/>
        </w:rPr>
        <w:t xml:space="preserve"> Bharat-</w:t>
      </w:r>
      <w:proofErr w:type="spellStart"/>
      <w:r>
        <w:rPr>
          <w:rFonts w:ascii="Times New Roman" w:eastAsia="Times New Roman" w:hAnsi="Times New Roman" w:cs="Times New Roman"/>
          <w:color w:val="000000"/>
        </w:rPr>
        <w:t>Pradhan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Mantri</w:t>
      </w:r>
      <w:proofErr w:type="spellEnd"/>
      <w:r>
        <w:rPr>
          <w:rFonts w:ascii="Times New Roman" w:eastAsia="Times New Roman" w:hAnsi="Times New Roman" w:cs="Times New Roman"/>
          <w:color w:val="000000"/>
        </w:rPr>
        <w:t xml:space="preserve"> Jan </w:t>
      </w:r>
      <w:proofErr w:type="spellStart"/>
      <w:r>
        <w:rPr>
          <w:rFonts w:ascii="Times New Roman" w:eastAsia="Times New Roman" w:hAnsi="Times New Roman" w:cs="Times New Roman"/>
          <w:color w:val="000000"/>
        </w:rPr>
        <w:t>Arogya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Yojana</w:t>
      </w:r>
      <w:proofErr w:type="spellEnd"/>
      <w:r>
        <w:rPr>
          <w:rFonts w:ascii="Times New Roman" w:eastAsia="Times New Roman" w:hAnsi="Times New Roman" w:cs="Times New Roman"/>
          <w:color w:val="000000"/>
        </w:rPr>
        <w:t xml:space="preserve"> (AB-PMJAY): In 2018, Gover</w:t>
      </w:r>
      <w:r>
        <w:rPr>
          <w:rFonts w:ascii="Times New Roman" w:eastAsia="Times New Roman" w:hAnsi="Times New Roman" w:cs="Times New Roman"/>
          <w:color w:val="000000"/>
        </w:rPr>
        <w:t xml:space="preserve">nment of India introduced AB-PMJAY which was merged with CMCHIS ad extended the benefits for which union government will pay 60 </w:t>
      </w:r>
      <w:proofErr w:type="spellStart"/>
      <w:r>
        <w:rPr>
          <w:rFonts w:ascii="Times New Roman" w:eastAsia="Times New Roman" w:hAnsi="Times New Roman" w:cs="Times New Roman"/>
          <w:color w:val="000000"/>
        </w:rPr>
        <w:t>percent</w:t>
      </w:r>
      <w:proofErr w:type="spellEnd"/>
      <w:r>
        <w:rPr>
          <w:rFonts w:ascii="Times New Roman" w:eastAsia="Times New Roman" w:hAnsi="Times New Roman" w:cs="Times New Roman"/>
          <w:color w:val="000000"/>
        </w:rPr>
        <w:t xml:space="preserve"> of premium. The income ceiled to decide the eligibility was revised from ₹72000 to ₹1</w:t>
      </w:r>
      <w:proofErr w:type="gramStart"/>
      <w:r>
        <w:rPr>
          <w:rFonts w:ascii="Times New Roman" w:eastAsia="Times New Roman" w:hAnsi="Times New Roman" w:cs="Times New Roman"/>
          <w:color w:val="000000"/>
        </w:rPr>
        <w:t>,20,000</w:t>
      </w:r>
      <w:proofErr w:type="gramEnd"/>
      <w:r>
        <w:rPr>
          <w:rFonts w:ascii="Times New Roman" w:eastAsia="Times New Roman" w:hAnsi="Times New Roman" w:cs="Times New Roman"/>
          <w:color w:val="000000"/>
        </w:rPr>
        <w:t xml:space="preserve"> and the sum assured had an </w:t>
      </w:r>
      <w:r>
        <w:rPr>
          <w:rFonts w:ascii="Times New Roman" w:eastAsia="Times New Roman" w:hAnsi="Times New Roman" w:cs="Times New Roman"/>
          <w:color w:val="000000"/>
        </w:rPr>
        <w:t xml:space="preserve">increase from </w:t>
      </w:r>
      <w:proofErr w:type="spellStart"/>
      <w:r>
        <w:rPr>
          <w:rFonts w:ascii="Times New Roman" w:eastAsia="Times New Roman" w:hAnsi="Times New Roman" w:cs="Times New Roman"/>
          <w:color w:val="000000"/>
        </w:rPr>
        <w:t>Rs</w:t>
      </w:r>
      <w:proofErr w:type="spellEnd"/>
      <w:r>
        <w:rPr>
          <w:rFonts w:ascii="Times New Roman" w:eastAsia="Times New Roman" w:hAnsi="Times New Roman" w:cs="Times New Roman"/>
          <w:color w:val="000000"/>
        </w:rPr>
        <w:t xml:space="preserve">. 1 lakh to </w:t>
      </w:r>
      <w:proofErr w:type="spellStart"/>
      <w:r>
        <w:rPr>
          <w:rFonts w:ascii="Times New Roman" w:eastAsia="Times New Roman" w:hAnsi="Times New Roman" w:cs="Times New Roman"/>
          <w:color w:val="000000"/>
        </w:rPr>
        <w:t>Rs</w:t>
      </w:r>
      <w:proofErr w:type="spellEnd"/>
      <w:r>
        <w:rPr>
          <w:rFonts w:ascii="Times New Roman" w:eastAsia="Times New Roman" w:hAnsi="Times New Roman" w:cs="Times New Roman"/>
          <w:color w:val="000000"/>
        </w:rPr>
        <w:t>. 5 lakh per family/year.</w:t>
      </w:r>
    </w:p>
    <w:p w14:paraId="0000000F" w14:textId="77777777" w:rsidR="00BC24F1" w:rsidRDefault="00256446">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New Health Insurance Scheme (NHIS) for government employees and pensioners: Provides cashless assistance up to ₹5 lakh, with enhanced assistance of ₹10 lakh for certain critical illnesses like non</w:t>
      </w:r>
      <w:r>
        <w:rPr>
          <w:rFonts w:ascii="Times New Roman" w:eastAsia="Times New Roman" w:hAnsi="Times New Roman" w:cs="Times New Roman"/>
          <w:color w:val="000000"/>
        </w:rPr>
        <w:t xml:space="preserve">-communicable diseases, cancer or organ transplants. It Covers government employees and pensioners and their eligible family members, including pensioners' spouses. </w:t>
      </w:r>
    </w:p>
    <w:p w14:paraId="00000010" w14:textId="77777777" w:rsidR="00BC24F1" w:rsidRDefault="00256446">
      <w:pPr>
        <w:numPr>
          <w:ilvl w:val="0"/>
          <w:numId w:val="4"/>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Anaivarukkum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Nalavazhvu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Thittam</w:t>
      </w:r>
      <w:proofErr w:type="spellEnd"/>
      <w:r>
        <w:rPr>
          <w:rFonts w:ascii="Times New Roman" w:eastAsia="Times New Roman" w:hAnsi="Times New Roman" w:cs="Times New Roman"/>
          <w:color w:val="000000"/>
        </w:rPr>
        <w:t xml:space="preserve"> (Universal Health Coverage): This initiative aims to provi</w:t>
      </w:r>
      <w:r>
        <w:rPr>
          <w:rFonts w:ascii="Times New Roman" w:eastAsia="Times New Roman" w:hAnsi="Times New Roman" w:cs="Times New Roman"/>
          <w:color w:val="000000"/>
        </w:rPr>
        <w:t>de universal healthcare by upgrading health facilities and making PHCs function 24/7.</w:t>
      </w:r>
    </w:p>
    <w:p w14:paraId="00000011" w14:textId="77777777" w:rsidR="00BC24F1" w:rsidRDefault="00256446">
      <w:pPr>
        <w:jc w:val="both"/>
        <w:rPr>
          <w:rFonts w:ascii="Times New Roman" w:eastAsia="Times New Roman" w:hAnsi="Times New Roman" w:cs="Times New Roman"/>
        </w:rPr>
      </w:pPr>
      <w:r>
        <w:rPr>
          <w:rFonts w:ascii="Times New Roman" w:eastAsia="Times New Roman" w:hAnsi="Times New Roman" w:cs="Times New Roman"/>
        </w:rPr>
        <w:t>Other Health and Disease Management Programs</w:t>
      </w:r>
    </w:p>
    <w:p w14:paraId="00000012" w14:textId="77777777" w:rsidR="00BC24F1" w:rsidRDefault="00256446">
      <w:pPr>
        <w:numPr>
          <w:ilvl w:val="0"/>
          <w:numId w:val="5"/>
        </w:numPr>
        <w:pBdr>
          <w:top w:val="nil"/>
          <w:left w:val="nil"/>
          <w:bottom w:val="nil"/>
          <w:right w:val="nil"/>
          <w:between w:val="nil"/>
        </w:pBdr>
        <w:spacing w:after="0"/>
        <w:jc w:val="both"/>
        <w:rPr>
          <w:color w:val="000000"/>
        </w:rPr>
      </w:pPr>
      <w:proofErr w:type="spellStart"/>
      <w:r>
        <w:rPr>
          <w:rFonts w:ascii="Times New Roman" w:eastAsia="Times New Roman" w:hAnsi="Times New Roman" w:cs="Times New Roman"/>
          <w:color w:val="000000"/>
        </w:rPr>
        <w:t>Makkalai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Maruthuvam</w:t>
      </w:r>
      <w:proofErr w:type="spellEnd"/>
      <w:r>
        <w:rPr>
          <w:rFonts w:ascii="Times New Roman" w:eastAsia="Times New Roman" w:hAnsi="Times New Roman" w:cs="Times New Roman"/>
          <w:color w:val="000000"/>
        </w:rPr>
        <w:t xml:space="preserve"> (Healthcare at Your Doorstep): This initiative provides home-based services for the screening and m</w:t>
      </w:r>
      <w:r>
        <w:rPr>
          <w:rFonts w:ascii="Times New Roman" w:eastAsia="Times New Roman" w:hAnsi="Times New Roman" w:cs="Times New Roman"/>
          <w:color w:val="000000"/>
        </w:rPr>
        <w:t xml:space="preserve">anagement of non-communicable diseases like diabetes and hypertension, aiming to reduce out-of-pocket expenses for vulnerable populations. </w:t>
      </w:r>
    </w:p>
    <w:p w14:paraId="00000013" w14:textId="77777777" w:rsidR="00BC24F1" w:rsidRDefault="00256446">
      <w:pPr>
        <w:numPr>
          <w:ilvl w:val="0"/>
          <w:numId w:val="5"/>
        </w:numPr>
        <w:pBdr>
          <w:top w:val="nil"/>
          <w:left w:val="nil"/>
          <w:bottom w:val="nil"/>
          <w:right w:val="nil"/>
          <w:between w:val="nil"/>
        </w:pBdr>
        <w:jc w:val="both"/>
        <w:rPr>
          <w:color w:val="000000"/>
        </w:rPr>
      </w:pPr>
      <w:r>
        <w:rPr>
          <w:rFonts w:ascii="Times New Roman" w:eastAsia="Times New Roman" w:hAnsi="Times New Roman" w:cs="Times New Roman"/>
          <w:color w:val="000000"/>
        </w:rPr>
        <w:t xml:space="preserve">National Health Mission (NHM) programs: A broader initiative that includes various programs to combat specific diseases, such as the National Vector Borne Disease Control Programme and the Revised National Tuberculosis Control Programme. </w:t>
      </w:r>
    </w:p>
    <w:p w14:paraId="00000014"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4. Benefits of Pu</w:t>
      </w:r>
      <w:r>
        <w:rPr>
          <w:rFonts w:ascii="Times New Roman" w:eastAsia="Times New Roman" w:hAnsi="Times New Roman" w:cs="Times New Roman"/>
        </w:rPr>
        <w:t>blic Health Insurance in Tamil Nadu</w:t>
      </w:r>
    </w:p>
    <w:p w14:paraId="00000015"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Health insurance in Tamil Nadu—especially through CMCHIS has transformed the health financing landscape by making healthcare financially accessible, equitable, and sustainable </w:t>
      </w:r>
      <w:r>
        <w:rPr>
          <w:rFonts w:ascii="Times New Roman" w:eastAsia="Times New Roman" w:hAnsi="Times New Roman" w:cs="Times New Roman"/>
        </w:rPr>
        <w:lastRenderedPageBreak/>
        <w:t>with quality of healthcare. It also plays cr</w:t>
      </w:r>
      <w:r>
        <w:rPr>
          <w:rFonts w:ascii="Times New Roman" w:eastAsia="Times New Roman" w:hAnsi="Times New Roman" w:cs="Times New Roman"/>
        </w:rPr>
        <w:t>ucial role in achieving Universal Health Coverage (UHC) and strengthens both public health systems and social security mechanisms. Here, the benefits of health insurance in Tamil Nadu are:</w:t>
      </w:r>
    </w:p>
    <w:p w14:paraId="00000016"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 Financial Protection and Risk Pooling </w:t>
      </w:r>
    </w:p>
    <w:p w14:paraId="00000017" w14:textId="77777777" w:rsidR="00BC24F1" w:rsidRDefault="00256446">
      <w:pPr>
        <w:numPr>
          <w:ilvl w:val="0"/>
          <w:numId w:val="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rPr>
        <w:t>Reduces out-of-pocket exp</w:t>
      </w:r>
      <w:r>
        <w:rPr>
          <w:rFonts w:ascii="Times New Roman" w:eastAsia="Times New Roman" w:hAnsi="Times New Roman" w:cs="Times New Roman"/>
          <w:color w:val="000000"/>
        </w:rPr>
        <w:t xml:space="preserve">enditure (OOPE): Health insurance protects households from catastrophic health expenses, which are a major cause of poverty in India. Here, </w:t>
      </w:r>
      <w:r>
        <w:rPr>
          <w:color w:val="000000"/>
        </w:rPr>
        <w:t>Government-funded insurance schemes like CMCHIS help prevent this by covering major, life-saving.</w:t>
      </w:r>
    </w:p>
    <w:p w14:paraId="00000018" w14:textId="77777777" w:rsidR="00BC24F1" w:rsidRDefault="00256446">
      <w:pPr>
        <w:numPr>
          <w:ilvl w:val="0"/>
          <w:numId w:val="1"/>
        </w:numPr>
        <w:pBdr>
          <w:top w:val="nil"/>
          <w:left w:val="nil"/>
          <w:bottom w:val="nil"/>
          <w:right w:val="nil"/>
          <w:between w:val="nil"/>
        </w:pBdr>
        <w:spacing w:line="276" w:lineRule="auto"/>
        <w:jc w:val="both"/>
        <w:rPr>
          <w:color w:val="000000"/>
        </w:rPr>
      </w:pPr>
      <w:r>
        <w:rPr>
          <w:rFonts w:ascii="Times New Roman" w:eastAsia="Times New Roman" w:hAnsi="Times New Roman" w:cs="Times New Roman"/>
          <w:color w:val="000000"/>
        </w:rPr>
        <w:t>Risk sharing: By pooling funds across a large population, the financial risk of illness is spread evenly, ensuring no single household bears excessive medical costs.</w:t>
      </w:r>
    </w:p>
    <w:p w14:paraId="00000019"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II. Enhanced Access to Healthcare Services</w:t>
      </w:r>
    </w:p>
    <w:p w14:paraId="0000001A"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Health insurance schemes such as Chief Minister</w:t>
      </w:r>
      <w:r>
        <w:rPr>
          <w:rFonts w:ascii="Times New Roman" w:eastAsia="Times New Roman" w:hAnsi="Times New Roman" w:cs="Times New Roman"/>
        </w:rPr>
        <w:t xml:space="preserve">’s Comprehensive Health Insurance Scheme (CMCHIS) have expanded access to both public and empanelled private hospitals. Low-income families can access high-cost treatments (e.g., surgeries, cancer care) that would otherwise be unaffordable. </w:t>
      </w:r>
      <w:proofErr w:type="gramStart"/>
      <w:r>
        <w:rPr>
          <w:rFonts w:ascii="Times New Roman" w:eastAsia="Times New Roman" w:hAnsi="Times New Roman" w:cs="Times New Roman"/>
        </w:rPr>
        <w:t>Encourages earl</w:t>
      </w:r>
      <w:r>
        <w:rPr>
          <w:rFonts w:ascii="Times New Roman" w:eastAsia="Times New Roman" w:hAnsi="Times New Roman" w:cs="Times New Roman"/>
        </w:rPr>
        <w:t>y diagnosis and treatment since insured individuals are more likely to seek timely medical care.</w:t>
      </w:r>
      <w:proofErr w:type="gramEnd"/>
    </w:p>
    <w:p w14:paraId="0000001B"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III. Improved Health Outcomes</w:t>
      </w:r>
    </w:p>
    <w:p w14:paraId="0000001C"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With reduced financial barriers, people seek care sooner, leading to better recovery rates and reduced disease burden. The system promotes preventive and curative healthcare utilization, contributing to overall improvement in public health indicators like </w:t>
      </w:r>
      <w:r>
        <w:rPr>
          <w:rFonts w:ascii="Times New Roman" w:eastAsia="Times New Roman" w:hAnsi="Times New Roman" w:cs="Times New Roman"/>
        </w:rPr>
        <w:t>maternal and infant mortality rates.</w:t>
      </w:r>
    </w:p>
    <w:p w14:paraId="0000001D"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IV. Strengthening of Public Health Infrastructure</w:t>
      </w:r>
    </w:p>
    <w:p w14:paraId="0000001E"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The government’s collaboration with private hospitals under CMCHIS helps reduce the burden on public hospitals and expand service capacity. Revenue generated through hea</w:t>
      </w:r>
      <w:r>
        <w:rPr>
          <w:rFonts w:ascii="Times New Roman" w:eastAsia="Times New Roman" w:hAnsi="Times New Roman" w:cs="Times New Roman"/>
        </w:rPr>
        <w:t>lth insurance reimbursements allows public hospitals to reinvest in infrastructure, equipment, and staff training.</w:t>
      </w:r>
    </w:p>
    <w:p w14:paraId="0000001F"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V. Promotion of Equity and Social Welfare</w:t>
      </w:r>
    </w:p>
    <w:p w14:paraId="00000020"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The Tamil Nadu government’s health insurance model particularly benefits Below Poverty Line (BPL) a</w:t>
      </w:r>
      <w:r>
        <w:rPr>
          <w:rFonts w:ascii="Times New Roman" w:eastAsia="Times New Roman" w:hAnsi="Times New Roman" w:cs="Times New Roman"/>
        </w:rPr>
        <w:t xml:space="preserve">nd vulnerable populations. </w:t>
      </w:r>
      <w:proofErr w:type="gramStart"/>
      <w:r>
        <w:rPr>
          <w:rFonts w:ascii="Times New Roman" w:eastAsia="Times New Roman" w:hAnsi="Times New Roman" w:cs="Times New Roman"/>
        </w:rPr>
        <w:t>Ensures Universal Health Coverage (UHC) by addressing inequalities in healthcare access between rural and urban populations.</w:t>
      </w:r>
      <w:proofErr w:type="gramEnd"/>
    </w:p>
    <w:p w14:paraId="00000021"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VI. Encouragement of Private Sector Participation</w:t>
      </w:r>
    </w:p>
    <w:p w14:paraId="00000022"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Health insurance fosters Public-Private Partnerships (</w:t>
      </w:r>
      <w:r>
        <w:rPr>
          <w:rFonts w:ascii="Times New Roman" w:eastAsia="Times New Roman" w:hAnsi="Times New Roman" w:cs="Times New Roman"/>
        </w:rPr>
        <w:t>PPPs), encouraging private hospitals to provide affordable services to insured patients. It drives quality improvement and competition among healthcare providers.</w:t>
      </w:r>
    </w:p>
    <w:p w14:paraId="00000023"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VII. Reduction in Government’s Direct Burden</w:t>
      </w:r>
    </w:p>
    <w:p w14:paraId="00000024"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Insurance data helps in better planning and poli</w:t>
      </w:r>
      <w:r>
        <w:rPr>
          <w:rFonts w:ascii="Times New Roman" w:eastAsia="Times New Roman" w:hAnsi="Times New Roman" w:cs="Times New Roman"/>
        </w:rPr>
        <w:t xml:space="preserve">cy decisions, making health expenditure more efficient. By financing health services through insurance mechanisms rather than direct subsidies, the government reduces fiscal strain and ensures more targeted health spending. </w:t>
      </w:r>
    </w:p>
    <w:p w14:paraId="00000025"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VIII. Employment and Economic G</w:t>
      </w:r>
      <w:r>
        <w:rPr>
          <w:rFonts w:ascii="Times New Roman" w:eastAsia="Times New Roman" w:hAnsi="Times New Roman" w:cs="Times New Roman"/>
        </w:rPr>
        <w:t>rowth</w:t>
      </w:r>
    </w:p>
    <w:p w14:paraId="00000026"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The health insurance sector has created employment opportunities in administration, healthcare delivery, and insurance services. Healthy populations contribute to greater workforce productivity and economic stability in the state.</w:t>
      </w:r>
    </w:p>
    <w:p w14:paraId="00000027"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5. Conclusion</w:t>
      </w:r>
    </w:p>
    <w:p w14:paraId="00000028" w14:textId="77777777" w:rsidR="00BC24F1" w:rsidRDefault="0025644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Tamil</w:t>
      </w:r>
      <w:r>
        <w:rPr>
          <w:rFonts w:ascii="Times New Roman" w:eastAsia="Times New Roman" w:hAnsi="Times New Roman" w:cs="Times New Roman"/>
        </w:rPr>
        <w:t xml:space="preserve"> Nadu’s experience with Chief Minister’s Comprehensive Health Insurance (CMCHIS) demonstrates the potential of state-led health insurance expand inpatient coverage, increase healthcare accessibility and provided a platform for cashless hospital care to eco</w:t>
      </w:r>
      <w:r>
        <w:rPr>
          <w:rFonts w:ascii="Times New Roman" w:eastAsia="Times New Roman" w:hAnsi="Times New Roman" w:cs="Times New Roman"/>
        </w:rPr>
        <w:t>nomically weaker sections in Tamil Nadu. The study findings indicate that the scheme has led to increased hospital utilization, reduced out-of-pocket healthcare expenditures, and enhanced access to quality medical services. The CMCHIS enables beneficiaries</w:t>
      </w:r>
      <w:r>
        <w:rPr>
          <w:rFonts w:ascii="Times New Roman" w:eastAsia="Times New Roman" w:hAnsi="Times New Roman" w:cs="Times New Roman"/>
        </w:rPr>
        <w:t xml:space="preserve"> to access high-quality treatment in </w:t>
      </w:r>
      <w:proofErr w:type="gramStart"/>
      <w:r>
        <w:rPr>
          <w:rFonts w:ascii="Times New Roman" w:eastAsia="Times New Roman" w:hAnsi="Times New Roman" w:cs="Times New Roman"/>
        </w:rPr>
        <w:t>both government</w:t>
      </w:r>
      <w:proofErr w:type="gramEnd"/>
      <w:r>
        <w:rPr>
          <w:rFonts w:ascii="Times New Roman" w:eastAsia="Times New Roman" w:hAnsi="Times New Roman" w:cs="Times New Roman"/>
        </w:rPr>
        <w:t xml:space="preserve"> and private empaneled hospitals, a critical benefit for a population where treatment in private facilities was previously inaccessible. This provides beneficiaries with greater choice and flexibility in </w:t>
      </w:r>
      <w:r>
        <w:rPr>
          <w:rFonts w:ascii="Times New Roman" w:eastAsia="Times New Roman" w:hAnsi="Times New Roman" w:cs="Times New Roman"/>
        </w:rPr>
        <w:t>their healthcare. However, challenges such as bureaucratic hurdles, service quality disparities, and limitations in coverage remain areas of concern. The scheme like CMCHIS has made notable progress in promoting equitable healthcare, continuous policy impr</w:t>
      </w:r>
      <w:r>
        <w:rPr>
          <w:rFonts w:ascii="Times New Roman" w:eastAsia="Times New Roman" w:hAnsi="Times New Roman" w:cs="Times New Roman"/>
        </w:rPr>
        <w:t xml:space="preserve">ovements, better monitoring, and expanded coverage is necessary to maximize its impact. Strengthening public awareness and addressing implementation gaps will further enhance the scheme’s effectiveness, ensuring that healthcare services reach </w:t>
      </w:r>
      <w:proofErr w:type="gramStart"/>
      <w:r>
        <w:rPr>
          <w:rFonts w:ascii="Times New Roman" w:eastAsia="Times New Roman" w:hAnsi="Times New Roman" w:cs="Times New Roman"/>
        </w:rPr>
        <w:t>those in need</w:t>
      </w:r>
      <w:proofErr w:type="gramEnd"/>
      <w:r>
        <w:rPr>
          <w:rFonts w:ascii="Times New Roman" w:eastAsia="Times New Roman" w:hAnsi="Times New Roman" w:cs="Times New Roman"/>
        </w:rPr>
        <w:t xml:space="preserve"> more efficiently.</w:t>
      </w:r>
    </w:p>
    <w:p w14:paraId="00000029" w14:textId="77777777" w:rsidR="00BC24F1" w:rsidRDefault="0025644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References </w:t>
      </w:r>
    </w:p>
    <w:p w14:paraId="0000002A" w14:textId="77777777" w:rsidR="00BC24F1" w:rsidRDefault="00256446">
      <w:pPr>
        <w:numPr>
          <w:ilvl w:val="0"/>
          <w:numId w:val="3"/>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rPr>
      </w:pPr>
      <w:proofErr w:type="spellStart"/>
      <w:r>
        <w:rPr>
          <w:color w:val="000000"/>
        </w:rPr>
        <w:t>Dutta</w:t>
      </w:r>
      <w:proofErr w:type="spellEnd"/>
      <w:r>
        <w:rPr>
          <w:color w:val="000000"/>
        </w:rPr>
        <w:t xml:space="preserve"> MM. (2020). "Health insurance sector in India: an analysis of its performance". Journal of Management, Vol. 17 No. 1-2 pp. 97–109.</w:t>
      </w:r>
    </w:p>
    <w:p w14:paraId="0000002B"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Garg</w:t>
      </w:r>
      <w:proofErr w:type="spellEnd"/>
      <w:r>
        <w:rPr>
          <w:color w:val="000000"/>
        </w:rPr>
        <w:t xml:space="preserve"> S., et al. (2020). Performance of India's national publicly funded health insurance</w:t>
      </w:r>
      <w:r>
        <w:rPr>
          <w:color w:val="000000"/>
        </w:rPr>
        <w:t xml:space="preserve"> scheme, </w:t>
      </w:r>
      <w:proofErr w:type="spellStart"/>
      <w:r>
        <w:rPr>
          <w:color w:val="000000"/>
        </w:rPr>
        <w:t>Pradhan</w:t>
      </w:r>
      <w:proofErr w:type="spellEnd"/>
      <w:r>
        <w:rPr>
          <w:color w:val="000000"/>
        </w:rPr>
        <w:t xml:space="preserve"> </w:t>
      </w:r>
      <w:proofErr w:type="spellStart"/>
      <w:r>
        <w:rPr>
          <w:color w:val="000000"/>
        </w:rPr>
        <w:t>Mantri</w:t>
      </w:r>
      <w:proofErr w:type="spellEnd"/>
      <w:r>
        <w:rPr>
          <w:color w:val="000000"/>
        </w:rPr>
        <w:t xml:space="preserve"> Jan </w:t>
      </w:r>
      <w:proofErr w:type="spellStart"/>
      <w:r>
        <w:rPr>
          <w:color w:val="000000"/>
        </w:rPr>
        <w:t>Arogaya</w:t>
      </w:r>
      <w:proofErr w:type="spellEnd"/>
      <w:r>
        <w:rPr>
          <w:color w:val="000000"/>
        </w:rPr>
        <w:t xml:space="preserve"> </w:t>
      </w:r>
      <w:proofErr w:type="spellStart"/>
      <w:r>
        <w:rPr>
          <w:color w:val="000000"/>
        </w:rPr>
        <w:t>Yojana</w:t>
      </w:r>
      <w:proofErr w:type="spellEnd"/>
      <w:r>
        <w:rPr>
          <w:color w:val="000000"/>
        </w:rPr>
        <w:t xml:space="preserve"> (PMJAY), in improving access and financial protection for hospital care: findings from household surveys in Chhattisgarh state. BMC Public Health, 20:949.</w:t>
      </w:r>
    </w:p>
    <w:p w14:paraId="0000002C"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Garg</w:t>
      </w:r>
      <w:proofErr w:type="spellEnd"/>
      <w:r>
        <w:rPr>
          <w:color w:val="000000"/>
        </w:rPr>
        <w:t xml:space="preserve"> S. (2018). Universal health coverage in India: newer </w:t>
      </w:r>
      <w:r>
        <w:rPr>
          <w:color w:val="000000"/>
        </w:rPr>
        <w:t>innovations and the role of public health. Indian J Public Health. 62(3):167–170.</w:t>
      </w:r>
    </w:p>
    <w:p w14:paraId="0000002D" w14:textId="77777777" w:rsidR="00BC24F1" w:rsidRDefault="00256446">
      <w:pPr>
        <w:numPr>
          <w:ilvl w:val="0"/>
          <w:numId w:val="3"/>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Karan A., et al. (2017). “Extending health insurance to the poor in India: An impact assessment” — review of impacts on utilization and financial protection. 6118: 83-92.</w:t>
      </w:r>
    </w:p>
    <w:p w14:paraId="0000002E" w14:textId="77777777" w:rsidR="00BC24F1" w:rsidRDefault="00256446">
      <w:pPr>
        <w:numPr>
          <w:ilvl w:val="0"/>
          <w:numId w:val="3"/>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rPr>
      </w:pPr>
      <w:r>
        <w:rPr>
          <w:color w:val="000000"/>
        </w:rPr>
        <w:t xml:space="preserve">Kumar </w:t>
      </w:r>
      <w:proofErr w:type="gramStart"/>
      <w:r>
        <w:rPr>
          <w:color w:val="000000"/>
        </w:rPr>
        <w:t>R.,</w:t>
      </w:r>
      <w:proofErr w:type="gramEnd"/>
      <w:r>
        <w:rPr>
          <w:color w:val="000000"/>
        </w:rPr>
        <w:t xml:space="preserve"> &amp; </w:t>
      </w:r>
      <w:proofErr w:type="spellStart"/>
      <w:r>
        <w:rPr>
          <w:color w:val="000000"/>
        </w:rPr>
        <w:t>Duggirala</w:t>
      </w:r>
      <w:proofErr w:type="spellEnd"/>
      <w:r>
        <w:rPr>
          <w:color w:val="000000"/>
        </w:rPr>
        <w:t xml:space="preserve"> A. (2021). Health Insurance as a Healthcare Financing Mechanism in India: Key Strategic Insights and a Business Model Perspective. Vol. 46(2): 112-128. </w:t>
      </w:r>
      <w:hyperlink r:id="rId6">
        <w:r>
          <w:rPr>
            <w:color w:val="0563C1"/>
            <w:u w:val="single"/>
          </w:rPr>
          <w:t>https://doi.org/10.11</w:t>
        </w:r>
        <w:r>
          <w:rPr>
            <w:color w:val="0563C1"/>
            <w:u w:val="single"/>
          </w:rPr>
          <w:t>77/02560909211027089</w:t>
        </w:r>
      </w:hyperlink>
    </w:p>
    <w:p w14:paraId="0000002F"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r>
        <w:rPr>
          <w:color w:val="000000"/>
        </w:rPr>
        <w:t xml:space="preserve">Kumar AP., et al. (2025). Impact of India’s publicly funded health insurance scheme on financial risk protection: a case-control study from Haryana state in India BMJ Open. 15: e093304.  </w:t>
      </w:r>
    </w:p>
    <w:p w14:paraId="00000030"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Lahariya</w:t>
      </w:r>
      <w:proofErr w:type="spellEnd"/>
      <w:r>
        <w:rPr>
          <w:color w:val="000000"/>
        </w:rPr>
        <w:t xml:space="preserve"> C. (2018). ‘</w:t>
      </w:r>
      <w:proofErr w:type="spellStart"/>
      <w:r>
        <w:rPr>
          <w:color w:val="000000"/>
        </w:rPr>
        <w:t>Ayushman</w:t>
      </w:r>
      <w:proofErr w:type="spellEnd"/>
      <w:r>
        <w:rPr>
          <w:color w:val="000000"/>
        </w:rPr>
        <w:t xml:space="preserve"> Bharat’ Program and universal health coverage in India. 55(6): 495–506.</w:t>
      </w:r>
    </w:p>
    <w:p w14:paraId="00000031"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Mohanty</w:t>
      </w:r>
      <w:proofErr w:type="spellEnd"/>
      <w:r>
        <w:rPr>
          <w:color w:val="000000"/>
        </w:rPr>
        <w:t xml:space="preserve"> SK., et al. (2023). </w:t>
      </w:r>
      <w:proofErr w:type="gramStart"/>
      <w:r>
        <w:rPr>
          <w:color w:val="000000"/>
        </w:rPr>
        <w:t>public</w:t>
      </w:r>
      <w:proofErr w:type="gramEnd"/>
      <w:r>
        <w:rPr>
          <w:color w:val="000000"/>
        </w:rPr>
        <w:t xml:space="preserve"> health insurance coverage in India before and after PM-JAY: repeated cross-sectional analysis of nationally representat</w:t>
      </w:r>
      <w:r>
        <w:rPr>
          <w:color w:val="000000"/>
        </w:rPr>
        <w:t xml:space="preserve">ive survey data. BMJ Global Health. 8: e012725. </w:t>
      </w:r>
      <w:hyperlink r:id="rId7">
        <w:r>
          <w:rPr>
            <w:color w:val="0563C1"/>
            <w:u w:val="single"/>
          </w:rPr>
          <w:t>https://doi.org/10.1136/bmjgh-2023-01272</w:t>
        </w:r>
      </w:hyperlink>
    </w:p>
    <w:p w14:paraId="00000032"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Prinja</w:t>
      </w:r>
      <w:proofErr w:type="spellEnd"/>
      <w:r>
        <w:rPr>
          <w:color w:val="000000"/>
        </w:rPr>
        <w:t xml:space="preserve"> S., et al. (2017). Impact of publicly financed health insurance schemes on healthcare utilization an</w:t>
      </w:r>
      <w:r>
        <w:rPr>
          <w:color w:val="000000"/>
        </w:rPr>
        <w:t>d financial risk protection in India: A systematic review. 12: e0170996.</w:t>
      </w:r>
    </w:p>
    <w:p w14:paraId="00000033"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lastRenderedPageBreak/>
        <w:t>Ranjan</w:t>
      </w:r>
      <w:proofErr w:type="spellEnd"/>
      <w:r>
        <w:rPr>
          <w:color w:val="000000"/>
        </w:rPr>
        <w:t xml:space="preserve"> A, Dixit P, </w:t>
      </w:r>
      <w:proofErr w:type="spellStart"/>
      <w:r>
        <w:rPr>
          <w:color w:val="000000"/>
        </w:rPr>
        <w:t>Mukhopadhyay</w:t>
      </w:r>
      <w:proofErr w:type="spellEnd"/>
      <w:r>
        <w:rPr>
          <w:color w:val="000000"/>
        </w:rPr>
        <w:t xml:space="preserve"> I., et al. (2018). Effectiveness of government strategies for financial protection against costs of hospitalization care in India. BMC Public Health, 1</w:t>
      </w:r>
      <w:r>
        <w:rPr>
          <w:color w:val="000000"/>
        </w:rPr>
        <w:t xml:space="preserve">8:501. </w:t>
      </w:r>
      <w:proofErr w:type="spellStart"/>
      <w:r>
        <w:rPr>
          <w:color w:val="000000"/>
        </w:rPr>
        <w:t>doi</w:t>
      </w:r>
      <w:proofErr w:type="spellEnd"/>
      <w:r>
        <w:rPr>
          <w:color w:val="000000"/>
        </w:rPr>
        <w:t xml:space="preserve">: </w:t>
      </w:r>
      <w:hyperlink r:id="rId8">
        <w:r>
          <w:rPr>
            <w:color w:val="0563C1"/>
            <w:u w:val="single"/>
          </w:rPr>
          <w:t>http://10.1186/s12889-018-5431-8</w:t>
        </w:r>
      </w:hyperlink>
    </w:p>
    <w:p w14:paraId="00000034"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Sriram</w:t>
      </w:r>
      <w:proofErr w:type="spellEnd"/>
      <w:r>
        <w:rPr>
          <w:color w:val="000000"/>
        </w:rPr>
        <w:t xml:space="preserve"> S. (2019). Health Insurance Program for the Poor, Out-Of-Pocket Costs, and Catastrophic Health Expenditures in India. Retrieved from </w:t>
      </w:r>
      <w:hyperlink r:id="rId9">
        <w:r>
          <w:rPr>
            <w:color w:val="0563C1"/>
            <w:u w:val="single"/>
          </w:rPr>
          <w:t>https://scholarcommons.sc.edu/etd/5598</w:t>
        </w:r>
      </w:hyperlink>
    </w:p>
    <w:p w14:paraId="00000035"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r>
        <w:rPr>
          <w:color w:val="000000"/>
        </w:rPr>
        <w:t xml:space="preserve">Sharma D., et.al. (2024). Understanding the extent of economic evidence usage for informing policy decisions in the context of India's national health insurance scheme: </w:t>
      </w:r>
      <w:proofErr w:type="spellStart"/>
      <w:r>
        <w:rPr>
          <w:color w:val="000000"/>
        </w:rPr>
        <w:t>Ayushman</w:t>
      </w:r>
      <w:proofErr w:type="spellEnd"/>
      <w:r>
        <w:rPr>
          <w:color w:val="000000"/>
        </w:rPr>
        <w:t xml:space="preserve"> Bharat </w:t>
      </w:r>
      <w:proofErr w:type="spellStart"/>
      <w:r>
        <w:rPr>
          <w:color w:val="000000"/>
        </w:rPr>
        <w:t>Pradhan</w:t>
      </w:r>
      <w:proofErr w:type="spellEnd"/>
      <w:r>
        <w:rPr>
          <w:color w:val="000000"/>
        </w:rPr>
        <w:t xml:space="preserve"> </w:t>
      </w:r>
      <w:proofErr w:type="spellStart"/>
      <w:r>
        <w:rPr>
          <w:color w:val="000000"/>
        </w:rPr>
        <w:t>Mantri</w:t>
      </w:r>
      <w:proofErr w:type="spellEnd"/>
      <w:r>
        <w:rPr>
          <w:color w:val="000000"/>
        </w:rPr>
        <w:t xml:space="preserve"> Jan </w:t>
      </w:r>
      <w:proofErr w:type="spellStart"/>
      <w:r>
        <w:rPr>
          <w:color w:val="000000"/>
        </w:rPr>
        <w:t>Aarogya</w:t>
      </w:r>
      <w:proofErr w:type="spellEnd"/>
      <w:r>
        <w:rPr>
          <w:color w:val="000000"/>
        </w:rPr>
        <w:t xml:space="preserve"> </w:t>
      </w:r>
      <w:proofErr w:type="spellStart"/>
      <w:r>
        <w:rPr>
          <w:color w:val="000000"/>
        </w:rPr>
        <w:t>Yojana</w:t>
      </w:r>
      <w:proofErr w:type="spellEnd"/>
      <w:r>
        <w:rPr>
          <w:color w:val="000000"/>
        </w:rPr>
        <w:t xml:space="preserve"> (PM-JAY). BMJ global health, 9(6), e015079. </w:t>
      </w:r>
    </w:p>
    <w:p w14:paraId="00000036"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Sinha</w:t>
      </w:r>
      <w:proofErr w:type="spellEnd"/>
      <w:r>
        <w:rPr>
          <w:color w:val="000000"/>
        </w:rPr>
        <w:t xml:space="preserve"> RK. (2018). Impact of publicly financed health insurance scheme (</w:t>
      </w:r>
      <w:proofErr w:type="spellStart"/>
      <w:r>
        <w:rPr>
          <w:color w:val="000000"/>
        </w:rPr>
        <w:t>Rastriya</w:t>
      </w:r>
      <w:proofErr w:type="spellEnd"/>
      <w:r>
        <w:rPr>
          <w:color w:val="000000"/>
        </w:rPr>
        <w:t xml:space="preserve"> </w:t>
      </w:r>
      <w:proofErr w:type="spellStart"/>
      <w:r>
        <w:rPr>
          <w:color w:val="000000"/>
        </w:rPr>
        <w:t>Swasthya</w:t>
      </w:r>
      <w:proofErr w:type="spellEnd"/>
      <w:r>
        <w:rPr>
          <w:color w:val="000000"/>
        </w:rPr>
        <w:t xml:space="preserve"> </w:t>
      </w:r>
      <w:proofErr w:type="spellStart"/>
      <w:r>
        <w:rPr>
          <w:color w:val="000000"/>
        </w:rPr>
        <w:t>Bima</w:t>
      </w:r>
      <w:proofErr w:type="spellEnd"/>
      <w:r>
        <w:rPr>
          <w:color w:val="000000"/>
        </w:rPr>
        <w:t xml:space="preserve"> </w:t>
      </w:r>
      <w:proofErr w:type="spellStart"/>
      <w:r>
        <w:rPr>
          <w:color w:val="000000"/>
        </w:rPr>
        <w:t>Yojana</w:t>
      </w:r>
      <w:proofErr w:type="spellEnd"/>
      <w:r>
        <w:rPr>
          <w:color w:val="000000"/>
        </w:rPr>
        <w:t xml:space="preserve">) from equity and efficiency perspectives, 43:191–206. </w:t>
      </w:r>
      <w:proofErr w:type="gramStart"/>
      <w:r>
        <w:rPr>
          <w:color w:val="000000"/>
        </w:rPr>
        <w:t>doi:</w:t>
      </w:r>
      <w:proofErr w:type="gramEnd"/>
      <w:r>
        <w:rPr>
          <w:color w:val="000000"/>
        </w:rPr>
        <w:t xml:space="preserve">10. </w:t>
      </w:r>
      <w:hyperlink r:id="rId10">
        <w:r>
          <w:rPr>
            <w:color w:val="0563C1"/>
            <w:u w:val="single"/>
          </w:rPr>
          <w:t>http://1177/0256090918804390</w:t>
        </w:r>
      </w:hyperlink>
    </w:p>
    <w:p w14:paraId="00000037" w14:textId="77777777" w:rsidR="00BC24F1" w:rsidRDefault="00256446">
      <w:pPr>
        <w:numPr>
          <w:ilvl w:val="0"/>
          <w:numId w:val="3"/>
        </w:numPr>
        <w:pBdr>
          <w:top w:val="nil"/>
          <w:left w:val="nil"/>
          <w:bottom w:val="nil"/>
          <w:right w:val="nil"/>
          <w:between w:val="nil"/>
        </w:pBdr>
        <w:spacing w:after="0" w:line="276" w:lineRule="auto"/>
        <w:ind w:left="357" w:hanging="357"/>
        <w:jc w:val="both"/>
        <w:rPr>
          <w:color w:val="000000"/>
        </w:rPr>
      </w:pPr>
      <w:proofErr w:type="spellStart"/>
      <w:r>
        <w:rPr>
          <w:color w:val="000000"/>
        </w:rPr>
        <w:t>Sriram</w:t>
      </w:r>
      <w:proofErr w:type="spellEnd"/>
      <w:r>
        <w:rPr>
          <w:color w:val="000000"/>
        </w:rPr>
        <w:t xml:space="preserve"> S, Khan M.M. (2020). Effect of health insurance program for the poor on out-of-pocket inpatient care cost in India: evidence from a nationally representative cross-sectional survey. BMC Health </w:t>
      </w:r>
      <w:proofErr w:type="spellStart"/>
      <w:r>
        <w:rPr>
          <w:color w:val="000000"/>
        </w:rPr>
        <w:t>Serv</w:t>
      </w:r>
      <w:proofErr w:type="spellEnd"/>
      <w:r>
        <w:rPr>
          <w:color w:val="000000"/>
        </w:rPr>
        <w:t xml:space="preserve"> Res 20, 839. </w:t>
      </w:r>
      <w:hyperlink r:id="rId11">
        <w:r>
          <w:rPr>
            <w:color w:val="0563C1"/>
            <w:u w:val="single"/>
          </w:rPr>
          <w:t>https://doi.org/10.1186/s12913-020-05692-7</w:t>
        </w:r>
      </w:hyperlink>
    </w:p>
    <w:p w14:paraId="00000038" w14:textId="77777777" w:rsidR="00BC24F1" w:rsidRDefault="00256446">
      <w:pPr>
        <w:numPr>
          <w:ilvl w:val="0"/>
          <w:numId w:val="3"/>
        </w:numPr>
        <w:pBdr>
          <w:top w:val="nil"/>
          <w:left w:val="nil"/>
          <w:bottom w:val="nil"/>
          <w:right w:val="nil"/>
          <w:between w:val="nil"/>
        </w:pBdr>
        <w:spacing w:after="0" w:line="276" w:lineRule="auto"/>
        <w:ind w:left="357" w:hanging="357"/>
        <w:jc w:val="both"/>
        <w:rPr>
          <w:rFonts w:ascii="Times New Roman" w:eastAsia="Times New Roman" w:hAnsi="Times New Roman" w:cs="Times New Roman"/>
          <w:color w:val="000000"/>
        </w:rPr>
      </w:pPr>
      <w:r>
        <w:rPr>
          <w:color w:val="000000"/>
        </w:rPr>
        <w:t xml:space="preserve">National Health Authority. (2022). Provider payments and price setting under </w:t>
      </w:r>
      <w:proofErr w:type="spellStart"/>
      <w:r>
        <w:rPr>
          <w:color w:val="000000"/>
        </w:rPr>
        <w:t>Ayushman</w:t>
      </w:r>
      <w:proofErr w:type="spellEnd"/>
      <w:r>
        <w:rPr>
          <w:color w:val="000000"/>
        </w:rPr>
        <w:t xml:space="preserve"> Bharat </w:t>
      </w:r>
      <w:proofErr w:type="spellStart"/>
      <w:r>
        <w:rPr>
          <w:color w:val="000000"/>
        </w:rPr>
        <w:t>Pradhan</w:t>
      </w:r>
      <w:proofErr w:type="spellEnd"/>
      <w:r>
        <w:rPr>
          <w:color w:val="000000"/>
        </w:rPr>
        <w:t xml:space="preserve"> </w:t>
      </w:r>
      <w:proofErr w:type="spellStart"/>
      <w:r>
        <w:rPr>
          <w:color w:val="000000"/>
        </w:rPr>
        <w:t>Mantri</w:t>
      </w:r>
      <w:proofErr w:type="spellEnd"/>
      <w:r>
        <w:rPr>
          <w:color w:val="000000"/>
        </w:rPr>
        <w:t xml:space="preserve"> JAN </w:t>
      </w:r>
      <w:proofErr w:type="spellStart"/>
      <w:r>
        <w:rPr>
          <w:color w:val="000000"/>
        </w:rPr>
        <w:t>Arogya</w:t>
      </w:r>
      <w:proofErr w:type="spellEnd"/>
      <w:r>
        <w:rPr>
          <w:color w:val="000000"/>
        </w:rPr>
        <w:t xml:space="preserve"> </w:t>
      </w:r>
      <w:proofErr w:type="spellStart"/>
      <w:r>
        <w:rPr>
          <w:color w:val="000000"/>
        </w:rPr>
        <w:t>Yojana</w:t>
      </w:r>
      <w:proofErr w:type="spellEnd"/>
      <w:r>
        <w:rPr>
          <w:color w:val="000000"/>
        </w:rPr>
        <w:t xml:space="preserve"> scheme (PM-JAY) in India: impro</w:t>
      </w:r>
      <w:r>
        <w:rPr>
          <w:color w:val="000000"/>
        </w:rPr>
        <w:t xml:space="preserve">ving efficiency, acceptability, quality &amp; sustainability. </w:t>
      </w:r>
    </w:p>
    <w:p w14:paraId="00000039" w14:textId="77777777" w:rsidR="00BC24F1" w:rsidRDefault="00BC24F1">
      <w:pPr>
        <w:spacing w:after="0" w:line="276" w:lineRule="auto"/>
        <w:ind w:left="720" w:hanging="720"/>
        <w:jc w:val="both"/>
        <w:rPr>
          <w:rFonts w:ascii="Times New Roman" w:eastAsia="Times New Roman" w:hAnsi="Times New Roman" w:cs="Times New Roman"/>
        </w:rPr>
      </w:pPr>
    </w:p>
    <w:sectPr w:rsidR="00BC24F1">
      <w:pgSz w:w="11906" w:h="16838"/>
      <w:pgMar w:top="567" w:right="1440" w:bottom="42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680"/>
    <w:multiLevelType w:val="multilevel"/>
    <w:tmpl w:val="A3BCF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F0548F"/>
    <w:multiLevelType w:val="multilevel"/>
    <w:tmpl w:val="588EB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FE71F8"/>
    <w:multiLevelType w:val="multilevel"/>
    <w:tmpl w:val="F6C81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9E275DC"/>
    <w:multiLevelType w:val="multilevel"/>
    <w:tmpl w:val="9C282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09443F"/>
    <w:multiLevelType w:val="multilevel"/>
    <w:tmpl w:val="F170D6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C24F1"/>
    <w:rsid w:val="00256446"/>
    <w:rsid w:val="00BC24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36/bmjgh-2023-012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2560909211027089" TargetMode="External"/><Relationship Id="rId11" Type="http://schemas.openxmlformats.org/officeDocument/2006/relationships/hyperlink" Target="https://doi.org/10.1186/s12913-020-05692-7"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scholarcommons.sc.edu/etd/5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12266</Characters>
  <Application>Microsoft Office Word</Application>
  <DocSecurity>0</DocSecurity>
  <Lines>102</Lines>
  <Paragraphs>28</Paragraphs>
  <ScaleCrop>false</ScaleCrop>
  <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2026-05-01T01:41:00Z</dcterms:created>
  <dcterms:modified xsi:type="dcterms:W3CDTF">2026-05-01T01:41:00Z</dcterms:modified>
</cp:coreProperties>
</file>