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20EF" w:rsidRDefault="00B8250E">
      <w:pPr>
        <w:pStyle w:val="Heading1"/>
        <w:keepNext w:val="0"/>
        <w:keepLines w:val="0"/>
        <w:widowControl w:val="0"/>
        <w:shd w:val="clear" w:color="auto" w:fill="FFFFFF"/>
        <w:spacing w:before="0" w:after="240" w:line="240" w:lineRule="auto"/>
        <w:rPr>
          <w:rFonts w:ascii="Times New Roman" w:eastAsia="Times New Roman" w:hAnsi="Times New Roman" w:cs="Times New Roman"/>
          <w:b/>
          <w:bCs/>
          <w:color w:val="0F1115"/>
          <w:sz w:val="24"/>
          <w:szCs w:val="24"/>
        </w:rPr>
      </w:pPr>
      <w:bookmarkStart w:id="0" w:name="_njy30ufyq5rv" w:colFirst="0" w:colLast="0"/>
      <w:bookmarkEnd w:id="0"/>
      <w:r>
        <w:rPr>
          <w:rFonts w:ascii="Times New Roman" w:eastAsia="Times New Roman" w:hAnsi="Times New Roman" w:cs="Times New Roman"/>
          <w:b/>
          <w:bCs/>
          <w:color w:val="0F1115"/>
          <w:sz w:val="24"/>
          <w:szCs w:val="24"/>
        </w:rPr>
        <w:t>Assessing Brand Identity, Awareness, and Image: A Brand Audit of Pulse Ghana</w:t>
      </w:r>
    </w:p>
    <w:p w:rsidR="00B420EF" w:rsidRDefault="00B420EF">
      <w:pPr>
        <w:widowControl w:val="0"/>
        <w:spacing w:line="240" w:lineRule="auto"/>
        <w:rPr>
          <w:rFonts w:ascii="Times New Roman" w:eastAsia="Times New Roman" w:hAnsi="Times New Roman" w:cs="Times New Roman"/>
          <w:sz w:val="24"/>
          <w:szCs w:val="24"/>
        </w:rPr>
      </w:pPr>
      <w:bookmarkStart w:id="1" w:name="_GoBack"/>
      <w:bookmarkEnd w:id="1"/>
    </w:p>
    <w:p w:rsidR="00B420EF" w:rsidRDefault="00B8250E">
      <w:pPr>
        <w:pStyle w:val="Heading2"/>
        <w:keepNext w:val="0"/>
        <w:keepLines w:val="0"/>
        <w:widowControl w:val="0"/>
        <w:shd w:val="clear" w:color="auto" w:fill="FFFFFF"/>
        <w:spacing w:before="480" w:after="240" w:line="240" w:lineRule="auto"/>
        <w:rPr>
          <w:rFonts w:ascii="Times New Roman" w:eastAsia="Times New Roman" w:hAnsi="Times New Roman" w:cs="Times New Roman"/>
          <w:b/>
          <w:bCs/>
          <w:color w:val="0F1115"/>
          <w:sz w:val="24"/>
          <w:szCs w:val="24"/>
        </w:rPr>
      </w:pPr>
      <w:bookmarkStart w:id="2" w:name="_h5iilf49cfoe" w:colFirst="0" w:colLast="0"/>
      <w:bookmarkEnd w:id="2"/>
      <w:r>
        <w:rPr>
          <w:rFonts w:ascii="Times New Roman" w:eastAsia="Times New Roman" w:hAnsi="Times New Roman" w:cs="Times New Roman"/>
          <w:b/>
          <w:bCs/>
          <w:color w:val="0F1115"/>
          <w:sz w:val="24"/>
          <w:szCs w:val="24"/>
        </w:rPr>
        <w:t>Abstract</w:t>
      </w:r>
    </w:p>
    <w:p w:rsidR="00B420EF" w:rsidRDefault="00B825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Purpose – This paper conducts a brand audit of Pulse Ghana, a leading digital media platform in Ghana. The aim is to examine the consistency of the brand identity with customer expectations, the extent of brand awareness and recognition, and the audience's</w:t>
      </w:r>
      <w:r>
        <w:rPr>
          <w:rFonts w:ascii="Times New Roman" w:eastAsia="Times New Roman" w:hAnsi="Times New Roman" w:cs="Times New Roman"/>
          <w:sz w:val="24"/>
          <w:szCs w:val="24"/>
        </w:rPr>
        <w:t xml:space="preserve"> perception of the brand image.</w:t>
      </w:r>
    </w:p>
    <w:p w:rsidR="00B420EF" w:rsidRDefault="00B420EF">
      <w:pPr>
        <w:widowControl w:val="0"/>
        <w:spacing w:line="240" w:lineRule="auto"/>
        <w:rPr>
          <w:rFonts w:ascii="Times New Roman" w:eastAsia="Times New Roman" w:hAnsi="Times New Roman" w:cs="Times New Roman"/>
          <w:sz w:val="24"/>
          <w:szCs w:val="24"/>
        </w:rPr>
      </w:pPr>
    </w:p>
    <w:p w:rsidR="00B420EF" w:rsidRDefault="00B825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Design/methodology/approach – A qualitative research design was used with in-depth interviews of five Pulse Ghana employees and nine customers, as well as a focus group discussion with brand team members. Data were analysed</w:t>
      </w:r>
      <w:r>
        <w:rPr>
          <w:rFonts w:ascii="Times New Roman" w:eastAsia="Times New Roman" w:hAnsi="Times New Roman" w:cs="Times New Roman"/>
          <w:sz w:val="24"/>
          <w:szCs w:val="24"/>
        </w:rPr>
        <w:t xml:space="preserve"> using thematic analysis to identify patterns in relation to the three research objectives.</w:t>
      </w:r>
    </w:p>
    <w:p w:rsidR="00B420EF" w:rsidRDefault="00B420EF">
      <w:pPr>
        <w:widowControl w:val="0"/>
        <w:spacing w:line="240" w:lineRule="auto"/>
        <w:rPr>
          <w:rFonts w:ascii="Times New Roman" w:eastAsia="Times New Roman" w:hAnsi="Times New Roman" w:cs="Times New Roman"/>
          <w:sz w:val="24"/>
          <w:szCs w:val="24"/>
        </w:rPr>
      </w:pPr>
    </w:p>
    <w:p w:rsidR="00B420EF" w:rsidRDefault="00B825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Findings – Pulse Ghana has a strong, youthful brand identity, powered by digital innovation and vibrant visuals. However, there is a disconnect between its enterta</w:t>
      </w:r>
      <w:r>
        <w:rPr>
          <w:rFonts w:ascii="Times New Roman" w:eastAsia="Times New Roman" w:hAnsi="Times New Roman" w:cs="Times New Roman"/>
          <w:sz w:val="24"/>
          <w:szCs w:val="24"/>
        </w:rPr>
        <w:t xml:space="preserve">inment-heavy positioning and what the audience wants – more in-depth, investigative journalism. The brand is popular with younger audiences, primarily through social media, but less so with older audiences. The brand image is predominantly associated with </w:t>
      </w:r>
      <w:r>
        <w:rPr>
          <w:rFonts w:ascii="Times New Roman" w:eastAsia="Times New Roman" w:hAnsi="Times New Roman" w:cs="Times New Roman"/>
          <w:sz w:val="24"/>
          <w:szCs w:val="24"/>
        </w:rPr>
        <w:t>fun, trends and entertainment which drives engagement but limits its credibility as a serious news source.</w:t>
      </w:r>
    </w:p>
    <w:p w:rsidR="00B420EF" w:rsidRDefault="00B420EF">
      <w:pPr>
        <w:widowControl w:val="0"/>
        <w:spacing w:line="240" w:lineRule="auto"/>
        <w:rPr>
          <w:rFonts w:ascii="Times New Roman" w:eastAsia="Times New Roman" w:hAnsi="Times New Roman" w:cs="Times New Roman"/>
          <w:sz w:val="24"/>
          <w:szCs w:val="24"/>
        </w:rPr>
      </w:pPr>
    </w:p>
    <w:p w:rsidR="00B420EF" w:rsidRDefault="00B825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Practical implications – Pulse Ghana should diversify its content by including substantive reporting; fine-tune its brand positioning to balance ent</w:t>
      </w:r>
      <w:r>
        <w:rPr>
          <w:rFonts w:ascii="Times New Roman" w:eastAsia="Times New Roman" w:hAnsi="Times New Roman" w:cs="Times New Roman"/>
          <w:sz w:val="24"/>
          <w:szCs w:val="24"/>
        </w:rPr>
        <w:t>ertainment with authority; and internalise its core values to generate a more consistent external brand message.</w:t>
      </w:r>
    </w:p>
    <w:p w:rsidR="00B420EF" w:rsidRDefault="00B420EF">
      <w:pPr>
        <w:widowControl w:val="0"/>
        <w:spacing w:line="240" w:lineRule="auto"/>
        <w:rPr>
          <w:rFonts w:ascii="Times New Roman" w:eastAsia="Times New Roman" w:hAnsi="Times New Roman" w:cs="Times New Roman"/>
          <w:sz w:val="24"/>
          <w:szCs w:val="24"/>
        </w:rPr>
      </w:pPr>
    </w:p>
    <w:p w:rsidR="00B420EF" w:rsidRDefault="00B825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Originality/value – The study offers an empirical stakeholder-driven brand audit of a digital media agency within the African context. The stu</w:t>
      </w:r>
      <w:r>
        <w:rPr>
          <w:rFonts w:ascii="Times New Roman" w:eastAsia="Times New Roman" w:hAnsi="Times New Roman" w:cs="Times New Roman"/>
          <w:sz w:val="24"/>
          <w:szCs w:val="24"/>
        </w:rPr>
        <w:t>dy employs Keller’s Customer-Based Brand Equity (CBBE) and Aaker’s brand equity frameworks to produce actionable recommendations to bridge the perception gap between youth-centric vibrancy and journalistic credibility.</w:t>
      </w:r>
    </w:p>
    <w:p w:rsidR="00B420EF" w:rsidRDefault="00B420EF">
      <w:pPr>
        <w:widowControl w:val="0"/>
        <w:spacing w:line="240" w:lineRule="auto"/>
        <w:rPr>
          <w:rFonts w:ascii="Times New Roman" w:eastAsia="Times New Roman" w:hAnsi="Times New Roman" w:cs="Times New Roman"/>
          <w:sz w:val="24"/>
          <w:szCs w:val="24"/>
        </w:rPr>
      </w:pPr>
    </w:p>
    <w:p w:rsidR="00B420EF" w:rsidRDefault="00B8250E">
      <w:pPr>
        <w:widowControl w:val="0"/>
        <w:shd w:val="clear" w:color="auto" w:fill="FFFFFF"/>
        <w:spacing w:before="240" w:after="240"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b/>
          <w:bCs/>
          <w:color w:val="0F1115"/>
          <w:sz w:val="24"/>
          <w:szCs w:val="24"/>
        </w:rPr>
        <w:t>Keywords:</w:t>
      </w:r>
      <w:r>
        <w:rPr>
          <w:rFonts w:ascii="Times New Roman" w:eastAsia="Times New Roman" w:hAnsi="Times New Roman" w:cs="Times New Roman"/>
          <w:color w:val="0F1115"/>
          <w:sz w:val="24"/>
          <w:szCs w:val="24"/>
        </w:rPr>
        <w:t xml:space="preserve"> Brand audit, brand identit</w:t>
      </w:r>
      <w:r>
        <w:rPr>
          <w:rFonts w:ascii="Times New Roman" w:eastAsia="Times New Roman" w:hAnsi="Times New Roman" w:cs="Times New Roman"/>
          <w:color w:val="0F1115"/>
          <w:sz w:val="24"/>
          <w:szCs w:val="24"/>
        </w:rPr>
        <w:t>y, brand awareness, brand image, digital media, Pulse Ghana, Ghana</w:t>
      </w:r>
      <w:r>
        <w:rPr>
          <w:rFonts w:ascii="Times New Roman" w:eastAsia="Times New Roman" w:hAnsi="Times New Roman" w:cs="Times New Roman"/>
          <w:color w:val="0F1115"/>
          <w:sz w:val="24"/>
          <w:szCs w:val="24"/>
        </w:rPr>
        <w:br/>
        <w:t>Paper type: Research paper</w:t>
      </w:r>
    </w:p>
    <w:p w:rsidR="00B420EF" w:rsidRDefault="00B420EF">
      <w:pPr>
        <w:widowControl w:val="0"/>
        <w:spacing w:line="240" w:lineRule="auto"/>
        <w:rPr>
          <w:rFonts w:ascii="Times New Roman" w:eastAsia="Times New Roman" w:hAnsi="Times New Roman" w:cs="Times New Roman"/>
          <w:sz w:val="24"/>
          <w:szCs w:val="24"/>
        </w:rPr>
      </w:pPr>
    </w:p>
    <w:p w:rsidR="00B420EF" w:rsidRDefault="00B8250E">
      <w:pPr>
        <w:pStyle w:val="Heading2"/>
        <w:keepNext w:val="0"/>
        <w:keepLines w:val="0"/>
        <w:widowControl w:val="0"/>
        <w:shd w:val="clear" w:color="auto" w:fill="FFFFFF"/>
        <w:spacing w:before="480" w:after="240" w:line="240" w:lineRule="auto"/>
        <w:rPr>
          <w:rFonts w:ascii="Times New Roman" w:eastAsia="Times New Roman" w:hAnsi="Times New Roman" w:cs="Times New Roman"/>
          <w:b/>
          <w:bCs/>
          <w:color w:val="0F1115"/>
          <w:sz w:val="24"/>
          <w:szCs w:val="24"/>
        </w:rPr>
      </w:pPr>
      <w:bookmarkStart w:id="3" w:name="_dm9he3o8906t" w:colFirst="0" w:colLast="0"/>
      <w:bookmarkEnd w:id="3"/>
      <w:r>
        <w:rPr>
          <w:rFonts w:ascii="Times New Roman" w:eastAsia="Times New Roman" w:hAnsi="Times New Roman" w:cs="Times New Roman"/>
          <w:b/>
          <w:bCs/>
          <w:color w:val="0F1115"/>
          <w:sz w:val="24"/>
          <w:szCs w:val="24"/>
        </w:rPr>
        <w:t>1. Introduction</w:t>
      </w:r>
    </w:p>
    <w:p w:rsidR="00B420EF" w:rsidRDefault="00B825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Africa’s digital media space is changing fast, with increasing internet penetration and a young population creating a demand for online content. </w:t>
      </w:r>
      <w:r>
        <w:rPr>
          <w:rFonts w:ascii="Times New Roman" w:eastAsia="Times New Roman" w:hAnsi="Times New Roman" w:cs="Times New Roman"/>
          <w:sz w:val="24"/>
          <w:szCs w:val="24"/>
        </w:rPr>
        <w:t>Established in 2015, Pulse Ghana is a premium digital platform for news, entertainment and lifestyle and a 360-degree marketing agency. The rollout of the platform across multiple African markets and the Pulse Influencer Awards annual further highlight its</w:t>
      </w:r>
      <w:r>
        <w:rPr>
          <w:rFonts w:ascii="Times New Roman" w:eastAsia="Times New Roman" w:hAnsi="Times New Roman" w:cs="Times New Roman"/>
          <w:sz w:val="24"/>
          <w:szCs w:val="24"/>
        </w:rPr>
        <w:t xml:space="preserve"> strategic ambition. But as the brand grows, a burning question arises: does its brand identity truly match the expectations of its diverse audience? Pulse Ghana has established </w:t>
      </w:r>
      <w:r>
        <w:rPr>
          <w:rFonts w:ascii="Times New Roman" w:eastAsia="Times New Roman" w:hAnsi="Times New Roman" w:cs="Times New Roman"/>
          <w:sz w:val="24"/>
          <w:szCs w:val="24"/>
        </w:rPr>
        <w:lastRenderedPageBreak/>
        <w:t>itself as a well-known brand with its engaging, trend-centric content, but the</w:t>
      </w:r>
      <w:r>
        <w:rPr>
          <w:rFonts w:ascii="Times New Roman" w:eastAsia="Times New Roman" w:hAnsi="Times New Roman" w:cs="Times New Roman"/>
          <w:sz w:val="24"/>
          <w:szCs w:val="24"/>
        </w:rPr>
        <w:t>re are indications that certain segments, especially those seeking more serious journalism, are sensing a disconnect between the brand’s playful, entertainment-orientated persona and their desire for trustworthy, detailed reporting.</w:t>
      </w:r>
    </w:p>
    <w:p w:rsidR="00B420EF" w:rsidRDefault="00B420EF">
      <w:pPr>
        <w:widowControl w:val="0"/>
        <w:spacing w:line="240" w:lineRule="auto"/>
        <w:rPr>
          <w:rFonts w:ascii="Times New Roman" w:eastAsia="Times New Roman" w:hAnsi="Times New Roman" w:cs="Times New Roman"/>
          <w:sz w:val="24"/>
          <w:szCs w:val="24"/>
        </w:rPr>
      </w:pPr>
    </w:p>
    <w:p w:rsidR="00B420EF" w:rsidRDefault="00B825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basics of brand eq</w:t>
      </w:r>
      <w:r>
        <w:rPr>
          <w:rFonts w:ascii="Times New Roman" w:eastAsia="Times New Roman" w:hAnsi="Times New Roman" w:cs="Times New Roman"/>
          <w:sz w:val="24"/>
          <w:szCs w:val="24"/>
        </w:rPr>
        <w:t>uity are brand identity, awareness and image (Aaker, 1996; Keller, 1993). When a brand has a clear identity, it can set itself apart, build trust and loyalty. Perceived quality and credibility are particularly important for a media brand, as audiences rely</w:t>
      </w:r>
      <w:r>
        <w:rPr>
          <w:rFonts w:ascii="Times New Roman" w:eastAsia="Times New Roman" w:hAnsi="Times New Roman" w:cs="Times New Roman"/>
          <w:sz w:val="24"/>
          <w:szCs w:val="24"/>
        </w:rPr>
        <w:t xml:space="preserve"> on it for accurate information (Aaker, 1991). Pulse Ghana’s focus on immediacy, entertainment and social media engagement has helped it build a loyal youth audience, but it may also hinder its potential to be taken seriously as an authoritative news sourc</w:t>
      </w:r>
      <w:r>
        <w:rPr>
          <w:rFonts w:ascii="Times New Roman" w:eastAsia="Times New Roman" w:hAnsi="Times New Roman" w:cs="Times New Roman"/>
          <w:sz w:val="24"/>
          <w:szCs w:val="24"/>
        </w:rPr>
        <w:t>e. This study thus seeks to conduct a comprehensive brand audit of Pulse Ghana to study these tensions.</w:t>
      </w:r>
    </w:p>
    <w:p w:rsidR="00B420EF" w:rsidRDefault="00B420EF">
      <w:pPr>
        <w:widowControl w:val="0"/>
        <w:spacing w:line="240" w:lineRule="auto"/>
        <w:rPr>
          <w:rFonts w:ascii="Times New Roman" w:eastAsia="Times New Roman" w:hAnsi="Times New Roman" w:cs="Times New Roman"/>
          <w:sz w:val="24"/>
          <w:szCs w:val="24"/>
        </w:rPr>
      </w:pPr>
    </w:p>
    <w:p w:rsidR="00B420EF" w:rsidRDefault="00B825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research is motivated by three goals:</w:t>
      </w:r>
    </w:p>
    <w:p w:rsidR="00B420EF" w:rsidRDefault="00B420EF">
      <w:pPr>
        <w:widowControl w:val="0"/>
        <w:spacing w:line="240" w:lineRule="auto"/>
        <w:rPr>
          <w:rFonts w:ascii="Times New Roman" w:eastAsia="Times New Roman" w:hAnsi="Times New Roman" w:cs="Times New Roman"/>
          <w:sz w:val="24"/>
          <w:szCs w:val="24"/>
        </w:rPr>
      </w:pPr>
    </w:p>
    <w:p w:rsidR="00B420EF" w:rsidRDefault="00B8250E">
      <w:pPr>
        <w:widowControl w:val="0"/>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Assess the level of congruency between Pulse Ghana’s brand identity and customer expectations.</w:t>
      </w:r>
    </w:p>
    <w:p w:rsidR="00B420EF" w:rsidRDefault="00B8250E">
      <w:pPr>
        <w:widowControl w:val="0"/>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Assess Pulse Ghana’s brand awareness and recognition in its audience.</w:t>
      </w:r>
    </w:p>
    <w:p w:rsidR="00B420EF" w:rsidRDefault="00B8250E">
      <w:pPr>
        <w:widowControl w:val="0"/>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does the audience perceive the image of Pulse Ghana?</w:t>
      </w:r>
    </w:p>
    <w:p w:rsidR="00B420EF" w:rsidRDefault="00B420EF">
      <w:pPr>
        <w:widowControl w:val="0"/>
        <w:spacing w:line="240" w:lineRule="auto"/>
        <w:rPr>
          <w:rFonts w:ascii="Times New Roman" w:eastAsia="Times New Roman" w:hAnsi="Times New Roman" w:cs="Times New Roman"/>
          <w:sz w:val="24"/>
          <w:szCs w:val="24"/>
        </w:rPr>
      </w:pPr>
    </w:p>
    <w:p w:rsidR="00B420EF" w:rsidRDefault="00B825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considers the internal (employee) and external (customer) perspectives that jointly shape the brand in the broader co</w:t>
      </w:r>
      <w:r>
        <w:rPr>
          <w:rFonts w:ascii="Times New Roman" w:eastAsia="Times New Roman" w:hAnsi="Times New Roman" w:cs="Times New Roman"/>
          <w:sz w:val="24"/>
          <w:szCs w:val="24"/>
        </w:rPr>
        <w:t xml:space="preserve">ntext of digital media branding in Africa, drawing on Keller’s (2001) Customer-Based Brand Equity (CBBE) model and Aaker’s (1991) brand equity framework. The audit reveals gaps between how the brand intends to position itself and how it is being perceived </w:t>
      </w:r>
      <w:r>
        <w:rPr>
          <w:rFonts w:ascii="Times New Roman" w:eastAsia="Times New Roman" w:hAnsi="Times New Roman" w:cs="Times New Roman"/>
          <w:sz w:val="24"/>
          <w:szCs w:val="24"/>
        </w:rPr>
        <w:t>and provides actionable recommendations to strengthen Pulse Ghana’s position and credibility in the market.</w:t>
      </w:r>
    </w:p>
    <w:p w:rsidR="00B420EF" w:rsidRDefault="00B420EF">
      <w:pPr>
        <w:widowControl w:val="0"/>
        <w:spacing w:line="240" w:lineRule="auto"/>
        <w:rPr>
          <w:rFonts w:ascii="Times New Roman" w:eastAsia="Times New Roman" w:hAnsi="Times New Roman" w:cs="Times New Roman"/>
          <w:sz w:val="24"/>
          <w:szCs w:val="24"/>
        </w:rPr>
      </w:pPr>
    </w:p>
    <w:p w:rsidR="00B420EF" w:rsidRDefault="00B825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section reviews literature relevant to the concept of brand identity, awareness and image, and theoretical frameworks for this study.</w:t>
      </w:r>
    </w:p>
    <w:p w:rsidR="00B420EF" w:rsidRDefault="00B420EF">
      <w:pPr>
        <w:widowControl w:val="0"/>
        <w:spacing w:line="240" w:lineRule="auto"/>
        <w:rPr>
          <w:rFonts w:ascii="Times New Roman" w:eastAsia="Times New Roman" w:hAnsi="Times New Roman" w:cs="Times New Roman"/>
          <w:sz w:val="24"/>
          <w:szCs w:val="24"/>
        </w:rPr>
      </w:pPr>
    </w:p>
    <w:p w:rsidR="00B420EF" w:rsidRDefault="00B8250E">
      <w:pPr>
        <w:pStyle w:val="Heading2"/>
        <w:keepNext w:val="0"/>
        <w:keepLines w:val="0"/>
        <w:widowControl w:val="0"/>
        <w:shd w:val="clear" w:color="auto" w:fill="FFFFFF"/>
        <w:spacing w:before="480" w:after="240" w:line="240" w:lineRule="auto"/>
        <w:rPr>
          <w:rFonts w:ascii="Times New Roman" w:eastAsia="Times New Roman" w:hAnsi="Times New Roman" w:cs="Times New Roman"/>
          <w:b/>
          <w:bCs/>
          <w:color w:val="0F1115"/>
          <w:sz w:val="24"/>
          <w:szCs w:val="24"/>
        </w:rPr>
      </w:pPr>
      <w:bookmarkStart w:id="4" w:name="_2y1npd6ykinv" w:colFirst="0" w:colLast="0"/>
      <w:bookmarkEnd w:id="4"/>
      <w:r>
        <w:rPr>
          <w:rFonts w:ascii="Times New Roman" w:eastAsia="Times New Roman" w:hAnsi="Times New Roman" w:cs="Times New Roman"/>
          <w:b/>
          <w:bCs/>
          <w:color w:val="0F1115"/>
          <w:sz w:val="24"/>
          <w:szCs w:val="24"/>
        </w:rPr>
        <w:t>2. Literature Review and Theoretical Framework</w:t>
      </w:r>
    </w:p>
    <w:p w:rsidR="00B420EF" w:rsidRDefault="00B8250E">
      <w:pPr>
        <w:pStyle w:val="Heading3"/>
        <w:keepNext w:val="0"/>
        <w:keepLines w:val="0"/>
        <w:widowControl w:val="0"/>
        <w:shd w:val="clear" w:color="auto" w:fill="FFFFFF"/>
        <w:spacing w:before="480" w:after="240" w:line="240" w:lineRule="auto"/>
        <w:rPr>
          <w:rFonts w:ascii="Times New Roman" w:eastAsia="Times New Roman" w:hAnsi="Times New Roman" w:cs="Times New Roman"/>
          <w:b/>
          <w:bCs/>
          <w:color w:val="0F1115"/>
          <w:sz w:val="24"/>
          <w:szCs w:val="24"/>
        </w:rPr>
      </w:pPr>
      <w:bookmarkStart w:id="5" w:name="_97ncos9uk7n4" w:colFirst="0" w:colLast="0"/>
      <w:bookmarkEnd w:id="5"/>
      <w:r>
        <w:rPr>
          <w:rFonts w:ascii="Times New Roman" w:eastAsia="Times New Roman" w:hAnsi="Times New Roman" w:cs="Times New Roman"/>
          <w:b/>
          <w:bCs/>
          <w:color w:val="0F1115"/>
          <w:sz w:val="24"/>
          <w:szCs w:val="24"/>
        </w:rPr>
        <w:t>2.1 Brand Identity, Awareness, and Image</w:t>
      </w:r>
    </w:p>
    <w:p w:rsidR="00B420EF" w:rsidRDefault="00B825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visual aspects of a brand identity include a logo, colours, design, and messaging that work together to define a brand and communicate its personality (Ianenko et</w:t>
      </w:r>
      <w:r>
        <w:rPr>
          <w:rFonts w:ascii="Times New Roman" w:eastAsia="Times New Roman" w:hAnsi="Times New Roman" w:cs="Times New Roman"/>
          <w:sz w:val="24"/>
          <w:szCs w:val="24"/>
        </w:rPr>
        <w:t xml:space="preserve"> al., 2020). For Pulse Ghana, the logo is a bold red and white “Pulse” with a waveform icon to symbolise energy and innovation. The tagline, “We Inform &amp; Engage – 24/7,” promises dynamic content all day, every day. These elements are the building blocks of</w:t>
      </w:r>
      <w:r>
        <w:rPr>
          <w:rFonts w:ascii="Times New Roman" w:eastAsia="Times New Roman" w:hAnsi="Times New Roman" w:cs="Times New Roman"/>
          <w:sz w:val="24"/>
          <w:szCs w:val="24"/>
        </w:rPr>
        <w:t xml:space="preserve"> a youthful, bold, digital-native brand personality. A strong identity provides differentiation and emotional connection with target audiences (Aaker, 1996).</w:t>
      </w:r>
    </w:p>
    <w:p w:rsidR="00B420EF" w:rsidRDefault="00B420EF">
      <w:pPr>
        <w:widowControl w:val="0"/>
        <w:spacing w:line="240" w:lineRule="auto"/>
        <w:rPr>
          <w:rFonts w:ascii="Times New Roman" w:eastAsia="Times New Roman" w:hAnsi="Times New Roman" w:cs="Times New Roman"/>
          <w:sz w:val="24"/>
          <w:szCs w:val="24"/>
        </w:rPr>
      </w:pPr>
    </w:p>
    <w:p w:rsidR="00B420EF" w:rsidRDefault="00B825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Brand awareness is the consumer’s ability to identify or recall a brand (Aaker, 1991). High aware</w:t>
      </w:r>
      <w:r>
        <w:rPr>
          <w:rFonts w:ascii="Times New Roman" w:eastAsia="Times New Roman" w:hAnsi="Times New Roman" w:cs="Times New Roman"/>
          <w:sz w:val="24"/>
          <w:szCs w:val="24"/>
        </w:rPr>
        <w:t xml:space="preserve">ness assists in brand choice and develops familiarity, which is critically important in </w:t>
      </w:r>
      <w:r>
        <w:rPr>
          <w:rFonts w:ascii="Times New Roman" w:eastAsia="Times New Roman" w:hAnsi="Times New Roman" w:cs="Times New Roman"/>
          <w:sz w:val="24"/>
          <w:szCs w:val="24"/>
        </w:rPr>
        <w:lastRenderedPageBreak/>
        <w:t>congested digital media markets. Pulse Ghana is most known for its massive social media presence on Facebook, Instagram, Twitter, TikTok, and YouTube, where it has mill</w:t>
      </w:r>
      <w:r>
        <w:rPr>
          <w:rFonts w:ascii="Times New Roman" w:eastAsia="Times New Roman" w:hAnsi="Times New Roman" w:cs="Times New Roman"/>
          <w:sz w:val="24"/>
          <w:szCs w:val="24"/>
        </w:rPr>
        <w:t>ions of followers.</w:t>
      </w:r>
    </w:p>
    <w:p w:rsidR="00B420EF" w:rsidRDefault="00B420EF">
      <w:pPr>
        <w:widowControl w:val="0"/>
        <w:spacing w:line="240" w:lineRule="auto"/>
        <w:rPr>
          <w:rFonts w:ascii="Times New Roman" w:eastAsia="Times New Roman" w:hAnsi="Times New Roman" w:cs="Times New Roman"/>
          <w:sz w:val="24"/>
          <w:szCs w:val="24"/>
        </w:rPr>
      </w:pPr>
    </w:p>
    <w:p w:rsidR="00B420EF" w:rsidRDefault="00B825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Brand image is described as the perceptions and associations in the mind of consumers (Keller, 1993) and extends beyond identity to encompass emotional and functional responses. A positive image results in greater loyalty and brand equi</w:t>
      </w:r>
      <w:r>
        <w:rPr>
          <w:rFonts w:ascii="Times New Roman" w:eastAsia="Times New Roman" w:hAnsi="Times New Roman" w:cs="Times New Roman"/>
          <w:sz w:val="24"/>
          <w:szCs w:val="24"/>
        </w:rPr>
        <w:t>ty (Faircloth et al., 2001; Hsieh et al., 2004). Yet, if the perceived image is inconsistent with the intended identity, a brand risks misalignment with audience expectations.</w:t>
      </w:r>
    </w:p>
    <w:p w:rsidR="00B420EF" w:rsidRDefault="00B420EF">
      <w:pPr>
        <w:widowControl w:val="0"/>
        <w:spacing w:line="240" w:lineRule="auto"/>
        <w:rPr>
          <w:rFonts w:ascii="Times New Roman" w:eastAsia="Times New Roman" w:hAnsi="Times New Roman" w:cs="Times New Roman"/>
          <w:sz w:val="24"/>
          <w:szCs w:val="24"/>
        </w:rPr>
      </w:pPr>
    </w:p>
    <w:p w:rsidR="00B420EF" w:rsidRDefault="00B8250E">
      <w:pPr>
        <w:pStyle w:val="Heading3"/>
        <w:keepNext w:val="0"/>
        <w:keepLines w:val="0"/>
        <w:widowControl w:val="0"/>
        <w:shd w:val="clear" w:color="auto" w:fill="FFFFFF"/>
        <w:spacing w:before="480" w:after="240" w:line="240" w:lineRule="auto"/>
        <w:rPr>
          <w:rFonts w:ascii="Times New Roman" w:eastAsia="Times New Roman" w:hAnsi="Times New Roman" w:cs="Times New Roman"/>
          <w:b/>
          <w:bCs/>
          <w:color w:val="0F1115"/>
          <w:sz w:val="24"/>
          <w:szCs w:val="24"/>
        </w:rPr>
      </w:pPr>
      <w:bookmarkStart w:id="6" w:name="_kv7doynryju4" w:colFirst="0" w:colLast="0"/>
      <w:bookmarkEnd w:id="6"/>
      <w:r>
        <w:rPr>
          <w:rFonts w:ascii="Times New Roman" w:eastAsia="Times New Roman" w:hAnsi="Times New Roman" w:cs="Times New Roman"/>
          <w:b/>
          <w:bCs/>
          <w:color w:val="0F1115"/>
          <w:sz w:val="24"/>
          <w:szCs w:val="24"/>
        </w:rPr>
        <w:t>2.2 Theoretical Foundations</w:t>
      </w:r>
    </w:p>
    <w:p w:rsidR="00B420EF" w:rsidRDefault="00B825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Keller’s Customer-Based Brand Equity (CBBE) Model</w:t>
      </w:r>
    </w:p>
    <w:p w:rsidR="00B420EF" w:rsidRDefault="00B825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Keller (2001) argues that strong brands are developed through a series of steps: (1) brand salience (awareness); (2) brand meaning (performance and imagery); (3) brand responses (judgements and feelings); and (4) brand resonance (loyalty and attachment). T</w:t>
      </w:r>
      <w:r>
        <w:rPr>
          <w:rFonts w:ascii="Times New Roman" w:eastAsia="Times New Roman" w:hAnsi="Times New Roman" w:cs="Times New Roman"/>
          <w:sz w:val="24"/>
          <w:szCs w:val="24"/>
        </w:rPr>
        <w:t>his model helps us see where Pulse Ghana fits on this pyramid and what levels need to be bolstered, thereby guiding our audit.</w:t>
      </w:r>
    </w:p>
    <w:p w:rsidR="00B420EF" w:rsidRDefault="00B420EF">
      <w:pPr>
        <w:widowControl w:val="0"/>
        <w:spacing w:line="240" w:lineRule="auto"/>
        <w:rPr>
          <w:rFonts w:ascii="Times New Roman" w:eastAsia="Times New Roman" w:hAnsi="Times New Roman" w:cs="Times New Roman"/>
          <w:sz w:val="24"/>
          <w:szCs w:val="24"/>
        </w:rPr>
      </w:pPr>
    </w:p>
    <w:p w:rsidR="00B420EF" w:rsidRDefault="00B825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Aaker’s Brand Equity Model </w:t>
      </w:r>
    </w:p>
    <w:p w:rsidR="00B420EF" w:rsidRDefault="00B825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Aaker (1991) identifies five assets: brand loyalty, brand awareness, perceived quality, brand associations, and other proprietary assets. For Pulse Ghana, perceived quality is defined by the accuracy and depth of its journalism, while associations are rela</w:t>
      </w:r>
      <w:r>
        <w:rPr>
          <w:rFonts w:ascii="Times New Roman" w:eastAsia="Times New Roman" w:hAnsi="Times New Roman" w:cs="Times New Roman"/>
          <w:sz w:val="24"/>
          <w:szCs w:val="24"/>
        </w:rPr>
        <w:t>ted to entertainment, youth culture, and digital innovation.</w:t>
      </w:r>
    </w:p>
    <w:p w:rsidR="00B420EF" w:rsidRDefault="00B420EF">
      <w:pPr>
        <w:widowControl w:val="0"/>
        <w:spacing w:line="240" w:lineRule="auto"/>
        <w:rPr>
          <w:rFonts w:ascii="Times New Roman" w:eastAsia="Times New Roman" w:hAnsi="Times New Roman" w:cs="Times New Roman"/>
          <w:sz w:val="24"/>
          <w:szCs w:val="24"/>
        </w:rPr>
      </w:pPr>
    </w:p>
    <w:p w:rsidR="00B420EF" w:rsidRDefault="00B825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Diffusion of Innovation Theory </w:t>
      </w:r>
    </w:p>
    <w:p w:rsidR="00B420EF" w:rsidRDefault="00B825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Rogers (2003) describes how innovations are adopted in social systems. Pulse Ghana’s early adoption of social media platforms and video formats has helped it to c</w:t>
      </w:r>
      <w:r>
        <w:rPr>
          <w:rFonts w:ascii="Times New Roman" w:eastAsia="Times New Roman" w:hAnsi="Times New Roman" w:cs="Times New Roman"/>
          <w:sz w:val="24"/>
          <w:szCs w:val="24"/>
        </w:rPr>
        <w:t>apture early adopters among young, tech-savvy Ghanaians, but late adopters (older demographics) are less engaged, resulting in awareness gaps.</w:t>
      </w:r>
    </w:p>
    <w:p w:rsidR="00B420EF" w:rsidRDefault="00B420EF">
      <w:pPr>
        <w:widowControl w:val="0"/>
        <w:spacing w:line="240" w:lineRule="auto"/>
        <w:rPr>
          <w:rFonts w:ascii="Times New Roman" w:eastAsia="Times New Roman" w:hAnsi="Times New Roman" w:cs="Times New Roman"/>
          <w:sz w:val="24"/>
          <w:szCs w:val="24"/>
        </w:rPr>
      </w:pPr>
    </w:p>
    <w:p w:rsidR="00B420EF" w:rsidRDefault="00B825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Uses and Gratifications Theory</w:t>
      </w:r>
    </w:p>
    <w:p w:rsidR="00B420EF" w:rsidRDefault="00B825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Katz et al. (1974) propose that audiences choose media to satisfy their needs for</w:t>
      </w:r>
      <w:r>
        <w:rPr>
          <w:rFonts w:ascii="Times New Roman" w:eastAsia="Times New Roman" w:hAnsi="Times New Roman" w:cs="Times New Roman"/>
          <w:sz w:val="24"/>
          <w:szCs w:val="24"/>
        </w:rPr>
        <w:t xml:space="preserve"> entertainment, information, and social interaction. Pulse Ghana’s content strategy is tailored towards the needs of entertainment and social integration, to the detriment of the informational depth that some audience segments want.</w:t>
      </w:r>
    </w:p>
    <w:p w:rsidR="00B420EF" w:rsidRDefault="00B420EF">
      <w:pPr>
        <w:widowControl w:val="0"/>
        <w:spacing w:line="240" w:lineRule="auto"/>
        <w:rPr>
          <w:rFonts w:ascii="Times New Roman" w:eastAsia="Times New Roman" w:hAnsi="Times New Roman" w:cs="Times New Roman"/>
          <w:sz w:val="24"/>
          <w:szCs w:val="24"/>
        </w:rPr>
      </w:pPr>
    </w:p>
    <w:p w:rsidR="00B420EF" w:rsidRDefault="00B8250E">
      <w:pPr>
        <w:pStyle w:val="Heading3"/>
        <w:keepNext w:val="0"/>
        <w:keepLines w:val="0"/>
        <w:widowControl w:val="0"/>
        <w:shd w:val="clear" w:color="auto" w:fill="FFFFFF"/>
        <w:spacing w:before="480" w:after="240" w:line="240" w:lineRule="auto"/>
        <w:rPr>
          <w:rFonts w:ascii="Times New Roman" w:eastAsia="Times New Roman" w:hAnsi="Times New Roman" w:cs="Times New Roman"/>
          <w:b/>
          <w:bCs/>
          <w:color w:val="0F1115"/>
          <w:sz w:val="24"/>
          <w:szCs w:val="24"/>
        </w:rPr>
      </w:pPr>
      <w:bookmarkStart w:id="7" w:name="_jetgz57vmuy1" w:colFirst="0" w:colLast="0"/>
      <w:bookmarkEnd w:id="7"/>
      <w:r>
        <w:rPr>
          <w:rFonts w:ascii="Times New Roman" w:eastAsia="Times New Roman" w:hAnsi="Times New Roman" w:cs="Times New Roman"/>
          <w:b/>
          <w:bCs/>
          <w:color w:val="0F1115"/>
          <w:sz w:val="24"/>
          <w:szCs w:val="24"/>
        </w:rPr>
        <w:t>2.3 Research Gap</w:t>
      </w:r>
    </w:p>
    <w:p w:rsidR="00B420EF" w:rsidRDefault="00B825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There</w:t>
      </w:r>
      <w:r>
        <w:rPr>
          <w:rFonts w:ascii="Times New Roman" w:eastAsia="Times New Roman" w:hAnsi="Times New Roman" w:cs="Times New Roman"/>
          <w:sz w:val="24"/>
          <w:szCs w:val="24"/>
        </w:rPr>
        <w:t xml:space="preserve"> are many studies on brand equity of media firms,, but few conduct a holistic brand audit that brings together internal and external stakeholder perspectives in the context of African digital media. This study fills the gap by triangulating employee insigh</w:t>
      </w:r>
      <w:r>
        <w:rPr>
          <w:rFonts w:ascii="Times New Roman" w:eastAsia="Times New Roman" w:hAnsi="Times New Roman" w:cs="Times New Roman"/>
          <w:sz w:val="24"/>
          <w:szCs w:val="24"/>
        </w:rPr>
        <w:t>ts, customer interviews, and theoretical models to diagnose Pulse Ghana’s brand health and provide strategic direction.</w:t>
      </w:r>
    </w:p>
    <w:p w:rsidR="00B420EF" w:rsidRDefault="00B420EF">
      <w:pPr>
        <w:widowControl w:val="0"/>
        <w:spacing w:line="240" w:lineRule="auto"/>
        <w:rPr>
          <w:rFonts w:ascii="Times New Roman" w:eastAsia="Times New Roman" w:hAnsi="Times New Roman" w:cs="Times New Roman"/>
          <w:sz w:val="24"/>
          <w:szCs w:val="24"/>
        </w:rPr>
      </w:pPr>
    </w:p>
    <w:p w:rsidR="00B420EF" w:rsidRDefault="00B8250E">
      <w:pPr>
        <w:pStyle w:val="Heading2"/>
        <w:keepNext w:val="0"/>
        <w:keepLines w:val="0"/>
        <w:widowControl w:val="0"/>
        <w:shd w:val="clear" w:color="auto" w:fill="FFFFFF"/>
        <w:spacing w:before="480" w:after="240" w:line="240" w:lineRule="auto"/>
        <w:rPr>
          <w:rFonts w:ascii="Times New Roman" w:eastAsia="Times New Roman" w:hAnsi="Times New Roman" w:cs="Times New Roman"/>
          <w:b/>
          <w:bCs/>
          <w:color w:val="0F1115"/>
          <w:sz w:val="24"/>
          <w:szCs w:val="24"/>
        </w:rPr>
      </w:pPr>
      <w:bookmarkStart w:id="8" w:name="_5p21xfqxt2aa" w:colFirst="0" w:colLast="0"/>
      <w:bookmarkEnd w:id="8"/>
      <w:r>
        <w:rPr>
          <w:rFonts w:ascii="Times New Roman" w:eastAsia="Times New Roman" w:hAnsi="Times New Roman" w:cs="Times New Roman"/>
          <w:b/>
          <w:bCs/>
          <w:color w:val="0F1115"/>
          <w:sz w:val="24"/>
          <w:szCs w:val="24"/>
        </w:rPr>
        <w:t>3. Methodology</w:t>
      </w:r>
    </w:p>
    <w:p w:rsidR="00B420EF" w:rsidRDefault="00B825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qualitative research design was chosen to explore the nuances, subjective aspects of brand identity, awareness and ima</w:t>
      </w:r>
      <w:r>
        <w:rPr>
          <w:rFonts w:ascii="Times New Roman" w:eastAsia="Times New Roman" w:hAnsi="Times New Roman" w:cs="Times New Roman"/>
          <w:sz w:val="24"/>
          <w:szCs w:val="24"/>
        </w:rPr>
        <w:t>ge. Qualitative methods are particularly suited to explore how individuals make meaning around a brand (Creswell, 2014). The study used semi-structured interviews and a focus group discussion.</w:t>
      </w:r>
    </w:p>
    <w:p w:rsidR="00B420EF" w:rsidRDefault="00B420EF">
      <w:pPr>
        <w:widowControl w:val="0"/>
        <w:spacing w:line="240" w:lineRule="auto"/>
        <w:rPr>
          <w:rFonts w:ascii="Times New Roman" w:eastAsia="Times New Roman" w:hAnsi="Times New Roman" w:cs="Times New Roman"/>
          <w:sz w:val="24"/>
          <w:szCs w:val="24"/>
        </w:rPr>
      </w:pPr>
    </w:p>
    <w:p w:rsidR="00B420EF" w:rsidRDefault="00B825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Sampling</w:t>
      </w:r>
    </w:p>
    <w:p w:rsidR="00B420EF" w:rsidRDefault="00B825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purposive sampling method was used to choose two gr</w:t>
      </w:r>
      <w:r>
        <w:rPr>
          <w:rFonts w:ascii="Times New Roman" w:eastAsia="Times New Roman" w:hAnsi="Times New Roman" w:cs="Times New Roman"/>
          <w:sz w:val="24"/>
          <w:szCs w:val="24"/>
        </w:rPr>
        <w:t>oups: (a) internal stakeholders, comprising five employees of Pulse Ghana, including the Managing Director, editorial team, account manager and social media manager, who were selected based on their direct involvement in the brand strategy; (b) external st</w:t>
      </w:r>
      <w:r>
        <w:rPr>
          <w:rFonts w:ascii="Times New Roman" w:eastAsia="Times New Roman" w:hAnsi="Times New Roman" w:cs="Times New Roman"/>
          <w:sz w:val="24"/>
          <w:szCs w:val="24"/>
        </w:rPr>
        <w:t xml:space="preserve">akeholders, consisting of nine customers from different sectors (media/digital strategy, banking, procurement, student, influencer strategy, operations, accounting) who regularly engage with Pulse Ghana content. This range gave a variety of views on brand </w:t>
      </w:r>
      <w:r>
        <w:rPr>
          <w:rFonts w:ascii="Times New Roman" w:eastAsia="Times New Roman" w:hAnsi="Times New Roman" w:cs="Times New Roman"/>
          <w:sz w:val="24"/>
          <w:szCs w:val="24"/>
        </w:rPr>
        <w:t>awareness and image.</w:t>
      </w:r>
    </w:p>
    <w:p w:rsidR="00B420EF" w:rsidRDefault="00B420EF">
      <w:pPr>
        <w:widowControl w:val="0"/>
        <w:spacing w:line="240" w:lineRule="auto"/>
        <w:rPr>
          <w:rFonts w:ascii="Times New Roman" w:eastAsia="Times New Roman" w:hAnsi="Times New Roman" w:cs="Times New Roman"/>
          <w:sz w:val="24"/>
          <w:szCs w:val="24"/>
        </w:rPr>
      </w:pPr>
    </w:p>
    <w:p w:rsidR="00B420EF" w:rsidRDefault="00B825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Data Collection </w:t>
      </w:r>
    </w:p>
    <w:p w:rsidR="00B420EF" w:rsidRDefault="00B825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Two interview guides were created, which covered demographics, brand identity, brand awareness and brand image. The guides were piloted with two people to improve for clarity. Face-to-face and video call in-depth inte</w:t>
      </w:r>
      <w:r>
        <w:rPr>
          <w:rFonts w:ascii="Times New Roman" w:eastAsia="Times New Roman" w:hAnsi="Times New Roman" w:cs="Times New Roman"/>
          <w:sz w:val="24"/>
          <w:szCs w:val="24"/>
        </w:rPr>
        <w:t>rviews (30-45 minutes each) were conducted, producing rich narrative data. A brand team focus group dug deeper into internal alignment. All sessions were audio-recorded and transcribed with the consent of the participants.</w:t>
      </w:r>
    </w:p>
    <w:p w:rsidR="00B420EF" w:rsidRDefault="00B420EF">
      <w:pPr>
        <w:widowControl w:val="0"/>
        <w:spacing w:line="240" w:lineRule="auto"/>
        <w:rPr>
          <w:rFonts w:ascii="Times New Roman" w:eastAsia="Times New Roman" w:hAnsi="Times New Roman" w:cs="Times New Roman"/>
          <w:sz w:val="24"/>
          <w:szCs w:val="24"/>
        </w:rPr>
      </w:pPr>
    </w:p>
    <w:p w:rsidR="00B420EF" w:rsidRDefault="00B825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Data Analysis</w:t>
      </w:r>
    </w:p>
    <w:p w:rsidR="00B420EF" w:rsidRDefault="00B825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thematic analysi</w:t>
      </w:r>
      <w:r>
        <w:rPr>
          <w:rFonts w:ascii="Times New Roman" w:eastAsia="Times New Roman" w:hAnsi="Times New Roman" w:cs="Times New Roman"/>
          <w:sz w:val="24"/>
          <w:szCs w:val="24"/>
        </w:rPr>
        <w:t>s (Braun &amp; Clarke, 2006) was conducted to identify recurring patterns across the transcripts. Inductive codes were generated and mapped to the three research objectives. Themes were refined iteratively through reading and cross referencing between internal</w:t>
      </w:r>
      <w:r>
        <w:rPr>
          <w:rFonts w:ascii="Times New Roman" w:eastAsia="Times New Roman" w:hAnsi="Times New Roman" w:cs="Times New Roman"/>
          <w:sz w:val="24"/>
          <w:szCs w:val="24"/>
        </w:rPr>
        <w:t xml:space="preserve"> and external data.</w:t>
      </w:r>
    </w:p>
    <w:p w:rsidR="00B420EF" w:rsidRDefault="00B420EF">
      <w:pPr>
        <w:widowControl w:val="0"/>
        <w:spacing w:line="240" w:lineRule="auto"/>
        <w:rPr>
          <w:rFonts w:ascii="Times New Roman" w:eastAsia="Times New Roman" w:hAnsi="Times New Roman" w:cs="Times New Roman"/>
          <w:sz w:val="24"/>
          <w:szCs w:val="24"/>
        </w:rPr>
      </w:pPr>
    </w:p>
    <w:p w:rsidR="00B420EF" w:rsidRDefault="00B825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Ethical considerations</w:t>
      </w:r>
    </w:p>
    <w:p w:rsidR="00B420EF" w:rsidRDefault="00B825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Participants were made aware of the purpose of the study, assured anonymity and gave informed voluntary consent. The data were stored securely and were used solely for academic purposes. The study was in line with Ghana’s data protection principles.</w:t>
      </w:r>
    </w:p>
    <w:p w:rsidR="00B420EF" w:rsidRDefault="00B420EF">
      <w:pPr>
        <w:widowControl w:val="0"/>
        <w:spacing w:line="240" w:lineRule="auto"/>
        <w:rPr>
          <w:rFonts w:ascii="Times New Roman" w:eastAsia="Times New Roman" w:hAnsi="Times New Roman" w:cs="Times New Roman"/>
          <w:sz w:val="24"/>
          <w:szCs w:val="24"/>
        </w:rPr>
      </w:pPr>
    </w:p>
    <w:p w:rsidR="00B420EF" w:rsidRDefault="00B8250E">
      <w:pPr>
        <w:pStyle w:val="Heading2"/>
        <w:keepNext w:val="0"/>
        <w:keepLines w:val="0"/>
        <w:widowControl w:val="0"/>
        <w:shd w:val="clear" w:color="auto" w:fill="FFFFFF"/>
        <w:spacing w:before="480" w:after="240" w:line="240" w:lineRule="auto"/>
        <w:rPr>
          <w:rFonts w:ascii="Times New Roman" w:eastAsia="Times New Roman" w:hAnsi="Times New Roman" w:cs="Times New Roman"/>
          <w:b/>
          <w:bCs/>
          <w:color w:val="0F1115"/>
          <w:sz w:val="24"/>
          <w:szCs w:val="24"/>
        </w:rPr>
      </w:pPr>
      <w:bookmarkStart w:id="9" w:name="_h0dq5kvh1xc9" w:colFirst="0" w:colLast="0"/>
      <w:bookmarkEnd w:id="9"/>
      <w:r>
        <w:rPr>
          <w:rFonts w:ascii="Times New Roman" w:eastAsia="Times New Roman" w:hAnsi="Times New Roman" w:cs="Times New Roman"/>
          <w:b/>
          <w:bCs/>
          <w:color w:val="0F1115"/>
          <w:sz w:val="24"/>
          <w:szCs w:val="24"/>
        </w:rPr>
        <w:t>4. Re</w:t>
      </w:r>
      <w:r>
        <w:rPr>
          <w:rFonts w:ascii="Times New Roman" w:eastAsia="Times New Roman" w:hAnsi="Times New Roman" w:cs="Times New Roman"/>
          <w:b/>
          <w:bCs/>
          <w:color w:val="0F1115"/>
          <w:sz w:val="24"/>
          <w:szCs w:val="24"/>
        </w:rPr>
        <w:t>sults</w:t>
      </w:r>
    </w:p>
    <w:p w:rsidR="00B420EF" w:rsidRDefault="00B8250E">
      <w:pPr>
        <w:pStyle w:val="Heading3"/>
        <w:keepNext w:val="0"/>
        <w:keepLines w:val="0"/>
        <w:widowControl w:val="0"/>
        <w:shd w:val="clear" w:color="auto" w:fill="FFFFFF"/>
        <w:spacing w:before="480" w:after="240" w:line="240" w:lineRule="auto"/>
        <w:rPr>
          <w:rFonts w:ascii="Times New Roman" w:eastAsia="Times New Roman" w:hAnsi="Times New Roman" w:cs="Times New Roman"/>
          <w:b/>
          <w:bCs/>
          <w:color w:val="0F1115"/>
          <w:sz w:val="24"/>
          <w:szCs w:val="24"/>
        </w:rPr>
      </w:pPr>
      <w:bookmarkStart w:id="10" w:name="_jhxr1he97s62" w:colFirst="0" w:colLast="0"/>
      <w:bookmarkEnd w:id="10"/>
      <w:r>
        <w:rPr>
          <w:rFonts w:ascii="Times New Roman" w:eastAsia="Times New Roman" w:hAnsi="Times New Roman" w:cs="Times New Roman"/>
          <w:b/>
          <w:bCs/>
          <w:color w:val="0F1115"/>
          <w:sz w:val="24"/>
          <w:szCs w:val="24"/>
        </w:rPr>
        <w:t>4.1 Profile of Respondents</w:t>
      </w:r>
    </w:p>
    <w:p w:rsidR="00B420EF" w:rsidRDefault="00B8250E">
      <w:pPr>
        <w:widowControl w:val="0"/>
        <w:shd w:val="clear" w:color="auto" w:fill="FFFFFF"/>
        <w:spacing w:before="240" w:after="240" w:line="240" w:lineRule="auto"/>
        <w:rPr>
          <w:rFonts w:ascii="Times New Roman" w:eastAsia="Times New Roman" w:hAnsi="Times New Roman" w:cs="Times New Roman"/>
          <w:i/>
          <w:iCs/>
          <w:color w:val="0F1115"/>
          <w:sz w:val="24"/>
          <w:szCs w:val="24"/>
        </w:rPr>
      </w:pPr>
      <w:r>
        <w:rPr>
          <w:rFonts w:ascii="Times New Roman" w:eastAsia="Times New Roman" w:hAnsi="Times New Roman" w:cs="Times New Roman"/>
          <w:i/>
          <w:iCs/>
          <w:color w:val="0F1115"/>
          <w:sz w:val="24"/>
          <w:szCs w:val="24"/>
        </w:rPr>
        <w:t>Table 1: Internal Respondents (Employees)</w:t>
      </w:r>
    </w:p>
    <w:tbl>
      <w:tblPr>
        <w:tblStyle w:val="a"/>
        <w:tblW w:w="936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646"/>
        <w:gridCol w:w="3174"/>
        <w:gridCol w:w="2540"/>
      </w:tblGrid>
      <w:tr w:rsidR="00B420EF">
        <w:trPr>
          <w:trHeight w:val="675"/>
        </w:trPr>
        <w:tc>
          <w:tcPr>
            <w:tcW w:w="3646" w:type="dxa"/>
            <w:tcBorders>
              <w:top w:val="single" w:sz="4" w:space="0" w:color="000000"/>
              <w:left w:val="single" w:sz="4" w:space="0" w:color="000000"/>
              <w:bottom w:val="single" w:sz="4" w:space="0" w:color="000000"/>
              <w:right w:val="single" w:sz="4" w:space="0" w:color="000000"/>
            </w:tcBorders>
            <w:tcMar>
              <w:top w:w="160" w:type="dxa"/>
              <w:left w:w="0" w:type="dxa"/>
              <w:bottom w:w="160" w:type="dxa"/>
              <w:right w:w="240" w:type="dxa"/>
            </w:tcMar>
          </w:tcPr>
          <w:p w:rsidR="00B420EF" w:rsidRDefault="00B8250E">
            <w:pPr>
              <w:widowControl w:val="0"/>
              <w:spacing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lastRenderedPageBreak/>
              <w:t>Position</w:t>
            </w:r>
          </w:p>
        </w:tc>
        <w:tc>
          <w:tcPr>
            <w:tcW w:w="3173" w:type="dxa"/>
            <w:tcBorders>
              <w:top w:val="single" w:sz="4" w:space="0" w:color="000000"/>
              <w:left w:val="single" w:sz="4" w:space="0" w:color="000000"/>
              <w:bottom w:val="single" w:sz="4" w:space="0" w:color="000000"/>
              <w:right w:val="single" w:sz="4" w:space="0" w:color="000000"/>
            </w:tcBorders>
            <w:tcMar>
              <w:top w:w="160" w:type="dxa"/>
              <w:left w:w="240" w:type="dxa"/>
              <w:bottom w:w="160" w:type="dxa"/>
              <w:right w:w="240" w:type="dxa"/>
            </w:tcMar>
          </w:tcPr>
          <w:p w:rsidR="00B420EF" w:rsidRDefault="00B8250E">
            <w:pPr>
              <w:widowControl w:val="0"/>
              <w:spacing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Years of Service</w:t>
            </w:r>
          </w:p>
        </w:tc>
        <w:tc>
          <w:tcPr>
            <w:tcW w:w="2539" w:type="dxa"/>
            <w:tcBorders>
              <w:top w:val="single" w:sz="4" w:space="0" w:color="000000"/>
              <w:left w:val="single" w:sz="4" w:space="0" w:color="000000"/>
              <w:bottom w:val="single" w:sz="4" w:space="0" w:color="000000"/>
              <w:right w:val="single" w:sz="4" w:space="0" w:color="000000"/>
            </w:tcBorders>
            <w:tcMar>
              <w:top w:w="160" w:type="dxa"/>
              <w:left w:w="240" w:type="dxa"/>
              <w:bottom w:w="160" w:type="dxa"/>
              <w:right w:w="240" w:type="dxa"/>
            </w:tcMar>
          </w:tcPr>
          <w:p w:rsidR="00B420EF" w:rsidRDefault="00B8250E">
            <w:pPr>
              <w:widowControl w:val="0"/>
              <w:spacing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Frequency</w:t>
            </w:r>
          </w:p>
        </w:tc>
      </w:tr>
      <w:tr w:rsidR="00B420EF">
        <w:trPr>
          <w:trHeight w:val="690"/>
        </w:trPr>
        <w:tc>
          <w:tcPr>
            <w:tcW w:w="3646" w:type="dxa"/>
            <w:tcBorders>
              <w:top w:val="single" w:sz="4" w:space="0" w:color="000000"/>
              <w:left w:val="single" w:sz="4" w:space="0" w:color="000000"/>
              <w:bottom w:val="single" w:sz="4" w:space="0" w:color="000000"/>
              <w:right w:val="single" w:sz="4" w:space="0" w:color="000000"/>
            </w:tcBorders>
            <w:tcMar>
              <w:top w:w="160" w:type="dxa"/>
              <w:left w:w="0" w:type="dxa"/>
              <w:bottom w:w="160" w:type="dxa"/>
              <w:right w:w="240" w:type="dxa"/>
            </w:tcMar>
          </w:tcPr>
          <w:p w:rsidR="00B420EF" w:rsidRDefault="00B8250E">
            <w:pPr>
              <w:widowControl w:val="0"/>
              <w:spacing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MD (Pulse Staff)</w:t>
            </w:r>
          </w:p>
        </w:tc>
        <w:tc>
          <w:tcPr>
            <w:tcW w:w="3173" w:type="dxa"/>
            <w:tcBorders>
              <w:top w:val="single" w:sz="4" w:space="0" w:color="000000"/>
              <w:left w:val="single" w:sz="4" w:space="0" w:color="000000"/>
              <w:bottom w:val="single" w:sz="4" w:space="0" w:color="000000"/>
              <w:right w:val="single" w:sz="4" w:space="0" w:color="000000"/>
            </w:tcBorders>
            <w:tcMar>
              <w:top w:w="160" w:type="dxa"/>
              <w:left w:w="240" w:type="dxa"/>
              <w:bottom w:w="160" w:type="dxa"/>
              <w:right w:w="240" w:type="dxa"/>
            </w:tcMar>
          </w:tcPr>
          <w:p w:rsidR="00B420EF" w:rsidRDefault="00B8250E">
            <w:pPr>
              <w:widowControl w:val="0"/>
              <w:spacing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5-7 years</w:t>
            </w:r>
          </w:p>
        </w:tc>
        <w:tc>
          <w:tcPr>
            <w:tcW w:w="2539" w:type="dxa"/>
            <w:tcBorders>
              <w:top w:val="single" w:sz="4" w:space="0" w:color="000000"/>
              <w:left w:val="single" w:sz="4" w:space="0" w:color="000000"/>
              <w:bottom w:val="single" w:sz="4" w:space="0" w:color="000000"/>
              <w:right w:val="single" w:sz="4" w:space="0" w:color="000000"/>
            </w:tcBorders>
            <w:tcMar>
              <w:top w:w="160" w:type="dxa"/>
              <w:left w:w="240" w:type="dxa"/>
              <w:bottom w:w="160" w:type="dxa"/>
              <w:right w:w="0" w:type="dxa"/>
            </w:tcMar>
          </w:tcPr>
          <w:p w:rsidR="00B420EF" w:rsidRDefault="00B8250E">
            <w:pPr>
              <w:widowControl w:val="0"/>
              <w:spacing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1</w:t>
            </w:r>
          </w:p>
        </w:tc>
      </w:tr>
      <w:tr w:rsidR="00B420EF">
        <w:trPr>
          <w:trHeight w:val="690"/>
        </w:trPr>
        <w:tc>
          <w:tcPr>
            <w:tcW w:w="3646" w:type="dxa"/>
            <w:tcBorders>
              <w:top w:val="single" w:sz="4" w:space="0" w:color="000000"/>
              <w:left w:val="single" w:sz="4" w:space="0" w:color="000000"/>
              <w:bottom w:val="single" w:sz="4" w:space="0" w:color="000000"/>
              <w:right w:val="single" w:sz="4" w:space="0" w:color="000000"/>
            </w:tcBorders>
            <w:tcMar>
              <w:top w:w="160" w:type="dxa"/>
              <w:left w:w="0" w:type="dxa"/>
              <w:bottom w:w="160" w:type="dxa"/>
              <w:right w:w="240" w:type="dxa"/>
            </w:tcMar>
          </w:tcPr>
          <w:p w:rsidR="00B420EF" w:rsidRDefault="00B8250E">
            <w:pPr>
              <w:widowControl w:val="0"/>
              <w:spacing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Editorial Staff</w:t>
            </w:r>
          </w:p>
        </w:tc>
        <w:tc>
          <w:tcPr>
            <w:tcW w:w="3173" w:type="dxa"/>
            <w:tcBorders>
              <w:top w:val="single" w:sz="4" w:space="0" w:color="000000"/>
              <w:left w:val="single" w:sz="4" w:space="0" w:color="000000"/>
              <w:bottom w:val="single" w:sz="4" w:space="0" w:color="000000"/>
              <w:right w:val="single" w:sz="4" w:space="0" w:color="000000"/>
            </w:tcBorders>
            <w:tcMar>
              <w:top w:w="160" w:type="dxa"/>
              <w:left w:w="240" w:type="dxa"/>
              <w:bottom w:w="160" w:type="dxa"/>
              <w:right w:w="240" w:type="dxa"/>
            </w:tcMar>
          </w:tcPr>
          <w:p w:rsidR="00B420EF" w:rsidRDefault="00B8250E">
            <w:pPr>
              <w:widowControl w:val="0"/>
              <w:spacing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5-7 years, 1 year</w:t>
            </w:r>
          </w:p>
        </w:tc>
        <w:tc>
          <w:tcPr>
            <w:tcW w:w="2539" w:type="dxa"/>
            <w:tcBorders>
              <w:top w:val="single" w:sz="4" w:space="0" w:color="000000"/>
              <w:left w:val="single" w:sz="4" w:space="0" w:color="000000"/>
              <w:bottom w:val="single" w:sz="4" w:space="0" w:color="000000"/>
              <w:right w:val="single" w:sz="4" w:space="0" w:color="000000"/>
            </w:tcBorders>
            <w:tcMar>
              <w:top w:w="160" w:type="dxa"/>
              <w:left w:w="240" w:type="dxa"/>
              <w:bottom w:w="160" w:type="dxa"/>
              <w:right w:w="0" w:type="dxa"/>
            </w:tcMar>
          </w:tcPr>
          <w:p w:rsidR="00B420EF" w:rsidRDefault="00B8250E">
            <w:pPr>
              <w:widowControl w:val="0"/>
              <w:spacing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2</w:t>
            </w:r>
          </w:p>
        </w:tc>
      </w:tr>
      <w:tr w:rsidR="00B420EF">
        <w:trPr>
          <w:trHeight w:val="690"/>
        </w:trPr>
        <w:tc>
          <w:tcPr>
            <w:tcW w:w="3646" w:type="dxa"/>
            <w:tcBorders>
              <w:top w:val="single" w:sz="4" w:space="0" w:color="000000"/>
              <w:left w:val="single" w:sz="4" w:space="0" w:color="000000"/>
              <w:bottom w:val="single" w:sz="4" w:space="0" w:color="000000"/>
              <w:right w:val="single" w:sz="4" w:space="0" w:color="000000"/>
            </w:tcBorders>
            <w:tcMar>
              <w:top w:w="160" w:type="dxa"/>
              <w:left w:w="0" w:type="dxa"/>
              <w:bottom w:w="160" w:type="dxa"/>
              <w:right w:w="240" w:type="dxa"/>
            </w:tcMar>
          </w:tcPr>
          <w:p w:rsidR="00B420EF" w:rsidRDefault="00B8250E">
            <w:pPr>
              <w:widowControl w:val="0"/>
              <w:spacing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Account Manager</w:t>
            </w:r>
          </w:p>
        </w:tc>
        <w:tc>
          <w:tcPr>
            <w:tcW w:w="3173" w:type="dxa"/>
            <w:tcBorders>
              <w:top w:val="single" w:sz="4" w:space="0" w:color="000000"/>
              <w:left w:val="single" w:sz="4" w:space="0" w:color="000000"/>
              <w:bottom w:val="single" w:sz="4" w:space="0" w:color="000000"/>
              <w:right w:val="single" w:sz="4" w:space="0" w:color="000000"/>
            </w:tcBorders>
            <w:tcMar>
              <w:top w:w="160" w:type="dxa"/>
              <w:left w:w="240" w:type="dxa"/>
              <w:bottom w:w="160" w:type="dxa"/>
              <w:right w:w="240" w:type="dxa"/>
            </w:tcMar>
          </w:tcPr>
          <w:p w:rsidR="00B420EF" w:rsidRDefault="00B8250E">
            <w:pPr>
              <w:widowControl w:val="0"/>
              <w:spacing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2-4 years</w:t>
            </w:r>
          </w:p>
        </w:tc>
        <w:tc>
          <w:tcPr>
            <w:tcW w:w="2539" w:type="dxa"/>
            <w:tcBorders>
              <w:top w:val="single" w:sz="4" w:space="0" w:color="000000"/>
              <w:left w:val="single" w:sz="4" w:space="0" w:color="000000"/>
              <w:bottom w:val="single" w:sz="4" w:space="0" w:color="000000"/>
              <w:right w:val="single" w:sz="4" w:space="0" w:color="000000"/>
            </w:tcBorders>
            <w:tcMar>
              <w:top w:w="160" w:type="dxa"/>
              <w:left w:w="240" w:type="dxa"/>
              <w:bottom w:w="160" w:type="dxa"/>
              <w:right w:w="0" w:type="dxa"/>
            </w:tcMar>
          </w:tcPr>
          <w:p w:rsidR="00B420EF" w:rsidRDefault="00B8250E">
            <w:pPr>
              <w:widowControl w:val="0"/>
              <w:spacing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1</w:t>
            </w:r>
          </w:p>
        </w:tc>
      </w:tr>
      <w:tr w:rsidR="00B420EF">
        <w:trPr>
          <w:trHeight w:val="690"/>
        </w:trPr>
        <w:tc>
          <w:tcPr>
            <w:tcW w:w="3646" w:type="dxa"/>
            <w:tcBorders>
              <w:top w:val="single" w:sz="4" w:space="0" w:color="000000"/>
              <w:left w:val="single" w:sz="4" w:space="0" w:color="000000"/>
              <w:bottom w:val="single" w:sz="4" w:space="0" w:color="000000"/>
              <w:right w:val="single" w:sz="4" w:space="0" w:color="000000"/>
            </w:tcBorders>
            <w:tcMar>
              <w:top w:w="160" w:type="dxa"/>
              <w:left w:w="0" w:type="dxa"/>
              <w:bottom w:w="160" w:type="dxa"/>
              <w:right w:w="240" w:type="dxa"/>
            </w:tcMar>
          </w:tcPr>
          <w:p w:rsidR="00B420EF" w:rsidRDefault="00B8250E">
            <w:pPr>
              <w:widowControl w:val="0"/>
              <w:spacing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Social Media Manager</w:t>
            </w:r>
          </w:p>
        </w:tc>
        <w:tc>
          <w:tcPr>
            <w:tcW w:w="3173" w:type="dxa"/>
            <w:tcBorders>
              <w:top w:val="single" w:sz="4" w:space="0" w:color="000000"/>
              <w:left w:val="single" w:sz="4" w:space="0" w:color="000000"/>
              <w:bottom w:val="single" w:sz="4" w:space="0" w:color="000000"/>
              <w:right w:val="single" w:sz="4" w:space="0" w:color="000000"/>
            </w:tcBorders>
            <w:tcMar>
              <w:top w:w="160" w:type="dxa"/>
              <w:left w:w="240" w:type="dxa"/>
              <w:bottom w:w="160" w:type="dxa"/>
              <w:right w:w="240" w:type="dxa"/>
            </w:tcMar>
          </w:tcPr>
          <w:p w:rsidR="00B420EF" w:rsidRDefault="00B8250E">
            <w:pPr>
              <w:widowControl w:val="0"/>
              <w:spacing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1 year</w:t>
            </w:r>
          </w:p>
        </w:tc>
        <w:tc>
          <w:tcPr>
            <w:tcW w:w="2539" w:type="dxa"/>
            <w:tcBorders>
              <w:top w:val="single" w:sz="4" w:space="0" w:color="000000"/>
              <w:left w:val="single" w:sz="4" w:space="0" w:color="000000"/>
              <w:bottom w:val="single" w:sz="4" w:space="0" w:color="000000"/>
              <w:right w:val="single" w:sz="4" w:space="0" w:color="000000"/>
            </w:tcBorders>
            <w:tcMar>
              <w:top w:w="160" w:type="dxa"/>
              <w:left w:w="240" w:type="dxa"/>
              <w:bottom w:w="160" w:type="dxa"/>
              <w:right w:w="0" w:type="dxa"/>
            </w:tcMar>
          </w:tcPr>
          <w:p w:rsidR="00B420EF" w:rsidRDefault="00B8250E">
            <w:pPr>
              <w:widowControl w:val="0"/>
              <w:spacing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1</w:t>
            </w:r>
          </w:p>
        </w:tc>
      </w:tr>
    </w:tbl>
    <w:p w:rsidR="00B420EF" w:rsidRDefault="00B8250E">
      <w:pPr>
        <w:widowControl w:val="0"/>
        <w:shd w:val="clear" w:color="auto" w:fill="FFFFFF"/>
        <w:spacing w:before="240" w:after="240" w:line="240" w:lineRule="auto"/>
        <w:rPr>
          <w:rFonts w:ascii="Times New Roman" w:eastAsia="Times New Roman" w:hAnsi="Times New Roman" w:cs="Times New Roman"/>
          <w:i/>
          <w:iCs/>
          <w:color w:val="0F1115"/>
          <w:sz w:val="24"/>
          <w:szCs w:val="24"/>
        </w:rPr>
      </w:pPr>
      <w:r>
        <w:rPr>
          <w:rFonts w:ascii="Times New Roman" w:eastAsia="Times New Roman" w:hAnsi="Times New Roman" w:cs="Times New Roman"/>
          <w:i/>
          <w:iCs/>
          <w:color w:val="0F1115"/>
          <w:sz w:val="24"/>
          <w:szCs w:val="24"/>
        </w:rPr>
        <w:t>Table 2: External Respondents (Customers)</w:t>
      </w:r>
    </w:p>
    <w:tbl>
      <w:tblPr>
        <w:tblStyle w:val="a0"/>
        <w:tblW w:w="936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772"/>
        <w:gridCol w:w="3361"/>
        <w:gridCol w:w="2227"/>
      </w:tblGrid>
      <w:tr w:rsidR="00B420EF">
        <w:trPr>
          <w:trHeight w:val="675"/>
        </w:trPr>
        <w:tc>
          <w:tcPr>
            <w:tcW w:w="3771" w:type="dxa"/>
            <w:tcBorders>
              <w:top w:val="single" w:sz="4" w:space="0" w:color="000000"/>
              <w:left w:val="single" w:sz="4" w:space="0" w:color="000000"/>
              <w:bottom w:val="single" w:sz="4" w:space="0" w:color="000000"/>
              <w:right w:val="single" w:sz="4" w:space="0" w:color="000000"/>
            </w:tcBorders>
            <w:tcMar>
              <w:top w:w="160" w:type="dxa"/>
              <w:left w:w="0" w:type="dxa"/>
              <w:bottom w:w="160" w:type="dxa"/>
              <w:right w:w="240" w:type="dxa"/>
            </w:tcMar>
          </w:tcPr>
          <w:p w:rsidR="00B420EF" w:rsidRDefault="00B8250E">
            <w:pPr>
              <w:widowControl w:val="0"/>
              <w:spacing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Industry</w:t>
            </w:r>
          </w:p>
        </w:tc>
        <w:tc>
          <w:tcPr>
            <w:tcW w:w="3360" w:type="dxa"/>
            <w:tcBorders>
              <w:top w:val="single" w:sz="4" w:space="0" w:color="000000"/>
              <w:left w:val="single" w:sz="4" w:space="0" w:color="000000"/>
              <w:bottom w:val="single" w:sz="4" w:space="0" w:color="000000"/>
              <w:right w:val="single" w:sz="4" w:space="0" w:color="000000"/>
            </w:tcBorders>
            <w:tcMar>
              <w:top w:w="160" w:type="dxa"/>
              <w:left w:w="240" w:type="dxa"/>
              <w:bottom w:w="160" w:type="dxa"/>
              <w:right w:w="240" w:type="dxa"/>
            </w:tcMar>
          </w:tcPr>
          <w:p w:rsidR="00B420EF" w:rsidRDefault="00B8250E">
            <w:pPr>
              <w:widowControl w:val="0"/>
              <w:spacing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Exposure Frequency</w:t>
            </w:r>
          </w:p>
        </w:tc>
        <w:tc>
          <w:tcPr>
            <w:tcW w:w="2227" w:type="dxa"/>
            <w:tcBorders>
              <w:top w:val="single" w:sz="4" w:space="0" w:color="000000"/>
              <w:left w:val="single" w:sz="4" w:space="0" w:color="000000"/>
              <w:bottom w:val="single" w:sz="4" w:space="0" w:color="000000"/>
              <w:right w:val="single" w:sz="4" w:space="0" w:color="000000"/>
            </w:tcBorders>
            <w:tcMar>
              <w:top w:w="160" w:type="dxa"/>
              <w:left w:w="240" w:type="dxa"/>
              <w:bottom w:w="160" w:type="dxa"/>
              <w:right w:w="240" w:type="dxa"/>
            </w:tcMar>
          </w:tcPr>
          <w:p w:rsidR="00B420EF" w:rsidRDefault="00B8250E">
            <w:pPr>
              <w:widowControl w:val="0"/>
              <w:spacing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Frequency</w:t>
            </w:r>
          </w:p>
        </w:tc>
      </w:tr>
      <w:tr w:rsidR="00B420EF">
        <w:trPr>
          <w:trHeight w:val="690"/>
        </w:trPr>
        <w:tc>
          <w:tcPr>
            <w:tcW w:w="3771" w:type="dxa"/>
            <w:tcBorders>
              <w:top w:val="single" w:sz="4" w:space="0" w:color="000000"/>
              <w:left w:val="single" w:sz="4" w:space="0" w:color="000000"/>
              <w:bottom w:val="single" w:sz="4" w:space="0" w:color="000000"/>
              <w:right w:val="single" w:sz="4" w:space="0" w:color="000000"/>
            </w:tcBorders>
            <w:tcMar>
              <w:top w:w="160" w:type="dxa"/>
              <w:left w:w="0" w:type="dxa"/>
              <w:bottom w:w="160" w:type="dxa"/>
              <w:right w:w="240" w:type="dxa"/>
            </w:tcMar>
          </w:tcPr>
          <w:p w:rsidR="00B420EF" w:rsidRDefault="00B8250E">
            <w:pPr>
              <w:widowControl w:val="0"/>
              <w:spacing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Media and Digital Strategy</w:t>
            </w:r>
          </w:p>
        </w:tc>
        <w:tc>
          <w:tcPr>
            <w:tcW w:w="3360" w:type="dxa"/>
            <w:tcBorders>
              <w:top w:val="single" w:sz="4" w:space="0" w:color="000000"/>
              <w:left w:val="single" w:sz="4" w:space="0" w:color="000000"/>
              <w:bottom w:val="single" w:sz="4" w:space="0" w:color="000000"/>
              <w:right w:val="single" w:sz="4" w:space="0" w:color="000000"/>
            </w:tcBorders>
            <w:tcMar>
              <w:top w:w="160" w:type="dxa"/>
              <w:left w:w="240" w:type="dxa"/>
              <w:bottom w:w="160" w:type="dxa"/>
              <w:right w:w="240" w:type="dxa"/>
            </w:tcMar>
          </w:tcPr>
          <w:p w:rsidR="00B420EF" w:rsidRDefault="00B8250E">
            <w:pPr>
              <w:widowControl w:val="0"/>
              <w:spacing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Often</w:t>
            </w:r>
          </w:p>
        </w:tc>
        <w:tc>
          <w:tcPr>
            <w:tcW w:w="2227" w:type="dxa"/>
            <w:tcBorders>
              <w:top w:val="single" w:sz="4" w:space="0" w:color="000000"/>
              <w:left w:val="single" w:sz="4" w:space="0" w:color="000000"/>
              <w:bottom w:val="single" w:sz="4" w:space="0" w:color="000000"/>
              <w:right w:val="single" w:sz="4" w:space="0" w:color="000000"/>
            </w:tcBorders>
            <w:tcMar>
              <w:top w:w="160" w:type="dxa"/>
              <w:left w:w="240" w:type="dxa"/>
              <w:bottom w:w="160" w:type="dxa"/>
              <w:right w:w="0" w:type="dxa"/>
            </w:tcMar>
          </w:tcPr>
          <w:p w:rsidR="00B420EF" w:rsidRDefault="00B8250E">
            <w:pPr>
              <w:widowControl w:val="0"/>
              <w:spacing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1</w:t>
            </w:r>
          </w:p>
        </w:tc>
      </w:tr>
      <w:tr w:rsidR="00B420EF">
        <w:trPr>
          <w:trHeight w:val="690"/>
        </w:trPr>
        <w:tc>
          <w:tcPr>
            <w:tcW w:w="3771" w:type="dxa"/>
            <w:tcBorders>
              <w:top w:val="single" w:sz="4" w:space="0" w:color="000000"/>
              <w:left w:val="single" w:sz="4" w:space="0" w:color="000000"/>
              <w:bottom w:val="single" w:sz="4" w:space="0" w:color="000000"/>
              <w:right w:val="single" w:sz="4" w:space="0" w:color="000000"/>
            </w:tcBorders>
            <w:tcMar>
              <w:top w:w="160" w:type="dxa"/>
              <w:left w:w="0" w:type="dxa"/>
              <w:bottom w:w="160" w:type="dxa"/>
              <w:right w:w="240" w:type="dxa"/>
            </w:tcMar>
          </w:tcPr>
          <w:p w:rsidR="00B420EF" w:rsidRDefault="00B8250E">
            <w:pPr>
              <w:widowControl w:val="0"/>
              <w:spacing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Procurement</w:t>
            </w:r>
          </w:p>
        </w:tc>
        <w:tc>
          <w:tcPr>
            <w:tcW w:w="3360" w:type="dxa"/>
            <w:tcBorders>
              <w:top w:val="single" w:sz="4" w:space="0" w:color="000000"/>
              <w:left w:val="single" w:sz="4" w:space="0" w:color="000000"/>
              <w:bottom w:val="single" w:sz="4" w:space="0" w:color="000000"/>
              <w:right w:val="single" w:sz="4" w:space="0" w:color="000000"/>
            </w:tcBorders>
            <w:tcMar>
              <w:top w:w="160" w:type="dxa"/>
              <w:left w:w="240" w:type="dxa"/>
              <w:bottom w:w="160" w:type="dxa"/>
              <w:right w:w="240" w:type="dxa"/>
            </w:tcMar>
          </w:tcPr>
          <w:p w:rsidR="00B420EF" w:rsidRDefault="00B8250E">
            <w:pPr>
              <w:widowControl w:val="0"/>
              <w:spacing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Often</w:t>
            </w:r>
          </w:p>
        </w:tc>
        <w:tc>
          <w:tcPr>
            <w:tcW w:w="2227" w:type="dxa"/>
            <w:tcBorders>
              <w:top w:val="single" w:sz="4" w:space="0" w:color="000000"/>
              <w:left w:val="single" w:sz="4" w:space="0" w:color="000000"/>
              <w:bottom w:val="single" w:sz="4" w:space="0" w:color="000000"/>
              <w:right w:val="single" w:sz="4" w:space="0" w:color="000000"/>
            </w:tcBorders>
            <w:tcMar>
              <w:top w:w="160" w:type="dxa"/>
              <w:left w:w="240" w:type="dxa"/>
              <w:bottom w:w="160" w:type="dxa"/>
              <w:right w:w="0" w:type="dxa"/>
            </w:tcMar>
          </w:tcPr>
          <w:p w:rsidR="00B420EF" w:rsidRDefault="00B8250E">
            <w:pPr>
              <w:widowControl w:val="0"/>
              <w:spacing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1</w:t>
            </w:r>
          </w:p>
        </w:tc>
      </w:tr>
      <w:tr w:rsidR="00B420EF">
        <w:trPr>
          <w:trHeight w:val="690"/>
        </w:trPr>
        <w:tc>
          <w:tcPr>
            <w:tcW w:w="3771" w:type="dxa"/>
            <w:tcBorders>
              <w:top w:val="single" w:sz="4" w:space="0" w:color="000000"/>
              <w:left w:val="single" w:sz="4" w:space="0" w:color="000000"/>
              <w:bottom w:val="single" w:sz="4" w:space="0" w:color="000000"/>
              <w:right w:val="single" w:sz="4" w:space="0" w:color="000000"/>
            </w:tcBorders>
            <w:tcMar>
              <w:top w:w="160" w:type="dxa"/>
              <w:left w:w="0" w:type="dxa"/>
              <w:bottom w:w="160" w:type="dxa"/>
              <w:right w:w="240" w:type="dxa"/>
            </w:tcMar>
          </w:tcPr>
          <w:p w:rsidR="00B420EF" w:rsidRDefault="00B8250E">
            <w:pPr>
              <w:widowControl w:val="0"/>
              <w:spacing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Student</w:t>
            </w:r>
          </w:p>
        </w:tc>
        <w:tc>
          <w:tcPr>
            <w:tcW w:w="3360" w:type="dxa"/>
            <w:tcBorders>
              <w:top w:val="single" w:sz="4" w:space="0" w:color="000000"/>
              <w:left w:val="single" w:sz="4" w:space="0" w:color="000000"/>
              <w:bottom w:val="single" w:sz="4" w:space="0" w:color="000000"/>
              <w:right w:val="single" w:sz="4" w:space="0" w:color="000000"/>
            </w:tcBorders>
            <w:tcMar>
              <w:top w:w="160" w:type="dxa"/>
              <w:left w:w="240" w:type="dxa"/>
              <w:bottom w:w="160" w:type="dxa"/>
              <w:right w:w="240" w:type="dxa"/>
            </w:tcMar>
          </w:tcPr>
          <w:p w:rsidR="00B420EF" w:rsidRDefault="00B8250E">
            <w:pPr>
              <w:widowControl w:val="0"/>
              <w:spacing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Often</w:t>
            </w:r>
          </w:p>
        </w:tc>
        <w:tc>
          <w:tcPr>
            <w:tcW w:w="2227" w:type="dxa"/>
            <w:tcBorders>
              <w:top w:val="single" w:sz="4" w:space="0" w:color="000000"/>
              <w:left w:val="single" w:sz="4" w:space="0" w:color="000000"/>
              <w:bottom w:val="single" w:sz="4" w:space="0" w:color="000000"/>
              <w:right w:val="single" w:sz="4" w:space="0" w:color="000000"/>
            </w:tcBorders>
            <w:tcMar>
              <w:top w:w="160" w:type="dxa"/>
              <w:left w:w="240" w:type="dxa"/>
              <w:bottom w:w="160" w:type="dxa"/>
              <w:right w:w="0" w:type="dxa"/>
            </w:tcMar>
          </w:tcPr>
          <w:p w:rsidR="00B420EF" w:rsidRDefault="00B8250E">
            <w:pPr>
              <w:widowControl w:val="0"/>
              <w:spacing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1</w:t>
            </w:r>
          </w:p>
        </w:tc>
      </w:tr>
      <w:tr w:rsidR="00B420EF">
        <w:trPr>
          <w:trHeight w:val="690"/>
        </w:trPr>
        <w:tc>
          <w:tcPr>
            <w:tcW w:w="3771" w:type="dxa"/>
            <w:tcBorders>
              <w:top w:val="single" w:sz="4" w:space="0" w:color="000000"/>
              <w:left w:val="single" w:sz="4" w:space="0" w:color="000000"/>
              <w:bottom w:val="single" w:sz="4" w:space="0" w:color="000000"/>
              <w:right w:val="single" w:sz="4" w:space="0" w:color="000000"/>
            </w:tcBorders>
            <w:tcMar>
              <w:top w:w="160" w:type="dxa"/>
              <w:left w:w="0" w:type="dxa"/>
              <w:bottom w:w="160" w:type="dxa"/>
              <w:right w:w="240" w:type="dxa"/>
            </w:tcMar>
          </w:tcPr>
          <w:p w:rsidR="00B420EF" w:rsidRDefault="00B8250E">
            <w:pPr>
              <w:widowControl w:val="0"/>
              <w:spacing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Banker</w:t>
            </w:r>
          </w:p>
        </w:tc>
        <w:tc>
          <w:tcPr>
            <w:tcW w:w="3360" w:type="dxa"/>
            <w:tcBorders>
              <w:top w:val="single" w:sz="4" w:space="0" w:color="000000"/>
              <w:left w:val="single" w:sz="4" w:space="0" w:color="000000"/>
              <w:bottom w:val="single" w:sz="4" w:space="0" w:color="000000"/>
              <w:right w:val="single" w:sz="4" w:space="0" w:color="000000"/>
            </w:tcBorders>
            <w:tcMar>
              <w:top w:w="160" w:type="dxa"/>
              <w:left w:w="240" w:type="dxa"/>
              <w:bottom w:w="160" w:type="dxa"/>
              <w:right w:w="240" w:type="dxa"/>
            </w:tcMar>
          </w:tcPr>
          <w:p w:rsidR="00B420EF" w:rsidRDefault="00B8250E">
            <w:pPr>
              <w:widowControl w:val="0"/>
              <w:spacing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Often/Very Often</w:t>
            </w:r>
          </w:p>
        </w:tc>
        <w:tc>
          <w:tcPr>
            <w:tcW w:w="2227" w:type="dxa"/>
            <w:tcBorders>
              <w:top w:val="single" w:sz="4" w:space="0" w:color="000000"/>
              <w:left w:val="single" w:sz="4" w:space="0" w:color="000000"/>
              <w:bottom w:val="single" w:sz="4" w:space="0" w:color="000000"/>
              <w:right w:val="single" w:sz="4" w:space="0" w:color="000000"/>
            </w:tcBorders>
            <w:tcMar>
              <w:top w:w="160" w:type="dxa"/>
              <w:left w:w="240" w:type="dxa"/>
              <w:bottom w:w="160" w:type="dxa"/>
              <w:right w:w="0" w:type="dxa"/>
            </w:tcMar>
          </w:tcPr>
          <w:p w:rsidR="00B420EF" w:rsidRDefault="00B8250E">
            <w:pPr>
              <w:widowControl w:val="0"/>
              <w:spacing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2</w:t>
            </w:r>
          </w:p>
        </w:tc>
      </w:tr>
      <w:tr w:rsidR="00B420EF">
        <w:trPr>
          <w:trHeight w:val="690"/>
        </w:trPr>
        <w:tc>
          <w:tcPr>
            <w:tcW w:w="3771" w:type="dxa"/>
            <w:tcBorders>
              <w:top w:val="single" w:sz="4" w:space="0" w:color="000000"/>
              <w:left w:val="single" w:sz="4" w:space="0" w:color="000000"/>
              <w:bottom w:val="single" w:sz="4" w:space="0" w:color="000000"/>
              <w:right w:val="single" w:sz="4" w:space="0" w:color="000000"/>
            </w:tcBorders>
            <w:tcMar>
              <w:top w:w="160" w:type="dxa"/>
              <w:left w:w="0" w:type="dxa"/>
              <w:bottom w:w="160" w:type="dxa"/>
              <w:right w:w="240" w:type="dxa"/>
            </w:tcMar>
          </w:tcPr>
          <w:p w:rsidR="00B420EF" w:rsidRDefault="00B8250E">
            <w:pPr>
              <w:widowControl w:val="0"/>
              <w:spacing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Influencer Strategist</w:t>
            </w:r>
          </w:p>
        </w:tc>
        <w:tc>
          <w:tcPr>
            <w:tcW w:w="3360" w:type="dxa"/>
            <w:tcBorders>
              <w:top w:val="single" w:sz="4" w:space="0" w:color="000000"/>
              <w:left w:val="single" w:sz="4" w:space="0" w:color="000000"/>
              <w:bottom w:val="single" w:sz="4" w:space="0" w:color="000000"/>
              <w:right w:val="single" w:sz="4" w:space="0" w:color="000000"/>
            </w:tcBorders>
            <w:tcMar>
              <w:top w:w="160" w:type="dxa"/>
              <w:left w:w="240" w:type="dxa"/>
              <w:bottom w:w="160" w:type="dxa"/>
              <w:right w:w="240" w:type="dxa"/>
            </w:tcMar>
          </w:tcPr>
          <w:p w:rsidR="00B420EF" w:rsidRDefault="00B8250E">
            <w:pPr>
              <w:widowControl w:val="0"/>
              <w:spacing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Often</w:t>
            </w:r>
          </w:p>
        </w:tc>
        <w:tc>
          <w:tcPr>
            <w:tcW w:w="2227" w:type="dxa"/>
            <w:tcBorders>
              <w:top w:val="single" w:sz="4" w:space="0" w:color="000000"/>
              <w:left w:val="single" w:sz="4" w:space="0" w:color="000000"/>
              <w:bottom w:val="single" w:sz="4" w:space="0" w:color="000000"/>
              <w:right w:val="single" w:sz="4" w:space="0" w:color="000000"/>
            </w:tcBorders>
            <w:tcMar>
              <w:top w:w="160" w:type="dxa"/>
              <w:left w:w="240" w:type="dxa"/>
              <w:bottom w:w="160" w:type="dxa"/>
              <w:right w:w="0" w:type="dxa"/>
            </w:tcMar>
          </w:tcPr>
          <w:p w:rsidR="00B420EF" w:rsidRDefault="00B8250E">
            <w:pPr>
              <w:widowControl w:val="0"/>
              <w:spacing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1</w:t>
            </w:r>
          </w:p>
        </w:tc>
      </w:tr>
      <w:tr w:rsidR="00B420EF">
        <w:trPr>
          <w:trHeight w:val="690"/>
        </w:trPr>
        <w:tc>
          <w:tcPr>
            <w:tcW w:w="3771" w:type="dxa"/>
            <w:tcBorders>
              <w:top w:val="single" w:sz="4" w:space="0" w:color="000000"/>
              <w:left w:val="single" w:sz="4" w:space="0" w:color="000000"/>
              <w:bottom w:val="single" w:sz="4" w:space="0" w:color="000000"/>
              <w:right w:val="single" w:sz="4" w:space="0" w:color="000000"/>
            </w:tcBorders>
            <w:tcMar>
              <w:top w:w="160" w:type="dxa"/>
              <w:left w:w="0" w:type="dxa"/>
              <w:bottom w:w="160" w:type="dxa"/>
              <w:right w:w="240" w:type="dxa"/>
            </w:tcMar>
          </w:tcPr>
          <w:p w:rsidR="00B420EF" w:rsidRDefault="00B8250E">
            <w:pPr>
              <w:widowControl w:val="0"/>
              <w:spacing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lastRenderedPageBreak/>
              <w:t>Operation Manager</w:t>
            </w:r>
          </w:p>
        </w:tc>
        <w:tc>
          <w:tcPr>
            <w:tcW w:w="3360" w:type="dxa"/>
            <w:tcBorders>
              <w:top w:val="single" w:sz="4" w:space="0" w:color="000000"/>
              <w:left w:val="single" w:sz="4" w:space="0" w:color="000000"/>
              <w:bottom w:val="single" w:sz="4" w:space="0" w:color="000000"/>
              <w:right w:val="single" w:sz="4" w:space="0" w:color="000000"/>
            </w:tcBorders>
            <w:tcMar>
              <w:top w:w="160" w:type="dxa"/>
              <w:left w:w="240" w:type="dxa"/>
              <w:bottom w:w="160" w:type="dxa"/>
              <w:right w:w="240" w:type="dxa"/>
            </w:tcMar>
          </w:tcPr>
          <w:p w:rsidR="00B420EF" w:rsidRDefault="00B8250E">
            <w:pPr>
              <w:widowControl w:val="0"/>
              <w:spacing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Not Often</w:t>
            </w:r>
          </w:p>
        </w:tc>
        <w:tc>
          <w:tcPr>
            <w:tcW w:w="2227" w:type="dxa"/>
            <w:tcBorders>
              <w:top w:val="single" w:sz="4" w:space="0" w:color="000000"/>
              <w:left w:val="single" w:sz="4" w:space="0" w:color="000000"/>
              <w:bottom w:val="single" w:sz="4" w:space="0" w:color="000000"/>
              <w:right w:val="single" w:sz="4" w:space="0" w:color="000000"/>
            </w:tcBorders>
            <w:tcMar>
              <w:top w:w="160" w:type="dxa"/>
              <w:left w:w="240" w:type="dxa"/>
              <w:bottom w:w="160" w:type="dxa"/>
              <w:right w:w="0" w:type="dxa"/>
            </w:tcMar>
          </w:tcPr>
          <w:p w:rsidR="00B420EF" w:rsidRDefault="00B8250E">
            <w:pPr>
              <w:widowControl w:val="0"/>
              <w:spacing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1</w:t>
            </w:r>
          </w:p>
        </w:tc>
      </w:tr>
      <w:tr w:rsidR="00B420EF">
        <w:trPr>
          <w:trHeight w:val="690"/>
        </w:trPr>
        <w:tc>
          <w:tcPr>
            <w:tcW w:w="3771" w:type="dxa"/>
            <w:tcBorders>
              <w:top w:val="single" w:sz="4" w:space="0" w:color="000000"/>
              <w:left w:val="single" w:sz="4" w:space="0" w:color="000000"/>
              <w:bottom w:val="single" w:sz="4" w:space="0" w:color="000000"/>
              <w:right w:val="single" w:sz="4" w:space="0" w:color="000000"/>
            </w:tcBorders>
            <w:tcMar>
              <w:top w:w="160" w:type="dxa"/>
              <w:left w:w="0" w:type="dxa"/>
              <w:bottom w:w="160" w:type="dxa"/>
              <w:right w:w="240" w:type="dxa"/>
            </w:tcMar>
          </w:tcPr>
          <w:p w:rsidR="00B420EF" w:rsidRDefault="00B8250E">
            <w:pPr>
              <w:widowControl w:val="0"/>
              <w:spacing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Accountant</w:t>
            </w:r>
          </w:p>
        </w:tc>
        <w:tc>
          <w:tcPr>
            <w:tcW w:w="3360" w:type="dxa"/>
            <w:tcBorders>
              <w:top w:val="single" w:sz="4" w:space="0" w:color="000000"/>
              <w:left w:val="single" w:sz="4" w:space="0" w:color="000000"/>
              <w:bottom w:val="single" w:sz="4" w:space="0" w:color="000000"/>
              <w:right w:val="single" w:sz="4" w:space="0" w:color="000000"/>
            </w:tcBorders>
            <w:tcMar>
              <w:top w:w="160" w:type="dxa"/>
              <w:left w:w="240" w:type="dxa"/>
              <w:bottom w:w="160" w:type="dxa"/>
              <w:right w:w="240" w:type="dxa"/>
            </w:tcMar>
          </w:tcPr>
          <w:p w:rsidR="00B420EF" w:rsidRDefault="00B8250E">
            <w:pPr>
              <w:widowControl w:val="0"/>
              <w:spacing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Often</w:t>
            </w:r>
          </w:p>
        </w:tc>
        <w:tc>
          <w:tcPr>
            <w:tcW w:w="2227" w:type="dxa"/>
            <w:tcBorders>
              <w:top w:val="single" w:sz="4" w:space="0" w:color="000000"/>
              <w:left w:val="single" w:sz="4" w:space="0" w:color="000000"/>
              <w:bottom w:val="single" w:sz="4" w:space="0" w:color="000000"/>
              <w:right w:val="single" w:sz="4" w:space="0" w:color="000000"/>
            </w:tcBorders>
            <w:tcMar>
              <w:top w:w="160" w:type="dxa"/>
              <w:left w:w="240" w:type="dxa"/>
              <w:bottom w:w="160" w:type="dxa"/>
              <w:right w:w="0" w:type="dxa"/>
            </w:tcMar>
          </w:tcPr>
          <w:p w:rsidR="00B420EF" w:rsidRDefault="00B8250E">
            <w:pPr>
              <w:widowControl w:val="0"/>
              <w:spacing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1</w:t>
            </w:r>
          </w:p>
        </w:tc>
      </w:tr>
      <w:tr w:rsidR="00B420EF">
        <w:trPr>
          <w:trHeight w:val="690"/>
        </w:trPr>
        <w:tc>
          <w:tcPr>
            <w:tcW w:w="3771" w:type="dxa"/>
            <w:tcBorders>
              <w:top w:val="single" w:sz="4" w:space="0" w:color="000000"/>
              <w:left w:val="single" w:sz="4" w:space="0" w:color="000000"/>
              <w:bottom w:val="single" w:sz="4" w:space="0" w:color="000000"/>
              <w:right w:val="single" w:sz="4" w:space="0" w:color="000000"/>
            </w:tcBorders>
            <w:tcMar>
              <w:top w:w="160" w:type="dxa"/>
              <w:left w:w="0" w:type="dxa"/>
              <w:bottom w:w="160" w:type="dxa"/>
              <w:right w:w="240" w:type="dxa"/>
            </w:tcMar>
          </w:tcPr>
          <w:p w:rsidR="00B420EF" w:rsidRDefault="00B8250E">
            <w:pPr>
              <w:widowControl w:val="0"/>
              <w:spacing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Influencer</w:t>
            </w:r>
          </w:p>
        </w:tc>
        <w:tc>
          <w:tcPr>
            <w:tcW w:w="3360" w:type="dxa"/>
            <w:tcBorders>
              <w:top w:val="single" w:sz="4" w:space="0" w:color="000000"/>
              <w:left w:val="single" w:sz="4" w:space="0" w:color="000000"/>
              <w:bottom w:val="single" w:sz="4" w:space="0" w:color="000000"/>
              <w:right w:val="single" w:sz="4" w:space="0" w:color="000000"/>
            </w:tcBorders>
            <w:tcMar>
              <w:top w:w="160" w:type="dxa"/>
              <w:left w:w="240" w:type="dxa"/>
              <w:bottom w:w="160" w:type="dxa"/>
              <w:right w:w="240" w:type="dxa"/>
            </w:tcMar>
          </w:tcPr>
          <w:p w:rsidR="00B420EF" w:rsidRDefault="00B8250E">
            <w:pPr>
              <w:widowControl w:val="0"/>
              <w:spacing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Not Often</w:t>
            </w:r>
          </w:p>
        </w:tc>
        <w:tc>
          <w:tcPr>
            <w:tcW w:w="2227" w:type="dxa"/>
            <w:tcBorders>
              <w:top w:val="single" w:sz="4" w:space="0" w:color="000000"/>
              <w:left w:val="single" w:sz="4" w:space="0" w:color="000000"/>
              <w:bottom w:val="single" w:sz="4" w:space="0" w:color="000000"/>
              <w:right w:val="single" w:sz="4" w:space="0" w:color="000000"/>
            </w:tcBorders>
            <w:tcMar>
              <w:top w:w="160" w:type="dxa"/>
              <w:left w:w="240" w:type="dxa"/>
              <w:bottom w:w="160" w:type="dxa"/>
              <w:right w:w="0" w:type="dxa"/>
            </w:tcMar>
          </w:tcPr>
          <w:p w:rsidR="00B420EF" w:rsidRDefault="00B8250E">
            <w:pPr>
              <w:widowControl w:val="0"/>
              <w:spacing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1</w:t>
            </w:r>
          </w:p>
        </w:tc>
      </w:tr>
    </w:tbl>
    <w:p w:rsidR="00B420EF" w:rsidRDefault="00B420EF">
      <w:pPr>
        <w:widowControl w:val="0"/>
        <w:spacing w:line="240" w:lineRule="auto"/>
        <w:rPr>
          <w:rFonts w:ascii="Times New Roman" w:eastAsia="Times New Roman" w:hAnsi="Times New Roman" w:cs="Times New Roman"/>
          <w:sz w:val="24"/>
          <w:szCs w:val="24"/>
        </w:rPr>
      </w:pPr>
    </w:p>
    <w:p w:rsidR="00B420EF" w:rsidRDefault="00B825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Most of the customers (67%) said they were “Often” exposed to Pulse Ghana, indicating strong visibility within the sample.</w:t>
      </w:r>
    </w:p>
    <w:p w:rsidR="00B420EF" w:rsidRDefault="00B420EF">
      <w:pPr>
        <w:widowControl w:val="0"/>
        <w:spacing w:line="240" w:lineRule="auto"/>
        <w:rPr>
          <w:rFonts w:ascii="Times New Roman" w:eastAsia="Times New Roman" w:hAnsi="Times New Roman" w:cs="Times New Roman"/>
          <w:sz w:val="24"/>
          <w:szCs w:val="24"/>
        </w:rPr>
      </w:pPr>
    </w:p>
    <w:p w:rsidR="00B420EF" w:rsidRDefault="00B8250E">
      <w:pPr>
        <w:pStyle w:val="Heading3"/>
        <w:keepNext w:val="0"/>
        <w:keepLines w:val="0"/>
        <w:widowControl w:val="0"/>
        <w:shd w:val="clear" w:color="auto" w:fill="FFFFFF"/>
        <w:spacing w:before="480" w:after="240" w:line="240" w:lineRule="auto"/>
        <w:rPr>
          <w:rFonts w:ascii="Times New Roman" w:eastAsia="Times New Roman" w:hAnsi="Times New Roman" w:cs="Times New Roman"/>
          <w:sz w:val="24"/>
          <w:szCs w:val="24"/>
        </w:rPr>
      </w:pPr>
      <w:bookmarkStart w:id="11" w:name="_xz167mqy6gm0" w:colFirst="0" w:colLast="0"/>
      <w:bookmarkEnd w:id="11"/>
      <w:r>
        <w:rPr>
          <w:rFonts w:ascii="Times New Roman" w:eastAsia="Times New Roman" w:hAnsi="Times New Roman" w:cs="Times New Roman"/>
          <w:b/>
          <w:bCs/>
          <w:color w:val="0F1115"/>
          <w:sz w:val="24"/>
          <w:szCs w:val="24"/>
        </w:rPr>
        <w:t>4.2 Brand Identity Alignment with Customer Expectations</w:t>
      </w:r>
    </w:p>
    <w:p w:rsidR="00B420EF" w:rsidRDefault="00B825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Pulse Ghana’s identity was consistently described by employees as “innovative”, “youthful”, and “digitally forward”. The Managing Director stressed the importance of being “the go-to for trending stories and digital marketing excellence”. However, a gap de</w:t>
      </w:r>
      <w:r>
        <w:rPr>
          <w:rFonts w:ascii="Times New Roman" w:eastAsia="Times New Roman" w:hAnsi="Times New Roman" w:cs="Times New Roman"/>
          <w:sz w:val="24"/>
          <w:szCs w:val="24"/>
        </w:rPr>
        <w:t>veloped between this intended identity and audience expectations. “We’re trying to be the number one source for trending news, but I feel like sometimes our audience wants more in-depth analysis, which we don’t always give,” said one editorial staff member</w:t>
      </w:r>
      <w:r>
        <w:rPr>
          <w:rFonts w:ascii="Times New Roman" w:eastAsia="Times New Roman" w:hAnsi="Times New Roman" w:cs="Times New Roman"/>
          <w:sz w:val="24"/>
          <w:szCs w:val="24"/>
        </w:rPr>
        <w:t>.</w:t>
      </w:r>
    </w:p>
    <w:p w:rsidR="00B420EF" w:rsidRDefault="00B420EF">
      <w:pPr>
        <w:widowControl w:val="0"/>
        <w:spacing w:line="240" w:lineRule="auto"/>
        <w:rPr>
          <w:rFonts w:ascii="Times New Roman" w:eastAsia="Times New Roman" w:hAnsi="Times New Roman" w:cs="Times New Roman"/>
          <w:sz w:val="24"/>
          <w:szCs w:val="24"/>
        </w:rPr>
      </w:pPr>
    </w:p>
    <w:p w:rsidR="00B420EF" w:rsidRDefault="00B825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Customer responses reflected this tension. Many enjoyed the brand’s fast, dynamic content, but some wished for more in-depth journalism. “They are fast, but I wish they would do more investigative stuff like what Joy News does,” said a banker. “I agree </w:t>
      </w:r>
      <w:r>
        <w:rPr>
          <w:rFonts w:ascii="Times New Roman" w:eastAsia="Times New Roman" w:hAnsi="Times New Roman" w:cs="Times New Roman"/>
          <w:sz w:val="24"/>
          <w:szCs w:val="24"/>
        </w:rPr>
        <w:t>with their mission of informing the youth, but their entertainment focus makes me doubt their seriousness,” said another procurement respondent.</w:t>
      </w:r>
    </w:p>
    <w:p w:rsidR="00B420EF" w:rsidRDefault="00B420EF">
      <w:pPr>
        <w:widowControl w:val="0"/>
        <w:spacing w:line="240" w:lineRule="auto"/>
        <w:rPr>
          <w:rFonts w:ascii="Times New Roman" w:eastAsia="Times New Roman" w:hAnsi="Times New Roman" w:cs="Times New Roman"/>
          <w:sz w:val="24"/>
          <w:szCs w:val="24"/>
        </w:rPr>
      </w:pPr>
    </w:p>
    <w:p w:rsidR="00B420EF" w:rsidRDefault="00B825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Visuals (logo, red/white colour scheme, bold typography) were widely recognised and appreciated as modern and </w:t>
      </w:r>
      <w:r>
        <w:rPr>
          <w:rFonts w:ascii="Times New Roman" w:eastAsia="Times New Roman" w:hAnsi="Times New Roman" w:cs="Times New Roman"/>
          <w:sz w:val="24"/>
          <w:szCs w:val="24"/>
        </w:rPr>
        <w:t>memorable, matching well with the youthful identity. However, some customers felt the visuals lacked a clear ‘Ghanaian cultural touch’, which affected a stronger emotional connection.</w:t>
      </w:r>
    </w:p>
    <w:p w:rsidR="00B420EF" w:rsidRDefault="00B420EF">
      <w:pPr>
        <w:widowControl w:val="0"/>
        <w:spacing w:line="240" w:lineRule="auto"/>
        <w:rPr>
          <w:rFonts w:ascii="Times New Roman" w:eastAsia="Times New Roman" w:hAnsi="Times New Roman" w:cs="Times New Roman"/>
          <w:sz w:val="24"/>
          <w:szCs w:val="24"/>
        </w:rPr>
      </w:pPr>
    </w:p>
    <w:p w:rsidR="00B420EF" w:rsidRDefault="00B825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While the internal coherence of Pulse Ghana’s identity is not challenge</w:t>
      </w:r>
      <w:r>
        <w:rPr>
          <w:rFonts w:ascii="Times New Roman" w:eastAsia="Times New Roman" w:hAnsi="Times New Roman" w:cs="Times New Roman"/>
          <w:sz w:val="24"/>
          <w:szCs w:val="24"/>
        </w:rPr>
        <w:t>d, part of the audience perceives a disconnect between the brand promise of “informing” and the content, which is more entertainment than hard news.</w:t>
      </w:r>
    </w:p>
    <w:p w:rsidR="00B420EF" w:rsidRDefault="00B8250E">
      <w:pPr>
        <w:pStyle w:val="Heading3"/>
        <w:keepNext w:val="0"/>
        <w:keepLines w:val="0"/>
        <w:widowControl w:val="0"/>
        <w:shd w:val="clear" w:color="auto" w:fill="FFFFFF"/>
        <w:spacing w:before="480" w:after="240" w:line="240" w:lineRule="auto"/>
        <w:rPr>
          <w:rFonts w:ascii="Times New Roman" w:eastAsia="Times New Roman" w:hAnsi="Times New Roman" w:cs="Times New Roman"/>
          <w:b/>
          <w:bCs/>
          <w:color w:val="0F1115"/>
          <w:sz w:val="24"/>
          <w:szCs w:val="24"/>
        </w:rPr>
      </w:pPr>
      <w:bookmarkStart w:id="12" w:name="_80psxz9nr7rl" w:colFirst="0" w:colLast="0"/>
      <w:bookmarkEnd w:id="12"/>
      <w:r>
        <w:rPr>
          <w:rFonts w:ascii="Times New Roman" w:eastAsia="Times New Roman" w:hAnsi="Times New Roman" w:cs="Times New Roman"/>
          <w:b/>
          <w:bCs/>
          <w:color w:val="0F1115"/>
          <w:sz w:val="24"/>
          <w:szCs w:val="24"/>
        </w:rPr>
        <w:t>4.3 Brand Awareness and Recognition</w:t>
      </w:r>
    </w:p>
    <w:p w:rsidR="00B420EF" w:rsidRDefault="00B825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younger participants (18-34 years) were mostly aware of Pulse Ghana</w:t>
      </w:r>
      <w:r>
        <w:rPr>
          <w:rFonts w:ascii="Times New Roman" w:eastAsia="Times New Roman" w:hAnsi="Times New Roman" w:cs="Times New Roman"/>
          <w:sz w:val="24"/>
          <w:szCs w:val="24"/>
        </w:rPr>
        <w:t xml:space="preserve"> through social media. “I can’t not see them. Pulse is all over Instagram and TikTok,” one student said. The logo was often cited as a key element of recognition. However, older customers (45-64 years) showed </w:t>
      </w:r>
      <w:r>
        <w:rPr>
          <w:rFonts w:ascii="Times New Roman" w:eastAsia="Times New Roman" w:hAnsi="Times New Roman" w:cs="Times New Roman"/>
          <w:sz w:val="24"/>
          <w:szCs w:val="24"/>
        </w:rPr>
        <w:lastRenderedPageBreak/>
        <w:t xml:space="preserve">lower recall. “I know Pulse but I don’t follow </w:t>
      </w:r>
      <w:r>
        <w:rPr>
          <w:rFonts w:ascii="Times New Roman" w:eastAsia="Times New Roman" w:hAnsi="Times New Roman" w:cs="Times New Roman"/>
          <w:sz w:val="24"/>
          <w:szCs w:val="24"/>
        </w:rPr>
        <w:t>them closely,” said a 58-year-old accountant. “I like old-time news on the radio.”</w:t>
      </w:r>
    </w:p>
    <w:p w:rsidR="00B420EF" w:rsidRDefault="00B420EF">
      <w:pPr>
        <w:widowControl w:val="0"/>
        <w:spacing w:line="240" w:lineRule="auto"/>
        <w:rPr>
          <w:rFonts w:ascii="Times New Roman" w:eastAsia="Times New Roman" w:hAnsi="Times New Roman" w:cs="Times New Roman"/>
          <w:sz w:val="24"/>
          <w:szCs w:val="24"/>
        </w:rPr>
      </w:pPr>
    </w:p>
    <w:p w:rsidR="00B420EF" w:rsidRDefault="00B825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Recognition was strongly linked to entertainment categories; when asked what comes to mind, the most frequent responses were “trending stories", “celebrity news,” and “vira</w:t>
      </w:r>
      <w:r>
        <w:rPr>
          <w:rFonts w:ascii="Times New Roman" w:eastAsia="Times New Roman" w:hAnsi="Times New Roman" w:cs="Times New Roman"/>
          <w:sz w:val="24"/>
          <w:szCs w:val="24"/>
        </w:rPr>
        <w:t>l videos.” Serious news coverage was rarely mentioned spontaneously. One editorial staff member confessed: “When people think of Pulse, they think of trending stories, not serious news. “It’s a double-edged sword because it brings traffic but maybe not the</w:t>
      </w:r>
      <w:r>
        <w:rPr>
          <w:rFonts w:ascii="Times New Roman" w:eastAsia="Times New Roman" w:hAnsi="Times New Roman" w:cs="Times New Roman"/>
          <w:sz w:val="24"/>
          <w:szCs w:val="24"/>
        </w:rPr>
        <w:t xml:space="preserve"> reputation we want.”</w:t>
      </w:r>
    </w:p>
    <w:p w:rsidR="00B420EF" w:rsidRDefault="00B420EF">
      <w:pPr>
        <w:widowControl w:val="0"/>
        <w:spacing w:line="240" w:lineRule="auto"/>
        <w:rPr>
          <w:rFonts w:ascii="Times New Roman" w:eastAsia="Times New Roman" w:hAnsi="Times New Roman" w:cs="Times New Roman"/>
          <w:sz w:val="24"/>
          <w:szCs w:val="24"/>
        </w:rPr>
      </w:pPr>
    </w:p>
    <w:p w:rsidR="00B420EF" w:rsidRDefault="00B825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Thus the brand has high brand recognition, but there is difficulty in brand recall for attributes other than entertainment.</w:t>
      </w:r>
    </w:p>
    <w:p w:rsidR="00B420EF" w:rsidRDefault="00B420EF">
      <w:pPr>
        <w:widowControl w:val="0"/>
        <w:spacing w:line="240" w:lineRule="auto"/>
        <w:rPr>
          <w:rFonts w:ascii="Times New Roman" w:eastAsia="Times New Roman" w:hAnsi="Times New Roman" w:cs="Times New Roman"/>
          <w:sz w:val="24"/>
          <w:szCs w:val="24"/>
        </w:rPr>
      </w:pPr>
    </w:p>
    <w:p w:rsidR="00B420EF" w:rsidRDefault="00B8250E">
      <w:pPr>
        <w:pStyle w:val="Heading3"/>
        <w:widowControl w:val="0"/>
        <w:spacing w:line="240" w:lineRule="auto"/>
        <w:rPr>
          <w:rFonts w:ascii="Times New Roman" w:eastAsia="Times New Roman" w:hAnsi="Times New Roman" w:cs="Times New Roman"/>
          <w:b/>
          <w:bCs/>
          <w:sz w:val="24"/>
          <w:szCs w:val="24"/>
        </w:rPr>
      </w:pPr>
      <w:bookmarkStart w:id="13" w:name="_q7nkgwboexdw" w:colFirst="0" w:colLast="0"/>
      <w:bookmarkEnd w:id="13"/>
      <w:r>
        <w:rPr>
          <w:rFonts w:ascii="Times New Roman" w:eastAsia="Times New Roman" w:hAnsi="Times New Roman" w:cs="Times New Roman"/>
          <w:b/>
          <w:bCs/>
          <w:sz w:val="24"/>
          <w:szCs w:val="24"/>
        </w:rPr>
        <w:t>4.4 Understanding of Brand Image by the Audience</w:t>
      </w:r>
    </w:p>
    <w:p w:rsidR="00B420EF" w:rsidRDefault="00B420EF">
      <w:pPr>
        <w:widowControl w:val="0"/>
        <w:spacing w:line="240" w:lineRule="auto"/>
        <w:rPr>
          <w:rFonts w:ascii="Times New Roman" w:eastAsia="Times New Roman" w:hAnsi="Times New Roman" w:cs="Times New Roman"/>
          <w:sz w:val="24"/>
          <w:szCs w:val="24"/>
        </w:rPr>
      </w:pPr>
    </w:p>
    <w:p w:rsidR="00B420EF" w:rsidRDefault="00B825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brand image was mostly "fun", "vibrant", "youthful"</w:t>
      </w:r>
      <w:r>
        <w:rPr>
          <w:rFonts w:ascii="Times New Roman" w:eastAsia="Times New Roman" w:hAnsi="Times New Roman" w:cs="Times New Roman"/>
          <w:sz w:val="24"/>
          <w:szCs w:val="24"/>
        </w:rPr>
        <w:t>, and "trendy". A banker said, “Pulse is fun and always on top of what is cool. They seem to belong to our generation . ” Related feelings were excitement, curiosity, and a sense of belonging among youngsters. However, the entertainment-heavy image made it</w:t>
      </w:r>
      <w:r>
        <w:rPr>
          <w:rFonts w:ascii="Times New Roman" w:eastAsia="Times New Roman" w:hAnsi="Times New Roman" w:cs="Times New Roman"/>
          <w:sz w:val="24"/>
          <w:szCs w:val="24"/>
        </w:rPr>
        <w:t xml:space="preserve"> questionable whether the credibility was there. A media strategist said, “I would not use Pulse for serious political analysis.” They are more for entertainment.</w:t>
      </w:r>
    </w:p>
    <w:p w:rsidR="00B420EF" w:rsidRDefault="00B420EF">
      <w:pPr>
        <w:widowControl w:val="0"/>
        <w:spacing w:line="240" w:lineRule="auto"/>
        <w:rPr>
          <w:rFonts w:ascii="Times New Roman" w:eastAsia="Times New Roman" w:hAnsi="Times New Roman" w:cs="Times New Roman"/>
          <w:sz w:val="24"/>
          <w:szCs w:val="24"/>
        </w:rPr>
      </w:pPr>
    </w:p>
    <w:p w:rsidR="00B420EF" w:rsidRDefault="00B825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Some respondents were sceptical about sensationalised content, which at times eroded trust. </w:t>
      </w:r>
      <w:r>
        <w:rPr>
          <w:rFonts w:ascii="Times New Roman" w:eastAsia="Times New Roman" w:hAnsi="Times New Roman" w:cs="Times New Roman"/>
          <w:sz w:val="24"/>
          <w:szCs w:val="24"/>
        </w:rPr>
        <w:t>“Sometimes they overpromise exclusive content that doesn’t deliver; that makes me cautious,” said one influencer strategist.</w:t>
      </w:r>
    </w:p>
    <w:p w:rsidR="00B420EF" w:rsidRDefault="00B420EF">
      <w:pPr>
        <w:widowControl w:val="0"/>
        <w:spacing w:line="240" w:lineRule="auto"/>
        <w:rPr>
          <w:rFonts w:ascii="Times New Roman" w:eastAsia="Times New Roman" w:hAnsi="Times New Roman" w:cs="Times New Roman"/>
          <w:sz w:val="24"/>
          <w:szCs w:val="24"/>
        </w:rPr>
      </w:pPr>
    </w:p>
    <w:p w:rsidR="00B420EF" w:rsidRDefault="00B825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When asked for suggestions on how to improve the brand image, respondents suggest “more investigative journalism”, “balanced repor</w:t>
      </w:r>
      <w:r>
        <w:rPr>
          <w:rFonts w:ascii="Times New Roman" w:eastAsia="Times New Roman" w:hAnsi="Times New Roman" w:cs="Times New Roman"/>
          <w:sz w:val="24"/>
          <w:szCs w:val="24"/>
        </w:rPr>
        <w:t>ting”, “less sensationalism”, “more positive community stories”, “more diversity beyond pop culture”. These suggest a desire for Pulse Ghana to evolve its image into a more credible and multi-faceted news source while maintaining its energetic appeal.</w:t>
      </w:r>
    </w:p>
    <w:p w:rsidR="00B420EF" w:rsidRDefault="00B420EF">
      <w:pPr>
        <w:widowControl w:val="0"/>
        <w:spacing w:line="240" w:lineRule="auto"/>
        <w:rPr>
          <w:rFonts w:ascii="Times New Roman" w:eastAsia="Times New Roman" w:hAnsi="Times New Roman" w:cs="Times New Roman"/>
          <w:sz w:val="24"/>
          <w:szCs w:val="24"/>
        </w:rPr>
      </w:pPr>
    </w:p>
    <w:p w:rsidR="00B420EF" w:rsidRDefault="00B8250E">
      <w:pPr>
        <w:pStyle w:val="Heading3"/>
        <w:keepNext w:val="0"/>
        <w:keepLines w:val="0"/>
        <w:widowControl w:val="0"/>
        <w:shd w:val="clear" w:color="auto" w:fill="FFFFFF"/>
        <w:spacing w:before="480" w:after="240" w:line="240" w:lineRule="auto"/>
        <w:rPr>
          <w:rFonts w:ascii="Times New Roman" w:eastAsia="Times New Roman" w:hAnsi="Times New Roman" w:cs="Times New Roman"/>
          <w:b/>
          <w:bCs/>
          <w:color w:val="0F1115"/>
          <w:sz w:val="24"/>
          <w:szCs w:val="24"/>
        </w:rPr>
      </w:pPr>
      <w:bookmarkStart w:id="14" w:name="_w22lmargpler" w:colFirst="0" w:colLast="0"/>
      <w:bookmarkEnd w:id="14"/>
      <w:r>
        <w:rPr>
          <w:rFonts w:ascii="Times New Roman" w:eastAsia="Times New Roman" w:hAnsi="Times New Roman" w:cs="Times New Roman"/>
          <w:b/>
          <w:bCs/>
          <w:color w:val="0F1115"/>
          <w:sz w:val="24"/>
          <w:szCs w:val="24"/>
        </w:rPr>
        <w:t>4.5 Internal Perspectives on Brand Resonance</w:t>
      </w:r>
    </w:p>
    <w:p w:rsidR="00B420EF" w:rsidRDefault="00B825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focus group found the employees really identified with the brand's innovative attitude. They did, however, recognise that the communication of core values internally could be more clear. “I know we pride our</w:t>
      </w:r>
      <w:r>
        <w:rPr>
          <w:rFonts w:ascii="Times New Roman" w:eastAsia="Times New Roman" w:hAnsi="Times New Roman" w:cs="Times New Roman"/>
          <w:sz w:val="24"/>
          <w:szCs w:val="24"/>
        </w:rPr>
        <w:t>selves on innovation, but sometimes our day-to-day work doesn’t always reflect a consistent mission,” one account manager said. We feel as if we are being pulled in many directions.” Such internal ambivalence could result in inconsistent external messaging</w:t>
      </w:r>
      <w:r>
        <w:rPr>
          <w:rFonts w:ascii="Times New Roman" w:eastAsia="Times New Roman" w:hAnsi="Times New Roman" w:cs="Times New Roman"/>
          <w:sz w:val="24"/>
          <w:szCs w:val="24"/>
        </w:rPr>
        <w:t>, which further muddies the brand’s image.</w:t>
      </w:r>
    </w:p>
    <w:p w:rsidR="00B420EF" w:rsidRDefault="00B420EF">
      <w:pPr>
        <w:widowControl w:val="0"/>
        <w:spacing w:line="240" w:lineRule="auto"/>
        <w:rPr>
          <w:rFonts w:ascii="Times New Roman" w:eastAsia="Times New Roman" w:hAnsi="Times New Roman" w:cs="Times New Roman"/>
          <w:sz w:val="24"/>
          <w:szCs w:val="24"/>
        </w:rPr>
      </w:pPr>
    </w:p>
    <w:p w:rsidR="00B420EF" w:rsidRDefault="00B8250E">
      <w:pPr>
        <w:pStyle w:val="Heading2"/>
        <w:keepNext w:val="0"/>
        <w:keepLines w:val="0"/>
        <w:widowControl w:val="0"/>
        <w:shd w:val="clear" w:color="auto" w:fill="FFFFFF"/>
        <w:spacing w:before="480" w:after="240" w:line="240" w:lineRule="auto"/>
        <w:rPr>
          <w:rFonts w:ascii="Times New Roman" w:eastAsia="Times New Roman" w:hAnsi="Times New Roman" w:cs="Times New Roman"/>
          <w:sz w:val="24"/>
          <w:szCs w:val="24"/>
        </w:rPr>
      </w:pPr>
      <w:bookmarkStart w:id="15" w:name="_zdz0cd6uf15l" w:colFirst="0" w:colLast="0"/>
      <w:bookmarkEnd w:id="15"/>
      <w:r>
        <w:rPr>
          <w:rFonts w:ascii="Times New Roman" w:eastAsia="Times New Roman" w:hAnsi="Times New Roman" w:cs="Times New Roman"/>
          <w:b/>
          <w:bCs/>
          <w:color w:val="0F1115"/>
          <w:sz w:val="24"/>
          <w:szCs w:val="24"/>
        </w:rPr>
        <w:t>5. Discussion</w:t>
      </w:r>
    </w:p>
    <w:p w:rsidR="00B420EF" w:rsidRDefault="00B825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findings reveal a digital media brand with high salience (Keller, 2001) and awareness, but </w:t>
      </w:r>
      <w:r>
        <w:rPr>
          <w:rFonts w:ascii="Times New Roman" w:eastAsia="Times New Roman" w:hAnsi="Times New Roman" w:cs="Times New Roman"/>
          <w:sz w:val="24"/>
          <w:szCs w:val="24"/>
        </w:rPr>
        <w:lastRenderedPageBreak/>
        <w:t xml:space="preserve">incomplete brand meaning and suboptimal brand responses for some audience segments. The brand identity </w:t>
      </w:r>
      <w:r>
        <w:rPr>
          <w:rFonts w:ascii="Times New Roman" w:eastAsia="Times New Roman" w:hAnsi="Times New Roman" w:cs="Times New Roman"/>
          <w:sz w:val="24"/>
          <w:szCs w:val="24"/>
        </w:rPr>
        <w:t>built around youth and innovation effectively differentiates and drives early adoption in young audiences, according to Diffusion of Innovation theory (Rogers, 2003). But the gap between the intended promise of “inform” and the actuality of entertainment-h</w:t>
      </w:r>
      <w:r>
        <w:rPr>
          <w:rFonts w:ascii="Times New Roman" w:eastAsia="Times New Roman" w:hAnsi="Times New Roman" w:cs="Times New Roman"/>
          <w:sz w:val="24"/>
          <w:szCs w:val="24"/>
        </w:rPr>
        <w:t>eavy content is reflective of a weakness in brand performance (Aaker, 1991). When perceived quality is reduced due to the lack of depth information, the overall brand equity is also diminished.</w:t>
      </w:r>
    </w:p>
    <w:p w:rsidR="00B420EF" w:rsidRDefault="00B420EF">
      <w:pPr>
        <w:widowControl w:val="0"/>
        <w:spacing w:line="240" w:lineRule="auto"/>
        <w:rPr>
          <w:rFonts w:ascii="Times New Roman" w:eastAsia="Times New Roman" w:hAnsi="Times New Roman" w:cs="Times New Roman"/>
          <w:sz w:val="24"/>
          <w:szCs w:val="24"/>
        </w:rPr>
      </w:pPr>
    </w:p>
    <w:p w:rsidR="00B420EF" w:rsidRDefault="00B825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That lack of recognition among the older demographics and con</w:t>
      </w:r>
      <w:r>
        <w:rPr>
          <w:rFonts w:ascii="Times New Roman" w:eastAsia="Times New Roman" w:hAnsi="Times New Roman" w:cs="Times New Roman"/>
          <w:sz w:val="24"/>
          <w:szCs w:val="24"/>
        </w:rPr>
        <w:t>centration of awareness in the younger demographics means the brand awareness pyramid is not complete. The brand is strong in social media but may be excluding later adopters due to its absence or lack of impact in traditional channels. As the Uses and Gra</w:t>
      </w:r>
      <w:r>
        <w:rPr>
          <w:rFonts w:ascii="Times New Roman" w:eastAsia="Times New Roman" w:hAnsi="Times New Roman" w:cs="Times New Roman"/>
          <w:sz w:val="24"/>
          <w:szCs w:val="24"/>
        </w:rPr>
        <w:t>tifications theory suggests, media users seek specific need fulfilment (Katz et al., 1974); Pulse Ghana, which primarily serves entertainment and social connection needs, does not cater to those seeking cognitive and surveillance gratifications, limiting i</w:t>
      </w:r>
      <w:r>
        <w:rPr>
          <w:rFonts w:ascii="Times New Roman" w:eastAsia="Times New Roman" w:hAnsi="Times New Roman" w:cs="Times New Roman"/>
          <w:sz w:val="24"/>
          <w:szCs w:val="24"/>
        </w:rPr>
        <w:t>ts total addressable audience.</w:t>
      </w:r>
    </w:p>
    <w:p w:rsidR="00B420EF" w:rsidRDefault="00B420EF">
      <w:pPr>
        <w:widowControl w:val="0"/>
        <w:spacing w:line="240" w:lineRule="auto"/>
        <w:rPr>
          <w:rFonts w:ascii="Times New Roman" w:eastAsia="Times New Roman" w:hAnsi="Times New Roman" w:cs="Times New Roman"/>
          <w:sz w:val="24"/>
          <w:szCs w:val="24"/>
        </w:rPr>
      </w:pPr>
    </w:p>
    <w:p w:rsidR="00B420EF" w:rsidRDefault="00B825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“fun but not serious” image is a classic problem for entertainment-born brands trying to grow into credibility-driven spaces. This perceptual barrier can be explained in terms of brand associations – the strong associati</w:t>
      </w:r>
      <w:r>
        <w:rPr>
          <w:rFonts w:ascii="Times New Roman" w:eastAsia="Times New Roman" w:hAnsi="Times New Roman" w:cs="Times New Roman"/>
          <w:sz w:val="24"/>
          <w:szCs w:val="24"/>
        </w:rPr>
        <w:t>on with entertainment overshadows any emerging associations with authority (Aaker, 1991). For this to change, Pulse Ghana has to deliberately build brand meaning (Keller, 2001) through content performance and imagery that is substantive journalism. The int</w:t>
      </w:r>
      <w:r>
        <w:rPr>
          <w:rFonts w:ascii="Times New Roman" w:eastAsia="Times New Roman" w:hAnsi="Times New Roman" w:cs="Times New Roman"/>
          <w:sz w:val="24"/>
          <w:szCs w:val="24"/>
        </w:rPr>
        <w:t>ernal focus group's desire for more clarity in value articulation suggests the image gap starts from the inside; employees who are the embodiment of the brand's dual mission to inform and engage will project a more consistent image outwards.</w:t>
      </w:r>
    </w:p>
    <w:p w:rsidR="00B420EF" w:rsidRDefault="00B420EF">
      <w:pPr>
        <w:widowControl w:val="0"/>
        <w:spacing w:line="240" w:lineRule="auto"/>
        <w:rPr>
          <w:rFonts w:ascii="Times New Roman" w:eastAsia="Times New Roman" w:hAnsi="Times New Roman" w:cs="Times New Roman"/>
          <w:sz w:val="24"/>
          <w:szCs w:val="24"/>
        </w:rPr>
      </w:pPr>
    </w:p>
    <w:p w:rsidR="00B420EF" w:rsidRDefault="00B8250E">
      <w:pPr>
        <w:widowControl w:val="0"/>
        <w:shd w:val="clear" w:color="auto" w:fill="FFFFFF"/>
        <w:spacing w:before="240" w:after="240"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 xml:space="preserve">Implications </w:t>
      </w:r>
      <w:r>
        <w:rPr>
          <w:rFonts w:ascii="Times New Roman" w:eastAsia="Times New Roman" w:hAnsi="Times New Roman" w:cs="Times New Roman"/>
          <w:color w:val="0F1115"/>
          <w:sz w:val="24"/>
          <w:szCs w:val="24"/>
        </w:rPr>
        <w:t>for Practice</w:t>
      </w:r>
    </w:p>
    <w:p w:rsidR="00B420EF" w:rsidRDefault="00B8250E">
      <w:pPr>
        <w:widowControl w:val="0"/>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Content Diversification: Establish a dedicated investigative desk, create weekly in-depth features, and collaborate with established journalists to boost credibility.</w:t>
      </w:r>
    </w:p>
    <w:p w:rsidR="00B420EF" w:rsidRDefault="00B8250E">
      <w:pPr>
        <w:widowControl w:val="0"/>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Strategic brand positioning. Naming sub-brands or categories (e.g., “Pulse N</w:t>
      </w:r>
      <w:r>
        <w:rPr>
          <w:rFonts w:ascii="Times New Roman" w:eastAsia="Times New Roman" w:hAnsi="Times New Roman" w:cs="Times New Roman"/>
          <w:sz w:val="24"/>
          <w:szCs w:val="24"/>
        </w:rPr>
        <w:t>ews” vs. “Pulse Life”) might help to distinguish entertainment from hard news and clarify the brand architecture.</w:t>
      </w:r>
    </w:p>
    <w:p w:rsidR="00B420EF" w:rsidRDefault="00B8250E">
      <w:pPr>
        <w:widowControl w:val="0"/>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Internal Communication: Conduct regular brand workshops and have clear value statements so that all employees can consistently articulate and </w:t>
      </w:r>
      <w:r>
        <w:rPr>
          <w:rFonts w:ascii="Times New Roman" w:eastAsia="Times New Roman" w:hAnsi="Times New Roman" w:cs="Times New Roman"/>
          <w:sz w:val="24"/>
          <w:szCs w:val="24"/>
        </w:rPr>
        <w:t>echo the brand’s mission.</w:t>
      </w:r>
    </w:p>
    <w:p w:rsidR="00B420EF" w:rsidRDefault="00B8250E">
      <w:pPr>
        <w:widowControl w:val="0"/>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Audience Expansion: Consider radio or television to reach older demographics, but stay digitally nimble.</w:t>
      </w:r>
    </w:p>
    <w:p w:rsidR="00B420EF" w:rsidRDefault="00B420EF">
      <w:pPr>
        <w:widowControl w:val="0"/>
        <w:spacing w:line="240" w:lineRule="auto"/>
        <w:rPr>
          <w:rFonts w:ascii="Times New Roman" w:eastAsia="Times New Roman" w:hAnsi="Times New Roman" w:cs="Times New Roman"/>
          <w:sz w:val="24"/>
          <w:szCs w:val="24"/>
        </w:rPr>
      </w:pPr>
    </w:p>
    <w:p w:rsidR="00B420EF" w:rsidRDefault="00B8250E">
      <w:pPr>
        <w:widowControl w:val="0"/>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color w:val="0F1115"/>
          <w:sz w:val="24"/>
          <w:szCs w:val="24"/>
        </w:rPr>
        <w:t>Limitations and Future Research</w:t>
      </w:r>
      <w:r>
        <w:rPr>
          <w:rFonts w:ascii="Times New Roman" w:eastAsia="Times New Roman" w:hAnsi="Times New Roman" w:cs="Times New Roman"/>
          <w:color w:val="0F1115"/>
          <w:sz w:val="24"/>
          <w:szCs w:val="24"/>
        </w:rPr>
        <w:br/>
      </w:r>
      <w:r>
        <w:rPr>
          <w:rFonts w:ascii="Times New Roman" w:eastAsia="Times New Roman" w:hAnsi="Times New Roman" w:cs="Times New Roman"/>
          <w:sz w:val="24"/>
          <w:szCs w:val="24"/>
        </w:rPr>
        <w:t>The qualitative and rich nature of the study limits generalisability. The sample size was sm</w:t>
      </w:r>
      <w:r>
        <w:rPr>
          <w:rFonts w:ascii="Times New Roman" w:eastAsia="Times New Roman" w:hAnsi="Times New Roman" w:cs="Times New Roman"/>
          <w:sz w:val="24"/>
          <w:szCs w:val="24"/>
        </w:rPr>
        <w:t xml:space="preserve">all and the voluntary nature of participation may have introduced selection bias toward more engaged respondents. Future research could quantify these findings through a large-scale survey to measure the relative strength of brand associations and to test </w:t>
      </w:r>
      <w:r>
        <w:rPr>
          <w:rFonts w:ascii="Times New Roman" w:eastAsia="Times New Roman" w:hAnsi="Times New Roman" w:cs="Times New Roman"/>
          <w:sz w:val="24"/>
          <w:szCs w:val="24"/>
        </w:rPr>
        <w:t>the effectiveness of recommended interventions. In addition, cross-country comparisons within the Pulse Africa network may help to identify whether similar identity-perception gaps exist in other markets.</w:t>
      </w:r>
    </w:p>
    <w:p w:rsidR="00B420EF" w:rsidRDefault="00B8250E">
      <w:pPr>
        <w:pStyle w:val="Heading2"/>
        <w:keepNext w:val="0"/>
        <w:keepLines w:val="0"/>
        <w:widowControl w:val="0"/>
        <w:shd w:val="clear" w:color="auto" w:fill="FFFFFF"/>
        <w:spacing w:before="480" w:after="240" w:line="240" w:lineRule="auto"/>
        <w:rPr>
          <w:rFonts w:ascii="Times New Roman" w:eastAsia="Times New Roman" w:hAnsi="Times New Roman" w:cs="Times New Roman"/>
          <w:b/>
          <w:bCs/>
          <w:color w:val="0F1115"/>
          <w:sz w:val="24"/>
          <w:szCs w:val="24"/>
        </w:rPr>
      </w:pPr>
      <w:bookmarkStart w:id="16" w:name="_c1wty5thlwl5" w:colFirst="0" w:colLast="0"/>
      <w:bookmarkEnd w:id="16"/>
      <w:r>
        <w:rPr>
          <w:rFonts w:ascii="Times New Roman" w:eastAsia="Times New Roman" w:hAnsi="Times New Roman" w:cs="Times New Roman"/>
          <w:b/>
          <w:bCs/>
          <w:color w:val="0F1115"/>
          <w:sz w:val="24"/>
          <w:szCs w:val="24"/>
        </w:rPr>
        <w:lastRenderedPageBreak/>
        <w:t>6. Conclusion</w:t>
      </w:r>
    </w:p>
    <w:p w:rsidR="00B420EF" w:rsidRDefault="00B825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Pulse Ghana has established a promine</w:t>
      </w:r>
      <w:r>
        <w:rPr>
          <w:rFonts w:ascii="Times New Roman" w:eastAsia="Times New Roman" w:hAnsi="Times New Roman" w:cs="Times New Roman"/>
          <w:sz w:val="24"/>
          <w:szCs w:val="24"/>
        </w:rPr>
        <w:t>nt youth brand in Ghana’s digital media space. Yet its brand audit uncovers a vital disconnect: the brand identity is all about informative and engaging content around the clock, but the market perceives it more as entertainment than serious news, which li</w:t>
      </w:r>
      <w:r>
        <w:rPr>
          <w:rFonts w:ascii="Times New Roman" w:eastAsia="Times New Roman" w:hAnsi="Times New Roman" w:cs="Times New Roman"/>
          <w:sz w:val="24"/>
          <w:szCs w:val="24"/>
        </w:rPr>
        <w:t>mits its credibility as a serious news source. A strategic diversification of content, repositioning of the brand and internal alignment can help Pulse Ghana move up Keller’s brand resonance pyramid to translate high awareness into greater loyalty and trus</w:t>
      </w:r>
      <w:r>
        <w:rPr>
          <w:rFonts w:ascii="Times New Roman" w:eastAsia="Times New Roman" w:hAnsi="Times New Roman" w:cs="Times New Roman"/>
          <w:sz w:val="24"/>
          <w:szCs w:val="24"/>
        </w:rPr>
        <w:t>t among a broader audience. The study underscores the significance of a thorough and stakeholder-informed brand audit for digital media companies in Africa and offers a replicable framework for evaluating brand health and guiding strategic growth.</w:t>
      </w:r>
    </w:p>
    <w:p w:rsidR="00B420EF" w:rsidRDefault="00B420EF">
      <w:pPr>
        <w:widowControl w:val="0"/>
        <w:shd w:val="clear" w:color="auto" w:fill="FFFFFF"/>
        <w:spacing w:before="240" w:after="240" w:line="240" w:lineRule="auto"/>
        <w:rPr>
          <w:rFonts w:ascii="Times New Roman" w:eastAsia="Times New Roman" w:hAnsi="Times New Roman" w:cs="Times New Roman"/>
          <w:sz w:val="24"/>
          <w:szCs w:val="24"/>
        </w:rPr>
      </w:pPr>
    </w:p>
    <w:p w:rsidR="00B420EF" w:rsidRDefault="00B420EF">
      <w:pPr>
        <w:widowControl w:val="0"/>
        <w:shd w:val="clear" w:color="auto" w:fill="FFFFFF"/>
        <w:spacing w:before="240" w:after="240" w:line="240" w:lineRule="auto"/>
        <w:rPr>
          <w:rFonts w:ascii="Times New Roman" w:eastAsia="Times New Roman" w:hAnsi="Times New Roman" w:cs="Times New Roman"/>
          <w:sz w:val="24"/>
          <w:szCs w:val="24"/>
        </w:rPr>
      </w:pPr>
    </w:p>
    <w:p w:rsidR="00B420EF" w:rsidRDefault="00B420EF">
      <w:pPr>
        <w:widowControl w:val="0"/>
        <w:shd w:val="clear" w:color="auto" w:fill="FFFFFF"/>
        <w:spacing w:before="240" w:after="240" w:line="240" w:lineRule="auto"/>
        <w:rPr>
          <w:rFonts w:ascii="Times New Roman" w:eastAsia="Times New Roman" w:hAnsi="Times New Roman" w:cs="Times New Roman"/>
          <w:sz w:val="24"/>
          <w:szCs w:val="24"/>
        </w:rPr>
      </w:pPr>
    </w:p>
    <w:p w:rsidR="00B420EF" w:rsidRDefault="00B8250E">
      <w:pPr>
        <w:pStyle w:val="Heading2"/>
        <w:keepNext w:val="0"/>
        <w:keepLines w:val="0"/>
        <w:shd w:val="clear" w:color="auto" w:fill="FFFFFF"/>
        <w:spacing w:before="200" w:after="240" w:line="240" w:lineRule="auto"/>
        <w:rPr>
          <w:rFonts w:ascii="Times New Roman" w:eastAsia="Times New Roman" w:hAnsi="Times New Roman" w:cs="Times New Roman"/>
          <w:b/>
          <w:bCs/>
          <w:color w:val="0F1115"/>
          <w:sz w:val="33"/>
          <w:szCs w:val="33"/>
        </w:rPr>
      </w:pPr>
      <w:bookmarkStart w:id="17" w:name="_ducr9lr2tyzg" w:colFirst="0" w:colLast="0"/>
      <w:bookmarkEnd w:id="17"/>
      <w:r>
        <w:rPr>
          <w:rFonts w:ascii="Times New Roman" w:eastAsia="Times New Roman" w:hAnsi="Times New Roman" w:cs="Times New Roman"/>
          <w:b/>
          <w:bCs/>
          <w:color w:val="0F1115"/>
          <w:sz w:val="33"/>
          <w:szCs w:val="33"/>
        </w:rPr>
        <w:t>References</w:t>
      </w:r>
    </w:p>
    <w:p w:rsidR="00B420EF" w:rsidRDefault="00B8250E">
      <w:pPr>
        <w:shd w:val="clear" w:color="auto" w:fill="FFFFFF"/>
        <w:spacing w:before="200"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 xml:space="preserve">Aaker, D. A. (1991). </w:t>
      </w:r>
      <w:r>
        <w:rPr>
          <w:rFonts w:ascii="Times New Roman" w:eastAsia="Times New Roman" w:hAnsi="Times New Roman" w:cs="Times New Roman"/>
          <w:i/>
          <w:iCs/>
          <w:color w:val="0F1115"/>
          <w:sz w:val="24"/>
          <w:szCs w:val="24"/>
        </w:rPr>
        <w:t>Managing Brand Equity</w:t>
      </w:r>
      <w:r>
        <w:rPr>
          <w:rFonts w:ascii="Times New Roman" w:eastAsia="Times New Roman" w:hAnsi="Times New Roman" w:cs="Times New Roman"/>
          <w:color w:val="0F1115"/>
          <w:sz w:val="24"/>
          <w:szCs w:val="24"/>
        </w:rPr>
        <w:t>. Free Press.</w:t>
      </w:r>
      <w:r>
        <w:rPr>
          <w:rFonts w:ascii="Times New Roman" w:eastAsia="Times New Roman" w:hAnsi="Times New Roman" w:cs="Times New Roman"/>
          <w:color w:val="0F1115"/>
          <w:sz w:val="24"/>
          <w:szCs w:val="24"/>
        </w:rPr>
        <w:br/>
        <w:t xml:space="preserve">Aaker, D. A. (1996). </w:t>
      </w:r>
      <w:r>
        <w:rPr>
          <w:rFonts w:ascii="Times New Roman" w:eastAsia="Times New Roman" w:hAnsi="Times New Roman" w:cs="Times New Roman"/>
          <w:i/>
          <w:iCs/>
          <w:color w:val="0F1115"/>
          <w:sz w:val="24"/>
          <w:szCs w:val="24"/>
        </w:rPr>
        <w:t>Building Strong Brands</w:t>
      </w:r>
      <w:r>
        <w:rPr>
          <w:rFonts w:ascii="Times New Roman" w:eastAsia="Times New Roman" w:hAnsi="Times New Roman" w:cs="Times New Roman"/>
          <w:color w:val="0F1115"/>
          <w:sz w:val="24"/>
          <w:szCs w:val="24"/>
        </w:rPr>
        <w:t>. Free Press.</w:t>
      </w:r>
      <w:r>
        <w:rPr>
          <w:rFonts w:ascii="Times New Roman" w:eastAsia="Times New Roman" w:hAnsi="Times New Roman" w:cs="Times New Roman"/>
          <w:color w:val="0F1115"/>
          <w:sz w:val="24"/>
          <w:szCs w:val="24"/>
        </w:rPr>
        <w:br/>
        <w:t xml:space="preserve">Braun, V., &amp; Clarke, V. (2006). Using thematic analysis in psychology. </w:t>
      </w:r>
      <w:r>
        <w:rPr>
          <w:rFonts w:ascii="Times New Roman" w:eastAsia="Times New Roman" w:hAnsi="Times New Roman" w:cs="Times New Roman"/>
          <w:i/>
          <w:iCs/>
          <w:color w:val="0F1115"/>
          <w:sz w:val="24"/>
          <w:szCs w:val="24"/>
        </w:rPr>
        <w:t>Qualitative Research in Psychology</w:t>
      </w:r>
      <w:r>
        <w:rPr>
          <w:rFonts w:ascii="Times New Roman" w:eastAsia="Times New Roman" w:hAnsi="Times New Roman" w:cs="Times New Roman"/>
          <w:color w:val="0F1115"/>
          <w:sz w:val="24"/>
          <w:szCs w:val="24"/>
        </w:rPr>
        <w:t>, 3(2), 77–101.</w:t>
      </w:r>
      <w:r>
        <w:rPr>
          <w:rFonts w:ascii="Times New Roman" w:eastAsia="Times New Roman" w:hAnsi="Times New Roman" w:cs="Times New Roman"/>
          <w:color w:val="0F1115"/>
          <w:sz w:val="24"/>
          <w:szCs w:val="24"/>
        </w:rPr>
        <w:br/>
        <w:t>Creswell, J</w:t>
      </w:r>
      <w:r>
        <w:rPr>
          <w:rFonts w:ascii="Times New Roman" w:eastAsia="Times New Roman" w:hAnsi="Times New Roman" w:cs="Times New Roman"/>
          <w:color w:val="0F1115"/>
          <w:sz w:val="24"/>
          <w:szCs w:val="24"/>
        </w:rPr>
        <w:t xml:space="preserve">. W. (2014). </w:t>
      </w:r>
      <w:r>
        <w:rPr>
          <w:rFonts w:ascii="Times New Roman" w:eastAsia="Times New Roman" w:hAnsi="Times New Roman" w:cs="Times New Roman"/>
          <w:i/>
          <w:iCs/>
          <w:color w:val="0F1115"/>
          <w:sz w:val="24"/>
          <w:szCs w:val="24"/>
        </w:rPr>
        <w:t>Research Design: Qualitative, Quantitative, and Mixed Methods Approaches</w:t>
      </w:r>
      <w:r>
        <w:rPr>
          <w:rFonts w:ascii="Times New Roman" w:eastAsia="Times New Roman" w:hAnsi="Times New Roman" w:cs="Times New Roman"/>
          <w:color w:val="0F1115"/>
          <w:sz w:val="24"/>
          <w:szCs w:val="24"/>
        </w:rPr>
        <w:t xml:space="preserve"> (4th ed.). Sage.</w:t>
      </w:r>
      <w:r>
        <w:rPr>
          <w:rFonts w:ascii="Times New Roman" w:eastAsia="Times New Roman" w:hAnsi="Times New Roman" w:cs="Times New Roman"/>
          <w:color w:val="0F1115"/>
          <w:sz w:val="24"/>
          <w:szCs w:val="24"/>
        </w:rPr>
        <w:br/>
        <w:t xml:space="preserve">Faircloth, J. B., Capella, L. M., &amp; Alford, B. L. (2001). The effect of brand attitude and brand image on brand equity. </w:t>
      </w:r>
      <w:r>
        <w:rPr>
          <w:rFonts w:ascii="Times New Roman" w:eastAsia="Times New Roman" w:hAnsi="Times New Roman" w:cs="Times New Roman"/>
          <w:i/>
          <w:iCs/>
          <w:color w:val="0F1115"/>
          <w:sz w:val="24"/>
          <w:szCs w:val="24"/>
        </w:rPr>
        <w:t>Journal of Marketing Theory and P</w:t>
      </w:r>
      <w:r>
        <w:rPr>
          <w:rFonts w:ascii="Times New Roman" w:eastAsia="Times New Roman" w:hAnsi="Times New Roman" w:cs="Times New Roman"/>
          <w:i/>
          <w:iCs/>
          <w:color w:val="0F1115"/>
          <w:sz w:val="24"/>
          <w:szCs w:val="24"/>
        </w:rPr>
        <w:t>ractice</w:t>
      </w:r>
      <w:r>
        <w:rPr>
          <w:rFonts w:ascii="Times New Roman" w:eastAsia="Times New Roman" w:hAnsi="Times New Roman" w:cs="Times New Roman"/>
          <w:color w:val="0F1115"/>
          <w:sz w:val="24"/>
          <w:szCs w:val="24"/>
        </w:rPr>
        <w:t>, 9(3), 61–75.</w:t>
      </w:r>
      <w:r>
        <w:rPr>
          <w:rFonts w:ascii="Times New Roman" w:eastAsia="Times New Roman" w:hAnsi="Times New Roman" w:cs="Times New Roman"/>
          <w:color w:val="0F1115"/>
          <w:sz w:val="24"/>
          <w:szCs w:val="24"/>
        </w:rPr>
        <w:br/>
        <w:t xml:space="preserve">Hsieh, M. H., Pan, S. L., &amp; Setiono, R. (2004). Product-, corporate-, and country-image dimensions and purchase behavior: A multicountry analysis. </w:t>
      </w:r>
      <w:r>
        <w:rPr>
          <w:rFonts w:ascii="Times New Roman" w:eastAsia="Times New Roman" w:hAnsi="Times New Roman" w:cs="Times New Roman"/>
          <w:i/>
          <w:iCs/>
          <w:color w:val="0F1115"/>
          <w:sz w:val="24"/>
          <w:szCs w:val="24"/>
        </w:rPr>
        <w:t>Journal of the Academy of Marketing Science</w:t>
      </w:r>
      <w:r>
        <w:rPr>
          <w:rFonts w:ascii="Times New Roman" w:eastAsia="Times New Roman" w:hAnsi="Times New Roman" w:cs="Times New Roman"/>
          <w:color w:val="0F1115"/>
          <w:sz w:val="24"/>
          <w:szCs w:val="24"/>
        </w:rPr>
        <w:t>, 32(3), 251–270.</w:t>
      </w:r>
      <w:r>
        <w:rPr>
          <w:rFonts w:ascii="Times New Roman" w:eastAsia="Times New Roman" w:hAnsi="Times New Roman" w:cs="Times New Roman"/>
          <w:color w:val="0F1115"/>
          <w:sz w:val="24"/>
          <w:szCs w:val="24"/>
        </w:rPr>
        <w:br/>
        <w:t>Ianenko, M., Stepanov, M.,</w:t>
      </w:r>
      <w:r>
        <w:rPr>
          <w:rFonts w:ascii="Times New Roman" w:eastAsia="Times New Roman" w:hAnsi="Times New Roman" w:cs="Times New Roman"/>
          <w:color w:val="0F1115"/>
          <w:sz w:val="24"/>
          <w:szCs w:val="24"/>
        </w:rPr>
        <w:t xml:space="preserve"> &amp; Mironova, L. (2020). Brand identity development. </w:t>
      </w:r>
      <w:r>
        <w:rPr>
          <w:rFonts w:ascii="Times New Roman" w:eastAsia="Times New Roman" w:hAnsi="Times New Roman" w:cs="Times New Roman"/>
          <w:i/>
          <w:iCs/>
          <w:color w:val="0F1115"/>
          <w:sz w:val="24"/>
          <w:szCs w:val="24"/>
        </w:rPr>
        <w:t>E3S Web of Conferences</w:t>
      </w:r>
      <w:r>
        <w:rPr>
          <w:rFonts w:ascii="Times New Roman" w:eastAsia="Times New Roman" w:hAnsi="Times New Roman" w:cs="Times New Roman"/>
          <w:color w:val="0F1115"/>
          <w:sz w:val="24"/>
          <w:szCs w:val="24"/>
        </w:rPr>
        <w:t>, 164, 09015.</w:t>
      </w:r>
      <w:r>
        <w:rPr>
          <w:rFonts w:ascii="Times New Roman" w:eastAsia="Times New Roman" w:hAnsi="Times New Roman" w:cs="Times New Roman"/>
          <w:color w:val="0F1115"/>
          <w:sz w:val="24"/>
          <w:szCs w:val="24"/>
        </w:rPr>
        <w:br/>
        <w:t xml:space="preserve">Katz, E., Blumler, J. G., &amp; Gurevitch, M. (1974). Utilization of mass communication by the individual. In J. G. Blumler &amp; E. Katz (Eds.), </w:t>
      </w:r>
      <w:r>
        <w:rPr>
          <w:rFonts w:ascii="Times New Roman" w:eastAsia="Times New Roman" w:hAnsi="Times New Roman" w:cs="Times New Roman"/>
          <w:i/>
          <w:iCs/>
          <w:color w:val="0F1115"/>
          <w:sz w:val="24"/>
          <w:szCs w:val="24"/>
        </w:rPr>
        <w:t>The Uses of Mass Communication</w:t>
      </w:r>
      <w:r>
        <w:rPr>
          <w:rFonts w:ascii="Times New Roman" w:eastAsia="Times New Roman" w:hAnsi="Times New Roman" w:cs="Times New Roman"/>
          <w:i/>
          <w:iCs/>
          <w:color w:val="0F1115"/>
          <w:sz w:val="24"/>
          <w:szCs w:val="24"/>
        </w:rPr>
        <w:t>s</w:t>
      </w:r>
      <w:r>
        <w:rPr>
          <w:rFonts w:ascii="Times New Roman" w:eastAsia="Times New Roman" w:hAnsi="Times New Roman" w:cs="Times New Roman"/>
          <w:color w:val="0F1115"/>
          <w:sz w:val="24"/>
          <w:szCs w:val="24"/>
        </w:rPr>
        <w:t xml:space="preserve"> (pp. 19–32). Sage.</w:t>
      </w:r>
      <w:r>
        <w:rPr>
          <w:rFonts w:ascii="Times New Roman" w:eastAsia="Times New Roman" w:hAnsi="Times New Roman" w:cs="Times New Roman"/>
          <w:color w:val="0F1115"/>
          <w:sz w:val="24"/>
          <w:szCs w:val="24"/>
        </w:rPr>
        <w:br/>
        <w:t xml:space="preserve">Keller, K. L. (1993). Conceptualizing, measuring, and managing customer-based brand equity. </w:t>
      </w:r>
      <w:r>
        <w:rPr>
          <w:rFonts w:ascii="Times New Roman" w:eastAsia="Times New Roman" w:hAnsi="Times New Roman" w:cs="Times New Roman"/>
          <w:i/>
          <w:iCs/>
          <w:color w:val="0F1115"/>
          <w:sz w:val="24"/>
          <w:szCs w:val="24"/>
        </w:rPr>
        <w:t>Journal of Marketing</w:t>
      </w:r>
      <w:r>
        <w:rPr>
          <w:rFonts w:ascii="Times New Roman" w:eastAsia="Times New Roman" w:hAnsi="Times New Roman" w:cs="Times New Roman"/>
          <w:color w:val="0F1115"/>
          <w:sz w:val="24"/>
          <w:szCs w:val="24"/>
        </w:rPr>
        <w:t>, 57(1), 1–22.</w:t>
      </w:r>
      <w:r>
        <w:rPr>
          <w:rFonts w:ascii="Times New Roman" w:eastAsia="Times New Roman" w:hAnsi="Times New Roman" w:cs="Times New Roman"/>
          <w:color w:val="0F1115"/>
          <w:sz w:val="24"/>
          <w:szCs w:val="24"/>
        </w:rPr>
        <w:br/>
        <w:t xml:space="preserve">Keller, K. L. (2001). Building customer-based brand equity: A blueprint for creating strong brands. </w:t>
      </w:r>
      <w:r>
        <w:rPr>
          <w:rFonts w:ascii="Times New Roman" w:eastAsia="Times New Roman" w:hAnsi="Times New Roman" w:cs="Times New Roman"/>
          <w:i/>
          <w:iCs/>
          <w:color w:val="0F1115"/>
          <w:sz w:val="24"/>
          <w:szCs w:val="24"/>
        </w:rPr>
        <w:t>Marketin</w:t>
      </w:r>
      <w:r>
        <w:rPr>
          <w:rFonts w:ascii="Times New Roman" w:eastAsia="Times New Roman" w:hAnsi="Times New Roman" w:cs="Times New Roman"/>
          <w:i/>
          <w:iCs/>
          <w:color w:val="0F1115"/>
          <w:sz w:val="24"/>
          <w:szCs w:val="24"/>
        </w:rPr>
        <w:t>g Management</w:t>
      </w:r>
      <w:r>
        <w:rPr>
          <w:rFonts w:ascii="Times New Roman" w:eastAsia="Times New Roman" w:hAnsi="Times New Roman" w:cs="Times New Roman"/>
          <w:color w:val="0F1115"/>
          <w:sz w:val="24"/>
          <w:szCs w:val="24"/>
        </w:rPr>
        <w:t>, 10(2), 15–19.</w:t>
      </w:r>
      <w:r>
        <w:rPr>
          <w:rFonts w:ascii="Times New Roman" w:eastAsia="Times New Roman" w:hAnsi="Times New Roman" w:cs="Times New Roman"/>
          <w:color w:val="0F1115"/>
          <w:sz w:val="24"/>
          <w:szCs w:val="24"/>
        </w:rPr>
        <w:br/>
        <w:t xml:space="preserve">Rogers, E. M. (2003). </w:t>
      </w:r>
      <w:r>
        <w:rPr>
          <w:rFonts w:ascii="Times New Roman" w:eastAsia="Times New Roman" w:hAnsi="Times New Roman" w:cs="Times New Roman"/>
          <w:i/>
          <w:iCs/>
          <w:color w:val="0F1115"/>
          <w:sz w:val="24"/>
          <w:szCs w:val="24"/>
        </w:rPr>
        <w:t>Diffusion of Innovations</w:t>
      </w:r>
      <w:r>
        <w:rPr>
          <w:rFonts w:ascii="Times New Roman" w:eastAsia="Times New Roman" w:hAnsi="Times New Roman" w:cs="Times New Roman"/>
          <w:color w:val="0F1115"/>
          <w:sz w:val="24"/>
          <w:szCs w:val="24"/>
        </w:rPr>
        <w:t xml:space="preserve"> (5th ed.). Free Press.</w:t>
      </w:r>
      <w:r>
        <w:rPr>
          <w:rFonts w:ascii="Times New Roman" w:eastAsia="Times New Roman" w:hAnsi="Times New Roman" w:cs="Times New Roman"/>
          <w:color w:val="0F1115"/>
          <w:sz w:val="24"/>
          <w:szCs w:val="24"/>
        </w:rPr>
        <w:br/>
        <w:t>Other references as they appear in the original document (Pulse Ghana website, industry reports, etc.) should be included in a full version. A complete refere</w:t>
      </w:r>
      <w:r>
        <w:rPr>
          <w:rFonts w:ascii="Times New Roman" w:eastAsia="Times New Roman" w:hAnsi="Times New Roman" w:cs="Times New Roman"/>
          <w:color w:val="0F1115"/>
          <w:sz w:val="24"/>
          <w:szCs w:val="24"/>
        </w:rPr>
        <w:t>nce list would encompass all cited works from the literature review, such as:</w:t>
      </w:r>
    </w:p>
    <w:p w:rsidR="00B420EF" w:rsidRDefault="00B8250E">
      <w:pPr>
        <w:numPr>
          <w:ilvl w:val="0"/>
          <w:numId w:val="3"/>
        </w:numPr>
        <w:shd w:val="clear" w:color="auto" w:fill="FFFFFF"/>
        <w:spacing w:before="200"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 xml:space="preserve">Kapferer, J.-N. (2012). </w:t>
      </w:r>
      <w:r>
        <w:rPr>
          <w:rFonts w:ascii="Times New Roman" w:eastAsia="Times New Roman" w:hAnsi="Times New Roman" w:cs="Times New Roman"/>
          <w:i/>
          <w:iCs/>
          <w:color w:val="0F1115"/>
          <w:sz w:val="24"/>
          <w:szCs w:val="24"/>
        </w:rPr>
        <w:t>The New Strategic Brand Management</w:t>
      </w:r>
      <w:r>
        <w:rPr>
          <w:rFonts w:ascii="Times New Roman" w:eastAsia="Times New Roman" w:hAnsi="Times New Roman" w:cs="Times New Roman"/>
          <w:color w:val="0F1115"/>
          <w:sz w:val="24"/>
          <w:szCs w:val="24"/>
        </w:rPr>
        <w:t>. Kogan Page.</w:t>
      </w:r>
    </w:p>
    <w:p w:rsidR="00B420EF" w:rsidRDefault="00B8250E">
      <w:pPr>
        <w:numPr>
          <w:ilvl w:val="0"/>
          <w:numId w:val="3"/>
        </w:numPr>
        <w:shd w:val="clear" w:color="auto" w:fill="FFFFFF"/>
        <w:spacing w:before="200"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lastRenderedPageBreak/>
        <w:t xml:space="preserve">Dick, A. S., &amp; Basu, K. (1994). Customer loyalty: Toward an integrated conceptual framework. </w:t>
      </w:r>
      <w:r>
        <w:rPr>
          <w:rFonts w:ascii="Times New Roman" w:eastAsia="Times New Roman" w:hAnsi="Times New Roman" w:cs="Times New Roman"/>
          <w:i/>
          <w:iCs/>
          <w:color w:val="0F1115"/>
          <w:sz w:val="24"/>
          <w:szCs w:val="24"/>
        </w:rPr>
        <w:t>Journal of th</w:t>
      </w:r>
      <w:r>
        <w:rPr>
          <w:rFonts w:ascii="Times New Roman" w:eastAsia="Times New Roman" w:hAnsi="Times New Roman" w:cs="Times New Roman"/>
          <w:i/>
          <w:iCs/>
          <w:color w:val="0F1115"/>
          <w:sz w:val="24"/>
          <w:szCs w:val="24"/>
        </w:rPr>
        <w:t>e Academy of Marketing Science</w:t>
      </w:r>
      <w:r>
        <w:rPr>
          <w:rFonts w:ascii="Times New Roman" w:eastAsia="Times New Roman" w:hAnsi="Times New Roman" w:cs="Times New Roman"/>
          <w:color w:val="0F1115"/>
          <w:sz w:val="24"/>
          <w:szCs w:val="24"/>
        </w:rPr>
        <w:t>, 22(2), 99–113.</w:t>
      </w:r>
    </w:p>
    <w:p w:rsidR="00B420EF" w:rsidRDefault="00B8250E">
      <w:pPr>
        <w:numPr>
          <w:ilvl w:val="0"/>
          <w:numId w:val="3"/>
        </w:numPr>
        <w:shd w:val="clear" w:color="auto" w:fill="FFFFFF"/>
        <w:spacing w:before="200"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 xml:space="preserve">Etikan, I., Musa, S. A., &amp; Alkassim, R. S. (2016). Comparison of convenience sampling and purposive sampling. </w:t>
      </w:r>
      <w:r>
        <w:rPr>
          <w:rFonts w:ascii="Times New Roman" w:eastAsia="Times New Roman" w:hAnsi="Times New Roman" w:cs="Times New Roman"/>
          <w:i/>
          <w:iCs/>
          <w:color w:val="0F1115"/>
          <w:sz w:val="24"/>
          <w:szCs w:val="24"/>
        </w:rPr>
        <w:t>American Journal of Theoretical and Applied Statistics</w:t>
      </w:r>
      <w:r>
        <w:rPr>
          <w:rFonts w:ascii="Times New Roman" w:eastAsia="Times New Roman" w:hAnsi="Times New Roman" w:cs="Times New Roman"/>
          <w:color w:val="0F1115"/>
          <w:sz w:val="24"/>
          <w:szCs w:val="24"/>
        </w:rPr>
        <w:t>, 5(1), 1–4.</w:t>
      </w:r>
      <w:r>
        <w:rPr>
          <w:rFonts w:ascii="Times New Roman" w:eastAsia="Times New Roman" w:hAnsi="Times New Roman" w:cs="Times New Roman"/>
          <w:color w:val="0F1115"/>
          <w:sz w:val="24"/>
          <w:szCs w:val="24"/>
        </w:rPr>
        <w:br/>
        <w:t xml:space="preserve">(Only key references are listed </w:t>
      </w:r>
      <w:r>
        <w:rPr>
          <w:rFonts w:ascii="Times New Roman" w:eastAsia="Times New Roman" w:hAnsi="Times New Roman" w:cs="Times New Roman"/>
          <w:color w:val="0F1115"/>
          <w:sz w:val="24"/>
          <w:szCs w:val="24"/>
        </w:rPr>
        <w:t>here due to space; a full journal submission would include all cited sources.)</w:t>
      </w:r>
    </w:p>
    <w:p w:rsidR="00B420EF" w:rsidRDefault="00B420EF">
      <w:pPr>
        <w:widowControl w:val="0"/>
        <w:shd w:val="clear" w:color="auto" w:fill="FFFFFF"/>
        <w:spacing w:before="200" w:after="200" w:line="240" w:lineRule="auto"/>
        <w:rPr>
          <w:rFonts w:ascii="Times New Roman" w:eastAsia="Times New Roman" w:hAnsi="Times New Roman" w:cs="Times New Roman"/>
          <w:sz w:val="24"/>
          <w:szCs w:val="24"/>
        </w:rPr>
      </w:pPr>
    </w:p>
    <w:p w:rsidR="00B420EF" w:rsidRDefault="00B420EF">
      <w:pPr>
        <w:widowControl w:val="0"/>
        <w:shd w:val="clear" w:color="auto" w:fill="FFFFFF"/>
        <w:spacing w:before="240" w:after="240" w:line="240" w:lineRule="auto"/>
        <w:rPr>
          <w:rFonts w:ascii="Times New Roman" w:eastAsia="Times New Roman" w:hAnsi="Times New Roman" w:cs="Times New Roman"/>
          <w:sz w:val="24"/>
          <w:szCs w:val="24"/>
        </w:rPr>
      </w:pPr>
    </w:p>
    <w:sectPr w:rsidR="00B420E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3F8758C-8A5E-4900-8BB2-A591F25769BD}"/>
  </w:font>
  <w:font w:name="Cambria">
    <w:panose1 w:val="02040503050406030204"/>
    <w:charset w:val="00"/>
    <w:family w:val="roman"/>
    <w:pitch w:val="variable"/>
    <w:sig w:usb0="E00006FF" w:usb1="420024FF" w:usb2="02000000" w:usb3="00000000" w:csb0="0000019F" w:csb1="00000000"/>
    <w:embedRegular r:id="rId2" w:fontKey="{CAF56B0E-340D-4ABC-81CC-F5809D293C43}"/>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D5113D"/>
    <w:multiLevelType w:val="multilevel"/>
    <w:tmpl w:val="E68667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4DEF14E1"/>
    <w:multiLevelType w:val="multilevel"/>
    <w:tmpl w:val="5D0045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4ECE0867"/>
    <w:multiLevelType w:val="multilevel"/>
    <w:tmpl w:val="3006CD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characterSpacingControl w:val="doNotCompress"/>
  <w:compat>
    <w:compatSetting w:name="compatibilityMode" w:uri="http://schemas.microsoft.com/office/word" w:val="14"/>
  </w:compat>
  <w:rsids>
    <w:rsidRoot w:val="00B420EF"/>
    <w:rsid w:val="00B420EF"/>
    <w:rsid w:val="00B825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outlineLvl w:val="2"/>
    </w:p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p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outlineLvl w:val="2"/>
    </w:p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p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3099</Words>
  <Characters>17665</Characters>
  <Application>Microsoft Office Word</Application>
  <DocSecurity>0</DocSecurity>
  <Lines>147</Lines>
  <Paragraphs>41</Paragraphs>
  <ScaleCrop>false</ScaleCrop>
  <Company/>
  <LinksUpToDate>false</LinksUpToDate>
  <CharactersWithSpaces>20723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qwert</cp:lastModifiedBy>
  <cp:revision>2</cp:revision>
  <dcterms:created xsi:type="dcterms:W3CDTF">2026-05-04T12:00:00Z</dcterms:created>
  <dcterms:modified xsi:type="dcterms:W3CDTF">2026-05-04T12:00:00Z</dcterms:modified>
</cp:coreProperties>
</file>