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853" w:rsidRPr="00085853" w:rsidRDefault="00085853" w:rsidP="00085853">
      <w:pPr>
        <w:spacing w:before="100" w:beforeAutospacing="1" w:after="100" w:afterAutospacing="1" w:line="240" w:lineRule="auto"/>
        <w:jc w:val="center"/>
        <w:rPr>
          <w:rFonts w:ascii="Times New Roman" w:hAnsi="Times New Roman" w:cs="Times New Roman"/>
          <w:sz w:val="28"/>
          <w:szCs w:val="28"/>
        </w:rPr>
      </w:pPr>
      <w:r w:rsidRPr="00085853">
        <w:rPr>
          <w:rFonts w:ascii="Times New Roman" w:hAnsi="Times New Roman" w:cs="Times New Roman"/>
          <w:sz w:val="28"/>
          <w:szCs w:val="28"/>
        </w:rPr>
        <w:t>Assessment of Fecal Sludge Containment Practices</w:t>
      </w:r>
      <w:r w:rsidR="007E5BCA">
        <w:rPr>
          <w:rFonts w:ascii="Times New Roman" w:hAnsi="Times New Roman" w:cs="Times New Roman"/>
          <w:sz w:val="28"/>
          <w:szCs w:val="28"/>
        </w:rPr>
        <w:t xml:space="preserve"> in Urban areas of Bangladesh</w:t>
      </w:r>
      <w:r w:rsidRPr="00085853">
        <w:rPr>
          <w:rFonts w:ascii="Times New Roman" w:hAnsi="Times New Roman" w:cs="Times New Roman"/>
          <w:sz w:val="28"/>
          <w:szCs w:val="28"/>
        </w:rPr>
        <w:t xml:space="preserve"> and </w:t>
      </w:r>
      <w:r w:rsidR="007E5BCA">
        <w:rPr>
          <w:rFonts w:ascii="Times New Roman" w:hAnsi="Times New Roman" w:cs="Times New Roman"/>
          <w:sz w:val="28"/>
          <w:szCs w:val="28"/>
        </w:rPr>
        <w:t xml:space="preserve">Identifies </w:t>
      </w:r>
      <w:r w:rsidRPr="00085853">
        <w:rPr>
          <w:rFonts w:ascii="Times New Roman" w:hAnsi="Times New Roman" w:cs="Times New Roman"/>
          <w:sz w:val="28"/>
          <w:szCs w:val="28"/>
        </w:rPr>
        <w:t xml:space="preserve">Improvement Strategies: </w:t>
      </w:r>
      <w:r w:rsidR="007E5BCA">
        <w:rPr>
          <w:rFonts w:ascii="Times New Roman" w:hAnsi="Times New Roman" w:cs="Times New Roman"/>
          <w:sz w:val="28"/>
          <w:szCs w:val="28"/>
        </w:rPr>
        <w:t xml:space="preserve">A </w:t>
      </w:r>
      <w:r w:rsidRPr="00085853">
        <w:rPr>
          <w:rFonts w:ascii="Times New Roman" w:hAnsi="Times New Roman" w:cs="Times New Roman"/>
          <w:sz w:val="28"/>
          <w:szCs w:val="28"/>
        </w:rPr>
        <w:t xml:space="preserve">Case Study of </w:t>
      </w:r>
      <w:proofErr w:type="spellStart"/>
      <w:r w:rsidRPr="00085853">
        <w:rPr>
          <w:rFonts w:ascii="Times New Roman" w:hAnsi="Times New Roman" w:cs="Times New Roman"/>
          <w:sz w:val="28"/>
          <w:szCs w:val="28"/>
        </w:rPr>
        <w:t>Savar</w:t>
      </w:r>
      <w:proofErr w:type="spellEnd"/>
      <w:r w:rsidRPr="00085853">
        <w:rPr>
          <w:rFonts w:ascii="Times New Roman" w:hAnsi="Times New Roman" w:cs="Times New Roman"/>
          <w:sz w:val="28"/>
          <w:szCs w:val="28"/>
        </w:rPr>
        <w:t xml:space="preserve"> </w:t>
      </w:r>
      <w:proofErr w:type="spellStart"/>
      <w:r w:rsidRPr="00085853">
        <w:rPr>
          <w:rFonts w:ascii="Times New Roman" w:hAnsi="Times New Roman" w:cs="Times New Roman"/>
          <w:sz w:val="28"/>
          <w:szCs w:val="28"/>
        </w:rPr>
        <w:t>Paurashava</w:t>
      </w:r>
      <w:proofErr w:type="spellEnd"/>
      <w:r w:rsidRPr="00085853">
        <w:rPr>
          <w:rFonts w:ascii="Times New Roman" w:hAnsi="Times New Roman" w:cs="Times New Roman"/>
          <w:sz w:val="28"/>
          <w:szCs w:val="28"/>
        </w:rPr>
        <w:t>, Bangladesh</w:t>
      </w:r>
    </w:p>
    <w:p w:rsidR="004E6965" w:rsidRDefault="004E6965" w:rsidP="00085853">
      <w:pPr>
        <w:pStyle w:val="NormalWeb"/>
        <w:rPr>
          <w:rStyle w:val="Strong"/>
        </w:rPr>
      </w:pPr>
    </w:p>
    <w:p w:rsidR="003E3E88" w:rsidRPr="00521C3D"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bookmarkStart w:id="0" w:name="_GoBack"/>
      <w:bookmarkEnd w:id="0"/>
      <w:r w:rsidRPr="00521C3D">
        <w:rPr>
          <w:rFonts w:ascii="Times New Roman" w:eastAsia="Times New Roman" w:hAnsi="Times New Roman" w:cs="Times New Roman"/>
          <w:b/>
          <w:bCs/>
          <w:sz w:val="28"/>
          <w:szCs w:val="36"/>
        </w:rPr>
        <w:t>ABSTRACT</w:t>
      </w:r>
    </w:p>
    <w:p w:rsidR="00F851E7" w:rsidRDefault="00F851E7" w:rsidP="00F851E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thesis investigates the current status of </w:t>
      </w:r>
      <w:r w:rsidRPr="00AA6D5A">
        <w:rPr>
          <w:rFonts w:ascii="Times New Roman" w:eastAsia="Times New Roman" w:hAnsi="Times New Roman" w:cs="Times New Roman"/>
          <w:sz w:val="24"/>
          <w:szCs w:val="24"/>
        </w:rPr>
        <w:t>fecal s</w:t>
      </w:r>
      <w:r>
        <w:rPr>
          <w:rFonts w:ascii="Times New Roman" w:eastAsia="Times New Roman" w:hAnsi="Times New Roman" w:cs="Times New Roman"/>
          <w:sz w:val="24"/>
          <w:szCs w:val="24"/>
        </w:rPr>
        <w:t>ludge (FS) containment</w:t>
      </w:r>
      <w:r w:rsidRPr="00AA6D5A">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Savar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Paurashava</w:t>
      </w:r>
      <w:proofErr w:type="spellEnd"/>
      <w:r>
        <w:rPr>
          <w:rFonts w:ascii="Times New Roman" w:eastAsia="Times New Roman" w:hAnsi="Times New Roman" w:cs="Times New Roman"/>
          <w:sz w:val="24"/>
          <w:szCs w:val="24"/>
        </w:rPr>
        <w:t xml:space="preserve">, a rapidly urbanizing municipality in Bangladesh, </w:t>
      </w:r>
      <w:r w:rsidRPr="00AA6D5A">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indentifies</w:t>
      </w:r>
      <w:proofErr w:type="spellEnd"/>
      <w:r>
        <w:rPr>
          <w:rFonts w:ascii="Times New Roman" w:eastAsia="Times New Roman" w:hAnsi="Times New Roman" w:cs="Times New Roman"/>
          <w:sz w:val="24"/>
          <w:szCs w:val="24"/>
        </w:rPr>
        <w:t xml:space="preserve"> </w:t>
      </w:r>
      <w:r w:rsidRPr="00AA6D5A">
        <w:rPr>
          <w:rFonts w:ascii="Times New Roman" w:eastAsia="Times New Roman" w:hAnsi="Times New Roman" w:cs="Times New Roman"/>
          <w:sz w:val="24"/>
          <w:szCs w:val="24"/>
        </w:rPr>
        <w:t xml:space="preserve">strategies to </w:t>
      </w:r>
      <w:r>
        <w:rPr>
          <w:rFonts w:ascii="Times New Roman" w:eastAsia="Times New Roman" w:hAnsi="Times New Roman" w:cs="Times New Roman"/>
          <w:sz w:val="24"/>
          <w:szCs w:val="24"/>
        </w:rPr>
        <w:t xml:space="preserve">improve safe sanitation practices. The majority of urban households rely on on-site sanitation systems such as septic tanks and pit latrines. The study particularly focuses on the dimensions of the septic tanks, the provision of soak wells in comparison with standard requirements, and overall containment management practices.    </w:t>
      </w:r>
    </w:p>
    <w:p w:rsidR="00F851E7" w:rsidRDefault="00F851E7" w:rsidP="00F851E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mixed-methods approach was adopted, involving literature review, policy analysis, household-level surveys, field observations, key informant interviews (KII), and the development of a Shit Flow Diagram (SFD). The f</w:t>
      </w:r>
      <w:r w:rsidRPr="00AA6D5A">
        <w:rPr>
          <w:rFonts w:ascii="Times New Roman" w:eastAsia="Times New Roman" w:hAnsi="Times New Roman" w:cs="Times New Roman"/>
          <w:sz w:val="24"/>
          <w:szCs w:val="24"/>
        </w:rPr>
        <w:t xml:space="preserve">indings </w:t>
      </w:r>
      <w:r>
        <w:rPr>
          <w:rFonts w:ascii="Times New Roman" w:eastAsia="Times New Roman" w:hAnsi="Times New Roman" w:cs="Times New Roman"/>
          <w:sz w:val="24"/>
          <w:szCs w:val="24"/>
        </w:rPr>
        <w:t>reveal</w:t>
      </w:r>
      <w:r w:rsidRPr="00AA6D5A">
        <w:rPr>
          <w:rFonts w:ascii="Times New Roman" w:eastAsia="Times New Roman" w:hAnsi="Times New Roman" w:cs="Times New Roman"/>
          <w:sz w:val="24"/>
          <w:szCs w:val="24"/>
        </w:rPr>
        <w:t xml:space="preserve"> that while most households depend on septic tanks and pit latrines, the majority </w:t>
      </w:r>
      <w:r>
        <w:rPr>
          <w:rFonts w:ascii="Times New Roman" w:eastAsia="Times New Roman" w:hAnsi="Times New Roman" w:cs="Times New Roman"/>
          <w:sz w:val="24"/>
          <w:szCs w:val="24"/>
        </w:rPr>
        <w:t xml:space="preserve">of these facilities </w:t>
      </w:r>
      <w:r w:rsidRPr="00AA6D5A">
        <w:rPr>
          <w:rFonts w:ascii="Times New Roman" w:eastAsia="Times New Roman" w:hAnsi="Times New Roman" w:cs="Times New Roman"/>
          <w:sz w:val="24"/>
          <w:szCs w:val="24"/>
        </w:rPr>
        <w:t xml:space="preserve">are poorly designed and do not comply with standard guidelines. </w:t>
      </w:r>
    </w:p>
    <w:p w:rsidR="00F851E7" w:rsidRDefault="00F851E7" w:rsidP="00F851E7">
      <w:pPr>
        <w:spacing w:before="100" w:beforeAutospacing="1" w:after="100" w:afterAutospacing="1" w:line="360" w:lineRule="auto"/>
        <w:jc w:val="both"/>
        <w:rPr>
          <w:rFonts w:ascii="Times New Roman" w:eastAsia="Times New Roman" w:hAnsi="Times New Roman" w:cs="Times New Roman"/>
          <w:sz w:val="24"/>
          <w:szCs w:val="24"/>
        </w:rPr>
      </w:pPr>
      <w:r w:rsidRPr="00C86E8D">
        <w:rPr>
          <w:rFonts w:ascii="Times New Roman" w:eastAsia="Times New Roman" w:hAnsi="Times New Roman" w:cs="Times New Roman"/>
          <w:sz w:val="24"/>
          <w:szCs w:val="24"/>
        </w:rPr>
        <w:t>Out of th</w:t>
      </w:r>
      <w:r>
        <w:rPr>
          <w:rFonts w:ascii="Times New Roman" w:eastAsia="Times New Roman" w:hAnsi="Times New Roman" w:cs="Times New Roman"/>
          <w:sz w:val="24"/>
          <w:szCs w:val="24"/>
        </w:rPr>
        <w:t>e total surveyed holdings, 30.87%</w:t>
      </w:r>
      <w:r w:rsidRPr="00C86E8D">
        <w:rPr>
          <w:rFonts w:ascii="Times New Roman" w:eastAsia="Times New Roman" w:hAnsi="Times New Roman" w:cs="Times New Roman"/>
          <w:sz w:val="24"/>
          <w:szCs w:val="24"/>
        </w:rPr>
        <w:t xml:space="preserve"> have septic tanks. </w:t>
      </w:r>
      <w:r w:rsidRPr="00DA1BD6">
        <w:rPr>
          <w:rFonts w:ascii="Times New Roman" w:eastAsia="Times New Roman" w:hAnsi="Times New Roman" w:cs="Times New Roman"/>
          <w:sz w:val="24"/>
          <w:szCs w:val="24"/>
        </w:rPr>
        <w:t>However, most of the constructed septic tanks are non-compliant with the requirements of the BNBC code.</w:t>
      </w:r>
      <w:r>
        <w:rPr>
          <w:rFonts w:ascii="Times New Roman" w:eastAsia="Times New Roman" w:hAnsi="Times New Roman" w:cs="Times New Roman"/>
          <w:sz w:val="24"/>
          <w:szCs w:val="24"/>
        </w:rPr>
        <w:t xml:space="preserve"> O</w:t>
      </w:r>
      <w:r w:rsidRPr="00C86E8D">
        <w:rPr>
          <w:rFonts w:ascii="Times New Roman" w:eastAsia="Times New Roman" w:hAnsi="Times New Roman" w:cs="Times New Roman"/>
          <w:sz w:val="24"/>
          <w:szCs w:val="24"/>
        </w:rPr>
        <w:t xml:space="preserve">nly </w:t>
      </w:r>
      <w:r>
        <w:rPr>
          <w:rFonts w:ascii="Times New Roman" w:eastAsia="Times New Roman" w:hAnsi="Times New Roman" w:cs="Times New Roman"/>
          <w:sz w:val="24"/>
          <w:szCs w:val="24"/>
        </w:rPr>
        <w:t xml:space="preserve">8.97% household’s containments </w:t>
      </w:r>
      <w:r w:rsidRPr="00C86E8D">
        <w:rPr>
          <w:rFonts w:ascii="Times New Roman" w:eastAsia="Times New Roman" w:hAnsi="Times New Roman" w:cs="Times New Roman"/>
          <w:sz w:val="24"/>
          <w:szCs w:val="24"/>
        </w:rPr>
        <w:t>are conne</w:t>
      </w:r>
      <w:r>
        <w:rPr>
          <w:rFonts w:ascii="Times New Roman" w:eastAsia="Times New Roman" w:hAnsi="Times New Roman" w:cs="Times New Roman"/>
          <w:sz w:val="24"/>
          <w:szCs w:val="24"/>
        </w:rPr>
        <w:t>cted to soak wells for effluent disposal. T</w:t>
      </w:r>
      <w:r w:rsidRPr="00C86E8D">
        <w:rPr>
          <w:rFonts w:ascii="Times New Roman" w:eastAsia="Times New Roman" w:hAnsi="Times New Roman" w:cs="Times New Roman"/>
          <w:sz w:val="24"/>
          <w:szCs w:val="24"/>
        </w:rPr>
        <w:t xml:space="preserve">he remaining </w:t>
      </w:r>
      <w:r>
        <w:rPr>
          <w:rFonts w:ascii="Times New Roman" w:eastAsia="Times New Roman" w:hAnsi="Times New Roman" w:cs="Times New Roman"/>
          <w:sz w:val="24"/>
          <w:szCs w:val="24"/>
        </w:rPr>
        <w:t xml:space="preserve">household’s containments are </w:t>
      </w:r>
      <w:r w:rsidRPr="00C86E8D">
        <w:rPr>
          <w:rFonts w:ascii="Times New Roman" w:eastAsia="Times New Roman" w:hAnsi="Times New Roman" w:cs="Times New Roman"/>
          <w:sz w:val="24"/>
          <w:szCs w:val="24"/>
        </w:rPr>
        <w:t>directly connected to the drain</w:t>
      </w:r>
      <w:r>
        <w:rPr>
          <w:rFonts w:ascii="Times New Roman" w:eastAsia="Times New Roman" w:hAnsi="Times New Roman" w:cs="Times New Roman"/>
          <w:sz w:val="24"/>
          <w:szCs w:val="24"/>
        </w:rPr>
        <w:t xml:space="preserve"> or open water bodies for effluent outflow. This </w:t>
      </w:r>
      <w:r w:rsidRPr="00C86E8D">
        <w:rPr>
          <w:rFonts w:ascii="Times New Roman" w:eastAsia="Times New Roman" w:hAnsi="Times New Roman" w:cs="Times New Roman"/>
          <w:sz w:val="24"/>
          <w:szCs w:val="24"/>
        </w:rPr>
        <w:t xml:space="preserve">indicates poor containment </w:t>
      </w:r>
      <w:r>
        <w:rPr>
          <w:rFonts w:ascii="Times New Roman" w:eastAsia="Times New Roman" w:hAnsi="Times New Roman" w:cs="Times New Roman"/>
          <w:sz w:val="24"/>
          <w:szCs w:val="24"/>
        </w:rPr>
        <w:t xml:space="preserve">practice </w:t>
      </w:r>
      <w:r w:rsidRPr="00C86E8D">
        <w:rPr>
          <w:rFonts w:ascii="Times New Roman" w:eastAsia="Times New Roman" w:hAnsi="Times New Roman" w:cs="Times New Roman"/>
          <w:sz w:val="24"/>
          <w:szCs w:val="24"/>
        </w:rPr>
        <w:t>and potential environmental contamination</w:t>
      </w:r>
    </w:p>
    <w:p w:rsidR="00F851E7" w:rsidRPr="00AA6D5A" w:rsidRDefault="00F851E7" w:rsidP="00F851E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identifies major challenges such as l</w:t>
      </w:r>
      <w:r w:rsidRPr="00AA6D5A">
        <w:rPr>
          <w:rFonts w:ascii="Times New Roman" w:eastAsia="Times New Roman" w:hAnsi="Times New Roman" w:cs="Times New Roman"/>
          <w:sz w:val="24"/>
          <w:szCs w:val="24"/>
        </w:rPr>
        <w:t xml:space="preserve">imited public awareness, </w:t>
      </w:r>
      <w:r>
        <w:rPr>
          <w:rFonts w:ascii="Times New Roman" w:eastAsia="Times New Roman" w:hAnsi="Times New Roman" w:cs="Times New Roman"/>
          <w:sz w:val="24"/>
          <w:szCs w:val="24"/>
        </w:rPr>
        <w:t xml:space="preserve">unskilled construction practices, insufficient space for retrofitting, </w:t>
      </w:r>
      <w:r w:rsidRPr="00AA6D5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lack of </w:t>
      </w:r>
      <w:r w:rsidRPr="00AA6D5A">
        <w:rPr>
          <w:rFonts w:ascii="Times New Roman" w:eastAsia="Times New Roman" w:hAnsi="Times New Roman" w:cs="Times New Roman"/>
          <w:sz w:val="24"/>
          <w:szCs w:val="24"/>
        </w:rPr>
        <w:t xml:space="preserve">regulatory enforcement </w:t>
      </w:r>
      <w:r>
        <w:rPr>
          <w:rFonts w:ascii="Times New Roman" w:eastAsia="Times New Roman" w:hAnsi="Times New Roman" w:cs="Times New Roman"/>
          <w:sz w:val="24"/>
          <w:szCs w:val="24"/>
        </w:rPr>
        <w:t>at the municipal level.</w:t>
      </w:r>
    </w:p>
    <w:p w:rsidR="00F851E7" w:rsidRDefault="00F851E7" w:rsidP="00F851E7">
      <w:pPr>
        <w:spacing w:before="100" w:beforeAutospacing="1" w:after="100" w:afterAutospacing="1" w:line="360" w:lineRule="auto"/>
        <w:rPr>
          <w:rFonts w:ascii="Times New Roman" w:eastAsia="Times New Roman" w:hAnsi="Times New Roman" w:cs="Times New Roman"/>
          <w:sz w:val="24"/>
          <w:szCs w:val="24"/>
        </w:rPr>
      </w:pPr>
      <w:r w:rsidRPr="00AA6D5A">
        <w:rPr>
          <w:rFonts w:ascii="Times New Roman" w:eastAsia="Times New Roman" w:hAnsi="Times New Roman" w:cs="Times New Roman"/>
          <w:sz w:val="24"/>
          <w:szCs w:val="24"/>
        </w:rPr>
        <w:t xml:space="preserve">To address these </w:t>
      </w:r>
      <w:r>
        <w:rPr>
          <w:rFonts w:ascii="Times New Roman" w:eastAsia="Times New Roman" w:hAnsi="Times New Roman" w:cs="Times New Roman"/>
          <w:sz w:val="24"/>
          <w:szCs w:val="24"/>
        </w:rPr>
        <w:t>issues, the thesis</w:t>
      </w:r>
      <w:r w:rsidRPr="00AA6D5A">
        <w:rPr>
          <w:rFonts w:ascii="Times New Roman" w:eastAsia="Times New Roman" w:hAnsi="Times New Roman" w:cs="Times New Roman"/>
          <w:sz w:val="24"/>
          <w:szCs w:val="24"/>
        </w:rPr>
        <w:t xml:space="preserve"> recommends the implementation of the </w:t>
      </w:r>
      <w:proofErr w:type="spellStart"/>
      <w:r w:rsidRPr="00936C8A">
        <w:rPr>
          <w:rFonts w:ascii="Times New Roman" w:eastAsia="Times New Roman" w:hAnsi="Times New Roman" w:cs="Times New Roman"/>
          <w:sz w:val="24"/>
          <w:szCs w:val="24"/>
        </w:rPr>
        <w:t>Paurashava</w:t>
      </w:r>
      <w:proofErr w:type="spellEnd"/>
      <w:r w:rsidRPr="00936C8A">
        <w:rPr>
          <w:rFonts w:ascii="Times New Roman" w:eastAsia="Times New Roman" w:hAnsi="Times New Roman" w:cs="Times New Roman"/>
          <w:sz w:val="24"/>
          <w:szCs w:val="24"/>
        </w:rPr>
        <w:t xml:space="preserve"> Sanitation Management By-Laws (2021)</w:t>
      </w:r>
      <w:r>
        <w:rPr>
          <w:rFonts w:ascii="Times New Roman" w:eastAsia="Times New Roman" w:hAnsi="Times New Roman" w:cs="Times New Roman"/>
          <w:sz w:val="24"/>
          <w:szCs w:val="24"/>
        </w:rPr>
        <w:t>, enhanced community awareness programs</w:t>
      </w:r>
      <w:r w:rsidRPr="00AA6D5A">
        <w:rPr>
          <w:rFonts w:ascii="Times New Roman" w:eastAsia="Times New Roman" w:hAnsi="Times New Roman" w:cs="Times New Roman"/>
          <w:sz w:val="24"/>
          <w:szCs w:val="24"/>
        </w:rPr>
        <w:t xml:space="preserve">, capacity building for masons on standard septic tank construction, and the formation of a dedicated </w:t>
      </w:r>
      <w:r w:rsidRPr="00936C8A">
        <w:rPr>
          <w:rFonts w:ascii="Times New Roman" w:eastAsia="Times New Roman" w:hAnsi="Times New Roman" w:cs="Times New Roman"/>
          <w:sz w:val="24"/>
          <w:szCs w:val="24"/>
        </w:rPr>
        <w:t>Fecal Sludge Containment Management Committee</w:t>
      </w:r>
      <w:r w:rsidRPr="000004E0">
        <w:rPr>
          <w:rFonts w:ascii="Times New Roman" w:eastAsia="Times New Roman" w:hAnsi="Times New Roman" w:cs="Times New Roman"/>
          <w:sz w:val="24"/>
          <w:szCs w:val="24"/>
        </w:rPr>
        <w:t>.</w:t>
      </w:r>
      <w:r w:rsidRPr="00AA6D5A">
        <w:rPr>
          <w:rFonts w:ascii="Times New Roman" w:eastAsia="Times New Roman" w:hAnsi="Times New Roman" w:cs="Times New Roman"/>
          <w:sz w:val="24"/>
          <w:szCs w:val="24"/>
        </w:rPr>
        <w:t xml:space="preserve"> These interventions align with </w:t>
      </w:r>
      <w:r w:rsidRPr="00936C8A">
        <w:rPr>
          <w:rFonts w:ascii="Times New Roman" w:eastAsia="Times New Roman" w:hAnsi="Times New Roman" w:cs="Times New Roman"/>
          <w:sz w:val="24"/>
          <w:szCs w:val="24"/>
        </w:rPr>
        <w:t>Sustainable Development Goal (SDG) target 6.2</w:t>
      </w:r>
      <w:r w:rsidRPr="00AA6D5A">
        <w:rPr>
          <w:rFonts w:ascii="Times New Roman" w:eastAsia="Times New Roman" w:hAnsi="Times New Roman" w:cs="Times New Roman"/>
          <w:sz w:val="24"/>
          <w:szCs w:val="24"/>
        </w:rPr>
        <w:t xml:space="preserve">, aiming to ensure equitable access to adequate </w:t>
      </w:r>
      <w:r w:rsidRPr="00AA6D5A">
        <w:rPr>
          <w:rFonts w:ascii="Times New Roman" w:eastAsia="Times New Roman" w:hAnsi="Times New Roman" w:cs="Times New Roman"/>
          <w:sz w:val="24"/>
          <w:szCs w:val="24"/>
        </w:rPr>
        <w:lastRenderedPageBreak/>
        <w:t>sanitation and promote a healthier urban environment. The study highlights the essential role of local government institutions in effectively managing urban sanitation systems</w:t>
      </w:r>
      <w:r>
        <w:rPr>
          <w:rFonts w:ascii="Times New Roman" w:eastAsia="Times New Roman" w:hAnsi="Times New Roman" w:cs="Times New Roman"/>
          <w:sz w:val="24"/>
          <w:szCs w:val="24"/>
        </w:rPr>
        <w:t>.</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b/>
          <w:bCs/>
          <w:sz w:val="24"/>
          <w:szCs w:val="24"/>
        </w:rPr>
        <w:t>Keywords:</w:t>
      </w:r>
      <w:r w:rsidRPr="00E22F05">
        <w:rPr>
          <w:rFonts w:ascii="Times New Roman" w:eastAsia="Times New Roman" w:hAnsi="Times New Roman" w:cs="Times New Roman"/>
          <w:sz w:val="24"/>
          <w:szCs w:val="24"/>
        </w:rPr>
        <w:t xml:space="preserve"> fecal sludge management; containment; septic tank; urban sanitation; Bangladesh</w:t>
      </w:r>
    </w:p>
    <w:p w:rsidR="003E3E88" w:rsidRPr="00F553E6"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F553E6">
        <w:rPr>
          <w:rFonts w:ascii="Times New Roman" w:eastAsia="Times New Roman" w:hAnsi="Times New Roman" w:cs="Times New Roman"/>
          <w:b/>
          <w:bCs/>
          <w:sz w:val="28"/>
          <w:szCs w:val="36"/>
        </w:rPr>
        <w:t>1. INTRODUCTION</w:t>
      </w:r>
    </w:p>
    <w:p w:rsidR="003E3E88" w:rsidRPr="00E22F05" w:rsidRDefault="003E3E88" w:rsidP="00C1247C">
      <w:pPr>
        <w:spacing w:before="100" w:beforeAutospacing="1" w:after="100" w:afterAutospacing="1" w:line="240" w:lineRule="auto"/>
        <w:jc w:val="both"/>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Urban sanitation systems in </w:t>
      </w:r>
      <w:r w:rsidR="00AA2213" w:rsidRPr="00E22F05">
        <w:rPr>
          <w:rFonts w:ascii="Times New Roman" w:eastAsia="Times New Roman" w:hAnsi="Times New Roman" w:cs="Times New Roman"/>
          <w:sz w:val="24"/>
          <w:szCs w:val="24"/>
        </w:rPr>
        <w:t>municipalities of Bangladesh rely mostly</w:t>
      </w:r>
      <w:r w:rsidRPr="00E22F05">
        <w:rPr>
          <w:rFonts w:ascii="Times New Roman" w:eastAsia="Times New Roman" w:hAnsi="Times New Roman" w:cs="Times New Roman"/>
          <w:sz w:val="24"/>
          <w:szCs w:val="24"/>
        </w:rPr>
        <w:t xml:space="preserve"> on on-site technologies such as septic tanks and pit latrines due to the absence of sewer networks. In such contexts, effective fecal sludge management (FSM) depends primarily on the performance of containment systems.</w:t>
      </w:r>
    </w:p>
    <w:p w:rsidR="003E3E88" w:rsidRPr="00E22F05" w:rsidRDefault="003E3E88" w:rsidP="00C1247C">
      <w:pPr>
        <w:spacing w:before="100" w:beforeAutospacing="1" w:after="100" w:afterAutospacing="1" w:line="240" w:lineRule="auto"/>
        <w:jc w:val="both"/>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Containment has been identified as the weakest link in the sanitation service chain in many developing countries (</w:t>
      </w:r>
      <w:proofErr w:type="spellStart"/>
      <w:r w:rsidRPr="00E22F05">
        <w:rPr>
          <w:rFonts w:ascii="Times New Roman" w:eastAsia="Times New Roman" w:hAnsi="Times New Roman" w:cs="Times New Roman"/>
          <w:sz w:val="24"/>
          <w:szCs w:val="24"/>
        </w:rPr>
        <w:t>Strande</w:t>
      </w:r>
      <w:proofErr w:type="spellEnd"/>
      <w:r w:rsidRPr="00E22F05">
        <w:rPr>
          <w:rFonts w:ascii="Times New Roman" w:eastAsia="Times New Roman" w:hAnsi="Times New Roman" w:cs="Times New Roman"/>
          <w:sz w:val="24"/>
          <w:szCs w:val="24"/>
        </w:rPr>
        <w:t xml:space="preserve"> et al., 2014; Peal et al., 2020). In Bangladesh, septic tanks are often poorly designed and directly connected to drains, resulting in untreated effluent discharge (World Bank, 2019).</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proofErr w:type="spellStart"/>
      <w:r w:rsidRPr="00E22F05">
        <w:rPr>
          <w:rFonts w:ascii="Times New Roman" w:eastAsia="Times New Roman" w:hAnsi="Times New Roman" w:cs="Times New Roman"/>
          <w:sz w:val="24"/>
          <w:szCs w:val="24"/>
        </w:rPr>
        <w:t>Savar</w:t>
      </w:r>
      <w:proofErr w:type="spellEnd"/>
      <w:r w:rsidRPr="00E22F05">
        <w:rPr>
          <w:rFonts w:ascii="Times New Roman" w:eastAsia="Times New Roman" w:hAnsi="Times New Roman" w:cs="Times New Roman"/>
          <w:sz w:val="24"/>
          <w:szCs w:val="24"/>
        </w:rPr>
        <w:t xml:space="preserve"> </w:t>
      </w:r>
      <w:proofErr w:type="spellStart"/>
      <w:r w:rsidRPr="00E22F05">
        <w:rPr>
          <w:rFonts w:ascii="Times New Roman" w:eastAsia="Times New Roman" w:hAnsi="Times New Roman" w:cs="Times New Roman"/>
          <w:sz w:val="24"/>
          <w:szCs w:val="24"/>
        </w:rPr>
        <w:t>Paurashava</w:t>
      </w:r>
      <w:proofErr w:type="spellEnd"/>
      <w:r w:rsidRPr="00E22F05">
        <w:rPr>
          <w:rFonts w:ascii="Times New Roman" w:eastAsia="Times New Roman" w:hAnsi="Times New Roman" w:cs="Times New Roman"/>
          <w:sz w:val="24"/>
          <w:szCs w:val="24"/>
        </w:rPr>
        <w:t>, located near Dhaka, represents a rapidly urbanizing municipality facing increasing sanitation challenges. This study aims to:</w:t>
      </w:r>
    </w:p>
    <w:p w:rsidR="003E3E88" w:rsidRPr="00E22F05" w:rsidRDefault="003E3E88" w:rsidP="003E3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Assess the status of fecal sludge containment </w:t>
      </w:r>
    </w:p>
    <w:p w:rsidR="003E3E88" w:rsidRPr="00E22F05" w:rsidRDefault="003E3E88" w:rsidP="003E3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Identify key technical and institutional gaps </w:t>
      </w:r>
    </w:p>
    <w:p w:rsidR="003E3E88" w:rsidRPr="00E22F05" w:rsidRDefault="003E3E88" w:rsidP="003E3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Propose practical strategies for improvement </w:t>
      </w:r>
    </w:p>
    <w:p w:rsidR="003E3E88"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F553E6">
        <w:rPr>
          <w:rFonts w:ascii="Times New Roman" w:eastAsia="Times New Roman" w:hAnsi="Times New Roman" w:cs="Times New Roman"/>
          <w:b/>
          <w:bCs/>
          <w:sz w:val="28"/>
          <w:szCs w:val="36"/>
        </w:rPr>
        <w:t>2. MATERIALS AND METHODS</w:t>
      </w:r>
    </w:p>
    <w:p w:rsidR="006453C0" w:rsidRPr="006453C0" w:rsidRDefault="006453C0" w:rsidP="003E3E88">
      <w:pPr>
        <w:spacing w:before="100" w:beforeAutospacing="1" w:after="100" w:afterAutospacing="1" w:line="240" w:lineRule="auto"/>
        <w:outlineLvl w:val="2"/>
        <w:rPr>
          <w:rFonts w:ascii="Times New Roman" w:hAnsi="Times New Roman" w:cs="Times New Roman"/>
          <w:sz w:val="24"/>
          <w:szCs w:val="24"/>
        </w:rPr>
      </w:pPr>
      <w:r w:rsidRPr="006453C0">
        <w:rPr>
          <w:rFonts w:ascii="Times New Roman" w:hAnsi="Times New Roman" w:cs="Times New Roman"/>
          <w:sz w:val="24"/>
          <w:szCs w:val="24"/>
        </w:rPr>
        <w:t xml:space="preserve">The materials and methods used to analyze fecal sludge (FS) containment practices and to identify existing gaps and improvement opportunities in </w:t>
      </w:r>
      <w:proofErr w:type="spellStart"/>
      <w:r w:rsidRPr="006453C0">
        <w:rPr>
          <w:rFonts w:ascii="Times New Roman" w:hAnsi="Times New Roman" w:cs="Times New Roman"/>
          <w:sz w:val="24"/>
          <w:szCs w:val="24"/>
        </w:rPr>
        <w:t>Savar</w:t>
      </w:r>
      <w:proofErr w:type="spellEnd"/>
      <w:r w:rsidRPr="006453C0">
        <w:rPr>
          <w:rFonts w:ascii="Times New Roman" w:hAnsi="Times New Roman" w:cs="Times New Roman"/>
          <w:sz w:val="24"/>
          <w:szCs w:val="24"/>
        </w:rPr>
        <w:t xml:space="preserve"> </w:t>
      </w:r>
      <w:proofErr w:type="spellStart"/>
      <w:r w:rsidRPr="006453C0">
        <w:rPr>
          <w:rFonts w:ascii="Times New Roman" w:hAnsi="Times New Roman" w:cs="Times New Roman"/>
          <w:sz w:val="24"/>
          <w:szCs w:val="24"/>
        </w:rPr>
        <w:t>Paurashava</w:t>
      </w:r>
      <w:proofErr w:type="spellEnd"/>
      <w:r w:rsidRPr="006453C0">
        <w:rPr>
          <w:rFonts w:ascii="Times New Roman" w:hAnsi="Times New Roman" w:cs="Times New Roman"/>
          <w:sz w:val="24"/>
          <w:szCs w:val="24"/>
        </w:rPr>
        <w:t xml:space="preserve"> are described below.</w:t>
      </w: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2.1 Study Area</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proofErr w:type="spellStart"/>
      <w:r w:rsidRPr="00E22F05">
        <w:rPr>
          <w:rFonts w:ascii="Times New Roman" w:eastAsia="Times New Roman" w:hAnsi="Times New Roman" w:cs="Times New Roman"/>
          <w:sz w:val="24"/>
          <w:szCs w:val="24"/>
        </w:rPr>
        <w:t>Savar</w:t>
      </w:r>
      <w:proofErr w:type="spellEnd"/>
      <w:r w:rsidRPr="00E22F05">
        <w:rPr>
          <w:rFonts w:ascii="Times New Roman" w:eastAsia="Times New Roman" w:hAnsi="Times New Roman" w:cs="Times New Roman"/>
          <w:sz w:val="24"/>
          <w:szCs w:val="24"/>
        </w:rPr>
        <w:t xml:space="preserve"> </w:t>
      </w:r>
      <w:proofErr w:type="spellStart"/>
      <w:r w:rsidRPr="00E22F05">
        <w:rPr>
          <w:rFonts w:ascii="Times New Roman" w:eastAsia="Times New Roman" w:hAnsi="Times New Roman" w:cs="Times New Roman"/>
          <w:sz w:val="24"/>
          <w:szCs w:val="24"/>
        </w:rPr>
        <w:t>Paurashava</w:t>
      </w:r>
      <w:proofErr w:type="spellEnd"/>
      <w:r w:rsidRPr="00E22F05">
        <w:rPr>
          <w:rFonts w:ascii="Times New Roman" w:eastAsia="Times New Roman" w:hAnsi="Times New Roman" w:cs="Times New Roman"/>
          <w:sz w:val="24"/>
          <w:szCs w:val="24"/>
        </w:rPr>
        <w:t xml:space="preserve"> is a rapidly growing municipality</w:t>
      </w:r>
      <w:r w:rsidR="00B14DA7">
        <w:rPr>
          <w:rFonts w:ascii="Times New Roman" w:eastAsia="Times New Roman" w:hAnsi="Times New Roman" w:cs="Times New Roman"/>
          <w:sz w:val="24"/>
          <w:szCs w:val="24"/>
        </w:rPr>
        <w:t xml:space="preserve"> near Dhaka in Bangladesh</w:t>
      </w:r>
      <w:r w:rsidRPr="00E22F05">
        <w:rPr>
          <w:rFonts w:ascii="Times New Roman" w:eastAsia="Times New Roman" w:hAnsi="Times New Roman" w:cs="Times New Roman"/>
          <w:sz w:val="24"/>
          <w:szCs w:val="24"/>
        </w:rPr>
        <w:t xml:space="preserve"> </w:t>
      </w:r>
      <w:r w:rsidR="00B14DA7" w:rsidRPr="00E22F05">
        <w:rPr>
          <w:rFonts w:ascii="Times New Roman" w:eastAsia="Times New Roman" w:hAnsi="Times New Roman" w:cs="Times New Roman"/>
          <w:sz w:val="24"/>
          <w:szCs w:val="24"/>
        </w:rPr>
        <w:t>exemplif</w:t>
      </w:r>
      <w:r w:rsidR="000B342B">
        <w:rPr>
          <w:rFonts w:ascii="Times New Roman" w:eastAsia="Times New Roman" w:hAnsi="Times New Roman" w:cs="Times New Roman"/>
          <w:sz w:val="24"/>
          <w:szCs w:val="24"/>
        </w:rPr>
        <w:t>ied</w:t>
      </w:r>
      <w:r w:rsidRPr="00E22F05">
        <w:rPr>
          <w:rFonts w:ascii="Times New Roman" w:eastAsia="Times New Roman" w:hAnsi="Times New Roman" w:cs="Times New Roman"/>
          <w:sz w:val="24"/>
          <w:szCs w:val="24"/>
        </w:rPr>
        <w:t xml:space="preserve"> by high population density and reliance on on-site sanitation systems.</w:t>
      </w:r>
    </w:p>
    <w:p w:rsidR="00F851E7" w:rsidRDefault="00F851E7" w:rsidP="003E3E88">
      <w:pPr>
        <w:spacing w:before="100" w:beforeAutospacing="1" w:after="100" w:afterAutospacing="1" w:line="240" w:lineRule="auto"/>
        <w:outlineLvl w:val="2"/>
        <w:rPr>
          <w:rFonts w:ascii="Times New Roman" w:eastAsia="Times New Roman" w:hAnsi="Times New Roman" w:cs="Times New Roman"/>
          <w:b/>
          <w:bCs/>
          <w:sz w:val="26"/>
          <w:szCs w:val="26"/>
        </w:rPr>
      </w:pP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2.2 Data Collection</w:t>
      </w:r>
    </w:p>
    <w:p w:rsidR="003E3E88" w:rsidRPr="006453C0" w:rsidRDefault="00F553E6" w:rsidP="003E3E88">
      <w:pPr>
        <w:spacing w:before="100" w:beforeAutospacing="1" w:after="100" w:afterAutospacing="1" w:line="240" w:lineRule="auto"/>
        <w:rPr>
          <w:rFonts w:ascii="Times New Roman" w:eastAsia="Times New Roman" w:hAnsi="Times New Roman" w:cs="Times New Roman"/>
          <w:sz w:val="24"/>
          <w:szCs w:val="24"/>
        </w:rPr>
      </w:pPr>
      <w:r w:rsidRPr="006453C0">
        <w:rPr>
          <w:rFonts w:ascii="Times New Roman" w:hAnsi="Times New Roman" w:cs="Times New Roman"/>
          <w:sz w:val="24"/>
          <w:szCs w:val="24"/>
        </w:rPr>
        <w:t>A mixed-methods approach was adopted to ensure comprehensive data collection. This included:</w:t>
      </w:r>
    </w:p>
    <w:p w:rsidR="003E3E88" w:rsidRPr="00E22F05" w:rsidRDefault="003E3E88" w:rsidP="003E3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Household survey (n = 379) </w:t>
      </w:r>
    </w:p>
    <w:p w:rsidR="003E3E88" w:rsidRPr="00E22F05" w:rsidRDefault="003E3E88" w:rsidP="003E3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Field observations </w:t>
      </w:r>
    </w:p>
    <w:p w:rsidR="003E3E88" w:rsidRPr="00E22F05" w:rsidRDefault="003E3E88" w:rsidP="003E3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Key informant interviews (KII) </w:t>
      </w:r>
    </w:p>
    <w:p w:rsidR="003E3E88" w:rsidRPr="00E22F05" w:rsidRDefault="00F553E6" w:rsidP="003E3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(WSUP survey reports,</w:t>
      </w:r>
      <w:r w:rsidR="003E3E88" w:rsidRPr="00E22F05">
        <w:rPr>
          <w:rFonts w:ascii="Times New Roman" w:eastAsia="Times New Roman" w:hAnsi="Times New Roman" w:cs="Times New Roman"/>
          <w:sz w:val="24"/>
          <w:szCs w:val="24"/>
        </w:rPr>
        <w:t xml:space="preserve"> municipal records) </w:t>
      </w: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2.3 Assessment Indicators</w:t>
      </w:r>
    </w:p>
    <w:p w:rsidR="00F553E6" w:rsidRPr="006453C0" w:rsidRDefault="00F553E6" w:rsidP="003E3E88">
      <w:pPr>
        <w:spacing w:before="100" w:beforeAutospacing="1" w:after="100" w:afterAutospacing="1" w:line="240" w:lineRule="auto"/>
        <w:outlineLvl w:val="2"/>
        <w:rPr>
          <w:rFonts w:ascii="Times New Roman" w:eastAsia="Times New Roman" w:hAnsi="Times New Roman" w:cs="Times New Roman"/>
          <w:b/>
          <w:bCs/>
          <w:sz w:val="24"/>
          <w:szCs w:val="24"/>
        </w:rPr>
      </w:pPr>
      <w:r w:rsidRPr="006453C0">
        <w:rPr>
          <w:rFonts w:ascii="Times New Roman" w:hAnsi="Times New Roman" w:cs="Times New Roman"/>
          <w:sz w:val="24"/>
          <w:szCs w:val="24"/>
        </w:rPr>
        <w:lastRenderedPageBreak/>
        <w:t>The study assessed the following key indicators:</w:t>
      </w:r>
    </w:p>
    <w:p w:rsidR="003E3E88" w:rsidRPr="00E22F05" w:rsidRDefault="003E3E88" w:rsidP="003E3E8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Type of containment system </w:t>
      </w:r>
    </w:p>
    <w:p w:rsidR="003E3E88" w:rsidRPr="00E22F05" w:rsidRDefault="003E3E88" w:rsidP="003E3E8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Design compliance (BNBC) </w:t>
      </w:r>
    </w:p>
    <w:p w:rsidR="00F553E6" w:rsidRDefault="003E3E88" w:rsidP="00F553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Effluent discharge pathway </w:t>
      </w:r>
    </w:p>
    <w:p w:rsidR="00F553E6" w:rsidRPr="00C67BFC" w:rsidRDefault="00F553E6" w:rsidP="00F553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7BFC">
        <w:rPr>
          <w:rFonts w:ascii="Times New Roman" w:hAnsi="Times New Roman" w:cs="Times New Roman"/>
          <w:sz w:val="24"/>
          <w:szCs w:val="24"/>
        </w:rPr>
        <w:t>Availability of space for upgrading existing containment systems</w:t>
      </w:r>
    </w:p>
    <w:p w:rsidR="00C06BE6" w:rsidRDefault="00C06BE6" w:rsidP="00C06BE6">
      <w:pPr>
        <w:spacing w:before="100" w:beforeAutospacing="1" w:after="100" w:afterAutospacing="1" w:line="240" w:lineRule="auto"/>
        <w:outlineLvl w:val="2"/>
        <w:rPr>
          <w:rFonts w:ascii="Times New Roman" w:eastAsia="Times New Roman" w:hAnsi="Times New Roman" w:cs="Times New Roman"/>
          <w:b/>
          <w:bCs/>
          <w:sz w:val="26"/>
          <w:szCs w:val="26"/>
        </w:rPr>
      </w:pPr>
    </w:p>
    <w:p w:rsidR="00C06BE6" w:rsidRPr="00C06BE6" w:rsidRDefault="00C06BE6" w:rsidP="00C06BE6">
      <w:pPr>
        <w:spacing w:before="100" w:beforeAutospacing="1" w:after="100" w:afterAutospacing="1" w:line="240" w:lineRule="auto"/>
        <w:outlineLvl w:val="2"/>
        <w:rPr>
          <w:rFonts w:ascii="Times New Roman" w:eastAsia="Times New Roman" w:hAnsi="Times New Roman" w:cs="Times New Roman"/>
          <w:b/>
          <w:bCs/>
          <w:sz w:val="26"/>
          <w:szCs w:val="26"/>
        </w:rPr>
      </w:pPr>
      <w:r w:rsidRPr="00C06BE6">
        <w:rPr>
          <w:rFonts w:ascii="Times New Roman" w:eastAsia="Times New Roman" w:hAnsi="Times New Roman" w:cs="Times New Roman"/>
          <w:b/>
          <w:bCs/>
          <w:sz w:val="26"/>
          <w:szCs w:val="26"/>
        </w:rPr>
        <w:t>2.4 Data Analysis</w:t>
      </w:r>
    </w:p>
    <w:p w:rsidR="00C06BE6" w:rsidRPr="00C06BE6" w:rsidRDefault="00C06BE6" w:rsidP="000C65CD">
      <w:pPr>
        <w:pStyle w:val="ListParagraph"/>
        <w:spacing w:before="100" w:beforeAutospacing="1" w:after="100" w:afterAutospacing="1" w:line="240" w:lineRule="auto"/>
        <w:outlineLvl w:val="1"/>
        <w:rPr>
          <w:rFonts w:ascii="Times New Roman" w:hAnsi="Times New Roman" w:cs="Times New Roman"/>
          <w:sz w:val="24"/>
          <w:szCs w:val="24"/>
        </w:rPr>
      </w:pPr>
      <w:r w:rsidRPr="00C06BE6">
        <w:rPr>
          <w:rFonts w:ascii="Times New Roman" w:hAnsi="Times New Roman" w:cs="Times New Roman"/>
          <w:sz w:val="24"/>
          <w:szCs w:val="24"/>
        </w:rPr>
        <w:t xml:space="preserve">Descriptive statistical analysis was performed to interpret the collected data. In addition, a Shit Flow Diagram (SFD) was developed (Presented in figure 1) to evaluate the proportion of safe and unsafe fecal sludge flows within the study area. </w:t>
      </w:r>
    </w:p>
    <w:p w:rsidR="00E34AEA" w:rsidRPr="000C65CD" w:rsidRDefault="00E34AEA" w:rsidP="000C65CD">
      <w:pPr>
        <w:rPr>
          <w:rFonts w:ascii="Times New Roman" w:eastAsia="Times New Roman" w:hAnsi="Times New Roman" w:cs="Times New Roman"/>
          <w:b/>
          <w:bCs/>
          <w:sz w:val="27"/>
          <w:szCs w:val="27"/>
        </w:rPr>
      </w:pPr>
      <w:r>
        <w:rPr>
          <w:rFonts w:ascii="Times New Roman" w:hAnsi="Times New Roman" w:cs="Times New Roman"/>
          <w:sz w:val="24"/>
          <w:szCs w:val="24"/>
        </w:rPr>
        <w:t xml:space="preserve">Figure </w:t>
      </w:r>
      <w:r w:rsidR="00DB21A7">
        <w:rPr>
          <w:rFonts w:ascii="Times New Roman" w:hAnsi="Times New Roman" w:cs="Times New Roman"/>
          <w:sz w:val="24"/>
          <w:szCs w:val="24"/>
        </w:rPr>
        <w:t>1</w:t>
      </w:r>
      <w:r>
        <w:rPr>
          <w:rFonts w:ascii="Times New Roman" w:hAnsi="Times New Roman" w:cs="Times New Roman"/>
          <w:sz w:val="24"/>
          <w:szCs w:val="24"/>
        </w:rPr>
        <w:t>: Shit Flow diagram</w:t>
      </w:r>
      <w:r w:rsidR="000C65CD">
        <w:rPr>
          <w:rFonts w:ascii="Times New Roman" w:hAnsi="Times New Roman" w:cs="Times New Roman"/>
          <w:sz w:val="24"/>
          <w:szCs w:val="24"/>
        </w:rPr>
        <w:t xml:space="preserve"> of </w:t>
      </w:r>
      <w:proofErr w:type="spellStart"/>
      <w:r w:rsidR="000C65CD">
        <w:rPr>
          <w:rFonts w:ascii="Times New Roman" w:hAnsi="Times New Roman" w:cs="Times New Roman"/>
          <w:sz w:val="24"/>
          <w:szCs w:val="24"/>
        </w:rPr>
        <w:t>Sanitaion</w:t>
      </w:r>
      <w:proofErr w:type="spellEnd"/>
      <w:r w:rsidR="000C65CD">
        <w:rPr>
          <w:rFonts w:ascii="Times New Roman" w:hAnsi="Times New Roman" w:cs="Times New Roman"/>
          <w:sz w:val="24"/>
          <w:szCs w:val="24"/>
        </w:rPr>
        <w:t xml:space="preserve"> System in </w:t>
      </w:r>
      <w:proofErr w:type="spellStart"/>
      <w:r w:rsidR="000C65CD">
        <w:rPr>
          <w:rFonts w:ascii="Times New Roman" w:hAnsi="Times New Roman" w:cs="Times New Roman"/>
          <w:sz w:val="24"/>
          <w:szCs w:val="24"/>
        </w:rPr>
        <w:t>Savar</w:t>
      </w:r>
      <w:proofErr w:type="spellEnd"/>
      <w:r w:rsidR="000C65CD">
        <w:rPr>
          <w:rFonts w:ascii="Times New Roman" w:hAnsi="Times New Roman" w:cs="Times New Roman"/>
          <w:sz w:val="24"/>
          <w:szCs w:val="24"/>
        </w:rPr>
        <w:t xml:space="preserve"> </w:t>
      </w:r>
      <w:proofErr w:type="spellStart"/>
      <w:r w:rsidR="000C65CD">
        <w:rPr>
          <w:rFonts w:ascii="Times New Roman" w:hAnsi="Times New Roman" w:cs="Times New Roman"/>
          <w:sz w:val="24"/>
          <w:szCs w:val="24"/>
        </w:rPr>
        <w:t>Paurashava</w:t>
      </w:r>
      <w:proofErr w:type="spellEnd"/>
    </w:p>
    <w:p w:rsidR="00D54345" w:rsidRDefault="00F31893" w:rsidP="003E3E88">
      <w:pPr>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5" type="#_x0000_t202" style="position:absolute;margin-left:94.6pt;margin-top:488.1pt;width:254.8pt;height:170.1pt;z-index:251663360;mso-position-horizontal-relative:page;mso-position-vertical-relative:page;mso-width-relative:margin;v-text-anchor:middle" o:allowincell="f" filled="f" strokecolor="#622423 [1605]" strokeweight="6pt">
            <v:stroke linestyle="thickThin"/>
            <v:textbox style="mso-next-textbox:#_x0000_s1045" inset="10.8pt,7.2pt,10.8pt,7.2pt">
              <w:txbxContent>
                <w:p w:rsidR="00D54345" w:rsidRDefault="00D54345" w:rsidP="00D54345">
                  <w:pPr>
                    <w:spacing w:after="0" w:line="360" w:lineRule="auto"/>
                    <w:jc w:val="center"/>
                    <w:rPr>
                      <w:rFonts w:asciiTheme="majorHAnsi" w:eastAsiaTheme="majorEastAsia" w:hAnsiTheme="majorHAnsi" w:cstheme="majorBidi"/>
                      <w:i/>
                      <w:iCs/>
                      <w:sz w:val="28"/>
                      <w:szCs w:val="28"/>
                    </w:rPr>
                  </w:pPr>
                  <w:r w:rsidRPr="004C09C9">
                    <w:rPr>
                      <w:rFonts w:asciiTheme="majorHAnsi" w:eastAsiaTheme="majorEastAsia" w:hAnsiTheme="majorHAnsi" w:cstheme="majorBidi"/>
                      <w:i/>
                      <w:iCs/>
                      <w:noProof/>
                      <w:sz w:val="28"/>
                      <w:szCs w:val="28"/>
                      <w:lang w:val="en-IN" w:eastAsia="en-IN"/>
                    </w:rPr>
                    <w:drawing>
                      <wp:inline distT="0" distB="0" distL="0" distR="0">
                        <wp:extent cx="2876550" cy="1923874"/>
                        <wp:effectExtent l="19050" t="0" r="0" b="0"/>
                        <wp:docPr id="5" name="Picture 1537842016" descr="F:\2013 Files\Personal\UAP\Spring 2019\FSM\FSM Theisis\My Thesis\Thesis Report Draft\Savar SFD as per WSUP data\Savar_sfd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3 Files\Personal\UAP\Spring 2019\FSM\FSM Theisis\My Thesis\Thesis Report Draft\Savar SFD as per WSUP data\Savar_sfd_graphic.png"/>
                                <pic:cNvPicPr>
                                  <a:picLocks noChangeAspect="1" noChangeArrowheads="1"/>
                                </pic:cNvPicPr>
                              </pic:nvPicPr>
                              <pic:blipFill>
                                <a:blip r:embed="rId8"/>
                                <a:srcRect/>
                                <a:stretch>
                                  <a:fillRect/>
                                </a:stretch>
                              </pic:blipFill>
                              <pic:spPr bwMode="auto">
                                <a:xfrm>
                                  <a:off x="0" y="0"/>
                                  <a:ext cx="2876550" cy="1923874"/>
                                </a:xfrm>
                                <a:prstGeom prst="rect">
                                  <a:avLst/>
                                </a:prstGeom>
                                <a:noFill/>
                                <a:ln w="9525">
                                  <a:noFill/>
                                  <a:miter lim="800000"/>
                                  <a:headEnd/>
                                  <a:tailEnd/>
                                </a:ln>
                              </pic:spPr>
                            </pic:pic>
                          </a:graphicData>
                        </a:graphic>
                      </wp:inline>
                    </w:drawing>
                  </w:r>
                </w:p>
              </w:txbxContent>
            </v:textbox>
            <w10:wrap type="square" anchorx="page" anchory="page"/>
          </v:shape>
        </w:pict>
      </w:r>
    </w:p>
    <w:p w:rsidR="00D54345" w:rsidRDefault="00D54345" w:rsidP="003E3E88">
      <w:pPr>
        <w:spacing w:before="100" w:beforeAutospacing="1" w:after="100" w:afterAutospacing="1" w:line="240" w:lineRule="auto"/>
        <w:outlineLvl w:val="1"/>
        <w:rPr>
          <w:rFonts w:ascii="Times New Roman" w:hAnsi="Times New Roman" w:cs="Times New Roman"/>
          <w:sz w:val="24"/>
          <w:szCs w:val="24"/>
        </w:rPr>
      </w:pPr>
    </w:p>
    <w:p w:rsidR="0021198A" w:rsidRDefault="0021198A" w:rsidP="003E3E88">
      <w:pPr>
        <w:spacing w:before="100" w:beforeAutospacing="1" w:after="100" w:afterAutospacing="1" w:line="240" w:lineRule="auto"/>
        <w:outlineLvl w:val="1"/>
        <w:rPr>
          <w:rFonts w:ascii="Times New Roman" w:hAnsi="Times New Roman" w:cs="Times New Roman"/>
          <w:sz w:val="24"/>
          <w:szCs w:val="24"/>
        </w:rPr>
      </w:pPr>
    </w:p>
    <w:p w:rsidR="00391B5D" w:rsidRDefault="00391B5D" w:rsidP="003E3E88">
      <w:pPr>
        <w:spacing w:before="100" w:beforeAutospacing="1" w:after="100" w:afterAutospacing="1" w:line="240" w:lineRule="auto"/>
        <w:outlineLvl w:val="1"/>
        <w:rPr>
          <w:rFonts w:ascii="Times New Roman" w:hAnsi="Times New Roman" w:cs="Times New Roman"/>
          <w:sz w:val="24"/>
          <w:szCs w:val="24"/>
        </w:rPr>
      </w:pPr>
    </w:p>
    <w:p w:rsidR="00391B5D" w:rsidRDefault="00391B5D" w:rsidP="003E3E88">
      <w:pPr>
        <w:spacing w:before="100" w:beforeAutospacing="1" w:after="100" w:afterAutospacing="1" w:line="240" w:lineRule="auto"/>
        <w:outlineLvl w:val="1"/>
        <w:rPr>
          <w:rFonts w:ascii="Times New Roman" w:hAnsi="Times New Roman" w:cs="Times New Roman"/>
          <w:sz w:val="24"/>
          <w:szCs w:val="24"/>
        </w:rPr>
      </w:pPr>
    </w:p>
    <w:p w:rsidR="00391B5D" w:rsidRDefault="00391B5D" w:rsidP="003E3E88">
      <w:pPr>
        <w:spacing w:before="100" w:beforeAutospacing="1" w:after="100" w:afterAutospacing="1" w:line="240" w:lineRule="auto"/>
        <w:outlineLvl w:val="1"/>
        <w:rPr>
          <w:rFonts w:ascii="Times New Roman" w:hAnsi="Times New Roman" w:cs="Times New Roman"/>
          <w:sz w:val="24"/>
          <w:szCs w:val="24"/>
        </w:rPr>
      </w:pPr>
    </w:p>
    <w:p w:rsidR="00391B5D" w:rsidRPr="00F553E6" w:rsidRDefault="00391B5D" w:rsidP="003E3E88">
      <w:pPr>
        <w:spacing w:before="100" w:beforeAutospacing="1" w:after="100" w:afterAutospacing="1" w:line="240" w:lineRule="auto"/>
        <w:outlineLvl w:val="1"/>
        <w:rPr>
          <w:rFonts w:ascii="Times New Roman" w:hAnsi="Times New Roman" w:cs="Times New Roman"/>
          <w:sz w:val="24"/>
          <w:szCs w:val="24"/>
        </w:rPr>
      </w:pPr>
    </w:p>
    <w:p w:rsidR="00936709" w:rsidRDefault="00936709" w:rsidP="003E3E88">
      <w:pPr>
        <w:spacing w:before="100" w:beforeAutospacing="1" w:after="100" w:afterAutospacing="1" w:line="240" w:lineRule="auto"/>
        <w:outlineLvl w:val="1"/>
        <w:rPr>
          <w:rFonts w:ascii="Times New Roman" w:eastAsia="Times New Roman" w:hAnsi="Times New Roman" w:cs="Times New Roman"/>
          <w:b/>
          <w:bCs/>
          <w:sz w:val="28"/>
          <w:szCs w:val="36"/>
        </w:rPr>
      </w:pPr>
    </w:p>
    <w:p w:rsidR="003E3E88"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F078F4">
        <w:rPr>
          <w:rFonts w:ascii="Times New Roman" w:eastAsia="Times New Roman" w:hAnsi="Times New Roman" w:cs="Times New Roman"/>
          <w:b/>
          <w:bCs/>
          <w:sz w:val="28"/>
          <w:szCs w:val="36"/>
        </w:rPr>
        <w:t>3. RESULTS</w:t>
      </w:r>
    </w:p>
    <w:p w:rsidR="00812C29" w:rsidRPr="00812C29" w:rsidRDefault="00812C29" w:rsidP="003E3E88">
      <w:pPr>
        <w:spacing w:before="100" w:beforeAutospacing="1" w:after="100" w:afterAutospacing="1" w:line="240" w:lineRule="auto"/>
        <w:outlineLvl w:val="1"/>
        <w:rPr>
          <w:rFonts w:ascii="Times New Roman" w:eastAsia="Times New Roman" w:hAnsi="Times New Roman" w:cs="Times New Roman"/>
          <w:bCs/>
          <w:sz w:val="24"/>
          <w:szCs w:val="24"/>
        </w:rPr>
      </w:pPr>
      <w:r w:rsidRPr="00812C29">
        <w:rPr>
          <w:rFonts w:ascii="Times New Roman" w:hAnsi="Times New Roman" w:cs="Times New Roman"/>
          <w:sz w:val="24"/>
          <w:szCs w:val="24"/>
        </w:rPr>
        <w:t>The observations from this study are summarized under four key aspects: containment types, effluent disposal pathways, design compliance, and the availability of land space for upgrading existing containment systems.</w:t>
      </w: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3.1 Containment Types</w:t>
      </w:r>
    </w:p>
    <w:p w:rsidR="003B6413" w:rsidRDefault="00F077F1" w:rsidP="00F077F1">
      <w:pPr>
        <w:pStyle w:val="NormalWeb"/>
      </w:pPr>
      <w:r>
        <w:t xml:space="preserve">The study reveals that a significant proportion of households lack proper containment or rely on substandard systems, as presented in Table 1. </w:t>
      </w:r>
    </w:p>
    <w:p w:rsidR="0021198A" w:rsidRDefault="00F077F1" w:rsidP="00D54345">
      <w:pPr>
        <w:pStyle w:val="NormalWeb"/>
      </w:pPr>
      <w:r>
        <w:t>Table 1: Containment Type</w:t>
      </w:r>
    </w:p>
    <w:p w:rsidR="0056216B" w:rsidRPr="00E22F05" w:rsidRDefault="0056216B" w:rsidP="0056216B">
      <w:pPr>
        <w:spacing w:before="100" w:beforeAutospacing="1" w:after="100" w:afterAutospacing="1" w:line="240" w:lineRule="auto"/>
        <w:rPr>
          <w:rFonts w:ascii="Times New Roman" w:eastAsia="Times New Roman" w:hAnsi="Times New Roman" w:cs="Times New Roman"/>
          <w:sz w:val="24"/>
          <w:szCs w:val="24"/>
        </w:rPr>
      </w:pPr>
    </w:p>
    <w:p w:rsidR="00E22F05" w:rsidRDefault="00E22F05" w:rsidP="003E3E88">
      <w:pPr>
        <w:spacing w:before="100" w:beforeAutospacing="1" w:after="100" w:afterAutospacing="1" w:line="240" w:lineRule="auto"/>
        <w:outlineLvl w:val="2"/>
        <w:rPr>
          <w:rFonts w:ascii="Times New Roman" w:eastAsia="Times New Roman" w:hAnsi="Times New Roman" w:cs="Times New Roman"/>
          <w:b/>
          <w:bCs/>
          <w:sz w:val="27"/>
          <w:szCs w:val="27"/>
        </w:rPr>
      </w:pPr>
    </w:p>
    <w:tbl>
      <w:tblPr>
        <w:tblpPr w:leftFromText="180" w:rightFromText="180" w:vertAnchor="text" w:horzAnchor="margin" w:tblpY="-733"/>
        <w:tblW w:w="4976"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983"/>
        <w:gridCol w:w="1993"/>
      </w:tblGrid>
      <w:tr w:rsidR="0021198A" w:rsidRPr="00E22F05" w:rsidTr="0021198A">
        <w:trPr>
          <w:trHeight w:val="312"/>
          <w:tblHeader/>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b/>
                <w:bCs/>
                <w:sz w:val="24"/>
                <w:szCs w:val="24"/>
              </w:rPr>
            </w:pPr>
            <w:r w:rsidRPr="00E22F05">
              <w:rPr>
                <w:rFonts w:ascii="Times New Roman" w:eastAsia="Times New Roman" w:hAnsi="Times New Roman" w:cs="Times New Roman"/>
                <w:b/>
                <w:bCs/>
                <w:sz w:val="24"/>
                <w:szCs w:val="24"/>
              </w:rPr>
              <w:t>Containment Type</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b/>
                <w:bCs/>
                <w:sz w:val="24"/>
                <w:szCs w:val="24"/>
              </w:rPr>
            </w:pPr>
            <w:r w:rsidRPr="00E22F05">
              <w:rPr>
                <w:rFonts w:ascii="Times New Roman" w:eastAsia="Times New Roman" w:hAnsi="Times New Roman" w:cs="Times New Roman"/>
                <w:b/>
                <w:bCs/>
                <w:sz w:val="24"/>
                <w:szCs w:val="24"/>
              </w:rPr>
              <w:t>Percentage (%)</w:t>
            </w:r>
          </w:p>
        </w:tc>
      </w:tr>
      <w:tr w:rsidR="0021198A" w:rsidRPr="00E22F05" w:rsidTr="0021198A">
        <w:trPr>
          <w:trHeight w:val="312"/>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Septic tanks</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57.3</w:t>
            </w:r>
          </w:p>
        </w:tc>
      </w:tr>
      <w:tr w:rsidR="0021198A" w:rsidRPr="00E22F05" w:rsidTr="0021198A">
        <w:trPr>
          <w:trHeight w:val="297"/>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Pit latrines (with slab)</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21.4</w:t>
            </w:r>
          </w:p>
        </w:tc>
      </w:tr>
      <w:tr w:rsidR="0021198A" w:rsidRPr="00E22F05" w:rsidTr="0021198A">
        <w:trPr>
          <w:trHeight w:val="312"/>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Pit latrines (without slab)</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1.1</w:t>
            </w:r>
          </w:p>
        </w:tc>
      </w:tr>
      <w:tr w:rsidR="0021198A" w:rsidRPr="00E22F05" w:rsidTr="0021198A">
        <w:trPr>
          <w:trHeight w:val="312"/>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No containment</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20.3</w:t>
            </w:r>
          </w:p>
        </w:tc>
      </w:tr>
    </w:tbl>
    <w:p w:rsidR="0021198A" w:rsidRDefault="0021198A"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21198A" w:rsidRDefault="0021198A"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21198A" w:rsidRDefault="0021198A"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3.2 Effluent Disposal Pathways</w:t>
      </w:r>
    </w:p>
    <w:p w:rsidR="00812C29" w:rsidRPr="00812C29" w:rsidRDefault="00EA7B4B" w:rsidP="003E3E88">
      <w:pPr>
        <w:spacing w:before="100" w:beforeAutospacing="1" w:after="100" w:afterAutospacing="1" w:line="240" w:lineRule="auto"/>
        <w:outlineLvl w:val="2"/>
        <w:rPr>
          <w:rFonts w:ascii="Times New Roman" w:eastAsia="Times New Roman" w:hAnsi="Times New Roman" w:cs="Times New Roman"/>
          <w:bCs/>
          <w:sz w:val="24"/>
          <w:szCs w:val="24"/>
        </w:rPr>
      </w:pPr>
      <w:r w:rsidRPr="00812C29">
        <w:rPr>
          <w:rFonts w:ascii="Times New Roman" w:hAnsi="Times New Roman" w:cs="Times New Roman"/>
          <w:sz w:val="24"/>
          <w:szCs w:val="24"/>
        </w:rPr>
        <w:t>The study found that a major proportion of effluent is discharged directly into drains</w:t>
      </w:r>
      <w:r w:rsidR="00FF18EE">
        <w:rPr>
          <w:rFonts w:ascii="Times New Roman" w:hAnsi="Times New Roman" w:cs="Times New Roman"/>
          <w:sz w:val="24"/>
          <w:szCs w:val="24"/>
        </w:rPr>
        <w:t xml:space="preserve"> in </w:t>
      </w:r>
      <w:proofErr w:type="spellStart"/>
      <w:r w:rsidR="00FF18EE">
        <w:rPr>
          <w:rFonts w:ascii="Times New Roman" w:hAnsi="Times New Roman" w:cs="Times New Roman"/>
          <w:sz w:val="24"/>
          <w:szCs w:val="24"/>
        </w:rPr>
        <w:t>Savar</w:t>
      </w:r>
      <w:proofErr w:type="spellEnd"/>
      <w:r w:rsidR="00FF18EE">
        <w:rPr>
          <w:rFonts w:ascii="Times New Roman" w:hAnsi="Times New Roman" w:cs="Times New Roman"/>
          <w:sz w:val="24"/>
          <w:szCs w:val="24"/>
        </w:rPr>
        <w:t xml:space="preserve"> </w:t>
      </w:r>
      <w:proofErr w:type="spellStart"/>
      <w:r w:rsidR="00FF18EE">
        <w:rPr>
          <w:rFonts w:ascii="Times New Roman" w:hAnsi="Times New Roman" w:cs="Times New Roman"/>
          <w:sz w:val="24"/>
          <w:szCs w:val="24"/>
        </w:rPr>
        <w:t>Paurashava</w:t>
      </w:r>
      <w:proofErr w:type="spellEnd"/>
      <w:r w:rsidRPr="00812C29">
        <w:rPr>
          <w:rFonts w:ascii="Times New Roman" w:hAnsi="Times New Roman" w:cs="Times New Roman"/>
          <w:sz w:val="24"/>
          <w:szCs w:val="24"/>
        </w:rPr>
        <w:t>, reflecting unsafe sanitation practi</w:t>
      </w:r>
      <w:r w:rsidR="00DB21A7">
        <w:rPr>
          <w:rFonts w:ascii="Times New Roman" w:hAnsi="Times New Roman" w:cs="Times New Roman"/>
          <w:sz w:val="24"/>
          <w:szCs w:val="24"/>
        </w:rPr>
        <w:t>ces which is</w:t>
      </w:r>
      <w:r w:rsidRPr="00812C29">
        <w:rPr>
          <w:rFonts w:ascii="Times New Roman" w:hAnsi="Times New Roman" w:cs="Times New Roman"/>
          <w:sz w:val="24"/>
          <w:szCs w:val="24"/>
        </w:rPr>
        <w:t xml:space="preserve"> </w:t>
      </w:r>
      <w:r w:rsidR="00812C29" w:rsidRPr="00812C29">
        <w:rPr>
          <w:rFonts w:ascii="Times New Roman" w:hAnsi="Times New Roman" w:cs="Times New Roman"/>
          <w:sz w:val="24"/>
          <w:szCs w:val="24"/>
        </w:rPr>
        <w:t>illustrated graphically in Figure 2.</w:t>
      </w:r>
    </w:p>
    <w:p w:rsidR="007710A1" w:rsidRPr="0056216B" w:rsidRDefault="00F31893" w:rsidP="0056216B">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noProof/>
          <w:sz w:val="24"/>
          <w:szCs w:val="24"/>
          <w:lang w:eastAsia="zh-TW"/>
        </w:rPr>
        <w:pict>
          <v:shape id="_x0000_s1041" type="#_x0000_t202" style="position:absolute;margin-left:96.15pt;margin-top:426.3pt;width:237.85pt;height:168.45pt;z-index:251662336;mso-position-horizontal-relative:page;mso-position-vertical-relative:page;mso-width-relative:margin;v-text-anchor:middle" o:allowincell="f" filled="f" strokecolor="#622423 [1605]" strokeweight="6pt">
            <v:stroke linestyle="thickThin"/>
            <v:textbox style="mso-next-textbox:#_x0000_s1041" inset="10.8pt,7.2pt,10.8pt,7.2pt">
              <w:txbxContent>
                <w:p w:rsidR="00EA7B4B" w:rsidRDefault="00EA7B4B">
                  <w:pPr>
                    <w:spacing w:after="0" w:line="360" w:lineRule="auto"/>
                    <w:jc w:val="center"/>
                    <w:rPr>
                      <w:rFonts w:asciiTheme="majorHAnsi" w:eastAsiaTheme="majorEastAsia" w:hAnsiTheme="majorHAnsi" w:cstheme="majorBidi"/>
                      <w:i/>
                      <w:iCs/>
                      <w:sz w:val="28"/>
                      <w:szCs w:val="28"/>
                    </w:rPr>
                  </w:pPr>
                  <w:r w:rsidRPr="00EA7B4B">
                    <w:rPr>
                      <w:rFonts w:asciiTheme="majorHAnsi" w:eastAsiaTheme="majorEastAsia" w:hAnsiTheme="majorHAnsi" w:cstheme="majorBidi"/>
                      <w:i/>
                      <w:iCs/>
                      <w:noProof/>
                      <w:sz w:val="28"/>
                      <w:szCs w:val="28"/>
                      <w:lang w:val="en-IN" w:eastAsia="en-IN"/>
                    </w:rPr>
                    <w:drawing>
                      <wp:inline distT="0" distB="0" distL="0" distR="0">
                        <wp:extent cx="2520203" cy="189015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effluent_pie.png"/>
                                <pic:cNvPicPr/>
                              </pic:nvPicPr>
                              <pic:blipFill>
                                <a:blip r:embed="rId9"/>
                                <a:stretch>
                                  <a:fillRect/>
                                </a:stretch>
                              </pic:blipFill>
                              <pic:spPr>
                                <a:xfrm>
                                  <a:off x="0" y="0"/>
                                  <a:ext cx="2537092" cy="1902819"/>
                                </a:xfrm>
                                <a:prstGeom prst="rect">
                                  <a:avLst/>
                                </a:prstGeom>
                              </pic:spPr>
                            </pic:pic>
                          </a:graphicData>
                        </a:graphic>
                      </wp:inline>
                    </w:drawing>
                  </w:r>
                </w:p>
              </w:txbxContent>
            </v:textbox>
            <w10:wrap type="square" anchorx="page" anchory="page"/>
          </v:shape>
        </w:pict>
      </w:r>
      <w:r w:rsidR="009B005B" w:rsidRPr="0056216B">
        <w:rPr>
          <w:rFonts w:ascii="Times New Roman" w:eastAsia="Times New Roman" w:hAnsi="Times New Roman" w:cs="Times New Roman"/>
          <w:bCs/>
          <w:sz w:val="24"/>
          <w:szCs w:val="24"/>
        </w:rPr>
        <w:t>Figure</w:t>
      </w:r>
      <w:r w:rsidR="003B6413" w:rsidRPr="0056216B">
        <w:rPr>
          <w:rFonts w:ascii="Times New Roman" w:eastAsia="Times New Roman" w:hAnsi="Times New Roman" w:cs="Times New Roman"/>
          <w:bCs/>
          <w:sz w:val="24"/>
          <w:szCs w:val="24"/>
        </w:rPr>
        <w:t xml:space="preserve"> 2: Effluent Disposal</w:t>
      </w:r>
      <w:r w:rsidR="0056216B" w:rsidRPr="0056216B">
        <w:rPr>
          <w:rFonts w:ascii="Times New Roman" w:eastAsia="Times New Roman" w:hAnsi="Times New Roman" w:cs="Times New Roman"/>
          <w:bCs/>
          <w:sz w:val="24"/>
          <w:szCs w:val="24"/>
        </w:rPr>
        <w:t xml:space="preserve"> Pathways</w:t>
      </w:r>
    </w:p>
    <w:p w:rsidR="00BE742B" w:rsidRDefault="00BE742B" w:rsidP="003E3E88">
      <w:pPr>
        <w:spacing w:after="0" w:line="240" w:lineRule="auto"/>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3E3E88" w:rsidRPr="00216A1D" w:rsidRDefault="003E3E88" w:rsidP="00BC69B5">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3.3 Design Compliance</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Field observations revealed:</w:t>
      </w:r>
    </w:p>
    <w:p w:rsidR="003E3E88" w:rsidRPr="00E22F05" w:rsidRDefault="00EE1028" w:rsidP="003E3E88">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w:t>
      </w:r>
      <w:r w:rsidRPr="00E22F05">
        <w:rPr>
          <w:rFonts w:ascii="Times New Roman" w:eastAsia="Times New Roman" w:hAnsi="Times New Roman" w:cs="Times New Roman"/>
          <w:sz w:val="24"/>
          <w:szCs w:val="24"/>
        </w:rPr>
        <w:t xml:space="preserve">septic tanks </w:t>
      </w:r>
      <w:r>
        <w:rPr>
          <w:rFonts w:ascii="Times New Roman" w:eastAsia="Times New Roman" w:hAnsi="Times New Roman" w:cs="Times New Roman"/>
          <w:sz w:val="24"/>
          <w:szCs w:val="24"/>
        </w:rPr>
        <w:t>are s</w:t>
      </w:r>
      <w:r w:rsidR="008350BD">
        <w:rPr>
          <w:rFonts w:ascii="Times New Roman" w:eastAsia="Times New Roman" w:hAnsi="Times New Roman" w:cs="Times New Roman"/>
          <w:sz w:val="24"/>
          <w:szCs w:val="24"/>
        </w:rPr>
        <w:t>ubstandard</w:t>
      </w:r>
      <w:r w:rsidR="003E3E88" w:rsidRPr="00E22F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tanks are made as a reservoir tank without partition wall</w:t>
      </w:r>
    </w:p>
    <w:p w:rsidR="003E3E88" w:rsidRPr="00E22F05" w:rsidRDefault="003E3E88" w:rsidP="003E3E8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Absence of inlet/outlet tees </w:t>
      </w:r>
      <w:r w:rsidR="00EE1028">
        <w:rPr>
          <w:rFonts w:ascii="Times New Roman" w:eastAsia="Times New Roman" w:hAnsi="Times New Roman" w:cs="Times New Roman"/>
          <w:sz w:val="24"/>
          <w:szCs w:val="24"/>
        </w:rPr>
        <w:t>in septic tanks</w:t>
      </w:r>
    </w:p>
    <w:p w:rsidR="003E3E88" w:rsidRDefault="003E3E88" w:rsidP="003E3E8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Non-compliance with BNBC standards </w:t>
      </w:r>
    </w:p>
    <w:p w:rsidR="008350BD" w:rsidRPr="00645BB9" w:rsidRDefault="008350BD" w:rsidP="008350BD">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Construction largely done by </w:t>
      </w:r>
      <w:r w:rsidRPr="00645BB9">
        <w:rPr>
          <w:rFonts w:ascii="Times New Roman" w:eastAsia="Times New Roman" w:hAnsi="Times New Roman" w:cs="Times New Roman"/>
          <w:bCs/>
          <w:sz w:val="24"/>
          <w:szCs w:val="24"/>
        </w:rPr>
        <w:t>untrained masons</w:t>
      </w:r>
      <w:r w:rsidRPr="00645BB9">
        <w:rPr>
          <w:rFonts w:ascii="Times New Roman" w:eastAsia="Times New Roman" w:hAnsi="Times New Roman" w:cs="Times New Roman"/>
          <w:sz w:val="24"/>
          <w:szCs w:val="24"/>
        </w:rPr>
        <w:t xml:space="preserve"> </w:t>
      </w:r>
    </w:p>
    <w:p w:rsidR="00F851E7" w:rsidRDefault="00F851E7" w:rsidP="00673162">
      <w:pPr>
        <w:spacing w:before="100" w:beforeAutospacing="1" w:after="100" w:afterAutospacing="1" w:line="240" w:lineRule="auto"/>
        <w:rPr>
          <w:rFonts w:ascii="Times New Roman" w:eastAsia="Times New Roman" w:hAnsi="Times New Roman" w:cs="Times New Roman"/>
          <w:b/>
          <w:bCs/>
          <w:sz w:val="26"/>
          <w:szCs w:val="26"/>
        </w:rPr>
      </w:pPr>
    </w:p>
    <w:p w:rsidR="00673162" w:rsidRPr="00216A1D" w:rsidRDefault="003E3E88" w:rsidP="00673162">
      <w:pPr>
        <w:spacing w:before="100" w:beforeAutospacing="1" w:after="100" w:afterAutospacing="1" w:line="240" w:lineRule="auto"/>
        <w:rPr>
          <w:rFonts w:ascii="Times New Roman" w:eastAsia="Times New Roman" w:hAnsi="Times New Roman" w:cs="Times New Roman"/>
          <w:sz w:val="26"/>
          <w:szCs w:val="26"/>
        </w:rPr>
      </w:pPr>
      <w:r w:rsidRPr="00216A1D">
        <w:rPr>
          <w:rFonts w:ascii="Times New Roman" w:eastAsia="Times New Roman" w:hAnsi="Times New Roman" w:cs="Times New Roman"/>
          <w:b/>
          <w:bCs/>
          <w:sz w:val="26"/>
          <w:szCs w:val="26"/>
        </w:rPr>
        <w:t xml:space="preserve">3.4 </w:t>
      </w:r>
      <w:r w:rsidR="0096044C" w:rsidRPr="00216A1D">
        <w:rPr>
          <w:rFonts w:ascii="Times New Roman" w:eastAsia="Times New Roman" w:hAnsi="Times New Roman" w:cs="Times New Roman"/>
          <w:b/>
          <w:bCs/>
          <w:sz w:val="26"/>
          <w:szCs w:val="26"/>
        </w:rPr>
        <w:t>Availability of Space</w:t>
      </w:r>
      <w:r w:rsidR="00673162" w:rsidRPr="00216A1D">
        <w:rPr>
          <w:rFonts w:ascii="Times New Roman" w:eastAsia="Times New Roman" w:hAnsi="Times New Roman" w:cs="Times New Roman"/>
          <w:sz w:val="26"/>
          <w:szCs w:val="26"/>
        </w:rPr>
        <w:t xml:space="preserve"> </w:t>
      </w:r>
    </w:p>
    <w:p w:rsidR="00380284" w:rsidRPr="00380284" w:rsidRDefault="00380284" w:rsidP="00BC69B5">
      <w:pPr>
        <w:spacing w:before="100" w:beforeAutospacing="1" w:after="100" w:afterAutospacing="1" w:line="240" w:lineRule="auto"/>
        <w:rPr>
          <w:rFonts w:ascii="Times New Roman" w:hAnsi="Times New Roman" w:cs="Times New Roman"/>
          <w:sz w:val="24"/>
          <w:szCs w:val="24"/>
        </w:rPr>
      </w:pPr>
      <w:r w:rsidRPr="00380284">
        <w:rPr>
          <w:rFonts w:ascii="Times New Roman" w:hAnsi="Times New Roman" w:cs="Times New Roman"/>
          <w:sz w:val="24"/>
          <w:szCs w:val="24"/>
        </w:rPr>
        <w:t xml:space="preserve">The study found that there is limited space for retrofitting or upgrading existing containment systems, as shown in Table </w:t>
      </w:r>
      <w:r>
        <w:rPr>
          <w:rFonts w:ascii="Times New Roman" w:hAnsi="Times New Roman" w:cs="Times New Roman"/>
          <w:sz w:val="24"/>
          <w:szCs w:val="24"/>
        </w:rPr>
        <w:t>2</w:t>
      </w:r>
      <w:r w:rsidRPr="00380284">
        <w:rPr>
          <w:rFonts w:ascii="Times New Roman" w:hAnsi="Times New Roman" w:cs="Times New Roman"/>
          <w:sz w:val="24"/>
          <w:szCs w:val="24"/>
        </w:rPr>
        <w:t>.</w:t>
      </w:r>
    </w:p>
    <w:p w:rsidR="00F078F4" w:rsidRPr="00BE742B" w:rsidRDefault="00F078F4" w:rsidP="00BC69B5">
      <w:pPr>
        <w:spacing w:before="100" w:beforeAutospacing="1" w:after="100" w:afterAutospacing="1" w:line="240" w:lineRule="auto"/>
        <w:rPr>
          <w:rFonts w:ascii="Times New Roman" w:eastAsia="Times New Roman" w:hAnsi="Times New Roman" w:cs="Times New Roman"/>
          <w:sz w:val="24"/>
          <w:szCs w:val="24"/>
        </w:rPr>
      </w:pPr>
      <w:r w:rsidRPr="00BE742B">
        <w:rPr>
          <w:rFonts w:ascii="Times New Roman" w:eastAsia="Times New Roman" w:hAnsi="Times New Roman" w:cs="Times New Roman"/>
          <w:sz w:val="24"/>
          <w:szCs w:val="24"/>
        </w:rPr>
        <w:lastRenderedPageBreak/>
        <w:t xml:space="preserve">Table </w:t>
      </w:r>
      <w:r w:rsidR="00380284">
        <w:rPr>
          <w:rFonts w:ascii="Times New Roman" w:eastAsia="Times New Roman" w:hAnsi="Times New Roman" w:cs="Times New Roman"/>
          <w:sz w:val="24"/>
          <w:szCs w:val="24"/>
        </w:rPr>
        <w:t>2</w:t>
      </w:r>
      <w:r w:rsidRPr="00BE742B">
        <w:rPr>
          <w:rFonts w:ascii="Times New Roman" w:eastAsia="Times New Roman" w:hAnsi="Times New Roman" w:cs="Times New Roman"/>
          <w:sz w:val="24"/>
          <w:szCs w:val="24"/>
        </w:rPr>
        <w:t>: Availability of land for Containment upgrading</w:t>
      </w:r>
    </w:p>
    <w:tbl>
      <w:tblPr>
        <w:tblpPr w:leftFromText="180" w:rightFromText="180" w:vertAnchor="text" w:horzAnchor="margin" w:tblpY="275"/>
        <w:tblW w:w="0" w:type="auto"/>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670"/>
        <w:gridCol w:w="2880"/>
      </w:tblGrid>
      <w:tr w:rsidR="0021198A" w:rsidRPr="00E22F05" w:rsidTr="0021198A">
        <w:trPr>
          <w:tblHeade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b/>
                <w:bCs/>
                <w:sz w:val="24"/>
                <w:szCs w:val="24"/>
              </w:rPr>
            </w:pPr>
            <w:r w:rsidRPr="00E22F05">
              <w:rPr>
                <w:rFonts w:ascii="Times New Roman" w:eastAsia="Times New Roman" w:hAnsi="Times New Roman" w:cs="Times New Roman"/>
                <w:b/>
                <w:bCs/>
                <w:sz w:val="24"/>
                <w:szCs w:val="24"/>
              </w:rPr>
              <w:t>using category</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b/>
                <w:bCs/>
                <w:sz w:val="24"/>
                <w:szCs w:val="24"/>
              </w:rPr>
            </w:pPr>
            <w:r w:rsidRPr="00E22F05">
              <w:rPr>
                <w:rFonts w:ascii="Times New Roman" w:eastAsia="Times New Roman" w:hAnsi="Times New Roman" w:cs="Times New Roman"/>
                <w:b/>
                <w:bCs/>
                <w:sz w:val="24"/>
                <w:szCs w:val="24"/>
              </w:rPr>
              <w:t>Space available (%)</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Overall</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39</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Apartments</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20.4</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proofErr w:type="spellStart"/>
            <w:r w:rsidRPr="00E22F05">
              <w:rPr>
                <w:rFonts w:ascii="Times New Roman" w:eastAsia="Times New Roman" w:hAnsi="Times New Roman" w:cs="Times New Roman"/>
                <w:sz w:val="24"/>
                <w:szCs w:val="24"/>
              </w:rPr>
              <w:t>Pucca</w:t>
            </w:r>
            <w:proofErr w:type="spellEnd"/>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48.9</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Semi-</w:t>
            </w:r>
            <w:proofErr w:type="spellStart"/>
            <w:r w:rsidRPr="00E22F05">
              <w:rPr>
                <w:rFonts w:ascii="Times New Roman" w:eastAsia="Times New Roman" w:hAnsi="Times New Roman" w:cs="Times New Roman"/>
                <w:sz w:val="24"/>
                <w:szCs w:val="24"/>
              </w:rPr>
              <w:t>pucca</w:t>
            </w:r>
            <w:proofErr w:type="spellEnd"/>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49.0</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Tin-shed</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55.2</w:t>
            </w:r>
          </w:p>
        </w:tc>
      </w:tr>
    </w:tbl>
    <w:p w:rsidR="00575075" w:rsidRPr="00E22F05" w:rsidRDefault="00575075" w:rsidP="00673162">
      <w:pPr>
        <w:spacing w:before="100" w:beforeAutospacing="1" w:after="100" w:afterAutospacing="1" w:line="240" w:lineRule="auto"/>
        <w:rPr>
          <w:rFonts w:ascii="Times New Roman" w:eastAsia="Times New Roman" w:hAnsi="Times New Roman" w:cs="Times New Roman"/>
          <w:sz w:val="24"/>
          <w:szCs w:val="24"/>
        </w:rPr>
      </w:pPr>
    </w:p>
    <w:p w:rsidR="0096044C" w:rsidRDefault="0096044C"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673162" w:rsidRDefault="00673162"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673162" w:rsidRDefault="00673162"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673162" w:rsidRDefault="00673162"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216A1D" w:rsidRPr="00216A1D" w:rsidRDefault="00216A1D" w:rsidP="00216A1D">
      <w:pPr>
        <w:spacing w:before="100" w:beforeAutospacing="1" w:after="100" w:afterAutospacing="1" w:line="240" w:lineRule="auto"/>
        <w:jc w:val="both"/>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3.5 Institutional Challenges</w:t>
      </w:r>
    </w:p>
    <w:p w:rsidR="00216A1D" w:rsidRPr="00645BB9" w:rsidRDefault="00216A1D" w:rsidP="00216A1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Weak enforcement of building and sanitation codes </w:t>
      </w:r>
    </w:p>
    <w:p w:rsidR="00216A1D" w:rsidRPr="00645BB9" w:rsidRDefault="00216A1D" w:rsidP="00216A1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Lack of technical manpower in </w:t>
      </w:r>
      <w:proofErr w:type="spellStart"/>
      <w:r w:rsidRPr="00645BB9">
        <w:rPr>
          <w:rFonts w:ascii="Times New Roman" w:eastAsia="Times New Roman" w:hAnsi="Times New Roman" w:cs="Times New Roman"/>
          <w:sz w:val="24"/>
          <w:szCs w:val="24"/>
        </w:rPr>
        <w:t>Paurashava</w:t>
      </w:r>
      <w:proofErr w:type="spellEnd"/>
      <w:r w:rsidRPr="00645BB9">
        <w:rPr>
          <w:rFonts w:ascii="Times New Roman" w:eastAsia="Times New Roman" w:hAnsi="Times New Roman" w:cs="Times New Roman"/>
          <w:sz w:val="24"/>
          <w:szCs w:val="24"/>
        </w:rPr>
        <w:t xml:space="preserve"> </w:t>
      </w:r>
    </w:p>
    <w:p w:rsidR="00216A1D" w:rsidRPr="00645BB9" w:rsidRDefault="00216A1D" w:rsidP="00216A1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Limited monitoring and inspection </w:t>
      </w:r>
    </w:p>
    <w:p w:rsidR="00216A1D" w:rsidRPr="00645BB9" w:rsidRDefault="00216A1D" w:rsidP="00216A1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Low public awareness </w:t>
      </w:r>
    </w:p>
    <w:p w:rsidR="003E3E88" w:rsidRPr="00F078F4" w:rsidRDefault="003E3E88" w:rsidP="00BC69B5">
      <w:pPr>
        <w:spacing w:before="100" w:beforeAutospacing="1" w:after="100" w:afterAutospacing="1" w:line="240" w:lineRule="auto"/>
        <w:outlineLvl w:val="1"/>
        <w:rPr>
          <w:rFonts w:ascii="Times New Roman" w:eastAsia="Times New Roman" w:hAnsi="Times New Roman" w:cs="Times New Roman"/>
          <w:b/>
          <w:bCs/>
          <w:sz w:val="28"/>
          <w:szCs w:val="36"/>
        </w:rPr>
      </w:pPr>
      <w:r w:rsidRPr="00F078F4">
        <w:rPr>
          <w:rFonts w:ascii="Times New Roman" w:eastAsia="Times New Roman" w:hAnsi="Times New Roman" w:cs="Times New Roman"/>
          <w:b/>
          <w:bCs/>
          <w:sz w:val="28"/>
          <w:szCs w:val="36"/>
        </w:rPr>
        <w:t>4.</w:t>
      </w:r>
      <w:r w:rsidR="00256DF7">
        <w:rPr>
          <w:rFonts w:ascii="Times New Roman" w:eastAsia="Times New Roman" w:hAnsi="Times New Roman" w:cs="Times New Roman"/>
          <w:b/>
          <w:bCs/>
          <w:sz w:val="28"/>
          <w:szCs w:val="36"/>
        </w:rPr>
        <w:t xml:space="preserve"> </w:t>
      </w:r>
      <w:r w:rsidRPr="00F078F4">
        <w:rPr>
          <w:rFonts w:ascii="Times New Roman" w:eastAsia="Times New Roman" w:hAnsi="Times New Roman" w:cs="Times New Roman"/>
          <w:b/>
          <w:bCs/>
          <w:sz w:val="28"/>
          <w:szCs w:val="36"/>
        </w:rPr>
        <w:t>DISCUSSION</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The findings confirm that containment is the weakest link in FSM in </w:t>
      </w:r>
      <w:proofErr w:type="spellStart"/>
      <w:r w:rsidRPr="00E22F05">
        <w:rPr>
          <w:rFonts w:ascii="Times New Roman" w:eastAsia="Times New Roman" w:hAnsi="Times New Roman" w:cs="Times New Roman"/>
          <w:sz w:val="24"/>
          <w:szCs w:val="24"/>
        </w:rPr>
        <w:t>Savar</w:t>
      </w:r>
      <w:proofErr w:type="spellEnd"/>
      <w:r w:rsidRPr="00E22F05">
        <w:rPr>
          <w:rFonts w:ascii="Times New Roman" w:eastAsia="Times New Roman" w:hAnsi="Times New Roman" w:cs="Times New Roman"/>
          <w:sz w:val="24"/>
          <w:szCs w:val="24"/>
        </w:rPr>
        <w:t xml:space="preserve"> </w:t>
      </w:r>
      <w:proofErr w:type="spellStart"/>
      <w:r w:rsidRPr="00E22F05">
        <w:rPr>
          <w:rFonts w:ascii="Times New Roman" w:eastAsia="Times New Roman" w:hAnsi="Times New Roman" w:cs="Times New Roman"/>
          <w:sz w:val="24"/>
          <w:szCs w:val="24"/>
        </w:rPr>
        <w:t>Paurashava</w:t>
      </w:r>
      <w:proofErr w:type="spellEnd"/>
      <w:r w:rsidRPr="00E22F05">
        <w:rPr>
          <w:rFonts w:ascii="Times New Roman" w:eastAsia="Times New Roman" w:hAnsi="Times New Roman" w:cs="Times New Roman"/>
          <w:sz w:val="24"/>
          <w:szCs w:val="24"/>
        </w:rPr>
        <w:t>. Despite widespread access to sanitation facilities, most systems are not safely managed.</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The high rate of direct discharge</w:t>
      </w:r>
      <w:r w:rsidR="00FB28F9">
        <w:rPr>
          <w:rFonts w:ascii="Times New Roman" w:eastAsia="Times New Roman" w:hAnsi="Times New Roman" w:cs="Times New Roman"/>
          <w:sz w:val="24"/>
          <w:szCs w:val="24"/>
        </w:rPr>
        <w:t xml:space="preserve"> of effluent</w:t>
      </w:r>
      <w:r w:rsidRPr="00E22F05">
        <w:rPr>
          <w:rFonts w:ascii="Times New Roman" w:eastAsia="Times New Roman" w:hAnsi="Times New Roman" w:cs="Times New Roman"/>
          <w:sz w:val="24"/>
          <w:szCs w:val="24"/>
        </w:rPr>
        <w:t xml:space="preserve"> to drains indicates that septic tanks often function as holding tanks rather than treatment units. Similar trends have been reported in other South Asian cities (</w:t>
      </w:r>
      <w:proofErr w:type="spellStart"/>
      <w:r w:rsidRPr="00E22F05">
        <w:rPr>
          <w:rFonts w:ascii="Times New Roman" w:eastAsia="Times New Roman" w:hAnsi="Times New Roman" w:cs="Times New Roman"/>
          <w:sz w:val="24"/>
          <w:szCs w:val="24"/>
        </w:rPr>
        <w:t>Blackett</w:t>
      </w:r>
      <w:proofErr w:type="spellEnd"/>
      <w:r w:rsidRPr="00E22F05">
        <w:rPr>
          <w:rFonts w:ascii="Times New Roman" w:eastAsia="Times New Roman" w:hAnsi="Times New Roman" w:cs="Times New Roman"/>
          <w:sz w:val="24"/>
          <w:szCs w:val="24"/>
        </w:rPr>
        <w:t xml:space="preserve"> et al., 2014; Peal et al., 2020).</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Key barriers include:</w:t>
      </w:r>
    </w:p>
    <w:p w:rsidR="003E3E88" w:rsidRPr="0056216B" w:rsidRDefault="003E3E88" w:rsidP="003E3E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216B">
        <w:rPr>
          <w:rFonts w:ascii="Times New Roman" w:eastAsia="Times New Roman" w:hAnsi="Times New Roman" w:cs="Times New Roman"/>
          <w:bCs/>
          <w:sz w:val="24"/>
          <w:szCs w:val="24"/>
        </w:rPr>
        <w:t>Technical:</w:t>
      </w:r>
      <w:r w:rsidRPr="0056216B">
        <w:rPr>
          <w:rFonts w:ascii="Times New Roman" w:eastAsia="Times New Roman" w:hAnsi="Times New Roman" w:cs="Times New Roman"/>
          <w:sz w:val="24"/>
          <w:szCs w:val="24"/>
        </w:rPr>
        <w:t xml:space="preserve"> Poor design and construction </w:t>
      </w:r>
    </w:p>
    <w:p w:rsidR="003E3E88" w:rsidRPr="0056216B" w:rsidRDefault="003E3E88" w:rsidP="003E3E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216B">
        <w:rPr>
          <w:rFonts w:ascii="Times New Roman" w:eastAsia="Times New Roman" w:hAnsi="Times New Roman" w:cs="Times New Roman"/>
          <w:bCs/>
          <w:sz w:val="24"/>
          <w:szCs w:val="24"/>
        </w:rPr>
        <w:t>Institutional:</w:t>
      </w:r>
      <w:r w:rsidRPr="0056216B">
        <w:rPr>
          <w:rFonts w:ascii="Times New Roman" w:eastAsia="Times New Roman" w:hAnsi="Times New Roman" w:cs="Times New Roman"/>
          <w:sz w:val="24"/>
          <w:szCs w:val="24"/>
        </w:rPr>
        <w:t xml:space="preserve"> Weak regulatory enforcement </w:t>
      </w:r>
    </w:p>
    <w:p w:rsidR="003E3E88" w:rsidRPr="00E22F05" w:rsidRDefault="003E3E88" w:rsidP="003E3E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216B">
        <w:rPr>
          <w:rFonts w:ascii="Times New Roman" w:eastAsia="Times New Roman" w:hAnsi="Times New Roman" w:cs="Times New Roman"/>
          <w:bCs/>
          <w:sz w:val="24"/>
          <w:szCs w:val="24"/>
        </w:rPr>
        <w:t>Behavioral</w:t>
      </w:r>
      <w:r w:rsidRPr="00E22F05">
        <w:rPr>
          <w:rFonts w:ascii="Times New Roman" w:eastAsia="Times New Roman" w:hAnsi="Times New Roman" w:cs="Times New Roman"/>
          <w:b/>
          <w:bCs/>
          <w:sz w:val="24"/>
          <w:szCs w:val="24"/>
        </w:rPr>
        <w:t>:</w:t>
      </w:r>
      <w:r w:rsidRPr="00E22F05">
        <w:rPr>
          <w:rFonts w:ascii="Times New Roman" w:eastAsia="Times New Roman" w:hAnsi="Times New Roman" w:cs="Times New Roman"/>
          <w:sz w:val="24"/>
          <w:szCs w:val="24"/>
        </w:rPr>
        <w:t xml:space="preserve"> Low awareness among users and builders </w:t>
      </w:r>
    </w:p>
    <w:p w:rsidR="00FB28F9" w:rsidRPr="00F23216" w:rsidRDefault="00FB28F9" w:rsidP="00FB28F9">
      <w:pPr>
        <w:spacing w:before="100" w:beforeAutospacing="1" w:after="100" w:afterAutospacing="1" w:line="240" w:lineRule="auto"/>
        <w:jc w:val="both"/>
        <w:rPr>
          <w:rFonts w:ascii="Times New Roman" w:eastAsia="Times New Roman" w:hAnsi="Times New Roman" w:cs="Times New Roman"/>
          <w:sz w:val="24"/>
          <w:szCs w:val="24"/>
        </w:rPr>
      </w:pPr>
      <w:r w:rsidRPr="00F23216">
        <w:rPr>
          <w:rFonts w:ascii="Times New Roman" w:hAnsi="Times New Roman" w:cs="Times New Roman"/>
          <w:sz w:val="24"/>
          <w:szCs w:val="24"/>
        </w:rPr>
        <w:t>The findings suggest that improving containment systems should be prioritized over downstream investments such as treatment facilities. Without effective containment, fecal sludge cannot be safely collected, transported, or treated. Similar observations have been reported in other South Asian cities, indicating that containment failure is a systemic issue requiring coordinated technical and regulatory interventions.</w:t>
      </w:r>
    </w:p>
    <w:p w:rsidR="007710A1" w:rsidRPr="00E22F05" w:rsidRDefault="007710A1" w:rsidP="003E3E88">
      <w:pPr>
        <w:spacing w:before="100" w:beforeAutospacing="1" w:after="100" w:afterAutospacing="1" w:line="240" w:lineRule="auto"/>
        <w:rPr>
          <w:rFonts w:ascii="Times New Roman" w:eastAsia="Times New Roman" w:hAnsi="Times New Roman" w:cs="Times New Roman"/>
          <w:sz w:val="24"/>
          <w:szCs w:val="24"/>
        </w:rPr>
      </w:pPr>
    </w:p>
    <w:p w:rsidR="00F851E7" w:rsidRDefault="00F851E7" w:rsidP="003E3E88">
      <w:pPr>
        <w:spacing w:before="100" w:beforeAutospacing="1" w:after="100" w:afterAutospacing="1" w:line="240" w:lineRule="auto"/>
        <w:outlineLvl w:val="1"/>
        <w:rPr>
          <w:rFonts w:ascii="Times New Roman" w:eastAsia="Times New Roman" w:hAnsi="Times New Roman" w:cs="Times New Roman"/>
          <w:b/>
          <w:bCs/>
          <w:sz w:val="28"/>
          <w:szCs w:val="36"/>
        </w:rPr>
      </w:pPr>
    </w:p>
    <w:p w:rsidR="003E3E88"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256DF7">
        <w:rPr>
          <w:rFonts w:ascii="Times New Roman" w:eastAsia="Times New Roman" w:hAnsi="Times New Roman" w:cs="Times New Roman"/>
          <w:b/>
          <w:bCs/>
          <w:sz w:val="28"/>
          <w:szCs w:val="36"/>
        </w:rPr>
        <w:t>6. RECOMMENDATIONS</w:t>
      </w:r>
    </w:p>
    <w:p w:rsidR="00256DF7" w:rsidRDefault="00256DF7" w:rsidP="00256D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address the pressing issues identified in this study, the </w:t>
      </w:r>
      <w:r w:rsidRPr="00BB2938">
        <w:rPr>
          <w:rFonts w:ascii="Times New Roman" w:eastAsia="Times New Roman" w:hAnsi="Times New Roman" w:cs="Times New Roman"/>
          <w:sz w:val="24"/>
          <w:szCs w:val="24"/>
        </w:rPr>
        <w:t xml:space="preserve">following </w:t>
      </w:r>
      <w:r>
        <w:rPr>
          <w:rFonts w:ascii="Times New Roman" w:eastAsia="Times New Roman" w:hAnsi="Times New Roman" w:cs="Times New Roman"/>
          <w:sz w:val="24"/>
          <w:szCs w:val="24"/>
        </w:rPr>
        <w:t xml:space="preserve">key </w:t>
      </w:r>
      <w:r w:rsidRPr="00BB2938">
        <w:rPr>
          <w:rFonts w:ascii="Times New Roman" w:eastAsia="Times New Roman" w:hAnsi="Times New Roman" w:cs="Times New Roman"/>
          <w:sz w:val="24"/>
          <w:szCs w:val="24"/>
        </w:rPr>
        <w:t>recommendations are proposed:</w:t>
      </w:r>
    </w:p>
    <w:p w:rsidR="003E3E88" w:rsidRPr="008F5701"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8F5701">
        <w:rPr>
          <w:rFonts w:ascii="Times New Roman" w:eastAsia="Times New Roman" w:hAnsi="Times New Roman" w:cs="Times New Roman"/>
          <w:b/>
          <w:bCs/>
          <w:sz w:val="26"/>
          <w:szCs w:val="26"/>
        </w:rPr>
        <w:lastRenderedPageBreak/>
        <w:t>Technical</w:t>
      </w:r>
      <w:r w:rsidR="00424A6B" w:rsidRPr="008F5701">
        <w:rPr>
          <w:rFonts w:ascii="Times New Roman" w:eastAsia="Times New Roman" w:hAnsi="Times New Roman" w:cs="Times New Roman"/>
          <w:b/>
          <w:bCs/>
          <w:sz w:val="26"/>
          <w:szCs w:val="26"/>
        </w:rPr>
        <w:t xml:space="preserve"> Interventions</w:t>
      </w:r>
    </w:p>
    <w:p w:rsidR="003E3E88" w:rsidRPr="00E22F05" w:rsidRDefault="00FB28F9" w:rsidP="003E3E8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Enforce construction of </w:t>
      </w:r>
      <w:r w:rsidR="003D0B46">
        <w:rPr>
          <w:rFonts w:ascii="Times New Roman" w:eastAsia="Times New Roman" w:hAnsi="Times New Roman" w:cs="Times New Roman"/>
          <w:sz w:val="24"/>
          <w:szCs w:val="24"/>
        </w:rPr>
        <w:t xml:space="preserve">maintaining </w:t>
      </w:r>
      <w:r>
        <w:rPr>
          <w:rFonts w:ascii="Times New Roman" w:eastAsia="Times New Roman" w:hAnsi="Times New Roman" w:cs="Times New Roman"/>
          <w:sz w:val="24"/>
          <w:szCs w:val="24"/>
        </w:rPr>
        <w:t xml:space="preserve">BNBC </w:t>
      </w:r>
      <w:r w:rsidR="003E3E88" w:rsidRPr="00E22F05">
        <w:rPr>
          <w:rFonts w:ascii="Times New Roman" w:eastAsia="Times New Roman" w:hAnsi="Times New Roman" w:cs="Times New Roman"/>
          <w:sz w:val="24"/>
          <w:szCs w:val="24"/>
        </w:rPr>
        <w:t xml:space="preserve">compliant septic tank design </w:t>
      </w:r>
    </w:p>
    <w:p w:rsidR="003E3E88" w:rsidRPr="00E22F05" w:rsidRDefault="003E3E88" w:rsidP="003E3E8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Promote soak wells for effluent disposal </w:t>
      </w:r>
    </w:p>
    <w:p w:rsidR="003E3E88" w:rsidRDefault="003E3E88" w:rsidP="003E3E8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Retrofit existing systems where feasible </w:t>
      </w:r>
    </w:p>
    <w:p w:rsidR="008F5701" w:rsidRPr="008F5701" w:rsidRDefault="008F5701" w:rsidP="008F5701">
      <w:pPr>
        <w:spacing w:before="100" w:beforeAutospacing="1" w:after="100" w:afterAutospacing="1" w:line="360" w:lineRule="auto"/>
        <w:jc w:val="both"/>
        <w:rPr>
          <w:rFonts w:ascii="Times New Roman" w:eastAsia="Times New Roman" w:hAnsi="Times New Roman" w:cs="Times New Roman"/>
          <w:sz w:val="26"/>
          <w:szCs w:val="26"/>
        </w:rPr>
      </w:pPr>
      <w:r w:rsidRPr="008F5701">
        <w:rPr>
          <w:rFonts w:ascii="Times New Roman" w:eastAsia="Times New Roman" w:hAnsi="Times New Roman" w:cs="Times New Roman"/>
          <w:b/>
          <w:bCs/>
          <w:sz w:val="26"/>
          <w:szCs w:val="26"/>
        </w:rPr>
        <w:t>Support for Infrastructure Improvement</w:t>
      </w:r>
    </w:p>
    <w:p w:rsidR="008F5701" w:rsidRPr="008F5701" w:rsidRDefault="008F5701" w:rsidP="008F5701">
      <w:pPr>
        <w:spacing w:before="100" w:beforeAutospacing="1" w:after="100" w:afterAutospacing="1" w:line="360" w:lineRule="auto"/>
        <w:ind w:left="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Paurashava</w:t>
      </w:r>
      <w:proofErr w:type="spellEnd"/>
      <w:r>
        <w:rPr>
          <w:rFonts w:ascii="Times New Roman" w:eastAsia="Times New Roman" w:hAnsi="Times New Roman" w:cs="Times New Roman"/>
          <w:sz w:val="24"/>
          <w:szCs w:val="24"/>
        </w:rPr>
        <w:t xml:space="preserve"> should take</w:t>
      </w:r>
      <w:r w:rsidRPr="008F5701">
        <w:rPr>
          <w:rFonts w:ascii="Times New Roman" w:eastAsia="Times New Roman" w:hAnsi="Times New Roman" w:cs="Times New Roman"/>
          <w:sz w:val="24"/>
          <w:szCs w:val="24"/>
        </w:rPr>
        <w:t xml:space="preserve"> programs to assist urban residents in reconstructing/retrofitting defective fecal sludge containers (e.g., septic tanks or pits) and constructing soak wells to prevent effluent discharge into municipal drains</w:t>
      </w:r>
    </w:p>
    <w:p w:rsidR="008F5701" w:rsidRPr="00E22F05" w:rsidRDefault="008F5701" w:rsidP="008F5701">
      <w:pPr>
        <w:spacing w:before="100" w:beforeAutospacing="1" w:after="100" w:afterAutospacing="1" w:line="240" w:lineRule="auto"/>
        <w:rPr>
          <w:rFonts w:ascii="Times New Roman" w:eastAsia="Times New Roman" w:hAnsi="Times New Roman" w:cs="Times New Roman"/>
          <w:sz w:val="24"/>
          <w:szCs w:val="24"/>
        </w:rPr>
      </w:pPr>
    </w:p>
    <w:p w:rsidR="003E3E88" w:rsidRPr="008F5701"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8F5701">
        <w:rPr>
          <w:rFonts w:ascii="Times New Roman" w:eastAsia="Times New Roman" w:hAnsi="Times New Roman" w:cs="Times New Roman"/>
          <w:b/>
          <w:bCs/>
          <w:sz w:val="26"/>
          <w:szCs w:val="26"/>
        </w:rPr>
        <w:t>Institutional</w:t>
      </w:r>
      <w:r w:rsidR="008F5701" w:rsidRPr="008F5701">
        <w:rPr>
          <w:rFonts w:ascii="Times New Roman" w:eastAsia="Times New Roman" w:hAnsi="Times New Roman" w:cs="Times New Roman"/>
          <w:b/>
          <w:bCs/>
          <w:sz w:val="26"/>
          <w:szCs w:val="26"/>
        </w:rPr>
        <w:t xml:space="preserve"> Measures</w:t>
      </w:r>
    </w:p>
    <w:p w:rsidR="003E3E88" w:rsidRPr="00E22F05" w:rsidRDefault="003E3E88" w:rsidP="003E3E8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Implement sanitation by-laws </w:t>
      </w:r>
    </w:p>
    <w:p w:rsidR="003E3E88" w:rsidRPr="00E22F05" w:rsidRDefault="003E3E88" w:rsidP="003E3E8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Strengthen inspection and approval processes</w:t>
      </w:r>
      <w:r w:rsidR="003D0B46">
        <w:rPr>
          <w:rFonts w:ascii="Times New Roman" w:eastAsia="Times New Roman" w:hAnsi="Times New Roman" w:cs="Times New Roman"/>
          <w:sz w:val="24"/>
          <w:szCs w:val="24"/>
        </w:rPr>
        <w:t xml:space="preserve"> by establish a dedicated Fecal Sludge Containment Management Committ</w:t>
      </w:r>
      <w:r w:rsidR="006C1DBC">
        <w:rPr>
          <w:rFonts w:ascii="Times New Roman" w:eastAsia="Times New Roman" w:hAnsi="Times New Roman" w:cs="Times New Roman"/>
          <w:sz w:val="24"/>
          <w:szCs w:val="24"/>
        </w:rPr>
        <w:t xml:space="preserve">ee at </w:t>
      </w:r>
      <w:proofErr w:type="spellStart"/>
      <w:r w:rsidR="006C1DBC">
        <w:rPr>
          <w:rFonts w:ascii="Times New Roman" w:eastAsia="Times New Roman" w:hAnsi="Times New Roman" w:cs="Times New Roman"/>
          <w:sz w:val="24"/>
          <w:szCs w:val="24"/>
        </w:rPr>
        <w:t>Paurashava</w:t>
      </w:r>
      <w:proofErr w:type="spellEnd"/>
      <w:r w:rsidR="006C1DBC">
        <w:rPr>
          <w:rFonts w:ascii="Times New Roman" w:eastAsia="Times New Roman" w:hAnsi="Times New Roman" w:cs="Times New Roman"/>
          <w:sz w:val="24"/>
          <w:szCs w:val="24"/>
        </w:rPr>
        <w:t xml:space="preserve"> level comprising</w:t>
      </w:r>
      <w:r w:rsidR="003D0B46">
        <w:rPr>
          <w:rFonts w:ascii="Times New Roman" w:eastAsia="Times New Roman" w:hAnsi="Times New Roman" w:cs="Times New Roman"/>
          <w:sz w:val="24"/>
          <w:szCs w:val="24"/>
        </w:rPr>
        <w:t xml:space="preserve"> GO, NGO</w:t>
      </w:r>
      <w:r w:rsidRPr="00E22F05">
        <w:rPr>
          <w:rFonts w:ascii="Times New Roman" w:eastAsia="Times New Roman" w:hAnsi="Times New Roman" w:cs="Times New Roman"/>
          <w:sz w:val="24"/>
          <w:szCs w:val="24"/>
        </w:rPr>
        <w:t xml:space="preserve"> </w:t>
      </w:r>
      <w:r w:rsidR="003D0B46">
        <w:rPr>
          <w:rFonts w:ascii="Times New Roman" w:eastAsia="Times New Roman" w:hAnsi="Times New Roman" w:cs="Times New Roman"/>
          <w:sz w:val="24"/>
          <w:szCs w:val="24"/>
        </w:rPr>
        <w:t>and public representative.</w:t>
      </w:r>
    </w:p>
    <w:p w:rsidR="003E3E88" w:rsidRPr="00E22F05" w:rsidRDefault="003D0B46" w:rsidP="00424A6B">
      <w:pPr>
        <w:spacing w:before="100" w:beforeAutospacing="1" w:after="100" w:afterAutospacing="1" w:line="240" w:lineRule="auto"/>
        <w:outlineLvl w:val="2"/>
        <w:rPr>
          <w:rFonts w:ascii="Times New Roman" w:eastAsia="Times New Roman" w:hAnsi="Times New Roman" w:cs="Times New Roman"/>
          <w:b/>
          <w:bCs/>
          <w:sz w:val="27"/>
          <w:szCs w:val="27"/>
        </w:rPr>
      </w:pPr>
      <w:r w:rsidRPr="00E22F05">
        <w:rPr>
          <w:rFonts w:ascii="Times New Roman" w:eastAsia="Times New Roman" w:hAnsi="Times New Roman" w:cs="Times New Roman"/>
          <w:b/>
          <w:bCs/>
          <w:sz w:val="27"/>
          <w:szCs w:val="27"/>
        </w:rPr>
        <w:t>Capacity Building</w:t>
      </w:r>
      <w:r w:rsidRPr="003D0B46">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and</w:t>
      </w:r>
      <w:r w:rsidRPr="003D0B46">
        <w:rPr>
          <w:rFonts w:ascii="Times New Roman" w:eastAsia="Times New Roman" w:hAnsi="Times New Roman" w:cs="Times New Roman"/>
          <w:b/>
          <w:bCs/>
          <w:sz w:val="27"/>
          <w:szCs w:val="27"/>
        </w:rPr>
        <w:t xml:space="preserve"> Community Awareness</w:t>
      </w:r>
      <w:r>
        <w:rPr>
          <w:rFonts w:ascii="Times New Roman" w:eastAsia="Times New Roman" w:hAnsi="Times New Roman" w:cs="Times New Roman"/>
          <w:b/>
          <w:bCs/>
          <w:sz w:val="27"/>
          <w:szCs w:val="27"/>
        </w:rPr>
        <w:t xml:space="preserve"> </w:t>
      </w:r>
    </w:p>
    <w:p w:rsidR="003D0B46" w:rsidRPr="003D0B46" w:rsidRDefault="003E3E88" w:rsidP="003D0B46">
      <w:pPr>
        <w:numPr>
          <w:ilvl w:val="0"/>
          <w:numId w:val="9"/>
        </w:num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Train local masons and engineers </w:t>
      </w:r>
    </w:p>
    <w:p w:rsidR="003E3E88" w:rsidRDefault="003E3E88" w:rsidP="003D0B46">
      <w:pPr>
        <w:numPr>
          <w:ilvl w:val="0"/>
          <w:numId w:val="10"/>
        </w:numPr>
        <w:spacing w:after="0" w:line="240" w:lineRule="auto"/>
        <w:rPr>
          <w:rFonts w:ascii="Times New Roman" w:eastAsia="Times New Roman" w:hAnsi="Times New Roman" w:cs="Times New Roman"/>
          <w:sz w:val="24"/>
          <w:szCs w:val="24"/>
        </w:rPr>
      </w:pPr>
      <w:r w:rsidRPr="003D0B46">
        <w:rPr>
          <w:rFonts w:ascii="Times New Roman" w:eastAsia="Times New Roman" w:hAnsi="Times New Roman" w:cs="Times New Roman"/>
          <w:sz w:val="24"/>
          <w:szCs w:val="24"/>
        </w:rPr>
        <w:t xml:space="preserve">Conduct public awareness campaigns </w:t>
      </w:r>
    </w:p>
    <w:p w:rsidR="008F5701" w:rsidRDefault="008F5701" w:rsidP="008F5701">
      <w:pPr>
        <w:spacing w:after="0" w:line="240" w:lineRule="auto"/>
        <w:rPr>
          <w:rFonts w:ascii="Times New Roman" w:eastAsia="Times New Roman" w:hAnsi="Times New Roman" w:cs="Times New Roman"/>
          <w:sz w:val="24"/>
          <w:szCs w:val="24"/>
        </w:rPr>
      </w:pPr>
    </w:p>
    <w:p w:rsidR="003E3E88" w:rsidRPr="00E22F05" w:rsidRDefault="003E3E88" w:rsidP="003E3E88">
      <w:pPr>
        <w:spacing w:after="0" w:line="240" w:lineRule="auto"/>
        <w:rPr>
          <w:rFonts w:ascii="Times New Roman" w:eastAsia="Times New Roman" w:hAnsi="Times New Roman" w:cs="Times New Roman"/>
          <w:sz w:val="24"/>
          <w:szCs w:val="24"/>
        </w:rPr>
      </w:pPr>
    </w:p>
    <w:p w:rsidR="003E3E88" w:rsidRPr="00256DF7"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256DF7">
        <w:rPr>
          <w:rFonts w:ascii="Times New Roman" w:eastAsia="Times New Roman" w:hAnsi="Times New Roman" w:cs="Times New Roman"/>
          <w:b/>
          <w:bCs/>
          <w:sz w:val="28"/>
          <w:szCs w:val="36"/>
        </w:rPr>
        <w:t>7. CONCLUSION</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Fecal sludge containment practices in </w:t>
      </w:r>
      <w:proofErr w:type="spellStart"/>
      <w:r w:rsidRPr="00E22F05">
        <w:rPr>
          <w:rFonts w:ascii="Times New Roman" w:eastAsia="Times New Roman" w:hAnsi="Times New Roman" w:cs="Times New Roman"/>
          <w:sz w:val="24"/>
          <w:szCs w:val="24"/>
        </w:rPr>
        <w:t>Savar</w:t>
      </w:r>
      <w:proofErr w:type="spellEnd"/>
      <w:r w:rsidRPr="00E22F05">
        <w:rPr>
          <w:rFonts w:ascii="Times New Roman" w:eastAsia="Times New Roman" w:hAnsi="Times New Roman" w:cs="Times New Roman"/>
          <w:sz w:val="24"/>
          <w:szCs w:val="24"/>
        </w:rPr>
        <w:t xml:space="preserve"> </w:t>
      </w:r>
      <w:proofErr w:type="spellStart"/>
      <w:r w:rsidRPr="00E22F05">
        <w:rPr>
          <w:rFonts w:ascii="Times New Roman" w:eastAsia="Times New Roman" w:hAnsi="Times New Roman" w:cs="Times New Roman"/>
          <w:sz w:val="24"/>
          <w:szCs w:val="24"/>
        </w:rPr>
        <w:t>Paurashava</w:t>
      </w:r>
      <w:proofErr w:type="spellEnd"/>
      <w:r w:rsidRPr="00E22F05">
        <w:rPr>
          <w:rFonts w:ascii="Times New Roman" w:eastAsia="Times New Roman" w:hAnsi="Times New Roman" w:cs="Times New Roman"/>
          <w:sz w:val="24"/>
          <w:szCs w:val="24"/>
        </w:rPr>
        <w:t xml:space="preserve"> are largely inadequate and</w:t>
      </w:r>
      <w:r w:rsidR="006D0737" w:rsidRPr="00645BB9">
        <w:rPr>
          <w:rFonts w:ascii="Times New Roman" w:eastAsia="Times New Roman" w:hAnsi="Times New Roman" w:cs="Times New Roman"/>
          <w:sz w:val="24"/>
          <w:szCs w:val="24"/>
        </w:rPr>
        <w:t xml:space="preserve"> non-compliant with standard practices</w:t>
      </w:r>
      <w:r w:rsidRPr="00E22F05">
        <w:rPr>
          <w:rFonts w:ascii="Times New Roman" w:eastAsia="Times New Roman" w:hAnsi="Times New Roman" w:cs="Times New Roman"/>
          <w:sz w:val="24"/>
          <w:szCs w:val="24"/>
        </w:rPr>
        <w:t>. The widespread discharge of untreated effluent into drains poses significant environmental and health risks.</w:t>
      </w:r>
    </w:p>
    <w:p w:rsidR="00C5269C" w:rsidRPr="00645BB9" w:rsidRDefault="00C5269C" w:rsidP="00C5269C">
      <w:p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Strengthening containment systems through improved design, enforcement, awareness, and institutional coordination is essential. Addressing these issues will play a critical role in achieving </w:t>
      </w:r>
      <w:r w:rsidRPr="00645BB9">
        <w:rPr>
          <w:rFonts w:ascii="Times New Roman" w:eastAsia="Times New Roman" w:hAnsi="Times New Roman" w:cs="Times New Roman"/>
          <w:bCs/>
          <w:sz w:val="24"/>
          <w:szCs w:val="24"/>
        </w:rPr>
        <w:t xml:space="preserve">SDG </w:t>
      </w:r>
      <w:r>
        <w:rPr>
          <w:rFonts w:ascii="Times New Roman" w:eastAsia="Times New Roman" w:hAnsi="Times New Roman" w:cs="Times New Roman"/>
          <w:bCs/>
          <w:sz w:val="24"/>
          <w:szCs w:val="24"/>
        </w:rPr>
        <w:t xml:space="preserve">target </w:t>
      </w:r>
      <w:r w:rsidRPr="00645BB9">
        <w:rPr>
          <w:rFonts w:ascii="Times New Roman" w:eastAsia="Times New Roman" w:hAnsi="Times New Roman" w:cs="Times New Roman"/>
          <w:bCs/>
          <w:sz w:val="24"/>
          <w:szCs w:val="24"/>
        </w:rPr>
        <w:t>6.2</w:t>
      </w:r>
      <w:r w:rsidRPr="00645BB9">
        <w:rPr>
          <w:rFonts w:ascii="Times New Roman" w:eastAsia="Times New Roman" w:hAnsi="Times New Roman" w:cs="Times New Roman"/>
          <w:sz w:val="24"/>
          <w:szCs w:val="24"/>
        </w:rPr>
        <w:t xml:space="preserve"> and ensuring sustainable urban sanitation in Bangladesh.</w:t>
      </w:r>
    </w:p>
    <w:p w:rsidR="003E3E88" w:rsidRPr="00256DF7" w:rsidRDefault="00A177BA" w:rsidP="003E3E88">
      <w:pPr>
        <w:spacing w:before="100" w:beforeAutospacing="1" w:after="100" w:afterAutospacing="1"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8. </w:t>
      </w:r>
      <w:r w:rsidR="003E3E88" w:rsidRPr="00256DF7">
        <w:rPr>
          <w:rFonts w:ascii="Times New Roman" w:eastAsia="Times New Roman" w:hAnsi="Times New Roman" w:cs="Times New Roman"/>
          <w:b/>
          <w:bCs/>
          <w:sz w:val="28"/>
          <w:szCs w:val="36"/>
        </w:rPr>
        <w:t>ACKNOWLEDGEMENTS</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The author acknowledges the support of </w:t>
      </w:r>
      <w:proofErr w:type="spellStart"/>
      <w:r w:rsidRPr="00E22F05">
        <w:rPr>
          <w:rFonts w:ascii="Times New Roman" w:eastAsia="Times New Roman" w:hAnsi="Times New Roman" w:cs="Times New Roman"/>
          <w:sz w:val="24"/>
          <w:szCs w:val="24"/>
        </w:rPr>
        <w:t>Savar</w:t>
      </w:r>
      <w:proofErr w:type="spellEnd"/>
      <w:r w:rsidRPr="00E22F05">
        <w:rPr>
          <w:rFonts w:ascii="Times New Roman" w:eastAsia="Times New Roman" w:hAnsi="Times New Roman" w:cs="Times New Roman"/>
          <w:sz w:val="24"/>
          <w:szCs w:val="24"/>
        </w:rPr>
        <w:t xml:space="preserve"> </w:t>
      </w:r>
      <w:proofErr w:type="spellStart"/>
      <w:r w:rsidRPr="00E22F05">
        <w:rPr>
          <w:rFonts w:ascii="Times New Roman" w:eastAsia="Times New Roman" w:hAnsi="Times New Roman" w:cs="Times New Roman"/>
          <w:sz w:val="24"/>
          <w:szCs w:val="24"/>
        </w:rPr>
        <w:t>Paurashava</w:t>
      </w:r>
      <w:proofErr w:type="spellEnd"/>
      <w:r w:rsidRPr="00E22F05">
        <w:rPr>
          <w:rFonts w:ascii="Times New Roman" w:eastAsia="Times New Roman" w:hAnsi="Times New Roman" w:cs="Times New Roman"/>
          <w:sz w:val="24"/>
          <w:szCs w:val="24"/>
        </w:rPr>
        <w:t xml:space="preserve"> and WSUP</w:t>
      </w:r>
      <w:r w:rsidR="004E7F64">
        <w:rPr>
          <w:rFonts w:ascii="Times New Roman" w:eastAsia="Times New Roman" w:hAnsi="Times New Roman" w:cs="Times New Roman"/>
          <w:sz w:val="24"/>
          <w:szCs w:val="24"/>
        </w:rPr>
        <w:t>, Dhaka Office.</w:t>
      </w:r>
    </w:p>
    <w:p w:rsidR="003E3E88" w:rsidRPr="00256DF7" w:rsidRDefault="00A177BA" w:rsidP="003E3E88">
      <w:pPr>
        <w:spacing w:before="100" w:beforeAutospacing="1" w:after="100" w:afterAutospacing="1"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9. </w:t>
      </w:r>
      <w:r w:rsidR="003E3E88" w:rsidRPr="00256DF7">
        <w:rPr>
          <w:rFonts w:ascii="Times New Roman" w:eastAsia="Times New Roman" w:hAnsi="Times New Roman" w:cs="Times New Roman"/>
          <w:b/>
          <w:bCs/>
          <w:sz w:val="28"/>
          <w:szCs w:val="36"/>
        </w:rPr>
        <w:t>DATA AVAILABILITY</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Data are available from the corresponding author upon reasonable request.</w:t>
      </w:r>
    </w:p>
    <w:p w:rsidR="003E3E88" w:rsidRPr="00256DF7" w:rsidRDefault="00A177BA" w:rsidP="00455DAC">
      <w:pPr>
        <w:spacing w:before="100" w:beforeAutospacing="1" w:after="100" w:afterAutospacing="1"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10. </w:t>
      </w:r>
      <w:r w:rsidR="00FB28F9" w:rsidRPr="00256DF7">
        <w:rPr>
          <w:rFonts w:ascii="Times New Roman" w:eastAsia="Times New Roman" w:hAnsi="Times New Roman" w:cs="Times New Roman"/>
          <w:b/>
          <w:bCs/>
          <w:sz w:val="28"/>
          <w:szCs w:val="36"/>
        </w:rPr>
        <w:t xml:space="preserve">REFERENCES </w:t>
      </w:r>
    </w:p>
    <w:p w:rsidR="003E3E88" w:rsidRPr="00E22F05" w:rsidRDefault="003E3E88" w:rsidP="003E3E8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lastRenderedPageBreak/>
        <w:t xml:space="preserve">World Bank (2019). </w:t>
      </w:r>
      <w:r w:rsidRPr="00767CE4">
        <w:rPr>
          <w:rFonts w:ascii="Times New Roman" w:eastAsia="Times New Roman" w:hAnsi="Times New Roman" w:cs="Times New Roman"/>
          <w:iCs/>
          <w:sz w:val="24"/>
          <w:szCs w:val="24"/>
        </w:rPr>
        <w:t>Bangladesh sanitation sector review</w:t>
      </w:r>
      <w:r w:rsidRPr="00767CE4">
        <w:rPr>
          <w:rFonts w:ascii="Times New Roman" w:eastAsia="Times New Roman" w:hAnsi="Times New Roman" w:cs="Times New Roman"/>
          <w:sz w:val="24"/>
          <w:szCs w:val="24"/>
        </w:rPr>
        <w:t>.</w:t>
      </w:r>
      <w:r w:rsidRPr="00E22F05">
        <w:rPr>
          <w:rFonts w:ascii="Times New Roman" w:eastAsia="Times New Roman" w:hAnsi="Times New Roman" w:cs="Times New Roman"/>
          <w:sz w:val="24"/>
          <w:szCs w:val="24"/>
        </w:rPr>
        <w:t xml:space="preserve"> </w:t>
      </w:r>
    </w:p>
    <w:p w:rsidR="00FB28F9" w:rsidRDefault="003E3E88" w:rsidP="003E3E8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B28F9">
        <w:rPr>
          <w:rFonts w:ascii="Times New Roman" w:eastAsia="Times New Roman" w:hAnsi="Times New Roman" w:cs="Times New Roman"/>
          <w:sz w:val="24"/>
          <w:szCs w:val="24"/>
        </w:rPr>
        <w:t>Go</w:t>
      </w:r>
      <w:r w:rsidR="00730C02">
        <w:rPr>
          <w:rFonts w:ascii="Times New Roman" w:eastAsia="Times New Roman" w:hAnsi="Times New Roman" w:cs="Times New Roman"/>
          <w:sz w:val="24"/>
          <w:szCs w:val="24"/>
        </w:rPr>
        <w:t>B</w:t>
      </w:r>
      <w:proofErr w:type="spellEnd"/>
      <w:r w:rsidR="00730C02">
        <w:rPr>
          <w:rFonts w:ascii="Times New Roman" w:eastAsia="Times New Roman" w:hAnsi="Times New Roman" w:cs="Times New Roman"/>
          <w:sz w:val="24"/>
          <w:szCs w:val="24"/>
        </w:rPr>
        <w:t xml:space="preserve"> </w:t>
      </w:r>
      <w:r w:rsidRPr="00FB28F9">
        <w:rPr>
          <w:rFonts w:ascii="Times New Roman" w:eastAsia="Times New Roman" w:hAnsi="Times New Roman" w:cs="Times New Roman"/>
          <w:sz w:val="24"/>
          <w:szCs w:val="24"/>
        </w:rPr>
        <w:t xml:space="preserve">(2017). </w:t>
      </w:r>
      <w:r w:rsidR="00FB28F9" w:rsidRPr="00FB28F9">
        <w:rPr>
          <w:rFonts w:ascii="Times New Roman" w:eastAsia="Times New Roman" w:hAnsi="Times New Roman" w:cs="Times New Roman"/>
          <w:sz w:val="24"/>
          <w:szCs w:val="24"/>
        </w:rPr>
        <w:t>Institutional a</w:t>
      </w:r>
      <w:r w:rsidR="00FB28F9">
        <w:rPr>
          <w:rFonts w:ascii="Times New Roman" w:eastAsia="Times New Roman" w:hAnsi="Times New Roman" w:cs="Times New Roman"/>
          <w:sz w:val="24"/>
          <w:szCs w:val="24"/>
        </w:rPr>
        <w:t>nd Regulatory Framework for FS</w:t>
      </w:r>
      <w:r w:rsidR="00730C02">
        <w:rPr>
          <w:rFonts w:ascii="Times New Roman" w:eastAsia="Times New Roman" w:hAnsi="Times New Roman" w:cs="Times New Roman"/>
          <w:sz w:val="24"/>
          <w:szCs w:val="24"/>
        </w:rPr>
        <w:t>M</w:t>
      </w:r>
    </w:p>
    <w:p w:rsidR="003E3E88" w:rsidRPr="00FB28F9" w:rsidRDefault="003E3E88" w:rsidP="003E3E8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B28F9">
        <w:rPr>
          <w:rFonts w:ascii="Times New Roman" w:eastAsia="Times New Roman" w:hAnsi="Times New Roman" w:cs="Times New Roman"/>
          <w:sz w:val="24"/>
          <w:szCs w:val="24"/>
        </w:rPr>
        <w:t xml:space="preserve">BNBC (2017). </w:t>
      </w:r>
      <w:r w:rsidRPr="00FB28F9">
        <w:rPr>
          <w:rFonts w:ascii="Times New Roman" w:eastAsia="Times New Roman" w:hAnsi="Times New Roman" w:cs="Times New Roman"/>
          <w:iCs/>
          <w:sz w:val="24"/>
          <w:szCs w:val="24"/>
        </w:rPr>
        <w:t>Bangladesh National Building Code</w:t>
      </w:r>
      <w:r w:rsidRPr="00FB28F9">
        <w:rPr>
          <w:rFonts w:ascii="Times New Roman" w:eastAsia="Times New Roman" w:hAnsi="Times New Roman" w:cs="Times New Roman"/>
          <w:sz w:val="24"/>
          <w:szCs w:val="24"/>
        </w:rPr>
        <w:t xml:space="preserve">. </w:t>
      </w:r>
    </w:p>
    <w:p w:rsidR="00FB28F9" w:rsidRDefault="003E3E88" w:rsidP="00FB28F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WSUP (2019). </w:t>
      </w:r>
      <w:r w:rsidRPr="00767CE4">
        <w:rPr>
          <w:rFonts w:ascii="Times New Roman" w:eastAsia="Times New Roman" w:hAnsi="Times New Roman" w:cs="Times New Roman"/>
          <w:iCs/>
          <w:sz w:val="24"/>
          <w:szCs w:val="24"/>
        </w:rPr>
        <w:t>FSM Survey Report</w:t>
      </w:r>
      <w:r w:rsidR="00767CE4">
        <w:rPr>
          <w:rFonts w:ascii="Times New Roman" w:eastAsia="Times New Roman" w:hAnsi="Times New Roman" w:cs="Times New Roman"/>
          <w:iCs/>
          <w:sz w:val="24"/>
          <w:szCs w:val="24"/>
        </w:rPr>
        <w:t xml:space="preserve"> in </w:t>
      </w:r>
      <w:proofErr w:type="spellStart"/>
      <w:r w:rsidR="00767CE4">
        <w:rPr>
          <w:rFonts w:ascii="Times New Roman" w:eastAsia="Times New Roman" w:hAnsi="Times New Roman" w:cs="Times New Roman"/>
          <w:iCs/>
          <w:sz w:val="24"/>
          <w:szCs w:val="24"/>
        </w:rPr>
        <w:t>Savar</w:t>
      </w:r>
      <w:proofErr w:type="spellEnd"/>
      <w:r w:rsidR="00767CE4">
        <w:rPr>
          <w:rFonts w:ascii="Times New Roman" w:eastAsia="Times New Roman" w:hAnsi="Times New Roman" w:cs="Times New Roman"/>
          <w:iCs/>
          <w:sz w:val="24"/>
          <w:szCs w:val="24"/>
        </w:rPr>
        <w:t xml:space="preserve"> </w:t>
      </w:r>
      <w:proofErr w:type="spellStart"/>
      <w:r w:rsidR="00767CE4">
        <w:rPr>
          <w:rFonts w:ascii="Times New Roman" w:eastAsia="Times New Roman" w:hAnsi="Times New Roman" w:cs="Times New Roman"/>
          <w:iCs/>
          <w:sz w:val="24"/>
          <w:szCs w:val="24"/>
        </w:rPr>
        <w:t>Paurashava</w:t>
      </w:r>
      <w:proofErr w:type="spellEnd"/>
      <w:r w:rsidRPr="00767CE4">
        <w:rPr>
          <w:rFonts w:ascii="Times New Roman" w:eastAsia="Times New Roman" w:hAnsi="Times New Roman" w:cs="Times New Roman"/>
          <w:sz w:val="24"/>
          <w:szCs w:val="24"/>
        </w:rPr>
        <w:t>.</w:t>
      </w:r>
    </w:p>
    <w:p w:rsidR="00A868A6" w:rsidRPr="00A07DD3" w:rsidRDefault="00FB28F9" w:rsidP="00FB28F9">
      <w:pPr>
        <w:numPr>
          <w:ilvl w:val="0"/>
          <w:numId w:val="11"/>
        </w:numPr>
        <w:spacing w:before="100" w:beforeAutospacing="1" w:after="100" w:afterAutospacing="1" w:line="240" w:lineRule="auto"/>
        <w:rPr>
          <w:rFonts w:ascii="Times New Roman" w:hAnsi="Times New Roman" w:cs="Times New Roman"/>
        </w:rPr>
      </w:pPr>
      <w:r w:rsidRPr="00FB28F9">
        <w:rPr>
          <w:rFonts w:ascii="Times New Roman" w:hAnsi="Times New Roman" w:cs="Times New Roman"/>
          <w:sz w:val="24"/>
          <w:szCs w:val="24"/>
        </w:rPr>
        <w:t xml:space="preserve">LGD, </w:t>
      </w:r>
      <w:proofErr w:type="spellStart"/>
      <w:r w:rsidRPr="00FB28F9">
        <w:rPr>
          <w:rFonts w:ascii="Times New Roman" w:hAnsi="Times New Roman" w:cs="Times New Roman"/>
          <w:sz w:val="24"/>
          <w:szCs w:val="24"/>
        </w:rPr>
        <w:t>GoB</w:t>
      </w:r>
      <w:proofErr w:type="spellEnd"/>
      <w:r w:rsidRPr="00FB28F9">
        <w:rPr>
          <w:rFonts w:ascii="Times New Roman" w:hAnsi="Times New Roman" w:cs="Times New Roman"/>
          <w:sz w:val="24"/>
          <w:szCs w:val="24"/>
        </w:rPr>
        <w:t xml:space="preserve"> (2021), </w:t>
      </w:r>
      <w:proofErr w:type="spellStart"/>
      <w:r w:rsidRPr="00FB28F9">
        <w:rPr>
          <w:rFonts w:ascii="Times New Roman" w:hAnsi="Times New Roman" w:cs="Times New Roman"/>
          <w:sz w:val="24"/>
          <w:szCs w:val="24"/>
        </w:rPr>
        <w:t>Paurashava</w:t>
      </w:r>
      <w:proofErr w:type="spellEnd"/>
      <w:r w:rsidRPr="00FB28F9">
        <w:rPr>
          <w:rFonts w:ascii="Times New Roman" w:hAnsi="Times New Roman" w:cs="Times New Roman"/>
          <w:sz w:val="24"/>
          <w:szCs w:val="24"/>
        </w:rPr>
        <w:t xml:space="preserve"> fecal waste/sanitation management by-law 2021. (Proposed)</w:t>
      </w:r>
    </w:p>
    <w:p w:rsidR="00A07DD3" w:rsidRPr="003C7679" w:rsidRDefault="00A07DD3" w:rsidP="00A07DD3">
      <w:pPr>
        <w:pStyle w:val="BodyText"/>
        <w:numPr>
          <w:ilvl w:val="0"/>
          <w:numId w:val="11"/>
        </w:numPr>
        <w:kinsoku w:val="0"/>
        <w:overflowPunct w:val="0"/>
        <w:spacing w:line="360" w:lineRule="auto"/>
        <w:rPr>
          <w:sz w:val="24"/>
          <w:szCs w:val="24"/>
        </w:rPr>
      </w:pPr>
      <w:proofErr w:type="spellStart"/>
      <w:r w:rsidRPr="003C7679">
        <w:rPr>
          <w:sz w:val="24"/>
          <w:szCs w:val="24"/>
        </w:rPr>
        <w:t>GoB</w:t>
      </w:r>
      <w:proofErr w:type="spellEnd"/>
      <w:r w:rsidRPr="003C7679">
        <w:rPr>
          <w:sz w:val="24"/>
          <w:szCs w:val="24"/>
        </w:rPr>
        <w:t xml:space="preserve"> (2009), </w:t>
      </w:r>
      <w:proofErr w:type="spellStart"/>
      <w:r w:rsidRPr="003C7679">
        <w:rPr>
          <w:i/>
          <w:sz w:val="24"/>
          <w:szCs w:val="24"/>
        </w:rPr>
        <w:t>Paurashava</w:t>
      </w:r>
      <w:proofErr w:type="spellEnd"/>
      <w:r w:rsidRPr="003C7679">
        <w:rPr>
          <w:sz w:val="24"/>
          <w:szCs w:val="24"/>
        </w:rPr>
        <w:t xml:space="preserve"> act 2009, LGD </w:t>
      </w:r>
    </w:p>
    <w:p w:rsidR="00A07DD3" w:rsidRPr="00FB28F9" w:rsidRDefault="00A07DD3" w:rsidP="00A07DD3">
      <w:pPr>
        <w:spacing w:before="100" w:beforeAutospacing="1" w:after="100" w:afterAutospacing="1" w:line="240" w:lineRule="auto"/>
        <w:ind w:left="720"/>
        <w:rPr>
          <w:rFonts w:ascii="Times New Roman" w:hAnsi="Times New Roman" w:cs="Times New Roman"/>
        </w:rPr>
      </w:pPr>
    </w:p>
    <w:sectPr w:rsidR="00A07DD3" w:rsidRPr="00FB28F9" w:rsidSect="00E34AEA">
      <w:footerReference w:type="default" r:id="rId10"/>
      <w:pgSz w:w="11909" w:h="16834" w:code="9"/>
      <w:pgMar w:top="1440" w:right="1296"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893" w:rsidRDefault="00F31893">
      <w:pPr>
        <w:spacing w:after="0" w:line="240" w:lineRule="auto"/>
      </w:pPr>
      <w:r>
        <w:separator/>
      </w:r>
    </w:p>
  </w:endnote>
  <w:endnote w:type="continuationSeparator" w:id="0">
    <w:p w:rsidR="00F31893" w:rsidRDefault="00F3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22717"/>
      <w:docPartObj>
        <w:docPartGallery w:val="Page Numbers (Bottom of Page)"/>
        <w:docPartUnique/>
      </w:docPartObj>
    </w:sdtPr>
    <w:sdtEndPr/>
    <w:sdtContent>
      <w:p w:rsidR="00C80FA7" w:rsidRDefault="00CD181B">
        <w:pPr>
          <w:pStyle w:val="Footer"/>
          <w:jc w:val="center"/>
        </w:pPr>
        <w:r>
          <w:fldChar w:fldCharType="begin"/>
        </w:r>
        <w:r>
          <w:instrText xml:space="preserve"> PAGE   \* MERGEFORMAT </w:instrText>
        </w:r>
        <w:r>
          <w:fldChar w:fldCharType="separate"/>
        </w:r>
        <w:r w:rsidR="00266A06">
          <w:rPr>
            <w:noProof/>
          </w:rPr>
          <w:t>3</w:t>
        </w:r>
        <w:r>
          <w:fldChar w:fldCharType="end"/>
        </w:r>
      </w:p>
    </w:sdtContent>
  </w:sdt>
  <w:p w:rsidR="00C80FA7" w:rsidRDefault="00F31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893" w:rsidRDefault="00F31893">
      <w:pPr>
        <w:spacing w:after="0" w:line="240" w:lineRule="auto"/>
      </w:pPr>
      <w:r>
        <w:separator/>
      </w:r>
    </w:p>
  </w:footnote>
  <w:footnote w:type="continuationSeparator" w:id="0">
    <w:p w:rsidR="00F31893" w:rsidRDefault="00F318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322"/>
    <w:multiLevelType w:val="multilevel"/>
    <w:tmpl w:val="9E0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A1617"/>
    <w:multiLevelType w:val="multilevel"/>
    <w:tmpl w:val="28EA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D778B"/>
    <w:multiLevelType w:val="multilevel"/>
    <w:tmpl w:val="D21C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A5C1F"/>
    <w:multiLevelType w:val="multilevel"/>
    <w:tmpl w:val="BDA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71317"/>
    <w:multiLevelType w:val="multilevel"/>
    <w:tmpl w:val="2744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A52C6A"/>
    <w:multiLevelType w:val="multilevel"/>
    <w:tmpl w:val="106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190D4F"/>
    <w:multiLevelType w:val="multilevel"/>
    <w:tmpl w:val="64B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E31EEF"/>
    <w:multiLevelType w:val="multilevel"/>
    <w:tmpl w:val="D9A6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DD3729"/>
    <w:multiLevelType w:val="multilevel"/>
    <w:tmpl w:val="AA3C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DB3524"/>
    <w:multiLevelType w:val="multilevel"/>
    <w:tmpl w:val="A226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86DFC"/>
    <w:multiLevelType w:val="multilevel"/>
    <w:tmpl w:val="7200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C00BC1"/>
    <w:multiLevelType w:val="multilevel"/>
    <w:tmpl w:val="572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2A6A3F"/>
    <w:multiLevelType w:val="hybridMultilevel"/>
    <w:tmpl w:val="1E72872E"/>
    <w:lvl w:ilvl="0" w:tplc="04090001">
      <w:start w:val="1"/>
      <w:numFmt w:val="bullet"/>
      <w:lvlText w:val=""/>
      <w:lvlJc w:val="left"/>
      <w:pPr>
        <w:ind w:left="1082" w:hanging="360"/>
      </w:pPr>
      <w:rPr>
        <w:rFonts w:ascii="Symbol" w:hAnsi="Symbol" w:hint="default"/>
      </w:rPr>
    </w:lvl>
    <w:lvl w:ilvl="1" w:tplc="04090003">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3">
    <w:nsid w:val="68BC46F3"/>
    <w:multiLevelType w:val="multilevel"/>
    <w:tmpl w:val="2E74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FB540A"/>
    <w:multiLevelType w:val="multilevel"/>
    <w:tmpl w:val="A738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3200FE"/>
    <w:multiLevelType w:val="multilevel"/>
    <w:tmpl w:val="90D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E60BBA"/>
    <w:multiLevelType w:val="multilevel"/>
    <w:tmpl w:val="05BAF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5"/>
  </w:num>
  <w:num w:numId="4">
    <w:abstractNumId w:val="15"/>
  </w:num>
  <w:num w:numId="5">
    <w:abstractNumId w:val="9"/>
  </w:num>
  <w:num w:numId="6">
    <w:abstractNumId w:val="7"/>
  </w:num>
  <w:num w:numId="7">
    <w:abstractNumId w:val="3"/>
  </w:num>
  <w:num w:numId="8">
    <w:abstractNumId w:val="11"/>
  </w:num>
  <w:num w:numId="9">
    <w:abstractNumId w:val="0"/>
  </w:num>
  <w:num w:numId="10">
    <w:abstractNumId w:val="8"/>
  </w:num>
  <w:num w:numId="11">
    <w:abstractNumId w:val="2"/>
  </w:num>
  <w:num w:numId="12">
    <w:abstractNumId w:val="10"/>
  </w:num>
  <w:num w:numId="13">
    <w:abstractNumId w:val="1"/>
  </w:num>
  <w:num w:numId="14">
    <w:abstractNumId w:val="14"/>
  </w:num>
  <w:num w:numId="15">
    <w:abstractNumId w:val="6"/>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3E88"/>
    <w:rsid w:val="00001EA8"/>
    <w:rsid w:val="00073DBA"/>
    <w:rsid w:val="00085853"/>
    <w:rsid w:val="000B342B"/>
    <w:rsid w:val="000C65CD"/>
    <w:rsid w:val="00173247"/>
    <w:rsid w:val="0021198A"/>
    <w:rsid w:val="00216A1D"/>
    <w:rsid w:val="00256DF7"/>
    <w:rsid w:val="00266A06"/>
    <w:rsid w:val="0033489A"/>
    <w:rsid w:val="00351C20"/>
    <w:rsid w:val="003634DF"/>
    <w:rsid w:val="00380284"/>
    <w:rsid w:val="00391B5D"/>
    <w:rsid w:val="003B6413"/>
    <w:rsid w:val="003D0B46"/>
    <w:rsid w:val="003E3E88"/>
    <w:rsid w:val="0040733A"/>
    <w:rsid w:val="00424A6B"/>
    <w:rsid w:val="00455DAC"/>
    <w:rsid w:val="004733CB"/>
    <w:rsid w:val="004B34CD"/>
    <w:rsid w:val="004E6965"/>
    <w:rsid w:val="004E7F64"/>
    <w:rsid w:val="00521C3D"/>
    <w:rsid w:val="0056216B"/>
    <w:rsid w:val="00575075"/>
    <w:rsid w:val="005D574D"/>
    <w:rsid w:val="00606FAC"/>
    <w:rsid w:val="00636C81"/>
    <w:rsid w:val="006453C0"/>
    <w:rsid w:val="00673162"/>
    <w:rsid w:val="006B71DE"/>
    <w:rsid w:val="006C1DBC"/>
    <w:rsid w:val="006D0737"/>
    <w:rsid w:val="00730C02"/>
    <w:rsid w:val="00767B8A"/>
    <w:rsid w:val="00767CE4"/>
    <w:rsid w:val="007710A1"/>
    <w:rsid w:val="007A45FD"/>
    <w:rsid w:val="007A4C63"/>
    <w:rsid w:val="007C0191"/>
    <w:rsid w:val="007E5BCA"/>
    <w:rsid w:val="00812C29"/>
    <w:rsid w:val="0081412D"/>
    <w:rsid w:val="008350BD"/>
    <w:rsid w:val="00891CC6"/>
    <w:rsid w:val="008B6F93"/>
    <w:rsid w:val="008F5701"/>
    <w:rsid w:val="00936709"/>
    <w:rsid w:val="00952E07"/>
    <w:rsid w:val="009600FB"/>
    <w:rsid w:val="0096044C"/>
    <w:rsid w:val="009B005B"/>
    <w:rsid w:val="009D36CD"/>
    <w:rsid w:val="009F0603"/>
    <w:rsid w:val="00A07DD3"/>
    <w:rsid w:val="00A177BA"/>
    <w:rsid w:val="00A868A6"/>
    <w:rsid w:val="00AA2213"/>
    <w:rsid w:val="00AB5711"/>
    <w:rsid w:val="00AE0C84"/>
    <w:rsid w:val="00B14DA7"/>
    <w:rsid w:val="00BC69B5"/>
    <w:rsid w:val="00BE742B"/>
    <w:rsid w:val="00C06BE6"/>
    <w:rsid w:val="00C1247C"/>
    <w:rsid w:val="00C5269C"/>
    <w:rsid w:val="00C67BFC"/>
    <w:rsid w:val="00CA49C0"/>
    <w:rsid w:val="00CB16B9"/>
    <w:rsid w:val="00CD181B"/>
    <w:rsid w:val="00D3280D"/>
    <w:rsid w:val="00D54345"/>
    <w:rsid w:val="00DB21A7"/>
    <w:rsid w:val="00DE41CF"/>
    <w:rsid w:val="00DF4C8E"/>
    <w:rsid w:val="00E22F05"/>
    <w:rsid w:val="00E34AEA"/>
    <w:rsid w:val="00E5616A"/>
    <w:rsid w:val="00EA0FFC"/>
    <w:rsid w:val="00EA7B4B"/>
    <w:rsid w:val="00EB5142"/>
    <w:rsid w:val="00EB5E65"/>
    <w:rsid w:val="00EE1028"/>
    <w:rsid w:val="00EE4276"/>
    <w:rsid w:val="00F077F1"/>
    <w:rsid w:val="00F078F4"/>
    <w:rsid w:val="00F23216"/>
    <w:rsid w:val="00F31893"/>
    <w:rsid w:val="00F553E6"/>
    <w:rsid w:val="00F851E7"/>
    <w:rsid w:val="00F9048B"/>
    <w:rsid w:val="00F96BB2"/>
    <w:rsid w:val="00FB28F9"/>
    <w:rsid w:val="00FF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A6"/>
  </w:style>
  <w:style w:type="paragraph" w:styleId="Heading1">
    <w:name w:val="heading 1"/>
    <w:basedOn w:val="Normal"/>
    <w:link w:val="Heading1Char"/>
    <w:uiPriority w:val="9"/>
    <w:qFormat/>
    <w:rsid w:val="003E3E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3E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3E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E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3E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3E88"/>
    <w:rPr>
      <w:rFonts w:ascii="Times New Roman" w:eastAsia="Times New Roman" w:hAnsi="Times New Roman" w:cs="Times New Roman"/>
      <w:b/>
      <w:bCs/>
      <w:sz w:val="27"/>
      <w:szCs w:val="27"/>
    </w:rPr>
  </w:style>
  <w:style w:type="character" w:styleId="Strong">
    <w:name w:val="Strong"/>
    <w:basedOn w:val="DefaultParagraphFont"/>
    <w:uiPriority w:val="22"/>
    <w:qFormat/>
    <w:rsid w:val="003E3E88"/>
    <w:rPr>
      <w:b/>
      <w:bCs/>
    </w:rPr>
  </w:style>
  <w:style w:type="paragraph" w:styleId="NormalWeb">
    <w:name w:val="Normal (Web)"/>
    <w:basedOn w:val="Normal"/>
    <w:uiPriority w:val="99"/>
    <w:unhideWhenUsed/>
    <w:rsid w:val="003E3E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3E88"/>
    <w:rPr>
      <w:i/>
      <w:iCs/>
    </w:rPr>
  </w:style>
  <w:style w:type="character" w:styleId="Hyperlink">
    <w:name w:val="Hyperlink"/>
    <w:basedOn w:val="DefaultParagraphFont"/>
    <w:uiPriority w:val="99"/>
    <w:unhideWhenUsed/>
    <w:rsid w:val="00EA0FFC"/>
    <w:rPr>
      <w:color w:val="0000FF" w:themeColor="hyperlink"/>
      <w:u w:val="single"/>
    </w:rPr>
  </w:style>
  <w:style w:type="paragraph" w:styleId="BalloonText">
    <w:name w:val="Balloon Text"/>
    <w:basedOn w:val="Normal"/>
    <w:link w:val="BalloonTextChar"/>
    <w:uiPriority w:val="99"/>
    <w:semiHidden/>
    <w:unhideWhenUsed/>
    <w:rsid w:val="00E2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F05"/>
    <w:rPr>
      <w:rFonts w:ascii="Tahoma" w:hAnsi="Tahoma" w:cs="Tahoma"/>
      <w:sz w:val="16"/>
      <w:szCs w:val="16"/>
    </w:rPr>
  </w:style>
  <w:style w:type="paragraph" w:styleId="BodyText">
    <w:name w:val="Body Text"/>
    <w:basedOn w:val="Normal"/>
    <w:link w:val="BodyTextChar"/>
    <w:uiPriority w:val="1"/>
    <w:qFormat/>
    <w:rsid w:val="00FB28F9"/>
    <w:pPr>
      <w:widowControl w:val="0"/>
      <w:autoSpaceDE w:val="0"/>
      <w:autoSpaceDN w:val="0"/>
      <w:adjustRightInd w:val="0"/>
      <w:spacing w:after="0" w:line="240" w:lineRule="auto"/>
      <w:ind w:left="722"/>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B28F9"/>
    <w:rPr>
      <w:rFonts w:ascii="Times New Roman" w:eastAsia="Times New Roman" w:hAnsi="Times New Roman" w:cs="Times New Roman"/>
      <w:sz w:val="20"/>
      <w:szCs w:val="20"/>
    </w:rPr>
  </w:style>
  <w:style w:type="paragraph" w:styleId="ListParagraph">
    <w:name w:val="List Paragraph"/>
    <w:basedOn w:val="Normal"/>
    <w:uiPriority w:val="34"/>
    <w:qFormat/>
    <w:rsid w:val="003D0B46"/>
    <w:pPr>
      <w:ind w:left="720"/>
      <w:contextualSpacing/>
    </w:pPr>
  </w:style>
  <w:style w:type="character" w:customStyle="1" w:styleId="citation-89">
    <w:name w:val="citation-89"/>
    <w:basedOn w:val="DefaultParagraphFont"/>
    <w:rsid w:val="00424A6B"/>
  </w:style>
  <w:style w:type="character" w:customStyle="1" w:styleId="citation-88">
    <w:name w:val="citation-88"/>
    <w:basedOn w:val="DefaultParagraphFont"/>
    <w:rsid w:val="00424A6B"/>
  </w:style>
  <w:style w:type="paragraph" w:styleId="Footer">
    <w:name w:val="footer"/>
    <w:basedOn w:val="Normal"/>
    <w:link w:val="FooterChar"/>
    <w:uiPriority w:val="99"/>
    <w:unhideWhenUsed/>
    <w:rsid w:val="00F85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8471">
      <w:bodyDiv w:val="1"/>
      <w:marLeft w:val="0"/>
      <w:marRight w:val="0"/>
      <w:marTop w:val="0"/>
      <w:marBottom w:val="0"/>
      <w:divBdr>
        <w:top w:val="none" w:sz="0" w:space="0" w:color="auto"/>
        <w:left w:val="none" w:sz="0" w:space="0" w:color="auto"/>
        <w:bottom w:val="none" w:sz="0" w:space="0" w:color="auto"/>
        <w:right w:val="none" w:sz="0" w:space="0" w:color="auto"/>
      </w:divBdr>
      <w:divsChild>
        <w:div w:id="210025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807301">
      <w:bodyDiv w:val="1"/>
      <w:marLeft w:val="0"/>
      <w:marRight w:val="0"/>
      <w:marTop w:val="0"/>
      <w:marBottom w:val="0"/>
      <w:divBdr>
        <w:top w:val="none" w:sz="0" w:space="0" w:color="auto"/>
        <w:left w:val="none" w:sz="0" w:space="0" w:color="auto"/>
        <w:bottom w:val="none" w:sz="0" w:space="0" w:color="auto"/>
        <w:right w:val="none" w:sz="0" w:space="0" w:color="auto"/>
      </w:divBdr>
    </w:div>
    <w:div w:id="1098676760">
      <w:bodyDiv w:val="1"/>
      <w:marLeft w:val="0"/>
      <w:marRight w:val="0"/>
      <w:marTop w:val="0"/>
      <w:marBottom w:val="0"/>
      <w:divBdr>
        <w:top w:val="none" w:sz="0" w:space="0" w:color="auto"/>
        <w:left w:val="none" w:sz="0" w:space="0" w:color="auto"/>
        <w:bottom w:val="none" w:sz="0" w:space="0" w:color="auto"/>
        <w:right w:val="none" w:sz="0" w:space="0" w:color="auto"/>
      </w:divBdr>
      <w:divsChild>
        <w:div w:id="574322592">
          <w:marLeft w:val="0"/>
          <w:marRight w:val="0"/>
          <w:marTop w:val="0"/>
          <w:marBottom w:val="0"/>
          <w:divBdr>
            <w:top w:val="none" w:sz="0" w:space="0" w:color="auto"/>
            <w:left w:val="none" w:sz="0" w:space="0" w:color="auto"/>
            <w:bottom w:val="none" w:sz="0" w:space="0" w:color="auto"/>
            <w:right w:val="none" w:sz="0" w:space="0" w:color="auto"/>
          </w:divBdr>
          <w:divsChild>
            <w:div w:id="207499285">
              <w:marLeft w:val="0"/>
              <w:marRight w:val="0"/>
              <w:marTop w:val="0"/>
              <w:marBottom w:val="0"/>
              <w:divBdr>
                <w:top w:val="none" w:sz="0" w:space="0" w:color="auto"/>
                <w:left w:val="none" w:sz="0" w:space="0" w:color="auto"/>
                <w:bottom w:val="none" w:sz="0" w:space="0" w:color="auto"/>
                <w:right w:val="none" w:sz="0" w:space="0" w:color="auto"/>
              </w:divBdr>
            </w:div>
          </w:divsChild>
        </w:div>
        <w:div w:id="1385135736">
          <w:marLeft w:val="0"/>
          <w:marRight w:val="0"/>
          <w:marTop w:val="0"/>
          <w:marBottom w:val="0"/>
          <w:divBdr>
            <w:top w:val="none" w:sz="0" w:space="0" w:color="auto"/>
            <w:left w:val="none" w:sz="0" w:space="0" w:color="auto"/>
            <w:bottom w:val="none" w:sz="0" w:space="0" w:color="auto"/>
            <w:right w:val="none" w:sz="0" w:space="0" w:color="auto"/>
          </w:divBdr>
          <w:divsChild>
            <w:div w:id="1830051892">
              <w:marLeft w:val="0"/>
              <w:marRight w:val="0"/>
              <w:marTop w:val="0"/>
              <w:marBottom w:val="0"/>
              <w:divBdr>
                <w:top w:val="none" w:sz="0" w:space="0" w:color="auto"/>
                <w:left w:val="none" w:sz="0" w:space="0" w:color="auto"/>
                <w:bottom w:val="none" w:sz="0" w:space="0" w:color="auto"/>
                <w:right w:val="none" w:sz="0" w:space="0" w:color="auto"/>
              </w:divBdr>
            </w:div>
          </w:divsChild>
        </w:div>
        <w:div w:id="1631277814">
          <w:marLeft w:val="0"/>
          <w:marRight w:val="0"/>
          <w:marTop w:val="0"/>
          <w:marBottom w:val="0"/>
          <w:divBdr>
            <w:top w:val="none" w:sz="0" w:space="0" w:color="auto"/>
            <w:left w:val="none" w:sz="0" w:space="0" w:color="auto"/>
            <w:bottom w:val="none" w:sz="0" w:space="0" w:color="auto"/>
            <w:right w:val="none" w:sz="0" w:space="0" w:color="auto"/>
          </w:divBdr>
          <w:divsChild>
            <w:div w:id="9626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7</Pages>
  <Words>1364</Words>
  <Characters>7781</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    ABSTRACT</vt:lpstr>
      <vt:lpstr>    1. INTRODUCTION</vt:lpstr>
      <vt:lpstr>    2. MATERIALS AND METHODS</vt:lpstr>
      <vt:lpstr>        The materials and methods used to analyze fecal sludge (FS) containment practice</vt:lpstr>
      <vt:lpstr>        2.1 Study Area</vt:lpstr>
      <vt:lpstr>        </vt:lpstr>
      <vt:lpstr>        2.2 Data Collection</vt:lpstr>
      <vt:lpstr>        2.3 Assessment Indicators</vt:lpstr>
      <vt:lpstr>        The study assessed the following key indicators:</vt:lpstr>
      <vt:lpstr>        </vt:lpstr>
      <vt:lpstr>        2.4 Data Analysis</vt:lpstr>
      <vt:lpstr>    Descriptive statistical analysis was performed to interpret the collected data. </vt:lpstr>
      <vt:lpstr>    </vt:lpstr>
      <vt:lpstr>    </vt:lpstr>
      <vt:lpstr>    </vt:lpstr>
      <vt:lpstr>    </vt:lpstr>
      <vt:lpstr>    </vt:lpstr>
      <vt:lpstr>    </vt:lpstr>
      <vt:lpstr>    </vt:lpstr>
      <vt:lpstr>    </vt:lpstr>
      <vt:lpstr>    3. RESULTS</vt:lpstr>
      <vt:lpstr>    The observations from this study are summarized under four key aspects: containm</vt:lpstr>
      <vt:lpstr>        3.1 Containment Types</vt:lpstr>
      <vt:lpstr>        </vt:lpstr>
      <vt:lpstr>        </vt:lpstr>
      <vt:lpstr>        </vt:lpstr>
      <vt:lpstr>        </vt:lpstr>
      <vt:lpstr>        3.2 Effluent Disposal Pathways</vt:lpstr>
      <vt:lpstr>        The study found that a major proportion of effluent is discharged directly into </vt:lpstr>
      <vt:lpstr>        Figure 2: Effluent Disposal Pathways</vt:lpstr>
      <vt:lpstr>        3.3 Design Compliance</vt:lpstr>
      <vt:lpstr>        </vt:lpstr>
      <vt:lpstr>        </vt:lpstr>
      <vt:lpstr>        </vt:lpstr>
      <vt:lpstr>        </vt:lpstr>
      <vt:lpstr>        3.5 Institutional Challenges</vt:lpstr>
      <vt:lpstr>    4. DISCUSSION</vt:lpstr>
      <vt:lpstr>    </vt:lpstr>
      <vt:lpstr>    6. RECOMMENDATIONS</vt:lpstr>
      <vt:lpstr>        Technical Interventions</vt:lpstr>
      <vt:lpstr>        Institutional Measures</vt:lpstr>
      <vt:lpstr>        Capacity Building and Community Awareness </vt:lpstr>
      <vt:lpstr>    7. CONCLUSION</vt:lpstr>
      <vt:lpstr>    8. ACKNOWLEDGEMENTS</vt:lpstr>
      <vt:lpstr>    9. DATA AVAILABILITY</vt:lpstr>
      <vt:lpstr>    10. REFERENCES </vt:lpstr>
    </vt:vector>
  </TitlesOfParts>
  <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Nirmal</dc:creator>
  <cp:lastModifiedBy>qwert</cp:lastModifiedBy>
  <cp:revision>85</cp:revision>
  <dcterms:created xsi:type="dcterms:W3CDTF">2026-04-15T05:55:00Z</dcterms:created>
  <dcterms:modified xsi:type="dcterms:W3CDTF">2026-05-04T12:30:00Z</dcterms:modified>
</cp:coreProperties>
</file>