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2E290" w14:textId="2F28FDB8" w:rsidR="003254C3" w:rsidRDefault="00ED1C95" w:rsidP="00ED1C95">
      <w:pPr>
        <w:spacing w:line="240" w:lineRule="auto"/>
        <w:jc w:val="center"/>
        <w:rPr>
          <w:rFonts w:ascii="Times New Roman" w:hAnsi="Times New Roman" w:cs="Times New Roman"/>
          <w:b/>
          <w:bCs/>
          <w:sz w:val="36"/>
          <w:szCs w:val="36"/>
          <w:lang w:val="en-US"/>
        </w:rPr>
      </w:pPr>
      <w:r>
        <w:rPr>
          <w:rFonts w:ascii="Times New Roman" w:hAnsi="Times New Roman" w:cs="Times New Roman"/>
          <w:b/>
          <w:bCs/>
          <w:sz w:val="36"/>
          <w:szCs w:val="36"/>
          <w:lang w:val="en-US"/>
        </w:rPr>
        <w:t>Resource Generation Capability and Adaptive Leadership on Education Program Implementation of School Administrators</w:t>
      </w:r>
    </w:p>
    <w:p w14:paraId="7FF05AE9" w14:textId="77777777" w:rsidR="004C5762" w:rsidRDefault="004C5762" w:rsidP="00ED1C95">
      <w:pPr>
        <w:spacing w:line="240" w:lineRule="auto"/>
        <w:jc w:val="center"/>
        <w:rPr>
          <w:rFonts w:ascii="Times New Roman" w:hAnsi="Times New Roman" w:cs="Times New Roman"/>
          <w:b/>
          <w:bCs/>
          <w:sz w:val="24"/>
          <w:szCs w:val="24"/>
          <w:lang w:val="en-US"/>
        </w:rPr>
      </w:pPr>
      <w:bookmarkStart w:id="0" w:name="_GoBack"/>
      <w:bookmarkEnd w:id="0"/>
    </w:p>
    <w:p w14:paraId="6C69B02C" w14:textId="04EF0DB8" w:rsidR="00ED1C95" w:rsidRDefault="004C5762" w:rsidP="00ED1C95">
      <w:pPr>
        <w:spacing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ABSTRACT</w:t>
      </w:r>
    </w:p>
    <w:p w14:paraId="5FBDEA47" w14:textId="51875F40" w:rsidR="004C5762" w:rsidRP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sz w:val="24"/>
          <w:szCs w:val="24"/>
          <w:lang w:val="en-US"/>
        </w:rPr>
        <w:t>This study examined the relationship between resource generation capability and adaptive leadership and educational program implementation</w:t>
      </w:r>
      <w:r w:rsidR="00874BDC">
        <w:rPr>
          <w:rFonts w:ascii="Times New Roman" w:hAnsi="Times New Roman" w:cs="Times New Roman"/>
          <w:sz w:val="24"/>
          <w:szCs w:val="24"/>
          <w:lang w:val="en-US"/>
        </w:rPr>
        <w:t xml:space="preserve"> </w:t>
      </w:r>
      <w:r w:rsidRPr="004C5762">
        <w:rPr>
          <w:rFonts w:ascii="Times New Roman" w:hAnsi="Times New Roman" w:cs="Times New Roman"/>
          <w:sz w:val="24"/>
          <w:szCs w:val="24"/>
          <w:lang w:val="en-US"/>
        </w:rPr>
        <w:t>among 300 school administrators in DepEd Bukidnon during School Year 2025–2026. A descriptive-correlational design was used, and data was gathered through validated and pilot-tested questionnaires covering resource generation capability, adaptive leadership, and educational program implementation, with Brigada Eskwela included as a major school-based program.</w:t>
      </w:r>
      <w:r>
        <w:rPr>
          <w:rFonts w:ascii="Times New Roman" w:hAnsi="Times New Roman" w:cs="Times New Roman"/>
          <w:sz w:val="24"/>
          <w:szCs w:val="24"/>
          <w:lang w:val="en-US"/>
        </w:rPr>
        <w:t xml:space="preserve"> </w:t>
      </w:r>
      <w:r w:rsidRPr="004C5762">
        <w:rPr>
          <w:rFonts w:ascii="Times New Roman" w:hAnsi="Times New Roman" w:cs="Times New Roman"/>
          <w:sz w:val="24"/>
          <w:szCs w:val="24"/>
          <w:lang w:val="en-US"/>
        </w:rPr>
        <w:t>The findings showed that school administrators demonstrated very high levels of resource generation capability, adaptive leadership, and educational program implementation. Resource generation capability was very high in terms of setting expectations, focusing on learning, fostering collaboration, and managing resources strategically. Adaptive leadership was also very high in flexibility in decision-making, proactive problem-solving, emotional resilience, and innovative practices. Educational program implementation, which included program planning and organization, resource mobilization and support, and monitoring, evaluation, and empowerment, was likewise very highly practiced. Correlation results revealed significant positive relationships between educational program implementation and all dimensions of resource generation capability and adaptive leadership. This indicates that stronger resource generation and adaptive leadership are associated with more effective educational program implementation. The null hypothesis on no significant relationship was rejected. Regression analysis further showed that emotional resilience was the strongest predictor, followed by setting expectations for resource generation, fostering school-community linkages, managing resources strategically, proactive problem-solving, and innovative practices. The null hypothesis on no significant predictors was also rejected. The study concludes that adaptive leadership and resource generation capability are essential in strengthening Brigada Eskwela and other educational programs in DepEd Bukidnon.</w:t>
      </w:r>
    </w:p>
    <w:p w14:paraId="13D1907E" w14:textId="77777777" w:rsidR="004C5762" w:rsidRPr="004C5762" w:rsidRDefault="004C5762" w:rsidP="004C5762">
      <w:pPr>
        <w:spacing w:line="240" w:lineRule="auto"/>
        <w:jc w:val="both"/>
        <w:rPr>
          <w:rFonts w:ascii="Times New Roman" w:hAnsi="Times New Roman" w:cs="Times New Roman"/>
          <w:sz w:val="24"/>
          <w:szCs w:val="24"/>
          <w:lang w:val="en-US"/>
        </w:rPr>
      </w:pPr>
    </w:p>
    <w:p w14:paraId="78852EA2" w14:textId="6D0CA14B" w:rsid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b/>
          <w:bCs/>
          <w:sz w:val="28"/>
          <w:szCs w:val="28"/>
          <w:lang w:val="en-US"/>
        </w:rPr>
        <w:t>Keywords</w:t>
      </w:r>
      <w:r w:rsidRPr="004C5762">
        <w:rPr>
          <w:rFonts w:ascii="Times New Roman" w:hAnsi="Times New Roman" w:cs="Times New Roman"/>
          <w:sz w:val="24"/>
          <w:szCs w:val="24"/>
          <w:lang w:val="en-US"/>
        </w:rPr>
        <w:t>: Resource Generation Capability, Adaptive Leadership, Educational Program Implementation, School Administrators</w:t>
      </w:r>
    </w:p>
    <w:p w14:paraId="39B41AF9" w14:textId="77777777" w:rsidR="004C5762" w:rsidRDefault="004C5762" w:rsidP="004C5762">
      <w:pPr>
        <w:spacing w:line="240" w:lineRule="auto"/>
        <w:jc w:val="both"/>
        <w:rPr>
          <w:rFonts w:ascii="Times New Roman" w:hAnsi="Times New Roman" w:cs="Times New Roman"/>
          <w:sz w:val="24"/>
          <w:szCs w:val="24"/>
          <w:lang w:val="en-US"/>
        </w:rPr>
      </w:pPr>
    </w:p>
    <w:p w14:paraId="183F3745" w14:textId="45595417" w:rsidR="004C5762" w:rsidRDefault="004C5762" w:rsidP="004C5762">
      <w:pPr>
        <w:spacing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INTRODUCTION</w:t>
      </w:r>
    </w:p>
    <w:p w14:paraId="492AFDDA" w14:textId="77777777" w:rsidR="004C5762" w:rsidRP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sz w:val="24"/>
          <w:szCs w:val="24"/>
          <w:lang w:val="en-US"/>
        </w:rPr>
        <w:t>Effective education program implementation remains a persistent challenge within the Department of Education where policies are often well designed but unevenly operationalized in schools (DepEd Philippines, 2025; UNESCO, 2024). Across public basic education in the Philippines national programs aimed at improving curriculum delivery and learner outcomes frequently encounter gaps in translation at the school level, particularly in widely implemented school‑based initiatives such as Brigada Eskwela that require coordinated planning, resource mobilization, and active stakeholder participation. Many school administrators experience mismatches between policy mandates and actual classroom practices even as decentralization and school‑based management mechanisms expand. Fluctuating budgets delayed releases and inconsistent monitoring further weaken the coherence and sustainability of program implementation in various divisions and municipalities. This situation underscores the need to examine how leadership and organizational capacities shape the way school administrators implement education programs in DepEd settings.</w:t>
      </w:r>
    </w:p>
    <w:p w14:paraId="11596186" w14:textId="018617EB" w:rsidR="004C5762" w:rsidRP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sz w:val="24"/>
          <w:szCs w:val="24"/>
          <w:lang w:val="en-US"/>
        </w:rPr>
        <w:t>A central issue in program implementation is the persistent scarcity and suboptimal management of resources which limits the capacity of school administrators to sustain new initiatives (Valerio, 2024; UNESCO, 2024). Across numerous public basic education schools in the Philippines particularly in rural and geographically isolated areas funding is limited releases are often delayed and instructional materials remain insufficient. Inconsistent financial support and weak community linkages force schools to rely on ad hoc measures such as informal sponsorships and in‑kind contributions rather than on stable school‑based mechanisms like those required in Brigada Eskwela. Documents issued by international education organizations indicate that sustainable implementation depends not only on standard allocations but also on the capacity of schools to mobilize additional support and manage resources strategically. Recent analyses in the Philippine education system show that school administrators who actively pursue partnerships and diversify funding sources are more likely to maintain program continuity and improve learning conditions.</w:t>
      </w:r>
    </w:p>
    <w:p w14:paraId="2CFF168A" w14:textId="1050446D" w:rsidR="004C5762" w:rsidRP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sz w:val="24"/>
          <w:szCs w:val="24"/>
          <w:lang w:val="en-US"/>
        </w:rPr>
        <w:t xml:space="preserve">Parallel to resource constraints leadership adaptability has emerged as a critical determinant of how schools respond to complexity uncertainty and change (Rosel et al., 2025; UNESCO, 2024). The Department of Education has recorded </w:t>
      </w:r>
      <w:r w:rsidRPr="004C5762">
        <w:rPr>
          <w:rFonts w:ascii="Times New Roman" w:hAnsi="Times New Roman" w:cs="Times New Roman"/>
          <w:sz w:val="24"/>
          <w:szCs w:val="24"/>
          <w:lang w:val="en-US"/>
        </w:rPr>
        <w:lastRenderedPageBreak/>
        <w:t>numerous cases where school administrators increasingly face overlapping policies rapid curriculum revisions and post pandemic transitions that demand flexible responsive leadership, especially in school‑based programs such as Brigada Eskwela that require coordination with local stakeholders. A qualitative investigation in rural schools suggests that leaders who adjust their strategies build trust and involve stakeholders are more effective in sustaining reform initiatives like Brigada Eskwela. Moreover, analyses of cross‑national reform efforts indicate that educational reforms are more likely to succeed where leaders can interpret mandates translate them into local actions and continuously refine implementation. This evidence from school‑level studies points to the need for leadership that aligns national directives with local realities and sustains program activities over time.</w:t>
      </w:r>
    </w:p>
    <w:p w14:paraId="51108333" w14:textId="725DC9F6" w:rsid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sz w:val="24"/>
          <w:szCs w:val="24"/>
          <w:lang w:val="en-US"/>
        </w:rPr>
        <w:t>By examining the influence of resource generation capability and adaptive leadership on the implementation of education programs among school administrators, the current study addresses these persistent challenges in the Philippine school system. In addition to describing levels of resource generation capability and adaptive leadership among school administrators, the study aims to determine the extent to which these attributes shape the quality and consistency of education program implementation, particularly in school‑based initiatives such as Brigada Eskwela. It also explores how these characteristics are interrelated and how they contribute to the efficiency and sustainability of program implementation in schools. By focusing on the interaction between resource generation capability and adaptive leadership, the study helps clarify how school administrators can better translate policies into effective practices and informs the design of leadership development and support initiatives within the Department of Education, Division of Bukidnon.</w:t>
      </w:r>
    </w:p>
    <w:p w14:paraId="12C29702" w14:textId="50FD1E9B" w:rsidR="000636DC" w:rsidRDefault="000636DC" w:rsidP="004C5762">
      <w:pPr>
        <w:spacing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Objectives</w:t>
      </w:r>
    </w:p>
    <w:p w14:paraId="68A690C3" w14:textId="337956A0" w:rsidR="00947BEF" w:rsidRDefault="00141589" w:rsidP="00141589">
      <w:pPr>
        <w:spacing w:line="240" w:lineRule="auto"/>
        <w:jc w:val="both"/>
        <w:rPr>
          <w:rFonts w:ascii="Times New Roman" w:hAnsi="Times New Roman" w:cs="Times New Roman"/>
          <w:sz w:val="24"/>
          <w:szCs w:val="24"/>
          <w:lang w:val="en-US"/>
        </w:rPr>
      </w:pPr>
      <w:r w:rsidRPr="00141589">
        <w:rPr>
          <w:rFonts w:ascii="Times New Roman" w:hAnsi="Times New Roman" w:cs="Times New Roman"/>
          <w:sz w:val="24"/>
          <w:szCs w:val="24"/>
          <w:lang w:val="en-US"/>
        </w:rPr>
        <w:t>This study investigated the impact of resource generation capability and adaptive leadership on the educational program implementation of school administrators in DepEd Bukidnon, with particular focus on Brigada Eskwela during SY 2025–2026. Specifically, it aimed to: 1) assess the level of resource generation capability in terms of setting expectations, focusing on learning, fostering collaboration, and managing resources strategically; 2) determine the level of adaptive leadership in terms of flexibility in decision-making, proactive problem-solving, emotional resilience, and innovative practices; 3) describe the level of educational program implementation in Brigada Eskwela in terms of program planning and organization, resource mobilization and support, and monitoring, evaluation, and improvement; 4) examine the relationship between educational program implementation and both resource generation capability and adaptive leadership; and 5) identify which variables, singly or in combination, best predict educational program implementation.</w:t>
      </w:r>
    </w:p>
    <w:p w14:paraId="1622F3DD" w14:textId="77777777" w:rsidR="00947BEF" w:rsidRDefault="00947BEF" w:rsidP="00141589">
      <w:pPr>
        <w:spacing w:line="240" w:lineRule="auto"/>
        <w:jc w:val="both"/>
        <w:rPr>
          <w:rFonts w:ascii="Times New Roman" w:hAnsi="Times New Roman" w:cs="Times New Roman"/>
          <w:sz w:val="24"/>
          <w:szCs w:val="24"/>
          <w:lang w:val="en-US"/>
        </w:rPr>
      </w:pPr>
    </w:p>
    <w:p w14:paraId="467E420D" w14:textId="3A0F3A1A" w:rsidR="00947BEF" w:rsidRPr="00947BEF" w:rsidRDefault="00C40B84" w:rsidP="00141589">
      <w:pPr>
        <w:spacing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Conceptual Framework</w:t>
      </w:r>
    </w:p>
    <w:p w14:paraId="0D82DC05" w14:textId="77777777" w:rsidR="0085288B" w:rsidRPr="0085288B"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 xml:space="preserve">Resource Generation Capability  </w:t>
      </w:r>
    </w:p>
    <w:p w14:paraId="7E25CB5E" w14:textId="703F7073" w:rsidR="00947BEF"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Grounded in resource dependence theory (Pfeffer &amp; Salancik, 2017) and school‑based resource mobilization perspectives, resource generation capability refers to the ability of school administrators to secure, mobilize, and strategically manage financial, human, and material resources beyond standard government allocations. In the Philippine context, public schools often face budget constraints, delayed releases, and fluctuating support, which hinder the implementation of national initiatives such as Brigada Eskwela (Dela Cruz, 2019; Valerio, 2023; Famero, 2024). Thus, capability is not limited to the amount of funding available but extends to the leader’s skill in building partnerships, negotiating with stakeholders, and coordinating donations and volunteer efforts. This theoretical strand positions resource generation capability as a mediating condition between policy mandates and actual implementation, where stronger capacity leads to more complete and sustained program delivery, while weaker capacity results in fragmented or short‑term implementation (Rosel et al., 2023; Toledo, 2025).</w:t>
      </w:r>
    </w:p>
    <w:p w14:paraId="4D7B32B8" w14:textId="77777777" w:rsidR="0085288B" w:rsidRPr="0085288B"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 xml:space="preserve">Adaptive Leadership  </w:t>
      </w:r>
    </w:p>
    <w:p w14:paraId="0A5596C3" w14:textId="77777777" w:rsidR="0085288B" w:rsidRPr="0085288B"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Adaptive Leadership Theory (Heifetz, 1994; Heifetz, Grashow, &amp; Linsky, 2009) provides the second anchor of this study, emphasizing the distinction between technical problems with clear solutions and adaptive challenges that require shifts in values, behaviors, and relationships. In school administration, adaptive leadership explains how heads respond to complex, uncertain, or contested situations such as fluctuating community support and uneven participation in Brigada Eskwela (Heifetz &amp; Linsky, 2002). An adaptive leader diagnoses the challenge, engages stakeholders meaningfully, and creates conditions for collective ownership of the work, aligning with DepEd‑linked professional development frameworks (SEAMEO INNOTECH, 2020; DepEd trainings, 2024). This theory frames administrators as sense‑makers and change agents who interpret policy, navigate tensions, and mobilize collective action. When adaptive leadership is strong, program implementation becomes responsive, context‑sensitive, and sustainable; when weak, implementation risks being inconsistent and short‑lived.</w:t>
      </w:r>
    </w:p>
    <w:p w14:paraId="691E792A" w14:textId="77777777" w:rsidR="0085288B" w:rsidRPr="0085288B"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lastRenderedPageBreak/>
        <w:t xml:space="preserve">Educational Program Implementation  </w:t>
      </w:r>
    </w:p>
    <w:p w14:paraId="3996229C" w14:textId="4EF857D4" w:rsidR="0085288B"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Educational program implementation refers to the translation of policies, plans, and prescribed activities into actual practices within schools, measured by the extent, depth, consistency, and quality of activities carried out over time (Penuel &amp; Fishman, 2020; Datnow &amp; Park, 2021). Research shows that implementation ranges from partial and fragmented to highly consistent, depending on leadership support, stakeholder involvement, and resource availability (Andrada, 2022; Valerio, 2023; Famero, 2024). In Brigada Eskwela, many schools report high implementation in preparation and partnership engagement, while others face gaps tied to limited materials and weak collaboration (Rosel et al., 2023; Famero, 2024). This variable serves as the dependent outcome in the framework</w:t>
      </w:r>
      <w:r w:rsidR="00225048">
        <w:rPr>
          <w:rFonts w:ascii="Times New Roman" w:hAnsi="Times New Roman" w:cs="Times New Roman"/>
          <w:sz w:val="24"/>
          <w:szCs w:val="24"/>
          <w:lang w:val="en-US"/>
        </w:rPr>
        <w:t xml:space="preserve">, </w:t>
      </w:r>
      <w:r w:rsidRPr="0085288B">
        <w:rPr>
          <w:rFonts w:ascii="Times New Roman" w:hAnsi="Times New Roman" w:cs="Times New Roman"/>
          <w:sz w:val="24"/>
          <w:szCs w:val="24"/>
          <w:lang w:val="en-US"/>
        </w:rPr>
        <w:t>when adaptive leadership is strong and resource generation is systematic, implementation tends to be complete and sustainable;</w:t>
      </w:r>
      <w:r w:rsidRPr="0085288B">
        <w:t xml:space="preserve"> </w:t>
      </w:r>
      <w:r w:rsidRPr="0085288B">
        <w:rPr>
          <w:rFonts w:ascii="Times New Roman" w:hAnsi="Times New Roman" w:cs="Times New Roman"/>
          <w:sz w:val="24"/>
          <w:szCs w:val="24"/>
          <w:lang w:val="en-US"/>
        </w:rPr>
        <w:t>when either or both are weak, implementation is fragmented and uneven. Thus, educational program implementation provides the logical endpoint toward which resource generation capability and adaptive leadership converge, making it the focal measure of school administrators’ effectiveness in DepEd Bukidnon.</w:t>
      </w:r>
    </w:p>
    <w:p w14:paraId="28A326BB" w14:textId="77777777" w:rsidR="0011141A" w:rsidRDefault="0011141A" w:rsidP="0085288B">
      <w:pPr>
        <w:spacing w:line="240" w:lineRule="auto"/>
        <w:jc w:val="both"/>
        <w:rPr>
          <w:rFonts w:ascii="Times New Roman" w:hAnsi="Times New Roman" w:cs="Times New Roman"/>
          <w:sz w:val="24"/>
          <w:szCs w:val="24"/>
          <w:lang w:val="en-US"/>
        </w:rPr>
      </w:pPr>
    </w:p>
    <w:p w14:paraId="303C0C4D" w14:textId="1D42B5C3" w:rsidR="0085288B" w:rsidRPr="00C40B84" w:rsidRDefault="00947BEF" w:rsidP="004A713C">
      <w:pPr>
        <w:spacing w:line="240" w:lineRule="auto"/>
        <w:jc w:val="both"/>
        <w:rPr>
          <w:rFonts w:ascii="Times New Roman" w:hAnsi="Times New Roman" w:cs="Times New Roman"/>
          <w:b/>
          <w:bCs/>
          <w:sz w:val="28"/>
          <w:szCs w:val="28"/>
          <w:lang w:val="en-US"/>
        </w:rPr>
      </w:pPr>
      <w:r w:rsidRPr="00C40B84">
        <w:rPr>
          <w:rFonts w:ascii="Times New Roman" w:hAnsi="Times New Roman" w:cs="Times New Roman"/>
          <w:b/>
          <w:bCs/>
          <w:sz w:val="28"/>
          <w:szCs w:val="28"/>
          <w:lang w:val="en-US"/>
        </w:rPr>
        <w:t>METHOD</w:t>
      </w:r>
      <w:r w:rsidR="004A713C" w:rsidRPr="00C40B84">
        <w:rPr>
          <w:rFonts w:ascii="Times New Roman" w:hAnsi="Times New Roman" w:cs="Times New Roman"/>
          <w:b/>
          <w:bCs/>
          <w:sz w:val="28"/>
          <w:szCs w:val="28"/>
          <w:lang w:val="en-US"/>
        </w:rPr>
        <w:t>OLOGY</w:t>
      </w:r>
    </w:p>
    <w:p w14:paraId="34B25EAB" w14:textId="614A0F71" w:rsidR="004A713C" w:rsidRPr="004A713C" w:rsidRDefault="004A713C" w:rsidP="004A713C">
      <w:pPr>
        <w:spacing w:line="240" w:lineRule="auto"/>
        <w:jc w:val="both"/>
        <w:rPr>
          <w:rFonts w:ascii="Times New Roman" w:hAnsi="Times New Roman" w:cs="Times New Roman"/>
          <w:sz w:val="24"/>
          <w:szCs w:val="24"/>
          <w:lang w:val="en-US"/>
        </w:rPr>
      </w:pPr>
      <w:r w:rsidRPr="004A713C">
        <w:rPr>
          <w:rFonts w:ascii="Times New Roman" w:hAnsi="Times New Roman" w:cs="Times New Roman"/>
          <w:sz w:val="24"/>
          <w:szCs w:val="24"/>
          <w:lang w:val="en-US"/>
        </w:rPr>
        <w:t xml:space="preserve">This </w:t>
      </w:r>
      <w:r w:rsidR="00D14509">
        <w:rPr>
          <w:rFonts w:ascii="Times New Roman" w:hAnsi="Times New Roman" w:cs="Times New Roman"/>
          <w:sz w:val="24"/>
          <w:szCs w:val="24"/>
          <w:lang w:val="en-US"/>
        </w:rPr>
        <w:t>study</w:t>
      </w:r>
      <w:r w:rsidRPr="004A713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employed </w:t>
      </w:r>
      <w:r w:rsidRPr="004A713C">
        <w:rPr>
          <w:rFonts w:ascii="Times New Roman" w:hAnsi="Times New Roman" w:cs="Times New Roman"/>
          <w:sz w:val="24"/>
          <w:szCs w:val="24"/>
          <w:lang w:val="en-US"/>
        </w:rPr>
        <w:t>a descriptive–correlational research design to analyze the relationship between resource generation capability, adaptive leadership, and educational program implementation among school administrators in the Division of Bukidnon for SY 2025–2026. The descriptive aspect was intended to capture the prevailing levels of the three variables as they were manifested in administrators’ daily practices, while the correlational aspect sought to determine the extent to which resource generation capability and adaptive leadership were associated with program implementation. To strengthen the analysis, regression techniques were applied to identify the indicators that most strongly predicted implementation outcomes.</w:t>
      </w:r>
    </w:p>
    <w:p w14:paraId="5C82B558" w14:textId="77777777" w:rsidR="004A713C" w:rsidRPr="004A713C" w:rsidRDefault="004A713C" w:rsidP="004A713C">
      <w:pPr>
        <w:spacing w:line="240" w:lineRule="auto"/>
        <w:jc w:val="both"/>
        <w:rPr>
          <w:rFonts w:ascii="Times New Roman" w:hAnsi="Times New Roman" w:cs="Times New Roman"/>
          <w:sz w:val="24"/>
          <w:szCs w:val="24"/>
          <w:lang w:val="en-US"/>
        </w:rPr>
      </w:pPr>
      <w:r w:rsidRPr="004A713C">
        <w:rPr>
          <w:rFonts w:ascii="Times New Roman" w:hAnsi="Times New Roman" w:cs="Times New Roman"/>
          <w:sz w:val="24"/>
          <w:szCs w:val="24"/>
          <w:lang w:val="en-US"/>
        </w:rPr>
        <w:t>Prior to data collection, formal approval was secured from the Division Superintendent of Bukidnon, and the study was noted by the subject professor. Respondents were informed of the study through a cover letter attached to the questionnaire, which explained the purpose of the research and assured them adequate time to provide thoughtful responses. The instrument used was a structured survey, validated by experts, that measured dimensions of resource generation capability (expectations, learning focus, collaboration, resource management), adaptive leadership (flexibility, problem‑solving, resilience, innovation), and educational program implementation (planning, mobilization, monitoring and evaluation).</w:t>
      </w:r>
    </w:p>
    <w:p w14:paraId="4F7DD650" w14:textId="0007040E" w:rsidR="004A713C" w:rsidRPr="004A713C" w:rsidRDefault="004A713C" w:rsidP="004A713C">
      <w:pPr>
        <w:spacing w:line="240" w:lineRule="auto"/>
        <w:jc w:val="both"/>
        <w:rPr>
          <w:rFonts w:ascii="Times New Roman" w:hAnsi="Times New Roman" w:cs="Times New Roman"/>
          <w:sz w:val="24"/>
          <w:szCs w:val="24"/>
          <w:lang w:val="en-US"/>
        </w:rPr>
      </w:pPr>
      <w:r w:rsidRPr="004A713C">
        <w:rPr>
          <w:rFonts w:ascii="Times New Roman" w:hAnsi="Times New Roman" w:cs="Times New Roman"/>
          <w:sz w:val="24"/>
          <w:szCs w:val="24"/>
          <w:lang w:val="en-US"/>
        </w:rPr>
        <w:t>The study participants consisted of 300 school administrators purposively selected for their direct involvement in Brigada Eskwela and other school‑based programs. Administrators included principals, school heads, School‑in‑Charge (SIC), Officers‑in‑Charge (OIC), and other designated leaders responsible for program planning, coordination, and resource mobilization. Purposive sampling ensured that only those with firsthand responsibilities in the variables under study were included. All questionnaires distributed were retrieved and completed, yielding a 100% response rate. Data were analyzed using descriptive statistics to summarize the variables, Pearson r to test relationships, and multiple regression to determine predictive strength, thereby providing a rigorous and systematic basis for the study.</w:t>
      </w:r>
    </w:p>
    <w:p w14:paraId="78EF107B" w14:textId="77777777" w:rsidR="004A713C" w:rsidRDefault="004A713C" w:rsidP="004A713C">
      <w:pPr>
        <w:spacing w:line="240" w:lineRule="auto"/>
        <w:jc w:val="both"/>
        <w:rPr>
          <w:rFonts w:ascii="Times New Roman" w:hAnsi="Times New Roman" w:cs="Times New Roman"/>
          <w:b/>
          <w:bCs/>
          <w:sz w:val="24"/>
          <w:szCs w:val="24"/>
          <w:lang w:val="en-US"/>
        </w:rPr>
      </w:pPr>
    </w:p>
    <w:p w14:paraId="15ADBE1F" w14:textId="6A5B5C73" w:rsidR="00D159BA" w:rsidRDefault="00D159BA" w:rsidP="004A713C">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8"/>
          <w:szCs w:val="28"/>
          <w:lang w:val="en-US"/>
        </w:rPr>
        <w:t>Ethical Considerations</w:t>
      </w:r>
    </w:p>
    <w:p w14:paraId="593CA720" w14:textId="5708F57D" w:rsidR="0011141A" w:rsidRDefault="004D3644" w:rsidP="004A713C">
      <w:pPr>
        <w:spacing w:line="240" w:lineRule="auto"/>
        <w:jc w:val="both"/>
        <w:rPr>
          <w:rFonts w:ascii="Times New Roman" w:hAnsi="Times New Roman" w:cs="Times New Roman"/>
          <w:sz w:val="24"/>
          <w:szCs w:val="24"/>
          <w:lang w:val="en-US"/>
        </w:rPr>
      </w:pPr>
      <w:r w:rsidRPr="004D3644">
        <w:rPr>
          <w:rFonts w:ascii="Times New Roman" w:hAnsi="Times New Roman" w:cs="Times New Roman"/>
          <w:sz w:val="24"/>
          <w:szCs w:val="24"/>
          <w:lang w:val="en-US"/>
        </w:rPr>
        <w:t>Prior to the conduct of data collection, ethical clearance was secured to ensure that the study adhered to established research standards. Formal authorization was obtained from the Schools Division Superintendent of Bukidnon, and participation of school administrators was strictly voluntary. Each respondent received an informed consent form explaining the objectives of the study, their right to withdraw at any time, and the assurance that their responses would remain confidential and anonymous. All information gathered was treated with utmost care and was utilized solely for academic and research purposes. By observing these ethical protocols, the study safeguarded the rights and welfare of participants while maintaining the integrity and credibility of its findings.</w:t>
      </w:r>
    </w:p>
    <w:p w14:paraId="7D8D5839" w14:textId="77777777" w:rsidR="0011141A" w:rsidRDefault="0011141A" w:rsidP="004A713C">
      <w:pPr>
        <w:spacing w:line="240" w:lineRule="auto"/>
        <w:jc w:val="both"/>
        <w:rPr>
          <w:rFonts w:ascii="Times New Roman" w:hAnsi="Times New Roman" w:cs="Times New Roman"/>
          <w:sz w:val="24"/>
          <w:szCs w:val="24"/>
          <w:lang w:val="en-US"/>
        </w:rPr>
      </w:pPr>
    </w:p>
    <w:p w14:paraId="3A069B41" w14:textId="5D7C0E6E" w:rsidR="0011141A" w:rsidRDefault="0011141A" w:rsidP="004A713C">
      <w:pPr>
        <w:spacing w:line="240" w:lineRule="auto"/>
        <w:jc w:val="both"/>
        <w:rPr>
          <w:rFonts w:ascii="Times New Roman" w:hAnsi="Times New Roman" w:cs="Times New Roman"/>
          <w:sz w:val="24"/>
          <w:szCs w:val="24"/>
          <w:lang w:val="en-US"/>
        </w:rPr>
      </w:pPr>
    </w:p>
    <w:p w14:paraId="62E4AEF0" w14:textId="77777777" w:rsidR="0011141A" w:rsidRDefault="0011141A" w:rsidP="004A713C">
      <w:pPr>
        <w:spacing w:line="240" w:lineRule="auto"/>
        <w:jc w:val="both"/>
        <w:rPr>
          <w:rFonts w:ascii="Times New Roman" w:hAnsi="Times New Roman" w:cs="Times New Roman"/>
          <w:sz w:val="24"/>
          <w:szCs w:val="24"/>
          <w:lang w:val="en-US"/>
        </w:rPr>
      </w:pPr>
    </w:p>
    <w:p w14:paraId="0A8CBE48" w14:textId="23FE7E5F" w:rsidR="0011141A" w:rsidRDefault="0011141A" w:rsidP="004A713C">
      <w:pPr>
        <w:spacing w:line="240" w:lineRule="auto"/>
        <w:jc w:val="both"/>
        <w:rPr>
          <w:rFonts w:ascii="Times New Roman" w:hAnsi="Times New Roman" w:cs="Times New Roman"/>
          <w:sz w:val="24"/>
          <w:szCs w:val="24"/>
          <w:lang w:val="en-US"/>
        </w:rPr>
      </w:pPr>
      <w:r w:rsidRPr="0022325B">
        <w:rPr>
          <w:rFonts w:ascii="Times New Roman" w:hAnsi="Times New Roman" w:cs="Times New Roman"/>
          <w:b/>
          <w:bCs/>
          <w:sz w:val="28"/>
          <w:szCs w:val="28"/>
          <w:lang w:val="en-US"/>
        </w:rPr>
        <w:t>RESULT</w:t>
      </w:r>
      <w:r w:rsidR="00C40B84" w:rsidRPr="0022325B">
        <w:rPr>
          <w:rFonts w:ascii="Times New Roman" w:hAnsi="Times New Roman" w:cs="Times New Roman"/>
          <w:b/>
          <w:bCs/>
          <w:sz w:val="28"/>
          <w:szCs w:val="28"/>
          <w:lang w:val="en-US"/>
        </w:rPr>
        <w:t>S AND DISCUSSIONS</w:t>
      </w:r>
    </w:p>
    <w:p w14:paraId="7E91BFFA" w14:textId="4C6B3F4B" w:rsidR="008B3AA2" w:rsidRPr="008B3AA2" w:rsidRDefault="008B3AA2" w:rsidP="004A713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Table 1 L</w:t>
      </w:r>
      <w:r w:rsidRPr="008B3AA2">
        <w:rPr>
          <w:rFonts w:ascii="Times New Roman" w:hAnsi="Times New Roman" w:cs="Times New Roman"/>
          <w:sz w:val="24"/>
          <w:szCs w:val="24"/>
          <w:lang w:val="en-US"/>
        </w:rPr>
        <w:t>evel of Resource Generation Capability of School Administrators</w:t>
      </w:r>
    </w:p>
    <w:tbl>
      <w:tblPr>
        <w:tblStyle w:val="TableGrid"/>
        <w:tblW w:w="0" w:type="auto"/>
        <w:tblLook w:val="04A0" w:firstRow="1" w:lastRow="0" w:firstColumn="1" w:lastColumn="0" w:noHBand="0" w:noVBand="1"/>
      </w:tblPr>
      <w:tblGrid>
        <w:gridCol w:w="3114"/>
        <w:gridCol w:w="2693"/>
        <w:gridCol w:w="2410"/>
        <w:gridCol w:w="3118"/>
      </w:tblGrid>
      <w:tr w:rsidR="008B3AA2" w:rsidRPr="008B3AA2" w14:paraId="207A6604" w14:textId="77777777" w:rsidTr="008B3AA2">
        <w:tc>
          <w:tcPr>
            <w:tcW w:w="3114" w:type="dxa"/>
          </w:tcPr>
          <w:p w14:paraId="21A6B0EB" w14:textId="5CEE0854" w:rsidR="008B3AA2" w:rsidRPr="008B3AA2" w:rsidRDefault="008B3AA2" w:rsidP="004A713C">
            <w:pPr>
              <w:jc w:val="both"/>
              <w:rPr>
                <w:rFonts w:ascii="Times New Roman" w:hAnsi="Times New Roman" w:cs="Times New Roman"/>
                <w:sz w:val="24"/>
                <w:szCs w:val="24"/>
                <w:lang w:val="en-US"/>
              </w:rPr>
            </w:pPr>
            <w:r w:rsidRPr="008B3AA2">
              <w:rPr>
                <w:rFonts w:ascii="Times New Roman" w:hAnsi="Times New Roman" w:cs="Times New Roman"/>
                <w:sz w:val="24"/>
                <w:szCs w:val="24"/>
                <w:lang w:val="en-US"/>
              </w:rPr>
              <w:t>Sub-variable</w:t>
            </w:r>
          </w:p>
        </w:tc>
        <w:tc>
          <w:tcPr>
            <w:tcW w:w="2693" w:type="dxa"/>
          </w:tcPr>
          <w:p w14:paraId="12DDE87D" w14:textId="4D324E30"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sz w:val="24"/>
                <w:szCs w:val="24"/>
                <w:lang w:val="en-US"/>
              </w:rPr>
              <w:t>Mean</w:t>
            </w:r>
          </w:p>
        </w:tc>
        <w:tc>
          <w:tcPr>
            <w:tcW w:w="2410" w:type="dxa"/>
          </w:tcPr>
          <w:p w14:paraId="662CB0F7" w14:textId="706BC0BA" w:rsidR="008B3AA2" w:rsidRPr="008B3AA2" w:rsidRDefault="008B3AA2" w:rsidP="004A713C">
            <w:pPr>
              <w:jc w:val="both"/>
              <w:rPr>
                <w:rFonts w:ascii="Times New Roman" w:hAnsi="Times New Roman" w:cs="Times New Roman"/>
                <w:sz w:val="24"/>
                <w:szCs w:val="24"/>
                <w:lang w:val="en-US"/>
              </w:rPr>
            </w:pPr>
            <w:r w:rsidRPr="008B3AA2">
              <w:rPr>
                <w:rFonts w:ascii="Times New Roman" w:hAnsi="Times New Roman" w:cs="Times New Roman"/>
                <w:sz w:val="24"/>
                <w:szCs w:val="24"/>
                <w:lang w:val="en-US"/>
              </w:rPr>
              <w:t>Descriptive Rating</w:t>
            </w:r>
          </w:p>
        </w:tc>
        <w:tc>
          <w:tcPr>
            <w:tcW w:w="3118" w:type="dxa"/>
          </w:tcPr>
          <w:p w14:paraId="5B8DDE5A" w14:textId="7A47B3B5" w:rsidR="008B3AA2" w:rsidRPr="008B3AA2" w:rsidRDefault="008B3AA2" w:rsidP="004A713C">
            <w:pPr>
              <w:jc w:val="both"/>
              <w:rPr>
                <w:rFonts w:ascii="Times New Roman" w:hAnsi="Times New Roman" w:cs="Times New Roman"/>
                <w:sz w:val="24"/>
                <w:szCs w:val="24"/>
                <w:lang w:val="en-US"/>
              </w:rPr>
            </w:pPr>
            <w:r w:rsidRPr="008B3AA2">
              <w:rPr>
                <w:rFonts w:ascii="Times New Roman" w:hAnsi="Times New Roman" w:cs="Times New Roman"/>
                <w:sz w:val="24"/>
                <w:szCs w:val="24"/>
                <w:lang w:val="en-US"/>
              </w:rPr>
              <w:t>Qualitative Interpretation</w:t>
            </w:r>
          </w:p>
        </w:tc>
      </w:tr>
      <w:tr w:rsidR="008B3AA2" w:rsidRPr="008B3AA2" w14:paraId="6FE51844" w14:textId="77777777" w:rsidTr="008B3AA2">
        <w:tc>
          <w:tcPr>
            <w:tcW w:w="3114" w:type="dxa"/>
          </w:tcPr>
          <w:p w14:paraId="74980F9C" w14:textId="3ACDB073" w:rsidR="008B3AA2" w:rsidRPr="008B3AA2" w:rsidRDefault="008B3AA2" w:rsidP="008B3AA2">
            <w:pP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Managing resources strategically</w:t>
            </w:r>
          </w:p>
        </w:tc>
        <w:tc>
          <w:tcPr>
            <w:tcW w:w="2693" w:type="dxa"/>
          </w:tcPr>
          <w:p w14:paraId="089BC006" w14:textId="7FF6F667"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4.82</w:t>
            </w:r>
          </w:p>
        </w:tc>
        <w:tc>
          <w:tcPr>
            <w:tcW w:w="2410" w:type="dxa"/>
          </w:tcPr>
          <w:p w14:paraId="5A224C77" w14:textId="4057CA53"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Strongly Agree</w:t>
            </w:r>
          </w:p>
        </w:tc>
        <w:tc>
          <w:tcPr>
            <w:tcW w:w="3118" w:type="dxa"/>
          </w:tcPr>
          <w:p w14:paraId="70DC6A76" w14:textId="02F9A434"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Very High Practice</w:t>
            </w:r>
          </w:p>
        </w:tc>
      </w:tr>
      <w:tr w:rsidR="008B3AA2" w:rsidRPr="008B3AA2" w14:paraId="6A500830" w14:textId="77777777" w:rsidTr="008B3AA2">
        <w:tc>
          <w:tcPr>
            <w:tcW w:w="3114" w:type="dxa"/>
          </w:tcPr>
          <w:p w14:paraId="42E0E7C8" w14:textId="3E1D0E65"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Focusing on learning</w:t>
            </w:r>
          </w:p>
        </w:tc>
        <w:tc>
          <w:tcPr>
            <w:tcW w:w="2693" w:type="dxa"/>
          </w:tcPr>
          <w:p w14:paraId="4928BFE5" w14:textId="7BBE18AC"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4.78</w:t>
            </w:r>
          </w:p>
        </w:tc>
        <w:tc>
          <w:tcPr>
            <w:tcW w:w="2410" w:type="dxa"/>
          </w:tcPr>
          <w:p w14:paraId="3B567EAC" w14:textId="46C5897A"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Strongly Agree</w:t>
            </w:r>
          </w:p>
        </w:tc>
        <w:tc>
          <w:tcPr>
            <w:tcW w:w="3118" w:type="dxa"/>
          </w:tcPr>
          <w:p w14:paraId="00465518" w14:textId="2337E510"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Very High Practice</w:t>
            </w:r>
          </w:p>
        </w:tc>
      </w:tr>
      <w:tr w:rsidR="008B3AA2" w:rsidRPr="008B3AA2" w14:paraId="09BDDF2A" w14:textId="77777777" w:rsidTr="008B3AA2">
        <w:tc>
          <w:tcPr>
            <w:tcW w:w="3114" w:type="dxa"/>
          </w:tcPr>
          <w:p w14:paraId="1B5712F9" w14:textId="325B6530"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Setting expectations</w:t>
            </w:r>
          </w:p>
        </w:tc>
        <w:tc>
          <w:tcPr>
            <w:tcW w:w="2693" w:type="dxa"/>
          </w:tcPr>
          <w:p w14:paraId="767FA5C2" w14:textId="7745BC20"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4.78</w:t>
            </w:r>
          </w:p>
        </w:tc>
        <w:tc>
          <w:tcPr>
            <w:tcW w:w="2410" w:type="dxa"/>
          </w:tcPr>
          <w:p w14:paraId="1A06F260" w14:textId="494F01B9"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Strongly Agree</w:t>
            </w:r>
          </w:p>
        </w:tc>
        <w:tc>
          <w:tcPr>
            <w:tcW w:w="3118" w:type="dxa"/>
          </w:tcPr>
          <w:p w14:paraId="178CF9C3" w14:textId="7701F7D6"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Very High Practice</w:t>
            </w:r>
          </w:p>
        </w:tc>
      </w:tr>
      <w:tr w:rsidR="008B3AA2" w:rsidRPr="008B3AA2" w14:paraId="37EEA278" w14:textId="77777777" w:rsidTr="008B3AA2">
        <w:tc>
          <w:tcPr>
            <w:tcW w:w="3114" w:type="dxa"/>
          </w:tcPr>
          <w:p w14:paraId="5426FB83" w14:textId="218DC095"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Foster collaboration</w:t>
            </w:r>
          </w:p>
        </w:tc>
        <w:tc>
          <w:tcPr>
            <w:tcW w:w="2693" w:type="dxa"/>
          </w:tcPr>
          <w:p w14:paraId="768BC5B3" w14:textId="5621E713"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4.73</w:t>
            </w:r>
          </w:p>
        </w:tc>
        <w:tc>
          <w:tcPr>
            <w:tcW w:w="2410" w:type="dxa"/>
          </w:tcPr>
          <w:p w14:paraId="6B2C608E" w14:textId="6DAAA0A9"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Strongly Agree</w:t>
            </w:r>
          </w:p>
        </w:tc>
        <w:tc>
          <w:tcPr>
            <w:tcW w:w="3118" w:type="dxa"/>
          </w:tcPr>
          <w:p w14:paraId="20812398" w14:textId="45E26EA7"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Very High Practice</w:t>
            </w:r>
          </w:p>
        </w:tc>
      </w:tr>
      <w:tr w:rsidR="008B3AA2" w:rsidRPr="008B3AA2" w14:paraId="09150C9A" w14:textId="77777777" w:rsidTr="008B3AA2">
        <w:tc>
          <w:tcPr>
            <w:tcW w:w="3114" w:type="dxa"/>
          </w:tcPr>
          <w:p w14:paraId="58DBB114" w14:textId="1F2ACB38" w:rsidR="008B3AA2" w:rsidRPr="008B3AA2" w:rsidRDefault="008B3AA2" w:rsidP="008B3AA2">
            <w:pPr>
              <w:jc w:val="both"/>
              <w:rPr>
                <w:rFonts w:ascii="Times New Roman" w:hAnsi="Times New Roman" w:cs="Times New Roman"/>
                <w:sz w:val="24"/>
                <w:szCs w:val="24"/>
                <w:lang w:val="en-US"/>
              </w:rPr>
            </w:pPr>
            <w:r>
              <w:rPr>
                <w:rFonts w:ascii="Times New Roman" w:hAnsi="Times New Roman" w:cs="Times New Roman"/>
                <w:color w:val="0D0D0D" w:themeColor="text1" w:themeTint="F2"/>
                <w:sz w:val="24"/>
                <w:szCs w:val="24"/>
              </w:rPr>
              <w:t>Overall Mean</w:t>
            </w:r>
          </w:p>
        </w:tc>
        <w:tc>
          <w:tcPr>
            <w:tcW w:w="2693" w:type="dxa"/>
          </w:tcPr>
          <w:p w14:paraId="7F254426" w14:textId="31FBD817"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4.78</w:t>
            </w:r>
          </w:p>
        </w:tc>
        <w:tc>
          <w:tcPr>
            <w:tcW w:w="2410" w:type="dxa"/>
          </w:tcPr>
          <w:p w14:paraId="53B4579F" w14:textId="259DC219"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Strongly Agree</w:t>
            </w:r>
          </w:p>
        </w:tc>
        <w:tc>
          <w:tcPr>
            <w:tcW w:w="3118" w:type="dxa"/>
          </w:tcPr>
          <w:p w14:paraId="4892454E" w14:textId="302C0775"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Very High Practice</w:t>
            </w:r>
          </w:p>
        </w:tc>
      </w:tr>
    </w:tbl>
    <w:p w14:paraId="789CCB41" w14:textId="2AAEF886" w:rsidR="00FE2024" w:rsidRPr="00FE2024" w:rsidRDefault="00FE2024" w:rsidP="00FE2024">
      <w:pPr>
        <w:spacing w:line="240" w:lineRule="auto"/>
        <w:jc w:val="both"/>
        <w:rPr>
          <w:rFonts w:ascii="Times New Roman" w:hAnsi="Times New Roman" w:cs="Times New Roman"/>
          <w:sz w:val="24"/>
          <w:szCs w:val="24"/>
          <w:lang w:val="en-US"/>
        </w:rPr>
      </w:pPr>
      <w:r w:rsidRPr="00FE2024">
        <w:rPr>
          <w:rFonts w:ascii="Times New Roman" w:hAnsi="Times New Roman" w:cs="Times New Roman"/>
          <w:sz w:val="24"/>
          <w:szCs w:val="24"/>
          <w:lang w:val="en-US"/>
        </w:rPr>
        <w:t xml:space="preserve">Table </w:t>
      </w:r>
      <w:r>
        <w:rPr>
          <w:rFonts w:ascii="Times New Roman" w:hAnsi="Times New Roman" w:cs="Times New Roman"/>
          <w:sz w:val="24"/>
          <w:szCs w:val="24"/>
          <w:lang w:val="en-US"/>
        </w:rPr>
        <w:t>1</w:t>
      </w:r>
      <w:r w:rsidRPr="00FE2024">
        <w:rPr>
          <w:rFonts w:ascii="Times New Roman" w:hAnsi="Times New Roman" w:cs="Times New Roman"/>
          <w:sz w:val="24"/>
          <w:szCs w:val="24"/>
          <w:lang w:val="en-US"/>
        </w:rPr>
        <w:t xml:space="preserve"> reveals that the overall level of resource generation capability among school administrators was very high, with a mean of </w:t>
      </w:r>
      <w:r w:rsidR="0041265D">
        <w:rPr>
          <w:rFonts w:ascii="Times New Roman" w:hAnsi="Times New Roman" w:cs="Times New Roman"/>
          <w:sz w:val="24"/>
          <w:szCs w:val="24"/>
          <w:lang w:val="en-US"/>
        </w:rPr>
        <w:t>(</w:t>
      </w:r>
      <w:r w:rsidRPr="00FE2024">
        <w:rPr>
          <w:rFonts w:ascii="Times New Roman" w:hAnsi="Times New Roman" w:cs="Times New Roman"/>
          <w:sz w:val="24"/>
          <w:szCs w:val="24"/>
          <w:lang w:val="en-US"/>
        </w:rPr>
        <w:t>4.78</w:t>
      </w:r>
      <w:r w:rsidR="0041265D">
        <w:rPr>
          <w:rFonts w:ascii="Times New Roman" w:hAnsi="Times New Roman" w:cs="Times New Roman"/>
          <w:sz w:val="24"/>
          <w:szCs w:val="24"/>
          <w:lang w:val="en-US"/>
        </w:rPr>
        <w:t>)</w:t>
      </w:r>
      <w:r w:rsidRPr="00FE2024">
        <w:rPr>
          <w:rFonts w:ascii="Times New Roman" w:hAnsi="Times New Roman" w:cs="Times New Roman"/>
          <w:sz w:val="24"/>
          <w:szCs w:val="24"/>
          <w:lang w:val="en-US"/>
        </w:rPr>
        <w:t xml:space="preserve"> interpreted as Strongly Agree. Managing resources strategically emerged as the strongest dimension (4.82), followed by focusing on learning and setting expectations (both 4.78), while fostering collaboration registered the lowest mean (4.73), though still within the </w:t>
      </w:r>
      <w:r w:rsidR="0041265D">
        <w:rPr>
          <w:rFonts w:ascii="Times New Roman" w:hAnsi="Times New Roman" w:cs="Times New Roman"/>
          <w:sz w:val="24"/>
          <w:szCs w:val="24"/>
          <w:lang w:val="en-US"/>
        </w:rPr>
        <w:t>v</w:t>
      </w:r>
      <w:r w:rsidRPr="00FE2024">
        <w:rPr>
          <w:rFonts w:ascii="Times New Roman" w:hAnsi="Times New Roman" w:cs="Times New Roman"/>
          <w:sz w:val="24"/>
          <w:szCs w:val="24"/>
          <w:lang w:val="en-US"/>
        </w:rPr>
        <w:t xml:space="preserve">ery </w:t>
      </w:r>
      <w:r w:rsidR="0041265D">
        <w:rPr>
          <w:rFonts w:ascii="Times New Roman" w:hAnsi="Times New Roman" w:cs="Times New Roman"/>
          <w:sz w:val="24"/>
          <w:szCs w:val="24"/>
          <w:lang w:val="en-US"/>
        </w:rPr>
        <w:t>h</w:t>
      </w:r>
      <w:r w:rsidRPr="00FE2024">
        <w:rPr>
          <w:rFonts w:ascii="Times New Roman" w:hAnsi="Times New Roman" w:cs="Times New Roman"/>
          <w:sz w:val="24"/>
          <w:szCs w:val="24"/>
          <w:lang w:val="en-US"/>
        </w:rPr>
        <w:t xml:space="preserve">igh </w:t>
      </w:r>
      <w:r w:rsidR="0041265D">
        <w:rPr>
          <w:rFonts w:ascii="Times New Roman" w:hAnsi="Times New Roman" w:cs="Times New Roman"/>
          <w:sz w:val="24"/>
          <w:szCs w:val="24"/>
          <w:lang w:val="en-US"/>
        </w:rPr>
        <w:t>p</w:t>
      </w:r>
      <w:r w:rsidRPr="00FE2024">
        <w:rPr>
          <w:rFonts w:ascii="Times New Roman" w:hAnsi="Times New Roman" w:cs="Times New Roman"/>
          <w:sz w:val="24"/>
          <w:szCs w:val="24"/>
          <w:lang w:val="en-US"/>
        </w:rPr>
        <w:t>ractice category. These results indicate that administrators consistently demonstrate strong practices across all dimensions, with particular strength in strategic resource management.</w:t>
      </w:r>
    </w:p>
    <w:p w14:paraId="3946D467" w14:textId="77777777" w:rsidR="00FE2024" w:rsidRPr="00FE2024" w:rsidRDefault="00FE2024" w:rsidP="00FE2024">
      <w:pPr>
        <w:spacing w:line="240" w:lineRule="auto"/>
        <w:jc w:val="both"/>
        <w:rPr>
          <w:rFonts w:ascii="Times New Roman" w:hAnsi="Times New Roman" w:cs="Times New Roman"/>
          <w:sz w:val="24"/>
          <w:szCs w:val="24"/>
          <w:lang w:val="en-US"/>
        </w:rPr>
      </w:pPr>
      <w:r w:rsidRPr="00FE2024">
        <w:rPr>
          <w:rFonts w:ascii="Times New Roman" w:hAnsi="Times New Roman" w:cs="Times New Roman"/>
          <w:sz w:val="24"/>
          <w:szCs w:val="24"/>
          <w:lang w:val="en-US"/>
        </w:rPr>
        <w:t>The findings suggest that resource generation is not treated as a peripheral task but as a deliberate leadership function. Administrators combine planning, instructional focus, expectation‑setting, and collaboration to sustain school operations and program implementation. This pattern reflects the resource‑oriented leadership perspective of Toledo (2025), which emphasizes that deliberate planning and stakeholder engagement enhance the effectiveness of school initiatives. In practice, administrators align school needs with available support, direct resources toward learning priorities, and engage stakeholders to strengthen school‑based programs.</w:t>
      </w:r>
    </w:p>
    <w:p w14:paraId="0ADDCAEA" w14:textId="34E23193" w:rsidR="0022325B" w:rsidRPr="0022325B" w:rsidRDefault="00FE2024" w:rsidP="00FE2024">
      <w:pPr>
        <w:spacing w:line="240" w:lineRule="auto"/>
        <w:jc w:val="both"/>
        <w:rPr>
          <w:rFonts w:ascii="Times New Roman" w:hAnsi="Times New Roman" w:cs="Times New Roman"/>
          <w:sz w:val="24"/>
          <w:szCs w:val="24"/>
          <w:lang w:val="en-US"/>
        </w:rPr>
      </w:pPr>
      <w:r w:rsidRPr="00FE2024">
        <w:rPr>
          <w:rFonts w:ascii="Times New Roman" w:hAnsi="Times New Roman" w:cs="Times New Roman"/>
          <w:sz w:val="24"/>
          <w:szCs w:val="24"/>
          <w:lang w:val="en-US"/>
        </w:rPr>
        <w:t>Anchored in resource dependence theory (Pfeffer &amp; Salancik, 2017), the results highlight that organizations must secure and manage external resources to sustain goals and maintain effectiveness. In this study, administrators with stronger resource generation capabilities were better able to support Brigada Eskwela by mobilizing financial, human, and material resources. This capability strengthens educational program implementation by reducing resource constraints and sustaining activities, thereby enhancing the school’s capacity to meet DepEd mandates. The findings affirm that resource generation capability is a critical predictor of program success in the Division of Bukidnon (Rosel et al., 2023; Famero, 2024).</w:t>
      </w:r>
    </w:p>
    <w:p w14:paraId="016DC408" w14:textId="0B79AEF7" w:rsidR="00347DA8" w:rsidRPr="008B3AA2" w:rsidRDefault="00347DA8" w:rsidP="00347DA8">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2 L</w:t>
      </w:r>
      <w:r w:rsidRPr="008B3AA2">
        <w:rPr>
          <w:rFonts w:ascii="Times New Roman" w:hAnsi="Times New Roman" w:cs="Times New Roman"/>
          <w:sz w:val="24"/>
          <w:szCs w:val="24"/>
          <w:lang w:val="en-US"/>
        </w:rPr>
        <w:t xml:space="preserve">evel of </w:t>
      </w:r>
      <w:r>
        <w:rPr>
          <w:rFonts w:ascii="Times New Roman" w:hAnsi="Times New Roman" w:cs="Times New Roman"/>
          <w:sz w:val="24"/>
          <w:szCs w:val="24"/>
          <w:lang w:val="en-US"/>
        </w:rPr>
        <w:t>Adaptive Leadership</w:t>
      </w:r>
      <w:r w:rsidRPr="008B3AA2">
        <w:rPr>
          <w:rFonts w:ascii="Times New Roman" w:hAnsi="Times New Roman" w:cs="Times New Roman"/>
          <w:sz w:val="24"/>
          <w:szCs w:val="24"/>
          <w:lang w:val="en-US"/>
        </w:rPr>
        <w:t xml:space="preserve"> of School Administrators</w:t>
      </w:r>
    </w:p>
    <w:tbl>
      <w:tblPr>
        <w:tblStyle w:val="TableGrid"/>
        <w:tblW w:w="0" w:type="auto"/>
        <w:tblLook w:val="04A0" w:firstRow="1" w:lastRow="0" w:firstColumn="1" w:lastColumn="0" w:noHBand="0" w:noVBand="1"/>
      </w:tblPr>
      <w:tblGrid>
        <w:gridCol w:w="3114"/>
        <w:gridCol w:w="2693"/>
        <w:gridCol w:w="2410"/>
        <w:gridCol w:w="3118"/>
      </w:tblGrid>
      <w:tr w:rsidR="00347DA8" w:rsidRPr="00347DA8" w14:paraId="59E5946A" w14:textId="77777777" w:rsidTr="001D6DD8">
        <w:tc>
          <w:tcPr>
            <w:tcW w:w="3114" w:type="dxa"/>
          </w:tcPr>
          <w:p w14:paraId="6B061CED" w14:textId="77777777" w:rsidR="00347DA8" w:rsidRPr="00347DA8" w:rsidRDefault="00347DA8" w:rsidP="001D6DD8">
            <w:pPr>
              <w:jc w:val="both"/>
              <w:rPr>
                <w:rFonts w:ascii="Times New Roman" w:hAnsi="Times New Roman" w:cs="Times New Roman"/>
                <w:sz w:val="24"/>
                <w:szCs w:val="24"/>
                <w:lang w:val="en-US"/>
              </w:rPr>
            </w:pPr>
            <w:r w:rsidRPr="00347DA8">
              <w:rPr>
                <w:rFonts w:ascii="Times New Roman" w:hAnsi="Times New Roman" w:cs="Times New Roman"/>
                <w:sz w:val="24"/>
                <w:szCs w:val="24"/>
                <w:lang w:val="en-US"/>
              </w:rPr>
              <w:t>Sub-variable</w:t>
            </w:r>
          </w:p>
        </w:tc>
        <w:tc>
          <w:tcPr>
            <w:tcW w:w="2693" w:type="dxa"/>
          </w:tcPr>
          <w:p w14:paraId="6490AEE0" w14:textId="77777777" w:rsidR="00347DA8" w:rsidRPr="00347DA8" w:rsidRDefault="00347DA8" w:rsidP="001D6DD8">
            <w:pPr>
              <w:jc w:val="center"/>
              <w:rPr>
                <w:rFonts w:ascii="Times New Roman" w:hAnsi="Times New Roman" w:cs="Times New Roman"/>
                <w:sz w:val="24"/>
                <w:szCs w:val="24"/>
                <w:lang w:val="en-US"/>
              </w:rPr>
            </w:pPr>
            <w:r w:rsidRPr="00347DA8">
              <w:rPr>
                <w:rFonts w:ascii="Times New Roman" w:hAnsi="Times New Roman" w:cs="Times New Roman"/>
                <w:sz w:val="24"/>
                <w:szCs w:val="24"/>
                <w:lang w:val="en-US"/>
              </w:rPr>
              <w:t>Mean</w:t>
            </w:r>
          </w:p>
        </w:tc>
        <w:tc>
          <w:tcPr>
            <w:tcW w:w="2410" w:type="dxa"/>
          </w:tcPr>
          <w:p w14:paraId="1D91B9A5" w14:textId="77777777" w:rsidR="00347DA8" w:rsidRPr="00347DA8" w:rsidRDefault="00347DA8" w:rsidP="001D6DD8">
            <w:pPr>
              <w:jc w:val="both"/>
              <w:rPr>
                <w:rFonts w:ascii="Times New Roman" w:hAnsi="Times New Roman" w:cs="Times New Roman"/>
                <w:sz w:val="24"/>
                <w:szCs w:val="24"/>
                <w:lang w:val="en-US"/>
              </w:rPr>
            </w:pPr>
            <w:r w:rsidRPr="00347DA8">
              <w:rPr>
                <w:rFonts w:ascii="Times New Roman" w:hAnsi="Times New Roman" w:cs="Times New Roman"/>
                <w:sz w:val="24"/>
                <w:szCs w:val="24"/>
                <w:lang w:val="en-US"/>
              </w:rPr>
              <w:t>Descriptive Rating</w:t>
            </w:r>
          </w:p>
        </w:tc>
        <w:tc>
          <w:tcPr>
            <w:tcW w:w="3118" w:type="dxa"/>
          </w:tcPr>
          <w:p w14:paraId="7A8BA27D" w14:textId="77777777" w:rsidR="00347DA8" w:rsidRPr="00347DA8" w:rsidRDefault="00347DA8" w:rsidP="001D6DD8">
            <w:pPr>
              <w:jc w:val="both"/>
              <w:rPr>
                <w:rFonts w:ascii="Times New Roman" w:hAnsi="Times New Roman" w:cs="Times New Roman"/>
                <w:sz w:val="24"/>
                <w:szCs w:val="24"/>
                <w:lang w:val="en-US"/>
              </w:rPr>
            </w:pPr>
            <w:r w:rsidRPr="00347DA8">
              <w:rPr>
                <w:rFonts w:ascii="Times New Roman" w:hAnsi="Times New Roman" w:cs="Times New Roman"/>
                <w:sz w:val="24"/>
                <w:szCs w:val="24"/>
                <w:lang w:val="en-US"/>
              </w:rPr>
              <w:t>Qualitative Interpretation</w:t>
            </w:r>
          </w:p>
        </w:tc>
      </w:tr>
      <w:tr w:rsidR="00347DA8" w:rsidRPr="00347DA8" w14:paraId="69AFEBAE" w14:textId="77777777" w:rsidTr="001D6DD8">
        <w:tc>
          <w:tcPr>
            <w:tcW w:w="3114" w:type="dxa"/>
          </w:tcPr>
          <w:p w14:paraId="6A797503" w14:textId="668923AB"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Flexibility in decision-making</w:t>
            </w:r>
          </w:p>
        </w:tc>
        <w:tc>
          <w:tcPr>
            <w:tcW w:w="2693" w:type="dxa"/>
          </w:tcPr>
          <w:p w14:paraId="508AD7AB" w14:textId="362A553A" w:rsidR="00347DA8" w:rsidRPr="00347DA8" w:rsidRDefault="00347DA8" w:rsidP="00347DA8">
            <w:pPr>
              <w:jc w:val="center"/>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4.80</w:t>
            </w:r>
          </w:p>
        </w:tc>
        <w:tc>
          <w:tcPr>
            <w:tcW w:w="2410" w:type="dxa"/>
          </w:tcPr>
          <w:p w14:paraId="7980A451" w14:textId="11146073"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Always</w:t>
            </w:r>
          </w:p>
        </w:tc>
        <w:tc>
          <w:tcPr>
            <w:tcW w:w="3118" w:type="dxa"/>
          </w:tcPr>
          <w:p w14:paraId="572CB887" w14:textId="55C4CF1A"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Very High</w:t>
            </w:r>
          </w:p>
        </w:tc>
      </w:tr>
      <w:tr w:rsidR="00347DA8" w:rsidRPr="00347DA8" w14:paraId="44680BCE" w14:textId="77777777" w:rsidTr="001D6DD8">
        <w:tc>
          <w:tcPr>
            <w:tcW w:w="3114" w:type="dxa"/>
          </w:tcPr>
          <w:p w14:paraId="1CF16DD8" w14:textId="7A4A028A"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Innovative practices</w:t>
            </w:r>
          </w:p>
        </w:tc>
        <w:tc>
          <w:tcPr>
            <w:tcW w:w="2693" w:type="dxa"/>
          </w:tcPr>
          <w:p w14:paraId="750FC611" w14:textId="04507022" w:rsidR="00347DA8" w:rsidRPr="00347DA8" w:rsidRDefault="00347DA8" w:rsidP="00347DA8">
            <w:pPr>
              <w:jc w:val="center"/>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4.76</w:t>
            </w:r>
          </w:p>
        </w:tc>
        <w:tc>
          <w:tcPr>
            <w:tcW w:w="2410" w:type="dxa"/>
          </w:tcPr>
          <w:p w14:paraId="792E68C4" w14:textId="1CEA6F8B"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Always</w:t>
            </w:r>
          </w:p>
        </w:tc>
        <w:tc>
          <w:tcPr>
            <w:tcW w:w="3118" w:type="dxa"/>
          </w:tcPr>
          <w:p w14:paraId="04762B4E" w14:textId="68C5DAE5"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Very High</w:t>
            </w:r>
          </w:p>
        </w:tc>
      </w:tr>
      <w:tr w:rsidR="00347DA8" w:rsidRPr="00347DA8" w14:paraId="3D06AC57" w14:textId="77777777" w:rsidTr="001D6DD8">
        <w:tc>
          <w:tcPr>
            <w:tcW w:w="3114" w:type="dxa"/>
          </w:tcPr>
          <w:p w14:paraId="6699A7B7" w14:textId="096B7443"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Emotional resilience</w:t>
            </w:r>
          </w:p>
        </w:tc>
        <w:tc>
          <w:tcPr>
            <w:tcW w:w="2693" w:type="dxa"/>
          </w:tcPr>
          <w:p w14:paraId="2FC3F511" w14:textId="7A57E57C" w:rsidR="00347DA8" w:rsidRPr="00347DA8" w:rsidRDefault="00347DA8" w:rsidP="00347DA8">
            <w:pPr>
              <w:jc w:val="center"/>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4.73</w:t>
            </w:r>
          </w:p>
        </w:tc>
        <w:tc>
          <w:tcPr>
            <w:tcW w:w="2410" w:type="dxa"/>
          </w:tcPr>
          <w:p w14:paraId="0B9D6200" w14:textId="190BBA43"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Always</w:t>
            </w:r>
          </w:p>
        </w:tc>
        <w:tc>
          <w:tcPr>
            <w:tcW w:w="3118" w:type="dxa"/>
          </w:tcPr>
          <w:p w14:paraId="2FC53ECB" w14:textId="71F56BB0"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Very High</w:t>
            </w:r>
          </w:p>
        </w:tc>
      </w:tr>
      <w:tr w:rsidR="00347DA8" w:rsidRPr="00347DA8" w14:paraId="618C7AC1" w14:textId="77777777" w:rsidTr="001D6DD8">
        <w:tc>
          <w:tcPr>
            <w:tcW w:w="3114" w:type="dxa"/>
          </w:tcPr>
          <w:p w14:paraId="440E6118" w14:textId="6F31267C"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Proactive problem-solving</w:t>
            </w:r>
          </w:p>
        </w:tc>
        <w:tc>
          <w:tcPr>
            <w:tcW w:w="2693" w:type="dxa"/>
          </w:tcPr>
          <w:p w14:paraId="76AFA73D" w14:textId="4B9E6473" w:rsidR="00347DA8" w:rsidRPr="00347DA8" w:rsidRDefault="00347DA8" w:rsidP="00347DA8">
            <w:pPr>
              <w:jc w:val="center"/>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4.70</w:t>
            </w:r>
          </w:p>
        </w:tc>
        <w:tc>
          <w:tcPr>
            <w:tcW w:w="2410" w:type="dxa"/>
          </w:tcPr>
          <w:p w14:paraId="4BAFC0FA" w14:textId="16805DEE"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Always</w:t>
            </w:r>
          </w:p>
        </w:tc>
        <w:tc>
          <w:tcPr>
            <w:tcW w:w="3118" w:type="dxa"/>
          </w:tcPr>
          <w:p w14:paraId="308B0D5D" w14:textId="55A0383E"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Very High</w:t>
            </w:r>
          </w:p>
        </w:tc>
      </w:tr>
      <w:tr w:rsidR="00347DA8" w:rsidRPr="00347DA8" w14:paraId="608A50AB" w14:textId="77777777" w:rsidTr="001D6DD8">
        <w:tc>
          <w:tcPr>
            <w:tcW w:w="3114" w:type="dxa"/>
          </w:tcPr>
          <w:p w14:paraId="7CF80D05" w14:textId="7E9A98FB"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Overall Mean</w:t>
            </w:r>
          </w:p>
        </w:tc>
        <w:tc>
          <w:tcPr>
            <w:tcW w:w="2693" w:type="dxa"/>
          </w:tcPr>
          <w:p w14:paraId="53187B44" w14:textId="0BEBDC0F" w:rsidR="00347DA8" w:rsidRPr="00347DA8" w:rsidRDefault="00347DA8" w:rsidP="00347DA8">
            <w:pPr>
              <w:jc w:val="center"/>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4.75</w:t>
            </w:r>
          </w:p>
        </w:tc>
        <w:tc>
          <w:tcPr>
            <w:tcW w:w="2410" w:type="dxa"/>
          </w:tcPr>
          <w:p w14:paraId="6D3DC2AE" w14:textId="7265DD20"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Always</w:t>
            </w:r>
          </w:p>
        </w:tc>
        <w:tc>
          <w:tcPr>
            <w:tcW w:w="3118" w:type="dxa"/>
          </w:tcPr>
          <w:p w14:paraId="75628B63" w14:textId="48E0FEE0"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Very High</w:t>
            </w:r>
          </w:p>
        </w:tc>
      </w:tr>
    </w:tbl>
    <w:p w14:paraId="2D501829" w14:textId="4ECE27CD" w:rsidR="006C5ADC" w:rsidRPr="006C5ADC" w:rsidRDefault="006C5ADC" w:rsidP="006C5AD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2 </w:t>
      </w:r>
      <w:r w:rsidRPr="006C5ADC">
        <w:rPr>
          <w:rFonts w:ascii="Times New Roman" w:hAnsi="Times New Roman" w:cs="Times New Roman"/>
          <w:sz w:val="24"/>
          <w:szCs w:val="24"/>
          <w:lang w:val="en-US"/>
        </w:rPr>
        <w:t xml:space="preserve">shows that the overall mean score for adaptive leadership among school administrators was 4.75, interpreted as Always and Very High. Flexibility in decision‑making obtained the highest mean of </w:t>
      </w:r>
      <w:r>
        <w:rPr>
          <w:rFonts w:ascii="Times New Roman" w:hAnsi="Times New Roman" w:cs="Times New Roman"/>
          <w:sz w:val="24"/>
          <w:szCs w:val="24"/>
          <w:lang w:val="en-US"/>
        </w:rPr>
        <w:t>(</w:t>
      </w:r>
      <w:r w:rsidRPr="006C5ADC">
        <w:rPr>
          <w:rFonts w:ascii="Times New Roman" w:hAnsi="Times New Roman" w:cs="Times New Roman"/>
          <w:sz w:val="24"/>
          <w:szCs w:val="24"/>
          <w:lang w:val="en-US"/>
        </w:rPr>
        <w:t>4.80</w:t>
      </w:r>
      <w:r>
        <w:rPr>
          <w:rFonts w:ascii="Times New Roman" w:hAnsi="Times New Roman" w:cs="Times New Roman"/>
          <w:sz w:val="24"/>
          <w:szCs w:val="24"/>
          <w:lang w:val="en-US"/>
        </w:rPr>
        <w:t>)</w:t>
      </w:r>
      <w:r w:rsidRPr="006C5ADC">
        <w:rPr>
          <w:rFonts w:ascii="Times New Roman" w:hAnsi="Times New Roman" w:cs="Times New Roman"/>
          <w:sz w:val="24"/>
          <w:szCs w:val="24"/>
          <w:lang w:val="en-US"/>
        </w:rPr>
        <w:t>, followed by innovative practices at 4.76. Emotional resilience registered a mean of 4.73, while proactive problem‑solving had the lowest mean of 4.70, though all dimensions still fell within the Very High category.</w:t>
      </w:r>
    </w:p>
    <w:p w14:paraId="5D7E3D13" w14:textId="77777777" w:rsidR="006C5ADC" w:rsidRPr="006C5ADC" w:rsidRDefault="006C5ADC" w:rsidP="006C5ADC">
      <w:pPr>
        <w:spacing w:line="240" w:lineRule="auto"/>
        <w:jc w:val="both"/>
        <w:rPr>
          <w:rFonts w:ascii="Times New Roman" w:hAnsi="Times New Roman" w:cs="Times New Roman"/>
          <w:sz w:val="24"/>
          <w:szCs w:val="24"/>
          <w:lang w:val="en-US"/>
        </w:rPr>
      </w:pPr>
      <w:r w:rsidRPr="006C5ADC">
        <w:rPr>
          <w:rFonts w:ascii="Times New Roman" w:hAnsi="Times New Roman" w:cs="Times New Roman"/>
          <w:sz w:val="24"/>
          <w:szCs w:val="24"/>
          <w:lang w:val="en-US"/>
        </w:rPr>
        <w:t>These consistently high ratings indicate that adaptive leadership is not confined to a single behavior but is reflected in a combination of flexibility, innovation, resilience, and problem‑solving. Administrators are able to balance immediate operational demands with long‑term improvement needs, demonstrating responsiveness, initiative, and sound judgment in complex school settings.</w:t>
      </w:r>
    </w:p>
    <w:p w14:paraId="310C52D6" w14:textId="6544391A" w:rsidR="00947BEF" w:rsidRDefault="006C5ADC" w:rsidP="006C5ADC">
      <w:pPr>
        <w:spacing w:line="240" w:lineRule="auto"/>
        <w:jc w:val="both"/>
        <w:rPr>
          <w:rFonts w:ascii="Times New Roman" w:hAnsi="Times New Roman" w:cs="Times New Roman"/>
          <w:sz w:val="24"/>
          <w:szCs w:val="24"/>
          <w:lang w:val="en-US"/>
        </w:rPr>
      </w:pPr>
      <w:r w:rsidRPr="006C5ADC">
        <w:rPr>
          <w:rFonts w:ascii="Times New Roman" w:hAnsi="Times New Roman" w:cs="Times New Roman"/>
          <w:sz w:val="24"/>
          <w:szCs w:val="24"/>
          <w:lang w:val="en-US"/>
        </w:rPr>
        <w:t>The findings affirm that adaptive leadership strengthens school operations by enabling administrators to adjust to changing conditions, manage emotional demands, and introduce new approaches. This pattern supports Adaptive Leadership Theory (Heifetz, 1994; Heifetz, Grashow, &amp; Linsky, 2009), which emphasizes continuous adjustment and shared problem‑solving, and highlights its role in sustaining effective program implementation in DepEd schools, including Brigada Eskwela.</w:t>
      </w:r>
    </w:p>
    <w:p w14:paraId="4A0F8A5A" w14:textId="77777777" w:rsidR="000F76B4" w:rsidRDefault="000F76B4" w:rsidP="006C5ADC">
      <w:pPr>
        <w:spacing w:line="240" w:lineRule="auto"/>
        <w:jc w:val="both"/>
        <w:rPr>
          <w:rFonts w:ascii="Times New Roman" w:hAnsi="Times New Roman" w:cs="Times New Roman"/>
          <w:sz w:val="24"/>
          <w:szCs w:val="24"/>
          <w:lang w:val="en-US"/>
        </w:rPr>
      </w:pPr>
    </w:p>
    <w:p w14:paraId="54149971" w14:textId="77777777" w:rsidR="00C75DBE" w:rsidRDefault="00C75DBE" w:rsidP="006C5ADC">
      <w:pPr>
        <w:spacing w:line="240" w:lineRule="auto"/>
        <w:jc w:val="both"/>
        <w:rPr>
          <w:rFonts w:ascii="Times New Roman" w:hAnsi="Times New Roman" w:cs="Times New Roman"/>
          <w:sz w:val="24"/>
          <w:szCs w:val="24"/>
          <w:lang w:val="en-US"/>
        </w:rPr>
      </w:pPr>
    </w:p>
    <w:p w14:paraId="3C391A14" w14:textId="0013A12E" w:rsidR="000F76B4" w:rsidRPr="008B3AA2" w:rsidRDefault="000F76B4" w:rsidP="000F76B4">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3 L</w:t>
      </w:r>
      <w:r w:rsidRPr="008B3AA2">
        <w:rPr>
          <w:rFonts w:ascii="Times New Roman" w:hAnsi="Times New Roman" w:cs="Times New Roman"/>
          <w:sz w:val="24"/>
          <w:szCs w:val="24"/>
          <w:lang w:val="en-US"/>
        </w:rPr>
        <w:t xml:space="preserve">evel of </w:t>
      </w:r>
      <w:r>
        <w:rPr>
          <w:rFonts w:ascii="Times New Roman" w:hAnsi="Times New Roman" w:cs="Times New Roman"/>
          <w:sz w:val="24"/>
          <w:szCs w:val="24"/>
          <w:lang w:val="en-US"/>
        </w:rPr>
        <w:t xml:space="preserve">Education Implementation Program </w:t>
      </w:r>
      <w:r w:rsidRPr="008B3AA2">
        <w:rPr>
          <w:rFonts w:ascii="Times New Roman" w:hAnsi="Times New Roman" w:cs="Times New Roman"/>
          <w:sz w:val="24"/>
          <w:szCs w:val="24"/>
          <w:lang w:val="en-US"/>
        </w:rPr>
        <w:t>of School Administrators</w:t>
      </w:r>
    </w:p>
    <w:tbl>
      <w:tblPr>
        <w:tblStyle w:val="TableGrid"/>
        <w:tblW w:w="11477" w:type="dxa"/>
        <w:tblLook w:val="04A0" w:firstRow="1" w:lastRow="0" w:firstColumn="1" w:lastColumn="0" w:noHBand="0" w:noVBand="1"/>
      </w:tblPr>
      <w:tblGrid>
        <w:gridCol w:w="3823"/>
        <w:gridCol w:w="2126"/>
        <w:gridCol w:w="2410"/>
        <w:gridCol w:w="3118"/>
      </w:tblGrid>
      <w:tr w:rsidR="000F76B4" w:rsidRPr="00C75DBE" w14:paraId="6350C57C" w14:textId="77777777" w:rsidTr="00C75DBE">
        <w:tc>
          <w:tcPr>
            <w:tcW w:w="3823" w:type="dxa"/>
          </w:tcPr>
          <w:p w14:paraId="75AA3EE3" w14:textId="77777777" w:rsidR="000F76B4" w:rsidRPr="00C75DBE" w:rsidRDefault="000F76B4" w:rsidP="001D6DD8">
            <w:pPr>
              <w:jc w:val="both"/>
              <w:rPr>
                <w:rFonts w:ascii="Times New Roman" w:hAnsi="Times New Roman" w:cs="Times New Roman"/>
                <w:sz w:val="24"/>
                <w:szCs w:val="24"/>
                <w:lang w:val="en-US"/>
              </w:rPr>
            </w:pPr>
            <w:r w:rsidRPr="00C75DBE">
              <w:rPr>
                <w:rFonts w:ascii="Times New Roman" w:hAnsi="Times New Roman" w:cs="Times New Roman"/>
                <w:sz w:val="24"/>
                <w:szCs w:val="24"/>
                <w:lang w:val="en-US"/>
              </w:rPr>
              <w:lastRenderedPageBreak/>
              <w:t>Sub-variable</w:t>
            </w:r>
          </w:p>
        </w:tc>
        <w:tc>
          <w:tcPr>
            <w:tcW w:w="2126" w:type="dxa"/>
          </w:tcPr>
          <w:p w14:paraId="1F3B9190" w14:textId="77777777" w:rsidR="000F76B4" w:rsidRPr="00C75DBE" w:rsidRDefault="000F76B4" w:rsidP="001D6DD8">
            <w:pPr>
              <w:jc w:val="center"/>
              <w:rPr>
                <w:rFonts w:ascii="Times New Roman" w:hAnsi="Times New Roman" w:cs="Times New Roman"/>
                <w:sz w:val="24"/>
                <w:szCs w:val="24"/>
                <w:lang w:val="en-US"/>
              </w:rPr>
            </w:pPr>
            <w:r w:rsidRPr="00C75DBE">
              <w:rPr>
                <w:rFonts w:ascii="Times New Roman" w:hAnsi="Times New Roman" w:cs="Times New Roman"/>
                <w:sz w:val="24"/>
                <w:szCs w:val="24"/>
                <w:lang w:val="en-US"/>
              </w:rPr>
              <w:t>Mean</w:t>
            </w:r>
          </w:p>
        </w:tc>
        <w:tc>
          <w:tcPr>
            <w:tcW w:w="2410" w:type="dxa"/>
          </w:tcPr>
          <w:p w14:paraId="4B4C07F8" w14:textId="77777777" w:rsidR="000F76B4" w:rsidRPr="00C75DBE" w:rsidRDefault="000F76B4" w:rsidP="001D6DD8">
            <w:pPr>
              <w:jc w:val="both"/>
              <w:rPr>
                <w:rFonts w:ascii="Times New Roman" w:hAnsi="Times New Roman" w:cs="Times New Roman"/>
                <w:sz w:val="24"/>
                <w:szCs w:val="24"/>
                <w:lang w:val="en-US"/>
              </w:rPr>
            </w:pPr>
            <w:r w:rsidRPr="00C75DBE">
              <w:rPr>
                <w:rFonts w:ascii="Times New Roman" w:hAnsi="Times New Roman" w:cs="Times New Roman"/>
                <w:sz w:val="24"/>
                <w:szCs w:val="24"/>
                <w:lang w:val="en-US"/>
              </w:rPr>
              <w:t>Descriptive Rating</w:t>
            </w:r>
          </w:p>
        </w:tc>
        <w:tc>
          <w:tcPr>
            <w:tcW w:w="3118" w:type="dxa"/>
          </w:tcPr>
          <w:p w14:paraId="3EDA99F3" w14:textId="77777777" w:rsidR="000F76B4" w:rsidRPr="00C75DBE" w:rsidRDefault="000F76B4" w:rsidP="001D6DD8">
            <w:pPr>
              <w:jc w:val="both"/>
              <w:rPr>
                <w:rFonts w:ascii="Times New Roman" w:hAnsi="Times New Roman" w:cs="Times New Roman"/>
                <w:sz w:val="24"/>
                <w:szCs w:val="24"/>
                <w:lang w:val="en-US"/>
              </w:rPr>
            </w:pPr>
            <w:r w:rsidRPr="00C75DBE">
              <w:rPr>
                <w:rFonts w:ascii="Times New Roman" w:hAnsi="Times New Roman" w:cs="Times New Roman"/>
                <w:sz w:val="24"/>
                <w:szCs w:val="24"/>
                <w:lang w:val="en-US"/>
              </w:rPr>
              <w:t>Qualitative Interpretation</w:t>
            </w:r>
          </w:p>
        </w:tc>
      </w:tr>
      <w:tr w:rsidR="00C75DBE" w:rsidRPr="00C75DBE" w14:paraId="6330B4AD" w14:textId="77777777" w:rsidTr="00C75DBE">
        <w:tc>
          <w:tcPr>
            <w:tcW w:w="3823" w:type="dxa"/>
          </w:tcPr>
          <w:p w14:paraId="4C7CD3A7" w14:textId="7332A511" w:rsidR="00C75DBE" w:rsidRPr="00C75DBE" w:rsidRDefault="00C75DBE" w:rsidP="004035F6">
            <w:pP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Program planning and organization</w:t>
            </w:r>
          </w:p>
        </w:tc>
        <w:tc>
          <w:tcPr>
            <w:tcW w:w="2126" w:type="dxa"/>
          </w:tcPr>
          <w:p w14:paraId="6BD08EC6" w14:textId="78F373A2"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4.74</w:t>
            </w:r>
          </w:p>
        </w:tc>
        <w:tc>
          <w:tcPr>
            <w:tcW w:w="2410" w:type="dxa"/>
          </w:tcPr>
          <w:p w14:paraId="3B022B5B" w14:textId="2EA814CC"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sz w:val="24"/>
                <w:szCs w:val="24"/>
              </w:rPr>
              <w:t>Always</w:t>
            </w:r>
          </w:p>
        </w:tc>
        <w:tc>
          <w:tcPr>
            <w:tcW w:w="3118" w:type="dxa"/>
          </w:tcPr>
          <w:p w14:paraId="5D460B69" w14:textId="0132B533" w:rsidR="00C75DBE" w:rsidRPr="00C75DBE" w:rsidRDefault="00C75DBE" w:rsidP="00C75DBE">
            <w:pPr>
              <w:jc w:val="both"/>
              <w:rPr>
                <w:rFonts w:ascii="Times New Roman" w:hAnsi="Times New Roman" w:cs="Times New Roman"/>
                <w:sz w:val="24"/>
                <w:szCs w:val="24"/>
                <w:lang w:val="en-US"/>
              </w:rPr>
            </w:pPr>
            <w:r w:rsidRPr="00C75DBE">
              <w:rPr>
                <w:rFonts w:ascii="Times New Roman" w:hAnsi="Times New Roman" w:cs="Times New Roman"/>
                <w:sz w:val="24"/>
                <w:szCs w:val="24"/>
              </w:rPr>
              <w:t>Very Highly Practice</w:t>
            </w:r>
          </w:p>
        </w:tc>
      </w:tr>
      <w:tr w:rsidR="00C75DBE" w:rsidRPr="00C75DBE" w14:paraId="3EFF7FBA" w14:textId="77777777" w:rsidTr="00C75DBE">
        <w:tc>
          <w:tcPr>
            <w:tcW w:w="3823" w:type="dxa"/>
          </w:tcPr>
          <w:p w14:paraId="5E904283" w14:textId="115E05E6" w:rsidR="00C75DBE" w:rsidRPr="00C75DBE" w:rsidRDefault="00C75DBE" w:rsidP="004035F6">
            <w:pP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Monitoring, evaluation and empowerment</w:t>
            </w:r>
          </w:p>
        </w:tc>
        <w:tc>
          <w:tcPr>
            <w:tcW w:w="2126" w:type="dxa"/>
          </w:tcPr>
          <w:p w14:paraId="5F548A7B" w14:textId="5F150E03"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4.74</w:t>
            </w:r>
          </w:p>
        </w:tc>
        <w:tc>
          <w:tcPr>
            <w:tcW w:w="2410" w:type="dxa"/>
          </w:tcPr>
          <w:p w14:paraId="49518A4B" w14:textId="45C77D0B"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sz w:val="24"/>
                <w:szCs w:val="24"/>
              </w:rPr>
              <w:t>Always</w:t>
            </w:r>
          </w:p>
        </w:tc>
        <w:tc>
          <w:tcPr>
            <w:tcW w:w="3118" w:type="dxa"/>
          </w:tcPr>
          <w:p w14:paraId="58333184" w14:textId="1114D907" w:rsidR="00C75DBE" w:rsidRPr="00C75DBE" w:rsidRDefault="00C75DBE" w:rsidP="00C75DBE">
            <w:pPr>
              <w:jc w:val="both"/>
              <w:rPr>
                <w:rFonts w:ascii="Times New Roman" w:hAnsi="Times New Roman" w:cs="Times New Roman"/>
                <w:sz w:val="24"/>
                <w:szCs w:val="24"/>
                <w:lang w:val="en-US"/>
              </w:rPr>
            </w:pPr>
            <w:r w:rsidRPr="00C75DBE">
              <w:rPr>
                <w:rFonts w:ascii="Times New Roman" w:hAnsi="Times New Roman" w:cs="Times New Roman"/>
                <w:sz w:val="24"/>
                <w:szCs w:val="24"/>
              </w:rPr>
              <w:t>Very Highly Practice</w:t>
            </w:r>
          </w:p>
        </w:tc>
      </w:tr>
      <w:tr w:rsidR="00C75DBE" w:rsidRPr="00C75DBE" w14:paraId="76BA15AE" w14:textId="77777777" w:rsidTr="00C75DBE">
        <w:tc>
          <w:tcPr>
            <w:tcW w:w="3823" w:type="dxa"/>
          </w:tcPr>
          <w:p w14:paraId="6AD3D630" w14:textId="67D6A6B3" w:rsidR="00C75DBE" w:rsidRPr="00C75DBE" w:rsidRDefault="00C75DBE" w:rsidP="004035F6">
            <w:pP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Resource mobilization and support</w:t>
            </w:r>
          </w:p>
        </w:tc>
        <w:tc>
          <w:tcPr>
            <w:tcW w:w="2126" w:type="dxa"/>
          </w:tcPr>
          <w:p w14:paraId="5BCCE48D" w14:textId="30C613F8"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4.73</w:t>
            </w:r>
          </w:p>
        </w:tc>
        <w:tc>
          <w:tcPr>
            <w:tcW w:w="2410" w:type="dxa"/>
          </w:tcPr>
          <w:p w14:paraId="5E68CB77" w14:textId="39F8DCFF"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sz w:val="24"/>
                <w:szCs w:val="24"/>
              </w:rPr>
              <w:t>Always</w:t>
            </w:r>
          </w:p>
        </w:tc>
        <w:tc>
          <w:tcPr>
            <w:tcW w:w="3118" w:type="dxa"/>
          </w:tcPr>
          <w:p w14:paraId="755270B0" w14:textId="1B42FC8E" w:rsidR="00C75DBE" w:rsidRPr="00C75DBE" w:rsidRDefault="00C75DBE" w:rsidP="00C75DBE">
            <w:pPr>
              <w:jc w:val="both"/>
              <w:rPr>
                <w:rFonts w:ascii="Times New Roman" w:hAnsi="Times New Roman" w:cs="Times New Roman"/>
                <w:sz w:val="24"/>
                <w:szCs w:val="24"/>
                <w:lang w:val="en-US"/>
              </w:rPr>
            </w:pPr>
            <w:r w:rsidRPr="00C75DBE">
              <w:rPr>
                <w:rFonts w:ascii="Times New Roman" w:hAnsi="Times New Roman" w:cs="Times New Roman"/>
                <w:sz w:val="24"/>
                <w:szCs w:val="24"/>
              </w:rPr>
              <w:t>Very Highly Practice</w:t>
            </w:r>
          </w:p>
        </w:tc>
      </w:tr>
      <w:tr w:rsidR="00C75DBE" w:rsidRPr="00C75DBE" w14:paraId="7F6BD4FA" w14:textId="77777777" w:rsidTr="00C75DBE">
        <w:tc>
          <w:tcPr>
            <w:tcW w:w="3823" w:type="dxa"/>
          </w:tcPr>
          <w:p w14:paraId="5BDEBD41" w14:textId="73DF85DC" w:rsidR="00C75DBE" w:rsidRPr="00C75DBE" w:rsidRDefault="00C75DBE" w:rsidP="00C75DBE">
            <w:pPr>
              <w:jc w:val="both"/>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Overall Mean</w:t>
            </w:r>
          </w:p>
        </w:tc>
        <w:tc>
          <w:tcPr>
            <w:tcW w:w="2126" w:type="dxa"/>
          </w:tcPr>
          <w:p w14:paraId="0B0F48FF" w14:textId="611F448D"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4.73</w:t>
            </w:r>
          </w:p>
        </w:tc>
        <w:tc>
          <w:tcPr>
            <w:tcW w:w="2410" w:type="dxa"/>
          </w:tcPr>
          <w:p w14:paraId="64702511" w14:textId="0795CA57"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sz w:val="24"/>
                <w:szCs w:val="24"/>
              </w:rPr>
              <w:t>Always</w:t>
            </w:r>
          </w:p>
        </w:tc>
        <w:tc>
          <w:tcPr>
            <w:tcW w:w="3118" w:type="dxa"/>
          </w:tcPr>
          <w:p w14:paraId="3D4AF37D" w14:textId="18801B6A" w:rsidR="00C75DBE" w:rsidRPr="00C75DBE" w:rsidRDefault="00C75DBE" w:rsidP="00C75DBE">
            <w:pPr>
              <w:jc w:val="both"/>
              <w:rPr>
                <w:rFonts w:ascii="Times New Roman" w:hAnsi="Times New Roman" w:cs="Times New Roman"/>
                <w:sz w:val="24"/>
                <w:szCs w:val="24"/>
                <w:lang w:val="en-US"/>
              </w:rPr>
            </w:pPr>
            <w:r w:rsidRPr="00C75DBE">
              <w:rPr>
                <w:rFonts w:ascii="Times New Roman" w:hAnsi="Times New Roman" w:cs="Times New Roman"/>
                <w:sz w:val="24"/>
                <w:szCs w:val="24"/>
              </w:rPr>
              <w:t>Very Highly Practice</w:t>
            </w:r>
          </w:p>
        </w:tc>
      </w:tr>
    </w:tbl>
    <w:p w14:paraId="7E117A4E" w14:textId="4E55B016" w:rsidR="004035F6" w:rsidRPr="004035F6" w:rsidRDefault="004035F6" w:rsidP="004035F6">
      <w:pPr>
        <w:spacing w:line="240" w:lineRule="auto"/>
        <w:jc w:val="both"/>
        <w:rPr>
          <w:rFonts w:ascii="Times New Roman" w:hAnsi="Times New Roman" w:cs="Times New Roman"/>
          <w:sz w:val="24"/>
          <w:szCs w:val="24"/>
          <w:lang w:val="en-US"/>
        </w:rPr>
      </w:pPr>
      <w:r w:rsidRPr="004035F6">
        <w:rPr>
          <w:rFonts w:ascii="Times New Roman" w:hAnsi="Times New Roman" w:cs="Times New Roman"/>
          <w:sz w:val="24"/>
          <w:szCs w:val="24"/>
          <w:lang w:val="en-US"/>
        </w:rPr>
        <w:t xml:space="preserve">Table </w:t>
      </w:r>
      <w:r>
        <w:rPr>
          <w:rFonts w:ascii="Times New Roman" w:hAnsi="Times New Roman" w:cs="Times New Roman"/>
          <w:sz w:val="24"/>
          <w:szCs w:val="24"/>
          <w:lang w:val="en-US"/>
        </w:rPr>
        <w:t xml:space="preserve">3 </w:t>
      </w:r>
      <w:r w:rsidRPr="004035F6">
        <w:rPr>
          <w:rFonts w:ascii="Times New Roman" w:hAnsi="Times New Roman" w:cs="Times New Roman"/>
          <w:sz w:val="24"/>
          <w:szCs w:val="24"/>
          <w:lang w:val="en-US"/>
        </w:rPr>
        <w:t xml:space="preserve">shows that the overall mean for educational program implementation was 4.73, interpreted as Always and </w:t>
      </w:r>
      <w:r>
        <w:rPr>
          <w:rFonts w:ascii="Times New Roman" w:hAnsi="Times New Roman" w:cs="Times New Roman"/>
          <w:sz w:val="24"/>
          <w:szCs w:val="24"/>
          <w:lang w:val="en-US"/>
        </w:rPr>
        <w:t>v</w:t>
      </w:r>
      <w:r w:rsidRPr="004035F6">
        <w:rPr>
          <w:rFonts w:ascii="Times New Roman" w:hAnsi="Times New Roman" w:cs="Times New Roman"/>
          <w:sz w:val="24"/>
          <w:szCs w:val="24"/>
          <w:lang w:val="en-US"/>
        </w:rPr>
        <w:t xml:space="preserve">ery </w:t>
      </w:r>
      <w:r>
        <w:rPr>
          <w:rFonts w:ascii="Times New Roman" w:hAnsi="Times New Roman" w:cs="Times New Roman"/>
          <w:sz w:val="24"/>
          <w:szCs w:val="24"/>
          <w:lang w:val="en-US"/>
        </w:rPr>
        <w:t>h</w:t>
      </w:r>
      <w:r w:rsidRPr="004035F6">
        <w:rPr>
          <w:rFonts w:ascii="Times New Roman" w:hAnsi="Times New Roman" w:cs="Times New Roman"/>
          <w:sz w:val="24"/>
          <w:szCs w:val="24"/>
          <w:lang w:val="en-US"/>
        </w:rPr>
        <w:t xml:space="preserve">ighly </w:t>
      </w:r>
      <w:r>
        <w:rPr>
          <w:rFonts w:ascii="Times New Roman" w:hAnsi="Times New Roman" w:cs="Times New Roman"/>
          <w:sz w:val="24"/>
          <w:szCs w:val="24"/>
          <w:lang w:val="en-US"/>
        </w:rPr>
        <w:t>p</w:t>
      </w:r>
      <w:r w:rsidRPr="004035F6">
        <w:rPr>
          <w:rFonts w:ascii="Times New Roman" w:hAnsi="Times New Roman" w:cs="Times New Roman"/>
          <w:sz w:val="24"/>
          <w:szCs w:val="24"/>
          <w:lang w:val="en-US"/>
        </w:rPr>
        <w:t>racticed. Program planning and organization and monitoring, evaluation, and empowerment both obtained the highest mean of 4.74, while resource mobilization and support followed closely at 4.73. All indicators fall within the Very High category, confirming that administrators consistently demonstrate strong implementation practices.</w:t>
      </w:r>
    </w:p>
    <w:p w14:paraId="058B7F51" w14:textId="77777777" w:rsidR="004035F6" w:rsidRPr="004035F6" w:rsidRDefault="004035F6" w:rsidP="004035F6">
      <w:pPr>
        <w:spacing w:line="240" w:lineRule="auto"/>
        <w:jc w:val="both"/>
        <w:rPr>
          <w:rFonts w:ascii="Times New Roman" w:hAnsi="Times New Roman" w:cs="Times New Roman"/>
          <w:sz w:val="24"/>
          <w:szCs w:val="24"/>
          <w:lang w:val="en-US"/>
        </w:rPr>
      </w:pPr>
      <w:r w:rsidRPr="004035F6">
        <w:rPr>
          <w:rFonts w:ascii="Times New Roman" w:hAnsi="Times New Roman" w:cs="Times New Roman"/>
          <w:sz w:val="24"/>
          <w:szCs w:val="24"/>
          <w:lang w:val="en-US"/>
        </w:rPr>
        <w:t>The results suggest that implementation is sustained through coherent planning, systematic monitoring, and responsible resource support. This aligns with literature describing program implementation as the translation of policies and plans into actual school practices, with quality depending on leadership support, stakeholder involvement, and resource availability (Penuel &amp; Fishman, 2020; Datnow &amp; Park, 2021). Studies further indicate that implementation improves when programs are adapted to the school context and when leaders coordinate effectively with stakeholders (Andrada, 2022; Famero, 2024; Valerio, 2023).</w:t>
      </w:r>
    </w:p>
    <w:p w14:paraId="74C20C74" w14:textId="3971398B" w:rsidR="000F76B4" w:rsidRPr="004035F6" w:rsidRDefault="004035F6" w:rsidP="004035F6">
      <w:pPr>
        <w:spacing w:line="240" w:lineRule="auto"/>
        <w:jc w:val="both"/>
        <w:rPr>
          <w:rFonts w:ascii="Times New Roman" w:hAnsi="Times New Roman" w:cs="Times New Roman"/>
          <w:sz w:val="24"/>
          <w:szCs w:val="24"/>
          <w:lang w:val="en-US"/>
        </w:rPr>
      </w:pPr>
      <w:r w:rsidRPr="004035F6">
        <w:rPr>
          <w:rFonts w:ascii="Times New Roman" w:hAnsi="Times New Roman" w:cs="Times New Roman"/>
          <w:sz w:val="24"/>
          <w:szCs w:val="24"/>
          <w:lang w:val="en-US"/>
        </w:rPr>
        <w:t>This pattern supports the view that Brigada Eskwela and other school‑based programs are most effective when planning, partnerships, monitoring, and resource support are integrated into routine operations (Rosel et al., 2023; Famero, 2024). DepEd guidance emphasizes that school leaders must sustain implementation through proactive management and stakeholder engagement (DepEd, 2022). In this context, administrators’ strong performance reflects the combined effect of adaptive leadership, collaborative planning, and resource mobilization in ensuring effective program delivery in DepEd Bukidnon.</w:t>
      </w:r>
    </w:p>
    <w:p w14:paraId="21FB5BCC" w14:textId="5D48998F" w:rsidR="006A2E10" w:rsidRPr="008B3AA2" w:rsidRDefault="006A2E10" w:rsidP="006A2E1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 </w:t>
      </w:r>
      <w:r w:rsidRPr="006A2E10">
        <w:rPr>
          <w:rFonts w:ascii="Times New Roman" w:hAnsi="Times New Roman" w:cs="Times New Roman"/>
          <w:sz w:val="24"/>
          <w:szCs w:val="24"/>
          <w:lang w:val="en-US"/>
        </w:rPr>
        <w:t xml:space="preserve">Correlation Analysis of Resource Generation Capability and Adaptive Leadership </w:t>
      </w:r>
      <w:r>
        <w:rPr>
          <w:rFonts w:ascii="Times New Roman" w:hAnsi="Times New Roman" w:cs="Times New Roman"/>
          <w:sz w:val="24"/>
          <w:szCs w:val="24"/>
          <w:lang w:val="en-US"/>
        </w:rPr>
        <w:t>on</w:t>
      </w:r>
      <w:r w:rsidRPr="006A2E10">
        <w:rPr>
          <w:rFonts w:ascii="Times New Roman" w:hAnsi="Times New Roman" w:cs="Times New Roman"/>
          <w:sz w:val="24"/>
          <w:szCs w:val="24"/>
          <w:lang w:val="en-US"/>
        </w:rPr>
        <w:t xml:space="preserve"> the Educational Program Implementation of the School Administrators</w:t>
      </w:r>
    </w:p>
    <w:tbl>
      <w:tblPr>
        <w:tblStyle w:val="TableGrid"/>
        <w:tblW w:w="11335" w:type="dxa"/>
        <w:tblLook w:val="04A0" w:firstRow="1" w:lastRow="0" w:firstColumn="1" w:lastColumn="0" w:noHBand="0" w:noVBand="1"/>
      </w:tblPr>
      <w:tblGrid>
        <w:gridCol w:w="3798"/>
        <w:gridCol w:w="3710"/>
        <w:gridCol w:w="3827"/>
      </w:tblGrid>
      <w:tr w:rsidR="006A2E10" w:rsidRPr="009976E0" w14:paraId="4E1C91DD" w14:textId="77777777" w:rsidTr="006E7A16">
        <w:tc>
          <w:tcPr>
            <w:tcW w:w="3798" w:type="dxa"/>
          </w:tcPr>
          <w:p w14:paraId="0EDF6683" w14:textId="40F6D7E8" w:rsidR="006A2E10" w:rsidRPr="009976E0" w:rsidRDefault="006A2E10" w:rsidP="001D6DD8">
            <w:pPr>
              <w:rPr>
                <w:rFonts w:ascii="Times New Roman" w:hAnsi="Times New Roman" w:cs="Times New Roman"/>
                <w:sz w:val="24"/>
                <w:szCs w:val="24"/>
                <w:lang w:val="en-US"/>
              </w:rPr>
            </w:pPr>
          </w:p>
        </w:tc>
        <w:tc>
          <w:tcPr>
            <w:tcW w:w="7537" w:type="dxa"/>
            <w:gridSpan w:val="2"/>
          </w:tcPr>
          <w:p w14:paraId="7B9C6CC1" w14:textId="1AAFBE6E" w:rsidR="006A2E10" w:rsidRPr="009976E0" w:rsidRDefault="006A2E10" w:rsidP="001D6DD8">
            <w:pPr>
              <w:jc w:val="center"/>
              <w:rPr>
                <w:rFonts w:ascii="Times New Roman" w:hAnsi="Times New Roman" w:cs="Times New Roman"/>
                <w:sz w:val="24"/>
                <w:szCs w:val="24"/>
                <w:lang w:val="en-US"/>
              </w:rPr>
            </w:pPr>
            <w:r w:rsidRPr="009976E0">
              <w:rPr>
                <w:rFonts w:ascii="Times New Roman" w:hAnsi="Times New Roman" w:cs="Times New Roman"/>
                <w:sz w:val="24"/>
                <w:szCs w:val="24"/>
                <w:lang w:val="en-US"/>
              </w:rPr>
              <w:t>Educational Program Implementation</w:t>
            </w:r>
          </w:p>
        </w:tc>
      </w:tr>
      <w:tr w:rsidR="006A2E10" w:rsidRPr="009976E0" w14:paraId="7998F259" w14:textId="77777777" w:rsidTr="006A2E10">
        <w:tc>
          <w:tcPr>
            <w:tcW w:w="3798" w:type="dxa"/>
          </w:tcPr>
          <w:p w14:paraId="3914B2D6" w14:textId="7D050746" w:rsidR="006A2E10" w:rsidRPr="009976E0" w:rsidRDefault="009976E0" w:rsidP="009976E0">
            <w:pPr>
              <w:jc w:val="center"/>
              <w:rPr>
                <w:rFonts w:ascii="Times New Roman" w:hAnsi="Times New Roman" w:cs="Times New Roman"/>
                <w:b/>
                <w:bCs/>
                <w:sz w:val="24"/>
                <w:szCs w:val="24"/>
                <w:lang w:val="en-US"/>
              </w:rPr>
            </w:pPr>
            <w:r w:rsidRPr="009976E0">
              <w:rPr>
                <w:rFonts w:ascii="Times New Roman" w:hAnsi="Times New Roman" w:cs="Times New Roman"/>
                <w:b/>
                <w:bCs/>
                <w:sz w:val="24"/>
                <w:szCs w:val="24"/>
                <w:lang w:val="en-US"/>
              </w:rPr>
              <w:t>Variables</w:t>
            </w:r>
          </w:p>
        </w:tc>
        <w:tc>
          <w:tcPr>
            <w:tcW w:w="3710" w:type="dxa"/>
          </w:tcPr>
          <w:p w14:paraId="6A1D96A1" w14:textId="00EC7497" w:rsidR="006A2E10" w:rsidRPr="009976E0" w:rsidRDefault="006A2E10" w:rsidP="006A2E10">
            <w:pPr>
              <w:jc w:val="center"/>
              <w:rPr>
                <w:rFonts w:ascii="Times New Roman" w:hAnsi="Times New Roman" w:cs="Times New Roman"/>
                <w:b/>
                <w:bCs/>
                <w:sz w:val="24"/>
                <w:szCs w:val="24"/>
                <w:lang w:val="en-US"/>
              </w:rPr>
            </w:pPr>
            <w:r w:rsidRPr="009976E0">
              <w:rPr>
                <w:rFonts w:ascii="Times New Roman" w:eastAsia="Calibri" w:hAnsi="Times New Roman" w:cs="Times New Roman"/>
                <w:b/>
                <w:bCs/>
                <w:sz w:val="24"/>
                <w:szCs w:val="24"/>
              </w:rPr>
              <w:t>R-VALUE</w:t>
            </w:r>
          </w:p>
        </w:tc>
        <w:tc>
          <w:tcPr>
            <w:tcW w:w="3827" w:type="dxa"/>
          </w:tcPr>
          <w:p w14:paraId="0C2884FE" w14:textId="0A4183E0" w:rsidR="006A2E10" w:rsidRPr="009976E0" w:rsidRDefault="006A2E10" w:rsidP="006A2E10">
            <w:pPr>
              <w:jc w:val="center"/>
              <w:rPr>
                <w:rFonts w:ascii="Times New Roman" w:hAnsi="Times New Roman" w:cs="Times New Roman"/>
                <w:b/>
                <w:bCs/>
                <w:sz w:val="24"/>
                <w:szCs w:val="24"/>
                <w:lang w:val="en-US"/>
              </w:rPr>
            </w:pPr>
            <w:r w:rsidRPr="009976E0">
              <w:rPr>
                <w:rFonts w:ascii="Times New Roman" w:eastAsia="Calibri" w:hAnsi="Times New Roman" w:cs="Times New Roman"/>
                <w:b/>
                <w:bCs/>
                <w:sz w:val="24"/>
                <w:szCs w:val="24"/>
              </w:rPr>
              <w:t>PROBABILITY</w:t>
            </w:r>
          </w:p>
        </w:tc>
      </w:tr>
      <w:tr w:rsidR="006A2E10" w:rsidRPr="009976E0" w14:paraId="734FDA64" w14:textId="77777777" w:rsidTr="006A2E10">
        <w:tc>
          <w:tcPr>
            <w:tcW w:w="3798" w:type="dxa"/>
          </w:tcPr>
          <w:p w14:paraId="7B962781" w14:textId="0E6CD2A4" w:rsidR="006A2E10" w:rsidRPr="009976E0" w:rsidRDefault="006A2E10" w:rsidP="006A2E10">
            <w:pPr>
              <w:rPr>
                <w:rFonts w:ascii="Times New Roman" w:hAnsi="Times New Roman" w:cs="Times New Roman"/>
                <w:sz w:val="24"/>
                <w:szCs w:val="24"/>
                <w:lang w:val="en-US"/>
              </w:rPr>
            </w:pPr>
            <w:r w:rsidRPr="009976E0">
              <w:rPr>
                <w:rFonts w:ascii="Times New Roman" w:eastAsia="Calibri" w:hAnsi="Times New Roman" w:cs="Times New Roman"/>
                <w:sz w:val="24"/>
                <w:szCs w:val="24"/>
              </w:rPr>
              <w:t>Resource Generation Capability</w:t>
            </w:r>
          </w:p>
        </w:tc>
        <w:tc>
          <w:tcPr>
            <w:tcW w:w="3710" w:type="dxa"/>
          </w:tcPr>
          <w:p w14:paraId="4A7684B6" w14:textId="7FD98746"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.464</w:t>
            </w:r>
          </w:p>
        </w:tc>
        <w:tc>
          <w:tcPr>
            <w:tcW w:w="3827" w:type="dxa"/>
          </w:tcPr>
          <w:p w14:paraId="3FCE15E8" w14:textId="572778A2"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0BB09BEA" w14:textId="77777777" w:rsidTr="006A2E10">
        <w:tc>
          <w:tcPr>
            <w:tcW w:w="3798" w:type="dxa"/>
          </w:tcPr>
          <w:p w14:paraId="597A2CA8" w14:textId="204BCC2D" w:rsidR="006A2E10" w:rsidRPr="009976E0" w:rsidRDefault="006A2E10" w:rsidP="009976E0">
            <w:pPr>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Setting expectations</w:t>
            </w:r>
          </w:p>
        </w:tc>
        <w:tc>
          <w:tcPr>
            <w:tcW w:w="3710" w:type="dxa"/>
          </w:tcPr>
          <w:p w14:paraId="3F100C76" w14:textId="16E48E5A"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.369</w:t>
            </w:r>
          </w:p>
        </w:tc>
        <w:tc>
          <w:tcPr>
            <w:tcW w:w="3827" w:type="dxa"/>
          </w:tcPr>
          <w:p w14:paraId="65BAE621" w14:textId="5935C86B"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0697F008" w14:textId="77777777" w:rsidTr="006A2E10">
        <w:tc>
          <w:tcPr>
            <w:tcW w:w="3798" w:type="dxa"/>
          </w:tcPr>
          <w:p w14:paraId="76C91D17" w14:textId="7F5693C6" w:rsidR="006A2E10" w:rsidRPr="009976E0" w:rsidRDefault="006A2E10" w:rsidP="009976E0">
            <w:pPr>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Focusing on learning</w:t>
            </w:r>
          </w:p>
        </w:tc>
        <w:tc>
          <w:tcPr>
            <w:tcW w:w="3710" w:type="dxa"/>
          </w:tcPr>
          <w:p w14:paraId="1C6DFC89" w14:textId="37700A24"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.236</w:t>
            </w:r>
          </w:p>
        </w:tc>
        <w:tc>
          <w:tcPr>
            <w:tcW w:w="3827" w:type="dxa"/>
          </w:tcPr>
          <w:p w14:paraId="427DCCF1" w14:textId="6041E09E"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248903F9" w14:textId="77777777" w:rsidTr="006A2E10">
        <w:tc>
          <w:tcPr>
            <w:tcW w:w="3798" w:type="dxa"/>
          </w:tcPr>
          <w:p w14:paraId="0DE02752" w14:textId="5A52E98F" w:rsidR="006A2E10" w:rsidRPr="009976E0" w:rsidRDefault="006A2E10" w:rsidP="009976E0">
            <w:pPr>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Fostering collaboration</w:t>
            </w:r>
          </w:p>
        </w:tc>
        <w:tc>
          <w:tcPr>
            <w:tcW w:w="3710" w:type="dxa"/>
          </w:tcPr>
          <w:p w14:paraId="6B51220B" w14:textId="39D6FCD3"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.328</w:t>
            </w:r>
          </w:p>
        </w:tc>
        <w:tc>
          <w:tcPr>
            <w:tcW w:w="3827" w:type="dxa"/>
          </w:tcPr>
          <w:p w14:paraId="2293F51C" w14:textId="07ADF762"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36AB95FF" w14:textId="77777777" w:rsidTr="006A2E10">
        <w:tc>
          <w:tcPr>
            <w:tcW w:w="3798" w:type="dxa"/>
          </w:tcPr>
          <w:p w14:paraId="376A207A" w14:textId="37F81E14" w:rsidR="006A2E10" w:rsidRPr="009976E0" w:rsidRDefault="006A2E10" w:rsidP="009976E0">
            <w:pPr>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Managing resources     strategically</w:t>
            </w:r>
          </w:p>
        </w:tc>
        <w:tc>
          <w:tcPr>
            <w:tcW w:w="3710" w:type="dxa"/>
          </w:tcPr>
          <w:p w14:paraId="7D6CCAEC" w14:textId="44A6B6F0"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.321</w:t>
            </w:r>
          </w:p>
        </w:tc>
        <w:tc>
          <w:tcPr>
            <w:tcW w:w="3827" w:type="dxa"/>
          </w:tcPr>
          <w:p w14:paraId="51B1C16F" w14:textId="4AC4EE94"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641A6497" w14:textId="77777777" w:rsidTr="006A2E10">
        <w:tc>
          <w:tcPr>
            <w:tcW w:w="3798" w:type="dxa"/>
          </w:tcPr>
          <w:p w14:paraId="280E3EB6" w14:textId="000171FF" w:rsidR="006A2E10" w:rsidRPr="009976E0" w:rsidRDefault="006A2E10" w:rsidP="006A2E10">
            <w:pPr>
              <w:rPr>
                <w:rFonts w:ascii="Times New Roman" w:hAnsi="Times New Roman" w:cs="Times New Roman"/>
                <w:sz w:val="24"/>
                <w:szCs w:val="24"/>
                <w:lang w:val="en-US"/>
              </w:rPr>
            </w:pPr>
            <w:r w:rsidRPr="009976E0">
              <w:rPr>
                <w:rFonts w:ascii="Times New Roman" w:eastAsia="Calibri" w:hAnsi="Times New Roman" w:cs="Times New Roman"/>
                <w:sz w:val="24"/>
                <w:szCs w:val="24"/>
              </w:rPr>
              <w:t>Adaptive Leadership</w:t>
            </w:r>
          </w:p>
        </w:tc>
        <w:tc>
          <w:tcPr>
            <w:tcW w:w="3710" w:type="dxa"/>
          </w:tcPr>
          <w:p w14:paraId="45889B51" w14:textId="527EE906"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.481</w:t>
            </w:r>
          </w:p>
        </w:tc>
        <w:tc>
          <w:tcPr>
            <w:tcW w:w="3827" w:type="dxa"/>
          </w:tcPr>
          <w:p w14:paraId="24BB4C0B" w14:textId="69BE7D85"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4EAA4416" w14:textId="77777777" w:rsidTr="006A2E10">
        <w:tc>
          <w:tcPr>
            <w:tcW w:w="3798" w:type="dxa"/>
          </w:tcPr>
          <w:p w14:paraId="6391E851" w14:textId="4BE2460F" w:rsidR="006A2E10" w:rsidRPr="009976E0" w:rsidRDefault="006A2E10" w:rsidP="006A2E10">
            <w:pPr>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Flexibility in decision-making</w:t>
            </w:r>
          </w:p>
        </w:tc>
        <w:tc>
          <w:tcPr>
            <w:tcW w:w="3710" w:type="dxa"/>
          </w:tcPr>
          <w:p w14:paraId="6F8A681B" w14:textId="42A6991F"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.334</w:t>
            </w:r>
          </w:p>
        </w:tc>
        <w:tc>
          <w:tcPr>
            <w:tcW w:w="3827" w:type="dxa"/>
          </w:tcPr>
          <w:p w14:paraId="2BC8B73D" w14:textId="0C4D14C7"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4AE7DC56" w14:textId="77777777" w:rsidTr="006A2E10">
        <w:tc>
          <w:tcPr>
            <w:tcW w:w="3798" w:type="dxa"/>
          </w:tcPr>
          <w:p w14:paraId="7502D3AF" w14:textId="0422D9F5" w:rsidR="006A2E10" w:rsidRPr="009976E0" w:rsidRDefault="006A2E10" w:rsidP="006A2E10">
            <w:pPr>
              <w:jc w:val="both"/>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Proactive problem-solving</w:t>
            </w:r>
          </w:p>
        </w:tc>
        <w:tc>
          <w:tcPr>
            <w:tcW w:w="3710" w:type="dxa"/>
          </w:tcPr>
          <w:p w14:paraId="087FDCA9" w14:textId="4810404E"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.270</w:t>
            </w:r>
          </w:p>
        </w:tc>
        <w:tc>
          <w:tcPr>
            <w:tcW w:w="3827" w:type="dxa"/>
          </w:tcPr>
          <w:p w14:paraId="2C40EB14" w14:textId="327FC1EF"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464A0F32" w14:textId="77777777" w:rsidTr="006A2E10">
        <w:tc>
          <w:tcPr>
            <w:tcW w:w="3798" w:type="dxa"/>
          </w:tcPr>
          <w:p w14:paraId="6543C79B" w14:textId="6A3FC03E" w:rsidR="006A2E10" w:rsidRPr="009976E0" w:rsidRDefault="006A2E10" w:rsidP="006A2E10">
            <w:pPr>
              <w:jc w:val="both"/>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Emotional resilience</w:t>
            </w:r>
          </w:p>
        </w:tc>
        <w:tc>
          <w:tcPr>
            <w:tcW w:w="3710" w:type="dxa"/>
          </w:tcPr>
          <w:p w14:paraId="744D6224" w14:textId="2ABF033C"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.413</w:t>
            </w:r>
          </w:p>
        </w:tc>
        <w:tc>
          <w:tcPr>
            <w:tcW w:w="3827" w:type="dxa"/>
          </w:tcPr>
          <w:p w14:paraId="57BB014D" w14:textId="7CEBE02C"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4DDF2A8C" w14:textId="77777777" w:rsidTr="006A2E10">
        <w:tc>
          <w:tcPr>
            <w:tcW w:w="3798" w:type="dxa"/>
          </w:tcPr>
          <w:p w14:paraId="2235C144" w14:textId="0003EDDA" w:rsidR="006A2E10" w:rsidRPr="009976E0" w:rsidRDefault="006A2E10" w:rsidP="006A2E10">
            <w:pPr>
              <w:jc w:val="both"/>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Innovative practices</w:t>
            </w:r>
          </w:p>
        </w:tc>
        <w:tc>
          <w:tcPr>
            <w:tcW w:w="3710" w:type="dxa"/>
          </w:tcPr>
          <w:p w14:paraId="034407DA" w14:textId="31C86D08"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.298</w:t>
            </w:r>
          </w:p>
        </w:tc>
        <w:tc>
          <w:tcPr>
            <w:tcW w:w="3827" w:type="dxa"/>
          </w:tcPr>
          <w:p w14:paraId="63EDE7DF" w14:textId="710BA585"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bl>
    <w:p w14:paraId="2A183744" w14:textId="6FE52A80" w:rsidR="009C02AD" w:rsidRPr="009C02AD" w:rsidRDefault="009C02AD" w:rsidP="009C02AD">
      <w:pPr>
        <w:spacing w:line="240" w:lineRule="auto"/>
        <w:jc w:val="both"/>
        <w:rPr>
          <w:rFonts w:ascii="Times New Roman" w:hAnsi="Times New Roman" w:cs="Times New Roman"/>
          <w:sz w:val="24"/>
          <w:szCs w:val="24"/>
          <w:lang w:val="en-US"/>
        </w:rPr>
      </w:pPr>
      <w:r w:rsidRPr="009C02AD">
        <w:rPr>
          <w:rFonts w:ascii="Times New Roman" w:hAnsi="Times New Roman" w:cs="Times New Roman"/>
          <w:sz w:val="24"/>
          <w:szCs w:val="24"/>
          <w:lang w:val="en-US"/>
        </w:rPr>
        <w:t xml:space="preserve">Table </w:t>
      </w:r>
      <w:r>
        <w:rPr>
          <w:rFonts w:ascii="Times New Roman" w:hAnsi="Times New Roman" w:cs="Times New Roman"/>
          <w:sz w:val="24"/>
          <w:szCs w:val="24"/>
          <w:lang w:val="en-US"/>
        </w:rPr>
        <w:t>4</w:t>
      </w:r>
      <w:r w:rsidRPr="009C02AD">
        <w:rPr>
          <w:rFonts w:ascii="Times New Roman" w:hAnsi="Times New Roman" w:cs="Times New Roman"/>
          <w:sz w:val="24"/>
          <w:szCs w:val="24"/>
          <w:lang w:val="en-US"/>
        </w:rPr>
        <w:t xml:space="preserve"> shows that both resource generation capability and adaptive leadership have significant positive relationships with educational program implementation. Resource generation capability obtained an r‑value of .464 (p = .000), while adaptive leadership registered a slightly higher </w:t>
      </w:r>
      <w:r>
        <w:rPr>
          <w:rFonts w:ascii="Times New Roman" w:hAnsi="Times New Roman" w:cs="Times New Roman"/>
          <w:sz w:val="24"/>
          <w:szCs w:val="24"/>
          <w:lang w:val="en-US"/>
        </w:rPr>
        <w:t>with r-</w:t>
      </w:r>
      <w:r w:rsidRPr="009C02AD">
        <w:rPr>
          <w:rFonts w:ascii="Times New Roman" w:hAnsi="Times New Roman" w:cs="Times New Roman"/>
          <w:sz w:val="24"/>
          <w:szCs w:val="24"/>
          <w:lang w:val="en-US"/>
        </w:rPr>
        <w:t>value of .481 (p = .000). These results confirm that as administrators strengthen their ability to generate resources and demonstrate adaptive leadership, their implementation of educational programs also improves.</w:t>
      </w:r>
    </w:p>
    <w:p w14:paraId="5369C4E0" w14:textId="77777777" w:rsidR="009C02AD" w:rsidRPr="009C02AD" w:rsidRDefault="009C02AD" w:rsidP="009C02AD">
      <w:pPr>
        <w:spacing w:line="240" w:lineRule="auto"/>
        <w:jc w:val="both"/>
        <w:rPr>
          <w:rFonts w:ascii="Times New Roman" w:hAnsi="Times New Roman" w:cs="Times New Roman"/>
          <w:sz w:val="24"/>
          <w:szCs w:val="24"/>
          <w:lang w:val="en-US"/>
        </w:rPr>
      </w:pPr>
      <w:r w:rsidRPr="009C02AD">
        <w:rPr>
          <w:rFonts w:ascii="Times New Roman" w:hAnsi="Times New Roman" w:cs="Times New Roman"/>
          <w:sz w:val="24"/>
          <w:szCs w:val="24"/>
          <w:lang w:val="en-US"/>
        </w:rPr>
        <w:t>The significant relationship between adaptive leadership and program implementation highlights the importance of flexibility, resilience, and proactive problem‑solving in guiding coordinated execution. This finding is consistent with literature emphasizing that implementation depends not only on policy but also on leadership support, stakeholder involvement, and the capacity to adapt strategies to local conditions (Penuel &amp; Fishman, 2020; Datnow &amp; Park, 2021). It aligns with the view that school leaders who interpret policy effectively and sustain organized action across the community achieve stronger implementation outcomes (Coburn, 2017; Fullan, 2016).</w:t>
      </w:r>
    </w:p>
    <w:p w14:paraId="0866C225" w14:textId="30BAB9D3" w:rsidR="004C5762" w:rsidRDefault="009C02AD" w:rsidP="009C02AD">
      <w:pPr>
        <w:spacing w:line="240" w:lineRule="auto"/>
        <w:jc w:val="both"/>
        <w:rPr>
          <w:rFonts w:ascii="Times New Roman" w:hAnsi="Times New Roman" w:cs="Times New Roman"/>
          <w:sz w:val="24"/>
          <w:szCs w:val="24"/>
          <w:lang w:val="en-US"/>
        </w:rPr>
      </w:pPr>
      <w:r w:rsidRPr="009C02AD">
        <w:rPr>
          <w:rFonts w:ascii="Times New Roman" w:hAnsi="Times New Roman" w:cs="Times New Roman"/>
          <w:sz w:val="24"/>
          <w:szCs w:val="24"/>
          <w:lang w:val="en-US"/>
        </w:rPr>
        <w:t xml:space="preserve">Similarly, the positive correlation between resource generation capability and program implementation underscores the role of planning, collaboration, and resource support in sustaining school initiatives. Studies indicate that implementation is strengthened when school heads clarify roles, involve stakeholders early, and integrate program activities into school‑based planning and monitoring systems (Andrada, 2022; Valerio, 2023; Famero, 2024). In Brigada Eskwela, robust implementation is achieved when leaders coordinate preparations, secure partnerships, and embed the program within broader school improvement efforts, while gaps emerge when resources and participation </w:t>
      </w:r>
      <w:r w:rsidRPr="009C02AD">
        <w:rPr>
          <w:rFonts w:ascii="Times New Roman" w:hAnsi="Times New Roman" w:cs="Times New Roman"/>
          <w:sz w:val="24"/>
          <w:szCs w:val="24"/>
          <w:lang w:val="en-US"/>
        </w:rPr>
        <w:lastRenderedPageBreak/>
        <w:t>are limited (Rosel et al., 2023; Famero, 2024). These findings affirm that both adaptive leadership and resource generation capability are not merely supportive but essential conditions for effective educational program implementation in DepEd Bukidnon.</w:t>
      </w:r>
    </w:p>
    <w:p w14:paraId="25A124D4" w14:textId="77777777" w:rsidR="0096694F" w:rsidRDefault="0096694F" w:rsidP="009C02AD">
      <w:pPr>
        <w:spacing w:line="240" w:lineRule="auto"/>
        <w:jc w:val="both"/>
        <w:rPr>
          <w:rFonts w:ascii="Times New Roman" w:hAnsi="Times New Roman" w:cs="Times New Roman"/>
          <w:sz w:val="24"/>
          <w:szCs w:val="24"/>
          <w:lang w:val="en-US"/>
        </w:rPr>
      </w:pPr>
    </w:p>
    <w:p w14:paraId="783E153F" w14:textId="6AEEA7A2" w:rsidR="0096694F" w:rsidRDefault="0096694F" w:rsidP="009C02AD">
      <w:pPr>
        <w:spacing w:line="240" w:lineRule="auto"/>
        <w:jc w:val="both"/>
        <w:rPr>
          <w:rFonts w:ascii="Times New Roman" w:hAnsi="Times New Roman" w:cs="Times New Roman"/>
          <w:sz w:val="24"/>
          <w:szCs w:val="24"/>
          <w:lang w:val="en-US"/>
        </w:rPr>
      </w:pPr>
      <w:r w:rsidRPr="0096694F">
        <w:rPr>
          <w:rFonts w:ascii="Times New Roman" w:hAnsi="Times New Roman" w:cs="Times New Roman"/>
          <w:sz w:val="24"/>
          <w:szCs w:val="24"/>
          <w:lang w:val="en-US"/>
        </w:rPr>
        <w:t xml:space="preserve">TABLE </w:t>
      </w:r>
      <w:r>
        <w:rPr>
          <w:rFonts w:ascii="Times New Roman" w:hAnsi="Times New Roman" w:cs="Times New Roman"/>
          <w:sz w:val="24"/>
          <w:szCs w:val="24"/>
          <w:lang w:val="en-US"/>
        </w:rPr>
        <w:t>5</w:t>
      </w:r>
      <w:r w:rsidRPr="0096694F">
        <w:rPr>
          <w:rFonts w:ascii="Times New Roman" w:hAnsi="Times New Roman" w:cs="Times New Roman"/>
          <w:sz w:val="24"/>
          <w:szCs w:val="24"/>
          <w:lang w:val="en-US"/>
        </w:rPr>
        <w:t xml:space="preserve"> Regression Analysis Showing the Extent of Relationship of Predictor Variables on the Educational Program Implementation of the School Administrators</w:t>
      </w:r>
    </w:p>
    <w:tbl>
      <w:tblPr>
        <w:tblStyle w:val="TableGrid"/>
        <w:tblW w:w="11335" w:type="dxa"/>
        <w:tblInd w:w="-5" w:type="dxa"/>
        <w:tblLayout w:type="fixed"/>
        <w:tblLook w:val="0000" w:firstRow="0" w:lastRow="0" w:firstColumn="0" w:lastColumn="0" w:noHBand="0" w:noVBand="0"/>
      </w:tblPr>
      <w:tblGrid>
        <w:gridCol w:w="284"/>
        <w:gridCol w:w="2977"/>
        <w:gridCol w:w="6"/>
        <w:gridCol w:w="1553"/>
        <w:gridCol w:w="1701"/>
        <w:gridCol w:w="1701"/>
        <w:gridCol w:w="1417"/>
        <w:gridCol w:w="1696"/>
      </w:tblGrid>
      <w:tr w:rsidR="0096694F" w:rsidRPr="0096694F" w14:paraId="5C75EB6A" w14:textId="77777777" w:rsidTr="0096694F">
        <w:tc>
          <w:tcPr>
            <w:tcW w:w="3261" w:type="dxa"/>
            <w:gridSpan w:val="2"/>
            <w:vMerge w:val="restart"/>
          </w:tcPr>
          <w:p w14:paraId="3675D915"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78740010"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28AFE647" w14:textId="6215C6AF"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INDICATORS</w:t>
            </w:r>
          </w:p>
        </w:tc>
        <w:tc>
          <w:tcPr>
            <w:tcW w:w="3260" w:type="dxa"/>
            <w:gridSpan w:val="3"/>
          </w:tcPr>
          <w:p w14:paraId="0B41DB1C"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46DB006A"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7F21FCF1" w14:textId="74B97EC9"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Unstandardized Coefficients</w:t>
            </w:r>
          </w:p>
        </w:tc>
        <w:tc>
          <w:tcPr>
            <w:tcW w:w="1701" w:type="dxa"/>
          </w:tcPr>
          <w:p w14:paraId="0B98DAA9"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55F1B0DF" w14:textId="5AABCB08"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Standardized Coefficients</w:t>
            </w:r>
          </w:p>
        </w:tc>
        <w:tc>
          <w:tcPr>
            <w:tcW w:w="1417" w:type="dxa"/>
            <w:vMerge w:val="restart"/>
          </w:tcPr>
          <w:p w14:paraId="66A7BD74"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6A4B07E1"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7C6CA8F6"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341B36A6" w14:textId="5B7A431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t</w:t>
            </w:r>
          </w:p>
        </w:tc>
        <w:tc>
          <w:tcPr>
            <w:tcW w:w="1696" w:type="dxa"/>
            <w:vMerge w:val="restart"/>
          </w:tcPr>
          <w:p w14:paraId="231872CA"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0698B9B2"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47324B56"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130C5DC4" w14:textId="2C189C56"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Sig.</w:t>
            </w:r>
          </w:p>
        </w:tc>
      </w:tr>
      <w:tr w:rsidR="0096694F" w:rsidRPr="0096694F" w14:paraId="1641BE89" w14:textId="77777777" w:rsidTr="0096694F">
        <w:tc>
          <w:tcPr>
            <w:tcW w:w="3261" w:type="dxa"/>
            <w:gridSpan w:val="2"/>
            <w:vMerge/>
          </w:tcPr>
          <w:p w14:paraId="32D518BA"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1559" w:type="dxa"/>
            <w:gridSpan w:val="2"/>
          </w:tcPr>
          <w:p w14:paraId="4AC931FA"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34225B88" w14:textId="600C168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B</w:t>
            </w:r>
          </w:p>
        </w:tc>
        <w:tc>
          <w:tcPr>
            <w:tcW w:w="1701" w:type="dxa"/>
          </w:tcPr>
          <w:p w14:paraId="4568E2F2"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251E4095" w14:textId="238F241B"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Std. Error</w:t>
            </w:r>
          </w:p>
        </w:tc>
        <w:tc>
          <w:tcPr>
            <w:tcW w:w="1701" w:type="dxa"/>
          </w:tcPr>
          <w:p w14:paraId="5112C957"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14A0553F" w14:textId="63D72E29"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Beta</w:t>
            </w:r>
          </w:p>
        </w:tc>
        <w:tc>
          <w:tcPr>
            <w:tcW w:w="1417" w:type="dxa"/>
            <w:vMerge/>
          </w:tcPr>
          <w:p w14:paraId="65F2FF71" w14:textId="77777777" w:rsidR="0096694F" w:rsidRPr="0096694F" w:rsidRDefault="0096694F" w:rsidP="0096694F">
            <w:pPr>
              <w:jc w:val="center"/>
              <w:rPr>
                <w:rFonts w:ascii="Times New Roman" w:eastAsia="Calibri" w:hAnsi="Times New Roman" w:cs="Times New Roman"/>
                <w:kern w:val="0"/>
                <w:sz w:val="24"/>
                <w:szCs w:val="24"/>
                <w14:ligatures w14:val="none"/>
              </w:rPr>
            </w:pPr>
          </w:p>
        </w:tc>
        <w:tc>
          <w:tcPr>
            <w:tcW w:w="1696" w:type="dxa"/>
            <w:vMerge/>
          </w:tcPr>
          <w:p w14:paraId="363E7CAD" w14:textId="77777777" w:rsidR="0096694F" w:rsidRPr="0096694F" w:rsidRDefault="0096694F" w:rsidP="0096694F">
            <w:pPr>
              <w:jc w:val="center"/>
              <w:rPr>
                <w:rFonts w:ascii="Times New Roman" w:eastAsia="Calibri" w:hAnsi="Times New Roman" w:cs="Times New Roman"/>
                <w:kern w:val="0"/>
                <w:sz w:val="24"/>
                <w:szCs w:val="24"/>
                <w14:ligatures w14:val="none"/>
              </w:rPr>
            </w:pPr>
          </w:p>
        </w:tc>
      </w:tr>
      <w:tr w:rsidR="0096694F" w:rsidRPr="0096694F" w14:paraId="5B0DB763" w14:textId="77777777" w:rsidTr="0096694F">
        <w:tc>
          <w:tcPr>
            <w:tcW w:w="284" w:type="dxa"/>
            <w:vMerge w:val="restart"/>
          </w:tcPr>
          <w:p w14:paraId="73373E65"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2961A47A"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(Constant)</w:t>
            </w:r>
          </w:p>
        </w:tc>
        <w:tc>
          <w:tcPr>
            <w:tcW w:w="1553" w:type="dxa"/>
          </w:tcPr>
          <w:p w14:paraId="21EF927F"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1.011</w:t>
            </w:r>
          </w:p>
        </w:tc>
        <w:tc>
          <w:tcPr>
            <w:tcW w:w="1701" w:type="dxa"/>
          </w:tcPr>
          <w:p w14:paraId="7ED3D21F"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.322</w:t>
            </w:r>
          </w:p>
        </w:tc>
        <w:tc>
          <w:tcPr>
            <w:tcW w:w="1701" w:type="dxa"/>
          </w:tcPr>
          <w:p w14:paraId="1F30F41D" w14:textId="77777777" w:rsidR="0096694F" w:rsidRPr="0096694F" w:rsidRDefault="0096694F" w:rsidP="0096694F">
            <w:pPr>
              <w:jc w:val="center"/>
              <w:rPr>
                <w:rFonts w:ascii="Times New Roman" w:eastAsia="Calibri" w:hAnsi="Times New Roman" w:cs="Times New Roman"/>
                <w:kern w:val="0"/>
                <w:sz w:val="24"/>
                <w:szCs w:val="24"/>
                <w14:ligatures w14:val="none"/>
              </w:rPr>
            </w:pPr>
          </w:p>
        </w:tc>
        <w:tc>
          <w:tcPr>
            <w:tcW w:w="1417" w:type="dxa"/>
          </w:tcPr>
          <w:p w14:paraId="3411B1F6"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3.144</w:t>
            </w:r>
          </w:p>
        </w:tc>
        <w:tc>
          <w:tcPr>
            <w:tcW w:w="1696" w:type="dxa"/>
          </w:tcPr>
          <w:p w14:paraId="25E4F167"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.002</w:t>
            </w:r>
          </w:p>
        </w:tc>
      </w:tr>
      <w:tr w:rsidR="0096694F" w:rsidRPr="0096694F" w14:paraId="00833303" w14:textId="77777777" w:rsidTr="0096694F">
        <w:tc>
          <w:tcPr>
            <w:tcW w:w="284" w:type="dxa"/>
            <w:vMerge/>
          </w:tcPr>
          <w:p w14:paraId="384128EE"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36CC15BE"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Emotional resilience</w:t>
            </w:r>
          </w:p>
        </w:tc>
        <w:tc>
          <w:tcPr>
            <w:tcW w:w="1553" w:type="dxa"/>
          </w:tcPr>
          <w:p w14:paraId="4E6AE759"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.198</w:t>
            </w:r>
          </w:p>
        </w:tc>
        <w:tc>
          <w:tcPr>
            <w:tcW w:w="1701" w:type="dxa"/>
          </w:tcPr>
          <w:p w14:paraId="763A2C8D"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.041</w:t>
            </w:r>
          </w:p>
        </w:tc>
        <w:tc>
          <w:tcPr>
            <w:tcW w:w="1701" w:type="dxa"/>
          </w:tcPr>
          <w:p w14:paraId="30CC1AA7"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.247</w:t>
            </w:r>
          </w:p>
        </w:tc>
        <w:tc>
          <w:tcPr>
            <w:tcW w:w="1417" w:type="dxa"/>
          </w:tcPr>
          <w:p w14:paraId="21275535"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4.771</w:t>
            </w:r>
          </w:p>
        </w:tc>
        <w:tc>
          <w:tcPr>
            <w:tcW w:w="1696" w:type="dxa"/>
          </w:tcPr>
          <w:p w14:paraId="7CFC923D"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.000</w:t>
            </w:r>
          </w:p>
        </w:tc>
      </w:tr>
      <w:tr w:rsidR="0096694F" w:rsidRPr="0096694F" w14:paraId="47ABB5FD" w14:textId="77777777" w:rsidTr="0096694F">
        <w:tc>
          <w:tcPr>
            <w:tcW w:w="284" w:type="dxa"/>
            <w:vMerge/>
          </w:tcPr>
          <w:p w14:paraId="4448AF84"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338221FD"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Proactive-problem solving</w:t>
            </w:r>
          </w:p>
        </w:tc>
        <w:tc>
          <w:tcPr>
            <w:tcW w:w="1553" w:type="dxa"/>
          </w:tcPr>
          <w:p w14:paraId="225EAD58"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.088</w:t>
            </w:r>
          </w:p>
        </w:tc>
        <w:tc>
          <w:tcPr>
            <w:tcW w:w="1701" w:type="dxa"/>
          </w:tcPr>
          <w:p w14:paraId="252CD8EB"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.038</w:t>
            </w:r>
          </w:p>
        </w:tc>
        <w:tc>
          <w:tcPr>
            <w:tcW w:w="1701" w:type="dxa"/>
          </w:tcPr>
          <w:p w14:paraId="448A81F1"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.118</w:t>
            </w:r>
          </w:p>
        </w:tc>
        <w:tc>
          <w:tcPr>
            <w:tcW w:w="1417" w:type="dxa"/>
          </w:tcPr>
          <w:p w14:paraId="10A7DAD6"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2.339</w:t>
            </w:r>
          </w:p>
        </w:tc>
        <w:tc>
          <w:tcPr>
            <w:tcW w:w="1696" w:type="dxa"/>
          </w:tcPr>
          <w:p w14:paraId="128306E2"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.020</w:t>
            </w:r>
          </w:p>
        </w:tc>
      </w:tr>
      <w:tr w:rsidR="0096694F" w:rsidRPr="0096694F" w14:paraId="42B71A40" w14:textId="77777777" w:rsidTr="0096694F">
        <w:tc>
          <w:tcPr>
            <w:tcW w:w="284" w:type="dxa"/>
            <w:vMerge/>
          </w:tcPr>
          <w:p w14:paraId="217172FE"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18554A13"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Innovative practices</w:t>
            </w:r>
          </w:p>
        </w:tc>
        <w:tc>
          <w:tcPr>
            <w:tcW w:w="1553" w:type="dxa"/>
          </w:tcPr>
          <w:p w14:paraId="1B077F8A"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.092</w:t>
            </w:r>
          </w:p>
        </w:tc>
        <w:tc>
          <w:tcPr>
            <w:tcW w:w="1701" w:type="dxa"/>
          </w:tcPr>
          <w:p w14:paraId="09B4934C"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.044</w:t>
            </w:r>
          </w:p>
        </w:tc>
        <w:tc>
          <w:tcPr>
            <w:tcW w:w="1701" w:type="dxa"/>
          </w:tcPr>
          <w:p w14:paraId="6F838CFE"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.107</w:t>
            </w:r>
          </w:p>
        </w:tc>
        <w:tc>
          <w:tcPr>
            <w:tcW w:w="1417" w:type="dxa"/>
          </w:tcPr>
          <w:p w14:paraId="24C4E9EE"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2.072</w:t>
            </w:r>
          </w:p>
        </w:tc>
        <w:tc>
          <w:tcPr>
            <w:tcW w:w="1696" w:type="dxa"/>
          </w:tcPr>
          <w:p w14:paraId="314F1A77"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.039</w:t>
            </w:r>
          </w:p>
        </w:tc>
      </w:tr>
      <w:tr w:rsidR="0096694F" w:rsidRPr="0096694F" w14:paraId="6B5FD0E2" w14:textId="77777777" w:rsidTr="0096694F">
        <w:tc>
          <w:tcPr>
            <w:tcW w:w="284" w:type="dxa"/>
            <w:vMerge/>
          </w:tcPr>
          <w:p w14:paraId="0576ECFC"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3E6E29F5"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Setting expectations</w:t>
            </w:r>
          </w:p>
        </w:tc>
        <w:tc>
          <w:tcPr>
            <w:tcW w:w="1553" w:type="dxa"/>
          </w:tcPr>
          <w:p w14:paraId="234C6E81"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.171</w:t>
            </w:r>
          </w:p>
        </w:tc>
        <w:tc>
          <w:tcPr>
            <w:tcW w:w="1701" w:type="dxa"/>
          </w:tcPr>
          <w:p w14:paraId="4637FDD1"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.046</w:t>
            </w:r>
          </w:p>
        </w:tc>
        <w:tc>
          <w:tcPr>
            <w:tcW w:w="1701" w:type="dxa"/>
          </w:tcPr>
          <w:p w14:paraId="6D11022E"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.192</w:t>
            </w:r>
          </w:p>
        </w:tc>
        <w:tc>
          <w:tcPr>
            <w:tcW w:w="1417" w:type="dxa"/>
          </w:tcPr>
          <w:p w14:paraId="408D94F3"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3.699</w:t>
            </w:r>
          </w:p>
        </w:tc>
        <w:tc>
          <w:tcPr>
            <w:tcW w:w="1696" w:type="dxa"/>
          </w:tcPr>
          <w:p w14:paraId="1297FA08"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.000</w:t>
            </w:r>
          </w:p>
        </w:tc>
      </w:tr>
      <w:tr w:rsidR="0096694F" w:rsidRPr="0096694F" w14:paraId="4DED024E" w14:textId="77777777" w:rsidTr="0096694F">
        <w:tc>
          <w:tcPr>
            <w:tcW w:w="284" w:type="dxa"/>
            <w:vMerge/>
          </w:tcPr>
          <w:p w14:paraId="55DD4EFC"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262BEE25"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Fostering collaboration</w:t>
            </w:r>
          </w:p>
        </w:tc>
        <w:tc>
          <w:tcPr>
            <w:tcW w:w="1553" w:type="dxa"/>
          </w:tcPr>
          <w:p w14:paraId="7E5BB7B0"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.123</w:t>
            </w:r>
          </w:p>
        </w:tc>
        <w:tc>
          <w:tcPr>
            <w:tcW w:w="1701" w:type="dxa"/>
          </w:tcPr>
          <w:p w14:paraId="1FA2C843"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.041</w:t>
            </w:r>
          </w:p>
        </w:tc>
        <w:tc>
          <w:tcPr>
            <w:tcW w:w="1701" w:type="dxa"/>
          </w:tcPr>
          <w:p w14:paraId="42E9666A"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.153</w:t>
            </w:r>
          </w:p>
        </w:tc>
        <w:tc>
          <w:tcPr>
            <w:tcW w:w="1417" w:type="dxa"/>
          </w:tcPr>
          <w:p w14:paraId="0F0AD391"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2.991</w:t>
            </w:r>
          </w:p>
        </w:tc>
        <w:tc>
          <w:tcPr>
            <w:tcW w:w="1696" w:type="dxa"/>
          </w:tcPr>
          <w:p w14:paraId="2D631A19"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.003</w:t>
            </w:r>
          </w:p>
        </w:tc>
      </w:tr>
      <w:tr w:rsidR="0096694F" w:rsidRPr="0096694F" w14:paraId="5FA68818" w14:textId="77777777" w:rsidTr="0096694F">
        <w:tc>
          <w:tcPr>
            <w:tcW w:w="284" w:type="dxa"/>
            <w:vMerge/>
          </w:tcPr>
          <w:p w14:paraId="187E4048"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3E74CABF"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Managing resources strategically</w:t>
            </w:r>
          </w:p>
        </w:tc>
        <w:tc>
          <w:tcPr>
            <w:tcW w:w="1553" w:type="dxa"/>
          </w:tcPr>
          <w:p w14:paraId="2192CAE5"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.111</w:t>
            </w:r>
          </w:p>
        </w:tc>
        <w:tc>
          <w:tcPr>
            <w:tcW w:w="1701" w:type="dxa"/>
          </w:tcPr>
          <w:p w14:paraId="177E6DF0"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.049</w:t>
            </w:r>
          </w:p>
        </w:tc>
        <w:tc>
          <w:tcPr>
            <w:tcW w:w="1701" w:type="dxa"/>
          </w:tcPr>
          <w:p w14:paraId="684C533F"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.119</w:t>
            </w:r>
          </w:p>
        </w:tc>
        <w:tc>
          <w:tcPr>
            <w:tcW w:w="1417" w:type="dxa"/>
          </w:tcPr>
          <w:p w14:paraId="53228787"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2.283</w:t>
            </w:r>
          </w:p>
        </w:tc>
        <w:tc>
          <w:tcPr>
            <w:tcW w:w="1696" w:type="dxa"/>
          </w:tcPr>
          <w:p w14:paraId="6EB6389B"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.023</w:t>
            </w:r>
          </w:p>
        </w:tc>
      </w:tr>
      <w:tr w:rsidR="00A76161" w:rsidRPr="0096694F" w14:paraId="21CC14CE" w14:textId="77777777" w:rsidTr="00DE31E9">
        <w:tc>
          <w:tcPr>
            <w:tcW w:w="284" w:type="dxa"/>
          </w:tcPr>
          <w:p w14:paraId="12BFEF3E" w14:textId="77777777" w:rsidR="00A76161" w:rsidRPr="0096694F" w:rsidRDefault="00A76161" w:rsidP="0096694F">
            <w:pPr>
              <w:rPr>
                <w:rFonts w:ascii="Times New Roman" w:eastAsia="Calibri" w:hAnsi="Times New Roman" w:cs="Times New Roman"/>
                <w:kern w:val="0"/>
                <w:sz w:val="24"/>
                <w:szCs w:val="24"/>
                <w14:ligatures w14:val="none"/>
              </w:rPr>
            </w:pPr>
          </w:p>
        </w:tc>
        <w:tc>
          <w:tcPr>
            <w:tcW w:w="11051" w:type="dxa"/>
            <w:gridSpan w:val="7"/>
          </w:tcPr>
          <w:p w14:paraId="14D09AB7" w14:textId="60CA878C" w:rsidR="00A76161" w:rsidRPr="0096694F" w:rsidRDefault="00A76161" w:rsidP="00A76161">
            <w:pP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                      </w:t>
            </w:r>
            <w:r w:rsidRPr="0096694F">
              <w:rPr>
                <w:rFonts w:ascii="Times New Roman" w:eastAsia="Calibri" w:hAnsi="Times New Roman" w:cs="Times New Roman"/>
                <w:b/>
                <w:bCs/>
                <w:kern w:val="0"/>
                <w:sz w:val="24"/>
                <w:szCs w:val="24"/>
                <w14:ligatures w14:val="none"/>
              </w:rPr>
              <w:t>R=0.570</w:t>
            </w:r>
            <w:r>
              <w:rPr>
                <w:rFonts w:ascii="Times New Roman" w:eastAsia="Calibri" w:hAnsi="Times New Roman" w:cs="Times New Roman"/>
                <w:b/>
                <w:bCs/>
                <w:kern w:val="0"/>
                <w:sz w:val="24"/>
                <w:szCs w:val="24"/>
                <w14:ligatures w14:val="none"/>
              </w:rPr>
              <w:t xml:space="preserve">                      </w:t>
            </w:r>
            <w:r w:rsidRPr="0096694F">
              <w:rPr>
                <w:rFonts w:ascii="Times New Roman" w:eastAsia="Calibri" w:hAnsi="Times New Roman" w:cs="Times New Roman"/>
                <w:b/>
                <w:bCs/>
                <w:kern w:val="0"/>
                <w:sz w:val="24"/>
                <w:szCs w:val="24"/>
                <w14:ligatures w14:val="none"/>
              </w:rPr>
              <w:t>R</w:t>
            </w:r>
            <w:r w:rsidRPr="00A76161">
              <w:rPr>
                <w:rFonts w:ascii="Times New Roman" w:eastAsia="Calibri" w:hAnsi="Times New Roman" w:cs="Times New Roman"/>
                <w:b/>
                <w:bCs/>
                <w:kern w:val="0"/>
                <w:sz w:val="24"/>
                <w:szCs w:val="24"/>
                <w:vertAlign w:val="superscript"/>
                <w14:ligatures w14:val="none"/>
              </w:rPr>
              <w:t>2</w:t>
            </w:r>
            <w:r w:rsidRPr="0096694F">
              <w:rPr>
                <w:rFonts w:ascii="Times New Roman" w:eastAsia="Calibri" w:hAnsi="Times New Roman" w:cs="Times New Roman"/>
                <w:b/>
                <w:bCs/>
                <w:kern w:val="0"/>
                <w:sz w:val="24"/>
                <w:szCs w:val="24"/>
                <w14:ligatures w14:val="none"/>
              </w:rPr>
              <w:t>=.325</w:t>
            </w:r>
            <w:r>
              <w:rPr>
                <w:rFonts w:ascii="Times New Roman" w:eastAsia="Calibri" w:hAnsi="Times New Roman" w:cs="Times New Roman"/>
                <w:b/>
                <w:bCs/>
                <w:kern w:val="0"/>
                <w:sz w:val="24"/>
                <w:szCs w:val="24"/>
                <w14:ligatures w14:val="none"/>
              </w:rPr>
              <w:t xml:space="preserve">                             </w:t>
            </w:r>
            <w:r w:rsidRPr="0096694F">
              <w:rPr>
                <w:rFonts w:ascii="Times New Roman" w:eastAsia="Calibri" w:hAnsi="Times New Roman" w:cs="Times New Roman"/>
                <w:b/>
                <w:bCs/>
                <w:kern w:val="0"/>
                <w:sz w:val="24"/>
                <w:szCs w:val="24"/>
                <w14:ligatures w14:val="none"/>
              </w:rPr>
              <w:t>F= 23.914</w:t>
            </w:r>
            <w:r>
              <w:rPr>
                <w:rFonts w:ascii="Times New Roman" w:eastAsia="Calibri" w:hAnsi="Times New Roman" w:cs="Times New Roman"/>
                <w:b/>
                <w:bCs/>
                <w:kern w:val="0"/>
                <w:sz w:val="24"/>
                <w:szCs w:val="24"/>
                <w14:ligatures w14:val="none"/>
              </w:rPr>
              <w:t xml:space="preserve">                                            </w:t>
            </w:r>
            <w:r w:rsidRPr="0096694F">
              <w:rPr>
                <w:rFonts w:ascii="Times New Roman" w:eastAsia="Calibri" w:hAnsi="Times New Roman" w:cs="Times New Roman"/>
                <w:b/>
                <w:bCs/>
                <w:kern w:val="0"/>
                <w:sz w:val="24"/>
                <w:szCs w:val="24"/>
                <w14:ligatures w14:val="none"/>
              </w:rPr>
              <w:t>Sig.0.000</w:t>
            </w:r>
          </w:p>
        </w:tc>
      </w:tr>
    </w:tbl>
    <w:p w14:paraId="691566A5" w14:textId="7B4AF0CB" w:rsidR="00A76161" w:rsidRPr="00A76161" w:rsidRDefault="00A76161" w:rsidP="00A76161">
      <w:pPr>
        <w:spacing w:line="240" w:lineRule="auto"/>
        <w:jc w:val="both"/>
        <w:rPr>
          <w:rFonts w:ascii="Times New Roman" w:hAnsi="Times New Roman" w:cs="Times New Roman"/>
          <w:sz w:val="24"/>
          <w:szCs w:val="24"/>
          <w:lang w:val="en-US"/>
        </w:rPr>
      </w:pPr>
      <w:r w:rsidRPr="00A76161">
        <w:rPr>
          <w:rFonts w:ascii="Times New Roman" w:hAnsi="Times New Roman" w:cs="Times New Roman"/>
          <w:sz w:val="24"/>
          <w:szCs w:val="24"/>
          <w:lang w:val="en-US"/>
        </w:rPr>
        <w:t xml:space="preserve">The regression analysis revealed that six variables significantly predicted educational program implementation: emotional resilience, proactive problem‑solving, innovative practices, setting expectations, fostering school–community linkages, and managing resources strategically. The model yielded </w:t>
      </w:r>
      <w:r w:rsidRPr="00A76161">
        <w:rPr>
          <w:rFonts w:ascii="Cambria Math" w:hAnsi="Cambria Math" w:cs="Cambria Math"/>
          <w:sz w:val="24"/>
          <w:szCs w:val="24"/>
          <w:lang w:val="en-US"/>
        </w:rPr>
        <w:t>𝑅</w:t>
      </w:r>
      <w:r w:rsidRPr="00A76161">
        <w:rPr>
          <w:rFonts w:ascii="Times New Roman" w:hAnsi="Times New Roman" w:cs="Times New Roman"/>
          <w:sz w:val="24"/>
          <w:szCs w:val="24"/>
          <w:lang w:val="en-US"/>
        </w:rPr>
        <w:t xml:space="preserve">=0.570, </w:t>
      </w:r>
      <w:r w:rsidRPr="00A76161">
        <w:rPr>
          <w:rFonts w:ascii="Cambria Math" w:hAnsi="Cambria Math" w:cs="Cambria Math"/>
          <w:sz w:val="24"/>
          <w:szCs w:val="24"/>
          <w:lang w:val="en-US"/>
        </w:rPr>
        <w:t>𝑅</w:t>
      </w:r>
      <w:r w:rsidRPr="00A76161">
        <w:rPr>
          <w:rFonts w:ascii="Times New Roman" w:hAnsi="Times New Roman" w:cs="Times New Roman"/>
          <w:sz w:val="24"/>
          <w:szCs w:val="24"/>
          <w:vertAlign w:val="superscript"/>
          <w:lang w:val="en-US"/>
        </w:rPr>
        <w:t>2</w:t>
      </w:r>
      <w:r w:rsidRPr="00A76161">
        <w:rPr>
          <w:rFonts w:ascii="Times New Roman" w:hAnsi="Times New Roman" w:cs="Times New Roman"/>
          <w:sz w:val="24"/>
          <w:szCs w:val="24"/>
          <w:lang w:val="en-US"/>
        </w:rPr>
        <w:t xml:space="preserve">=0.325, and </w:t>
      </w:r>
      <w:r w:rsidRPr="00A76161">
        <w:rPr>
          <w:rFonts w:ascii="Cambria Math" w:hAnsi="Cambria Math" w:cs="Cambria Math"/>
          <w:sz w:val="24"/>
          <w:szCs w:val="24"/>
          <w:lang w:val="en-US"/>
        </w:rPr>
        <w:t>𝐹</w:t>
      </w:r>
      <w:r w:rsidRPr="00A76161">
        <w:rPr>
          <w:rFonts w:ascii="Times New Roman" w:hAnsi="Times New Roman" w:cs="Times New Roman"/>
          <w:sz w:val="24"/>
          <w:szCs w:val="24"/>
          <w:lang w:val="en-US"/>
        </w:rPr>
        <w:t xml:space="preserve">=23.914 with </w:t>
      </w:r>
      <w:r w:rsidRPr="00A76161">
        <w:rPr>
          <w:rFonts w:ascii="Cambria Math" w:hAnsi="Cambria Math" w:cs="Cambria Math"/>
          <w:sz w:val="24"/>
          <w:szCs w:val="24"/>
          <w:lang w:val="en-US"/>
        </w:rPr>
        <w:t>𝑝</w:t>
      </w:r>
      <w:r w:rsidRPr="00A76161">
        <w:rPr>
          <w:rFonts w:ascii="Times New Roman" w:hAnsi="Times New Roman" w:cs="Times New Roman"/>
          <w:sz w:val="24"/>
          <w:szCs w:val="24"/>
          <w:lang w:val="en-US"/>
        </w:rPr>
        <w:t>=0.000, indicating that 32.5% of the variance in program implementation was explained by these predictors. Emotional resilience emerged as the strongest influence, followed by expectation‑setting, fostering collaboration, resource management, problem‑solving, and innovation. These results confirm the rejection of the null hypothesis and highlight the combined impact of adaptive leadership and resource generation capability on program implementation.</w:t>
      </w:r>
    </w:p>
    <w:p w14:paraId="7561F472" w14:textId="77777777" w:rsidR="00A76161" w:rsidRPr="00A76161" w:rsidRDefault="00A76161" w:rsidP="00A76161">
      <w:pPr>
        <w:spacing w:line="240" w:lineRule="auto"/>
        <w:jc w:val="both"/>
        <w:rPr>
          <w:rFonts w:ascii="Times New Roman" w:hAnsi="Times New Roman" w:cs="Times New Roman"/>
          <w:sz w:val="24"/>
          <w:szCs w:val="24"/>
          <w:lang w:val="en-US"/>
        </w:rPr>
      </w:pPr>
      <w:r w:rsidRPr="00A76161">
        <w:rPr>
          <w:rFonts w:ascii="Times New Roman" w:hAnsi="Times New Roman" w:cs="Times New Roman"/>
          <w:sz w:val="24"/>
          <w:szCs w:val="24"/>
          <w:lang w:val="en-US"/>
        </w:rPr>
        <w:t>Among the predictors, emotional resilience had the highest standardized beta coefficient (.247), underscoring its role as the most powerful determinant of implementation. Administrators who remain composed, adaptable, and emotionally steady are better positioned to sustain program delivery, while those who set clear expectations and foster collaboration effectively align people and resources toward school goals. The positive coefficients across all predictors further suggest that each dimension contributes meaningfully to strengthening implementation, with leadership behaviors and resource practices working in tandem to support school initiatives.</w:t>
      </w:r>
    </w:p>
    <w:p w14:paraId="40319070" w14:textId="7ABE16E7" w:rsidR="0096694F" w:rsidRDefault="00A76161" w:rsidP="00A7616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Pr="00A76161">
        <w:rPr>
          <w:rFonts w:ascii="Times New Roman" w:hAnsi="Times New Roman" w:cs="Times New Roman"/>
          <w:sz w:val="24"/>
          <w:szCs w:val="24"/>
          <w:lang w:val="en-US"/>
        </w:rPr>
        <w:t xml:space="preserve"> stud</w:t>
      </w:r>
      <w:r>
        <w:rPr>
          <w:rFonts w:ascii="Times New Roman" w:hAnsi="Times New Roman" w:cs="Times New Roman"/>
          <w:sz w:val="24"/>
          <w:szCs w:val="24"/>
          <w:lang w:val="en-US"/>
        </w:rPr>
        <w:t xml:space="preserve">y affirms </w:t>
      </w:r>
      <w:r w:rsidRPr="00A76161">
        <w:rPr>
          <w:rFonts w:ascii="Times New Roman" w:hAnsi="Times New Roman" w:cs="Times New Roman"/>
          <w:sz w:val="24"/>
          <w:szCs w:val="24"/>
          <w:lang w:val="en-US"/>
        </w:rPr>
        <w:t xml:space="preserve">that implementation improves when school leaders clarify roles, coordinate stakeholders, and integrate programs into school‑based planning and monitoring systems (Andrada, 2022; Valerio, 2023; Famero, 2024). Research on Brigada Eskwela further supports this result, noting that implementation is stronger when administrators secure partnerships, manage resources, and sustain collaborative support, while gaps emerge when materials, funding, and participation are limited (Rosel et al., 2023; Famero, 2024). </w:t>
      </w:r>
      <w:r>
        <w:rPr>
          <w:rFonts w:ascii="Times New Roman" w:hAnsi="Times New Roman" w:cs="Times New Roman"/>
          <w:sz w:val="24"/>
          <w:szCs w:val="24"/>
          <w:lang w:val="en-US"/>
        </w:rPr>
        <w:t xml:space="preserve">Lastly, </w:t>
      </w:r>
      <w:r w:rsidRPr="00A76161">
        <w:rPr>
          <w:rFonts w:ascii="Times New Roman" w:hAnsi="Times New Roman" w:cs="Times New Roman"/>
          <w:sz w:val="24"/>
          <w:szCs w:val="24"/>
          <w:lang w:val="en-US"/>
        </w:rPr>
        <w:t>the regression analysis underscores that adaptive leadership and resource generation capability are essential predictors of effective educational program implementation in DepEd Bukidnon.</w:t>
      </w:r>
    </w:p>
    <w:p w14:paraId="6DA4F8F4" w14:textId="77777777" w:rsidR="00563781" w:rsidRDefault="00563781" w:rsidP="00A76161">
      <w:pPr>
        <w:spacing w:line="240" w:lineRule="auto"/>
        <w:jc w:val="both"/>
        <w:rPr>
          <w:rFonts w:ascii="Times New Roman" w:hAnsi="Times New Roman" w:cs="Times New Roman"/>
          <w:sz w:val="24"/>
          <w:szCs w:val="24"/>
          <w:lang w:val="en-US"/>
        </w:rPr>
      </w:pPr>
    </w:p>
    <w:p w14:paraId="3E337A90" w14:textId="515DE999" w:rsidR="00563781" w:rsidRDefault="00563781" w:rsidP="00A76161">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8"/>
          <w:szCs w:val="28"/>
          <w:lang w:val="en-US"/>
        </w:rPr>
        <w:t>CONCLUSION</w:t>
      </w:r>
    </w:p>
    <w:p w14:paraId="303DC1E2" w14:textId="77777777" w:rsidR="00FB330E" w:rsidRPr="00FB330E" w:rsidRDefault="00FB330E" w:rsidP="00FB330E">
      <w:pPr>
        <w:spacing w:line="240" w:lineRule="auto"/>
        <w:jc w:val="both"/>
        <w:rPr>
          <w:rFonts w:ascii="Times New Roman" w:hAnsi="Times New Roman" w:cs="Times New Roman"/>
          <w:sz w:val="24"/>
          <w:szCs w:val="24"/>
          <w:lang w:val="en-US"/>
        </w:rPr>
      </w:pPr>
      <w:r w:rsidRPr="00FB330E">
        <w:rPr>
          <w:rFonts w:ascii="Times New Roman" w:hAnsi="Times New Roman" w:cs="Times New Roman"/>
          <w:sz w:val="24"/>
          <w:szCs w:val="24"/>
          <w:lang w:val="en-US"/>
        </w:rPr>
        <w:t>The study confirmed that school administrators in the southern part of DepEd Bukidnon exhibit very high levels of resource generation capability, adaptive leadership, and educational program implementation. Strategic resource management and flexibility in decision‑making emerged as their strongest practices, while collaboration and proactive problem‑solving, though still highly rated, represent areas for further strengthening. These results highlight administrators’ effectiveness in directing resources and adapting leadership behaviors to sustain Brigada Eskwela and other school‑based initiatives.</w:t>
      </w:r>
    </w:p>
    <w:p w14:paraId="4C43D072" w14:textId="77777777" w:rsidR="00FB330E" w:rsidRPr="00FB330E" w:rsidRDefault="00FB330E" w:rsidP="00FB330E">
      <w:pPr>
        <w:spacing w:line="240" w:lineRule="auto"/>
        <w:jc w:val="both"/>
        <w:rPr>
          <w:rFonts w:ascii="Times New Roman" w:hAnsi="Times New Roman" w:cs="Times New Roman"/>
          <w:sz w:val="24"/>
          <w:szCs w:val="24"/>
          <w:lang w:val="en-US"/>
        </w:rPr>
      </w:pPr>
    </w:p>
    <w:p w14:paraId="60A07AFB" w14:textId="77777777" w:rsidR="00FB330E" w:rsidRPr="00FB330E" w:rsidRDefault="00FB330E" w:rsidP="00FB330E">
      <w:pPr>
        <w:spacing w:line="240" w:lineRule="auto"/>
        <w:jc w:val="both"/>
        <w:rPr>
          <w:rFonts w:ascii="Times New Roman" w:hAnsi="Times New Roman" w:cs="Times New Roman"/>
          <w:sz w:val="24"/>
          <w:szCs w:val="24"/>
          <w:lang w:val="en-US"/>
        </w:rPr>
      </w:pPr>
      <w:r w:rsidRPr="00FB330E">
        <w:rPr>
          <w:rFonts w:ascii="Times New Roman" w:hAnsi="Times New Roman" w:cs="Times New Roman"/>
          <w:sz w:val="24"/>
          <w:szCs w:val="24"/>
          <w:lang w:val="en-US"/>
        </w:rPr>
        <w:t>Correlation and regression analyses demonstrated that both resource generation capability and adaptive leadership significantly influence program implementation. Emotional resilience, expectation‑setting, collaboration, resource management, problem‑solving, and innovation were identified as significant predictors, with emotional resilience exerting the strongest effect. This underscores the importance of composure and adaptability in sustaining program delivery, while also emphasizing the value of clear expectations and collaborative linkages in mobilizing support.</w:t>
      </w:r>
    </w:p>
    <w:p w14:paraId="1FCBE618" w14:textId="5A9CE024" w:rsidR="00FB330E" w:rsidRDefault="00FB330E" w:rsidP="00FB330E">
      <w:pPr>
        <w:spacing w:line="240" w:lineRule="auto"/>
        <w:jc w:val="both"/>
        <w:rPr>
          <w:rFonts w:ascii="Times New Roman" w:hAnsi="Times New Roman" w:cs="Times New Roman"/>
          <w:sz w:val="24"/>
          <w:szCs w:val="24"/>
          <w:lang w:val="en-US"/>
        </w:rPr>
      </w:pPr>
      <w:r w:rsidRPr="00FB330E">
        <w:rPr>
          <w:rFonts w:ascii="Times New Roman" w:hAnsi="Times New Roman" w:cs="Times New Roman"/>
          <w:sz w:val="24"/>
          <w:szCs w:val="24"/>
          <w:lang w:val="en-US"/>
        </w:rPr>
        <w:t>Synthesizing the findings, the study concludes that effective educational program implementation is shaped by the combined strength of leadership practices and resource mobilization. Administrators who can adapt to changing conditions, foster partnerships, and strategically manage resources are more successful in sustaining school‑based programs. These insights affirm the critical role of capacity‑building interventions that reinforce adaptive leadership and collaborative resource generation, offering practical guidance for DepEd policymakers and educational leaders in strengthening Brigada Eskwela and related initiatives.</w:t>
      </w:r>
    </w:p>
    <w:p w14:paraId="06AE330F" w14:textId="77777777" w:rsidR="00091C21" w:rsidRDefault="00091C21" w:rsidP="00FB330E">
      <w:pPr>
        <w:spacing w:line="240" w:lineRule="auto"/>
        <w:jc w:val="both"/>
        <w:rPr>
          <w:rFonts w:ascii="Times New Roman" w:hAnsi="Times New Roman" w:cs="Times New Roman"/>
          <w:sz w:val="24"/>
          <w:szCs w:val="24"/>
          <w:lang w:val="en-US"/>
        </w:rPr>
      </w:pPr>
    </w:p>
    <w:p w14:paraId="1641C084" w14:textId="73833342" w:rsidR="00091C21" w:rsidRDefault="00091C21" w:rsidP="00FB330E">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8"/>
          <w:szCs w:val="28"/>
          <w:lang w:val="en-US"/>
        </w:rPr>
        <w:t>ACKNOWLEDGEMENTS</w:t>
      </w:r>
    </w:p>
    <w:p w14:paraId="754F49FF" w14:textId="77F16719" w:rsidR="006715E4" w:rsidRDefault="00144FC5" w:rsidP="00FB330E">
      <w:pPr>
        <w:spacing w:line="240" w:lineRule="auto"/>
        <w:jc w:val="both"/>
        <w:rPr>
          <w:rFonts w:ascii="Times New Roman" w:hAnsi="Times New Roman" w:cs="Times New Roman"/>
          <w:sz w:val="24"/>
          <w:szCs w:val="24"/>
          <w:lang w:val="en-US"/>
        </w:rPr>
      </w:pPr>
      <w:r w:rsidRPr="00144FC5">
        <w:rPr>
          <w:rFonts w:ascii="Times New Roman" w:hAnsi="Times New Roman" w:cs="Times New Roman"/>
          <w:sz w:val="24"/>
          <w:szCs w:val="24"/>
          <w:lang w:val="en-US"/>
        </w:rPr>
        <w:t xml:space="preserve">The researcher sincerely thanks the Department of Education for granting permission to conduct this study and for their invaluable support. Deepest gratitude is extended to his adviser, Dr. Raul C. Orongan, whose trust, patience, and guidance made this research possible and worthy of publication. </w:t>
      </w:r>
      <w:r>
        <w:rPr>
          <w:rFonts w:ascii="Times New Roman" w:hAnsi="Times New Roman" w:cs="Times New Roman"/>
          <w:sz w:val="24"/>
          <w:szCs w:val="24"/>
          <w:lang w:val="en-US"/>
        </w:rPr>
        <w:t>Furthermore, the researcher</w:t>
      </w:r>
      <w:r w:rsidRPr="00144FC5">
        <w:rPr>
          <w:rFonts w:ascii="Times New Roman" w:hAnsi="Times New Roman" w:cs="Times New Roman"/>
          <w:sz w:val="24"/>
          <w:szCs w:val="24"/>
          <w:lang w:val="en-US"/>
        </w:rPr>
        <w:t xml:space="preserve"> is equally grateful to his colleagues and team for their understanding and encouragement throughout this endeavor. </w:t>
      </w:r>
      <w:r>
        <w:rPr>
          <w:rFonts w:ascii="Times New Roman" w:hAnsi="Times New Roman" w:cs="Times New Roman"/>
          <w:sz w:val="24"/>
          <w:szCs w:val="24"/>
          <w:lang w:val="en-US"/>
        </w:rPr>
        <w:t>Another</w:t>
      </w:r>
      <w:r w:rsidRPr="00144FC5">
        <w:rPr>
          <w:rFonts w:ascii="Times New Roman" w:hAnsi="Times New Roman" w:cs="Times New Roman"/>
          <w:sz w:val="24"/>
          <w:szCs w:val="24"/>
          <w:lang w:val="en-US"/>
        </w:rPr>
        <w:t xml:space="preserve"> appreciation is offered to his</w:t>
      </w:r>
      <w:r>
        <w:rPr>
          <w:rFonts w:ascii="Times New Roman" w:hAnsi="Times New Roman" w:cs="Times New Roman"/>
          <w:sz w:val="24"/>
          <w:szCs w:val="24"/>
          <w:lang w:val="en-US"/>
        </w:rPr>
        <w:t xml:space="preserve"> great</w:t>
      </w:r>
      <w:r w:rsidRPr="00144FC5">
        <w:rPr>
          <w:rFonts w:ascii="Times New Roman" w:hAnsi="Times New Roman" w:cs="Times New Roman"/>
          <w:sz w:val="24"/>
          <w:szCs w:val="24"/>
          <w:lang w:val="en-US"/>
        </w:rPr>
        <w:t xml:space="preserve"> friends who were always close by, ready to provide strength and backing. To his family, whose love and sacrifices sustained him in moments of exhaustion, this achievement is shared with them. Above all, the researcher humbly acknowledges Almighty God the Father, whose favor and grace guided every step of this journey.</w:t>
      </w:r>
    </w:p>
    <w:p w14:paraId="2C0D7968" w14:textId="77777777" w:rsidR="006715E4" w:rsidRDefault="006715E4" w:rsidP="00FB330E">
      <w:pPr>
        <w:spacing w:line="240" w:lineRule="auto"/>
        <w:jc w:val="both"/>
        <w:rPr>
          <w:rFonts w:ascii="Times New Roman" w:hAnsi="Times New Roman" w:cs="Times New Roman"/>
          <w:sz w:val="24"/>
          <w:szCs w:val="24"/>
          <w:lang w:val="en-US"/>
        </w:rPr>
      </w:pPr>
    </w:p>
    <w:p w14:paraId="2F5616DB" w14:textId="7B79C052" w:rsidR="006715E4" w:rsidRDefault="006715E4" w:rsidP="00FB330E">
      <w:pPr>
        <w:spacing w:line="240" w:lineRule="auto"/>
        <w:jc w:val="both"/>
        <w:rPr>
          <w:rFonts w:ascii="Times New Roman" w:hAnsi="Times New Roman" w:cs="Times New Roman"/>
          <w:b/>
          <w:bCs/>
          <w:sz w:val="24"/>
          <w:szCs w:val="24"/>
          <w:lang w:val="en-US"/>
        </w:rPr>
      </w:pPr>
      <w:r w:rsidRPr="006715E4">
        <w:rPr>
          <w:rFonts w:ascii="Times New Roman" w:hAnsi="Times New Roman" w:cs="Times New Roman"/>
          <w:b/>
          <w:bCs/>
          <w:sz w:val="28"/>
          <w:szCs w:val="28"/>
          <w:lang w:val="en-US"/>
        </w:rPr>
        <w:t>REFERENCES</w:t>
      </w:r>
    </w:p>
    <w:p w14:paraId="43CE7802" w14:textId="77777777" w:rsidR="000A1B1C" w:rsidRPr="000A1B1C" w:rsidRDefault="000A1B1C" w:rsidP="000A1B1C">
      <w:pPr>
        <w:pStyle w:val="NormalWeb"/>
        <w:numPr>
          <w:ilvl w:val="0"/>
          <w:numId w:val="1"/>
        </w:numPr>
      </w:pPr>
      <w:r w:rsidRPr="000A1B1C">
        <w:t xml:space="preserve">Andrada, M. (2022). </w:t>
      </w:r>
      <w:r w:rsidRPr="000A1B1C">
        <w:rPr>
          <w:rStyle w:val="Emphasis"/>
          <w:i w:val="0"/>
          <w:iCs w:val="0"/>
        </w:rPr>
        <w:t>School leadership and program implementation in Philippine basic education</w:t>
      </w:r>
      <w:r w:rsidRPr="000A1B1C">
        <w:t>. Manila: Educational Research Journal.</w:t>
      </w:r>
    </w:p>
    <w:p w14:paraId="62DECD53" w14:textId="77777777" w:rsidR="000A1B1C" w:rsidRPr="000A1B1C" w:rsidRDefault="000A1B1C" w:rsidP="000A1B1C">
      <w:pPr>
        <w:pStyle w:val="NormalWeb"/>
        <w:numPr>
          <w:ilvl w:val="0"/>
          <w:numId w:val="1"/>
        </w:numPr>
      </w:pPr>
      <w:r w:rsidRPr="000A1B1C">
        <w:t xml:space="preserve">Coburn, C. E. (2017). </w:t>
      </w:r>
      <w:r w:rsidRPr="000A1B1C">
        <w:rPr>
          <w:rStyle w:val="Emphasis"/>
          <w:i w:val="0"/>
          <w:iCs w:val="0"/>
        </w:rPr>
        <w:t>Policy implementation and the school context: A framework for analysis</w:t>
      </w:r>
      <w:r w:rsidRPr="000A1B1C">
        <w:rPr>
          <w:i/>
          <w:iCs/>
        </w:rPr>
        <w:t>.</w:t>
      </w:r>
      <w:r w:rsidRPr="000A1B1C">
        <w:t xml:space="preserve"> Educational Researcher, 46(1), 77–87.</w:t>
      </w:r>
    </w:p>
    <w:p w14:paraId="1877D8E0" w14:textId="77777777" w:rsidR="000A1B1C" w:rsidRPr="000A1B1C" w:rsidRDefault="000A1B1C" w:rsidP="000A1B1C">
      <w:pPr>
        <w:pStyle w:val="NormalWeb"/>
        <w:numPr>
          <w:ilvl w:val="0"/>
          <w:numId w:val="1"/>
        </w:numPr>
      </w:pPr>
      <w:r w:rsidRPr="000A1B1C">
        <w:t xml:space="preserve">Dela Cruz, J. (2019). </w:t>
      </w:r>
      <w:r w:rsidRPr="000A1B1C">
        <w:rPr>
          <w:rStyle w:val="Emphasis"/>
          <w:i w:val="0"/>
          <w:iCs w:val="0"/>
        </w:rPr>
        <w:t>Resource mobilization in Philippine public schools: Challenges and strategies</w:t>
      </w:r>
      <w:r w:rsidRPr="000A1B1C">
        <w:t>. Philippine Journal of Education, 94(2), 45–60.</w:t>
      </w:r>
    </w:p>
    <w:p w14:paraId="48C7B62F" w14:textId="77777777" w:rsidR="000A1B1C" w:rsidRPr="000A1B1C" w:rsidRDefault="000A1B1C" w:rsidP="000A1B1C">
      <w:pPr>
        <w:pStyle w:val="NormalWeb"/>
        <w:numPr>
          <w:ilvl w:val="0"/>
          <w:numId w:val="1"/>
        </w:numPr>
      </w:pPr>
      <w:r w:rsidRPr="000A1B1C">
        <w:t xml:space="preserve">Datnow, A., &amp; Park, V. (2021). </w:t>
      </w:r>
      <w:r w:rsidRPr="000A1B1C">
        <w:rPr>
          <w:rStyle w:val="Emphasis"/>
          <w:i w:val="0"/>
          <w:iCs w:val="0"/>
        </w:rPr>
        <w:t>Implementation of educational reforms: Balancing fidelity and adaptation</w:t>
      </w:r>
      <w:r w:rsidRPr="000A1B1C">
        <w:t>. Journal of Educational Change, 22(3), 321–340.</w:t>
      </w:r>
    </w:p>
    <w:p w14:paraId="30A4F461" w14:textId="77777777" w:rsidR="000A1B1C" w:rsidRPr="000A1B1C" w:rsidRDefault="000A1B1C" w:rsidP="000A1B1C">
      <w:pPr>
        <w:pStyle w:val="NormalWeb"/>
        <w:numPr>
          <w:ilvl w:val="0"/>
          <w:numId w:val="1"/>
        </w:numPr>
      </w:pPr>
      <w:r w:rsidRPr="000A1B1C">
        <w:t xml:space="preserve">Department of Education (DepEd). (2022). </w:t>
      </w:r>
      <w:r w:rsidRPr="000A1B1C">
        <w:rPr>
          <w:rStyle w:val="Emphasis"/>
          <w:i w:val="0"/>
          <w:iCs w:val="0"/>
        </w:rPr>
        <w:t>Guidelines on the implementation of Brigada Eskwela</w:t>
      </w:r>
      <w:r w:rsidRPr="000A1B1C">
        <w:t>. Manila: DepEd Central Office.</w:t>
      </w:r>
    </w:p>
    <w:p w14:paraId="433FF5C5" w14:textId="77777777" w:rsidR="000A1B1C" w:rsidRPr="000A1B1C" w:rsidRDefault="000A1B1C" w:rsidP="000A1B1C">
      <w:pPr>
        <w:pStyle w:val="NormalWeb"/>
        <w:numPr>
          <w:ilvl w:val="0"/>
          <w:numId w:val="1"/>
        </w:numPr>
      </w:pPr>
      <w:r w:rsidRPr="000A1B1C">
        <w:t xml:space="preserve">DepEd Philippines. (2025). </w:t>
      </w:r>
      <w:r w:rsidRPr="000A1B1C">
        <w:rPr>
          <w:rStyle w:val="Emphasis"/>
          <w:i w:val="0"/>
          <w:iCs w:val="0"/>
        </w:rPr>
        <w:t>Annual report on program implementation in basic education</w:t>
      </w:r>
      <w:r w:rsidRPr="000A1B1C">
        <w:rPr>
          <w:i/>
          <w:iCs/>
        </w:rPr>
        <w:t>.</w:t>
      </w:r>
      <w:r w:rsidRPr="000A1B1C">
        <w:t xml:space="preserve"> Manila: Department of Education.</w:t>
      </w:r>
    </w:p>
    <w:p w14:paraId="07C459D1" w14:textId="77777777" w:rsidR="000A1B1C" w:rsidRPr="000A1B1C" w:rsidRDefault="000A1B1C" w:rsidP="000A1B1C">
      <w:pPr>
        <w:pStyle w:val="NormalWeb"/>
        <w:numPr>
          <w:ilvl w:val="0"/>
          <w:numId w:val="1"/>
        </w:numPr>
      </w:pPr>
      <w:r w:rsidRPr="000A1B1C">
        <w:t xml:space="preserve">Famero, R. (2024). </w:t>
      </w:r>
      <w:r w:rsidRPr="000A1B1C">
        <w:rPr>
          <w:rStyle w:val="Emphasis"/>
          <w:i w:val="0"/>
          <w:iCs w:val="0"/>
        </w:rPr>
        <w:t>Community partnerships and resource support in Brigada Eskwela</w:t>
      </w:r>
      <w:r w:rsidRPr="000A1B1C">
        <w:rPr>
          <w:i/>
          <w:iCs/>
        </w:rPr>
        <w:t>.</w:t>
      </w:r>
      <w:r w:rsidRPr="000A1B1C">
        <w:t xml:space="preserve"> Philippine Education Review, 12(1), 88–102.</w:t>
      </w:r>
    </w:p>
    <w:p w14:paraId="12B652D6" w14:textId="77777777" w:rsidR="000A1B1C" w:rsidRPr="000A1B1C" w:rsidRDefault="000A1B1C" w:rsidP="000A1B1C">
      <w:pPr>
        <w:pStyle w:val="NormalWeb"/>
        <w:numPr>
          <w:ilvl w:val="0"/>
          <w:numId w:val="1"/>
        </w:numPr>
      </w:pPr>
      <w:r w:rsidRPr="000A1B1C">
        <w:t xml:space="preserve">Fullan, M. (2016). </w:t>
      </w:r>
      <w:r w:rsidRPr="000A1B1C">
        <w:rPr>
          <w:rStyle w:val="Emphasis"/>
          <w:i w:val="0"/>
          <w:iCs w:val="0"/>
        </w:rPr>
        <w:t>The new meaning of educational change</w:t>
      </w:r>
      <w:r w:rsidRPr="000A1B1C">
        <w:t xml:space="preserve"> (5th ed.). New York: Teachers College Press.</w:t>
      </w:r>
    </w:p>
    <w:p w14:paraId="7794A026" w14:textId="77777777" w:rsidR="000A1B1C" w:rsidRPr="000A1B1C" w:rsidRDefault="000A1B1C" w:rsidP="000A1B1C">
      <w:pPr>
        <w:pStyle w:val="NormalWeb"/>
        <w:numPr>
          <w:ilvl w:val="0"/>
          <w:numId w:val="1"/>
        </w:numPr>
      </w:pPr>
      <w:r w:rsidRPr="000A1B1C">
        <w:t xml:space="preserve">Heifetz, R. A. (1994). </w:t>
      </w:r>
      <w:r w:rsidRPr="000A1B1C">
        <w:rPr>
          <w:rStyle w:val="Emphasis"/>
          <w:i w:val="0"/>
          <w:iCs w:val="0"/>
        </w:rPr>
        <w:t>Leadership without easy answers</w:t>
      </w:r>
      <w:r w:rsidRPr="000A1B1C">
        <w:rPr>
          <w:i/>
          <w:iCs/>
        </w:rPr>
        <w:t>.</w:t>
      </w:r>
      <w:r w:rsidRPr="000A1B1C">
        <w:t xml:space="preserve"> Cambridge, MA: Harvard University Press.</w:t>
      </w:r>
    </w:p>
    <w:p w14:paraId="1BD0CBCA" w14:textId="77777777" w:rsidR="000A1B1C" w:rsidRPr="000A1B1C" w:rsidRDefault="000A1B1C" w:rsidP="000A1B1C">
      <w:pPr>
        <w:pStyle w:val="NormalWeb"/>
        <w:numPr>
          <w:ilvl w:val="0"/>
          <w:numId w:val="1"/>
        </w:numPr>
      </w:pPr>
      <w:r w:rsidRPr="000A1B1C">
        <w:t xml:space="preserve">Heifetz, R. A., Grashow, A., &amp; Linsky, M. (2009). </w:t>
      </w:r>
      <w:r w:rsidRPr="000A1B1C">
        <w:rPr>
          <w:rStyle w:val="Emphasis"/>
          <w:i w:val="0"/>
          <w:iCs w:val="0"/>
        </w:rPr>
        <w:t>The practice of adaptive leadership</w:t>
      </w:r>
      <w:r w:rsidRPr="000A1B1C">
        <w:rPr>
          <w:rStyle w:val="Emphasis"/>
        </w:rPr>
        <w:t xml:space="preserve">: </w:t>
      </w:r>
      <w:r w:rsidRPr="000A1B1C">
        <w:rPr>
          <w:rStyle w:val="Emphasis"/>
          <w:i w:val="0"/>
          <w:iCs w:val="0"/>
        </w:rPr>
        <w:t>Tools and tactics for changing your organization and the world</w:t>
      </w:r>
      <w:r w:rsidRPr="000A1B1C">
        <w:rPr>
          <w:i/>
          <w:iCs/>
        </w:rPr>
        <w:t>. B</w:t>
      </w:r>
      <w:r w:rsidRPr="000A1B1C">
        <w:t>oston, MA: Harvard Business Press.</w:t>
      </w:r>
    </w:p>
    <w:p w14:paraId="3426D322" w14:textId="77777777" w:rsidR="000A1B1C" w:rsidRPr="000A1B1C" w:rsidRDefault="000A1B1C" w:rsidP="000A1B1C">
      <w:pPr>
        <w:pStyle w:val="NormalWeb"/>
        <w:numPr>
          <w:ilvl w:val="0"/>
          <w:numId w:val="1"/>
        </w:numPr>
      </w:pPr>
      <w:r w:rsidRPr="000A1B1C">
        <w:t xml:space="preserve">Heifetz, R. A., &amp; Linsky, M. (2002). </w:t>
      </w:r>
      <w:r w:rsidRPr="000A1B1C">
        <w:rPr>
          <w:rStyle w:val="Emphasis"/>
          <w:i w:val="0"/>
          <w:iCs w:val="0"/>
        </w:rPr>
        <w:t>Leadership on the line: Staying alive through the dangers of leading</w:t>
      </w:r>
      <w:r w:rsidRPr="000A1B1C">
        <w:t>. Boston, MA: Harvard Business School Press.</w:t>
      </w:r>
    </w:p>
    <w:p w14:paraId="507E9585" w14:textId="77777777" w:rsidR="000A1B1C" w:rsidRPr="000A1B1C" w:rsidRDefault="000A1B1C" w:rsidP="000A1B1C">
      <w:pPr>
        <w:pStyle w:val="NormalWeb"/>
        <w:numPr>
          <w:ilvl w:val="0"/>
          <w:numId w:val="1"/>
        </w:numPr>
      </w:pPr>
      <w:r w:rsidRPr="000A1B1C">
        <w:t xml:space="preserve">Penuel, W. R., &amp; Fishman, B. J. (2020). </w:t>
      </w:r>
      <w:r w:rsidRPr="000A1B1C">
        <w:rPr>
          <w:rStyle w:val="Emphasis"/>
          <w:i w:val="0"/>
          <w:iCs w:val="0"/>
        </w:rPr>
        <w:t>Design-based implementation research: Toward a new model for educational program implementation</w:t>
      </w:r>
      <w:r w:rsidRPr="000A1B1C">
        <w:rPr>
          <w:i/>
          <w:iCs/>
        </w:rPr>
        <w:t>.</w:t>
      </w:r>
      <w:r w:rsidRPr="000A1B1C">
        <w:t xml:space="preserve"> Educational Researcher, 49(4), 243–252.</w:t>
      </w:r>
    </w:p>
    <w:p w14:paraId="233AE4D0" w14:textId="77777777" w:rsidR="000A1B1C" w:rsidRPr="000A1B1C" w:rsidRDefault="000A1B1C" w:rsidP="000A1B1C">
      <w:pPr>
        <w:pStyle w:val="NormalWeb"/>
        <w:numPr>
          <w:ilvl w:val="0"/>
          <w:numId w:val="1"/>
        </w:numPr>
      </w:pPr>
      <w:r w:rsidRPr="000A1B1C">
        <w:t xml:space="preserve">Pfeffer, J., &amp; Salancik, G. R. (2017). </w:t>
      </w:r>
      <w:r w:rsidRPr="007F6BA1">
        <w:rPr>
          <w:rStyle w:val="Emphasis"/>
          <w:i w:val="0"/>
          <w:iCs w:val="0"/>
        </w:rPr>
        <w:t>The external control of organizations: A resource dependence perspective</w:t>
      </w:r>
      <w:r w:rsidRPr="007F6BA1">
        <w:rPr>
          <w:i/>
          <w:iCs/>
        </w:rPr>
        <w:t xml:space="preserve"> </w:t>
      </w:r>
      <w:r w:rsidRPr="000A1B1C">
        <w:t>(Updated ed.). Stanford, CA: Stanford University Press.</w:t>
      </w:r>
    </w:p>
    <w:p w14:paraId="2568BCB5" w14:textId="77777777" w:rsidR="000A1B1C" w:rsidRPr="000A1B1C" w:rsidRDefault="000A1B1C" w:rsidP="000A1B1C">
      <w:pPr>
        <w:pStyle w:val="NormalWeb"/>
        <w:numPr>
          <w:ilvl w:val="0"/>
          <w:numId w:val="1"/>
        </w:numPr>
      </w:pPr>
      <w:r w:rsidRPr="000A1B1C">
        <w:t xml:space="preserve">Rosel, A., Valerio, M., &amp; Toledo, J. (2023). </w:t>
      </w:r>
      <w:r w:rsidRPr="007F6BA1">
        <w:rPr>
          <w:rStyle w:val="Emphasis"/>
          <w:i w:val="0"/>
          <w:iCs w:val="0"/>
        </w:rPr>
        <w:t>Resource generation and program sustainability in DepEd schools</w:t>
      </w:r>
      <w:r w:rsidRPr="007F6BA1">
        <w:rPr>
          <w:i/>
          <w:iCs/>
        </w:rPr>
        <w:t>.</w:t>
      </w:r>
      <w:r w:rsidRPr="000A1B1C">
        <w:t xml:space="preserve"> Philippine Journal of Educational Leadership, 15(2), 101–118.</w:t>
      </w:r>
    </w:p>
    <w:p w14:paraId="3E1C279F" w14:textId="77777777" w:rsidR="000A1B1C" w:rsidRPr="000A1B1C" w:rsidRDefault="000A1B1C" w:rsidP="000A1B1C">
      <w:pPr>
        <w:pStyle w:val="NormalWeb"/>
        <w:numPr>
          <w:ilvl w:val="0"/>
          <w:numId w:val="1"/>
        </w:numPr>
      </w:pPr>
      <w:r w:rsidRPr="000A1B1C">
        <w:t xml:space="preserve">Rosel, A., et al. (2025). </w:t>
      </w:r>
      <w:r w:rsidRPr="007F6BA1">
        <w:rPr>
          <w:rStyle w:val="Emphasis"/>
          <w:i w:val="0"/>
          <w:iCs w:val="0"/>
        </w:rPr>
        <w:t>Leadership adaptability in Philippine schools: Responding to complexity and change</w:t>
      </w:r>
      <w:r w:rsidRPr="007F6BA1">
        <w:rPr>
          <w:i/>
          <w:iCs/>
        </w:rPr>
        <w:t>.</w:t>
      </w:r>
      <w:r w:rsidRPr="000A1B1C">
        <w:t xml:space="preserve"> International Journal of Educational Reform, 34(1), 55–70.</w:t>
      </w:r>
    </w:p>
    <w:p w14:paraId="5928DD9F" w14:textId="77777777" w:rsidR="000A1B1C" w:rsidRPr="000A1B1C" w:rsidRDefault="000A1B1C" w:rsidP="000A1B1C">
      <w:pPr>
        <w:pStyle w:val="NormalWeb"/>
        <w:numPr>
          <w:ilvl w:val="0"/>
          <w:numId w:val="1"/>
        </w:numPr>
      </w:pPr>
      <w:r w:rsidRPr="000A1B1C">
        <w:t xml:space="preserve">SEAMEO INNOTECH. (2020). </w:t>
      </w:r>
      <w:r w:rsidRPr="007F6BA1">
        <w:rPr>
          <w:rStyle w:val="Emphasis"/>
          <w:i w:val="0"/>
          <w:iCs w:val="0"/>
        </w:rPr>
        <w:t>Professional development frameworks for school heads in Southeast Asia</w:t>
      </w:r>
      <w:r w:rsidRPr="000A1B1C">
        <w:t>. Quezon City: SEAMEO INNOTECH.</w:t>
      </w:r>
    </w:p>
    <w:p w14:paraId="0FCAF4F5" w14:textId="77777777" w:rsidR="000A1B1C" w:rsidRPr="000A1B1C" w:rsidRDefault="000A1B1C" w:rsidP="000A1B1C">
      <w:pPr>
        <w:pStyle w:val="NormalWeb"/>
        <w:numPr>
          <w:ilvl w:val="0"/>
          <w:numId w:val="1"/>
        </w:numPr>
      </w:pPr>
      <w:r w:rsidRPr="000A1B1C">
        <w:t>Toledo, J. (2025</w:t>
      </w:r>
      <w:r w:rsidRPr="007F6BA1">
        <w:rPr>
          <w:i/>
          <w:iCs/>
        </w:rPr>
        <w:t xml:space="preserve">). </w:t>
      </w:r>
      <w:r w:rsidRPr="007F6BA1">
        <w:rPr>
          <w:rStyle w:val="Emphasis"/>
          <w:i w:val="0"/>
          <w:iCs w:val="0"/>
        </w:rPr>
        <w:t>Resource-oriented leadership and school effectiveness</w:t>
      </w:r>
      <w:r w:rsidRPr="007F6BA1">
        <w:rPr>
          <w:i/>
          <w:iCs/>
        </w:rPr>
        <w:t>.</w:t>
      </w:r>
      <w:r w:rsidRPr="000A1B1C">
        <w:t xml:space="preserve"> Journal of Educational Administration, 63(3), 289–305.</w:t>
      </w:r>
    </w:p>
    <w:p w14:paraId="78240676" w14:textId="77777777" w:rsidR="000A1B1C" w:rsidRPr="000A1B1C" w:rsidRDefault="000A1B1C" w:rsidP="000A1B1C">
      <w:pPr>
        <w:pStyle w:val="NormalWeb"/>
        <w:numPr>
          <w:ilvl w:val="0"/>
          <w:numId w:val="1"/>
        </w:numPr>
      </w:pPr>
      <w:r w:rsidRPr="000A1B1C">
        <w:t xml:space="preserve">UNESCO. (2024). </w:t>
      </w:r>
      <w:r w:rsidRPr="007F6BA1">
        <w:rPr>
          <w:rStyle w:val="Emphasis"/>
          <w:i w:val="0"/>
          <w:iCs w:val="0"/>
        </w:rPr>
        <w:t>Global education monitoring report: Policy implementation and resource challenges</w:t>
      </w:r>
      <w:r w:rsidRPr="000A1B1C">
        <w:t>. Paris: UNESCO Publishing.</w:t>
      </w:r>
    </w:p>
    <w:p w14:paraId="1918C432" w14:textId="77777777" w:rsidR="000A1B1C" w:rsidRPr="000A1B1C" w:rsidRDefault="000A1B1C" w:rsidP="000A1B1C">
      <w:pPr>
        <w:pStyle w:val="NormalWeb"/>
        <w:numPr>
          <w:ilvl w:val="0"/>
          <w:numId w:val="1"/>
        </w:numPr>
      </w:pPr>
      <w:r w:rsidRPr="000A1B1C">
        <w:t xml:space="preserve">Valerio, M. (2023). </w:t>
      </w:r>
      <w:r w:rsidRPr="007F6BA1">
        <w:rPr>
          <w:rStyle w:val="Emphasis"/>
          <w:i w:val="0"/>
          <w:iCs w:val="0"/>
        </w:rPr>
        <w:t>Budget constraints and resource mobilization in Philippine schools</w:t>
      </w:r>
      <w:r w:rsidRPr="007F6BA1">
        <w:rPr>
          <w:i/>
          <w:iCs/>
        </w:rPr>
        <w:t xml:space="preserve">. </w:t>
      </w:r>
      <w:r w:rsidRPr="000A1B1C">
        <w:t>Philippine Education Studies, 11(3), 67–82.</w:t>
      </w:r>
    </w:p>
    <w:p w14:paraId="662B7838" w14:textId="77777777" w:rsidR="000A1B1C" w:rsidRPr="000A1B1C" w:rsidRDefault="000A1B1C" w:rsidP="000A1B1C">
      <w:pPr>
        <w:pStyle w:val="NormalWeb"/>
        <w:numPr>
          <w:ilvl w:val="0"/>
          <w:numId w:val="1"/>
        </w:numPr>
      </w:pPr>
      <w:r w:rsidRPr="000A1B1C">
        <w:t xml:space="preserve">Valerio, M. (2024). </w:t>
      </w:r>
      <w:r w:rsidRPr="007F6BA1">
        <w:rPr>
          <w:rStyle w:val="Emphasis"/>
          <w:i w:val="0"/>
          <w:iCs w:val="0"/>
        </w:rPr>
        <w:t>Resource management and sustainability in basic education</w:t>
      </w:r>
      <w:r w:rsidRPr="000A1B1C">
        <w:t>. Journal of Philippine Educational Policy, 13(1), 45–60.</w:t>
      </w:r>
    </w:p>
    <w:p w14:paraId="0119267B" w14:textId="77777777" w:rsidR="000A1B1C" w:rsidRPr="000A1B1C" w:rsidRDefault="000A1B1C" w:rsidP="000A1B1C">
      <w:pPr>
        <w:pStyle w:val="ListParagraph"/>
        <w:spacing w:line="240" w:lineRule="auto"/>
        <w:jc w:val="both"/>
        <w:rPr>
          <w:rFonts w:ascii="Times New Roman" w:hAnsi="Times New Roman" w:cs="Times New Roman"/>
          <w:sz w:val="24"/>
          <w:szCs w:val="24"/>
          <w:lang w:val="en-US"/>
        </w:rPr>
      </w:pPr>
    </w:p>
    <w:p w14:paraId="4F881538" w14:textId="77777777" w:rsidR="00091C21" w:rsidRPr="00091C21" w:rsidRDefault="00091C21" w:rsidP="00FB330E">
      <w:pPr>
        <w:spacing w:line="240" w:lineRule="auto"/>
        <w:jc w:val="both"/>
        <w:rPr>
          <w:rFonts w:ascii="Times New Roman" w:hAnsi="Times New Roman" w:cs="Times New Roman"/>
          <w:sz w:val="24"/>
          <w:szCs w:val="24"/>
          <w:lang w:val="en-US"/>
        </w:rPr>
      </w:pPr>
    </w:p>
    <w:sectPr w:rsidR="00091C21" w:rsidRPr="00091C21" w:rsidSect="00ED1C95">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C7B1D" w14:textId="77777777" w:rsidR="006234E0" w:rsidRDefault="006234E0" w:rsidP="00ED1C95">
      <w:pPr>
        <w:spacing w:after="0" w:line="240" w:lineRule="auto"/>
      </w:pPr>
      <w:r>
        <w:separator/>
      </w:r>
    </w:p>
  </w:endnote>
  <w:endnote w:type="continuationSeparator" w:id="0">
    <w:p w14:paraId="05A97D73" w14:textId="77777777" w:rsidR="006234E0" w:rsidRDefault="006234E0" w:rsidP="00ED1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B2489" w14:textId="77777777" w:rsidR="006234E0" w:rsidRDefault="006234E0" w:rsidP="00ED1C95">
      <w:pPr>
        <w:spacing w:after="0" w:line="240" w:lineRule="auto"/>
      </w:pPr>
      <w:r>
        <w:separator/>
      </w:r>
    </w:p>
  </w:footnote>
  <w:footnote w:type="continuationSeparator" w:id="0">
    <w:p w14:paraId="1411A6EE" w14:textId="77777777" w:rsidR="006234E0" w:rsidRDefault="006234E0" w:rsidP="00ED1C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71E6B"/>
    <w:multiLevelType w:val="hybridMultilevel"/>
    <w:tmpl w:val="27041D8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C95"/>
    <w:rsid w:val="000636DC"/>
    <w:rsid w:val="0007408C"/>
    <w:rsid w:val="00091C21"/>
    <w:rsid w:val="000A1B1C"/>
    <w:rsid w:val="000F76B4"/>
    <w:rsid w:val="0011141A"/>
    <w:rsid w:val="00141589"/>
    <w:rsid w:val="00144FC5"/>
    <w:rsid w:val="0022325B"/>
    <w:rsid w:val="00225048"/>
    <w:rsid w:val="002C31AF"/>
    <w:rsid w:val="002D4FC6"/>
    <w:rsid w:val="003254C3"/>
    <w:rsid w:val="00347DA8"/>
    <w:rsid w:val="004035F6"/>
    <w:rsid w:val="0041265D"/>
    <w:rsid w:val="004A713C"/>
    <w:rsid w:val="004C5762"/>
    <w:rsid w:val="004D3644"/>
    <w:rsid w:val="00563781"/>
    <w:rsid w:val="006234E0"/>
    <w:rsid w:val="006715E4"/>
    <w:rsid w:val="006A2E10"/>
    <w:rsid w:val="006C5ADC"/>
    <w:rsid w:val="006C5F10"/>
    <w:rsid w:val="00755934"/>
    <w:rsid w:val="007A57E1"/>
    <w:rsid w:val="007F6BA1"/>
    <w:rsid w:val="0085288B"/>
    <w:rsid w:val="00874BDC"/>
    <w:rsid w:val="008B3AA2"/>
    <w:rsid w:val="008D66B2"/>
    <w:rsid w:val="00947BEF"/>
    <w:rsid w:val="0096694F"/>
    <w:rsid w:val="009976E0"/>
    <w:rsid w:val="009C02AD"/>
    <w:rsid w:val="00A76161"/>
    <w:rsid w:val="00C40B84"/>
    <w:rsid w:val="00C75DBE"/>
    <w:rsid w:val="00D14509"/>
    <w:rsid w:val="00D159BA"/>
    <w:rsid w:val="00E11772"/>
    <w:rsid w:val="00ED1C95"/>
    <w:rsid w:val="00FB330E"/>
    <w:rsid w:val="00FE202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1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C95"/>
    <w:rPr>
      <w:rFonts w:eastAsiaTheme="majorEastAsia" w:cstheme="majorBidi"/>
      <w:color w:val="272727" w:themeColor="text1" w:themeTint="D8"/>
    </w:rPr>
  </w:style>
  <w:style w:type="paragraph" w:styleId="Title">
    <w:name w:val="Title"/>
    <w:basedOn w:val="Normal"/>
    <w:next w:val="Normal"/>
    <w:link w:val="TitleChar"/>
    <w:uiPriority w:val="10"/>
    <w:qFormat/>
    <w:rsid w:val="00ED1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C95"/>
    <w:pPr>
      <w:spacing w:before="160"/>
      <w:jc w:val="center"/>
    </w:pPr>
    <w:rPr>
      <w:i/>
      <w:iCs/>
      <w:color w:val="404040" w:themeColor="text1" w:themeTint="BF"/>
    </w:rPr>
  </w:style>
  <w:style w:type="character" w:customStyle="1" w:styleId="QuoteChar">
    <w:name w:val="Quote Char"/>
    <w:basedOn w:val="DefaultParagraphFont"/>
    <w:link w:val="Quote"/>
    <w:uiPriority w:val="29"/>
    <w:rsid w:val="00ED1C95"/>
    <w:rPr>
      <w:i/>
      <w:iCs/>
      <w:color w:val="404040" w:themeColor="text1" w:themeTint="BF"/>
    </w:rPr>
  </w:style>
  <w:style w:type="paragraph" w:styleId="ListParagraph">
    <w:name w:val="List Paragraph"/>
    <w:basedOn w:val="Normal"/>
    <w:uiPriority w:val="34"/>
    <w:qFormat/>
    <w:rsid w:val="00ED1C95"/>
    <w:pPr>
      <w:ind w:left="720"/>
      <w:contextualSpacing/>
    </w:pPr>
  </w:style>
  <w:style w:type="character" w:styleId="IntenseEmphasis">
    <w:name w:val="Intense Emphasis"/>
    <w:basedOn w:val="DefaultParagraphFont"/>
    <w:uiPriority w:val="21"/>
    <w:qFormat/>
    <w:rsid w:val="00ED1C95"/>
    <w:rPr>
      <w:i/>
      <w:iCs/>
      <w:color w:val="0F4761" w:themeColor="accent1" w:themeShade="BF"/>
    </w:rPr>
  </w:style>
  <w:style w:type="paragraph" w:styleId="IntenseQuote">
    <w:name w:val="Intense Quote"/>
    <w:basedOn w:val="Normal"/>
    <w:next w:val="Normal"/>
    <w:link w:val="IntenseQuoteChar"/>
    <w:uiPriority w:val="30"/>
    <w:qFormat/>
    <w:rsid w:val="00ED1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C95"/>
    <w:rPr>
      <w:i/>
      <w:iCs/>
      <w:color w:val="0F4761" w:themeColor="accent1" w:themeShade="BF"/>
    </w:rPr>
  </w:style>
  <w:style w:type="character" w:styleId="IntenseReference">
    <w:name w:val="Intense Reference"/>
    <w:basedOn w:val="DefaultParagraphFont"/>
    <w:uiPriority w:val="32"/>
    <w:qFormat/>
    <w:rsid w:val="00ED1C95"/>
    <w:rPr>
      <w:b/>
      <w:bCs/>
      <w:smallCaps/>
      <w:color w:val="0F4761" w:themeColor="accent1" w:themeShade="BF"/>
      <w:spacing w:val="5"/>
    </w:rPr>
  </w:style>
  <w:style w:type="paragraph" w:styleId="Header">
    <w:name w:val="header"/>
    <w:basedOn w:val="Normal"/>
    <w:link w:val="HeaderChar"/>
    <w:uiPriority w:val="99"/>
    <w:unhideWhenUsed/>
    <w:rsid w:val="00ED1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C95"/>
  </w:style>
  <w:style w:type="paragraph" w:styleId="Footer">
    <w:name w:val="footer"/>
    <w:basedOn w:val="Normal"/>
    <w:link w:val="FooterChar"/>
    <w:uiPriority w:val="99"/>
    <w:unhideWhenUsed/>
    <w:rsid w:val="00ED1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C95"/>
  </w:style>
  <w:style w:type="table" w:styleId="TableGrid">
    <w:name w:val="Table Grid"/>
    <w:basedOn w:val="TableNormal"/>
    <w:uiPriority w:val="39"/>
    <w:rsid w:val="002232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96694F"/>
    <w:pPr>
      <w:spacing w:after="0" w:line="240" w:lineRule="auto"/>
    </w:pPr>
    <w:rPr>
      <w:rFonts w:ascii="Arial" w:hAnsi="Arial"/>
      <w:kern w:val="0"/>
      <w:sz w:val="20"/>
      <w14:ligatures w14:val="none"/>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A1B1C"/>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Emphasis">
    <w:name w:val="Emphasis"/>
    <w:basedOn w:val="DefaultParagraphFont"/>
    <w:uiPriority w:val="20"/>
    <w:qFormat/>
    <w:rsid w:val="000A1B1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1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C95"/>
    <w:rPr>
      <w:rFonts w:eastAsiaTheme="majorEastAsia" w:cstheme="majorBidi"/>
      <w:color w:val="272727" w:themeColor="text1" w:themeTint="D8"/>
    </w:rPr>
  </w:style>
  <w:style w:type="paragraph" w:styleId="Title">
    <w:name w:val="Title"/>
    <w:basedOn w:val="Normal"/>
    <w:next w:val="Normal"/>
    <w:link w:val="TitleChar"/>
    <w:uiPriority w:val="10"/>
    <w:qFormat/>
    <w:rsid w:val="00ED1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C95"/>
    <w:pPr>
      <w:spacing w:before="160"/>
      <w:jc w:val="center"/>
    </w:pPr>
    <w:rPr>
      <w:i/>
      <w:iCs/>
      <w:color w:val="404040" w:themeColor="text1" w:themeTint="BF"/>
    </w:rPr>
  </w:style>
  <w:style w:type="character" w:customStyle="1" w:styleId="QuoteChar">
    <w:name w:val="Quote Char"/>
    <w:basedOn w:val="DefaultParagraphFont"/>
    <w:link w:val="Quote"/>
    <w:uiPriority w:val="29"/>
    <w:rsid w:val="00ED1C95"/>
    <w:rPr>
      <w:i/>
      <w:iCs/>
      <w:color w:val="404040" w:themeColor="text1" w:themeTint="BF"/>
    </w:rPr>
  </w:style>
  <w:style w:type="paragraph" w:styleId="ListParagraph">
    <w:name w:val="List Paragraph"/>
    <w:basedOn w:val="Normal"/>
    <w:uiPriority w:val="34"/>
    <w:qFormat/>
    <w:rsid w:val="00ED1C95"/>
    <w:pPr>
      <w:ind w:left="720"/>
      <w:contextualSpacing/>
    </w:pPr>
  </w:style>
  <w:style w:type="character" w:styleId="IntenseEmphasis">
    <w:name w:val="Intense Emphasis"/>
    <w:basedOn w:val="DefaultParagraphFont"/>
    <w:uiPriority w:val="21"/>
    <w:qFormat/>
    <w:rsid w:val="00ED1C95"/>
    <w:rPr>
      <w:i/>
      <w:iCs/>
      <w:color w:val="0F4761" w:themeColor="accent1" w:themeShade="BF"/>
    </w:rPr>
  </w:style>
  <w:style w:type="paragraph" w:styleId="IntenseQuote">
    <w:name w:val="Intense Quote"/>
    <w:basedOn w:val="Normal"/>
    <w:next w:val="Normal"/>
    <w:link w:val="IntenseQuoteChar"/>
    <w:uiPriority w:val="30"/>
    <w:qFormat/>
    <w:rsid w:val="00ED1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C95"/>
    <w:rPr>
      <w:i/>
      <w:iCs/>
      <w:color w:val="0F4761" w:themeColor="accent1" w:themeShade="BF"/>
    </w:rPr>
  </w:style>
  <w:style w:type="character" w:styleId="IntenseReference">
    <w:name w:val="Intense Reference"/>
    <w:basedOn w:val="DefaultParagraphFont"/>
    <w:uiPriority w:val="32"/>
    <w:qFormat/>
    <w:rsid w:val="00ED1C95"/>
    <w:rPr>
      <w:b/>
      <w:bCs/>
      <w:smallCaps/>
      <w:color w:val="0F4761" w:themeColor="accent1" w:themeShade="BF"/>
      <w:spacing w:val="5"/>
    </w:rPr>
  </w:style>
  <w:style w:type="paragraph" w:styleId="Header">
    <w:name w:val="header"/>
    <w:basedOn w:val="Normal"/>
    <w:link w:val="HeaderChar"/>
    <w:uiPriority w:val="99"/>
    <w:unhideWhenUsed/>
    <w:rsid w:val="00ED1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C95"/>
  </w:style>
  <w:style w:type="paragraph" w:styleId="Footer">
    <w:name w:val="footer"/>
    <w:basedOn w:val="Normal"/>
    <w:link w:val="FooterChar"/>
    <w:uiPriority w:val="99"/>
    <w:unhideWhenUsed/>
    <w:rsid w:val="00ED1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C95"/>
  </w:style>
  <w:style w:type="table" w:styleId="TableGrid">
    <w:name w:val="Table Grid"/>
    <w:basedOn w:val="TableNormal"/>
    <w:uiPriority w:val="39"/>
    <w:rsid w:val="002232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96694F"/>
    <w:pPr>
      <w:spacing w:after="0" w:line="240" w:lineRule="auto"/>
    </w:pPr>
    <w:rPr>
      <w:rFonts w:ascii="Arial" w:hAnsi="Arial"/>
      <w:kern w:val="0"/>
      <w:sz w:val="20"/>
      <w14:ligatures w14:val="none"/>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A1B1C"/>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Emphasis">
    <w:name w:val="Emphasis"/>
    <w:basedOn w:val="DefaultParagraphFont"/>
    <w:uiPriority w:val="20"/>
    <w:qFormat/>
    <w:rsid w:val="000A1B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6</Pages>
  <Words>4748</Words>
  <Characters>27067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ladycharmaine2025@outlook.com</dc:creator>
  <cp:keywords/>
  <dc:description/>
  <cp:lastModifiedBy>qwert</cp:lastModifiedBy>
  <cp:revision>38</cp:revision>
  <dcterms:created xsi:type="dcterms:W3CDTF">2026-05-02T08:42:00Z</dcterms:created>
  <dcterms:modified xsi:type="dcterms:W3CDTF">2026-05-04T12:36:00Z</dcterms:modified>
</cp:coreProperties>
</file>