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2DD" w:rsidRDefault="00B452DD" w:rsidP="003220A9">
      <w:pPr>
        <w:spacing w:after="0" w:line="240" w:lineRule="auto"/>
        <w:jc w:val="center"/>
        <w:rPr>
          <w:rFonts w:ascii="Times New Roman" w:hAnsi="Times New Roman" w:cs="Times New Roman"/>
          <w:b/>
          <w:sz w:val="36"/>
          <w:szCs w:val="36"/>
        </w:rPr>
      </w:pPr>
      <w:r w:rsidRPr="00C91DF2">
        <w:rPr>
          <w:rFonts w:ascii="Times New Roman" w:hAnsi="Times New Roman" w:cs="Times New Roman"/>
          <w:b/>
          <w:sz w:val="36"/>
          <w:szCs w:val="36"/>
        </w:rPr>
        <w:t>IDENTIFICATION AND CHARACTERIZATION OF AEROBIC BACTERIA ISOLATED FROM PATIENTS WITH BREAST CANCER AT RASHEED SHEKONI</w:t>
      </w:r>
      <w:r>
        <w:rPr>
          <w:rFonts w:ascii="Times New Roman" w:hAnsi="Times New Roman" w:cs="Times New Roman"/>
          <w:b/>
          <w:sz w:val="36"/>
          <w:szCs w:val="36"/>
        </w:rPr>
        <w:t xml:space="preserve"> FEDERAL UNIVERSITY TEACHING HOSPITAL DUTSE, JIGAWA STATE, NIGERIA</w:t>
      </w:r>
    </w:p>
    <w:p w:rsidR="00B452DD" w:rsidRPr="00B452DD" w:rsidRDefault="00B452DD" w:rsidP="003220A9">
      <w:pPr>
        <w:pStyle w:val="Heading3"/>
        <w:spacing w:line="240" w:lineRule="auto"/>
      </w:pPr>
    </w:p>
    <w:p w:rsidR="0079264A" w:rsidRPr="003220A9" w:rsidRDefault="003220A9" w:rsidP="003220A9">
      <w:pPr>
        <w:rPr>
          <w:rFonts w:ascii="Times New Roman" w:hAnsi="Times New Roman" w:cs="Times New Roman"/>
          <w:bCs/>
          <w:color w:val="0563C1" w:themeColor="hyperlink"/>
          <w:sz w:val="28"/>
          <w:szCs w:val="28"/>
          <w:u w:val="single"/>
        </w:rPr>
      </w:pPr>
      <w:bookmarkStart w:id="0" w:name="_GoBack"/>
      <w:bookmarkEnd w:id="0"/>
      <w:r w:rsidRPr="003220A9">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220A9">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3220A9">
        <w:rPr>
          <w:rFonts w:ascii="Times New Roman" w:hAnsi="Times New Roman" w:cs="Times New Roman"/>
          <w:bCs/>
          <w:sz w:val="28"/>
          <w:szCs w:val="28"/>
        </w:rPr>
        <w:t xml:space="preserve"> </w:t>
      </w:r>
      <w:hyperlink r:id="rId10" w:history="1"/>
      <w:r w:rsidR="00884C45" w:rsidRPr="003220A9">
        <w:rPr>
          <w:rFonts w:ascii="Times New Roman" w:hAnsi="Times New Roman" w:cs="Times New Roman"/>
          <w:b/>
          <w:sz w:val="28"/>
          <w:szCs w:val="28"/>
        </w:rPr>
        <w:t>ABSTRACT</w:t>
      </w:r>
    </w:p>
    <w:p w:rsidR="0079264A" w:rsidRDefault="00884C45">
      <w:pPr>
        <w:spacing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Breast cancer remains the most common malignancy among women worldwide and is the leading cause of cancer-related deaths in Nigeria. Patients often face heightened risks of bacterial infections due to immunosuppression from the disease itself and treatments such as chemotherapy, surgery, and radiation. These infections contribute to dysbiosis, complicating healing, particularly in ulcerated or necrotic breast lesions. </w:t>
      </w:r>
      <w:r>
        <w:rPr>
          <w:rFonts w:ascii="Times New Roman" w:eastAsia="Times New Roman" w:hAnsi="Times New Roman" w:cs="Times New Roman"/>
          <w:sz w:val="24"/>
          <w:szCs w:val="24"/>
        </w:rPr>
        <w:t>This study investigated aerobic bacteria associated with breast cancer patients at Rasheed Shekoni Federal University Teachi</w:t>
      </w:r>
      <w:r>
        <w:rPr>
          <w:rFonts w:ascii="Times New Roman" w:hAnsi="Times New Roman" w:cs="Times New Roman"/>
          <w:sz w:val="24"/>
          <w:szCs w:val="24"/>
        </w:rPr>
        <w:t>ng Hospital, Dutse,</w:t>
      </w:r>
      <w:r>
        <w:rPr>
          <w:rFonts w:ascii="Times New Roman" w:eastAsia="Times New Roman" w:hAnsi="Times New Roman" w:cs="Times New Roman"/>
          <w:sz w:val="24"/>
          <w:szCs w:val="24"/>
        </w:rPr>
        <w:t xml:space="preserve"> Nigeria. A total of 272 breast swab samples were collected aseptically from patients with ulcerated or discharging lesions. Cultures were performed on Blood Agar, MacConkey Agar, Eosin Methylene Blue Agar, Mannitol Salt Agar, and Nutrient Agar under aerobic conditions. Colony morphology, microscopy, and biochemical assays were used to identify the isolates. 154 (56.6%) of the 272 samples had no bacterial growth, while 118 (43.4%) had positive cultures. Of the positive samples, 70 (59.3%) were gram-negative and 48 (40.6%) were gram-positive. The most common species was </w:t>
      </w:r>
      <w:r>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36 (30.5%), which was followed by </w:t>
      </w:r>
      <w:r>
        <w:rPr>
          <w:rFonts w:ascii="Times New Roman" w:eastAsia="Times New Roman" w:hAnsi="Times New Roman" w:cs="Times New Roman"/>
          <w:i/>
          <w:sz w:val="24"/>
          <w:szCs w:val="24"/>
        </w:rPr>
        <w:t>Escherichia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31 (26.3%), </w:t>
      </w:r>
      <w:r>
        <w:rPr>
          <w:rFonts w:ascii="Times New Roman" w:eastAsia="Times New Roman" w:hAnsi="Times New Roman" w:cs="Times New Roman"/>
          <w:i/>
          <w:sz w:val="24"/>
          <w:szCs w:val="24"/>
        </w:rPr>
        <w:t>Proteus</w:t>
      </w:r>
      <w:r>
        <w:rPr>
          <w:rFonts w:ascii="Times New Roman" w:eastAsia="Times New Roman" w:hAnsi="Times New Roman" w:cs="Times New Roman"/>
          <w:sz w:val="24"/>
          <w:szCs w:val="24"/>
        </w:rPr>
        <w:t xml:space="preserve"> spp. 23 (19.5%), and </w:t>
      </w:r>
      <w:r>
        <w:rPr>
          <w:rFonts w:ascii="Times New Roman" w:eastAsia="Times New Roman" w:hAnsi="Times New Roman" w:cs="Times New Roman"/>
          <w:i/>
          <w:sz w:val="24"/>
          <w:szCs w:val="24"/>
        </w:rPr>
        <w:t>Klebsiella</w:t>
      </w:r>
      <w:r>
        <w:rPr>
          <w:rFonts w:ascii="Times New Roman" w:eastAsia="Times New Roman" w:hAnsi="Times New Roman" w:cs="Times New Roman"/>
          <w:sz w:val="24"/>
          <w:szCs w:val="24"/>
        </w:rPr>
        <w:t xml:space="preserve"> spp. 16 (13.5%). </w:t>
      </w:r>
      <w:r>
        <w:rPr>
          <w:rFonts w:ascii="Times New Roman" w:eastAsia="Times New Roman" w:hAnsi="Times New Roman" w:cs="Times New Roman"/>
          <w:iCs/>
          <w:sz w:val="24"/>
          <w:szCs w:val="24"/>
        </w:rPr>
        <w:t>Coagulase-negative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staphylococci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Bacillus</w:t>
      </w:r>
      <w:r>
        <w:rPr>
          <w:rFonts w:ascii="Times New Roman" w:eastAsia="Times New Roman" w:hAnsi="Times New Roman" w:cs="Times New Roman"/>
          <w:sz w:val="24"/>
          <w:szCs w:val="24"/>
        </w:rPr>
        <w:t xml:space="preserve"> species were found less frequently. The results show that opportunistic pathogens predominate in the mixed bacterial colonization pattern in breast cancer lesions, which may impede wound healing and make therapeutic care more challenging. This study highlights the significance of regular microbiological assessment, evidence-based antibiotic administration, improved wound care procedures, and further research into bacterial variety, resistance mechanisms, and their clinical implications.</w:t>
      </w:r>
    </w:p>
    <w:p w:rsidR="003220A9" w:rsidRDefault="00884C45" w:rsidP="003220A9">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Keywords: </w:t>
      </w:r>
      <w:r>
        <w:rPr>
          <w:rFonts w:ascii="Times New Roman" w:eastAsia="Times New Roman" w:hAnsi="Times New Roman" w:cs="Times New Roman"/>
          <w:color w:val="000000" w:themeColor="text1"/>
          <w:sz w:val="24"/>
          <w:szCs w:val="24"/>
        </w:rPr>
        <w:t xml:space="preserve">Chemotherapy, Malignancy, </w:t>
      </w:r>
      <w:r>
        <w:rPr>
          <w:rFonts w:ascii="Times New Roman" w:hAnsi="Times New Roman" w:cs="Times New Roman"/>
          <w:color w:val="000000" w:themeColor="text1"/>
          <w:sz w:val="24"/>
          <w:szCs w:val="24"/>
        </w:rPr>
        <w:t xml:space="preserve">Ubiquitous, </w:t>
      </w:r>
      <w:r>
        <w:rPr>
          <w:rFonts w:ascii="Times New Roman" w:eastAsia="Times New Roman" w:hAnsi="Times New Roman" w:cs="Times New Roman"/>
          <w:color w:val="000000" w:themeColor="text1"/>
          <w:sz w:val="24"/>
          <w:szCs w:val="24"/>
        </w:rPr>
        <w:t xml:space="preserve">Immunosuppression, </w:t>
      </w:r>
      <w:r>
        <w:rPr>
          <w:rFonts w:ascii="Times New Roman" w:eastAsia="Times New Roman" w:hAnsi="Times New Roman" w:cs="Times New Roman"/>
          <w:sz w:val="24"/>
          <w:szCs w:val="24"/>
        </w:rPr>
        <w:t>Necrotic.</w:t>
      </w:r>
    </w:p>
    <w:p w:rsidR="003220A9" w:rsidRDefault="003220A9">
      <w:pPr>
        <w:spacing w:line="240" w:lineRule="auto"/>
        <w:jc w:val="both"/>
        <w:rPr>
          <w:rFonts w:asciiTheme="majorHAnsi" w:eastAsiaTheme="majorEastAsia" w:hAnsiTheme="majorHAnsi" w:cstheme="majorBidi"/>
          <w:color w:val="1F4E79" w:themeColor="accent1" w:themeShade="80"/>
          <w:sz w:val="24"/>
          <w:szCs w:val="24"/>
        </w:rPr>
      </w:pPr>
    </w:p>
    <w:p w:rsidR="0079264A" w:rsidRDefault="00884C45">
      <w:pPr>
        <w:spacing w:line="240" w:lineRule="auto"/>
        <w:jc w:val="both"/>
        <w:rPr>
          <w:rFonts w:ascii="Times New Roman" w:hAnsi="Times New Roman" w:cs="Times New Roman"/>
          <w:b/>
          <w:sz w:val="28"/>
          <w:szCs w:val="28"/>
        </w:rPr>
      </w:pPr>
      <w:r w:rsidRPr="003220A9">
        <w:rPr>
          <w:rFonts w:ascii="Times New Roman" w:hAnsi="Times New Roman" w:cs="Times New Roman"/>
          <w:b/>
          <w:sz w:val="28"/>
          <w:szCs w:val="28"/>
        </w:rPr>
        <w:t>INTRODUCTION</w:t>
      </w:r>
    </w:p>
    <w:p w:rsidR="003220A9" w:rsidRPr="0039314A" w:rsidRDefault="003220A9" w:rsidP="003220A9">
      <w:pPr>
        <w:autoSpaceDE w:val="0"/>
        <w:autoSpaceDN w:val="0"/>
        <w:adjustRightInd w:val="0"/>
        <w:spacing w:after="0" w:line="240" w:lineRule="auto"/>
        <w:jc w:val="both"/>
        <w:rPr>
          <w:rFonts w:ascii="Times New Roman" w:hAnsi="Times New Roman" w:cs="Times New Roman"/>
          <w:color w:val="000000"/>
          <w:sz w:val="24"/>
          <w:szCs w:val="24"/>
        </w:rPr>
      </w:pPr>
      <w:r w:rsidRPr="0039314A">
        <w:rPr>
          <w:rFonts w:ascii="Times New Roman" w:hAnsi="Times New Roman" w:cs="Times New Roman"/>
          <w:sz w:val="24"/>
          <w:szCs w:val="24"/>
        </w:rPr>
        <w:t xml:space="preserve">Breast cancer is a disease that is characterized by the abnormal growth of cells in the breast (CDC, 2020). Breast cancer is currently the most common type of cancer worldwide, with 2.6 million cases recorded (WHO, 2021). </w:t>
      </w:r>
      <w:r w:rsidRPr="0039314A">
        <w:rPr>
          <w:rFonts w:ascii="Times New Roman" w:eastAsia="Times New Roman" w:hAnsi="Times New Roman" w:cs="Times New Roman"/>
          <w:sz w:val="24"/>
          <w:szCs w:val="24"/>
        </w:rPr>
        <w:t>The prevalence of breast cancer, the most common cancer in women globally, has been steadily increasing in Nigeria in 2023, accounting for almost 23% of all new cancer cases in the nation. It is the most frequently diagnosed cancer in women and the leading cause of cancer-related deaths among women worldwide.</w:t>
      </w:r>
      <w:r w:rsidRPr="0039314A">
        <w:rPr>
          <w:rFonts w:ascii="Times New Roman" w:hAnsi="Times New Roman" w:cs="Times New Roman"/>
          <w:sz w:val="24"/>
          <w:szCs w:val="24"/>
        </w:rPr>
        <w:t xml:space="preserve"> Globally, it is estimated that there were 1.68 million new diagnoses (23% of all new cancer diagnoses in women) and 0.52 million deaths (15% of all cancer deaths in women) from invasive breast cancer, corresponding to age standardized incidence and mortality rates of 43.3 and 12.9 per 100 000, </w:t>
      </w:r>
      <w:r w:rsidRPr="0039314A">
        <w:rPr>
          <w:rFonts w:ascii="Times New Roman" w:hAnsi="Times New Roman" w:cs="Times New Roman"/>
          <w:sz w:val="24"/>
          <w:szCs w:val="24"/>
        </w:rPr>
        <w:lastRenderedPageBreak/>
        <w:t xml:space="preserve">respectively. Breast cancer has been reported as the most common cause of cancer related deaths in Nigeria accounting for 18.1% of all cancer deaths in the country (Sung </w:t>
      </w:r>
      <w:r w:rsidRPr="0039314A">
        <w:rPr>
          <w:rFonts w:ascii="Times New Roman" w:hAnsi="Times New Roman" w:cs="Times New Roman"/>
          <w:i/>
          <w:sz w:val="24"/>
          <w:szCs w:val="24"/>
        </w:rPr>
        <w:t>et</w:t>
      </w:r>
      <w:r w:rsidRPr="0039314A">
        <w:rPr>
          <w:rFonts w:ascii="Times New Roman" w:hAnsi="Times New Roman" w:cs="Times New Roman"/>
          <w:sz w:val="24"/>
          <w:szCs w:val="24"/>
        </w:rPr>
        <w:t xml:space="preserve"> </w:t>
      </w:r>
      <w:r w:rsidRPr="0039314A">
        <w:rPr>
          <w:rFonts w:ascii="Times New Roman" w:hAnsi="Times New Roman" w:cs="Times New Roman"/>
          <w:i/>
          <w:sz w:val="24"/>
          <w:szCs w:val="24"/>
        </w:rPr>
        <w:t>al</w:t>
      </w:r>
      <w:r w:rsidRPr="0039314A">
        <w:rPr>
          <w:rFonts w:ascii="Times New Roman" w:hAnsi="Times New Roman" w:cs="Times New Roman"/>
          <w:sz w:val="24"/>
          <w:szCs w:val="24"/>
        </w:rPr>
        <w:t xml:space="preserve">., 2021). </w:t>
      </w:r>
      <w:r w:rsidRPr="0039314A">
        <w:rPr>
          <w:rFonts w:ascii="Times New Roman" w:eastAsia="Times New Roman" w:hAnsi="Times New Roman" w:cs="Times New Roman"/>
          <w:sz w:val="24"/>
          <w:szCs w:val="24"/>
        </w:rPr>
        <w:t xml:space="preserve">According to the GLOBOCAN 2020 report (Sung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2021), the International Agency for Research on Cancer (IARC) reported 28,380 new cases of breast cancer in 2020, accounting for 22.7% of all new cancer cases (Agodirin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2023). </w:t>
      </w:r>
      <w:r w:rsidRPr="0039314A">
        <w:rPr>
          <w:rFonts w:ascii="Times New Roman" w:hAnsi="Times New Roman" w:cs="Times New Roman"/>
          <w:color w:val="000000"/>
          <w:sz w:val="24"/>
          <w:szCs w:val="24"/>
        </w:rPr>
        <w:t xml:space="preserve">The immunosuppressive effects of chemotherapy or radiation therapy can weaken the body's defense mechanisms, making patients more susceptible to infections by opportunistic pathogens </w:t>
      </w:r>
      <w:r w:rsidRPr="0039314A">
        <w:rPr>
          <w:rFonts w:ascii="Times New Roman" w:hAnsi="Times New Roman" w:cs="Times New Roman"/>
          <w:sz w:val="24"/>
          <w:szCs w:val="24"/>
        </w:rPr>
        <w:t xml:space="preserve">(Delgado and Guddati, 2021; Samonis </w:t>
      </w:r>
      <w:r w:rsidRPr="0039314A">
        <w:rPr>
          <w:rFonts w:ascii="Times New Roman" w:hAnsi="Times New Roman" w:cs="Times New Roman"/>
          <w:i/>
          <w:iCs/>
          <w:sz w:val="24"/>
          <w:szCs w:val="24"/>
        </w:rPr>
        <w:t xml:space="preserve">et al., </w:t>
      </w:r>
      <w:r w:rsidRPr="0039314A">
        <w:rPr>
          <w:rFonts w:ascii="Times New Roman" w:hAnsi="Times New Roman" w:cs="Times New Roman"/>
          <w:sz w:val="24"/>
          <w:szCs w:val="24"/>
        </w:rPr>
        <w:t>2014).</w:t>
      </w:r>
      <w:r w:rsidRPr="0039314A">
        <w:rPr>
          <w:rFonts w:ascii="Times New Roman" w:eastAsia="Times New Roman" w:hAnsi="Times New Roman" w:cs="Times New Roman"/>
          <w:sz w:val="24"/>
          <w:szCs w:val="24"/>
        </w:rPr>
        <w:t xml:space="preserve"> This indicates that the threat of breast cancer is currently growing at an alarming rate. Because cancer and its treatment weaken the immune system, bacterial infections are among the most common and potentially fatal complications of breast cancer. These infections can arise when pathogenic organisms are introduced into the site of infection or when the normal microbiota of the cancerous region is altered (Sajmina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2021). When this occurs, the malignant cells can quickly spread to nearby tissues and worsen the patient's condition. Pathogenic organisms can readily release toxins or other dangerous proteins that promote their proliferation and have detrimental effects on cancer patients. It is widely known that tumor-related and iatrogenic immunosuppression, which includes the traditional clinical combination of severe neutropenia, fever, hypotension, and headache, makes cancer patients more vulnerable to bacterial infections and their systemic spread (Kubecek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2021; Bassam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2023). </w:t>
      </w:r>
    </w:p>
    <w:p w:rsidR="003220A9" w:rsidRPr="0039314A" w:rsidRDefault="003220A9" w:rsidP="003220A9">
      <w:pPr>
        <w:autoSpaceDE w:val="0"/>
        <w:autoSpaceDN w:val="0"/>
        <w:adjustRightInd w:val="0"/>
        <w:spacing w:after="0" w:line="240" w:lineRule="auto"/>
        <w:jc w:val="both"/>
        <w:rPr>
          <w:rFonts w:ascii="Times New Roman" w:eastAsia="Times New Roman" w:hAnsi="Times New Roman" w:cs="Times New Roman"/>
          <w:sz w:val="24"/>
          <w:szCs w:val="24"/>
        </w:rPr>
      </w:pPr>
      <w:r w:rsidRPr="0039314A">
        <w:rPr>
          <w:rFonts w:ascii="Times New Roman" w:eastAsia="Times New Roman" w:hAnsi="Times New Roman" w:cs="Times New Roman"/>
          <w:sz w:val="24"/>
          <w:szCs w:val="24"/>
        </w:rPr>
        <w:t xml:space="preserve">Cancer patients frequently experience infections, which can cause treatment regimen disruptions, prolonged hospital stays, higher medical expenses, and decreased survival (Sevitha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2021). In patients with solid malignancies including breast and cervical cancer, acute bacterial infections have a detrimental effect on survival and raise mortality (Kafayat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2023; Oliveira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2016). It is essential to monitor the prevalence of bacterial infections within this population, identifying the specific groups of organisms involved, associated morbidity rates, risk factors, and the attack rates of these infections. (Chiamaka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2025). Bacterial infection is still a global therapeutic issue despite the widespread availability of antibiotics (Okeke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2022). A thorough understanding of the constantly evolving spectrum of infections is essential for effective infection prevention, diagnosis, and treatment (Sevitha </w:t>
      </w:r>
      <w:r w:rsidRPr="0039314A">
        <w:rPr>
          <w:rFonts w:ascii="Times New Roman" w:eastAsia="Times New Roman" w:hAnsi="Times New Roman" w:cs="Times New Roman"/>
          <w:i/>
          <w:sz w:val="24"/>
          <w:szCs w:val="24"/>
        </w:rPr>
        <w:t>et</w:t>
      </w:r>
      <w:r w:rsidRPr="0039314A">
        <w:rPr>
          <w:rFonts w:ascii="Times New Roman" w:eastAsia="Times New Roman" w:hAnsi="Times New Roman" w:cs="Times New Roman"/>
          <w:sz w:val="24"/>
          <w:szCs w:val="24"/>
        </w:rPr>
        <w:t xml:space="preserve"> </w:t>
      </w:r>
      <w:r w:rsidRPr="0039314A">
        <w:rPr>
          <w:rFonts w:ascii="Times New Roman" w:eastAsia="Times New Roman" w:hAnsi="Times New Roman" w:cs="Times New Roman"/>
          <w:i/>
          <w:sz w:val="24"/>
          <w:szCs w:val="24"/>
        </w:rPr>
        <w:t>al</w:t>
      </w:r>
      <w:r w:rsidRPr="0039314A">
        <w:rPr>
          <w:rFonts w:ascii="Times New Roman" w:eastAsia="Times New Roman" w:hAnsi="Times New Roman" w:cs="Times New Roman"/>
          <w:sz w:val="24"/>
          <w:szCs w:val="24"/>
        </w:rPr>
        <w:t xml:space="preserve">., 2021). </w:t>
      </w:r>
    </w:p>
    <w:p w:rsidR="003220A9" w:rsidRDefault="003220A9" w:rsidP="003220A9">
      <w:pPr>
        <w:autoSpaceDE w:val="0"/>
        <w:autoSpaceDN w:val="0"/>
        <w:adjustRightInd w:val="0"/>
        <w:spacing w:after="0" w:line="240" w:lineRule="auto"/>
        <w:jc w:val="both"/>
        <w:rPr>
          <w:rFonts w:ascii="Times New Roman" w:eastAsia="Times New Roman" w:hAnsi="Times New Roman" w:cs="Times New Roman"/>
          <w:sz w:val="24"/>
          <w:szCs w:val="24"/>
        </w:rPr>
      </w:pPr>
      <w:r w:rsidRPr="0039314A">
        <w:rPr>
          <w:rFonts w:ascii="Times New Roman" w:hAnsi="Times New Roman" w:cs="Times New Roman"/>
          <w:sz w:val="24"/>
          <w:szCs w:val="24"/>
        </w:rPr>
        <w:t xml:space="preserve">Infection in fungating breast cancer wounds may arise from both endogenous and exogenous sources. Endogenous sources include the patient’s own flora, with </w:t>
      </w:r>
      <w:r w:rsidRPr="0039314A">
        <w:rPr>
          <w:rFonts w:ascii="Times New Roman" w:hAnsi="Times New Roman" w:cs="Times New Roman"/>
          <w:i/>
          <w:iCs/>
          <w:sz w:val="24"/>
          <w:szCs w:val="24"/>
        </w:rPr>
        <w:t xml:space="preserve">S. aureus </w:t>
      </w:r>
      <w:r w:rsidRPr="0039314A">
        <w:rPr>
          <w:rFonts w:ascii="Times New Roman" w:hAnsi="Times New Roman" w:cs="Times New Roman"/>
          <w:sz w:val="24"/>
          <w:szCs w:val="24"/>
        </w:rPr>
        <w:t xml:space="preserve">being a common </w:t>
      </w:r>
      <w:r w:rsidRPr="00F92CD2">
        <w:rPr>
          <w:rFonts w:ascii="Times New Roman" w:hAnsi="Times New Roman" w:cs="Times New Roman"/>
          <w:sz w:val="24"/>
          <w:szCs w:val="24"/>
        </w:rPr>
        <w:t>pathogen</w:t>
      </w:r>
      <w:r>
        <w:rPr>
          <w:rFonts w:ascii="Times New Roman" w:hAnsi="Times New Roman" w:cs="Times New Roman"/>
          <w:sz w:val="24"/>
          <w:szCs w:val="24"/>
        </w:rPr>
        <w:t xml:space="preserve"> </w:t>
      </w:r>
      <w:r w:rsidRPr="00F92CD2">
        <w:rPr>
          <w:rFonts w:ascii="Times New Roman" w:hAnsi="Times New Roman" w:cs="Times New Roman"/>
          <w:sz w:val="24"/>
          <w:szCs w:val="24"/>
        </w:rPr>
        <w:t>due to nasal carriage, which can spread through hand contact and</w:t>
      </w:r>
      <w:r>
        <w:rPr>
          <w:rFonts w:ascii="Times New Roman" w:hAnsi="Times New Roman" w:cs="Times New Roman"/>
          <w:sz w:val="24"/>
          <w:szCs w:val="24"/>
        </w:rPr>
        <w:t xml:space="preserve"> subsequently infect other body </w:t>
      </w:r>
      <w:r w:rsidRPr="00F92CD2">
        <w:rPr>
          <w:rFonts w:ascii="Times New Roman" w:hAnsi="Times New Roman" w:cs="Times New Roman"/>
          <w:sz w:val="24"/>
          <w:szCs w:val="24"/>
        </w:rPr>
        <w:t xml:space="preserve">sites (Eiji </w:t>
      </w:r>
      <w:r w:rsidRPr="00F92CD2">
        <w:rPr>
          <w:rFonts w:ascii="Times New Roman" w:hAnsi="Times New Roman" w:cs="Times New Roman"/>
          <w:i/>
          <w:iCs/>
          <w:sz w:val="24"/>
          <w:szCs w:val="24"/>
        </w:rPr>
        <w:t>et al</w:t>
      </w:r>
      <w:r w:rsidRPr="00F92CD2">
        <w:rPr>
          <w:rFonts w:ascii="Times New Roman" w:hAnsi="Times New Roman" w:cs="Times New Roman"/>
          <w:sz w:val="24"/>
          <w:szCs w:val="24"/>
        </w:rPr>
        <w:t>., 2022). Exogenous sources of infection can ari</w:t>
      </w:r>
      <w:r>
        <w:rPr>
          <w:rFonts w:ascii="Times New Roman" w:hAnsi="Times New Roman" w:cs="Times New Roman"/>
          <w:sz w:val="24"/>
          <w:szCs w:val="24"/>
        </w:rPr>
        <w:t xml:space="preserve">se from external contamination, </w:t>
      </w:r>
      <w:r w:rsidRPr="00F92CD2">
        <w:rPr>
          <w:rFonts w:ascii="Times New Roman" w:hAnsi="Times New Roman" w:cs="Times New Roman"/>
          <w:sz w:val="24"/>
          <w:szCs w:val="24"/>
        </w:rPr>
        <w:t>such as exposure to contaminated water or soil during an injury</w:t>
      </w:r>
      <w:r>
        <w:rPr>
          <w:rFonts w:ascii="Times New Roman" w:hAnsi="Times New Roman" w:cs="Times New Roman"/>
          <w:sz w:val="24"/>
          <w:szCs w:val="24"/>
        </w:rPr>
        <w:t xml:space="preserve">, or from hospital-associated </w:t>
      </w:r>
      <w:r w:rsidRPr="00F92CD2">
        <w:rPr>
          <w:rFonts w:ascii="Times New Roman" w:hAnsi="Times New Roman" w:cs="Times New Roman"/>
          <w:sz w:val="24"/>
          <w:szCs w:val="24"/>
        </w:rPr>
        <w:t xml:space="preserve">pathogens during medical procedures, wound dressing, or handling of dressing materials (Fromantin </w:t>
      </w:r>
      <w:r w:rsidRPr="00F92CD2">
        <w:rPr>
          <w:rFonts w:ascii="Times New Roman" w:hAnsi="Times New Roman" w:cs="Times New Roman"/>
          <w:i/>
          <w:iCs/>
          <w:sz w:val="24"/>
          <w:szCs w:val="24"/>
        </w:rPr>
        <w:t>et al</w:t>
      </w:r>
      <w:r w:rsidRPr="00F92CD2">
        <w:rPr>
          <w:rFonts w:ascii="Times New Roman" w:hAnsi="Times New Roman" w:cs="Times New Roman"/>
          <w:sz w:val="24"/>
          <w:szCs w:val="24"/>
        </w:rPr>
        <w:t xml:space="preserve">., 2013). Additionally, wound infections in healthcare settings are often polymicrobial, with </w:t>
      </w:r>
      <w:r w:rsidRPr="00F92CD2">
        <w:rPr>
          <w:rFonts w:ascii="Times New Roman" w:hAnsi="Times New Roman" w:cs="Times New Roman"/>
          <w:i/>
          <w:iCs/>
          <w:sz w:val="24"/>
          <w:szCs w:val="24"/>
        </w:rPr>
        <w:t xml:space="preserve">S. aureus </w:t>
      </w:r>
      <w:r w:rsidRPr="00F92CD2">
        <w:rPr>
          <w:rFonts w:ascii="Times New Roman" w:hAnsi="Times New Roman" w:cs="Times New Roman"/>
          <w:sz w:val="24"/>
          <w:szCs w:val="24"/>
        </w:rPr>
        <w:t xml:space="preserve">frequently coexisting with other microorganisms. This underscores the complexity of managing wound infections, as polymicrobial infections may require multiple antibiotics to effectively target all pathogens (Amitabha </w:t>
      </w:r>
      <w:r w:rsidRPr="00F92CD2">
        <w:rPr>
          <w:rFonts w:ascii="Times New Roman" w:hAnsi="Times New Roman" w:cs="Times New Roman"/>
          <w:i/>
          <w:iCs/>
          <w:sz w:val="24"/>
          <w:szCs w:val="24"/>
        </w:rPr>
        <w:t xml:space="preserve">et al., </w:t>
      </w:r>
      <w:r w:rsidRPr="00F92CD2">
        <w:rPr>
          <w:rFonts w:ascii="Times New Roman" w:hAnsi="Times New Roman" w:cs="Times New Roman"/>
          <w:sz w:val="24"/>
          <w:szCs w:val="24"/>
        </w:rPr>
        <w:t>2023).</w:t>
      </w:r>
      <w:r w:rsidRPr="00F92CD2">
        <w:rPr>
          <w:rFonts w:ascii="Times New Roman" w:eastAsia="Times New Roman" w:hAnsi="Times New Roman" w:cs="Times New Roman"/>
          <w:sz w:val="24"/>
          <w:szCs w:val="24"/>
        </w:rPr>
        <w:t>There has never been a reported study done in this field in Nigeria (Jigawa). There</w:t>
      </w:r>
      <w:r>
        <w:rPr>
          <w:rFonts w:ascii="Times New Roman" w:eastAsia="Times New Roman" w:hAnsi="Times New Roman" w:cs="Times New Roman"/>
          <w:sz w:val="24"/>
          <w:szCs w:val="24"/>
        </w:rPr>
        <w:t>fore, it was crucial to isolate and identify the bacterial pathogens from</w:t>
      </w:r>
      <w:r w:rsidRPr="00F92CD2">
        <w:rPr>
          <w:rFonts w:ascii="Times New Roman" w:eastAsia="Times New Roman" w:hAnsi="Times New Roman" w:cs="Times New Roman"/>
          <w:sz w:val="24"/>
          <w:szCs w:val="24"/>
        </w:rPr>
        <w:t xml:space="preserve"> patients with breast cancer at Rasheed Shekoni Federa</w:t>
      </w:r>
      <w:r>
        <w:rPr>
          <w:rFonts w:ascii="Times New Roman" w:eastAsia="Times New Roman" w:hAnsi="Times New Roman" w:cs="Times New Roman"/>
          <w:sz w:val="24"/>
          <w:szCs w:val="24"/>
        </w:rPr>
        <w:t>l University Teaching Hospital</w:t>
      </w:r>
      <w:r w:rsidRPr="00F92CD2">
        <w:rPr>
          <w:rFonts w:ascii="Times New Roman" w:eastAsia="Times New Roman" w:hAnsi="Times New Roman" w:cs="Times New Roman"/>
          <w:sz w:val="24"/>
          <w:szCs w:val="24"/>
        </w:rPr>
        <w:t xml:space="preserve"> Dutse</w:t>
      </w:r>
      <w:r>
        <w:rPr>
          <w:rFonts w:ascii="Times New Roman" w:eastAsia="Times New Roman" w:hAnsi="Times New Roman" w:cs="Times New Roman"/>
          <w:sz w:val="24"/>
          <w:szCs w:val="24"/>
        </w:rPr>
        <w:t xml:space="preserve">, </w:t>
      </w:r>
      <w:r w:rsidRPr="00F92CD2">
        <w:rPr>
          <w:rFonts w:ascii="Times New Roman" w:eastAsia="Times New Roman" w:hAnsi="Times New Roman" w:cs="Times New Roman"/>
          <w:sz w:val="24"/>
          <w:szCs w:val="24"/>
        </w:rPr>
        <w:t>Jigawa State, Nigeria.</w:t>
      </w:r>
    </w:p>
    <w:p w:rsidR="003220A9" w:rsidRPr="003220A9" w:rsidRDefault="003220A9" w:rsidP="003220A9">
      <w:pPr>
        <w:pStyle w:val="Heading3"/>
      </w:pPr>
    </w:p>
    <w:p w:rsidR="0079264A" w:rsidRPr="003220A9" w:rsidRDefault="00884C45">
      <w:pPr>
        <w:autoSpaceDE w:val="0"/>
        <w:autoSpaceDN w:val="0"/>
        <w:adjustRightInd w:val="0"/>
        <w:spacing w:after="0" w:line="276" w:lineRule="auto"/>
        <w:jc w:val="both"/>
        <w:rPr>
          <w:rFonts w:ascii="Times New Roman" w:hAnsi="Times New Roman" w:cs="Times New Roman"/>
          <w:b/>
          <w:bCs/>
          <w:sz w:val="28"/>
          <w:szCs w:val="28"/>
        </w:rPr>
      </w:pPr>
      <w:r w:rsidRPr="003220A9">
        <w:rPr>
          <w:rFonts w:ascii="Times New Roman" w:hAnsi="Times New Roman" w:cs="Times New Roman"/>
          <w:b/>
          <w:bCs/>
          <w:sz w:val="28"/>
          <w:szCs w:val="28"/>
        </w:rPr>
        <w:t>MATERIALS AND METHOD</w:t>
      </w:r>
    </w:p>
    <w:p w:rsidR="0079264A" w:rsidRDefault="00884C45">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Materials </w:t>
      </w:r>
    </w:p>
    <w:p w:rsidR="00005E41" w:rsidRPr="003220A9" w:rsidRDefault="00FD0EDA" w:rsidP="003220A9">
      <w:pPr>
        <w:autoSpaceDE w:val="0"/>
        <w:autoSpaceDN w:val="0"/>
        <w:adjustRightInd w:val="0"/>
        <w:spacing w:after="0" w:line="276" w:lineRule="auto"/>
        <w:jc w:val="both"/>
        <w:rPr>
          <w:rFonts w:ascii="Times New Roman" w:hAnsi="Times New Roman"/>
          <w:sz w:val="24"/>
          <w:szCs w:val="24"/>
        </w:rPr>
      </w:pPr>
      <w:r>
        <w:rPr>
          <w:rFonts w:ascii="Times New Roman" w:hAnsi="Times New Roman"/>
          <w:sz w:val="24"/>
          <w:szCs w:val="24"/>
        </w:rPr>
        <w:t xml:space="preserve"> Ste</w:t>
      </w:r>
      <w:r w:rsidR="00005E41">
        <w:rPr>
          <w:rFonts w:ascii="Times New Roman" w:hAnsi="Times New Roman"/>
          <w:sz w:val="24"/>
          <w:szCs w:val="24"/>
        </w:rPr>
        <w:t>rile Swab sticks, Petri plates,</w:t>
      </w:r>
      <w:r w:rsidR="006068D2">
        <w:rPr>
          <w:rFonts w:ascii="Times New Roman" w:hAnsi="Times New Roman"/>
          <w:sz w:val="24"/>
          <w:szCs w:val="24"/>
        </w:rPr>
        <w:t xml:space="preserve"> ice box, disinfectant, </w:t>
      </w:r>
      <w:r>
        <w:rPr>
          <w:rFonts w:ascii="Times New Roman" w:hAnsi="Times New Roman"/>
          <w:sz w:val="24"/>
          <w:szCs w:val="24"/>
        </w:rPr>
        <w:t>cotton wool, hand gloves (latex)</w:t>
      </w:r>
      <w:r w:rsidR="006068D2">
        <w:rPr>
          <w:rFonts w:ascii="Times New Roman" w:hAnsi="Times New Roman"/>
          <w:sz w:val="24"/>
          <w:szCs w:val="24"/>
        </w:rPr>
        <w:t>, normal saline, inoculating loop, distilled water</w:t>
      </w:r>
      <w:r w:rsidR="00005E41">
        <w:rPr>
          <w:rFonts w:ascii="Times New Roman" w:hAnsi="Times New Roman"/>
          <w:sz w:val="24"/>
          <w:szCs w:val="24"/>
        </w:rPr>
        <w:t xml:space="preserve">, glass slide, cover slip, Gram’s stain and biochemical test </w:t>
      </w:r>
      <w:r w:rsidR="00005E41">
        <w:rPr>
          <w:rFonts w:ascii="Times New Roman" w:hAnsi="Times New Roman"/>
          <w:sz w:val="24"/>
          <w:szCs w:val="24"/>
        </w:rPr>
        <w:lastRenderedPageBreak/>
        <w:t>reagents</w:t>
      </w:r>
      <w:r w:rsidR="006068D2">
        <w:rPr>
          <w:rFonts w:ascii="Times New Roman" w:hAnsi="Times New Roman"/>
          <w:sz w:val="24"/>
          <w:szCs w:val="24"/>
        </w:rPr>
        <w:t xml:space="preserve"> were purchased from Ado jones Ibrahim taiwo road Kano. </w:t>
      </w:r>
      <w:r w:rsidR="00884C45">
        <w:rPr>
          <w:rFonts w:ascii="Times New Roman" w:hAnsi="Times New Roman"/>
          <w:sz w:val="24"/>
          <w:szCs w:val="24"/>
        </w:rPr>
        <w:t>Media (Blood agar, MacConkey agar, Mannitol salt agar, Eosin methylene blue agar, and nutrient agar) (Himedia Laboratory, Pvt. Ltd. India) other reagents (Sigma-Aldrich Laboratories Pvt. Ltd., USA).</w:t>
      </w:r>
      <w:r w:rsidR="006068D2">
        <w:rPr>
          <w:rFonts w:ascii="Times New Roman" w:hAnsi="Times New Roman"/>
          <w:sz w:val="24"/>
          <w:szCs w:val="24"/>
        </w:rPr>
        <w:t xml:space="preserve"> Analytical balance, Incubator, L</w:t>
      </w:r>
      <w:r w:rsidR="00C473D1">
        <w:rPr>
          <w:rFonts w:ascii="Times New Roman" w:hAnsi="Times New Roman"/>
          <w:sz w:val="24"/>
          <w:szCs w:val="24"/>
        </w:rPr>
        <w:t xml:space="preserve">aminar </w:t>
      </w:r>
      <w:r w:rsidR="006068D2">
        <w:rPr>
          <w:rFonts w:ascii="Times New Roman" w:hAnsi="Times New Roman"/>
          <w:sz w:val="24"/>
          <w:szCs w:val="24"/>
        </w:rPr>
        <w:t>flow cabinet</w:t>
      </w:r>
      <w:r w:rsidR="00C473D1">
        <w:rPr>
          <w:rFonts w:ascii="Times New Roman" w:hAnsi="Times New Roman"/>
          <w:sz w:val="24"/>
          <w:szCs w:val="24"/>
        </w:rPr>
        <w:t xml:space="preserve"> and</w:t>
      </w:r>
      <w:r w:rsidR="006068D2">
        <w:rPr>
          <w:rFonts w:ascii="Times New Roman" w:hAnsi="Times New Roman"/>
          <w:sz w:val="24"/>
          <w:szCs w:val="24"/>
        </w:rPr>
        <w:t xml:space="preserve"> Autoclave were assessed at Microbiology Labora</w:t>
      </w:r>
      <w:r w:rsidR="0039314A">
        <w:rPr>
          <w:rFonts w:ascii="Times New Roman" w:hAnsi="Times New Roman"/>
          <w:sz w:val="24"/>
          <w:szCs w:val="24"/>
        </w:rPr>
        <w:t xml:space="preserve">tory, Federal University Dutse, </w:t>
      </w:r>
      <w:proofErr w:type="gramStart"/>
      <w:r w:rsidR="0039314A">
        <w:rPr>
          <w:rFonts w:ascii="Times New Roman" w:hAnsi="Times New Roman"/>
          <w:sz w:val="24"/>
          <w:szCs w:val="24"/>
        </w:rPr>
        <w:t>Jigawa</w:t>
      </w:r>
      <w:proofErr w:type="gramEnd"/>
      <w:r w:rsidR="006068D2">
        <w:rPr>
          <w:rFonts w:ascii="Times New Roman" w:hAnsi="Times New Roman"/>
          <w:sz w:val="24"/>
          <w:szCs w:val="24"/>
        </w:rPr>
        <w:t xml:space="preserve"> State.  </w:t>
      </w:r>
    </w:p>
    <w:p w:rsidR="0079264A" w:rsidRDefault="00884C45">
      <w:pPr>
        <w:autoSpaceDE w:val="0"/>
        <w:autoSpaceDN w:val="0"/>
        <w:adjustRightInd w:val="0"/>
        <w:spacing w:after="0" w:line="276" w:lineRule="auto"/>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Ethical consideration</w:t>
      </w:r>
    </w:p>
    <w:p w:rsidR="0079264A" w:rsidRDefault="00884C45">
      <w:pPr>
        <w:autoSpaceDE w:val="0"/>
        <w:autoSpaceDN w:val="0"/>
        <w:adjustRightInd w:val="0"/>
        <w:spacing w:after="0" w:line="276"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Ethical approval was obtained from the Research and Ethical Committee of the Rasheed Shekoni Federal University Teaching Hospital, Dutse, Nigeria, before the commencement of the research, with Ethical approval number </w:t>
      </w:r>
      <w:r>
        <w:rPr>
          <w:rFonts w:ascii="Times New Roman" w:hAnsi="Times New Roman" w:cs="Times New Roman"/>
          <w:b/>
          <w:color w:val="000000"/>
          <w:sz w:val="24"/>
          <w:szCs w:val="24"/>
        </w:rPr>
        <w:t>RSFUDTH/GEN/226/V.II</w:t>
      </w:r>
      <w:r>
        <w:rPr>
          <w:rFonts w:ascii="Times New Roman" w:hAnsi="Times New Roman" w:cs="Times New Roman"/>
          <w:color w:val="000000"/>
          <w:sz w:val="24"/>
          <w:szCs w:val="24"/>
        </w:rPr>
        <w:t>. Before sampling, participants completed and signed informed consent forms.</w:t>
      </w:r>
    </w:p>
    <w:p w:rsidR="00B80281" w:rsidRDefault="00B80281" w:rsidP="00B80281">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Research design and period</w:t>
      </w:r>
    </w:p>
    <w:p w:rsidR="00B80281" w:rsidRPr="00B80281" w:rsidRDefault="00B80281" w:rsidP="00B80281">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This was a hospital – based cross-sectional study of in and out patients. The patients or the patient’s guardian filled the questionnaires for demographic data</w:t>
      </w:r>
      <w:r w:rsidRPr="00A46FAC">
        <w:rPr>
          <w:rFonts w:ascii="Times New Roman" w:eastAsia="MinionPro-Regular" w:hAnsi="Times New Roman"/>
          <w:color w:val="000000" w:themeColor="text1"/>
          <w:sz w:val="24"/>
          <w:szCs w:val="24"/>
        </w:rPr>
        <w:t xml:space="preserve"> at Rasheed Shekoni Federal University Teaching Hospital Dutse</w:t>
      </w:r>
      <w:r w:rsidRPr="00D27214">
        <w:rPr>
          <w:rFonts w:ascii="Times New Roman" w:eastAsia="MinionPro-Regular" w:hAnsi="Times New Roman"/>
          <w:sz w:val="24"/>
          <w:szCs w:val="24"/>
        </w:rPr>
        <w:t xml:space="preserve"> from February, 2024 to October, 2025.</w:t>
      </w:r>
      <w:r w:rsidRPr="00D27214">
        <w:rPr>
          <w:rFonts w:ascii="Times New Roman" w:eastAsia="Times New Roman" w:hAnsi="Times New Roman"/>
          <w:sz w:val="24"/>
          <w:szCs w:val="24"/>
        </w:rPr>
        <w:t xml:space="preserve"> </w:t>
      </w:r>
      <w:r w:rsidRPr="00A46FAC">
        <w:rPr>
          <w:rFonts w:ascii="Times New Roman" w:eastAsia="Times New Roman" w:hAnsi="Times New Roman"/>
          <w:color w:val="000000" w:themeColor="text1"/>
          <w:sz w:val="24"/>
          <w:szCs w:val="24"/>
        </w:rPr>
        <w:t xml:space="preserve">The study involved both </w:t>
      </w:r>
      <w:r w:rsidRPr="00A46FAC">
        <w:rPr>
          <w:rFonts w:ascii="Times New Roman" w:eastAsia="Times New Roman" w:hAnsi="Times New Roman"/>
          <w:bCs/>
          <w:color w:val="000000" w:themeColor="text1"/>
          <w:sz w:val="24"/>
          <w:szCs w:val="24"/>
        </w:rPr>
        <w:t>clinical specimen collection</w:t>
      </w:r>
      <w:r w:rsidRPr="00A46FAC">
        <w:rPr>
          <w:rFonts w:ascii="Times New Roman" w:eastAsia="Times New Roman" w:hAnsi="Times New Roman"/>
          <w:color w:val="000000" w:themeColor="text1"/>
          <w:sz w:val="24"/>
          <w:szCs w:val="24"/>
        </w:rPr>
        <w:t xml:space="preserve"> from breast cancer patients and </w:t>
      </w:r>
      <w:r w:rsidRPr="00A46FAC">
        <w:rPr>
          <w:rFonts w:ascii="Times New Roman" w:eastAsia="Times New Roman" w:hAnsi="Times New Roman"/>
          <w:bCs/>
          <w:color w:val="000000" w:themeColor="text1"/>
          <w:sz w:val="24"/>
          <w:szCs w:val="24"/>
        </w:rPr>
        <w:t>laboratory-based microbiological analysis</w:t>
      </w:r>
      <w:r w:rsidRPr="00A46FAC">
        <w:rPr>
          <w:rFonts w:ascii="Times New Roman" w:eastAsia="Times New Roman" w:hAnsi="Times New Roman"/>
          <w:color w:val="000000" w:themeColor="text1"/>
          <w:sz w:val="24"/>
          <w:szCs w:val="24"/>
        </w:rPr>
        <w:t xml:space="preserve"> for the isolation and characteriz</w:t>
      </w:r>
      <w:r>
        <w:rPr>
          <w:rFonts w:ascii="Times New Roman" w:eastAsia="Times New Roman" w:hAnsi="Times New Roman"/>
          <w:color w:val="000000" w:themeColor="text1"/>
          <w:sz w:val="24"/>
          <w:szCs w:val="24"/>
        </w:rPr>
        <w:t>ation of</w:t>
      </w:r>
      <w:r w:rsidRPr="00A46FAC">
        <w:rPr>
          <w:rFonts w:ascii="Times New Roman" w:eastAsia="Times New Roman" w:hAnsi="Times New Roman"/>
          <w:color w:val="000000" w:themeColor="text1"/>
          <w:sz w:val="24"/>
          <w:szCs w:val="24"/>
        </w:rPr>
        <w:t xml:space="preserve"> bacterial species.</w:t>
      </w:r>
    </w:p>
    <w:p w:rsidR="0079264A" w:rsidRDefault="00884C45">
      <w:pPr>
        <w:autoSpaceDE w:val="0"/>
        <w:autoSpaceDN w:val="0"/>
        <w:adjustRightInd w:val="0"/>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Study area</w:t>
      </w:r>
    </w:p>
    <w:p w:rsidR="0079264A" w:rsidRPr="003220A9" w:rsidRDefault="00884C45" w:rsidP="003220A9">
      <w:pPr>
        <w:spacing w:after="0" w:line="240" w:lineRule="auto"/>
        <w:jc w:val="both"/>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study was carried out at the Microbiology Laboratory of the Department of Microbiology and Biotechnology Federal University Dutse, Jigawa State, Nigeria, after obtaining ethical clearance from the chairman Medical Advisory Committee. </w:t>
      </w:r>
      <w:r>
        <w:rPr>
          <w:rFonts w:ascii="Times New Roman" w:eastAsia="Times New Roman" w:hAnsi="Times New Roman" w:cs="Times New Roman"/>
          <w:sz w:val="24"/>
          <w:szCs w:val="24"/>
        </w:rPr>
        <w:t>Patient data was gathered using structured questionnaires and an informed consent form.</w:t>
      </w:r>
    </w:p>
    <w:p w:rsidR="0079264A" w:rsidRDefault="00884C45">
      <w:pPr>
        <w:autoSpaceDE w:val="0"/>
        <w:autoSpaceDN w:val="0"/>
        <w:adjustRightInd w:val="0"/>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Sample size and Sampling technique</w:t>
      </w:r>
    </w:p>
    <w:p w:rsidR="0079264A" w:rsidRDefault="00884C4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hundred and seventy-two (272) hospitalized, consenting patients with breast cancer were enrolled using a simple random sampling technique. They were then promptly transported in an ice packed thermos flasks to the Microbiology Laboratory of the Department of Microbiology and Biotechnology, Federal University Dutse, Jigawa State, Nigeria for Microbiological analysis.</w:t>
      </w:r>
    </w:p>
    <w:p w:rsidR="0079264A" w:rsidRDefault="0079264A">
      <w:pPr>
        <w:autoSpaceDE w:val="0"/>
        <w:autoSpaceDN w:val="0"/>
        <w:adjustRightInd w:val="0"/>
        <w:spacing w:after="0" w:line="276" w:lineRule="auto"/>
        <w:jc w:val="both"/>
        <w:rPr>
          <w:rFonts w:ascii="Times New Roman" w:hAnsi="Times New Roman" w:cs="Times New Roman"/>
          <w:color w:val="000000"/>
          <w:sz w:val="24"/>
          <w:szCs w:val="24"/>
        </w:rPr>
      </w:pPr>
    </w:p>
    <w:p w:rsidR="0079264A" w:rsidRDefault="00884C45">
      <w:pPr>
        <w:autoSpaceDE w:val="0"/>
        <w:autoSpaceDN w:val="0"/>
        <w:adjustRightInd w:val="0"/>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Sociodemographic data and Swab specimen collection</w:t>
      </w:r>
    </w:p>
    <w:p w:rsidR="0079264A" w:rsidRDefault="00884C45">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Pr>
          <w:rFonts w:ascii="Times New Roman" w:eastAsia="Times New Roman" w:hAnsi="Times New Roman" w:cs="Times New Roman"/>
          <w:sz w:val="24"/>
          <w:szCs w:val="24"/>
        </w:rPr>
        <w:t xml:space="preserve">To investigate the study's goals, a </w:t>
      </w:r>
      <w:r>
        <w:rPr>
          <w:rFonts w:ascii="Times New Roman" w:hAnsi="Times New Roman" w:cs="Times New Roman"/>
          <w:sz w:val="24"/>
          <w:szCs w:val="24"/>
        </w:rPr>
        <w:t xml:space="preserve">pretested questionnaire based on </w:t>
      </w:r>
      <w:r>
        <w:rPr>
          <w:rFonts w:ascii="Times New Roman" w:eastAsia="Times New Roman" w:hAnsi="Times New Roman" w:cs="Times New Roman"/>
          <w:sz w:val="24"/>
          <w:szCs w:val="24"/>
        </w:rPr>
        <w:t>hypothesized</w:t>
      </w:r>
      <w:r>
        <w:rPr>
          <w:rFonts w:ascii="Times New Roman" w:hAnsi="Times New Roman" w:cs="Times New Roman"/>
          <w:sz w:val="24"/>
          <w:szCs w:val="24"/>
        </w:rPr>
        <w:t xml:space="preserve"> risk factors was developed and modified to explore the objectives of the study. Then, sociodemographic traits and other relevant data were collected. </w:t>
      </w:r>
      <w:r>
        <w:rPr>
          <w:rFonts w:ascii="Times New Roman" w:hAnsi="Times New Roman" w:cs="Times New Roman"/>
          <w:color w:val="000000" w:themeColor="text1"/>
          <w:sz w:val="24"/>
          <w:szCs w:val="24"/>
        </w:rPr>
        <w:t>Breast swab samples were aseptically collected with sterile swab stick from consenting breast cancer patients who presented with ulcerated or discharging lesions during their clinical visits. Each sample represented a distinct patient to ensure diversity and avoid duplication. These samples were collected by the hospital laboratory technician using standard operating procedures. (Mba and Okeke, 2022).</w:t>
      </w:r>
    </w:p>
    <w:p w:rsidR="0079264A" w:rsidRDefault="0079264A">
      <w:pPr>
        <w:autoSpaceDE w:val="0"/>
        <w:autoSpaceDN w:val="0"/>
        <w:adjustRightInd w:val="0"/>
        <w:spacing w:after="0" w:line="276" w:lineRule="auto"/>
        <w:jc w:val="both"/>
        <w:rPr>
          <w:rFonts w:ascii="Times New Roman" w:hAnsi="Times New Roman" w:cs="Times New Roman"/>
          <w:color w:val="000000" w:themeColor="text1"/>
          <w:sz w:val="24"/>
          <w:szCs w:val="24"/>
        </w:rPr>
      </w:pPr>
    </w:p>
    <w:p w:rsidR="0079264A" w:rsidRDefault="00884C45">
      <w:pPr>
        <w:autoSpaceDE w:val="0"/>
        <w:autoSpaceDN w:val="0"/>
        <w:adjustRightInd w:val="0"/>
        <w:spacing w:after="0" w:line="276"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Culture and Isolation of bacteria from breast swabs</w:t>
      </w:r>
    </w:p>
    <w:p w:rsidR="0079264A" w:rsidRDefault="00884C45">
      <w:pPr>
        <w:jc w:val="both"/>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The collected swabs were first inoculated aerobically on to blood agar, and then incubated at 37</w:t>
      </w:r>
      <w:r>
        <w:rPr>
          <w:rFonts w:ascii="Times New Roman" w:hAnsi="Times New Roman" w:cs="Times New Roman"/>
          <w:color w:val="000000" w:themeColor="text1"/>
          <w:sz w:val="24"/>
          <w:szCs w:val="24"/>
          <w:vertAlign w:val="superscript"/>
        </w:rPr>
        <w:t>0</w:t>
      </w:r>
      <w:r>
        <w:rPr>
          <w:rFonts w:ascii="Times New Roman" w:hAnsi="Times New Roman" w:cs="Times New Roman"/>
          <w:color w:val="000000" w:themeColor="text1"/>
          <w:sz w:val="24"/>
          <w:szCs w:val="24"/>
        </w:rPr>
        <w:t xml:space="preserve"> C for 24 hours. The cultures from the Blood agar were then be cultured on Mannitol Salt agar, MacConkey agar, Eosin methylene blue and Nutrient agar from one end of the plates to the other, and then used to streak it across the line to spread it sideways </w:t>
      </w:r>
      <w:r>
        <w:rPr>
          <w:rFonts w:ascii="Times New Roman" w:hAnsi="Times New Roman" w:cs="Times New Roman"/>
          <w:color w:val="000000"/>
          <w:sz w:val="24"/>
          <w:szCs w:val="24"/>
        </w:rPr>
        <w:t>using a flamed wire loop</w:t>
      </w:r>
      <w:r>
        <w:rPr>
          <w:rFonts w:ascii="Times New Roman" w:hAnsi="Times New Roman" w:cs="Times New Roman"/>
          <w:color w:val="000000" w:themeColor="text1"/>
          <w:sz w:val="24"/>
          <w:szCs w:val="24"/>
        </w:rPr>
        <w:t xml:space="preserve"> respectively and then incubated at 37</w:t>
      </w:r>
      <w:r>
        <w:rPr>
          <w:rFonts w:ascii="Times New Roman" w:hAnsi="Times New Roman" w:cs="Times New Roman"/>
          <w:color w:val="000000" w:themeColor="text1"/>
          <w:sz w:val="24"/>
          <w:szCs w:val="24"/>
          <w:vertAlign w:val="superscript"/>
        </w:rPr>
        <w:t xml:space="preserve">0 </w:t>
      </w:r>
      <w:r w:rsidR="00B80281">
        <w:rPr>
          <w:rFonts w:ascii="Times New Roman" w:hAnsi="Times New Roman" w:cs="Times New Roman"/>
          <w:color w:val="000000" w:themeColor="text1"/>
          <w:sz w:val="24"/>
          <w:szCs w:val="24"/>
        </w:rPr>
        <w:t>C for 24 hours</w:t>
      </w:r>
      <w:r>
        <w:rPr>
          <w:rFonts w:ascii="Times New Roman" w:hAnsi="Times New Roman" w:cs="Times New Roman"/>
          <w:color w:val="000000"/>
          <w:sz w:val="24"/>
          <w:szCs w:val="24"/>
        </w:rPr>
        <w:t xml:space="preserve"> </w:t>
      </w:r>
      <w:r>
        <w:rPr>
          <w:rFonts w:ascii="Times New Roman" w:hAnsi="Times New Roman" w:cs="Times New Roman"/>
          <w:color w:val="000000" w:themeColor="text1"/>
          <w:sz w:val="24"/>
          <w:szCs w:val="24"/>
        </w:rPr>
        <w:t>(Ochei and Kolhatkar, 2007).</w:t>
      </w:r>
      <w:r>
        <w:rPr>
          <w:rFonts w:ascii="Times New Roman" w:eastAsia="Times New Roman" w:hAnsi="Times New Roman" w:cs="Times New Roman"/>
          <w:sz w:val="24"/>
          <w:szCs w:val="24"/>
        </w:rPr>
        <w:t xml:space="preserve">The colonies were subcultured to produce single colonies after the plates were examined for potential growth </w:t>
      </w:r>
      <w:r>
        <w:rPr>
          <w:rFonts w:ascii="Times New Roman" w:eastAsia="Times New Roman" w:hAnsi="Times New Roman" w:cs="Times New Roman"/>
          <w:sz w:val="24"/>
          <w:szCs w:val="24"/>
        </w:rPr>
        <w:lastRenderedPageBreak/>
        <w:t xml:space="preserve">and morphological characteristics during a 24-hour period (Chiamaka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2025). </w:t>
      </w:r>
      <w:r>
        <w:rPr>
          <w:rFonts w:ascii="Times New Roman" w:hAnsi="Times New Roman" w:cs="Times New Roman"/>
          <w:sz w:val="24"/>
          <w:szCs w:val="24"/>
        </w:rPr>
        <w:t xml:space="preserve">The sub-cultured isolates were characterized using established microbiological methods, including colonial morphology, Gram stain characteristics (Nasiru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al</w:t>
      </w:r>
      <w:r>
        <w:rPr>
          <w:rFonts w:ascii="Times New Roman" w:hAnsi="Times New Roman" w:cs="Times New Roman"/>
          <w:sz w:val="24"/>
          <w:szCs w:val="24"/>
        </w:rPr>
        <w:t xml:space="preserve">., 2024), and biochemical tests, including indole tests, catalase production test, citrate utilization test, and coagulase test (Davis and Pezzlo, 2023). </w:t>
      </w:r>
      <w:r>
        <w:rPr>
          <w:rFonts w:ascii="Times New Roman" w:eastAsia="Times New Roman" w:hAnsi="Times New Roman" w:cs="Times New Roman"/>
          <w:sz w:val="24"/>
          <w:szCs w:val="24"/>
        </w:rPr>
        <w:t>Incubation was extended for an additional 24 hours for cultures that showed no or negligible growth before a negative culture result was determined</w:t>
      </w:r>
      <w:r>
        <w:rPr>
          <w:rFonts w:ascii="Times New Roman" w:hAnsi="Times New Roman" w:cs="Times New Roman"/>
          <w:color w:val="000000" w:themeColor="text1"/>
          <w:sz w:val="24"/>
          <w:szCs w:val="24"/>
        </w:rPr>
        <w:t xml:space="preserve">. The confirmed cells of pathogens were preserved in nutrient broth and kept in refrigerator until use (Muhammad </w:t>
      </w:r>
      <w:r>
        <w:rPr>
          <w:rFonts w:ascii="Times New Roman" w:hAnsi="Times New Roman" w:cs="Times New Roman"/>
          <w:i/>
          <w:color w:val="000000" w:themeColor="text1"/>
          <w:sz w:val="24"/>
          <w:szCs w:val="24"/>
        </w:rPr>
        <w:t>et</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al</w:t>
      </w:r>
      <w:r>
        <w:rPr>
          <w:rFonts w:ascii="Times New Roman" w:hAnsi="Times New Roman" w:cs="Times New Roman"/>
          <w:color w:val="000000" w:themeColor="text1"/>
          <w:sz w:val="24"/>
          <w:szCs w:val="24"/>
        </w:rPr>
        <w:t xml:space="preserve">., 2020; Sevitha </w:t>
      </w:r>
      <w:r>
        <w:rPr>
          <w:rFonts w:ascii="Times New Roman" w:hAnsi="Times New Roman" w:cs="Times New Roman"/>
          <w:i/>
          <w:color w:val="000000" w:themeColor="text1"/>
          <w:sz w:val="24"/>
          <w:szCs w:val="24"/>
        </w:rPr>
        <w:t>et</w:t>
      </w:r>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al</w:t>
      </w:r>
      <w:r>
        <w:rPr>
          <w:rFonts w:ascii="Times New Roman" w:hAnsi="Times New Roman" w:cs="Times New Roman"/>
          <w:color w:val="000000" w:themeColor="text1"/>
          <w:sz w:val="24"/>
          <w:szCs w:val="24"/>
        </w:rPr>
        <w:t>., 2021).</w:t>
      </w:r>
    </w:p>
    <w:p w:rsidR="0079264A" w:rsidRDefault="00884C45">
      <w:pPr>
        <w:autoSpaceDE w:val="0"/>
        <w:autoSpaceDN w:val="0"/>
        <w:adjustRightInd w:val="0"/>
        <w:spacing w:after="0" w:line="276"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Statistical analysis</w:t>
      </w:r>
    </w:p>
    <w:p w:rsidR="00B80281" w:rsidRDefault="00B80281" w:rsidP="00B80281">
      <w:pPr>
        <w:pStyle w:val="Heading3"/>
        <w:spacing w:line="240" w:lineRule="auto"/>
        <w:jc w:val="both"/>
        <w:rPr>
          <w:rFonts w:ascii="Times New Roman" w:eastAsia="Times New Roman" w:hAnsi="Times New Roman" w:cs="Times New Roman"/>
          <w:color w:val="auto"/>
        </w:rPr>
      </w:pPr>
      <w:r w:rsidRPr="00FF1123">
        <w:rPr>
          <w:rFonts w:ascii="Times New Roman" w:hAnsi="Times New Roman" w:cs="Times New Roman"/>
          <w:color w:val="auto"/>
        </w:rPr>
        <w:t>Chi-square test was used to determine whether there was a statistically significant difference in the distribution of the isolated bacterial species. Resul</w:t>
      </w:r>
      <w:r>
        <w:rPr>
          <w:rFonts w:ascii="Times New Roman" w:hAnsi="Times New Roman" w:cs="Times New Roman"/>
          <w:color w:val="auto"/>
        </w:rPr>
        <w:t xml:space="preserve">ts with P&lt; 0.05 were considered </w:t>
      </w:r>
      <w:r w:rsidRPr="00FF1123">
        <w:rPr>
          <w:rFonts w:ascii="Times New Roman" w:hAnsi="Times New Roman" w:cs="Times New Roman"/>
          <w:color w:val="auto"/>
        </w:rPr>
        <w:t xml:space="preserve">significant. </w:t>
      </w:r>
      <w:r w:rsidRPr="00FF1123">
        <w:rPr>
          <w:rFonts w:ascii="Times New Roman" w:eastAsia="Times New Roman" w:hAnsi="Times New Roman" w:cs="Times New Roman"/>
          <w:color w:val="auto"/>
        </w:rPr>
        <w:t>Descriptive statistics were used to examine data from labora</w:t>
      </w:r>
      <w:r>
        <w:rPr>
          <w:rFonts w:ascii="Times New Roman" w:eastAsia="Times New Roman" w:hAnsi="Times New Roman" w:cs="Times New Roman"/>
          <w:color w:val="auto"/>
        </w:rPr>
        <w:t xml:space="preserve">tory testing. Bacterial isolate </w:t>
      </w:r>
      <w:r w:rsidRPr="00FF1123">
        <w:rPr>
          <w:rFonts w:ascii="Times New Roman" w:eastAsia="Times New Roman" w:hAnsi="Times New Roman" w:cs="Times New Roman"/>
          <w:color w:val="auto"/>
        </w:rPr>
        <w:t>frequency and percentage distributions were displayed in tabular form.  The relative occurrence of different bacterial species was determined to establish their prevalence among the samples.</w:t>
      </w:r>
    </w:p>
    <w:p w:rsidR="00B80281" w:rsidRPr="00B80281" w:rsidRDefault="00B80281" w:rsidP="00B80281"/>
    <w:p w:rsidR="0079264A" w:rsidRPr="00B80281" w:rsidRDefault="00884C45" w:rsidP="00B80281">
      <w:pPr>
        <w:spacing w:after="0" w:line="276" w:lineRule="auto"/>
        <w:jc w:val="both"/>
        <w:rPr>
          <w:rFonts w:ascii="Times New Roman" w:hAnsi="Times New Roman"/>
          <w:b/>
          <w:color w:val="000000" w:themeColor="text1"/>
          <w:sz w:val="28"/>
          <w:szCs w:val="28"/>
        </w:rPr>
      </w:pPr>
      <w:r w:rsidRPr="00B80281">
        <w:rPr>
          <w:rFonts w:ascii="Times New Roman" w:hAnsi="Times New Roman"/>
          <w:b/>
          <w:color w:val="000000" w:themeColor="text1"/>
          <w:sz w:val="28"/>
          <w:szCs w:val="28"/>
        </w:rPr>
        <w:t>RESULTS</w:t>
      </w:r>
    </w:p>
    <w:p w:rsidR="00B80281" w:rsidRPr="00AB2372" w:rsidRDefault="00B80281" w:rsidP="00B80281">
      <w:pPr>
        <w:pStyle w:val="Heading3"/>
        <w:spacing w:line="240" w:lineRule="auto"/>
        <w:jc w:val="both"/>
        <w:rPr>
          <w:rFonts w:ascii="Times New Roman" w:eastAsiaTheme="minorEastAsia" w:hAnsi="Times New Roman" w:cs="Times New Roman"/>
          <w:b/>
          <w:color w:val="000000" w:themeColor="text1"/>
        </w:rPr>
      </w:pPr>
      <w:bookmarkStart w:id="1" w:name="_Toc222254747"/>
      <w:r>
        <w:rPr>
          <w:rFonts w:ascii="Times New Roman" w:eastAsiaTheme="minorEastAsia" w:hAnsi="Times New Roman" w:cs="Times New Roman"/>
          <w:b/>
          <w:color w:val="000000" w:themeColor="text1"/>
        </w:rPr>
        <w:t>D</w:t>
      </w:r>
      <w:r w:rsidRPr="007C1B63">
        <w:rPr>
          <w:rFonts w:ascii="Times New Roman" w:eastAsiaTheme="minorEastAsia" w:hAnsi="Times New Roman" w:cs="Times New Roman"/>
          <w:b/>
          <w:color w:val="000000" w:themeColor="text1"/>
        </w:rPr>
        <w:t>emographic Characteristic of Study Participants</w:t>
      </w:r>
      <w:r>
        <w:rPr>
          <w:rFonts w:ascii="Times New Roman" w:eastAsiaTheme="minorEastAsia" w:hAnsi="Times New Roman" w:cs="Times New Roman"/>
          <w:b/>
          <w:color w:val="000000" w:themeColor="text1"/>
        </w:rPr>
        <w:t xml:space="preserve"> from whom the samples were collected</w:t>
      </w:r>
    </w:p>
    <w:p w:rsidR="00B80281" w:rsidRDefault="00B80281" w:rsidP="00B80281">
      <w:pPr>
        <w:spacing w:line="240" w:lineRule="auto"/>
        <w:jc w:val="both"/>
        <w:rPr>
          <w:rFonts w:ascii="Times New Roman" w:eastAsia="Times New Roman" w:hAnsi="Times New Roman" w:cs="Times New Roman"/>
          <w:sz w:val="24"/>
          <w:szCs w:val="24"/>
        </w:rPr>
      </w:pPr>
      <w:r w:rsidRPr="00D933AE">
        <w:rPr>
          <w:rFonts w:ascii="Times New Roman" w:eastAsia="Times New Roman" w:hAnsi="Times New Roman" w:cs="Times New Roman"/>
          <w:sz w:val="24"/>
          <w:szCs w:val="24"/>
        </w:rPr>
        <w:t>Patients'</w:t>
      </w:r>
      <w:r>
        <w:rPr>
          <w:rFonts w:ascii="Times New Roman" w:eastAsia="Times New Roman" w:hAnsi="Times New Roman" w:cs="Times New Roman"/>
          <w:sz w:val="24"/>
          <w:szCs w:val="24"/>
        </w:rPr>
        <w:t xml:space="preserve"> demographics were gathered from consenting patients who were receiving treatment and dressings at Rasheed Shekoni Federal University Teaching Hospital Dutse. The prevalence of potential behavioral and predisposing factors was displayed for a total of 272 participants (N = 272) (</w:t>
      </w:r>
      <w:r w:rsidRPr="0039314A">
        <w:rPr>
          <w:rFonts w:ascii="Times New Roman" w:eastAsia="Times New Roman" w:hAnsi="Times New Roman" w:cs="Times New Roman"/>
          <w:b/>
          <w:sz w:val="24"/>
          <w:szCs w:val="24"/>
        </w:rPr>
        <w:t>Table</w:t>
      </w:r>
      <w:r>
        <w:rPr>
          <w:rFonts w:ascii="Times New Roman" w:eastAsia="Times New Roman" w:hAnsi="Times New Roman" w:cs="Times New Roman"/>
          <w:sz w:val="24"/>
          <w:szCs w:val="24"/>
        </w:rPr>
        <w:t xml:space="preserve"> </w:t>
      </w:r>
      <w:r w:rsidRPr="0039314A">
        <w:rPr>
          <w:rFonts w:ascii="Times New Roman" w:eastAsia="Times New Roman" w:hAnsi="Times New Roman" w:cs="Times New Roman"/>
          <w:b/>
          <w:sz w:val="24"/>
          <w:szCs w:val="24"/>
        </w:rPr>
        <w:t>1</w:t>
      </w:r>
      <w:r>
        <w:rPr>
          <w:rFonts w:ascii="Times New Roman" w:eastAsia="Times New Roman" w:hAnsi="Times New Roman" w:cs="Times New Roman"/>
          <w:sz w:val="24"/>
          <w:szCs w:val="24"/>
        </w:rPr>
        <w:t>).</w:t>
      </w:r>
      <w:r>
        <w:rPr>
          <w:rFonts w:ascii="Times New Roman" w:hAnsi="Times New Roman"/>
          <w:color w:val="000000" w:themeColor="text1"/>
          <w:sz w:val="24"/>
          <w:szCs w:val="24"/>
        </w:rPr>
        <w:t xml:space="preserve"> </w:t>
      </w:r>
      <w:r>
        <w:rPr>
          <w:rFonts w:ascii="Times New Roman" w:eastAsia="Times New Roman" w:hAnsi="Times New Roman" w:cs="Times New Roman"/>
          <w:sz w:val="24"/>
          <w:szCs w:val="24"/>
        </w:rPr>
        <w:t>According to the study's sociodemographic results, the majority of participants (70%) were between the ages of 35 and 55. Farmers and traders made up the largest group of participants (65%), followed by housewives (21%) and civil servants (14%). However, the largest percentage of participants (38%) had no formal education, and only 12% had completed tertiary education. In terms of predisposing factors, a high percentage (67%) reported having a family history of the condition, and a large majority (89%) reported starting their menstruation at an older age, and 68% reported starting their menopause at an older age. Additionally, 77% of the study participants reported having dense breast tissue, while 61% and 60% of the subjects reported self-medication and inadequate drug dosing practices, respectively.</w:t>
      </w:r>
    </w:p>
    <w:p w:rsidR="0079264A" w:rsidRDefault="0079264A">
      <w:pPr>
        <w:rPr>
          <w:lang w:eastAsia="zh-CN"/>
        </w:rPr>
      </w:pPr>
    </w:p>
    <w:p w:rsidR="0079264A" w:rsidRDefault="0079264A">
      <w:pPr>
        <w:rPr>
          <w:lang w:eastAsia="zh-CN"/>
        </w:rPr>
      </w:pPr>
    </w:p>
    <w:p w:rsidR="0079264A" w:rsidRDefault="0079264A">
      <w:pPr>
        <w:rPr>
          <w:lang w:eastAsia="zh-CN"/>
        </w:rPr>
      </w:pPr>
    </w:p>
    <w:p w:rsidR="0079264A" w:rsidRDefault="0079264A">
      <w:pPr>
        <w:rPr>
          <w:lang w:eastAsia="zh-CN"/>
        </w:rPr>
      </w:pPr>
    </w:p>
    <w:p w:rsidR="0079264A" w:rsidRDefault="0079264A">
      <w:pPr>
        <w:rPr>
          <w:lang w:eastAsia="zh-CN"/>
        </w:rPr>
      </w:pPr>
    </w:p>
    <w:p w:rsidR="0079264A" w:rsidRDefault="0079264A">
      <w:pPr>
        <w:rPr>
          <w:lang w:eastAsia="zh-CN"/>
        </w:rPr>
      </w:pPr>
    </w:p>
    <w:p w:rsidR="0079264A" w:rsidRDefault="0079264A">
      <w:pPr>
        <w:rPr>
          <w:lang w:eastAsia="zh-CN"/>
        </w:rPr>
      </w:pPr>
    </w:p>
    <w:p w:rsidR="0079264A" w:rsidRDefault="0079264A">
      <w:pPr>
        <w:rPr>
          <w:lang w:eastAsia="zh-CN"/>
        </w:rPr>
        <w:sectPr w:rsidR="0079264A">
          <w:footerReference w:type="default" r:id="rId11"/>
          <w:pgSz w:w="12240" w:h="15840"/>
          <w:pgMar w:top="1440" w:right="1440" w:bottom="1440" w:left="1440" w:header="720" w:footer="720" w:gutter="0"/>
          <w:cols w:space="720"/>
          <w:docGrid w:linePitch="360"/>
        </w:sectPr>
      </w:pPr>
    </w:p>
    <w:p w:rsidR="0079264A" w:rsidRPr="00B80281" w:rsidRDefault="00884C45" w:rsidP="00B80281">
      <w:pPr>
        <w:pStyle w:val="Heading1"/>
        <w:spacing w:line="240" w:lineRule="auto"/>
        <w:rPr>
          <w:rFonts w:ascii="Times New Roman" w:eastAsiaTheme="minorEastAsia" w:hAnsi="Times New Roman" w:cs="Times New Roman"/>
          <w:color w:val="000000" w:themeColor="text1"/>
          <w:sz w:val="24"/>
          <w:szCs w:val="24"/>
        </w:rPr>
      </w:pPr>
      <w:r w:rsidRPr="00B80281">
        <w:rPr>
          <w:rFonts w:ascii="Times New Roman" w:eastAsiaTheme="minorEastAsia" w:hAnsi="Times New Roman" w:cs="Times New Roman"/>
          <w:color w:val="000000" w:themeColor="text1"/>
          <w:sz w:val="24"/>
          <w:szCs w:val="24"/>
        </w:rPr>
        <w:lastRenderedPageBreak/>
        <w:t>Table 1: Socio-demographic Characteristic of Study Participants</w:t>
      </w:r>
      <w:bookmarkEnd w:id="1"/>
    </w:p>
    <w:tbl>
      <w:tblPr>
        <w:tblW w:w="4952" w:type="pct"/>
        <w:tblBorders>
          <w:top w:val="single" w:sz="4" w:space="0" w:color="auto"/>
          <w:bottom w:val="single" w:sz="4" w:space="0" w:color="auto"/>
        </w:tblBorders>
        <w:tblLayout w:type="fixed"/>
        <w:tblLook w:val="04A0" w:firstRow="1" w:lastRow="0" w:firstColumn="1" w:lastColumn="0" w:noHBand="0" w:noVBand="1"/>
      </w:tblPr>
      <w:tblGrid>
        <w:gridCol w:w="795"/>
        <w:gridCol w:w="2070"/>
        <w:gridCol w:w="1809"/>
        <w:gridCol w:w="1639"/>
        <w:gridCol w:w="1725"/>
        <w:gridCol w:w="1642"/>
        <w:gridCol w:w="1480"/>
        <w:gridCol w:w="1890"/>
      </w:tblGrid>
      <w:tr w:rsidR="0079264A" w:rsidRPr="00B80281">
        <w:trPr>
          <w:trHeight w:val="290"/>
        </w:trPr>
        <w:tc>
          <w:tcPr>
            <w:tcW w:w="305"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S/N</w:t>
            </w:r>
          </w:p>
        </w:tc>
        <w:tc>
          <w:tcPr>
            <w:tcW w:w="793"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Parameter</w:t>
            </w:r>
          </w:p>
        </w:tc>
        <w:tc>
          <w:tcPr>
            <w:tcW w:w="693"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 xml:space="preserve">Category                   </w:t>
            </w:r>
          </w:p>
        </w:tc>
        <w:tc>
          <w:tcPr>
            <w:tcW w:w="628"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Frequency</w:t>
            </w:r>
          </w:p>
        </w:tc>
        <w:tc>
          <w:tcPr>
            <w:tcW w:w="661"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Percent</w:t>
            </w:r>
            <w:r w:rsidR="00D434BA" w:rsidRPr="00BE5EAB">
              <w:rPr>
                <w:rFonts w:ascii="Times New Roman" w:hAnsi="Times New Roman" w:cs="Times New Roman"/>
                <w:b/>
                <w:bCs/>
                <w:color w:val="000000" w:themeColor="text1"/>
                <w:sz w:val="20"/>
                <w:szCs w:val="20"/>
                <w:lang w:bidi="ar"/>
              </w:rPr>
              <w:t>age</w:t>
            </w:r>
            <w:r w:rsidRPr="00BE5EAB">
              <w:rPr>
                <w:rFonts w:ascii="Times New Roman" w:hAnsi="Times New Roman" w:cs="Times New Roman"/>
                <w:b/>
                <w:bCs/>
                <w:color w:val="000000" w:themeColor="text1"/>
                <w:sz w:val="20"/>
                <w:szCs w:val="20"/>
                <w:lang w:bidi="ar"/>
              </w:rPr>
              <w:t>%</w:t>
            </w:r>
          </w:p>
        </w:tc>
        <w:tc>
          <w:tcPr>
            <w:tcW w:w="629"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 xml:space="preserve"> Chi-square</w:t>
            </w:r>
          </w:p>
        </w:tc>
        <w:tc>
          <w:tcPr>
            <w:tcW w:w="567"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P- value</w:t>
            </w:r>
          </w:p>
        </w:tc>
        <w:tc>
          <w:tcPr>
            <w:tcW w:w="724" w:type="pct"/>
            <w:tcBorders>
              <w:top w:val="single" w:sz="4" w:space="0" w:color="auto"/>
              <w:bottom w:val="single" w:sz="4" w:space="0" w:color="auto"/>
            </w:tcBorders>
            <w:noWrap/>
            <w:vAlign w:val="bottom"/>
          </w:tcPr>
          <w:p w:rsidR="0079264A" w:rsidRPr="00BE5EAB" w:rsidRDefault="00884C45" w:rsidP="00B80281">
            <w:pPr>
              <w:spacing w:after="0" w:line="240" w:lineRule="auto"/>
              <w:ind w:left="720" w:hanging="720"/>
              <w:textAlignment w:val="bottom"/>
              <w:rPr>
                <w:rFonts w:ascii="Times New Roman" w:hAnsi="Times New Roman" w:cs="Times New Roman"/>
                <w:b/>
                <w:bCs/>
                <w:color w:val="000000" w:themeColor="text1"/>
                <w:sz w:val="20"/>
                <w:szCs w:val="20"/>
              </w:rPr>
            </w:pPr>
            <w:r w:rsidRPr="00BE5EAB">
              <w:rPr>
                <w:rFonts w:ascii="Times New Roman" w:hAnsi="Times New Roman" w:cs="Times New Roman"/>
                <w:b/>
                <w:bCs/>
                <w:color w:val="000000" w:themeColor="text1"/>
                <w:sz w:val="20"/>
                <w:szCs w:val="20"/>
                <w:lang w:bidi="ar"/>
              </w:rPr>
              <w:t>Significance</w:t>
            </w:r>
          </w:p>
        </w:tc>
      </w:tr>
      <w:tr w:rsidR="0079264A">
        <w:trPr>
          <w:trHeight w:val="290"/>
        </w:trPr>
        <w:tc>
          <w:tcPr>
            <w:tcW w:w="305" w:type="pct"/>
            <w:tcBorders>
              <w:top w:val="single" w:sz="4" w:space="0" w:color="auto"/>
            </w:tcBorders>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 xml:space="preserve">1   </w:t>
            </w:r>
          </w:p>
        </w:tc>
        <w:tc>
          <w:tcPr>
            <w:tcW w:w="793"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Age Range</w:t>
            </w:r>
          </w:p>
        </w:tc>
        <w:tc>
          <w:tcPr>
            <w:tcW w:w="693"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0–34</w:t>
            </w:r>
          </w:p>
        </w:tc>
        <w:tc>
          <w:tcPr>
            <w:tcW w:w="628"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54</w:t>
            </w:r>
          </w:p>
        </w:tc>
        <w:tc>
          <w:tcPr>
            <w:tcW w:w="661"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 xml:space="preserve"> 20</w:t>
            </w:r>
          </w:p>
        </w:tc>
        <w:tc>
          <w:tcPr>
            <w:tcW w:w="629"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170.566</w:t>
            </w:r>
          </w:p>
        </w:tc>
        <w:tc>
          <w:tcPr>
            <w:tcW w:w="567"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9.163e-38</w:t>
            </w:r>
          </w:p>
        </w:tc>
        <w:tc>
          <w:tcPr>
            <w:tcW w:w="724" w:type="pct"/>
            <w:tcBorders>
              <w:top w:val="single" w:sz="4" w:space="0" w:color="auto"/>
            </w:tcBorders>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35–55</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191</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70</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170.566</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9.163e-38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56–68</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27</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10</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170.566</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9.163e-38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Occupational status</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Civil servant</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38</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14</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125.301</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6.182e-28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Farmers/Traders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177</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65</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125.301</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6.182e-28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House wives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57</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21</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125.301</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6.182e-28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Settlement</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Urban</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87</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32</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35.309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2.814e-09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Rural</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185</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68</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35.309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2.814e-09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Education level</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Non formal</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104</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38</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42.353</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3.377e-09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Primary</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80</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29</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42.353</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3.377e-09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Secondary</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56</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21</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42.353</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3.377e-09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Tertiary</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32</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42.353</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3.377e-09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5</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Family history</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182</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67</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31.118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2.429e-08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90</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33</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31.118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2.429e-08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jc w:val="right"/>
              <w:textAlignment w:val="bottom"/>
              <w:rPr>
                <w:rFonts w:ascii="Times New Roman" w:hAnsi="Times New Roman" w:cs="Times New Roman"/>
                <w:color w:val="000000" w:themeColor="text1"/>
                <w:sz w:val="20"/>
                <w:szCs w:val="20"/>
              </w:rPr>
            </w:pPr>
          </w:p>
        </w:tc>
        <w:tc>
          <w:tcPr>
            <w:tcW w:w="793" w:type="pct"/>
            <w:noWrap/>
            <w:vAlign w:val="bottom"/>
          </w:tcPr>
          <w:p w:rsidR="0079264A" w:rsidRPr="00BE5EAB" w:rsidRDefault="00B80281"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 xml:space="preserve">6 Beginning period </w:t>
            </w:r>
            <w:r w:rsidR="00884C45" w:rsidRPr="00BE5EAB">
              <w:rPr>
                <w:rFonts w:ascii="Times New Roman" w:hAnsi="Times New Roman" w:cs="Times New Roman"/>
                <w:color w:val="000000" w:themeColor="text1"/>
                <w:sz w:val="20"/>
                <w:szCs w:val="20"/>
                <w:lang w:bidi="ar"/>
              </w:rPr>
              <w:t>at younger age</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243</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89</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168.368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1.682e-38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29</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11</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168.368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1.682e-38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jc w:val="right"/>
              <w:textAlignment w:val="bottom"/>
              <w:rPr>
                <w:rFonts w:ascii="Times New Roman" w:hAnsi="Times New Roman" w:cs="Times New Roman"/>
                <w:color w:val="000000" w:themeColor="text1"/>
                <w:sz w:val="20"/>
                <w:szCs w:val="20"/>
              </w:rPr>
            </w:pP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7 Beginning menopause at older age</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181</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68</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29.779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4.841e-08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91</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32</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29.779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4.841e-08</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Dense breast tissue</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209</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77</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78.368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8.554e-19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63</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23</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78.368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8.554e-19</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9</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Taking hormones</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188</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69</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39.765</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2.865e-10</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84</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31</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39.765</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2.865e-10</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jc w:val="right"/>
              <w:textAlignment w:val="bottom"/>
              <w:rPr>
                <w:rFonts w:ascii="Times New Roman" w:hAnsi="Times New Roman" w:cs="Times New Roman"/>
                <w:color w:val="000000" w:themeColor="text1"/>
                <w:sz w:val="20"/>
                <w:szCs w:val="20"/>
              </w:rPr>
            </w:pP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10 Self-medication practice</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Yes</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165</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61</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4.368e-04</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No</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107</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39</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12.368</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4.368e-04</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884C45" w:rsidP="00BE5EAB">
            <w:pPr>
              <w:spacing w:after="0" w:line="240" w:lineRule="auto"/>
              <w:ind w:left="720" w:hanging="720"/>
              <w:jc w:val="right"/>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11</w:t>
            </w:r>
          </w:p>
        </w:tc>
        <w:tc>
          <w:tcPr>
            <w:tcW w:w="7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Drug dosage practice</w:t>
            </w: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Complete</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108</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40</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11.529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6.850e-04</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r w:rsidR="0079264A">
        <w:trPr>
          <w:trHeight w:val="290"/>
        </w:trPr>
        <w:tc>
          <w:tcPr>
            <w:tcW w:w="305"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793" w:type="pct"/>
            <w:noWrap/>
            <w:vAlign w:val="bottom"/>
          </w:tcPr>
          <w:p w:rsidR="0079264A" w:rsidRPr="00BE5EAB" w:rsidRDefault="0079264A" w:rsidP="00BE5EAB">
            <w:pPr>
              <w:spacing w:after="0" w:line="240" w:lineRule="auto"/>
              <w:ind w:left="720" w:hanging="720"/>
              <w:rPr>
                <w:rFonts w:ascii="Times New Roman" w:hAnsi="Times New Roman" w:cs="Times New Roman"/>
                <w:color w:val="000000" w:themeColor="text1"/>
                <w:sz w:val="20"/>
                <w:szCs w:val="20"/>
              </w:rPr>
            </w:pPr>
          </w:p>
        </w:tc>
        <w:tc>
          <w:tcPr>
            <w:tcW w:w="693"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Incomplete</w:t>
            </w:r>
          </w:p>
        </w:tc>
        <w:tc>
          <w:tcPr>
            <w:tcW w:w="628"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164</w:t>
            </w:r>
          </w:p>
        </w:tc>
        <w:tc>
          <w:tcPr>
            <w:tcW w:w="661"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60</w:t>
            </w:r>
          </w:p>
        </w:tc>
        <w:tc>
          <w:tcPr>
            <w:tcW w:w="629"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11.529</w:t>
            </w:r>
          </w:p>
        </w:tc>
        <w:tc>
          <w:tcPr>
            <w:tcW w:w="567"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6.850e-04</w:t>
            </w:r>
          </w:p>
        </w:tc>
        <w:tc>
          <w:tcPr>
            <w:tcW w:w="724" w:type="pct"/>
            <w:noWrap/>
            <w:vAlign w:val="bottom"/>
          </w:tcPr>
          <w:p w:rsidR="0079264A" w:rsidRPr="00BE5EAB" w:rsidRDefault="00884C45" w:rsidP="00BE5EAB">
            <w:pPr>
              <w:spacing w:after="0" w:line="240" w:lineRule="auto"/>
              <w:ind w:left="720" w:hanging="720"/>
              <w:textAlignment w:val="bottom"/>
              <w:rPr>
                <w:rFonts w:ascii="Times New Roman" w:hAnsi="Times New Roman" w:cs="Times New Roman"/>
                <w:color w:val="000000" w:themeColor="text1"/>
                <w:sz w:val="20"/>
                <w:szCs w:val="20"/>
              </w:rPr>
            </w:pPr>
            <w:r w:rsidRPr="00BE5EAB">
              <w:rPr>
                <w:rFonts w:ascii="Times New Roman" w:hAnsi="Times New Roman" w:cs="Times New Roman"/>
                <w:color w:val="000000" w:themeColor="text1"/>
                <w:sz w:val="20"/>
                <w:szCs w:val="20"/>
                <w:lang w:bidi="ar"/>
              </w:rPr>
              <w:t>***</w:t>
            </w:r>
          </w:p>
        </w:tc>
      </w:tr>
    </w:tbl>
    <w:p w:rsidR="0079264A" w:rsidRDefault="00884C45">
      <w:pPr>
        <w:spacing w:before="240" w:line="360" w:lineRule="auto"/>
        <w:ind w:left="720" w:hanging="720"/>
        <w:jc w:val="both"/>
        <w:rPr>
          <w:rFonts w:ascii="Times New Roman" w:hAnsi="Times New Roman"/>
          <w:color w:val="000000" w:themeColor="text1"/>
          <w:sz w:val="24"/>
          <w:szCs w:val="24"/>
        </w:rPr>
        <w:sectPr w:rsidR="0079264A">
          <w:pgSz w:w="15840" w:h="12240" w:orient="landscape"/>
          <w:pgMar w:top="1440" w:right="1440" w:bottom="360" w:left="1440" w:header="720" w:footer="720" w:gutter="0"/>
          <w:cols w:space="720"/>
          <w:docGrid w:linePitch="360"/>
        </w:sectPr>
      </w:pPr>
      <w:r>
        <w:rPr>
          <w:rFonts w:ascii="Times New Roman" w:hAnsi="Times New Roman"/>
          <w:b/>
          <w:bCs/>
          <w:color w:val="000000" w:themeColor="text1"/>
          <w:sz w:val="24"/>
          <w:szCs w:val="24"/>
        </w:rPr>
        <w:t xml:space="preserve">Keys: </w:t>
      </w:r>
      <w:r w:rsidRPr="0039314A">
        <w:rPr>
          <w:rFonts w:ascii="Times New Roman" w:hAnsi="Times New Roman"/>
          <w:bCs/>
          <w:color w:val="000000" w:themeColor="text1"/>
          <w:sz w:val="24"/>
          <w:szCs w:val="24"/>
        </w:rPr>
        <w:t>X</w:t>
      </w:r>
      <w:r w:rsidRPr="0039314A">
        <w:rPr>
          <w:rFonts w:ascii="Times New Roman" w:hAnsi="Times New Roman"/>
          <w:bCs/>
          <w:color w:val="000000" w:themeColor="text1"/>
          <w:sz w:val="24"/>
          <w:szCs w:val="24"/>
          <w:vertAlign w:val="superscript"/>
        </w:rPr>
        <w:t xml:space="preserve">2 </w:t>
      </w:r>
      <w:r w:rsidRPr="0039314A">
        <w:rPr>
          <w:rFonts w:ascii="Times New Roman" w:hAnsi="Times New Roman"/>
          <w:bCs/>
          <w:color w:val="000000" w:themeColor="text1"/>
          <w:sz w:val="24"/>
          <w:szCs w:val="24"/>
        </w:rPr>
        <w:t>= Chi Squar</w:t>
      </w:r>
      <w:r w:rsidR="00B80281" w:rsidRPr="0039314A">
        <w:rPr>
          <w:rFonts w:ascii="Times New Roman" w:hAnsi="Times New Roman"/>
          <w:bCs/>
          <w:color w:val="000000" w:themeColor="text1"/>
          <w:sz w:val="24"/>
          <w:szCs w:val="24"/>
        </w:rPr>
        <w:t xml:space="preserve">e, </w:t>
      </w:r>
      <w:r w:rsidR="00B80281" w:rsidRPr="0039314A">
        <w:rPr>
          <w:rFonts w:ascii="Times New Roman" w:hAnsi="Times New Roman"/>
          <w:bCs/>
          <w:sz w:val="24"/>
          <w:szCs w:val="24"/>
        </w:rPr>
        <w:t xml:space="preserve">*** = </w:t>
      </w:r>
      <w:r w:rsidR="00B80281" w:rsidRPr="0039314A">
        <w:rPr>
          <w:lang w:eastAsia="zh-CN"/>
        </w:rPr>
        <w:t>statistically   Significant</w:t>
      </w:r>
      <w:r w:rsidR="00B80281" w:rsidRPr="0039314A">
        <w:rPr>
          <w:rFonts w:ascii="Times New Roman" w:hAnsi="Times New Roman"/>
          <w:bCs/>
          <w:sz w:val="24"/>
          <w:szCs w:val="24"/>
        </w:rPr>
        <w:t xml:space="preserve"> at </w:t>
      </w:r>
      <w:r w:rsidR="00B80281" w:rsidRPr="0039314A">
        <w:rPr>
          <w:rFonts w:ascii="Times New Roman" w:eastAsia="Times New Roman" w:hAnsi="Times New Roman" w:cs="Times New Roman"/>
          <w:sz w:val="24"/>
          <w:szCs w:val="24"/>
        </w:rPr>
        <w:t>p &lt; 0.001</w:t>
      </w:r>
      <w:r w:rsidRPr="0039314A">
        <w:rPr>
          <w:rFonts w:ascii="Times New Roman" w:hAnsi="Times New Roman"/>
          <w:bCs/>
          <w:color w:val="000000" w:themeColor="text1"/>
          <w:sz w:val="24"/>
          <w:szCs w:val="24"/>
        </w:rPr>
        <w:t>, %= percentage</w:t>
      </w:r>
      <w:r>
        <w:rPr>
          <w:rFonts w:ascii="Times New Roman" w:hAnsi="Times New Roman"/>
          <w:color w:val="000000" w:themeColor="text1"/>
          <w:sz w:val="24"/>
          <w:szCs w:val="24"/>
        </w:rPr>
        <w:t xml:space="preserve"> </w:t>
      </w:r>
    </w:p>
    <w:p w:rsidR="00BE5EAB" w:rsidRPr="003C209E" w:rsidRDefault="00BE5EAB" w:rsidP="00BE5EAB">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The morphological appearance of the bacterial isolates</w:t>
      </w:r>
      <w:r w:rsidRPr="003C209E">
        <w:rPr>
          <w:rFonts w:ascii="Times New Roman" w:hAnsi="Times New Roman" w:cs="Times New Roman"/>
          <w:b/>
          <w:bCs/>
          <w:sz w:val="24"/>
          <w:szCs w:val="24"/>
        </w:rPr>
        <w:t xml:space="preserve"> from breast cancer wound swab samples.</w:t>
      </w:r>
    </w:p>
    <w:p w:rsidR="00BE5EAB" w:rsidRDefault="00BE5EAB" w:rsidP="00BE5EAB">
      <w:pPr>
        <w:autoSpaceDE w:val="0"/>
        <w:autoSpaceDN w:val="0"/>
        <w:adjustRightInd w:val="0"/>
        <w:spacing w:after="0" w:line="240" w:lineRule="auto"/>
        <w:jc w:val="both"/>
        <w:rPr>
          <w:rFonts w:ascii="Times New Roman" w:hAnsi="Times New Roman"/>
          <w:color w:val="000000" w:themeColor="text1"/>
          <w:sz w:val="24"/>
          <w:szCs w:val="24"/>
        </w:rPr>
      </w:pPr>
      <w:r>
        <w:rPr>
          <w:rFonts w:ascii="Trebuchet MS" w:hAnsi="Trebuchet MS" w:cs="Trebuchet MS"/>
          <w:color w:val="000000"/>
          <w:sz w:val="20"/>
          <w:szCs w:val="20"/>
        </w:rPr>
        <w:t>A two hundred and seventy two (272) swab samples analyzed,</w:t>
      </w:r>
      <w:r>
        <w:t xml:space="preserve"> </w:t>
      </w:r>
      <w:r>
        <w:rPr>
          <w:rFonts w:ascii="Times New Roman" w:eastAsia="Times New Roman" w:hAnsi="Times New Roman" w:cs="Times New Roman"/>
          <w:sz w:val="24"/>
          <w:szCs w:val="24"/>
        </w:rPr>
        <w:t xml:space="preserve">only 118 (43.4%) of the 272 breast swab samples examined in this study were found to be culture positive, while 154 (56.6%) were determined to be culture negative. Of the 118 positive samples, 70 (59.3%) had gram negative bacteria and 48 (40.6%) had gram positive pathogens. </w:t>
      </w:r>
      <w:r>
        <w:rPr>
          <w:rFonts w:ascii="Times New Roman" w:hAnsi="Times New Roman"/>
          <w:color w:val="000000" w:themeColor="text1"/>
          <w:sz w:val="24"/>
          <w:szCs w:val="24"/>
        </w:rPr>
        <w:t xml:space="preserve">The identification of these pathogens were performed on the basis of colony morphology with different media include Blood agar (BA), Mannitol salt agar (MSA), MacConkey agar (MCA), Eosin Methylene blue agar (EMB), Nutrient agar (NA) and gram’s staining reaction (GR),  </w:t>
      </w:r>
      <w:r>
        <w:rPr>
          <w:rFonts w:ascii="Times New Roman" w:eastAsia="Times New Roman" w:hAnsi="Times New Roman" w:cs="Times New Roman"/>
          <w:sz w:val="24"/>
          <w:szCs w:val="24"/>
        </w:rPr>
        <w:t xml:space="preserve">the isolates showed different colony morphologies. These features aided in presumptive identification </w:t>
      </w:r>
      <w:r>
        <w:rPr>
          <w:rFonts w:ascii="Times New Roman" w:hAnsi="Times New Roman"/>
          <w:color w:val="000000" w:themeColor="text1"/>
          <w:sz w:val="24"/>
          <w:szCs w:val="24"/>
        </w:rPr>
        <w:t xml:space="preserve">as shown in </w:t>
      </w:r>
      <w:r w:rsidRPr="00B215EE">
        <w:rPr>
          <w:rFonts w:ascii="Times New Roman" w:hAnsi="Times New Roman"/>
          <w:b/>
          <w:color w:val="000000" w:themeColor="text1"/>
          <w:sz w:val="24"/>
          <w:szCs w:val="24"/>
        </w:rPr>
        <w:t>Table</w:t>
      </w:r>
      <w:r>
        <w:rPr>
          <w:rFonts w:ascii="Times New Roman" w:hAnsi="Times New Roman"/>
          <w:color w:val="000000" w:themeColor="text1"/>
          <w:sz w:val="24"/>
          <w:szCs w:val="24"/>
        </w:rPr>
        <w:t xml:space="preserve"> </w:t>
      </w:r>
      <w:r w:rsidRPr="00B215EE">
        <w:rPr>
          <w:rFonts w:ascii="Times New Roman" w:hAnsi="Times New Roman"/>
          <w:b/>
          <w:color w:val="000000" w:themeColor="text1"/>
          <w:sz w:val="24"/>
          <w:szCs w:val="24"/>
        </w:rPr>
        <w:t>2.</w:t>
      </w:r>
    </w:p>
    <w:p w:rsidR="00BE5EAB" w:rsidRDefault="00BE5EAB" w:rsidP="00BE5EAB">
      <w:pPr>
        <w:autoSpaceDE w:val="0"/>
        <w:autoSpaceDN w:val="0"/>
        <w:adjustRightInd w:val="0"/>
        <w:spacing w:after="0" w:line="240" w:lineRule="auto"/>
        <w:jc w:val="both"/>
        <w:rPr>
          <w:rFonts w:ascii="Times New Roman" w:hAnsi="Times New Roman"/>
          <w:color w:val="000000" w:themeColor="text1"/>
          <w:sz w:val="24"/>
          <w:szCs w:val="24"/>
        </w:rPr>
      </w:pPr>
    </w:p>
    <w:p w:rsidR="0079264A" w:rsidRPr="00BE5EAB" w:rsidRDefault="00884C45" w:rsidP="00BE5EAB">
      <w:pPr>
        <w:autoSpaceDE w:val="0"/>
        <w:autoSpaceDN w:val="0"/>
        <w:adjustRightInd w:val="0"/>
        <w:spacing w:after="0" w:line="240" w:lineRule="auto"/>
        <w:jc w:val="both"/>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Table 2: Cultural and Microscopic Characteristics of Some Aerobic Bacteria from BC</w:t>
      </w:r>
    </w:p>
    <w:tbl>
      <w:tblPr>
        <w:tblStyle w:val="TableGrid"/>
        <w:tblW w:w="0" w:type="auto"/>
        <w:tblInd w:w="72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2"/>
        <w:gridCol w:w="1240"/>
        <w:gridCol w:w="1165"/>
        <w:gridCol w:w="1165"/>
        <w:gridCol w:w="1065"/>
        <w:gridCol w:w="652"/>
        <w:gridCol w:w="902"/>
        <w:gridCol w:w="1715"/>
      </w:tblGrid>
      <w:tr w:rsidR="0079264A">
        <w:tc>
          <w:tcPr>
            <w:tcW w:w="1805"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Isolate</w:t>
            </w:r>
          </w:p>
        </w:tc>
        <w:tc>
          <w:tcPr>
            <w:tcW w:w="1805"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BA</w:t>
            </w:r>
          </w:p>
        </w:tc>
        <w:tc>
          <w:tcPr>
            <w:tcW w:w="1805"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MCA</w:t>
            </w:r>
          </w:p>
        </w:tc>
        <w:tc>
          <w:tcPr>
            <w:tcW w:w="1805"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EMB</w:t>
            </w:r>
          </w:p>
        </w:tc>
        <w:tc>
          <w:tcPr>
            <w:tcW w:w="1805"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MSA</w:t>
            </w:r>
          </w:p>
        </w:tc>
        <w:tc>
          <w:tcPr>
            <w:tcW w:w="1806"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GR</w:t>
            </w:r>
          </w:p>
        </w:tc>
        <w:tc>
          <w:tcPr>
            <w:tcW w:w="1806"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Shape</w:t>
            </w:r>
          </w:p>
        </w:tc>
        <w:tc>
          <w:tcPr>
            <w:tcW w:w="1806" w:type="dxa"/>
            <w:tcBorders>
              <w:top w:val="single" w:sz="4" w:space="0" w:color="auto"/>
              <w:bottom w:val="single" w:sz="4" w:space="0" w:color="auto"/>
            </w:tcBorders>
          </w:tcPr>
          <w:p w:rsidR="0079264A" w:rsidRDefault="00884C45">
            <w:pPr>
              <w:spacing w:before="240"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Presumptive  Organism</w:t>
            </w:r>
          </w:p>
        </w:tc>
      </w:tr>
      <w:tr w:rsidR="0079264A">
        <w:tc>
          <w:tcPr>
            <w:tcW w:w="1805"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BS 003</w:t>
            </w:r>
          </w:p>
        </w:tc>
        <w:tc>
          <w:tcPr>
            <w:tcW w:w="1805"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Golden yellow</w:t>
            </w:r>
          </w:p>
        </w:tc>
        <w:tc>
          <w:tcPr>
            <w:tcW w:w="1805"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Pale pink</w:t>
            </w:r>
          </w:p>
        </w:tc>
        <w:tc>
          <w:tcPr>
            <w:tcW w:w="1805"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5"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Large yellow colonies</w:t>
            </w:r>
          </w:p>
        </w:tc>
        <w:tc>
          <w:tcPr>
            <w:tcW w:w="1806"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1806"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Cocci</w:t>
            </w:r>
          </w:p>
        </w:tc>
        <w:tc>
          <w:tcPr>
            <w:tcW w:w="1806" w:type="dxa"/>
            <w:tcBorders>
              <w:top w:val="single" w:sz="4" w:space="0" w:color="auto"/>
            </w:tcBorders>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i/>
                <w:iCs/>
                <w:sz w:val="24"/>
                <w:szCs w:val="24"/>
              </w:rPr>
              <w:t>Staphylococcus aureus</w:t>
            </w:r>
          </w:p>
        </w:tc>
      </w:tr>
      <w:tr w:rsidR="0079264A">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BS026</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Golden yellow</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Pale pink</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Pink-red colonies</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Cocci</w:t>
            </w:r>
          </w:p>
        </w:tc>
        <w:tc>
          <w:tcPr>
            <w:tcW w:w="1806" w:type="dxa"/>
          </w:tcPr>
          <w:p w:rsidR="0079264A" w:rsidRDefault="00884C45">
            <w:pPr>
              <w:spacing w:before="240"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Coagulase-negative </w:t>
            </w:r>
            <w:r>
              <w:rPr>
                <w:rFonts w:ascii="Times New Roman" w:eastAsia="Times New Roman" w:hAnsi="Times New Roman" w:cs="Times New Roman"/>
                <w:i/>
                <w:iCs/>
                <w:sz w:val="24"/>
                <w:szCs w:val="24"/>
              </w:rPr>
              <w:t>Staphylococcus</w:t>
            </w:r>
          </w:p>
        </w:tc>
      </w:tr>
      <w:tr w:rsidR="0079264A">
        <w:tc>
          <w:tcPr>
            <w:tcW w:w="1805"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 123</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Greyish white</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Pink-red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Green metallic sheen</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Rods</w:t>
            </w:r>
          </w:p>
        </w:tc>
        <w:tc>
          <w:tcPr>
            <w:tcW w:w="1806"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p>
        </w:tc>
      </w:tr>
      <w:tr w:rsidR="0079264A">
        <w:tc>
          <w:tcPr>
            <w:tcW w:w="1805"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 128</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Creamy white</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Colorless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Rods</w:t>
            </w:r>
          </w:p>
        </w:tc>
        <w:tc>
          <w:tcPr>
            <w:tcW w:w="1806"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MinionPro-Regular" w:hAnsi="Times New Roman" w:cs="Times New Roman"/>
                <w:i/>
                <w:iCs/>
                <w:color w:val="231F20"/>
                <w:sz w:val="24"/>
                <w:szCs w:val="24"/>
                <w:lang w:eastAsia="zh-CN" w:bidi="ar"/>
              </w:rPr>
              <w:t xml:space="preserve">Bacillus </w:t>
            </w:r>
            <w:r>
              <w:rPr>
                <w:rFonts w:ascii="Times New Roman" w:eastAsia="MinionPro-Regular" w:hAnsi="Times New Roman" w:cs="Times New Roman"/>
                <w:color w:val="231F20"/>
                <w:sz w:val="24"/>
                <w:szCs w:val="24"/>
                <w:lang w:eastAsia="zh-CN" w:bidi="ar"/>
              </w:rPr>
              <w:t>spp</w:t>
            </w:r>
          </w:p>
        </w:tc>
      </w:tr>
      <w:tr w:rsidR="0079264A">
        <w:tc>
          <w:tcPr>
            <w:tcW w:w="1805"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 193</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Swarming growth</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Colorless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Pale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Rods                  </w:t>
            </w:r>
          </w:p>
        </w:tc>
        <w:tc>
          <w:tcPr>
            <w:tcW w:w="1806" w:type="dxa"/>
          </w:tcPr>
          <w:p w:rsidR="0079264A" w:rsidRDefault="00884C45">
            <w:pPr>
              <w:spacing w:before="240" w:after="0" w:line="240" w:lineRule="auto"/>
              <w:jc w:val="both"/>
              <w:rPr>
                <w:rFonts w:ascii="Times New Roman" w:eastAsia="MinionPro-Regular" w:hAnsi="Times New Roman" w:cs="Times New Roman"/>
                <w:i/>
                <w:iCs/>
                <w:color w:val="231F20"/>
                <w:sz w:val="24"/>
                <w:szCs w:val="24"/>
                <w:lang w:eastAsia="zh-CN" w:bidi="ar"/>
              </w:rPr>
            </w:pPr>
            <w:r>
              <w:rPr>
                <w:rFonts w:ascii="Times New Roman" w:eastAsia="MinionPro-Regular" w:hAnsi="Times New Roman" w:cs="Times New Roman"/>
                <w:i/>
                <w:iCs/>
                <w:color w:val="231F20"/>
                <w:sz w:val="24"/>
                <w:szCs w:val="24"/>
                <w:lang w:eastAsia="zh-CN" w:bidi="ar"/>
              </w:rPr>
              <w:t>Proteus</w:t>
            </w:r>
            <w:r>
              <w:rPr>
                <w:rFonts w:ascii="Times New Roman" w:eastAsia="MinionPro-Regular" w:hAnsi="Times New Roman" w:cs="Times New Roman"/>
                <w:iCs/>
                <w:color w:val="231F20"/>
                <w:sz w:val="24"/>
                <w:szCs w:val="24"/>
                <w:lang w:eastAsia="zh-CN" w:bidi="ar"/>
              </w:rPr>
              <w:t xml:space="preserve"> spp</w:t>
            </w:r>
          </w:p>
        </w:tc>
      </w:tr>
      <w:tr w:rsidR="0079264A">
        <w:tc>
          <w:tcPr>
            <w:tcW w:w="1805" w:type="dxa"/>
          </w:tcPr>
          <w:p w:rsidR="0079264A" w:rsidRDefault="00884C45">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BS 271</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Grey, shiny, mucoid</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Pink – red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Pink, mucoid colonies</w:t>
            </w:r>
          </w:p>
        </w:tc>
        <w:tc>
          <w:tcPr>
            <w:tcW w:w="1805"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w:t>
            </w:r>
          </w:p>
        </w:tc>
        <w:tc>
          <w:tcPr>
            <w:tcW w:w="1806" w:type="dxa"/>
          </w:tcPr>
          <w:p w:rsidR="0079264A" w:rsidRDefault="00884C45">
            <w:pPr>
              <w:spacing w:before="24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Rods</w:t>
            </w:r>
          </w:p>
        </w:tc>
        <w:tc>
          <w:tcPr>
            <w:tcW w:w="1806" w:type="dxa"/>
          </w:tcPr>
          <w:p w:rsidR="0079264A" w:rsidRDefault="00884C45">
            <w:pPr>
              <w:spacing w:before="240" w:after="0" w:line="240" w:lineRule="auto"/>
              <w:jc w:val="both"/>
              <w:rPr>
                <w:rFonts w:ascii="Times New Roman" w:eastAsia="MinionPro-Regular" w:hAnsi="Times New Roman" w:cs="Times New Roman"/>
                <w:i/>
                <w:iCs/>
                <w:color w:val="231F20"/>
                <w:sz w:val="24"/>
                <w:szCs w:val="24"/>
                <w:lang w:eastAsia="zh-CN" w:bidi="ar"/>
              </w:rPr>
            </w:pPr>
            <w:r>
              <w:rPr>
                <w:rFonts w:ascii="Times New Roman" w:eastAsia="MinionPro-Regular" w:hAnsi="Times New Roman" w:cs="Times New Roman"/>
                <w:i/>
                <w:iCs/>
                <w:color w:val="231F20"/>
                <w:sz w:val="24"/>
                <w:szCs w:val="24"/>
                <w:lang w:eastAsia="zh-CN" w:bidi="ar"/>
              </w:rPr>
              <w:t xml:space="preserve">Klebsiella </w:t>
            </w:r>
            <w:r>
              <w:rPr>
                <w:rFonts w:ascii="Times New Roman" w:eastAsia="MinionPro-Regular" w:hAnsi="Times New Roman" w:cs="Times New Roman"/>
                <w:iCs/>
                <w:color w:val="231F20"/>
                <w:sz w:val="24"/>
                <w:szCs w:val="24"/>
                <w:lang w:eastAsia="zh-CN" w:bidi="ar"/>
              </w:rPr>
              <w:t>spp</w:t>
            </w:r>
          </w:p>
        </w:tc>
      </w:tr>
    </w:tbl>
    <w:p w:rsidR="00BE5EAB" w:rsidRDefault="00884C45" w:rsidP="00BE5EAB">
      <w:pPr>
        <w:spacing w:after="100" w:afterAutospacing="1" w:line="240" w:lineRule="auto"/>
        <w:jc w:val="both"/>
      </w:pPr>
      <w:r>
        <w:rPr>
          <w:rStyle w:val="Strong"/>
          <w:rFonts w:ascii="Times New Roman" w:hAnsi="Times New Roman" w:cs="Times New Roman"/>
          <w:sz w:val="24"/>
          <w:szCs w:val="24"/>
        </w:rPr>
        <w:t>Keys:</w:t>
      </w:r>
      <w:r>
        <w:rPr>
          <w:rFonts w:ascii="Times New Roman" w:hAnsi="Times New Roman" w:cs="Times New Roman"/>
          <w:sz w:val="24"/>
          <w:szCs w:val="24"/>
        </w:rPr>
        <w:t xml:space="preserve"> “+” = Gram-positive; “–” = Gram-negative; spp. = species, BA = Blood agar, MCA= MacConkey agar, EMB= Eosin methylene blue agar, MSA= Mannitol salt agar, GR= Gram reactions, - = no visible growth</w:t>
      </w:r>
      <w:r>
        <w:t>.</w:t>
      </w:r>
    </w:p>
    <w:p w:rsidR="00BE5EAB" w:rsidRPr="001B6761" w:rsidRDefault="00BE5EAB" w:rsidP="00BE5EAB">
      <w:pPr>
        <w:spacing w:after="100" w:afterAutospacing="1" w:line="240" w:lineRule="auto"/>
        <w:jc w:val="both"/>
      </w:pPr>
      <w:r>
        <w:rPr>
          <w:rFonts w:ascii="Times New Roman" w:eastAsia="Times New Roman" w:hAnsi="Times New Roman" w:cs="Times New Roman"/>
          <w:b/>
          <w:bCs/>
          <w:sz w:val="24"/>
          <w:szCs w:val="24"/>
        </w:rPr>
        <w:t>Biochemical features</w:t>
      </w:r>
      <w:r>
        <w:rPr>
          <w:rFonts w:ascii="Times New Roman" w:hAnsi="Times New Roman" w:cs="Times New Roman"/>
          <w:b/>
          <w:bCs/>
          <w:sz w:val="24"/>
          <w:szCs w:val="24"/>
        </w:rPr>
        <w:t xml:space="preserve"> of the bacterial isolates</w:t>
      </w:r>
      <w:r w:rsidRPr="003C209E">
        <w:rPr>
          <w:rFonts w:ascii="Times New Roman" w:hAnsi="Times New Roman" w:cs="Times New Roman"/>
          <w:b/>
          <w:bCs/>
          <w:sz w:val="24"/>
          <w:szCs w:val="24"/>
        </w:rPr>
        <w:t xml:space="preserve"> from breast cancer wound swab samples.</w:t>
      </w:r>
    </w:p>
    <w:p w:rsidR="00BE5EAB"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118 isolates representing six distinct bacterial species were recovered, according to the biochemical characteristics of the isolates </w:t>
      </w:r>
      <w:r w:rsidRPr="00B215EE">
        <w:rPr>
          <w:rFonts w:ascii="Times New Roman" w:eastAsia="Times New Roman" w:hAnsi="Times New Roman" w:cs="Times New Roman"/>
          <w:b/>
          <w:sz w:val="24"/>
          <w:szCs w:val="24"/>
        </w:rPr>
        <w:t>(Tables</w:t>
      </w:r>
      <w:r>
        <w:rPr>
          <w:rFonts w:ascii="Times New Roman" w:eastAsia="Times New Roman" w:hAnsi="Times New Roman" w:cs="Times New Roman"/>
          <w:sz w:val="24"/>
          <w:szCs w:val="24"/>
        </w:rPr>
        <w:t xml:space="preserve"> </w:t>
      </w:r>
      <w:r w:rsidRPr="00B215EE">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The isolates were further identified using a combination of biochemical tests including Catalase, Coagulase, Oxidase, Indole, Citrate, and </w:t>
      </w:r>
      <w:r>
        <w:rPr>
          <w:rFonts w:ascii="Times New Roman" w:eastAsia="Times New Roman" w:hAnsi="Times New Roman" w:cs="Times New Roman"/>
          <w:sz w:val="24"/>
          <w:szCs w:val="24"/>
        </w:rPr>
        <w:lastRenderedPageBreak/>
        <w:t xml:space="preserve">Urease tests to confirm the identity of the test bacteria. The most prevalent gram positive and gram negative bacteria were </w:t>
      </w:r>
      <w:r>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respectively. </w:t>
      </w:r>
    </w:p>
    <w:p w:rsidR="0079264A" w:rsidRDefault="00884C4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Table 3: Biochemical Characteristics of Some Bacterial Isolates from BC</w:t>
      </w:r>
    </w:p>
    <w:tbl>
      <w:tblPr>
        <w:tblStyle w:val="LightShading"/>
        <w:tblW w:w="9369" w:type="dxa"/>
        <w:tblBorders>
          <w:top w:val="single" w:sz="4" w:space="0" w:color="auto"/>
          <w:bottom w:val="single" w:sz="4" w:space="0" w:color="auto"/>
        </w:tblBorders>
        <w:tblLook w:val="04A0" w:firstRow="1" w:lastRow="0" w:firstColumn="1" w:lastColumn="0" w:noHBand="0" w:noVBand="1"/>
      </w:tblPr>
      <w:tblGrid>
        <w:gridCol w:w="1273"/>
        <w:gridCol w:w="759"/>
        <w:gridCol w:w="810"/>
        <w:gridCol w:w="673"/>
        <w:gridCol w:w="742"/>
        <w:gridCol w:w="689"/>
        <w:gridCol w:w="1461"/>
        <w:gridCol w:w="2962"/>
      </w:tblGrid>
      <w:tr w:rsidR="0079264A" w:rsidTr="0079264A">
        <w:trPr>
          <w:cnfStyle w:val="100000000000" w:firstRow="1" w:lastRow="0" w:firstColumn="0" w:lastColumn="0" w:oddVBand="0" w:evenVBand="0" w:oddHBand="0" w:evenHBand="0" w:firstRowFirstColumn="0" w:firstRowLastColumn="0" w:lastRowFirstColumn="0" w:lastRowLastColumn="0"/>
          <w:trHeight w:val="67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Isolate</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Cat</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Coa</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Ox</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Ind</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Cit</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Ur    MR</w:t>
            </w:r>
          </w:p>
        </w:tc>
        <w:tc>
          <w:tcPr>
            <w:tcW w:w="0" w:type="auto"/>
            <w:tcBorders>
              <w:top w:val="single" w:sz="4" w:space="0" w:color="auto"/>
              <w:bottom w:val="single" w:sz="4" w:space="0" w:color="auto"/>
            </w:tcBorders>
            <w:shd w:val="clear" w:color="auto" w:fill="auto"/>
          </w:tcPr>
          <w:p w:rsidR="0079264A" w:rsidRDefault="00884C45">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Identified Organism</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right w:val="nil"/>
            </w:tcBorders>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BS003</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w:t>
            </w:r>
          </w:p>
        </w:tc>
        <w:tc>
          <w:tcPr>
            <w:tcW w:w="0" w:type="auto"/>
            <w:tcBorders>
              <w:top w:val="single" w:sz="4" w:space="0" w:color="auto"/>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S. aureus</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BS026</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CoNS</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BS0123</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E. coli</w:t>
            </w:r>
          </w:p>
        </w:tc>
      </w:tr>
      <w:tr w:rsidR="0079264A" w:rsidTr="0079264A">
        <w:trPr>
          <w:trHeight w:val="657"/>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BS0128</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pStyle w:val="ListParagraph"/>
              <w:numPr>
                <w:ilvl w:val="0"/>
                <w:numId w:val="1"/>
              </w:numPr>
              <w:jc w:val="both"/>
              <w:cnfStyle w:val="000000000000" w:firstRow="0" w:lastRow="0" w:firstColumn="0" w:lastColumn="0" w:oddVBand="0" w:evenVBand="0" w:oddHBand="0" w:evenHBand="0" w:firstRowFirstColumn="0" w:firstRowLastColumn="0" w:lastRowFirstColumn="0" w:lastRowLastColumn="0"/>
              <w:rPr>
                <w:rFonts w:cs="Times New Roman"/>
              </w:rPr>
            </w:pPr>
            <w:r>
              <w:rPr>
                <w:rFonts w:eastAsiaTheme="minorEastAsia" w:cs="Times New Roman"/>
              </w:rPr>
              <w:t xml:space="preserve">   +</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 xml:space="preserve">Bacillus </w:t>
            </w:r>
            <w:r>
              <w:rPr>
                <w:rFonts w:ascii="Times New Roman" w:eastAsia="Times New Roman" w:hAnsi="Times New Roman" w:cs="Times New Roman"/>
                <w:iCs/>
                <w:color w:val="auto"/>
                <w:sz w:val="24"/>
                <w:szCs w:val="24"/>
              </w:rPr>
              <w:t>spp</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BS193</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xml:space="preserve"> +        +</w:t>
            </w:r>
          </w:p>
        </w:tc>
        <w:tc>
          <w:tcPr>
            <w:tcW w:w="0" w:type="auto"/>
            <w:tcBorders>
              <w:left w:val="nil"/>
              <w:right w:val="nil"/>
            </w:tcBorders>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Proteus</w:t>
            </w:r>
            <w:r>
              <w:rPr>
                <w:rFonts w:ascii="Times New Roman" w:eastAsia="Times New Roman" w:hAnsi="Times New Roman" w:cs="Times New Roman"/>
                <w:color w:val="auto"/>
                <w:sz w:val="24"/>
                <w:szCs w:val="24"/>
              </w:rPr>
              <w:t xml:space="preserve"> spp.</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0079264A" w:rsidRDefault="00884C45">
            <w:pPr>
              <w:spacing w:after="0" w:line="240" w:lineRule="auto"/>
              <w:jc w:val="both"/>
              <w:rPr>
                <w:rFonts w:ascii="Times New Roman" w:eastAsia="Times New Roman" w:hAnsi="Times New Roman" w:cs="Times New Roman"/>
                <w:b w:val="0"/>
                <w:bCs w:val="0"/>
                <w:color w:val="auto"/>
                <w:sz w:val="24"/>
                <w:szCs w:val="24"/>
              </w:rPr>
            </w:pPr>
            <w:r>
              <w:rPr>
                <w:rFonts w:ascii="Times New Roman" w:eastAsia="Times New Roman" w:hAnsi="Times New Roman" w:cs="Times New Roman"/>
                <w:color w:val="auto"/>
                <w:sz w:val="24"/>
                <w:szCs w:val="24"/>
              </w:rPr>
              <w:t>BS271</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w:t>
            </w:r>
          </w:p>
        </w:tc>
        <w:tc>
          <w:tcPr>
            <w:tcW w:w="0" w:type="auto"/>
            <w:shd w:val="clear" w:color="auto" w:fill="auto"/>
          </w:tcPr>
          <w:p w:rsidR="0079264A" w:rsidRDefault="00884C45">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r>
              <w:rPr>
                <w:rFonts w:ascii="Times New Roman" w:eastAsia="Times New Roman" w:hAnsi="Times New Roman" w:cs="Times New Roman"/>
                <w:i/>
                <w:iCs/>
                <w:color w:val="auto"/>
                <w:sz w:val="24"/>
                <w:szCs w:val="24"/>
              </w:rPr>
              <w:t xml:space="preserve">Klebsiella </w:t>
            </w:r>
            <w:r>
              <w:rPr>
                <w:rFonts w:ascii="Times New Roman" w:eastAsia="Times New Roman" w:hAnsi="Times New Roman" w:cs="Times New Roman"/>
                <w:iCs/>
                <w:color w:val="auto"/>
                <w:sz w:val="24"/>
                <w:szCs w:val="24"/>
              </w:rPr>
              <w:t>spp</w:t>
            </w:r>
          </w:p>
        </w:tc>
      </w:tr>
      <w:tr w:rsidR="0079264A" w:rsidTr="0079264A">
        <w:trPr>
          <w:trHeight w:val="676"/>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shd w:val="clear" w:color="auto" w:fill="auto"/>
          </w:tcPr>
          <w:p w:rsidR="0079264A" w:rsidRDefault="0079264A">
            <w:pPr>
              <w:spacing w:after="0" w:line="240" w:lineRule="auto"/>
              <w:jc w:val="both"/>
              <w:rPr>
                <w:rFonts w:ascii="Times New Roman" w:eastAsia="Times New Roman" w:hAnsi="Times New Roman" w:cs="Times New Roman"/>
                <w:b w:val="0"/>
                <w:bCs w:val="0"/>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c>
          <w:tcPr>
            <w:tcW w:w="0" w:type="auto"/>
            <w:tcBorders>
              <w:left w:val="nil"/>
              <w:right w:val="nil"/>
            </w:tcBorders>
            <w:shd w:val="clear" w:color="auto" w:fill="auto"/>
          </w:tcPr>
          <w:p w:rsidR="0079264A" w:rsidRDefault="0079264A">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4"/>
                <w:szCs w:val="24"/>
              </w:rPr>
            </w:pPr>
          </w:p>
        </w:tc>
      </w:tr>
    </w:tbl>
    <w:p w:rsidR="0079264A" w:rsidRDefault="00884C45">
      <w:pPr>
        <w:rPr>
          <w:rFonts w:ascii="Times New Roman" w:hAnsi="Times New Roman" w:cs="Times New Roman"/>
          <w:sz w:val="24"/>
          <w:szCs w:val="24"/>
        </w:rPr>
      </w:pPr>
      <w:r>
        <w:rPr>
          <w:rStyle w:val="Strong"/>
          <w:rFonts w:ascii="Times New Roman" w:hAnsi="Times New Roman" w:cs="Times New Roman"/>
          <w:sz w:val="24"/>
          <w:szCs w:val="24"/>
        </w:rPr>
        <w:t>Keys:</w:t>
      </w:r>
      <w:r>
        <w:rPr>
          <w:rFonts w:ascii="Times New Roman" w:hAnsi="Times New Roman" w:cs="Times New Roman"/>
          <w:sz w:val="24"/>
          <w:szCs w:val="24"/>
        </w:rPr>
        <w:t xml:space="preserve"> Cat = Catalase; Coa = Coagulase; Ox = Oxidase; Ind = Indole; Cit = Citrate; Ur = Urease; “+” = Positive reaction; “–” = Negative reaction.</w:t>
      </w:r>
    </w:p>
    <w:p w:rsidR="00BE5EAB" w:rsidRDefault="00BE5EAB" w:rsidP="00BE5EAB">
      <w:pPr>
        <w:pStyle w:val="Heading3"/>
      </w:pPr>
    </w:p>
    <w:p w:rsidR="00BE5EAB" w:rsidRPr="00F949A3" w:rsidRDefault="00BE5EAB" w:rsidP="00BE5EAB">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The prevalence</w:t>
      </w:r>
      <w:r w:rsidRPr="003C209E">
        <w:rPr>
          <w:rFonts w:ascii="Times New Roman" w:hAnsi="Times New Roman" w:cs="Times New Roman"/>
          <w:b/>
          <w:bCs/>
          <w:sz w:val="24"/>
          <w:szCs w:val="24"/>
        </w:rPr>
        <w:t xml:space="preserve"> of organisms isolated from breast cancer wound swab samples.</w:t>
      </w:r>
    </w:p>
    <w:p w:rsidR="00BE5EAB" w:rsidRDefault="00BE5EAB" w:rsidP="00BE5EAB">
      <w:pPr>
        <w:spacing w:after="0" w:line="240" w:lineRule="auto"/>
        <w:jc w:val="both"/>
        <w:rPr>
          <w:rFonts w:ascii="Times New Roman" w:eastAsia="Times New Roman" w:hAnsi="Times New Roman" w:cs="Times New Roman"/>
          <w:sz w:val="24"/>
          <w:szCs w:val="24"/>
        </w:rPr>
      </w:pPr>
    </w:p>
    <w:p w:rsidR="00BE5EAB" w:rsidRPr="0095643F"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frequency and percentage prevalence of the bacterial species recovered in this research are shown in </w:t>
      </w:r>
      <w:r>
        <w:rPr>
          <w:rFonts w:ascii="Times New Roman" w:eastAsia="Times New Roman" w:hAnsi="Times New Roman" w:cs="Times New Roman"/>
          <w:b/>
          <w:sz w:val="24"/>
          <w:szCs w:val="24"/>
        </w:rPr>
        <w:t>Table 4</w:t>
      </w:r>
      <w:r>
        <w:rPr>
          <w:rFonts w:ascii="Times New Roman" w:eastAsia="Times New Roman" w:hAnsi="Times New Roman" w:cs="Times New Roman"/>
          <w:sz w:val="24"/>
          <w:szCs w:val="24"/>
        </w:rPr>
        <w:t xml:space="preserve">. With 30.5% and 26.3% of the isolates, respectively, </w:t>
      </w:r>
      <w:r>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Escherichia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were the most frequently found pathogens, </w:t>
      </w:r>
      <w:r>
        <w:rPr>
          <w:rFonts w:ascii="Times New Roman" w:eastAsia="Times New Roman" w:hAnsi="Times New Roman" w:cs="Times New Roman"/>
          <w:i/>
          <w:sz w:val="24"/>
          <w:szCs w:val="24"/>
        </w:rPr>
        <w:t>Proteus</w:t>
      </w:r>
      <w:r>
        <w:rPr>
          <w:rFonts w:ascii="Times New Roman" w:eastAsia="Times New Roman" w:hAnsi="Times New Roman" w:cs="Times New Roman"/>
          <w:sz w:val="24"/>
          <w:szCs w:val="24"/>
        </w:rPr>
        <w:t xml:space="preserve"> species accounted for 19.5% of the isolates, </w:t>
      </w:r>
      <w:r>
        <w:rPr>
          <w:rFonts w:ascii="Times New Roman" w:eastAsia="Times New Roman" w:hAnsi="Times New Roman" w:cs="Times New Roman"/>
          <w:i/>
          <w:sz w:val="24"/>
          <w:szCs w:val="24"/>
        </w:rPr>
        <w:t>Klebsiella</w:t>
      </w:r>
      <w:r>
        <w:rPr>
          <w:rFonts w:ascii="Times New Roman" w:eastAsia="Times New Roman" w:hAnsi="Times New Roman" w:cs="Times New Roman"/>
          <w:sz w:val="24"/>
          <w:szCs w:val="24"/>
        </w:rPr>
        <w:t xml:space="preserve"> species for 13.5%, and </w:t>
      </w:r>
      <w:r>
        <w:rPr>
          <w:rFonts w:ascii="Times New Roman" w:eastAsia="Times New Roman" w:hAnsi="Times New Roman" w:cs="Times New Roman"/>
          <w:i/>
          <w:sz w:val="24"/>
          <w:szCs w:val="24"/>
        </w:rPr>
        <w:t xml:space="preserve">coagulase-negative Staphylococcus </w:t>
      </w:r>
      <w:r>
        <w:rPr>
          <w:rFonts w:ascii="Times New Roman" w:eastAsia="Times New Roman" w:hAnsi="Times New Roman" w:cs="Times New Roman"/>
          <w:sz w:val="24"/>
          <w:szCs w:val="24"/>
        </w:rPr>
        <w:t xml:space="preserve">and </w:t>
      </w:r>
      <w:r>
        <w:rPr>
          <w:rFonts w:ascii="Times New Roman" w:eastAsia="Times New Roman" w:hAnsi="Times New Roman" w:cs="Times New Roman"/>
          <w:i/>
          <w:sz w:val="24"/>
          <w:szCs w:val="24"/>
        </w:rPr>
        <w:t>Bacillus</w:t>
      </w:r>
      <w:r>
        <w:rPr>
          <w:rFonts w:ascii="Times New Roman" w:eastAsia="Times New Roman" w:hAnsi="Times New Roman" w:cs="Times New Roman"/>
          <w:sz w:val="24"/>
          <w:szCs w:val="24"/>
        </w:rPr>
        <w:t xml:space="preserve"> species for 5.9% and 4.2% of the total isolates, respectively. The predominance of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indicates that these organisms are important in the bacterial colonization of breast cancer lesions in the research area. Their great frequency further confirms that breast wound infections are polymicrobial in nature.</w:t>
      </w:r>
    </w:p>
    <w:p w:rsidR="0079264A" w:rsidRDefault="0079264A">
      <w:pPr>
        <w:spacing w:after="0" w:line="240" w:lineRule="auto"/>
        <w:jc w:val="both"/>
        <w:rPr>
          <w:rFonts w:ascii="Times New Roman" w:eastAsia="Times New Roman" w:hAnsi="Times New Roman" w:cs="Times New Roman"/>
          <w:sz w:val="24"/>
          <w:szCs w:val="24"/>
        </w:rPr>
      </w:pPr>
    </w:p>
    <w:p w:rsidR="0079264A" w:rsidRDefault="0079264A">
      <w:pPr>
        <w:spacing w:after="0" w:line="240" w:lineRule="auto"/>
        <w:jc w:val="both"/>
        <w:rPr>
          <w:rFonts w:ascii="Times New Roman" w:eastAsia="Times New Roman" w:hAnsi="Times New Roman" w:cs="Times New Roman"/>
          <w:sz w:val="24"/>
          <w:szCs w:val="24"/>
        </w:rPr>
      </w:pPr>
    </w:p>
    <w:p w:rsidR="0079264A" w:rsidRDefault="0079264A">
      <w:pPr>
        <w:spacing w:after="0" w:line="240" w:lineRule="auto"/>
        <w:jc w:val="both"/>
        <w:rPr>
          <w:rFonts w:ascii="Times New Roman" w:eastAsia="Times New Roman" w:hAnsi="Times New Roman" w:cs="Times New Roman"/>
          <w:sz w:val="24"/>
          <w:szCs w:val="24"/>
        </w:rPr>
      </w:pPr>
    </w:p>
    <w:p w:rsidR="0079264A" w:rsidRDefault="0079264A">
      <w:pPr>
        <w:spacing w:after="0" w:line="240" w:lineRule="auto"/>
        <w:jc w:val="both"/>
        <w:rPr>
          <w:rFonts w:ascii="Times New Roman" w:eastAsia="Times New Roman" w:hAnsi="Times New Roman" w:cs="Times New Roman"/>
          <w:sz w:val="24"/>
          <w:szCs w:val="24"/>
        </w:rPr>
      </w:pPr>
    </w:p>
    <w:p w:rsidR="0079264A" w:rsidRDefault="0079264A">
      <w:pPr>
        <w:spacing w:after="0" w:line="240" w:lineRule="auto"/>
        <w:jc w:val="both"/>
        <w:rPr>
          <w:rFonts w:ascii="Times New Roman" w:eastAsia="Times New Roman" w:hAnsi="Times New Roman" w:cs="Times New Roman"/>
          <w:sz w:val="24"/>
          <w:szCs w:val="24"/>
        </w:rPr>
      </w:pPr>
    </w:p>
    <w:p w:rsidR="0079264A" w:rsidRDefault="0079264A">
      <w:pPr>
        <w:spacing w:after="0" w:line="240" w:lineRule="auto"/>
        <w:jc w:val="both"/>
        <w:rPr>
          <w:rFonts w:ascii="Times New Roman" w:eastAsia="Times New Roman" w:hAnsi="Times New Roman" w:cs="Times New Roman"/>
          <w:sz w:val="24"/>
          <w:szCs w:val="24"/>
        </w:rPr>
      </w:pPr>
    </w:p>
    <w:p w:rsidR="0079264A" w:rsidRDefault="00884C45">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Table 4: Frequency Distribution of Some Bacterial Isolates from BC</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2432"/>
        <w:gridCol w:w="2421"/>
        <w:gridCol w:w="2438"/>
      </w:tblGrid>
      <w:tr w:rsidR="0079264A">
        <w:tc>
          <w:tcPr>
            <w:tcW w:w="3237" w:type="dxa"/>
            <w:tcBorders>
              <w:top w:val="single" w:sz="4" w:space="0" w:color="auto"/>
              <w:bottom w:val="single" w:sz="4" w:space="0" w:color="auto"/>
            </w:tcBorders>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Isolates</w:t>
            </w:r>
          </w:p>
        </w:tc>
        <w:tc>
          <w:tcPr>
            <w:tcW w:w="3237" w:type="dxa"/>
            <w:tcBorders>
              <w:top w:val="single" w:sz="4" w:space="0" w:color="auto"/>
              <w:bottom w:val="single" w:sz="4" w:space="0" w:color="auto"/>
            </w:tcBorders>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Organisms</w:t>
            </w:r>
          </w:p>
        </w:tc>
        <w:tc>
          <w:tcPr>
            <w:tcW w:w="3238" w:type="dxa"/>
            <w:tcBorders>
              <w:top w:val="single" w:sz="4" w:space="0" w:color="auto"/>
              <w:bottom w:val="single" w:sz="4" w:space="0" w:color="auto"/>
            </w:tcBorders>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Frequency (n)</w:t>
            </w:r>
          </w:p>
        </w:tc>
        <w:tc>
          <w:tcPr>
            <w:tcW w:w="3238" w:type="dxa"/>
            <w:tcBorders>
              <w:top w:val="single" w:sz="4" w:space="0" w:color="auto"/>
              <w:bottom w:val="single" w:sz="4" w:space="0" w:color="auto"/>
            </w:tcBorders>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Percentage (%)</w:t>
            </w:r>
          </w:p>
        </w:tc>
      </w:tr>
      <w:tr w:rsidR="0079264A">
        <w:tc>
          <w:tcPr>
            <w:tcW w:w="3237" w:type="dxa"/>
            <w:tcBorders>
              <w:top w:val="single" w:sz="4" w:space="0" w:color="auto"/>
            </w:tcBorders>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BS003</w:t>
            </w:r>
          </w:p>
        </w:tc>
        <w:tc>
          <w:tcPr>
            <w:tcW w:w="3237" w:type="dxa"/>
            <w:tcBorders>
              <w:top w:val="single" w:sz="4" w:space="0" w:color="auto"/>
            </w:tcBorders>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i/>
                <w:iCs/>
                <w:sz w:val="24"/>
                <w:szCs w:val="24"/>
              </w:rPr>
              <w:t>S. aureus</w:t>
            </w:r>
          </w:p>
        </w:tc>
        <w:tc>
          <w:tcPr>
            <w:tcW w:w="3238" w:type="dxa"/>
            <w:tcBorders>
              <w:top w:val="single" w:sz="4" w:space="0" w:color="auto"/>
            </w:tcBorders>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36</w:t>
            </w:r>
          </w:p>
        </w:tc>
        <w:tc>
          <w:tcPr>
            <w:tcW w:w="3238" w:type="dxa"/>
            <w:tcBorders>
              <w:top w:val="single" w:sz="4" w:space="0" w:color="auto"/>
            </w:tcBorders>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30.5</w:t>
            </w:r>
          </w:p>
        </w:tc>
      </w:tr>
      <w:tr w:rsidR="0079264A">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BS026</w:t>
            </w:r>
          </w:p>
        </w:tc>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sz w:val="24"/>
                <w:szCs w:val="24"/>
              </w:rPr>
              <w:t>CoNS</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7</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5.9</w:t>
            </w:r>
          </w:p>
        </w:tc>
      </w:tr>
      <w:tr w:rsidR="0079264A">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 123</w:t>
            </w:r>
          </w:p>
        </w:tc>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i/>
                <w:iCs/>
                <w:sz w:val="24"/>
                <w:szCs w:val="24"/>
              </w:rPr>
              <w:t>E. coli</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31</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26.3</w:t>
            </w:r>
          </w:p>
        </w:tc>
      </w:tr>
      <w:tr w:rsidR="0079264A">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 128</w:t>
            </w:r>
          </w:p>
        </w:tc>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i/>
                <w:iCs/>
                <w:sz w:val="24"/>
                <w:szCs w:val="24"/>
              </w:rPr>
              <w:t xml:space="preserve">Bacillus </w:t>
            </w:r>
            <w:r>
              <w:rPr>
                <w:rFonts w:ascii="Times New Roman" w:eastAsia="Times New Roman" w:hAnsi="Times New Roman" w:cs="Times New Roman"/>
                <w:iCs/>
                <w:sz w:val="24"/>
                <w:szCs w:val="24"/>
              </w:rPr>
              <w:t>spp</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5</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4.2</w:t>
            </w:r>
          </w:p>
        </w:tc>
      </w:tr>
      <w:tr w:rsidR="0079264A">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 193</w:t>
            </w:r>
          </w:p>
        </w:tc>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i/>
                <w:iCs/>
                <w:sz w:val="24"/>
                <w:szCs w:val="24"/>
              </w:rPr>
              <w:t>Proteus</w:t>
            </w:r>
            <w:r>
              <w:rPr>
                <w:rFonts w:ascii="Times New Roman" w:eastAsia="Times New Roman" w:hAnsi="Times New Roman" w:cs="Times New Roman"/>
                <w:sz w:val="24"/>
                <w:szCs w:val="24"/>
              </w:rPr>
              <w:t xml:space="preserve"> spp.</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23</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19.5</w:t>
            </w:r>
          </w:p>
        </w:tc>
      </w:tr>
      <w:tr w:rsidR="0079264A">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BS 271</w:t>
            </w:r>
          </w:p>
        </w:tc>
        <w:tc>
          <w:tcPr>
            <w:tcW w:w="3237"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Times New Roman" w:hAnsi="Times New Roman" w:cs="Times New Roman"/>
                <w:i/>
                <w:iCs/>
                <w:sz w:val="24"/>
                <w:szCs w:val="24"/>
              </w:rPr>
              <w:t xml:space="preserve">Klebsiella </w:t>
            </w:r>
            <w:r>
              <w:rPr>
                <w:rFonts w:ascii="Times New Roman" w:eastAsia="Times New Roman" w:hAnsi="Times New Roman" w:cs="Times New Roman"/>
                <w:iCs/>
                <w:sz w:val="24"/>
                <w:szCs w:val="24"/>
              </w:rPr>
              <w:t>spp</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16</w:t>
            </w:r>
          </w:p>
        </w:tc>
        <w:tc>
          <w:tcPr>
            <w:tcW w:w="3238" w:type="dxa"/>
          </w:tcPr>
          <w:p w:rsidR="0079264A" w:rsidRDefault="00884C45">
            <w:pPr>
              <w:spacing w:after="0" w:line="240" w:lineRule="auto"/>
              <w:jc w:val="both"/>
              <w:rPr>
                <w:rFonts w:ascii="Times New Roman" w:eastAsia="AdvOT863180fb" w:hAnsi="Times New Roman"/>
                <w:color w:val="000000" w:themeColor="text1"/>
                <w:sz w:val="24"/>
                <w:szCs w:val="24"/>
                <w:lang w:bidi="ar"/>
              </w:rPr>
            </w:pPr>
            <w:r>
              <w:rPr>
                <w:rFonts w:ascii="Times New Roman" w:eastAsia="AdvOT863180fb" w:hAnsi="Times New Roman"/>
                <w:color w:val="000000" w:themeColor="text1"/>
                <w:sz w:val="24"/>
                <w:szCs w:val="24"/>
                <w:lang w:bidi="ar"/>
              </w:rPr>
              <w:t>13.5</w:t>
            </w:r>
          </w:p>
        </w:tc>
      </w:tr>
      <w:tr w:rsidR="0079264A">
        <w:tc>
          <w:tcPr>
            <w:tcW w:w="3237" w:type="dxa"/>
          </w:tcPr>
          <w:p w:rsidR="0079264A" w:rsidRDefault="0079264A">
            <w:pPr>
              <w:spacing w:after="0" w:line="240" w:lineRule="auto"/>
              <w:jc w:val="both"/>
              <w:rPr>
                <w:rFonts w:ascii="Times New Roman" w:eastAsia="AdvOT863180fb" w:hAnsi="Times New Roman"/>
                <w:color w:val="000000" w:themeColor="text1"/>
                <w:sz w:val="24"/>
                <w:szCs w:val="24"/>
                <w:lang w:bidi="ar"/>
              </w:rPr>
            </w:pPr>
          </w:p>
        </w:tc>
        <w:tc>
          <w:tcPr>
            <w:tcW w:w="3237" w:type="dxa"/>
          </w:tcPr>
          <w:p w:rsidR="0079264A" w:rsidRDefault="00884C45">
            <w:pPr>
              <w:spacing w:after="0" w:line="240" w:lineRule="auto"/>
              <w:jc w:val="both"/>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t>Total</w:t>
            </w:r>
          </w:p>
        </w:tc>
        <w:tc>
          <w:tcPr>
            <w:tcW w:w="3238" w:type="dxa"/>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118</w:t>
            </w:r>
          </w:p>
        </w:tc>
        <w:tc>
          <w:tcPr>
            <w:tcW w:w="3238" w:type="dxa"/>
          </w:tcPr>
          <w:p w:rsidR="0079264A" w:rsidRDefault="00884C45">
            <w:pPr>
              <w:spacing w:after="0" w:line="240" w:lineRule="auto"/>
              <w:jc w:val="both"/>
              <w:rPr>
                <w:rFonts w:ascii="Times New Roman" w:eastAsia="AdvOT863180fb" w:hAnsi="Times New Roman"/>
                <w:b/>
                <w:color w:val="000000" w:themeColor="text1"/>
                <w:sz w:val="24"/>
                <w:szCs w:val="24"/>
                <w:lang w:bidi="ar"/>
              </w:rPr>
            </w:pPr>
            <w:r>
              <w:rPr>
                <w:rFonts w:ascii="Times New Roman" w:eastAsia="AdvOT863180fb" w:hAnsi="Times New Roman"/>
                <w:b/>
                <w:color w:val="000000" w:themeColor="text1"/>
                <w:sz w:val="24"/>
                <w:szCs w:val="24"/>
                <w:lang w:bidi="ar"/>
              </w:rPr>
              <w:t>100%</w:t>
            </w:r>
          </w:p>
        </w:tc>
      </w:tr>
    </w:tbl>
    <w:p w:rsidR="00BE5EAB" w:rsidRDefault="00884C45" w:rsidP="00BE5EAB">
      <w:pPr>
        <w:spacing w:line="360" w:lineRule="auto"/>
        <w:rPr>
          <w:rFonts w:ascii="Times New Roman" w:hAnsi="Times New Roman" w:cs="Times New Roman"/>
          <w:sz w:val="24"/>
          <w:szCs w:val="24"/>
        </w:rPr>
      </w:pPr>
      <w:r w:rsidRPr="00BE5EAB">
        <w:rPr>
          <w:rStyle w:val="Strong"/>
          <w:rFonts w:ascii="Times New Roman" w:hAnsi="Times New Roman" w:cs="Times New Roman"/>
          <w:sz w:val="24"/>
          <w:szCs w:val="24"/>
        </w:rPr>
        <w:t>Keys</w:t>
      </w:r>
      <w:r>
        <w:rPr>
          <w:rStyle w:val="Strong"/>
          <w:rFonts w:ascii="Times New Roman" w:hAnsi="Times New Roman" w:cs="Times New Roman"/>
          <w:b w:val="0"/>
          <w:sz w:val="24"/>
          <w:szCs w:val="24"/>
        </w:rPr>
        <w:t>:</w:t>
      </w:r>
      <w:r>
        <w:rPr>
          <w:rFonts w:ascii="Times New Roman" w:hAnsi="Times New Roman" w:cs="Times New Roman"/>
          <w:b/>
          <w:sz w:val="24"/>
          <w:szCs w:val="24"/>
        </w:rPr>
        <w:t xml:space="preserve"> n = </w:t>
      </w:r>
      <w:r w:rsidRPr="00BE5EAB">
        <w:rPr>
          <w:rFonts w:ascii="Times New Roman" w:hAnsi="Times New Roman" w:cs="Times New Roman"/>
          <w:sz w:val="24"/>
          <w:szCs w:val="24"/>
        </w:rPr>
        <w:t>Number of isolates; % = Percentage occurrence; spp. = species.</w:t>
      </w:r>
      <w:bookmarkStart w:id="2" w:name="_Toc222254784"/>
    </w:p>
    <w:p w:rsidR="0079264A" w:rsidRPr="00BE5EAB" w:rsidRDefault="00884C45" w:rsidP="00BE5EAB">
      <w:pPr>
        <w:spacing w:line="360" w:lineRule="auto"/>
        <w:rPr>
          <w:rFonts w:ascii="Times New Roman" w:hAnsi="Times New Roman" w:cs="Times New Roman"/>
          <w:b/>
          <w:color w:val="000000" w:themeColor="text1"/>
          <w:sz w:val="28"/>
          <w:szCs w:val="28"/>
        </w:rPr>
      </w:pPr>
      <w:r w:rsidRPr="00BE5EAB">
        <w:rPr>
          <w:rFonts w:ascii="Times New Roman" w:hAnsi="Times New Roman" w:cs="Times New Roman"/>
          <w:b/>
          <w:color w:val="000000" w:themeColor="text1"/>
          <w:sz w:val="28"/>
          <w:szCs w:val="28"/>
        </w:rPr>
        <w:t>Discussion</w:t>
      </w:r>
      <w:bookmarkEnd w:id="2"/>
    </w:p>
    <w:p w:rsidR="00BE5EAB" w:rsidRDefault="00BE5EAB" w:rsidP="00BE5EAB">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Patients with breast cancer are particularly susceptible because of immunosuppression brought on by the disease itself, as well as from invasive procedures like radiation, chemotherapy, and surgery (</w:t>
      </w:r>
      <w:r w:rsidRPr="00DB3F5C">
        <w:rPr>
          <w:rFonts w:ascii="Times New Roman" w:hAnsi="Times New Roman" w:cs="Times New Roman"/>
          <w:color w:val="000000"/>
          <w:sz w:val="24"/>
          <w:szCs w:val="24"/>
        </w:rPr>
        <w:t>Amitabha</w:t>
      </w:r>
      <w:r>
        <w:rPr>
          <w:rFonts w:ascii="Times New Roman" w:hAnsi="Times New Roman" w:cs="Times New Roman"/>
          <w:color w:val="000000"/>
          <w:sz w:val="24"/>
          <w:szCs w:val="24"/>
        </w:rPr>
        <w:t xml:space="preserve"> </w:t>
      </w:r>
      <w:r w:rsidRPr="00011424">
        <w:rPr>
          <w:rFonts w:ascii="Times New Roman" w:hAnsi="Times New Roman" w:cs="Times New Roman"/>
          <w:i/>
          <w:color w:val="000000"/>
          <w:sz w:val="24"/>
          <w:szCs w:val="24"/>
        </w:rPr>
        <w:t>et</w:t>
      </w:r>
      <w:r>
        <w:rPr>
          <w:rFonts w:ascii="Times New Roman" w:hAnsi="Times New Roman" w:cs="Times New Roman"/>
          <w:color w:val="000000"/>
          <w:sz w:val="24"/>
          <w:szCs w:val="24"/>
        </w:rPr>
        <w:t xml:space="preserve"> </w:t>
      </w:r>
      <w:r w:rsidRPr="00011424">
        <w:rPr>
          <w:rFonts w:ascii="Times New Roman" w:hAnsi="Times New Roman" w:cs="Times New Roman"/>
          <w:i/>
          <w:color w:val="000000"/>
          <w:sz w:val="24"/>
          <w:szCs w:val="24"/>
        </w:rPr>
        <w:t>al</w:t>
      </w:r>
      <w:r>
        <w:rPr>
          <w:rFonts w:ascii="Times New Roman" w:hAnsi="Times New Roman" w:cs="Times New Roman"/>
          <w:color w:val="000000"/>
          <w:sz w:val="24"/>
          <w:szCs w:val="24"/>
        </w:rPr>
        <w:t>., 2023</w:t>
      </w:r>
      <w:r>
        <w:rPr>
          <w:rFonts w:ascii="Times New Roman" w:eastAsia="Times New Roman" w:hAnsi="Times New Roman" w:cs="Times New Roman"/>
          <w:sz w:val="24"/>
          <w:szCs w:val="24"/>
        </w:rPr>
        <w:t xml:space="preserve">). These circumstances foster an atmosphere that is favorable to opportunistic infections, which can have a major impact on patient outcomes, lengthen hospital stays, and raise morbidity and mortality. A physiologically and socially crucial stage of a woman's life, when cumulative hormonal exposure, reproductive variables, and genetic predisposition interact to raise the risk of cancer, is reflected in the study's finding that the majority of breast cancer patients are between the ages of 35 and 55. This result is consistent with the study on breast cancer and related bacterial pathogens by Chiamaka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(2025): Study of breast cancer ulcers in patients from National Hospital Cancer Canter, Abuja.</w:t>
      </w:r>
    </w:p>
    <w:p w:rsidR="00BE5EAB"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Long-term exposure to estrogen and progesterone, which has been extensively linked to the proliferation and neoplastic transformation of breast epithelial cells, coincides with this age group. As a mitogenic driver, estrogen promotes cell division and raises the likelihood of DNA replication mistakes, especially in genetically vulnerable people. According to the findings of Bray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(2020) and Sung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(2021), large-scale epidemiological studies consistently show that breast cancer incidence rises sharply after the third decade of life and peaks in middle age, particularly in low- and middle-income countries like Nigeria where screening programs are limited.</w:t>
      </w:r>
    </w:p>
    <w:p w:rsidR="00BE5EAB"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line with the findings of Narod and Salmena (2021), Chiamaka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(2025) previously reported a significant association between the occurrence of breast cancer and family history, which further highlights the contribution of inherited genetic mutations, particularly in tumor suppressor genes like BRCA1 and BRCA2. In resource-limited settings, the lack of genetic screening exacerbates this risk because high-risk individuals remain undetected until disease manifestation (Okeke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2022).</w:t>
      </w:r>
    </w:p>
    <w:p w:rsidR="00BE5EAB"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biological factors, the sociodemographic profile showed that people with low levels of education and those who live in rural areas predominate. These elements have significant effects on the course of cancer and the results of infections. Living in a rural area is frequently linked to reliance on traditional medicine, delayed diagnosis, and restricted access to healthcare services. Understanding disease symptoms, following treatment plans, and using preventive healthcare services are all further hampered by low literacy levels. These findings are consistent with those of Doaa (2020) and Chiamaka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(2025). Women from rural and low-</w:t>
      </w:r>
      <w:r>
        <w:rPr>
          <w:rFonts w:ascii="Times New Roman" w:eastAsia="Times New Roman" w:hAnsi="Times New Roman" w:cs="Times New Roman"/>
          <w:sz w:val="24"/>
          <w:szCs w:val="24"/>
        </w:rPr>
        <w:lastRenderedPageBreak/>
        <w:t xml:space="preserve">education backgrounds are more likely to present with advanced-stage breast cancer, which increases vulnerability to secondary infections due to tissue necrosis and immunosuppression, according to studies conducted throughout sub-Saharan Africa (Tadesse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2022; WHO, 2023). According to Salam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(2023), the research population's high rates of self-medication, insufficient antibiotic dose, and uncontrolled access to antimicrobials are particularly alarming findings. Antimicrobial-resistant bacteria are more likely to arise and persist in the selective environment created by these methods. Nevertheless, the results are different from those of Doaa (2020).</w:t>
      </w:r>
    </w:p>
    <w:p w:rsidR="00BE5EAB" w:rsidRDefault="00BE5EAB" w:rsidP="00BE5EA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Antibiotics function as selection pressure in evolution, eradicating susceptible bacterial populations while promoting the growth of resistant species. Communities become reservoirs of organisms resistant to drugs as a result of this process over time. Poor antimicrobial stewardship in rural African settings dramatically speeds up the development of resistance, especially among enteric and opportunistic infections, according to recent surveillance data. These results are in line with earlier studies by Tacconelli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(2022) and Tadesse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(2022). A synergistic risk environment is created when immunosuppression, breast cancer, and antibiotic abuse come together. Prophylactic antibiotics, invasive procedures, and frequent hospital stays are common for cancer patients, all of which exacerbate resistance selection. Therefore, sociodemographic factors actively form the microbial ecology related to cancer care, rather than just influencing cancer incidence. These results emphasize the necessity of integrated public health approaches that concurrently target antimicrobial stewardship, education, and cancer prevention. Patient outcomes in vulnerable populations will continue to be compromised by the combined burden of cancer and antibiotic resistance in the absence of such measures (WHO, 2023: Salam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The present study revealed that aerobic bacteria are commonly associated with breast cancer lesions among patients attending Rasheed Shekoni Teaching Hospital, Dutse. The predominant isolates were </w:t>
      </w:r>
      <w:r>
        <w:rPr>
          <w:rFonts w:ascii="Times New Roman" w:eastAsia="Times New Roman" w:hAnsi="Times New Roman" w:cs="Times New Roman"/>
          <w:bCs/>
          <w:i/>
          <w:iCs/>
          <w:sz w:val="24"/>
          <w:szCs w:val="24"/>
        </w:rPr>
        <w:t>Staphylococcus aureus</w:t>
      </w:r>
      <w:r>
        <w:rPr>
          <w:rFonts w:ascii="Times New Roman" w:eastAsia="Times New Roman" w:hAnsi="Times New Roman" w:cs="Times New Roman"/>
          <w:sz w:val="24"/>
          <w:szCs w:val="24"/>
        </w:rPr>
        <w:t xml:space="preserve"> and </w:t>
      </w:r>
      <w:r>
        <w:rPr>
          <w:rFonts w:ascii="Times New Roman" w:eastAsia="Times New Roman" w:hAnsi="Times New Roman" w:cs="Times New Roman"/>
          <w:bCs/>
          <w:i/>
          <w:iCs/>
          <w:sz w:val="24"/>
          <w:szCs w:val="24"/>
        </w:rPr>
        <w:t>Escherichia coli</w:t>
      </w:r>
      <w:r>
        <w:rPr>
          <w:rFonts w:ascii="Times New Roman" w:eastAsia="Times New Roman" w:hAnsi="Times New Roman" w:cs="Times New Roman"/>
          <w:sz w:val="24"/>
          <w:szCs w:val="24"/>
        </w:rPr>
        <w:t xml:space="preserve">, accounting for </w:t>
      </w:r>
      <w:r>
        <w:rPr>
          <w:rFonts w:ascii="Times New Roman" w:eastAsia="Times New Roman" w:hAnsi="Times New Roman" w:cs="Times New Roman"/>
          <w:bCs/>
          <w:sz w:val="24"/>
          <w:szCs w:val="24"/>
        </w:rPr>
        <w:t>30.5%</w:t>
      </w:r>
      <w:r>
        <w:rPr>
          <w:rFonts w:ascii="Times New Roman" w:eastAsia="Times New Roman" w:hAnsi="Times New Roman" w:cs="Times New Roman"/>
          <w:sz w:val="24"/>
          <w:szCs w:val="24"/>
        </w:rPr>
        <w:t xml:space="preserve"> and 26.3 % of the total isolates, respectively. This is consistent with previous research by Savitha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(2021) and Onyeaghala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which found that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were similarly prevalent in ulcerated or necrotic breast tissues. The polymicrobial and opportunistic nature of infections linked to breast cancer is highlighted by the identification of </w:t>
      </w:r>
      <w:r>
        <w:rPr>
          <w:rFonts w:ascii="Times New Roman" w:eastAsia="Times New Roman" w:hAnsi="Times New Roman" w:cs="Times New Roman"/>
          <w:i/>
          <w:sz w:val="24"/>
          <w:szCs w:val="24"/>
        </w:rPr>
        <w:t>Staphylococcus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Proteus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Klebsiella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Escherichia</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coli</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Bacillus</w:t>
      </w:r>
      <w:r>
        <w:rPr>
          <w:rFonts w:ascii="Times New Roman" w:eastAsia="Times New Roman" w:hAnsi="Times New Roman" w:cs="Times New Roman"/>
          <w:sz w:val="24"/>
          <w:szCs w:val="24"/>
        </w:rPr>
        <w:t xml:space="preserve"> species from breast cancer patients. </w:t>
      </w:r>
      <w:r>
        <w:rPr>
          <w:rFonts w:ascii="Times New Roman" w:hAnsi="Times New Roman" w:cs="Times New Roman"/>
          <w:sz w:val="24"/>
          <w:szCs w:val="24"/>
        </w:rPr>
        <w:t>These organisms are not primary pathogens in healthy individuals but readily exploit compromised host defenses.</w:t>
      </w:r>
    </w:p>
    <w:p w:rsidR="00BE5EAB" w:rsidRDefault="00BE5EAB" w:rsidP="00BE5EAB">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was consistent with the discovery made by Doaa. (2020) that the most often isolated bacteria in malignant tumors were </w:t>
      </w:r>
      <w:r>
        <w:rPr>
          <w:rFonts w:ascii="Times New Roman" w:eastAsia="Times New Roman" w:hAnsi="Times New Roman" w:cs="Times New Roman"/>
          <w:i/>
          <w:sz w:val="24"/>
          <w:szCs w:val="24"/>
        </w:rPr>
        <w:t>Proteus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Bacillus</w:t>
      </w:r>
      <w:r>
        <w:rPr>
          <w:rFonts w:ascii="Times New Roman" w:eastAsia="Times New Roman" w:hAnsi="Times New Roman" w:cs="Times New Roman"/>
          <w:sz w:val="24"/>
          <w:szCs w:val="24"/>
        </w:rPr>
        <w:t xml:space="preserve"> spp. Given that </w:t>
      </w:r>
      <w:r>
        <w:rPr>
          <w:rFonts w:ascii="Times New Roman" w:eastAsia="Times New Roman" w:hAnsi="Times New Roman" w:cs="Times New Roman"/>
          <w:i/>
          <w:sz w:val="24"/>
          <w:szCs w:val="24"/>
        </w:rPr>
        <w: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aureus</w:t>
      </w:r>
      <w:r>
        <w:rPr>
          <w:rFonts w:ascii="Times New Roman" w:eastAsia="Times New Roman" w:hAnsi="Times New Roman" w:cs="Times New Roman"/>
          <w:sz w:val="24"/>
          <w:szCs w:val="24"/>
        </w:rPr>
        <w:t xml:space="preserve"> was found in almost one-third of the samples, it is likely that this bacterium contributes significantly to secondary infections in women with breast cancer. Its existence could be connected to contamination during wound dressing, weakened skin barriers, or inadequate hygiene. </w:t>
      </w:r>
      <w:r>
        <w:rPr>
          <w:rFonts w:ascii="Times New Roman" w:eastAsia="Times New Roman" w:hAnsi="Times New Roman" w:cs="Times New Roman"/>
          <w:i/>
          <w:iCs/>
          <w:sz w:val="24"/>
          <w:szCs w:val="24"/>
        </w:rPr>
        <w:t>S. aureus</w:t>
      </w:r>
      <w:r>
        <w:rPr>
          <w:rFonts w:ascii="Times New Roman" w:eastAsia="Times New Roman" w:hAnsi="Times New Roman" w:cs="Times New Roman"/>
          <w:sz w:val="24"/>
          <w:szCs w:val="24"/>
        </w:rPr>
        <w:t xml:space="preserve"> is a known opportunistic pathogen capable of producing toxins and enzymes such as coagulase, hemolysin, and leukocidin, which contribute to tissue damage and delayed wound healing.  Similarly, </w:t>
      </w:r>
      <w:r>
        <w:rPr>
          <w:rFonts w:ascii="Times New Roman" w:eastAsia="Times New Roman" w:hAnsi="Times New Roman" w:cs="Times New Roman"/>
          <w:bCs/>
          <w:i/>
          <w:iCs/>
          <w:sz w:val="24"/>
          <w:szCs w:val="24"/>
        </w:rPr>
        <w:t>E. coli</w:t>
      </w:r>
      <w:r>
        <w:rPr>
          <w:rFonts w:ascii="Times New Roman" w:eastAsia="Times New Roman" w:hAnsi="Times New Roman" w:cs="Times New Roman"/>
          <w:sz w:val="24"/>
          <w:szCs w:val="24"/>
        </w:rPr>
        <w:t xml:space="preserve"> was isolated in higher proportion. Although primarily a gut commensal,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can act as an opportunistic pathogen when introduced into wounds. Its presence in cancerous lesions has been linked to immune suppression and hospital-acquired infections (Liu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 xml:space="preserve">2023). Some strains of </w:t>
      </w:r>
      <w:r>
        <w:rPr>
          <w:rFonts w:ascii="Times New Roman" w:eastAsia="Times New Roman" w:hAnsi="Times New Roman" w:cs="Times New Roman"/>
          <w:i/>
          <w:iCs/>
          <w:sz w:val="24"/>
          <w:szCs w:val="24"/>
        </w:rPr>
        <w:t>E. coli</w:t>
      </w:r>
      <w:r>
        <w:rPr>
          <w:rFonts w:ascii="Times New Roman" w:eastAsia="Times New Roman" w:hAnsi="Times New Roman" w:cs="Times New Roman"/>
          <w:sz w:val="24"/>
          <w:szCs w:val="24"/>
        </w:rPr>
        <w:t xml:space="preserve"> carry genotoxic pks islands that produce colibactin, a toxin known to induce DNA damage, potentially influencing tumor progression (Cao </w:t>
      </w:r>
      <w:r>
        <w:rPr>
          <w:rFonts w:ascii="Times New Roman" w:eastAsia="Times New Roman" w:hAnsi="Times New Roman" w:cs="Times New Roman"/>
          <w:i/>
          <w:sz w:val="24"/>
          <w:szCs w:val="24"/>
        </w:rPr>
        <w:t xml:space="preserve">et al., </w:t>
      </w:r>
      <w:r>
        <w:rPr>
          <w:rFonts w:ascii="Times New Roman" w:eastAsia="Times New Roman" w:hAnsi="Times New Roman" w:cs="Times New Roman"/>
          <w:sz w:val="24"/>
          <w:szCs w:val="24"/>
        </w:rPr>
        <w:t>2024).</w:t>
      </w:r>
      <w:bookmarkStart w:id="3" w:name="_Toc222254788"/>
      <w:r>
        <w:rPr>
          <w:rFonts w:ascii="Times New Roman" w:eastAsia="Times New Roman" w:hAnsi="Times New Roman" w:cs="Times New Roman"/>
          <w:sz w:val="24"/>
          <w:szCs w:val="24"/>
        </w:rPr>
        <w:t xml:space="preserve"> The isolation of </w:t>
      </w:r>
      <w:r>
        <w:rPr>
          <w:rFonts w:ascii="Times New Roman" w:eastAsia="Times New Roman" w:hAnsi="Times New Roman" w:cs="Times New Roman"/>
          <w:bCs/>
          <w:i/>
          <w:iCs/>
          <w:sz w:val="24"/>
          <w:szCs w:val="24"/>
        </w:rPr>
        <w:t>Klebsiella spp.</w:t>
      </w:r>
      <w:r>
        <w:rPr>
          <w:rFonts w:ascii="Times New Roman" w:eastAsia="Times New Roman" w:hAnsi="Times New Roman" w:cs="Times New Roman"/>
          <w:bCs/>
          <w:sz w:val="24"/>
          <w:szCs w:val="24"/>
        </w:rPr>
        <w:t xml:space="preserve"> (13.5%)</w:t>
      </w:r>
      <w:r>
        <w:rPr>
          <w:rFonts w:ascii="Times New Roman" w:eastAsia="Times New Roman" w:hAnsi="Times New Roman" w:cs="Times New Roman"/>
          <w:sz w:val="24"/>
          <w:szCs w:val="24"/>
        </w:rPr>
        <w:t xml:space="preserve"> also indicates contamination from enteric sources or nosocomial transmission. This bacterium is known for its capsule-mediated resistance and </w:t>
      </w:r>
      <w:r>
        <w:rPr>
          <w:rFonts w:ascii="Times New Roman" w:eastAsia="Times New Roman" w:hAnsi="Times New Roman" w:cs="Times New Roman"/>
          <w:sz w:val="24"/>
          <w:szCs w:val="24"/>
        </w:rPr>
        <w:lastRenderedPageBreak/>
        <w:t xml:space="preserve">biofilm formation, which complicate antibiotic therapy. The detection of </w:t>
      </w:r>
      <w:r>
        <w:rPr>
          <w:rFonts w:ascii="Times New Roman" w:eastAsia="Times New Roman" w:hAnsi="Times New Roman" w:cs="Times New Roman"/>
          <w:bCs/>
          <w:sz w:val="24"/>
          <w:szCs w:val="24"/>
        </w:rPr>
        <w:t xml:space="preserve">coagulase-negative </w:t>
      </w:r>
      <w:r>
        <w:rPr>
          <w:rFonts w:ascii="Times New Roman" w:eastAsia="Times New Roman" w:hAnsi="Times New Roman" w:cs="Times New Roman"/>
          <w:bCs/>
          <w:i/>
          <w:iCs/>
          <w:sz w:val="24"/>
          <w:szCs w:val="24"/>
        </w:rPr>
        <w:t>Staphylococcus</w:t>
      </w:r>
      <w:r>
        <w:rPr>
          <w:rFonts w:ascii="Times New Roman" w:eastAsia="Times New Roman" w:hAnsi="Times New Roman" w:cs="Times New Roman"/>
          <w:sz w:val="24"/>
          <w:szCs w:val="24"/>
        </w:rPr>
        <w:t xml:space="preserve"> (CONS) in 5.9 % of samples may represent skin commensals or opportunistic colonizers, consistent with findings of Arega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(2017). The isolation of </w:t>
      </w:r>
      <w:r>
        <w:rPr>
          <w:rFonts w:ascii="Times New Roman" w:eastAsia="Times New Roman" w:hAnsi="Times New Roman" w:cs="Times New Roman"/>
          <w:i/>
          <w:sz w:val="24"/>
          <w:szCs w:val="24"/>
        </w:rPr>
        <w:t>Klebsiella</w:t>
      </w:r>
      <w:r>
        <w:rPr>
          <w:rFonts w:ascii="Times New Roman" w:eastAsia="Times New Roman" w:hAnsi="Times New Roman" w:cs="Times New Roman"/>
          <w:sz w:val="24"/>
          <w:szCs w:val="24"/>
        </w:rPr>
        <w:t xml:space="preserve"> spp. (13.5%) also suggests contamination from enteric sources or nosocomial transmission; this bacterium is known for its capsule-mediated resistance and biofilm formation, which complicate antibiotic therapy; the detection of </w:t>
      </w:r>
      <w:r>
        <w:rPr>
          <w:rFonts w:ascii="Times New Roman" w:eastAsia="Times New Roman" w:hAnsi="Times New Roman" w:cs="Times New Roman"/>
          <w:i/>
          <w:sz w:val="24"/>
          <w:szCs w:val="24"/>
        </w:rPr>
        <w:t xml:space="preserve">coagulase-negative Staphylococcus </w:t>
      </w:r>
      <w:r w:rsidRPr="004E27B3">
        <w:rPr>
          <w:rFonts w:ascii="Times New Roman" w:eastAsia="Times New Roman" w:hAnsi="Times New Roman" w:cs="Times New Roman"/>
          <w:sz w:val="24"/>
          <w:szCs w:val="24"/>
        </w:rPr>
        <w:t>(CONS)</w:t>
      </w:r>
      <w:r>
        <w:rPr>
          <w:rFonts w:ascii="Times New Roman" w:eastAsia="Times New Roman" w:hAnsi="Times New Roman" w:cs="Times New Roman"/>
          <w:sz w:val="24"/>
          <w:szCs w:val="24"/>
        </w:rPr>
        <w:t xml:space="preserve"> in 5.9% of samples may represent skin commensals or opportunistic colonizers, in line with findings of Arega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Another significant finding is the identification of </w:t>
      </w:r>
      <w:r>
        <w:rPr>
          <w:rFonts w:ascii="Times New Roman" w:eastAsia="Times New Roman" w:hAnsi="Times New Roman" w:cs="Times New Roman"/>
          <w:i/>
          <w:sz w:val="24"/>
          <w:szCs w:val="24"/>
        </w:rPr>
        <w:t>Bacillus</w:t>
      </w:r>
      <w:r>
        <w:rPr>
          <w:rFonts w:ascii="Times New Roman" w:eastAsia="Times New Roman" w:hAnsi="Times New Roman" w:cs="Times New Roman"/>
          <w:sz w:val="24"/>
          <w:szCs w:val="24"/>
        </w:rPr>
        <w:t xml:space="preserve"> species (4.2%). The isolates, which were previously thought to be soil-associated or environmental organisms, are now more widely acknowledged as emerging opportunistic infections, particularly in immunocompromised hosts. They have a survival advantage in harsh environments like inflammatory or necrotic cancer tissues because of their capacity to produce spores, withstand desiccation, and withstand harsh circumstances. According to recent genetic research, these organisms may have virulence-associated proteins and stress-response genes that help them colonize and remain in human hosts.</w:t>
      </w:r>
      <w:bookmarkEnd w:id="3"/>
      <w:r>
        <w:rPr>
          <w:rFonts w:ascii="Times New Roman" w:eastAsia="Times New Roman" w:hAnsi="Times New Roman" w:cs="Times New Roman"/>
          <w:sz w:val="24"/>
          <w:szCs w:val="24"/>
        </w:rPr>
        <w:t xml:space="preserve"> The results of this investigation are consistent with those of Kwon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These findings emphasize the importance of comprehensive diagnostic approaches, including molecular confirmation, to accurately identify pathogens and guide effective treatment. Inappropriate treatment and subpar clinical results may result from a failure to identify newly developing opportunistic pathogens (WHO, 2023; Kwon </w:t>
      </w:r>
      <w:r>
        <w:rPr>
          <w:rFonts w:ascii="Times New Roman" w:eastAsia="Times New Roman" w:hAnsi="Times New Roman" w:cs="Times New Roman"/>
          <w:i/>
          <w:sz w:val="24"/>
          <w:szCs w:val="24"/>
        </w:rPr>
        <w:t>et</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al</w:t>
      </w:r>
      <w:r>
        <w:rPr>
          <w:rFonts w:ascii="Times New Roman" w:eastAsia="Times New Roman" w:hAnsi="Times New Roman" w:cs="Times New Roman"/>
          <w:sz w:val="24"/>
          <w:szCs w:val="24"/>
        </w:rPr>
        <w:t xml:space="preserve">., 2023). These results highlight the significance of regular microbial culture and sensitivity testing in the treatment of breast cancer. Clinicians can better treat wounds, avoid subsequent infections, and administer tailored medications by identifying the bacterial flora. Overall, the bacterial spectrum obtained in this study reflects a </w:t>
      </w:r>
      <w:r>
        <w:rPr>
          <w:rFonts w:ascii="Times New Roman" w:eastAsia="Times New Roman" w:hAnsi="Times New Roman" w:cs="Times New Roman"/>
          <w:bCs/>
          <w:sz w:val="24"/>
          <w:szCs w:val="24"/>
        </w:rPr>
        <w:t>mixed infection pattern</w:t>
      </w:r>
      <w:r>
        <w:rPr>
          <w:rFonts w:ascii="Times New Roman" w:eastAsia="Times New Roman" w:hAnsi="Times New Roman" w:cs="Times New Roman"/>
          <w:sz w:val="24"/>
          <w:szCs w:val="24"/>
        </w:rPr>
        <w:t xml:space="preserve">, dominated by </w:t>
      </w:r>
      <w:r>
        <w:rPr>
          <w:rFonts w:ascii="Times New Roman" w:eastAsia="Times New Roman" w:hAnsi="Times New Roman" w:cs="Times New Roman"/>
          <w:i/>
          <w:iCs/>
          <w:sz w:val="24"/>
          <w:szCs w:val="24"/>
        </w:rPr>
        <w:t>Staphylococcus</w:t>
      </w:r>
      <w:r>
        <w:rPr>
          <w:rFonts w:ascii="Times New Roman" w:eastAsia="Times New Roman" w:hAnsi="Times New Roman" w:cs="Times New Roman"/>
          <w:sz w:val="24"/>
          <w:szCs w:val="24"/>
        </w:rPr>
        <w:t xml:space="preserve"> and </w:t>
      </w:r>
      <w:r>
        <w:rPr>
          <w:rFonts w:ascii="Times New Roman" w:eastAsia="Times New Roman" w:hAnsi="Times New Roman" w:cs="Times New Roman"/>
          <w:i/>
          <w:iCs/>
          <w:sz w:val="24"/>
          <w:szCs w:val="24"/>
        </w:rPr>
        <w:t>Enterobacteriaceae</w:t>
      </w:r>
      <w:r>
        <w:rPr>
          <w:rFonts w:ascii="Times New Roman" w:eastAsia="Times New Roman" w:hAnsi="Times New Roman" w:cs="Times New Roman"/>
          <w:sz w:val="24"/>
          <w:szCs w:val="24"/>
        </w:rPr>
        <w:t>, which are frequently associated with cancer-related wounds. The predominance of aerobic bacteria supports earlier suggestions that tumor necrosis and tissue breakdown provide favorable conditions for microbial colonization.</w:t>
      </w:r>
    </w:p>
    <w:p w:rsidR="0079264A" w:rsidRDefault="00884C45">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Conclusion</w:t>
      </w:r>
    </w:p>
    <w:p w:rsidR="0079264A" w:rsidRDefault="00884C45">
      <w:pPr>
        <w:spacing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Bacterial infections are a prevalent issue and one of the causes of breast cancer patients' mortality.</w:t>
      </w:r>
      <w:r>
        <w:rPr>
          <w:rFonts w:ascii="Times New Roman" w:hAnsi="Times New Roman" w:cs="Times New Roman"/>
          <w:sz w:val="24"/>
          <w:szCs w:val="24"/>
        </w:rPr>
        <w:t xml:space="preserve"> These infection are caused by a variety of bacteria (gram – positive and gram - negative).  The study concludes that breast cancer lesions are significantly colonized by aerobic bacteria, with </w:t>
      </w:r>
      <w:r>
        <w:rPr>
          <w:rFonts w:ascii="Times New Roman" w:hAnsi="Times New Roman" w:cs="Times New Roman"/>
          <w:i/>
          <w:sz w:val="24"/>
          <w:szCs w:val="24"/>
        </w:rPr>
        <w:t>Staphylococcus aureus</w:t>
      </w:r>
      <w:r>
        <w:rPr>
          <w:rFonts w:ascii="Times New Roman" w:hAnsi="Times New Roman" w:cs="Times New Roman"/>
          <w:sz w:val="24"/>
          <w:szCs w:val="24"/>
        </w:rPr>
        <w:t xml:space="preserve"> and </w:t>
      </w:r>
      <w:r>
        <w:rPr>
          <w:rFonts w:ascii="Times New Roman" w:hAnsi="Times New Roman" w:cs="Times New Roman"/>
          <w:i/>
          <w:sz w:val="24"/>
          <w:szCs w:val="24"/>
        </w:rPr>
        <w:t>Escherichia coli</w:t>
      </w:r>
      <w:r>
        <w:rPr>
          <w:rFonts w:ascii="Times New Roman" w:hAnsi="Times New Roman" w:cs="Times New Roman"/>
          <w:sz w:val="24"/>
          <w:szCs w:val="24"/>
        </w:rPr>
        <w:t xml:space="preserve"> being the most prevalent. The isolates identified are organisms known for their ability to cause serious opportunistic infections, particularly in immunocompromised patients such as those with breast cancer. These findings highlight the importance of routine microbiological assessment of cancer-related wounds. Early identification of bacterial species may support better clinical decisions, guide antimicrobial therapy, and improve patient outcomes. Lastly, antibiotics susceptibility and molecular characterization of the isolates are needed for a more accurate definition of bacterial burden in breast cancer patients. </w:t>
      </w:r>
    </w:p>
    <w:p w:rsidR="0079264A" w:rsidRDefault="00884C4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Conflict of Interest</w:t>
      </w:r>
    </w:p>
    <w:p w:rsidR="0079264A" w:rsidRDefault="00884C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authors declare that no conflicting interests exist.</w:t>
      </w:r>
    </w:p>
    <w:p w:rsidR="0079264A" w:rsidRDefault="0079264A">
      <w:pPr>
        <w:autoSpaceDE w:val="0"/>
        <w:autoSpaceDN w:val="0"/>
        <w:adjustRightInd w:val="0"/>
        <w:spacing w:after="0" w:line="240" w:lineRule="auto"/>
        <w:jc w:val="both"/>
        <w:rPr>
          <w:rFonts w:ascii="Times New Roman" w:hAnsi="Times New Roman" w:cs="Times New Roman"/>
          <w:sz w:val="24"/>
          <w:szCs w:val="24"/>
        </w:rPr>
      </w:pPr>
    </w:p>
    <w:p w:rsidR="0079264A" w:rsidRDefault="00884C4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Authors’ Contribution</w:t>
      </w:r>
    </w:p>
    <w:p w:rsidR="0079264A" w:rsidRDefault="00884C4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carried out in collaboration among the authors. Haris, N. G., Danjuma L., designed and supervised the study. Bashir, S. F, Musa. H. M., and Haris, N. G. conceptualized the study, collected the samples, and conducted the laboratory analysis. Haris, N.G., Danjuma. </w:t>
      </w:r>
      <w:r>
        <w:rPr>
          <w:rFonts w:ascii="Times New Roman" w:hAnsi="Times New Roman" w:cs="Times New Roman"/>
          <w:sz w:val="24"/>
          <w:szCs w:val="24"/>
        </w:rPr>
        <w:lastRenderedPageBreak/>
        <w:t xml:space="preserve">L., </w:t>
      </w:r>
      <w:r w:rsidR="000E50DD">
        <w:rPr>
          <w:rFonts w:ascii="Times New Roman" w:hAnsi="Times New Roman" w:cs="Times New Roman"/>
          <w:sz w:val="24"/>
          <w:szCs w:val="24"/>
        </w:rPr>
        <w:t>P</w:t>
      </w:r>
      <w:r>
        <w:rPr>
          <w:rFonts w:ascii="Times New Roman" w:hAnsi="Times New Roman" w:cs="Times New Roman"/>
          <w:sz w:val="24"/>
          <w:szCs w:val="24"/>
        </w:rPr>
        <w:t>repared and edited the manuscript. All the authors edited the manuscript and approved the publication.</w:t>
      </w:r>
    </w:p>
    <w:p w:rsidR="0079264A" w:rsidRDefault="00884C45">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Acknowledgement</w:t>
      </w:r>
    </w:p>
    <w:p w:rsidR="00D51141" w:rsidRDefault="00884C45" w:rsidP="00D511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are grateful to the University management and entire staff of the Microbiology and Biotechnology Laboratory at the</w:t>
      </w:r>
      <w:r w:rsidR="00BB5F22">
        <w:rPr>
          <w:rFonts w:ascii="Times New Roman" w:hAnsi="Times New Roman" w:cs="Times New Roman"/>
          <w:sz w:val="24"/>
          <w:szCs w:val="24"/>
        </w:rPr>
        <w:t xml:space="preserve"> </w:t>
      </w:r>
      <w:r>
        <w:rPr>
          <w:rFonts w:ascii="Times New Roman" w:hAnsi="Times New Roman" w:cs="Times New Roman"/>
          <w:sz w:val="24"/>
          <w:szCs w:val="24"/>
        </w:rPr>
        <w:t xml:space="preserve">Federal University Dutse, for their </w:t>
      </w:r>
      <w:r w:rsidR="00D51141">
        <w:rPr>
          <w:rFonts w:ascii="Times New Roman" w:hAnsi="Times New Roman" w:cs="Times New Roman"/>
          <w:sz w:val="24"/>
          <w:szCs w:val="24"/>
        </w:rPr>
        <w:t>assistance throughout the study.</w:t>
      </w:r>
    </w:p>
    <w:p w:rsidR="00D51141" w:rsidRPr="00D51141" w:rsidRDefault="00D51141" w:rsidP="00D5114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b/>
          <w:color w:val="000000" w:themeColor="text1"/>
          <w:sz w:val="24"/>
          <w:szCs w:val="24"/>
        </w:rPr>
        <w:t xml:space="preserve">                                                                    REFERENCES</w:t>
      </w:r>
    </w:p>
    <w:p w:rsidR="00D51141" w:rsidRPr="00DB3F5C" w:rsidRDefault="00D51141" w:rsidP="00D51141">
      <w:pPr>
        <w:pStyle w:val="NormalWeb"/>
        <w:numPr>
          <w:ilvl w:val="0"/>
          <w:numId w:val="4"/>
        </w:numPr>
        <w:spacing w:before="0" w:beforeAutospacing="0"/>
        <w:jc w:val="both"/>
        <w:rPr>
          <w:rStyle w:val="Hyperlink"/>
          <w:rFonts w:cs="Times New Roman"/>
        </w:rPr>
      </w:pPr>
      <w:r w:rsidRPr="00DB3F5C">
        <w:rPr>
          <w:rFonts w:cs="Times New Roman"/>
        </w:rPr>
        <w:t xml:space="preserve">Agodirin, O. S., Aremu, S. K., Rahman, G. A., and Olatoke, S. A. (2023). Breast cancer burden and epidemiological trends in Nigeria. </w:t>
      </w:r>
      <w:r w:rsidRPr="00DB3F5C">
        <w:rPr>
          <w:rStyle w:val="Emphasis"/>
          <w:rFonts w:eastAsiaTheme="majorEastAsia" w:cs="Times New Roman"/>
        </w:rPr>
        <w:t>Nigerian Journal of Clinical Practice, 26</w:t>
      </w:r>
      <w:r w:rsidRPr="00DB3F5C">
        <w:rPr>
          <w:rFonts w:cs="Times New Roman"/>
        </w:rPr>
        <w:t xml:space="preserve">(2): 145–152. </w:t>
      </w:r>
      <w:hyperlink r:id="rId12" w:history="1">
        <w:r w:rsidRPr="00C6279E">
          <w:rPr>
            <w:rStyle w:val="Hyperlink"/>
            <w:rFonts w:cs="Times New Roman"/>
          </w:rPr>
          <w:t>https://doi.org/10.3332/ecancer.2025</w:t>
        </w:r>
      </w:hyperlink>
      <w:r w:rsidRPr="00C6279E">
        <w:rPr>
          <w:rStyle w:val="Hyperlink"/>
          <w:rFonts w:cs="Times New Roman"/>
        </w:rPr>
        <w:t>.</w:t>
      </w:r>
    </w:p>
    <w:p w:rsidR="00D51141" w:rsidRPr="00E53D25" w:rsidRDefault="00D51141" w:rsidP="00D51141">
      <w:pPr>
        <w:pStyle w:val="ListParagraph"/>
        <w:numPr>
          <w:ilvl w:val="0"/>
          <w:numId w:val="4"/>
        </w:numPr>
        <w:autoSpaceDE w:val="0"/>
        <w:autoSpaceDN w:val="0"/>
        <w:adjustRightInd w:val="0"/>
        <w:jc w:val="both"/>
        <w:rPr>
          <w:rFonts w:cs="Times New Roman"/>
          <w:color w:val="000000"/>
        </w:rPr>
      </w:pPr>
      <w:r w:rsidRPr="00E53D25">
        <w:rPr>
          <w:rFonts w:cs="Times New Roman"/>
          <w:color w:val="000000"/>
        </w:rPr>
        <w:t xml:space="preserve">Amitabha R., Thomas F., Rajashree P., Adam D., &amp; Daniel M. (2023). An Overview of Selected Bacterial Infections in Cancer, Their Virulence Factors, and Some Aspects of Infection Management. </w:t>
      </w:r>
      <w:r w:rsidRPr="00E53D25">
        <w:rPr>
          <w:rFonts w:cs="Times New Roman"/>
          <w:i/>
          <w:iCs/>
          <w:color w:val="000000"/>
        </w:rPr>
        <w:t>Cancer Biology Journal</w:t>
      </w:r>
      <w:r w:rsidRPr="00E53D25">
        <w:rPr>
          <w:rFonts w:cs="Times New Roman"/>
          <w:color w:val="000000"/>
        </w:rPr>
        <w:t xml:space="preserve">. 12(7): 963. </w:t>
      </w:r>
      <w:r w:rsidRPr="00E53D25">
        <w:rPr>
          <w:rFonts w:cs="Times New Roman"/>
          <w:color w:val="0000FF"/>
        </w:rPr>
        <w:t>[</w:t>
      </w:r>
      <w:proofErr w:type="spellStart"/>
      <w:r w:rsidRPr="00E53D25">
        <w:rPr>
          <w:rFonts w:cs="Times New Roman"/>
          <w:color w:val="0000FF"/>
        </w:rPr>
        <w:t>Crossref</w:t>
      </w:r>
      <w:proofErr w:type="spellEnd"/>
      <w:r w:rsidRPr="00E53D25">
        <w:rPr>
          <w:rFonts w:cs="Times New Roman"/>
          <w:color w:val="0000FF"/>
        </w:rPr>
        <w:t>]</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Arega, B., Woldeamanuel, Y., Adane, K., and Tadesse, D. (2017). Bacterial profile and antimicrobial susceptibility patterns of wound infections among patients. </w:t>
      </w:r>
      <w:r w:rsidRPr="00DB3F5C">
        <w:rPr>
          <w:rStyle w:val="Emphasis"/>
          <w:rFonts w:eastAsiaTheme="majorEastAsia" w:cs="Times New Roman"/>
        </w:rPr>
        <w:t>BMC Research Notes, 10</w:t>
      </w:r>
      <w:r w:rsidRPr="00DB3F5C">
        <w:rPr>
          <w:rFonts w:cs="Times New Roman"/>
        </w:rPr>
        <w:t>(1): 1–7.</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Bray, F., Ferlay, J., Soerjomataram, I., Siegel, R. L., Torre, L. A., and Jemal, A. (2020). Global cancer statistics 2018: GLOBOCAN estimates of incidence and mortality worldwide for 36 cancers in 185 countries. </w:t>
      </w:r>
      <w:r w:rsidRPr="00DB3F5C">
        <w:rPr>
          <w:rStyle w:val="Emphasis"/>
          <w:rFonts w:eastAsiaTheme="majorEastAsia" w:cs="Times New Roman"/>
        </w:rPr>
        <w:t>CA: A Cancer Journal for Clinicians, 70</w:t>
      </w:r>
      <w:r w:rsidRPr="00DB3F5C">
        <w:rPr>
          <w:rFonts w:cs="Times New Roman"/>
        </w:rPr>
        <w:t xml:space="preserve">(4): 313–331. </w:t>
      </w:r>
      <w:hyperlink r:id="rId13" w:tgtFrame="_new" w:history="1">
        <w:r w:rsidRPr="00C6279E">
          <w:rPr>
            <w:rStyle w:val="Hyperlink"/>
            <w:rFonts w:cs="Times New Roman"/>
          </w:rPr>
          <w:t>https://doi.org/10.3322/caac.21660</w:t>
        </w:r>
      </w:hyperlink>
      <w:r w:rsidRPr="00C6279E">
        <w:rPr>
          <w:rStyle w:val="Hyperlink"/>
          <w:rFonts w:cs="Times New Roman"/>
        </w:rPr>
        <w:t>.</w:t>
      </w:r>
      <w:r w:rsidRPr="00DB3F5C">
        <w:rPr>
          <w:rFonts w:cs="Times New Roman"/>
        </w:rPr>
        <w:t xml:space="preserve"> </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Cao, Y., Wang, X., and Li, Y. (2024). Microbial infections and cancer development: Mechanistic insights. </w:t>
      </w:r>
      <w:r w:rsidRPr="00DB3F5C">
        <w:rPr>
          <w:rStyle w:val="Emphasis"/>
          <w:rFonts w:eastAsiaTheme="majorEastAsia" w:cs="Times New Roman"/>
        </w:rPr>
        <w:t>Nature Reviews Microbiology, 22</w:t>
      </w:r>
      <w:r w:rsidRPr="00DB3F5C">
        <w:rPr>
          <w:rFonts w:cs="Times New Roman"/>
        </w:rPr>
        <w:t>(2): 112–126.</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Cao, Y., Wang, X., and Li, Y. (2024). Microbiome–tumor interactions and cancer outcomes. </w:t>
      </w:r>
      <w:r w:rsidRPr="00DB3F5C">
        <w:rPr>
          <w:rStyle w:val="Emphasis"/>
          <w:rFonts w:eastAsiaTheme="majorEastAsia" w:cs="Times New Roman"/>
        </w:rPr>
        <w:t>Cancer Microenvironment, 17</w:t>
      </w:r>
      <w:r w:rsidRPr="00DB3F5C">
        <w:rPr>
          <w:rFonts w:cs="Times New Roman"/>
        </w:rPr>
        <w:t>(1): 45–58.</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Centers for Disease Control and Prevention. (2020). </w:t>
      </w:r>
      <w:r w:rsidRPr="00DB3F5C">
        <w:rPr>
          <w:rStyle w:val="Emphasis"/>
          <w:rFonts w:eastAsiaTheme="majorEastAsia" w:cs="Times New Roman"/>
        </w:rPr>
        <w:t>Breast cancer basics</w:t>
      </w:r>
      <w:r w:rsidRPr="00DB3F5C">
        <w:rPr>
          <w:rFonts w:cs="Times New Roman"/>
        </w:rPr>
        <w:t xml:space="preserve">. </w:t>
      </w:r>
      <w:hyperlink r:id="rId14" w:tgtFrame="_new" w:history="1">
        <w:r w:rsidRPr="00C6279E">
          <w:rPr>
            <w:rStyle w:val="Hyperlink"/>
            <w:rFonts w:cs="Times New Roman"/>
          </w:rPr>
          <w:t>https://www.cdc.gov</w:t>
        </w:r>
      </w:hyperlink>
    </w:p>
    <w:p w:rsidR="00D51141" w:rsidRPr="00E53D25" w:rsidRDefault="00D51141" w:rsidP="00D51141">
      <w:pPr>
        <w:pStyle w:val="ListParagraph"/>
        <w:numPr>
          <w:ilvl w:val="0"/>
          <w:numId w:val="4"/>
        </w:numPr>
        <w:autoSpaceDE w:val="0"/>
        <w:autoSpaceDN w:val="0"/>
        <w:adjustRightInd w:val="0"/>
        <w:jc w:val="both"/>
        <w:rPr>
          <w:rFonts w:cs="Times New Roman"/>
        </w:rPr>
      </w:pPr>
      <w:r w:rsidRPr="00E53D25">
        <w:rPr>
          <w:rFonts w:cs="Times New Roman"/>
        </w:rPr>
        <w:t>Cheesbrough, M. (2017). District laboratory practice in tropical countries. Part 2 (Second edition).</w:t>
      </w:r>
    </w:p>
    <w:p w:rsidR="00D51141" w:rsidRPr="00DB3F5C" w:rsidRDefault="00D51141" w:rsidP="00D51141">
      <w:pPr>
        <w:pStyle w:val="Heading3"/>
        <w:spacing w:line="240" w:lineRule="auto"/>
      </w:pP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Chiamaka, N. E., Ibrahim, A. A., and Musa, H. U. (2025). Breast cancer and associated bacterial pathogens: Study of breast cancer ulcers in patients attending National Hospital Cancer Centre, Abuja. </w:t>
      </w:r>
      <w:r w:rsidRPr="00DB3F5C">
        <w:rPr>
          <w:rStyle w:val="Emphasis"/>
          <w:rFonts w:eastAsiaTheme="majorEastAsia" w:cs="Times New Roman"/>
        </w:rPr>
        <w:t>Nigerian Journal of Clinical Microbiology, 19</w:t>
      </w:r>
      <w:r w:rsidRPr="00DB3F5C">
        <w:rPr>
          <w:rFonts w:cs="Times New Roman"/>
        </w:rPr>
        <w:t>(1): 45–53.</w:t>
      </w:r>
      <w:r w:rsidRPr="00DB3F5C">
        <w:rPr>
          <w:rFonts w:cs="Times New Roman"/>
          <w:color w:val="0000FF"/>
        </w:rPr>
        <w:t xml:space="preserve"> </w:t>
      </w:r>
      <w:r w:rsidRPr="00C6279E">
        <w:rPr>
          <w:rFonts w:cs="Times New Roman"/>
        </w:rPr>
        <w:t>https://doi.org/10.4730/ujmr.25102.004.</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Davis, B. D., and Pezzlo, M. (2023). </w:t>
      </w:r>
      <w:r w:rsidRPr="00DB3F5C">
        <w:rPr>
          <w:rStyle w:val="Emphasis"/>
          <w:rFonts w:eastAsiaTheme="majorEastAsia" w:cs="Times New Roman"/>
        </w:rPr>
        <w:t>Microbiology laboratory methods</w:t>
      </w:r>
      <w:r w:rsidRPr="00DB3F5C">
        <w:rPr>
          <w:rFonts w:cs="Times New Roman"/>
        </w:rPr>
        <w:t>. University Press Limited.</w:t>
      </w:r>
    </w:p>
    <w:p w:rsidR="00D51141" w:rsidRPr="00E53D25" w:rsidRDefault="00D51141" w:rsidP="00D51141">
      <w:pPr>
        <w:pStyle w:val="ListParagraph"/>
        <w:numPr>
          <w:ilvl w:val="0"/>
          <w:numId w:val="4"/>
        </w:numPr>
        <w:autoSpaceDE w:val="0"/>
        <w:autoSpaceDN w:val="0"/>
        <w:adjustRightInd w:val="0"/>
        <w:rPr>
          <w:rFonts w:cs="Times New Roman"/>
          <w:color w:val="0000FF"/>
        </w:rPr>
      </w:pPr>
      <w:r>
        <w:rPr>
          <w:rFonts w:cs="Times New Roman"/>
          <w:color w:val="000000"/>
        </w:rPr>
        <w:t>Delgado, A., and</w:t>
      </w:r>
      <w:r w:rsidRPr="00E53D25">
        <w:rPr>
          <w:rFonts w:cs="Times New Roman"/>
          <w:color w:val="000000"/>
        </w:rPr>
        <w:t xml:space="preserve"> Guddati, A. K. (2021). Infections in Hospitalized Cancer Patients. </w:t>
      </w:r>
      <w:r w:rsidRPr="00E53D25">
        <w:rPr>
          <w:rFonts w:cs="Times New Roman"/>
          <w:i/>
          <w:iCs/>
          <w:color w:val="000000"/>
        </w:rPr>
        <w:t>World</w:t>
      </w:r>
      <w:r w:rsidRPr="00E53D25">
        <w:rPr>
          <w:rFonts w:cs="Times New Roman"/>
          <w:color w:val="000000"/>
        </w:rPr>
        <w:t xml:space="preserve"> </w:t>
      </w:r>
      <w:r w:rsidRPr="00E53D25">
        <w:rPr>
          <w:rFonts w:cs="Times New Roman"/>
          <w:i/>
          <w:iCs/>
          <w:color w:val="000000"/>
        </w:rPr>
        <w:t xml:space="preserve">Journal of Oncology. </w:t>
      </w:r>
      <w:r w:rsidRPr="00E53D25">
        <w:rPr>
          <w:rFonts w:cs="Times New Roman"/>
          <w:color w:val="000000"/>
        </w:rPr>
        <w:t>12(6):195-205</w:t>
      </w:r>
      <w:proofErr w:type="gramStart"/>
      <w:r w:rsidRPr="00E53D25">
        <w:rPr>
          <w:rFonts w:cs="Times New Roman"/>
          <w:color w:val="000000"/>
        </w:rPr>
        <w:t>.</w:t>
      </w:r>
      <w:r w:rsidRPr="00E53D25">
        <w:rPr>
          <w:rFonts w:cs="Times New Roman"/>
          <w:color w:val="0000FF"/>
        </w:rPr>
        <w:t>[</w:t>
      </w:r>
      <w:proofErr w:type="spellStart"/>
      <w:proofErr w:type="gramEnd"/>
      <w:r w:rsidRPr="00E53D25">
        <w:rPr>
          <w:rFonts w:cs="Times New Roman"/>
          <w:color w:val="0000FF"/>
        </w:rPr>
        <w:t>Crossref</w:t>
      </w:r>
      <w:proofErr w:type="spellEnd"/>
      <w:r w:rsidRPr="00E53D25">
        <w:rPr>
          <w:rFonts w:cs="Times New Roman"/>
          <w:color w:val="0000FF"/>
        </w:rPr>
        <w:t>].</w:t>
      </w:r>
    </w:p>
    <w:p w:rsidR="00D51141" w:rsidRPr="00C6279E" w:rsidRDefault="00D51141" w:rsidP="00D51141">
      <w:pPr>
        <w:pStyle w:val="Heading3"/>
        <w:spacing w:line="240" w:lineRule="auto"/>
      </w:pPr>
    </w:p>
    <w:p w:rsidR="00D51141" w:rsidRPr="00DB3F5C" w:rsidRDefault="00D51141" w:rsidP="00D51141">
      <w:pPr>
        <w:pStyle w:val="NormalWeb"/>
        <w:numPr>
          <w:ilvl w:val="0"/>
          <w:numId w:val="4"/>
        </w:numPr>
        <w:spacing w:before="0" w:beforeAutospacing="0"/>
        <w:jc w:val="both"/>
        <w:rPr>
          <w:rFonts w:cs="Times New Roman"/>
          <w:color w:val="555555"/>
        </w:rPr>
      </w:pPr>
      <w:r w:rsidRPr="00DB3F5C">
        <w:rPr>
          <w:rFonts w:cs="Times New Roman"/>
        </w:rPr>
        <w:t xml:space="preserve">Doaa, A. M. (2020). Bacterial profile associated with malignant tumors and antimicrobial susceptibility patterns. </w:t>
      </w:r>
      <w:r w:rsidRPr="00DB3F5C">
        <w:rPr>
          <w:rStyle w:val="Emphasis"/>
          <w:rFonts w:eastAsiaTheme="majorEastAsia" w:cs="Times New Roman"/>
        </w:rPr>
        <w:t>Journal of Oncology Research and Reviews, 4</w:t>
      </w:r>
      <w:r w:rsidRPr="00DB3F5C">
        <w:rPr>
          <w:rFonts w:cs="Times New Roman"/>
        </w:rPr>
        <w:t>(2): 85–92. doi</w:t>
      </w:r>
      <w:r w:rsidRPr="00DB3F5C">
        <w:rPr>
          <w:rFonts w:cs="Times New Roman"/>
          <w:color w:val="555555"/>
        </w:rPr>
        <w:t>:10.13140/RG.2.2.36546.12487.</w:t>
      </w:r>
    </w:p>
    <w:p w:rsidR="00D51141" w:rsidRPr="00E53D25" w:rsidRDefault="00D51141" w:rsidP="00D51141">
      <w:pPr>
        <w:pStyle w:val="ListParagraph"/>
        <w:numPr>
          <w:ilvl w:val="0"/>
          <w:numId w:val="4"/>
        </w:numPr>
        <w:autoSpaceDE w:val="0"/>
        <w:autoSpaceDN w:val="0"/>
        <w:adjustRightInd w:val="0"/>
        <w:jc w:val="both"/>
        <w:rPr>
          <w:rFonts w:cs="Times New Roman"/>
          <w:color w:val="0000FF"/>
        </w:rPr>
      </w:pPr>
      <w:r w:rsidRPr="00E53D25">
        <w:rPr>
          <w:rFonts w:cs="Times New Roman"/>
          <w:color w:val="000000"/>
        </w:rPr>
        <w:t>Eiji, N., Tomohiro, F., Haruyoshi, K.</w:t>
      </w:r>
      <w:r>
        <w:rPr>
          <w:rFonts w:cs="Times New Roman"/>
          <w:color w:val="000000"/>
        </w:rPr>
        <w:t xml:space="preserve">, Takuto, I., Toshiyuki, K., and </w:t>
      </w:r>
      <w:r w:rsidRPr="00E53D25">
        <w:rPr>
          <w:rFonts w:cs="Times New Roman"/>
          <w:color w:val="000000"/>
        </w:rPr>
        <w:t xml:space="preserve">Toshifumi, O. (2022). Effect of bacterium in the malignant wounds of soft tissue sarcoma. Oncology Letters. 17(4):345. </w:t>
      </w:r>
      <w:r w:rsidRPr="00E53D25">
        <w:rPr>
          <w:rFonts w:cs="Times New Roman"/>
          <w:color w:val="0000FF"/>
        </w:rPr>
        <w:t>[</w:t>
      </w:r>
      <w:proofErr w:type="spellStart"/>
      <w:r w:rsidRPr="00E53D25">
        <w:rPr>
          <w:rFonts w:cs="Times New Roman"/>
          <w:color w:val="0000FF"/>
        </w:rPr>
        <w:t>Crossref</w:t>
      </w:r>
      <w:proofErr w:type="spellEnd"/>
      <w:r w:rsidRPr="00E53D25">
        <w:rPr>
          <w:rFonts w:cs="Times New Roman"/>
          <w:color w:val="0000FF"/>
        </w:rPr>
        <w:t>].</w:t>
      </w:r>
    </w:p>
    <w:p w:rsidR="00D51141" w:rsidRPr="00E53D25" w:rsidRDefault="00D51141" w:rsidP="00D51141">
      <w:pPr>
        <w:pStyle w:val="ListParagraph"/>
        <w:numPr>
          <w:ilvl w:val="0"/>
          <w:numId w:val="4"/>
        </w:numPr>
        <w:autoSpaceDE w:val="0"/>
        <w:autoSpaceDN w:val="0"/>
        <w:adjustRightInd w:val="0"/>
        <w:jc w:val="both"/>
        <w:rPr>
          <w:rFonts w:cs="Times New Roman"/>
          <w:color w:val="000000"/>
        </w:rPr>
      </w:pPr>
      <w:r w:rsidRPr="00E53D25">
        <w:rPr>
          <w:rFonts w:cs="Times New Roman"/>
          <w:color w:val="000000"/>
        </w:rPr>
        <w:lastRenderedPageBreak/>
        <w:t>Fromantin, I., Seyer, D., Wats</w:t>
      </w:r>
      <w:r>
        <w:rPr>
          <w:rFonts w:cs="Times New Roman"/>
          <w:color w:val="000000"/>
        </w:rPr>
        <w:t>on, S., Rollot, F., Elard, J., and</w:t>
      </w:r>
      <w:r w:rsidRPr="00E53D25">
        <w:rPr>
          <w:rFonts w:cs="Times New Roman"/>
          <w:color w:val="000000"/>
        </w:rPr>
        <w:t xml:space="preserve"> Escande, M. (2013). Bacterial floras and biofilms of malignant wounds associated with breast cancers. </w:t>
      </w:r>
      <w:r w:rsidRPr="00E53D25">
        <w:rPr>
          <w:rFonts w:cs="Times New Roman"/>
          <w:i/>
          <w:iCs/>
          <w:color w:val="000000"/>
        </w:rPr>
        <w:t>Journal of Clinical Microbiology</w:t>
      </w:r>
      <w:r w:rsidRPr="00E53D25">
        <w:rPr>
          <w:rFonts w:cs="Times New Roman"/>
          <w:color w:val="000000"/>
        </w:rPr>
        <w:t xml:space="preserve">. 51: 3368-3373. </w:t>
      </w:r>
      <w:r w:rsidRPr="00E53D25">
        <w:rPr>
          <w:rFonts w:cs="Times New Roman"/>
          <w:color w:val="0000FF"/>
        </w:rPr>
        <w:t>[</w:t>
      </w:r>
      <w:proofErr w:type="spellStart"/>
      <w:r w:rsidRPr="00E53D25">
        <w:rPr>
          <w:rFonts w:cs="Times New Roman"/>
          <w:color w:val="0000FF"/>
        </w:rPr>
        <w:t>Crossref</w:t>
      </w:r>
      <w:proofErr w:type="spellEnd"/>
      <w:r w:rsidRPr="00E53D25">
        <w:rPr>
          <w:rFonts w:cs="Times New Roman"/>
          <w:color w:val="0000FF"/>
        </w:rPr>
        <w:t>]</w:t>
      </w:r>
    </w:p>
    <w:p w:rsidR="00D51141" w:rsidRPr="00DB3F5C" w:rsidRDefault="00D51141" w:rsidP="00D51141">
      <w:pPr>
        <w:autoSpaceDE w:val="0"/>
        <w:autoSpaceDN w:val="0"/>
        <w:adjustRightInd w:val="0"/>
        <w:spacing w:after="0" w:line="240" w:lineRule="auto"/>
        <w:ind w:left="720" w:hanging="720"/>
        <w:jc w:val="both"/>
        <w:rPr>
          <w:rFonts w:ascii="Times New Roman" w:hAnsi="Times New Roman" w:cs="Times New Roman"/>
          <w:color w:val="0000FF"/>
          <w:sz w:val="24"/>
          <w:szCs w:val="24"/>
        </w:rPr>
      </w:pPr>
      <w:r w:rsidRPr="00DB3F5C">
        <w:rPr>
          <w:rFonts w:ascii="Times New Roman" w:hAnsi="Times New Roman" w:cs="Times New Roman"/>
          <w:i/>
          <w:iCs/>
          <w:color w:val="000000"/>
          <w:sz w:val="24"/>
          <w:szCs w:val="24"/>
        </w:rPr>
        <w:t xml:space="preserve">              </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Kubeček, O., Laco, J., Špaček, J., Petera, J., Kopecký, J., and Filip, S. (2021). The pathogenesis and management of infections in cancer patients. </w:t>
      </w:r>
      <w:r w:rsidRPr="00DB3F5C">
        <w:rPr>
          <w:rStyle w:val="Emphasis"/>
          <w:rFonts w:eastAsiaTheme="majorEastAsia" w:cs="Times New Roman"/>
        </w:rPr>
        <w:t>Supportive Care in Cancer, 29</w:t>
      </w:r>
      <w:r w:rsidRPr="00DB3F5C">
        <w:rPr>
          <w:rFonts w:cs="Times New Roman"/>
        </w:rPr>
        <w:t xml:space="preserve">(6): 2895–2906. </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Kwon, S. H., Kim, M. S., and Lee, J. H. (2023). Emerging clinical relevance of </w:t>
      </w:r>
      <w:r w:rsidRPr="00DB3F5C">
        <w:rPr>
          <w:rStyle w:val="Emphasis"/>
          <w:rFonts w:eastAsiaTheme="majorEastAsia" w:cs="Times New Roman"/>
        </w:rPr>
        <w:t>Lysinibacillus</w:t>
      </w:r>
      <w:r w:rsidRPr="00DB3F5C">
        <w:rPr>
          <w:rFonts w:cs="Times New Roman"/>
        </w:rPr>
        <w:t xml:space="preserve"> species as opportunistic pathogens in immunocompromised patients. </w:t>
      </w:r>
      <w:r w:rsidRPr="00DB3F5C">
        <w:rPr>
          <w:rStyle w:val="Emphasis"/>
          <w:rFonts w:eastAsiaTheme="majorEastAsia" w:cs="Times New Roman"/>
        </w:rPr>
        <w:t>Frontiers in Microbiology, 14</w:t>
      </w:r>
      <w:r w:rsidRPr="00DB3F5C">
        <w:rPr>
          <w:rFonts w:cs="Times New Roman"/>
        </w:rPr>
        <w:t>: 1182456.</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Liu, Y., Wang, X., and Zhang, L. (2023). Molecular mechanisms of breast cancer progression. </w:t>
      </w:r>
      <w:r w:rsidRPr="00DB3F5C">
        <w:rPr>
          <w:rStyle w:val="Emphasis"/>
          <w:rFonts w:eastAsiaTheme="majorEastAsia" w:cs="Times New Roman"/>
        </w:rPr>
        <w:t>Cancer Cell International, 23</w:t>
      </w:r>
      <w:r w:rsidRPr="00DB3F5C">
        <w:rPr>
          <w:rFonts w:cs="Times New Roman"/>
        </w:rPr>
        <w:t>: 98.</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Mba, N. C., and Okeke, I. N. (2022). Microbial infections associated with breast cancer ulcerative lesions. </w:t>
      </w:r>
      <w:r w:rsidRPr="00DB3F5C">
        <w:rPr>
          <w:rStyle w:val="Emphasis"/>
          <w:rFonts w:eastAsiaTheme="majorEastAsia" w:cs="Times New Roman"/>
        </w:rPr>
        <w:t>Nigerian Journal of Clinical Microbiology, 16</w:t>
      </w:r>
      <w:r w:rsidRPr="00DB3F5C">
        <w:rPr>
          <w:rFonts w:cs="Times New Roman"/>
        </w:rPr>
        <w:t>(2): 85–92.</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Muhammad, A., Bello, S. O., and Yusuf, I. (2020). Preservation techniques for clinical bacterial isolates in microbiology laboratories. </w:t>
      </w:r>
      <w:r w:rsidRPr="00DB3F5C">
        <w:rPr>
          <w:rStyle w:val="Emphasis"/>
          <w:rFonts w:eastAsiaTheme="majorEastAsia" w:cs="Times New Roman"/>
        </w:rPr>
        <w:t>Journal of Applied Sciences and Environmental Management, 24</w:t>
      </w:r>
      <w:r w:rsidRPr="00DB3F5C">
        <w:rPr>
          <w:rFonts w:cs="Times New Roman"/>
        </w:rPr>
        <w:t>(5): 845–851.</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Narod, S. A., and Salmena, L. (2021). BRCA1 and BRCA2 mutations and hereditary breast cancer risk. </w:t>
      </w:r>
      <w:r w:rsidRPr="00DB3F5C">
        <w:rPr>
          <w:rStyle w:val="Emphasis"/>
          <w:rFonts w:eastAsiaTheme="majorEastAsia" w:cs="Times New Roman"/>
        </w:rPr>
        <w:t>Nature Reviews Clinical Oncology, 18</w:t>
      </w:r>
      <w:r w:rsidRPr="00DB3F5C">
        <w:rPr>
          <w:rFonts w:cs="Times New Roman"/>
        </w:rPr>
        <w:t xml:space="preserve">(7): 455–468. </w:t>
      </w:r>
    </w:p>
    <w:p w:rsidR="00D51141" w:rsidRPr="00DB3F5C" w:rsidRDefault="00D51141" w:rsidP="00D51141">
      <w:pPr>
        <w:pStyle w:val="NormalWeb"/>
        <w:numPr>
          <w:ilvl w:val="0"/>
          <w:numId w:val="4"/>
        </w:numPr>
        <w:jc w:val="both"/>
        <w:rPr>
          <w:rFonts w:cs="Times New Roman"/>
        </w:rPr>
      </w:pPr>
      <w:r w:rsidRPr="00DB3F5C">
        <w:rPr>
          <w:rFonts w:cs="Times New Roman"/>
        </w:rPr>
        <w:t xml:space="preserve">Nasiru, A., Abdullahi, S., and Bello, M. (2024). Molecular characterization and antibiotic resistance profiling of clinical bacterial isolates. </w:t>
      </w:r>
      <w:r w:rsidRPr="00DB3F5C">
        <w:rPr>
          <w:rStyle w:val="Emphasis"/>
          <w:rFonts w:eastAsiaTheme="majorEastAsia" w:cs="Times New Roman"/>
        </w:rPr>
        <w:t>African Journal of Clinical Microbiology, 25</w:t>
      </w:r>
      <w:r w:rsidRPr="00DB3F5C">
        <w:rPr>
          <w:rFonts w:cs="Times New Roman"/>
        </w:rPr>
        <w:t>(1): 44–56.</w:t>
      </w:r>
    </w:p>
    <w:p w:rsidR="00D51141" w:rsidRPr="00E53D25" w:rsidRDefault="00D51141" w:rsidP="00D51141">
      <w:pPr>
        <w:pStyle w:val="ListParagraph"/>
        <w:numPr>
          <w:ilvl w:val="0"/>
          <w:numId w:val="4"/>
        </w:numPr>
        <w:autoSpaceDE w:val="0"/>
        <w:autoSpaceDN w:val="0"/>
        <w:adjustRightInd w:val="0"/>
        <w:spacing w:after="120"/>
        <w:jc w:val="both"/>
        <w:rPr>
          <w:rFonts w:cs="Times New Roman"/>
          <w:color w:val="000000" w:themeColor="text1"/>
        </w:rPr>
      </w:pPr>
      <w:r w:rsidRPr="00E53D25">
        <w:rPr>
          <w:rFonts w:cs="Times New Roman"/>
          <w:color w:val="000000" w:themeColor="text1"/>
          <w:shd w:val="clear" w:color="auto" w:fill="FFFFFF" w:themeFill="background1"/>
        </w:rPr>
        <w:t xml:space="preserve">Ochei, J. O. </w:t>
      </w:r>
      <w:r w:rsidRPr="00E53D25">
        <w:rPr>
          <w:rFonts w:cs="Times New Roman"/>
          <w:bCs/>
          <w:color w:val="000000" w:themeColor="text1"/>
          <w:shd w:val="clear" w:color="auto" w:fill="FFFFFF" w:themeFill="background1"/>
        </w:rPr>
        <w:t>and</w:t>
      </w:r>
      <w:r w:rsidRPr="00E53D25">
        <w:rPr>
          <w:rFonts w:cs="Times New Roman"/>
          <w:color w:val="000000" w:themeColor="text1"/>
          <w:shd w:val="clear" w:color="auto" w:fill="FFFFFF" w:themeFill="background1"/>
        </w:rPr>
        <w:t xml:space="preserve"> Kolhatkar, A. A. (2007). </w:t>
      </w:r>
      <w:r w:rsidRPr="00E53D25">
        <w:rPr>
          <w:rFonts w:cs="Times New Roman"/>
          <w:i/>
          <w:color w:val="000000" w:themeColor="text1"/>
          <w:shd w:val="clear" w:color="auto" w:fill="FFFFFF" w:themeFill="background1"/>
        </w:rPr>
        <w:t>Medical Laboratory Science</w:t>
      </w:r>
      <w:r w:rsidRPr="00E53D25">
        <w:rPr>
          <w:rFonts w:cs="Times New Roman"/>
          <w:color w:val="000000" w:themeColor="text1"/>
          <w:shd w:val="clear" w:color="auto" w:fill="FFFFFF" w:themeFill="background1"/>
        </w:rPr>
        <w:t xml:space="preserve">: </w:t>
      </w:r>
      <w:r w:rsidRPr="00E53D25">
        <w:rPr>
          <w:rFonts w:cs="Times New Roman"/>
          <w:i/>
          <w:color w:val="000000" w:themeColor="text1"/>
          <w:shd w:val="clear" w:color="auto" w:fill="FFFFFF" w:themeFill="background1"/>
        </w:rPr>
        <w:t xml:space="preserve">Theory and </w:t>
      </w:r>
      <w:r w:rsidRPr="00E53D25">
        <w:rPr>
          <w:rFonts w:cs="Times New Roman"/>
          <w:i/>
          <w:color w:val="000000" w:themeColor="text1"/>
        </w:rPr>
        <w:t>Practice</w:t>
      </w:r>
      <w:r w:rsidRPr="00E53D25">
        <w:rPr>
          <w:rFonts w:cs="Times New Roman"/>
          <w:color w:val="000000" w:themeColor="text1"/>
        </w:rPr>
        <w:t>, Tata McGrew Hill, publishing Company Limited New Delhi, India, 692-693, 962.</w:t>
      </w:r>
    </w:p>
    <w:p w:rsidR="00D51141" w:rsidRDefault="00D51141" w:rsidP="00D51141">
      <w:pPr>
        <w:pStyle w:val="Default"/>
        <w:numPr>
          <w:ilvl w:val="0"/>
          <w:numId w:val="4"/>
        </w:numPr>
        <w:jc w:val="both"/>
        <w:rPr>
          <w:rFonts w:eastAsiaTheme="minorHAnsi"/>
        </w:rPr>
      </w:pPr>
      <w:r w:rsidRPr="00DB3F5C">
        <w:t xml:space="preserve">Okeke, I. N., Laxminarayan, R., Bhutta, Z. A., Duse, A. G., Jenkins, P., O’Brien, T. F., Pablos-Méndez, A., and Klugman, K. P. (2022). Antimicrobial resistance in sub-Saharan Africa. </w:t>
      </w:r>
      <w:r w:rsidRPr="00DB3F5C">
        <w:rPr>
          <w:rStyle w:val="Emphasis"/>
        </w:rPr>
        <w:t>Lancet Infectious Diseases, 22</w:t>
      </w:r>
      <w:r w:rsidRPr="00DB3F5C">
        <w:t xml:space="preserve">(3): e80–e90. </w:t>
      </w:r>
      <w:r w:rsidRPr="00DB3F5C">
        <w:rPr>
          <w:rFonts w:eastAsiaTheme="minorHAnsi"/>
        </w:rPr>
        <w:t xml:space="preserve"> </w:t>
      </w:r>
      <w:hyperlink r:id="rId15" w:history="1">
        <w:r w:rsidRPr="00DB3F5C">
          <w:rPr>
            <w:rStyle w:val="Hyperlink"/>
            <w:rFonts w:eastAsiaTheme="minorHAnsi"/>
          </w:rPr>
          <w:t>https://dx.doi.org/10.4314/br.v20i3.3</w:t>
        </w:r>
      </w:hyperlink>
      <w:r w:rsidRPr="00DB3F5C">
        <w:rPr>
          <w:rFonts w:eastAsiaTheme="minorHAnsi"/>
        </w:rPr>
        <w:t>.</w:t>
      </w:r>
    </w:p>
    <w:p w:rsidR="00D51141" w:rsidRPr="00DB3F5C" w:rsidRDefault="00D51141" w:rsidP="00D51141">
      <w:pPr>
        <w:pStyle w:val="Default"/>
        <w:ind w:left="720" w:hanging="720"/>
        <w:jc w:val="both"/>
        <w:rPr>
          <w:rFonts w:eastAsiaTheme="minorHAnsi"/>
        </w:rPr>
      </w:pP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Oliveira, D., Borges, A., and Simões, M. (2016). </w:t>
      </w:r>
      <w:r w:rsidRPr="00DB3F5C">
        <w:rPr>
          <w:rStyle w:val="Emphasis"/>
          <w:rFonts w:eastAsiaTheme="majorEastAsia" w:cs="Times New Roman"/>
        </w:rPr>
        <w:t>Staphylococcus aureus</w:t>
      </w:r>
      <w:r w:rsidRPr="00DB3F5C">
        <w:rPr>
          <w:rFonts w:cs="Times New Roman"/>
        </w:rPr>
        <w:t xml:space="preserve"> toxins and virulence factors: The role in pathogenesis. </w:t>
      </w:r>
      <w:r w:rsidRPr="00DB3F5C">
        <w:rPr>
          <w:rStyle w:val="Emphasis"/>
          <w:rFonts w:eastAsiaTheme="majorEastAsia" w:cs="Times New Roman"/>
        </w:rPr>
        <w:t>Microorganisms, 6</w:t>
      </w:r>
      <w:r w:rsidRPr="00DB3F5C">
        <w:rPr>
          <w:rFonts w:cs="Times New Roman"/>
        </w:rPr>
        <w:t xml:space="preserve">(3): 1–15. </w:t>
      </w: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Onyeaghala, A. A., Okoye, I., and Eze, J. (2023). Breast cancer outcomes in sub-Saharan Africa. </w:t>
      </w:r>
      <w:r w:rsidRPr="00DB3F5C">
        <w:rPr>
          <w:rStyle w:val="Emphasis"/>
          <w:rFonts w:eastAsiaTheme="majorEastAsia" w:cs="Times New Roman"/>
        </w:rPr>
        <w:t>African Journal of Oncology, 15</w:t>
      </w:r>
      <w:r w:rsidRPr="00DB3F5C">
        <w:rPr>
          <w:rFonts w:cs="Times New Roman"/>
        </w:rPr>
        <w:t>(1): 12–21.</w:t>
      </w:r>
    </w:p>
    <w:p w:rsidR="00D51141" w:rsidRPr="00DB3F5C" w:rsidRDefault="00D51141" w:rsidP="00D51141">
      <w:pPr>
        <w:pStyle w:val="Default"/>
        <w:numPr>
          <w:ilvl w:val="0"/>
          <w:numId w:val="4"/>
        </w:numPr>
        <w:jc w:val="both"/>
        <w:rPr>
          <w:rFonts w:eastAsiaTheme="minorHAnsi"/>
        </w:rPr>
      </w:pPr>
      <w:r w:rsidRPr="00DB3F5C">
        <w:t xml:space="preserve">Salam, M. A., Al-Amin, M. Y., Salam, M. T., Pawar, J. S., Akhter, N., and Rabaan, A. A. (2023). Antimicrobial resistance and stewardship strategies. </w:t>
      </w:r>
      <w:r w:rsidRPr="00DB3F5C">
        <w:rPr>
          <w:rStyle w:val="Emphasis"/>
        </w:rPr>
        <w:t>Antibiotics, 12</w:t>
      </w:r>
      <w:r w:rsidRPr="00DB3F5C">
        <w:t xml:space="preserve">(3): 588. </w:t>
      </w:r>
      <w:hyperlink r:id="rId16" w:history="1">
        <w:r w:rsidRPr="00DB3F5C">
          <w:rPr>
            <w:rStyle w:val="Hyperlink"/>
            <w:rFonts w:eastAsiaTheme="minorHAnsi"/>
          </w:rPr>
          <w:t>https://dx.doi.org/10.3390/healthcare11131946</w:t>
        </w:r>
      </w:hyperlink>
      <w:r w:rsidRPr="00DB3F5C">
        <w:rPr>
          <w:rFonts w:eastAsiaTheme="minorHAnsi"/>
        </w:rPr>
        <w:t>.</w:t>
      </w:r>
    </w:p>
    <w:p w:rsidR="00D51141" w:rsidRPr="00E53D25" w:rsidRDefault="00D51141" w:rsidP="00D51141">
      <w:pPr>
        <w:pStyle w:val="ListParagraph"/>
        <w:numPr>
          <w:ilvl w:val="0"/>
          <w:numId w:val="4"/>
        </w:numPr>
        <w:autoSpaceDE w:val="0"/>
        <w:autoSpaceDN w:val="0"/>
        <w:adjustRightInd w:val="0"/>
        <w:jc w:val="both"/>
        <w:rPr>
          <w:rFonts w:cs="Times New Roman"/>
          <w:color w:val="0000FF"/>
        </w:rPr>
      </w:pPr>
      <w:r w:rsidRPr="00E53D25">
        <w:rPr>
          <w:rFonts w:cs="Times New Roman"/>
          <w:color w:val="000000"/>
        </w:rPr>
        <w:t xml:space="preserve">Samonis G., Vardakas K., Kofteridis D., Dimopoulou D., Andrianaki A., Chatzinikolaou I., Katsanevaki, E., Maraki S., &amp; Falagas M. (2014). Characteristics, risk factors and outcomes of adult cancer patients with extensively drug-resistant Pseudomonas aeruginosa infections. Journal for the clinical study and treatment of infections. 42:721-728. </w:t>
      </w:r>
      <w:r w:rsidRPr="00E53D25">
        <w:rPr>
          <w:rFonts w:cs="Times New Roman"/>
          <w:color w:val="0000FF"/>
        </w:rPr>
        <w:t>[</w:t>
      </w:r>
      <w:proofErr w:type="spellStart"/>
      <w:r w:rsidRPr="00E53D25">
        <w:rPr>
          <w:rFonts w:cs="Times New Roman"/>
          <w:color w:val="0000FF"/>
        </w:rPr>
        <w:t>Crossref</w:t>
      </w:r>
      <w:proofErr w:type="spellEnd"/>
      <w:r w:rsidRPr="00E53D25">
        <w:rPr>
          <w:rFonts w:cs="Times New Roman"/>
          <w:color w:val="0000FF"/>
        </w:rPr>
        <w:t>]</w:t>
      </w:r>
    </w:p>
    <w:p w:rsidR="00D51141" w:rsidRPr="00C6279E" w:rsidRDefault="00D51141" w:rsidP="00D51141">
      <w:pPr>
        <w:pStyle w:val="Heading3"/>
        <w:spacing w:line="240" w:lineRule="auto"/>
      </w:pPr>
    </w:p>
    <w:p w:rsidR="00D51141" w:rsidRDefault="00D51141" w:rsidP="00D51141">
      <w:pPr>
        <w:pStyle w:val="Heading3"/>
        <w:numPr>
          <w:ilvl w:val="0"/>
          <w:numId w:val="4"/>
        </w:numPr>
        <w:spacing w:before="0" w:line="240" w:lineRule="auto"/>
        <w:jc w:val="both"/>
        <w:rPr>
          <w:rFonts w:ascii="Times New Roman" w:hAnsi="Times New Roman" w:cs="Times New Roman"/>
        </w:rPr>
      </w:pPr>
      <w:r w:rsidRPr="00DB3F5C">
        <w:rPr>
          <w:rFonts w:ascii="Times New Roman" w:hAnsi="Times New Roman" w:cs="Times New Roman"/>
          <w:color w:val="auto"/>
        </w:rPr>
        <w:t xml:space="preserve">Sevitha, Bhat, Shruthi, Muthunatarajan, Shalini Shenoy Mulki, K. Archana Bhat, and K. Himani Kotian (2021).Bacterial Infection among Cancer Patients: Analysis of Isolates and Antibiotic Sensitivity Pattern. </w:t>
      </w:r>
      <w:r w:rsidRPr="00DB3F5C">
        <w:rPr>
          <w:rFonts w:ascii="Times New Roman" w:hAnsi="Times New Roman" w:cs="Times New Roman"/>
          <w:i/>
          <w:color w:val="auto"/>
        </w:rPr>
        <w:t>Hindawi International Journal of Microbiology</w:t>
      </w:r>
      <w:r w:rsidRPr="00DB3F5C">
        <w:rPr>
          <w:rFonts w:ascii="Times New Roman" w:hAnsi="Times New Roman" w:cs="Times New Roman"/>
          <w:color w:val="auto"/>
        </w:rPr>
        <w:t xml:space="preserve"> </w:t>
      </w:r>
      <w:r w:rsidRPr="00DB3F5C">
        <w:rPr>
          <w:rFonts w:ascii="Times New Roman" w:hAnsi="Times New Roman" w:cs="Times New Roman"/>
          <w:i/>
          <w:color w:val="auto"/>
        </w:rPr>
        <w:t>2021: 7</w:t>
      </w:r>
      <w:r w:rsidRPr="00DB3F5C">
        <w:rPr>
          <w:rFonts w:ascii="Times New Roman" w:hAnsi="Times New Roman" w:cs="Times New Roman"/>
          <w:color w:val="auto"/>
        </w:rPr>
        <w:t>.</w:t>
      </w:r>
      <w:r w:rsidRPr="00DB3F5C">
        <w:rPr>
          <w:rFonts w:ascii="Times New Roman" w:hAnsi="Times New Roman" w:cs="Times New Roman"/>
        </w:rPr>
        <w:t xml:space="preserve"> </w:t>
      </w:r>
      <w:hyperlink r:id="rId17" w:history="1">
        <w:r w:rsidRPr="00420457">
          <w:rPr>
            <w:rStyle w:val="Hyperlink"/>
            <w:rFonts w:ascii="Times New Roman" w:hAnsi="Times New Roman" w:cs="Times New Roman"/>
          </w:rPr>
          <w:t>https://doi.org/10.1155/2021/8883700</w:t>
        </w:r>
      </w:hyperlink>
      <w:r w:rsidRPr="00DB3F5C">
        <w:rPr>
          <w:rFonts w:ascii="Times New Roman" w:hAnsi="Times New Roman" w:cs="Times New Roman"/>
        </w:rPr>
        <w:t>.</w:t>
      </w:r>
    </w:p>
    <w:p w:rsidR="00D51141" w:rsidRPr="00C6279E" w:rsidRDefault="00D51141" w:rsidP="00D51141">
      <w:pPr>
        <w:spacing w:line="240" w:lineRule="auto"/>
      </w:pPr>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Sung, H., Ferlay, J., Siegel, R. L., Laversanne, M., Soerjomataram, I., Jemal, A., and Bray, F. (2021). Global cancer statistics 2020: GLOBOCAN estimates of incidence and mortality worldwide. </w:t>
      </w:r>
      <w:r w:rsidRPr="00DB3F5C">
        <w:rPr>
          <w:rStyle w:val="Emphasis"/>
          <w:rFonts w:eastAsiaTheme="majorEastAsia" w:cs="Times New Roman"/>
        </w:rPr>
        <w:t>CA: A Cancer Journal for Clinicians, 71</w:t>
      </w:r>
      <w:r w:rsidRPr="00DB3F5C">
        <w:rPr>
          <w:rFonts w:cs="Times New Roman"/>
        </w:rPr>
        <w:t xml:space="preserve">(3): 209–249. </w:t>
      </w:r>
      <w:hyperlink r:id="rId18" w:tgtFrame="_new" w:history="1">
        <w:r w:rsidRPr="00DB3F5C">
          <w:rPr>
            <w:rStyle w:val="Hyperlink"/>
            <w:rFonts w:cs="Times New Roman"/>
            <w:b/>
          </w:rPr>
          <w:t>https://doi.org/10.3322/caac.21660</w:t>
        </w:r>
      </w:hyperlink>
    </w:p>
    <w:p w:rsidR="00D51141" w:rsidRPr="00DB3F5C" w:rsidRDefault="00D51141" w:rsidP="00D51141">
      <w:pPr>
        <w:pStyle w:val="NormalWeb"/>
        <w:numPr>
          <w:ilvl w:val="0"/>
          <w:numId w:val="4"/>
        </w:numPr>
        <w:spacing w:before="0" w:beforeAutospacing="0"/>
        <w:jc w:val="both"/>
        <w:rPr>
          <w:rFonts w:cs="Times New Roman"/>
        </w:rPr>
      </w:pPr>
      <w:r w:rsidRPr="00DB3F5C">
        <w:rPr>
          <w:rFonts w:cs="Times New Roman"/>
        </w:rPr>
        <w:t xml:space="preserve">Tacconelli, E., Carrara, E., Savoldi, A., Harbarth, S., Mendelson, M., Monnet, D. L., and WHO Pathogens Priority List Working Group. (2022). WHO priority list of antibiotic-resistant bacteria. </w:t>
      </w:r>
      <w:r w:rsidRPr="00DB3F5C">
        <w:rPr>
          <w:rStyle w:val="Emphasis"/>
          <w:rFonts w:eastAsiaTheme="majorEastAsia" w:cs="Times New Roman"/>
        </w:rPr>
        <w:t>The Lancet Infectious Diseases, 18</w:t>
      </w:r>
      <w:r w:rsidRPr="00DB3F5C">
        <w:rPr>
          <w:rFonts w:cs="Times New Roman"/>
        </w:rPr>
        <w:t xml:space="preserve">(3): 318–327. </w:t>
      </w:r>
      <w:hyperlink r:id="rId19" w:history="1">
        <w:r w:rsidRPr="00DB3F5C">
          <w:rPr>
            <w:rStyle w:val="Hyperlink"/>
            <w:rFonts w:cs="Times New Roman"/>
          </w:rPr>
          <w:t>https://doi.org/10.1016/S0140-6736</w:t>
        </w:r>
      </w:hyperlink>
      <w:r w:rsidRPr="00DB3F5C">
        <w:rPr>
          <w:rFonts w:cs="Times New Roman"/>
        </w:rPr>
        <w:t xml:space="preserve"> (21)02724-0</w:t>
      </w:r>
    </w:p>
    <w:p w:rsidR="00D51141" w:rsidRPr="00E53D25" w:rsidRDefault="00D51141" w:rsidP="00D51141">
      <w:pPr>
        <w:pStyle w:val="ListParagraph"/>
        <w:numPr>
          <w:ilvl w:val="0"/>
          <w:numId w:val="4"/>
        </w:numPr>
        <w:spacing w:before="100" w:beforeAutospacing="1" w:after="100" w:afterAutospacing="1"/>
        <w:jc w:val="both"/>
        <w:rPr>
          <w:rFonts w:cs="Times New Roman"/>
        </w:rPr>
      </w:pPr>
      <w:r w:rsidRPr="00E53D25">
        <w:rPr>
          <w:rFonts w:cs="Times New Roman"/>
        </w:rPr>
        <w:t xml:space="preserve">Tadesse, B. T., Ashley, E. A., Ongarello, S., Havumaki, J., Wijegoonewardena, M., González, I. J., and Dittrich, S. (2022). Antimicrobial resistance in Africa: A systematic review. </w:t>
      </w:r>
      <w:r w:rsidRPr="00E53D25">
        <w:rPr>
          <w:rStyle w:val="Emphasis"/>
          <w:rFonts w:cs="Times New Roman"/>
        </w:rPr>
        <w:t>The Lancet Global Health, 5</w:t>
      </w:r>
      <w:r w:rsidRPr="00E53D25">
        <w:rPr>
          <w:rFonts w:cs="Times New Roman"/>
        </w:rPr>
        <w:t xml:space="preserve">(3): e316–e323. </w:t>
      </w:r>
      <w:hyperlink r:id="rId20" w:history="1">
        <w:r w:rsidRPr="00E53D25">
          <w:rPr>
            <w:rStyle w:val="Hyperlink"/>
            <w:rFonts w:cs="Times New Roman"/>
          </w:rPr>
          <w:t>https://doi.org/10.1016/S2214-109X</w:t>
        </w:r>
      </w:hyperlink>
      <w:r w:rsidRPr="00E53D25">
        <w:rPr>
          <w:rFonts w:cs="Times New Roman"/>
        </w:rPr>
        <w:t xml:space="preserve"> (22)00128-9</w:t>
      </w:r>
    </w:p>
    <w:p w:rsidR="00D51141" w:rsidRPr="00DB3F5C" w:rsidRDefault="00D51141" w:rsidP="00D51141">
      <w:pPr>
        <w:pStyle w:val="NormalWeb"/>
        <w:numPr>
          <w:ilvl w:val="0"/>
          <w:numId w:val="4"/>
        </w:numPr>
        <w:jc w:val="both"/>
        <w:rPr>
          <w:rFonts w:cs="Times New Roman"/>
          <w:b/>
        </w:rPr>
      </w:pPr>
      <w:r w:rsidRPr="00DB3F5C">
        <w:rPr>
          <w:rFonts w:cs="Times New Roman"/>
        </w:rPr>
        <w:t xml:space="preserve">World Health Organization. (2021). </w:t>
      </w:r>
      <w:r w:rsidRPr="00DB3F5C">
        <w:rPr>
          <w:rFonts w:cs="Times New Roman"/>
          <w:i/>
          <w:iCs/>
        </w:rPr>
        <w:t>Breast cancer: Global statistics</w:t>
      </w:r>
      <w:r w:rsidRPr="00DB3F5C">
        <w:rPr>
          <w:rFonts w:cs="Times New Roman"/>
        </w:rPr>
        <w:t xml:space="preserve">. World Health Organization. </w:t>
      </w:r>
      <w:hyperlink r:id="rId21" w:tgtFrame="_new" w:history="1">
        <w:r w:rsidRPr="00DB3F5C">
          <w:rPr>
            <w:rStyle w:val="Hyperlink"/>
            <w:rFonts w:cs="Times New Roman"/>
            <w:b/>
          </w:rPr>
          <w:t>https://www.who.int</w:t>
        </w:r>
      </w:hyperlink>
    </w:p>
    <w:p w:rsidR="00D51141" w:rsidRPr="00DB3F5C" w:rsidRDefault="00D51141" w:rsidP="00D51141">
      <w:pPr>
        <w:pStyle w:val="NormalWeb"/>
        <w:numPr>
          <w:ilvl w:val="0"/>
          <w:numId w:val="4"/>
        </w:numPr>
        <w:jc w:val="both"/>
        <w:rPr>
          <w:rFonts w:cs="Times New Roman"/>
        </w:rPr>
      </w:pPr>
      <w:r w:rsidRPr="00DB3F5C">
        <w:rPr>
          <w:rFonts w:cs="Times New Roman"/>
        </w:rPr>
        <w:t xml:space="preserve">World Health Organization. (2023). </w:t>
      </w:r>
      <w:r w:rsidRPr="00DB3F5C">
        <w:rPr>
          <w:rStyle w:val="Emphasis"/>
          <w:rFonts w:eastAsiaTheme="majorEastAsia" w:cs="Times New Roman"/>
        </w:rPr>
        <w:t>Global antimicrobial resistance and use surveillance system (GLASS) report 2023</w:t>
      </w:r>
      <w:r w:rsidRPr="00DB3F5C">
        <w:rPr>
          <w:rFonts w:cs="Times New Roman"/>
        </w:rPr>
        <w:t xml:space="preserve">. World Health Organization. </w:t>
      </w:r>
      <w:hyperlink r:id="rId22" w:tgtFrame="_new" w:history="1">
        <w:r w:rsidRPr="00DB3F5C">
          <w:rPr>
            <w:rStyle w:val="Hyperlink"/>
            <w:rFonts w:cs="Times New Roman"/>
          </w:rPr>
          <w:t>https://www.who.int</w:t>
        </w:r>
      </w:hyperlink>
      <w:r>
        <w:rPr>
          <w:rStyle w:val="Hyperlink"/>
          <w:rFonts w:cs="Times New Roman"/>
        </w:rPr>
        <w:t>.</w:t>
      </w:r>
    </w:p>
    <w:p w:rsidR="00D51141" w:rsidRDefault="00D51141" w:rsidP="00D51141">
      <w:pPr>
        <w:spacing w:line="240" w:lineRule="auto"/>
      </w:pPr>
    </w:p>
    <w:p w:rsidR="00D51141" w:rsidRPr="00D51141" w:rsidRDefault="00D51141" w:rsidP="00D51141">
      <w:pPr>
        <w:pStyle w:val="Heading3"/>
      </w:pPr>
    </w:p>
    <w:p w:rsidR="0079264A" w:rsidRDefault="0079264A">
      <w:pPr>
        <w:autoSpaceDE w:val="0"/>
        <w:autoSpaceDN w:val="0"/>
        <w:adjustRightInd w:val="0"/>
        <w:spacing w:after="0" w:line="240" w:lineRule="auto"/>
        <w:rPr>
          <w:rFonts w:ascii="Times New Roman" w:hAnsi="Times New Roman" w:cs="Times New Roman"/>
          <w:sz w:val="24"/>
          <w:szCs w:val="24"/>
        </w:rPr>
      </w:pPr>
    </w:p>
    <w:sectPr w:rsidR="0079264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5BE" w:rsidRDefault="00B355BE">
      <w:pPr>
        <w:spacing w:line="240" w:lineRule="auto"/>
      </w:pPr>
      <w:r>
        <w:separator/>
      </w:r>
    </w:p>
  </w:endnote>
  <w:endnote w:type="continuationSeparator" w:id="0">
    <w:p w:rsidR="00B355BE" w:rsidRDefault="00B355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Segoe Print"/>
    <w:charset w:val="00"/>
    <w:family w:val="auto"/>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dvOT863180fb">
    <w:altName w:val="Segoe Print"/>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873358"/>
    </w:sdtPr>
    <w:sdtEndPr/>
    <w:sdtContent>
      <w:p w:rsidR="0039314A" w:rsidRDefault="0039314A">
        <w:pPr>
          <w:pStyle w:val="Footer"/>
          <w:jc w:val="center"/>
        </w:pPr>
        <w:r>
          <w:fldChar w:fldCharType="begin"/>
        </w:r>
        <w:r>
          <w:instrText xml:space="preserve"> PAGE   \* MERGEFORMAT </w:instrText>
        </w:r>
        <w:r>
          <w:fldChar w:fldCharType="separate"/>
        </w:r>
        <w:r w:rsidR="001B058E">
          <w:rPr>
            <w:noProof/>
          </w:rPr>
          <w:t>13</w:t>
        </w:r>
        <w:r>
          <w:fldChar w:fldCharType="end"/>
        </w:r>
      </w:p>
    </w:sdtContent>
  </w:sdt>
  <w:p w:rsidR="0039314A" w:rsidRDefault="003931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5BE" w:rsidRDefault="00B355BE">
      <w:pPr>
        <w:spacing w:after="0" w:line="240" w:lineRule="auto"/>
      </w:pPr>
      <w:r>
        <w:separator/>
      </w:r>
    </w:p>
  </w:footnote>
  <w:footnote w:type="continuationSeparator" w:id="0">
    <w:p w:rsidR="00B355BE" w:rsidRDefault="00B355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21EE2"/>
    <w:multiLevelType w:val="hybridMultilevel"/>
    <w:tmpl w:val="ADFADE50"/>
    <w:lvl w:ilvl="0" w:tplc="1D9E8C1A">
      <w:start w:val="1"/>
      <w:numFmt w:val="decimal"/>
      <w:lvlText w:val="%1."/>
      <w:lvlJc w:val="left"/>
      <w:pPr>
        <w:ind w:left="720" w:hanging="360"/>
      </w:pPr>
      <w:rPr>
        <w:rFonts w:hint="default"/>
        <w:b w:val="0"/>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E5D48"/>
    <w:multiLevelType w:val="hybridMultilevel"/>
    <w:tmpl w:val="5A62C048"/>
    <w:lvl w:ilvl="0" w:tplc="512ED086">
      <w:start w:val="118"/>
      <w:numFmt w:val="bullet"/>
      <w:lvlText w:val="-"/>
      <w:lvlJc w:val="left"/>
      <w:pPr>
        <w:ind w:left="72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586870"/>
    <w:multiLevelType w:val="multilevel"/>
    <w:tmpl w:val="4A586870"/>
    <w:lvl w:ilvl="0">
      <w:start w:val="19"/>
      <w:numFmt w:val="bullet"/>
      <w:lvlText w:val="-"/>
      <w:lvlJc w:val="left"/>
      <w:pPr>
        <w:ind w:left="405" w:hanging="360"/>
      </w:pPr>
      <w:rPr>
        <w:rFonts w:ascii="Calibri" w:eastAsiaTheme="minorEastAsia" w:hAnsi="Calibri" w:cs="Calibri" w:hint="default"/>
        <w:sz w:val="22"/>
      </w:rPr>
    </w:lvl>
    <w:lvl w:ilvl="1">
      <w:start w:val="1"/>
      <w:numFmt w:val="bullet"/>
      <w:lvlText w:val="o"/>
      <w:lvlJc w:val="left"/>
      <w:pPr>
        <w:ind w:left="1125" w:hanging="360"/>
      </w:pPr>
      <w:rPr>
        <w:rFonts w:ascii="Courier New" w:hAnsi="Courier New" w:cs="Courier New" w:hint="default"/>
      </w:rPr>
    </w:lvl>
    <w:lvl w:ilvl="2">
      <w:start w:val="1"/>
      <w:numFmt w:val="bullet"/>
      <w:lvlText w:val=""/>
      <w:lvlJc w:val="left"/>
      <w:pPr>
        <w:ind w:left="1845" w:hanging="360"/>
      </w:pPr>
      <w:rPr>
        <w:rFonts w:ascii="Wingdings" w:hAnsi="Wingdings" w:hint="default"/>
      </w:rPr>
    </w:lvl>
    <w:lvl w:ilvl="3">
      <w:start w:val="1"/>
      <w:numFmt w:val="bullet"/>
      <w:lvlText w:val=""/>
      <w:lvlJc w:val="left"/>
      <w:pPr>
        <w:ind w:left="2565" w:hanging="360"/>
      </w:pPr>
      <w:rPr>
        <w:rFonts w:ascii="Symbol" w:hAnsi="Symbol" w:hint="default"/>
      </w:rPr>
    </w:lvl>
    <w:lvl w:ilvl="4">
      <w:start w:val="1"/>
      <w:numFmt w:val="bullet"/>
      <w:lvlText w:val="o"/>
      <w:lvlJc w:val="left"/>
      <w:pPr>
        <w:ind w:left="3285" w:hanging="360"/>
      </w:pPr>
      <w:rPr>
        <w:rFonts w:ascii="Courier New" w:hAnsi="Courier New" w:cs="Courier New" w:hint="default"/>
      </w:rPr>
    </w:lvl>
    <w:lvl w:ilvl="5">
      <w:start w:val="1"/>
      <w:numFmt w:val="bullet"/>
      <w:lvlText w:val=""/>
      <w:lvlJc w:val="left"/>
      <w:pPr>
        <w:ind w:left="4005" w:hanging="360"/>
      </w:pPr>
      <w:rPr>
        <w:rFonts w:ascii="Wingdings" w:hAnsi="Wingdings" w:hint="default"/>
      </w:rPr>
    </w:lvl>
    <w:lvl w:ilvl="6">
      <w:start w:val="1"/>
      <w:numFmt w:val="bullet"/>
      <w:lvlText w:val=""/>
      <w:lvlJc w:val="left"/>
      <w:pPr>
        <w:ind w:left="4725" w:hanging="360"/>
      </w:pPr>
      <w:rPr>
        <w:rFonts w:ascii="Symbol" w:hAnsi="Symbol" w:hint="default"/>
      </w:rPr>
    </w:lvl>
    <w:lvl w:ilvl="7">
      <w:start w:val="1"/>
      <w:numFmt w:val="bullet"/>
      <w:lvlText w:val="o"/>
      <w:lvlJc w:val="left"/>
      <w:pPr>
        <w:ind w:left="5445" w:hanging="360"/>
      </w:pPr>
      <w:rPr>
        <w:rFonts w:ascii="Courier New" w:hAnsi="Courier New" w:cs="Courier New" w:hint="default"/>
      </w:rPr>
    </w:lvl>
    <w:lvl w:ilvl="8">
      <w:start w:val="1"/>
      <w:numFmt w:val="bullet"/>
      <w:lvlText w:val=""/>
      <w:lvlJc w:val="left"/>
      <w:pPr>
        <w:ind w:left="6165" w:hanging="360"/>
      </w:pPr>
      <w:rPr>
        <w:rFonts w:ascii="Wingdings" w:hAnsi="Wingdings" w:hint="default"/>
      </w:rPr>
    </w:lvl>
  </w:abstractNum>
  <w:abstractNum w:abstractNumId="3">
    <w:nsid w:val="7D2C43BA"/>
    <w:multiLevelType w:val="multilevel"/>
    <w:tmpl w:val="01EE5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FD1"/>
    <w:rsid w:val="00002DB5"/>
    <w:rsid w:val="00005E41"/>
    <w:rsid w:val="000322D3"/>
    <w:rsid w:val="00037B71"/>
    <w:rsid w:val="000655B1"/>
    <w:rsid w:val="00080800"/>
    <w:rsid w:val="0008210C"/>
    <w:rsid w:val="00093BFD"/>
    <w:rsid w:val="000B7D67"/>
    <w:rsid w:val="000D1F44"/>
    <w:rsid w:val="000D7F4A"/>
    <w:rsid w:val="000E0413"/>
    <w:rsid w:val="000E2FCC"/>
    <w:rsid w:val="000E50DD"/>
    <w:rsid w:val="00100405"/>
    <w:rsid w:val="001078F9"/>
    <w:rsid w:val="00113C3C"/>
    <w:rsid w:val="0014519A"/>
    <w:rsid w:val="0015743E"/>
    <w:rsid w:val="001809D9"/>
    <w:rsid w:val="001872BE"/>
    <w:rsid w:val="001A0A74"/>
    <w:rsid w:val="001B058E"/>
    <w:rsid w:val="001B2C02"/>
    <w:rsid w:val="001B78D9"/>
    <w:rsid w:val="001E68FF"/>
    <w:rsid w:val="001F5069"/>
    <w:rsid w:val="002041A2"/>
    <w:rsid w:val="00244BF0"/>
    <w:rsid w:val="00245A3A"/>
    <w:rsid w:val="0028440F"/>
    <w:rsid w:val="002951B4"/>
    <w:rsid w:val="002A1A1F"/>
    <w:rsid w:val="002F1CA9"/>
    <w:rsid w:val="002F6158"/>
    <w:rsid w:val="003220A9"/>
    <w:rsid w:val="00325345"/>
    <w:rsid w:val="003329DC"/>
    <w:rsid w:val="0039314A"/>
    <w:rsid w:val="003D27DF"/>
    <w:rsid w:val="00403677"/>
    <w:rsid w:val="00424349"/>
    <w:rsid w:val="004444C1"/>
    <w:rsid w:val="00467D73"/>
    <w:rsid w:val="00487AD0"/>
    <w:rsid w:val="004A68F3"/>
    <w:rsid w:val="004D2941"/>
    <w:rsid w:val="004D436D"/>
    <w:rsid w:val="004F55D4"/>
    <w:rsid w:val="0052285B"/>
    <w:rsid w:val="00524B2A"/>
    <w:rsid w:val="00525CEC"/>
    <w:rsid w:val="00535E37"/>
    <w:rsid w:val="00581AEB"/>
    <w:rsid w:val="005B3B93"/>
    <w:rsid w:val="005C239C"/>
    <w:rsid w:val="005D07C6"/>
    <w:rsid w:val="005E35BD"/>
    <w:rsid w:val="005E3E71"/>
    <w:rsid w:val="006068D2"/>
    <w:rsid w:val="006222E0"/>
    <w:rsid w:val="006257C0"/>
    <w:rsid w:val="006321F8"/>
    <w:rsid w:val="006407BC"/>
    <w:rsid w:val="0065180C"/>
    <w:rsid w:val="006717D6"/>
    <w:rsid w:val="006859ED"/>
    <w:rsid w:val="00687C0A"/>
    <w:rsid w:val="00692390"/>
    <w:rsid w:val="006C6C9C"/>
    <w:rsid w:val="006E1EB1"/>
    <w:rsid w:val="006F195F"/>
    <w:rsid w:val="007112A0"/>
    <w:rsid w:val="00720481"/>
    <w:rsid w:val="00721682"/>
    <w:rsid w:val="007224A7"/>
    <w:rsid w:val="0073080F"/>
    <w:rsid w:val="00754E23"/>
    <w:rsid w:val="0079264A"/>
    <w:rsid w:val="007A68DF"/>
    <w:rsid w:val="007C20F3"/>
    <w:rsid w:val="007D57F6"/>
    <w:rsid w:val="007E34A1"/>
    <w:rsid w:val="00830302"/>
    <w:rsid w:val="00841CA5"/>
    <w:rsid w:val="0084526C"/>
    <w:rsid w:val="008552BD"/>
    <w:rsid w:val="00856BC7"/>
    <w:rsid w:val="00867F11"/>
    <w:rsid w:val="00877892"/>
    <w:rsid w:val="008805D2"/>
    <w:rsid w:val="00884C45"/>
    <w:rsid w:val="008863D5"/>
    <w:rsid w:val="008C463A"/>
    <w:rsid w:val="008C6323"/>
    <w:rsid w:val="008E5DF1"/>
    <w:rsid w:val="0092221C"/>
    <w:rsid w:val="0093022D"/>
    <w:rsid w:val="00930BBD"/>
    <w:rsid w:val="0093523F"/>
    <w:rsid w:val="0096333C"/>
    <w:rsid w:val="00976D7D"/>
    <w:rsid w:val="00980487"/>
    <w:rsid w:val="00990A84"/>
    <w:rsid w:val="00996EC9"/>
    <w:rsid w:val="009A34E3"/>
    <w:rsid w:val="009C0367"/>
    <w:rsid w:val="009C0DCE"/>
    <w:rsid w:val="009D1B24"/>
    <w:rsid w:val="00A0434E"/>
    <w:rsid w:val="00A23FD1"/>
    <w:rsid w:val="00A26DDA"/>
    <w:rsid w:val="00A310E3"/>
    <w:rsid w:val="00A503DC"/>
    <w:rsid w:val="00A6144C"/>
    <w:rsid w:val="00A63079"/>
    <w:rsid w:val="00A67BEA"/>
    <w:rsid w:val="00A94AD2"/>
    <w:rsid w:val="00AD1C3B"/>
    <w:rsid w:val="00AE49F5"/>
    <w:rsid w:val="00AF30B6"/>
    <w:rsid w:val="00AF5BE8"/>
    <w:rsid w:val="00AF6FD1"/>
    <w:rsid w:val="00B16523"/>
    <w:rsid w:val="00B1713A"/>
    <w:rsid w:val="00B355BE"/>
    <w:rsid w:val="00B452DD"/>
    <w:rsid w:val="00B4679B"/>
    <w:rsid w:val="00B60515"/>
    <w:rsid w:val="00B6484C"/>
    <w:rsid w:val="00B73089"/>
    <w:rsid w:val="00B80281"/>
    <w:rsid w:val="00B863D2"/>
    <w:rsid w:val="00BA4D01"/>
    <w:rsid w:val="00BA674E"/>
    <w:rsid w:val="00BB5F22"/>
    <w:rsid w:val="00BC5E66"/>
    <w:rsid w:val="00BD016E"/>
    <w:rsid w:val="00BE4826"/>
    <w:rsid w:val="00BE5EAB"/>
    <w:rsid w:val="00C31608"/>
    <w:rsid w:val="00C40A69"/>
    <w:rsid w:val="00C473D1"/>
    <w:rsid w:val="00CB535D"/>
    <w:rsid w:val="00CF2826"/>
    <w:rsid w:val="00CF2A4B"/>
    <w:rsid w:val="00CF32F4"/>
    <w:rsid w:val="00D15088"/>
    <w:rsid w:val="00D27132"/>
    <w:rsid w:val="00D43171"/>
    <w:rsid w:val="00D434BA"/>
    <w:rsid w:val="00D51141"/>
    <w:rsid w:val="00D95B67"/>
    <w:rsid w:val="00DD0FDE"/>
    <w:rsid w:val="00DD6F3A"/>
    <w:rsid w:val="00DE61E4"/>
    <w:rsid w:val="00E0364E"/>
    <w:rsid w:val="00E32F39"/>
    <w:rsid w:val="00E44D2A"/>
    <w:rsid w:val="00E6603C"/>
    <w:rsid w:val="00E90124"/>
    <w:rsid w:val="00EB1512"/>
    <w:rsid w:val="00F25CCD"/>
    <w:rsid w:val="00F51E4A"/>
    <w:rsid w:val="00F838B9"/>
    <w:rsid w:val="00F91F37"/>
    <w:rsid w:val="00FD0EDA"/>
    <w:rsid w:val="00FD1070"/>
    <w:rsid w:val="00FF3692"/>
    <w:rsid w:val="00FF47BF"/>
    <w:rsid w:val="00FF4B0D"/>
    <w:rsid w:val="0ED93915"/>
    <w:rsid w:val="207B12D7"/>
    <w:rsid w:val="63F91C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3"/>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after="0" w:line="360" w:lineRule="auto"/>
      <w:outlineLvl w:val="0"/>
    </w:pPr>
    <w:rPr>
      <w:rFonts w:asciiTheme="majorHAnsi" w:eastAsiaTheme="majorEastAsia" w:hAnsiTheme="majorHAnsi" w:cstheme="majorBidi"/>
      <w:b/>
      <w:bCs/>
      <w:color w:val="2E74B5" w:themeColor="accent1" w:themeShade="BF"/>
      <w:sz w:val="28"/>
      <w:szCs w:val="28"/>
      <w:lang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next w:val="Heading3"/>
    <w:uiPriority w:val="99"/>
    <w:qFormat/>
    <w:pPr>
      <w:spacing w:before="100" w:beforeAutospacing="1" w:after="100" w:afterAutospacing="1" w:line="240" w:lineRule="auto"/>
    </w:pPr>
    <w:rPr>
      <w:rFonts w:ascii="Times New Roman" w:eastAsia="Times New Roman" w:hAnsi="Times New Roman" w:cs="Calibri"/>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Pr>
      <w:rFonts w:eastAsiaTheme="minorEastAsia"/>
      <w:color w:val="000000" w:themeColor="text1" w:themeShade="BF"/>
      <w:lang w:eastAsia="ja-JP"/>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next w:val="Heading3"/>
    <w:uiPriority w:val="34"/>
    <w:qFormat/>
    <w:pPr>
      <w:spacing w:after="0" w:line="240" w:lineRule="auto"/>
      <w:ind w:left="720"/>
      <w:contextualSpacing/>
    </w:pPr>
    <w:rPr>
      <w:rFonts w:ascii="Times New Roman" w:eastAsia="Times New Roman" w:hAnsi="Times New Roman" w:cs="Calibri"/>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itation-818">
    <w:name w:val="citation-818"/>
    <w:basedOn w:val="DefaultParagraphFont"/>
    <w:rsid w:val="000655B1"/>
  </w:style>
  <w:style w:type="character" w:customStyle="1" w:styleId="citation-821">
    <w:name w:val="citation-821"/>
    <w:basedOn w:val="DefaultParagraphFont"/>
    <w:rsid w:val="000655B1"/>
  </w:style>
  <w:style w:type="character" w:customStyle="1" w:styleId="citation-824">
    <w:name w:val="citation-824"/>
    <w:basedOn w:val="DefaultParagraphFont"/>
    <w:rsid w:val="00524B2A"/>
  </w:style>
  <w:style w:type="character" w:styleId="FollowedHyperlink">
    <w:name w:val="FollowedHyperlink"/>
    <w:basedOn w:val="DefaultParagraphFont"/>
    <w:uiPriority w:val="99"/>
    <w:semiHidden/>
    <w:unhideWhenUsed/>
    <w:rsid w:val="00867F11"/>
    <w:rPr>
      <w:color w:val="954F72" w:themeColor="followedHyperlink"/>
      <w:u w:val="single"/>
    </w:rPr>
  </w:style>
  <w:style w:type="character" w:styleId="CommentReference">
    <w:name w:val="annotation reference"/>
    <w:basedOn w:val="DefaultParagraphFont"/>
    <w:uiPriority w:val="99"/>
    <w:semiHidden/>
    <w:unhideWhenUsed/>
    <w:rsid w:val="00B452DD"/>
    <w:rPr>
      <w:sz w:val="16"/>
      <w:szCs w:val="16"/>
    </w:rPr>
  </w:style>
  <w:style w:type="paragraph" w:styleId="CommentText">
    <w:name w:val="annotation text"/>
    <w:basedOn w:val="Normal"/>
    <w:link w:val="CommentTextChar"/>
    <w:uiPriority w:val="99"/>
    <w:semiHidden/>
    <w:unhideWhenUsed/>
    <w:rsid w:val="00B452DD"/>
    <w:pPr>
      <w:spacing w:line="240" w:lineRule="auto"/>
    </w:pPr>
    <w:rPr>
      <w:sz w:val="20"/>
      <w:szCs w:val="20"/>
    </w:rPr>
  </w:style>
  <w:style w:type="character" w:customStyle="1" w:styleId="CommentTextChar">
    <w:name w:val="Comment Text Char"/>
    <w:basedOn w:val="DefaultParagraphFont"/>
    <w:link w:val="CommentText"/>
    <w:uiPriority w:val="99"/>
    <w:semiHidden/>
    <w:rsid w:val="00B452DD"/>
  </w:style>
  <w:style w:type="paragraph" w:styleId="BalloonText">
    <w:name w:val="Balloon Text"/>
    <w:basedOn w:val="Normal"/>
    <w:link w:val="BalloonTextChar"/>
    <w:uiPriority w:val="99"/>
    <w:semiHidden/>
    <w:unhideWhenUsed/>
    <w:rsid w:val="00B45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D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qFormat="1"/>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Heading3"/>
    <w:qFormat/>
    <w:pPr>
      <w:spacing w:after="160" w:line="259" w:lineRule="auto"/>
    </w:pPr>
    <w:rPr>
      <w:sz w:val="22"/>
      <w:szCs w:val="22"/>
    </w:rPr>
  </w:style>
  <w:style w:type="paragraph" w:styleId="Heading1">
    <w:name w:val="heading 1"/>
    <w:basedOn w:val="Normal"/>
    <w:next w:val="Normal"/>
    <w:link w:val="Heading1Char"/>
    <w:uiPriority w:val="9"/>
    <w:qFormat/>
    <w:pPr>
      <w:keepNext/>
      <w:keepLines/>
      <w:spacing w:after="0" w:line="360" w:lineRule="auto"/>
      <w:outlineLvl w:val="0"/>
    </w:pPr>
    <w:rPr>
      <w:rFonts w:asciiTheme="majorHAnsi" w:eastAsiaTheme="majorEastAsia" w:hAnsiTheme="majorHAnsi" w:cstheme="majorBidi"/>
      <w:b/>
      <w:bCs/>
      <w:color w:val="2E74B5" w:themeColor="accent1" w:themeShade="BF"/>
      <w:sz w:val="28"/>
      <w:szCs w:val="28"/>
      <w:lang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next w:val="Heading3"/>
    <w:uiPriority w:val="99"/>
    <w:qFormat/>
    <w:pPr>
      <w:spacing w:before="100" w:beforeAutospacing="1" w:after="100" w:afterAutospacing="1" w:line="240" w:lineRule="auto"/>
    </w:pPr>
    <w:rPr>
      <w:rFonts w:ascii="Times New Roman" w:eastAsia="Times New Roman" w:hAnsi="Times New Roman" w:cs="Calibri"/>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qFormat/>
    <w:rPr>
      <w:rFonts w:eastAsiaTheme="minorEastAsia"/>
      <w:color w:val="000000" w:themeColor="text1" w:themeShade="BF"/>
      <w:lang w:eastAsia="ja-JP"/>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basedOn w:val="Normal"/>
    <w:next w:val="Heading3"/>
    <w:uiPriority w:val="34"/>
    <w:qFormat/>
    <w:pPr>
      <w:spacing w:after="0" w:line="240" w:lineRule="auto"/>
      <w:ind w:left="720"/>
      <w:contextualSpacing/>
    </w:pPr>
    <w:rPr>
      <w:rFonts w:ascii="Times New Roman" w:eastAsia="Times New Roman" w:hAnsi="Times New Roman" w:cs="Calibri"/>
      <w:sz w:val="24"/>
      <w:szCs w:val="24"/>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lang w:eastAsia="zh-CN"/>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itation-818">
    <w:name w:val="citation-818"/>
    <w:basedOn w:val="DefaultParagraphFont"/>
    <w:rsid w:val="000655B1"/>
  </w:style>
  <w:style w:type="character" w:customStyle="1" w:styleId="citation-821">
    <w:name w:val="citation-821"/>
    <w:basedOn w:val="DefaultParagraphFont"/>
    <w:rsid w:val="000655B1"/>
  </w:style>
  <w:style w:type="character" w:customStyle="1" w:styleId="citation-824">
    <w:name w:val="citation-824"/>
    <w:basedOn w:val="DefaultParagraphFont"/>
    <w:rsid w:val="00524B2A"/>
  </w:style>
  <w:style w:type="character" w:styleId="FollowedHyperlink">
    <w:name w:val="FollowedHyperlink"/>
    <w:basedOn w:val="DefaultParagraphFont"/>
    <w:uiPriority w:val="99"/>
    <w:semiHidden/>
    <w:unhideWhenUsed/>
    <w:rsid w:val="00867F11"/>
    <w:rPr>
      <w:color w:val="954F72" w:themeColor="followedHyperlink"/>
      <w:u w:val="single"/>
    </w:rPr>
  </w:style>
  <w:style w:type="character" w:styleId="CommentReference">
    <w:name w:val="annotation reference"/>
    <w:basedOn w:val="DefaultParagraphFont"/>
    <w:uiPriority w:val="99"/>
    <w:semiHidden/>
    <w:unhideWhenUsed/>
    <w:rsid w:val="00B452DD"/>
    <w:rPr>
      <w:sz w:val="16"/>
      <w:szCs w:val="16"/>
    </w:rPr>
  </w:style>
  <w:style w:type="paragraph" w:styleId="CommentText">
    <w:name w:val="annotation text"/>
    <w:basedOn w:val="Normal"/>
    <w:link w:val="CommentTextChar"/>
    <w:uiPriority w:val="99"/>
    <w:semiHidden/>
    <w:unhideWhenUsed/>
    <w:rsid w:val="00B452DD"/>
    <w:pPr>
      <w:spacing w:line="240" w:lineRule="auto"/>
    </w:pPr>
    <w:rPr>
      <w:sz w:val="20"/>
      <w:szCs w:val="20"/>
    </w:rPr>
  </w:style>
  <w:style w:type="character" w:customStyle="1" w:styleId="CommentTextChar">
    <w:name w:val="Comment Text Char"/>
    <w:basedOn w:val="DefaultParagraphFont"/>
    <w:link w:val="CommentText"/>
    <w:uiPriority w:val="99"/>
    <w:semiHidden/>
    <w:rsid w:val="00B452DD"/>
  </w:style>
  <w:style w:type="paragraph" w:styleId="BalloonText">
    <w:name w:val="Balloon Text"/>
    <w:basedOn w:val="Normal"/>
    <w:link w:val="BalloonTextChar"/>
    <w:uiPriority w:val="99"/>
    <w:semiHidden/>
    <w:unhideWhenUsed/>
    <w:rsid w:val="00B452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52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094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3322/caac.21660" TargetMode="External"/><Relationship Id="rId18" Type="http://schemas.openxmlformats.org/officeDocument/2006/relationships/hyperlink" Target="https://doi.org/10.3322/caac.21660" TargetMode="External"/><Relationship Id="rId3" Type="http://schemas.openxmlformats.org/officeDocument/2006/relationships/numbering" Target="numbering.xml"/><Relationship Id="rId21" Type="http://schemas.openxmlformats.org/officeDocument/2006/relationships/hyperlink" Target="https://www.who.int" TargetMode="External"/><Relationship Id="rId7" Type="http://schemas.openxmlformats.org/officeDocument/2006/relationships/webSettings" Target="webSettings.xml"/><Relationship Id="rId12" Type="http://schemas.openxmlformats.org/officeDocument/2006/relationships/hyperlink" Target="https://doi.org/10.3332/ecancer.2025" TargetMode="External"/><Relationship Id="rId17" Type="http://schemas.openxmlformats.org/officeDocument/2006/relationships/hyperlink" Target="https://doi.org/10.1155/2021/8883700" TargetMode="External"/><Relationship Id="rId2" Type="http://schemas.openxmlformats.org/officeDocument/2006/relationships/customXml" Target="../customXml/item2.xml"/><Relationship Id="rId16" Type="http://schemas.openxmlformats.org/officeDocument/2006/relationships/hyperlink" Target="https://dx.doi.org/10.3390/healthcare11131946" TargetMode="External"/><Relationship Id="rId20" Type="http://schemas.openxmlformats.org/officeDocument/2006/relationships/hyperlink" Target="https://doi.org/10.1016/S2214-109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hyperlink" Target="https://dx.doi.org/10.4314/br.v20i3.3" TargetMode="External"/><Relationship Id="rId23" Type="http://schemas.openxmlformats.org/officeDocument/2006/relationships/fontTable" Target="fontTable.xml"/><Relationship Id="rId10" Type="http://schemas.openxmlformats.org/officeDocument/2006/relationships/hyperlink" Target="https://orcid.org/0000-0002-0474-1223" TargetMode="External"/><Relationship Id="rId19" Type="http://schemas.openxmlformats.org/officeDocument/2006/relationships/hyperlink" Target="https://doi.org/10.1016/S0140-6736"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cdc.gov" TargetMode="External"/><Relationship Id="rId22" Type="http://schemas.openxmlformats.org/officeDocument/2006/relationships/hyperlink" Target="https://www.who.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915C4A-1B4C-49C8-B024-E24D1727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13</Pages>
  <Words>5424</Words>
  <Characters>30919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GCITY COLLAGE</dc:creator>
  <cp:lastModifiedBy>qwert</cp:lastModifiedBy>
  <cp:revision>65</cp:revision>
  <dcterms:created xsi:type="dcterms:W3CDTF">2026-02-26T21:46:00Z</dcterms:created>
  <dcterms:modified xsi:type="dcterms:W3CDTF">2026-05-04T12:42:00Z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1033-11.2.0.10132</vt:lpwstr>
  </property>
</Properties>
</file>