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A9C" w:rsidRDefault="00EA2F81">
      <w:pPr>
        <w:spacing w:line="240" w:lineRule="auto"/>
        <w:jc w:val="center"/>
        <w:rPr>
          <w:rFonts w:ascii="Times New Roman" w:hAnsi="Times New Roman" w:cs="Times New Roman"/>
          <w:b/>
          <w:bCs/>
          <w:sz w:val="36"/>
          <w:szCs w:val="36"/>
          <w:lang w:val="en-US"/>
        </w:rPr>
      </w:pPr>
      <w:r>
        <w:rPr>
          <w:rFonts w:ascii="Times New Roman" w:hAnsi="Times New Roman" w:cs="Times New Roman"/>
          <w:b/>
          <w:bCs/>
          <w:sz w:val="36"/>
          <w:szCs w:val="36"/>
          <w:lang w:val="en-US"/>
        </w:rPr>
        <w:t>Rebirth Of Hope, Resilience And Optimism:  Insights Of Lakan Members In Their New Career Paths</w:t>
      </w:r>
    </w:p>
    <w:p w:rsidR="00C56A9C" w:rsidRDefault="00C56A9C">
      <w:pPr>
        <w:spacing w:after="0" w:line="240" w:lineRule="auto"/>
        <w:jc w:val="both"/>
        <w:rPr>
          <w:rFonts w:ascii="Times New Roman" w:hAnsi="Times New Roman" w:cs="Times New Roman"/>
          <w:b/>
          <w:bCs/>
          <w:sz w:val="24"/>
          <w:szCs w:val="24"/>
          <w:lang w:val="en-US"/>
        </w:rPr>
      </w:pPr>
    </w:p>
    <w:p w:rsidR="00C56A9C" w:rsidRDefault="00C56A9C">
      <w:pPr>
        <w:spacing w:after="0" w:line="240" w:lineRule="auto"/>
        <w:jc w:val="center"/>
        <w:rPr>
          <w:rFonts w:ascii="Times New Roman" w:hAnsi="Times New Roman"/>
          <w:b/>
          <w:bCs/>
          <w:sz w:val="24"/>
          <w:szCs w:val="24"/>
          <w:lang w:val="en-US"/>
        </w:rPr>
      </w:pPr>
      <w:bookmarkStart w:id="0" w:name="_GoBack"/>
      <w:bookmarkEnd w:id="0"/>
    </w:p>
    <w:p w:rsidR="00C56A9C" w:rsidRDefault="00C56A9C">
      <w:pPr>
        <w:spacing w:after="0" w:line="240" w:lineRule="auto"/>
        <w:jc w:val="center"/>
        <w:rPr>
          <w:rFonts w:ascii="Times New Roman" w:hAnsi="Times New Roman"/>
          <w:b/>
          <w:bCs/>
          <w:sz w:val="24"/>
          <w:szCs w:val="24"/>
          <w:lang w:val="en-US"/>
        </w:rPr>
      </w:pPr>
    </w:p>
    <w:p w:rsidR="00C56A9C" w:rsidRDefault="00EA2F81">
      <w:pPr>
        <w:rPr>
          <w:rFonts w:ascii="Times New Roman" w:hAnsi="Times New Roman" w:cs="Times New Roman"/>
          <w:b/>
          <w:bCs/>
          <w:sz w:val="28"/>
          <w:szCs w:val="28"/>
          <w:lang w:val="en-US"/>
        </w:rPr>
      </w:pPr>
      <w:r>
        <w:rPr>
          <w:rFonts w:ascii="Times New Roman" w:hAnsi="Times New Roman" w:cs="Times New Roman"/>
          <w:b/>
          <w:bCs/>
          <w:sz w:val="28"/>
          <w:szCs w:val="28"/>
          <w:lang w:val="en-US"/>
        </w:rPr>
        <w:t>ABSTRACT</w:t>
      </w:r>
    </w:p>
    <w:p w:rsidR="00C56A9C" w:rsidRDefault="00EA2F81">
      <w:pPr>
        <w:pStyle w:val="NormalWeb"/>
        <w:ind w:firstLine="720"/>
        <w:jc w:val="both"/>
      </w:pPr>
      <w:r>
        <w:t>This study explored the lived experiences of Lakan members of the Philippine National Police Academ</w:t>
      </w:r>
      <w:r>
        <w:t>y (PNPA) who were administratively separated from the Philippine National Police (PNP), Bureau of Fire Protection (BFP) and Bureau of Jail Management and Penology (BJMP) and subsequently pursued new career paths within the field of criminal justice and pub</w:t>
      </w:r>
      <w:r>
        <w:t>lic safety. Specifically, the study examined the experiences encountered by the informants after separation, the strategies they employed in rebuilding their lives and their present outlook toward their new career trajectories.</w:t>
      </w:r>
    </w:p>
    <w:p w:rsidR="00C56A9C" w:rsidRDefault="00EA2F81">
      <w:pPr>
        <w:pStyle w:val="NormalWeb"/>
        <w:ind w:firstLine="720"/>
        <w:jc w:val="both"/>
      </w:pPr>
      <w:r>
        <w:t>A qualitative transcendental</w:t>
      </w:r>
      <w:r>
        <w:t xml:space="preserve"> phenomenological approach was used to explore the lived experiences of ten purposively selected Lakan members following their separation from uniformed service. Data were gathered through a Focus Group Discussion with six informants and Individual In-Dept</w:t>
      </w:r>
      <w:r>
        <w:t>h Interviews with four informants in the Visayas region. Using validated semi-structured interview guides, the data were analyzed through horizontalization, thematic clustering and the synthesis of textural and structural descriptions.</w:t>
      </w:r>
    </w:p>
    <w:p w:rsidR="00C56A9C" w:rsidRDefault="00EA2F81">
      <w:pPr>
        <w:pStyle w:val="NormalWeb"/>
        <w:ind w:firstLine="720"/>
        <w:jc w:val="both"/>
        <w:rPr>
          <w:i/>
          <w:iCs/>
        </w:rPr>
      </w:pPr>
      <w:r>
        <w:t>The analysis generat</w:t>
      </w:r>
      <w:r>
        <w:t xml:space="preserve">ed fifteen emergent themes grouped into three major domains: experiences after administrative separation, strategies for rebuilding new careers and present life outlook. The findings revealed that separation initially resulted in </w:t>
      </w:r>
      <w:r>
        <w:rPr>
          <w:i/>
          <w:iCs/>
        </w:rPr>
        <w:t>identity disruption, stigm</w:t>
      </w:r>
      <w:r>
        <w:rPr>
          <w:i/>
          <w:iCs/>
        </w:rPr>
        <w:t>a, financial instability and loss of institutional trust</w:t>
      </w:r>
      <w:r>
        <w:t xml:space="preserve">. However, through </w:t>
      </w:r>
      <w:r>
        <w:rPr>
          <w:i/>
          <w:iCs/>
        </w:rPr>
        <w:t>acceptance, discipline, faith, family support, professional networks and the rediscovery of transferable competencies</w:t>
      </w:r>
      <w:r>
        <w:t xml:space="preserve">, the informants were able to </w:t>
      </w:r>
      <w:r>
        <w:rPr>
          <w:i/>
          <w:iCs/>
        </w:rPr>
        <w:t>reconstruct meaningful careers and</w:t>
      </w:r>
      <w:r>
        <w:rPr>
          <w:i/>
          <w:iCs/>
        </w:rPr>
        <w:t xml:space="preserve"> reaffirm their commitment to public service beyond the uniform.</w:t>
      </w:r>
    </w:p>
    <w:p w:rsidR="00C56A9C" w:rsidRDefault="00EA2F81">
      <w:pPr>
        <w:pStyle w:val="NormalWeb"/>
        <w:ind w:firstLine="720"/>
        <w:jc w:val="both"/>
      </w:pPr>
      <w:r>
        <w:t>The study concludes that administrative separation, while profoundly disruptive, can become a catalyst for personal growth, resilience and renewed purpose. It recommends the development of re</w:t>
      </w:r>
      <w:r>
        <w:t>integration programs, counseling support and alum-based networks within the PNPA and its tri-bureau services to support separated officers in rebuilding productive and dignified lives.</w:t>
      </w:r>
    </w:p>
    <w:p w:rsidR="00C56A9C" w:rsidRDefault="00EA2F81">
      <w:pPr>
        <w:pStyle w:val="NormalWeb"/>
        <w:ind w:firstLine="720"/>
        <w:jc w:val="both"/>
        <w:rPr>
          <w:bCs/>
          <w:sz w:val="21"/>
        </w:rPr>
      </w:pPr>
      <w:r>
        <w:rPr>
          <w:b/>
          <w:bCs/>
          <w:i/>
          <w:iCs/>
        </w:rPr>
        <w:t xml:space="preserve">Keywords: </w:t>
      </w:r>
      <w:r>
        <w:rPr>
          <w:i/>
          <w:iCs/>
        </w:rPr>
        <w:t xml:space="preserve">Lakan Members, Administrative Separation, Career Transition, </w:t>
      </w:r>
      <w:r>
        <w:rPr>
          <w:i/>
          <w:iCs/>
        </w:rPr>
        <w:t>Transcendental Phenomenology, Resilience.</w:t>
      </w:r>
    </w:p>
    <w:p w:rsidR="00C56A9C" w:rsidRDefault="00EA2F81">
      <w:pPr>
        <w:spacing w:line="24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Across the globe, increasing scholarly attention has been directed toward the life transitions of uniformed personnel, particularly those involving involuntary separation from service. Studies on milit</w:t>
      </w:r>
      <w:r>
        <w:rPr>
          <w:rFonts w:ascii="Times New Roman" w:hAnsi="Times New Roman" w:cs="Times New Roman"/>
          <w:sz w:val="24"/>
          <w:szCs w:val="24"/>
          <w:lang w:val="en-US"/>
        </w:rPr>
        <w:t>ary veterans and law enforcement officers have consistently highlighted the psychological and social consequences of such transitions, including identity disruption, loss of belonging, stigma and reintegration challenges. At the same time, emerging researc</w:t>
      </w:r>
      <w:r>
        <w:rPr>
          <w:rFonts w:ascii="Times New Roman" w:hAnsi="Times New Roman" w:cs="Times New Roman"/>
          <w:sz w:val="24"/>
          <w:szCs w:val="24"/>
          <w:lang w:val="en-US"/>
        </w:rPr>
        <w:t>h emphasizes the potential for post-adversity growth, demonstrating that individuals may develop renewed purpose and resilience following highly disruptive experiences.</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the Philippine context, the Philippine National Police Academy (PNPA) serves as the </w:t>
      </w:r>
      <w:r>
        <w:rPr>
          <w:rFonts w:ascii="Times New Roman" w:hAnsi="Times New Roman" w:cs="Times New Roman"/>
          <w:sz w:val="24"/>
          <w:szCs w:val="24"/>
          <w:lang w:val="en-US"/>
        </w:rPr>
        <w:t>premier institution for training commissioned officers for the Philippine National Police (PNP), Bureau of Fire Protection (BFP) and Bureau of Jail Management and Penology (BJMP). Its graduates, known as Lakan members, undergo rigorous academic and paramil</w:t>
      </w:r>
      <w:r>
        <w:rPr>
          <w:rFonts w:ascii="Times New Roman" w:hAnsi="Times New Roman" w:cs="Times New Roman"/>
          <w:sz w:val="24"/>
          <w:szCs w:val="24"/>
          <w:lang w:val="en-US"/>
        </w:rPr>
        <w:t>itary preparation designed to instill discipline, leadership and a strong sense of service. The Lakan identity carries both institutional and cultural significance, symbolizing honor, integrity and responsibility to protect the community.</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While many PNPA g</w:t>
      </w:r>
      <w:r>
        <w:rPr>
          <w:rFonts w:ascii="Times New Roman" w:hAnsi="Times New Roman" w:cs="Times New Roman"/>
          <w:sz w:val="24"/>
          <w:szCs w:val="24"/>
          <w:lang w:val="en-US"/>
        </w:rPr>
        <w:t>raduates complete their careers in uniformed service, others experience administrative separation through dismissal or other disciplinary actions. Such involuntary exits often lead to profound personal and professional consequences, including emotional dis</w:t>
      </w:r>
      <w:r>
        <w:rPr>
          <w:rFonts w:ascii="Times New Roman" w:hAnsi="Times New Roman" w:cs="Times New Roman"/>
          <w:sz w:val="24"/>
          <w:szCs w:val="24"/>
          <w:lang w:val="en-US"/>
        </w:rPr>
        <w:t xml:space="preserve">tress, social stigma, financial instability and disruption of identity. </w:t>
      </w:r>
      <w:r>
        <w:rPr>
          <w:rFonts w:ascii="Times New Roman" w:hAnsi="Times New Roman" w:cs="Times New Roman"/>
          <w:sz w:val="24"/>
          <w:szCs w:val="24"/>
          <w:lang w:val="en-US"/>
        </w:rPr>
        <w:lastRenderedPageBreak/>
        <w:t>Despite these challenges, some separated Lakan members are able to reconstruct their lives, pursue alternative career paths and rediscover meaning, resilience and optimism beyond the u</w:t>
      </w:r>
      <w:r>
        <w:rPr>
          <w:rFonts w:ascii="Times New Roman" w:hAnsi="Times New Roman" w:cs="Times New Roman"/>
          <w:sz w:val="24"/>
          <w:szCs w:val="24"/>
          <w:lang w:val="en-US"/>
        </w:rPr>
        <w:t>niform.</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Existing research in the Philippines has largely focused on active-duty personnel, occupational stress and organizational performance. Although these studies provide valuable insights into the demands of uniformed service, they offer limited unders</w:t>
      </w:r>
      <w:r>
        <w:rPr>
          <w:rFonts w:ascii="Times New Roman" w:hAnsi="Times New Roman" w:cs="Times New Roman"/>
          <w:sz w:val="24"/>
          <w:szCs w:val="24"/>
          <w:lang w:val="en-US"/>
        </w:rPr>
        <w:t xml:space="preserve">tanding of the experiences of those who have been administratively separated. In particular, the life trajectories, coping mechanisms and identity reconstruction processes of PNPA graduates who have undergone forced separation remain largely unexplored in </w:t>
      </w:r>
      <w:r>
        <w:rPr>
          <w:rFonts w:ascii="Times New Roman" w:hAnsi="Times New Roman" w:cs="Times New Roman"/>
          <w:sz w:val="24"/>
          <w:szCs w:val="24"/>
          <w:lang w:val="en-US"/>
        </w:rPr>
        <w:t>both academic literature and public discourse.</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present study addresses this gap by examining the lived experiences of administratively separated Lakan members who have successfully transitioned into new careers. Drawing on Transition Theory, Self-Effic</w:t>
      </w:r>
      <w:r>
        <w:rPr>
          <w:rFonts w:ascii="Times New Roman" w:hAnsi="Times New Roman" w:cs="Times New Roman"/>
          <w:sz w:val="24"/>
          <w:szCs w:val="24"/>
          <w:lang w:val="en-US"/>
        </w:rPr>
        <w:t>acy Theory and Resilience Theory, the study explores how individuals interpret their separation, mobilize internal and external resources and reconstruct their identities in the aftermath of institutional loss. These theoretical perspectives collectively p</w:t>
      </w:r>
      <w:r>
        <w:rPr>
          <w:rFonts w:ascii="Times New Roman" w:hAnsi="Times New Roman" w:cs="Times New Roman"/>
          <w:sz w:val="24"/>
          <w:szCs w:val="24"/>
          <w:lang w:val="en-US"/>
        </w:rPr>
        <w:t>rovide a framework for understanding how individuals navigate change, sustain motivation and adapt positively to adversity.</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Transition Theory emphasizes that life changes disrupt established roles, relationships and routines, requiring individuals to reint</w:t>
      </w:r>
      <w:r>
        <w:rPr>
          <w:rFonts w:ascii="Times New Roman" w:hAnsi="Times New Roman" w:cs="Times New Roman"/>
          <w:sz w:val="24"/>
          <w:szCs w:val="24"/>
          <w:lang w:val="en-US"/>
        </w:rPr>
        <w:t>erpret their circumstances and mobilize coping resources. Self-Efficacy Theory highlights the role of belief in one’s capabilities in shaping motivation, persistence and behavioral outcomes. Resilience Theory, in turn, explains how individuals adapt and re</w:t>
      </w:r>
      <w:r>
        <w:rPr>
          <w:rFonts w:ascii="Times New Roman" w:hAnsi="Times New Roman" w:cs="Times New Roman"/>
          <w:sz w:val="24"/>
          <w:szCs w:val="24"/>
          <w:lang w:val="en-US"/>
        </w:rPr>
        <w:t>organize in response to adversity through the interaction of personal strengths and environmental supports. Together, these frameworks offer a multidimensional lens for examining the complex processes of adjustment and reinvention.</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addition to theoretic</w:t>
      </w:r>
      <w:r>
        <w:rPr>
          <w:rFonts w:ascii="Times New Roman" w:hAnsi="Times New Roman" w:cs="Times New Roman"/>
          <w:sz w:val="24"/>
          <w:szCs w:val="24"/>
          <w:lang w:val="en-US"/>
        </w:rPr>
        <w:t>al considerations, this study is situated within a broader legal and institutional context. Philippine laws and administrative frameworks establish clear mechanisms for discipline and dismissal within uniformed services, ensuring accountability and adheren</w:t>
      </w:r>
      <w:r>
        <w:rPr>
          <w:rFonts w:ascii="Times New Roman" w:hAnsi="Times New Roman" w:cs="Times New Roman"/>
          <w:sz w:val="24"/>
          <w:szCs w:val="24"/>
          <w:lang w:val="en-US"/>
        </w:rPr>
        <w:t>ce to professional standards. However, these frameworks primarily focus on regulation and enforcement, with limited attention given to post-separation support, reintegration or career transition. This absence of structured support systems further underscor</w:t>
      </w:r>
      <w:r>
        <w:rPr>
          <w:rFonts w:ascii="Times New Roman" w:hAnsi="Times New Roman" w:cs="Times New Roman"/>
          <w:sz w:val="24"/>
          <w:szCs w:val="24"/>
          <w:lang w:val="en-US"/>
        </w:rPr>
        <w:t>es the importance of understanding how separated personnel navigate life beyond service.</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By focusing on Lakan members in the Visayas region, this study provides a contextually grounded perspective that reflects both institutional and cultural influences on</w:t>
      </w:r>
      <w:r>
        <w:rPr>
          <w:rFonts w:ascii="Times New Roman" w:hAnsi="Times New Roman" w:cs="Times New Roman"/>
          <w:sz w:val="24"/>
          <w:szCs w:val="24"/>
          <w:lang w:val="en-US"/>
        </w:rPr>
        <w:t xml:space="preserve"> transition experiences. Filipino values such as strong family ties, community solidarity and collective support systems play a significant role in shaping coping processes and resilience. These cultural dimensions highlight that adaptation is not solely a</w:t>
      </w:r>
      <w:r>
        <w:rPr>
          <w:rFonts w:ascii="Times New Roman" w:hAnsi="Times New Roman" w:cs="Times New Roman"/>
          <w:sz w:val="24"/>
          <w:szCs w:val="24"/>
          <w:lang w:val="en-US"/>
        </w:rPr>
        <w:t>n individual endeavor but is deeply embedded within relational and social contexts.</w:t>
      </w:r>
    </w:p>
    <w:p w:rsidR="00C56A9C" w:rsidRDefault="00EA2F81">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Ultimately, this study seeks to contribute to criminology, public administration and organizational studies by providing empirical insights into a largely underexplored </w:t>
      </w:r>
      <w:r>
        <w:rPr>
          <w:rFonts w:ascii="Times New Roman" w:hAnsi="Times New Roman" w:cs="Times New Roman"/>
          <w:sz w:val="24"/>
          <w:szCs w:val="24"/>
          <w:lang w:val="en-US"/>
        </w:rPr>
        <w:t>population. It aims to illuminate how administratively separated Lakan members experience transition, rebuild their professional identities and cultivate renewed hope, resilience and optimism in forging meaningful post-service careers. In doing so, the stu</w:t>
      </w:r>
      <w:r>
        <w:rPr>
          <w:rFonts w:ascii="Times New Roman" w:hAnsi="Times New Roman" w:cs="Times New Roman"/>
          <w:sz w:val="24"/>
          <w:szCs w:val="24"/>
          <w:lang w:val="en-US"/>
        </w:rPr>
        <w:t>dy not only advances academic discourse but also informs policy development and support mechanisms for uniformed personnel undergoing similar life transitions.</w:t>
      </w:r>
    </w:p>
    <w:p w:rsidR="00C56A9C" w:rsidRDefault="00EA2F81">
      <w:pPr>
        <w:spacing w:line="240" w:lineRule="auto"/>
        <w:jc w:val="both"/>
        <w:outlineLvl w:val="1"/>
        <w:rPr>
          <w:rFonts w:ascii="Times New Roman" w:hAnsi="Times New Roman" w:cs="Times New Roman"/>
          <w:b/>
          <w:bCs/>
          <w:sz w:val="28"/>
          <w:szCs w:val="28"/>
          <w:lang w:val="en-US"/>
        </w:rPr>
      </w:pPr>
      <w:bookmarkStart w:id="1" w:name="_Toc31552"/>
      <w:r>
        <w:rPr>
          <w:rFonts w:ascii="Times New Roman" w:hAnsi="Times New Roman" w:cs="Times New Roman"/>
          <w:b/>
          <w:bCs/>
          <w:sz w:val="28"/>
          <w:szCs w:val="28"/>
          <w:lang w:val="en-US"/>
        </w:rPr>
        <w:t>METHODOLOGY</w:t>
      </w:r>
      <w:bookmarkEnd w:id="1"/>
    </w:p>
    <w:p w:rsidR="00C56A9C" w:rsidRDefault="00EA2F81">
      <w:pPr>
        <w:spacing w:line="240" w:lineRule="auto"/>
        <w:jc w:val="both"/>
        <w:outlineLvl w:val="1"/>
        <w:rPr>
          <w:rFonts w:ascii="Times New Roman" w:hAnsi="Times New Roman" w:cs="Times New Roman"/>
          <w:sz w:val="24"/>
          <w:szCs w:val="24"/>
          <w:lang w:val="en-US"/>
        </w:rPr>
      </w:pPr>
      <w:bookmarkStart w:id="2" w:name="_Toc24026"/>
      <w:r>
        <w:rPr>
          <w:rFonts w:ascii="Times New Roman" w:hAnsi="Times New Roman" w:cs="Times New Roman"/>
          <w:sz w:val="24"/>
          <w:szCs w:val="24"/>
          <w:lang w:val="en-US"/>
        </w:rPr>
        <w:t>A. Research Design</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This study employed a qualitative research approach using a trans</w:t>
      </w:r>
      <w:r>
        <w:rPr>
          <w:rFonts w:ascii="Times New Roman" w:hAnsi="Times New Roman" w:cs="Times New Roman"/>
          <w:sz w:val="24"/>
          <w:szCs w:val="24"/>
          <w:lang w:val="en-US"/>
        </w:rPr>
        <w:t>cendental phenomenological design grounded in the works of Husserl and operationalized by Moustakas. This approach was selected to explore and describe the essence of the lived experiences of Lakan members who were administratively separated from uniformed</w:t>
      </w:r>
      <w:r>
        <w:rPr>
          <w:rFonts w:ascii="Times New Roman" w:hAnsi="Times New Roman" w:cs="Times New Roman"/>
          <w:sz w:val="24"/>
          <w:szCs w:val="24"/>
          <w:lang w:val="en-US"/>
        </w:rPr>
        <w:t xml:space="preserve"> service and subsequently reconstructed their professional and personal lives.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Transcendental phenomenology focuses on understanding how individuals perceive and make meaning of a phenomenon. In this study, it enabled the examination of both what the parti</w:t>
      </w:r>
      <w:r>
        <w:rPr>
          <w:rFonts w:ascii="Times New Roman" w:hAnsi="Times New Roman" w:cs="Times New Roman"/>
          <w:sz w:val="24"/>
          <w:szCs w:val="24"/>
          <w:lang w:val="en-US"/>
        </w:rPr>
        <w:t>cipants experienced and how they experienced the transition following administrative separation. To ensure rigor, the researcher practiced bracketing (epoché) by consciously setting aside personal assumptions and prior experiences, thereby allowing the par</w:t>
      </w:r>
      <w:r>
        <w:rPr>
          <w:rFonts w:ascii="Times New Roman" w:hAnsi="Times New Roman" w:cs="Times New Roman"/>
          <w:sz w:val="24"/>
          <w:szCs w:val="24"/>
          <w:lang w:val="en-US"/>
        </w:rPr>
        <w:t>ticipants’ perspectives to emerge as the primary source of meaning.</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B. Research Environment</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lastRenderedPageBreak/>
        <w:t>The study was conducted in the Visayas region of the Philippines, focusing on Lakan members who were former graduates of the Philippine National Police Academy (PNP</w:t>
      </w:r>
      <w:r>
        <w:rPr>
          <w:rFonts w:ascii="Times New Roman" w:hAnsi="Times New Roman" w:cs="Times New Roman"/>
          <w:sz w:val="24"/>
          <w:szCs w:val="24"/>
          <w:lang w:val="en-US"/>
        </w:rPr>
        <w:t>A) and were administratively separated from the Philippine National Police (PNP), Bureau of Fire Protection (BFP)and Bureau of Jail Management and Penology (BJMP).</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The Visayas provided a relevant context due to its mix of urban and rural settings, strong c</w:t>
      </w:r>
      <w:r>
        <w:rPr>
          <w:rFonts w:ascii="Times New Roman" w:hAnsi="Times New Roman" w:cs="Times New Roman"/>
          <w:sz w:val="24"/>
          <w:szCs w:val="24"/>
          <w:lang w:val="en-US"/>
        </w:rPr>
        <w:t>ommunity ties and cultural values that influence reintegration and coping processes. This setting allowed for the examination of how regional and socio-cultural factors shape the experiences of separated Lakan members as they transition to civilian life.</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w:t>
      </w:r>
      <w:r>
        <w:rPr>
          <w:rFonts w:ascii="Times New Roman" w:hAnsi="Times New Roman" w:cs="Times New Roman"/>
          <w:sz w:val="24"/>
          <w:szCs w:val="24"/>
          <w:lang w:val="en-US"/>
        </w:rPr>
        <w:t>. Research Informants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A total of ten (10) Lakan members participated in the study. Four (4) informants were involved in individual in-depth interviews, while six (6) participated in a Focus Group Discussion (FGD). Participants were selected through purposi</w:t>
      </w:r>
      <w:r>
        <w:rPr>
          <w:rFonts w:ascii="Times New Roman" w:hAnsi="Times New Roman" w:cs="Times New Roman"/>
          <w:sz w:val="24"/>
          <w:szCs w:val="24"/>
          <w:lang w:val="en-US"/>
        </w:rPr>
        <w:t>ve and snowball sampling to ensure that they had direct experience of the phenomenon under investigation.</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The inclusion criteria required that participants: (1) be graduates of the PNPA (Lakan); (2) have been administratively separated from the PNP, BFP or</w:t>
      </w:r>
      <w:r>
        <w:rPr>
          <w:rFonts w:ascii="Times New Roman" w:hAnsi="Times New Roman" w:cs="Times New Roman"/>
          <w:sz w:val="24"/>
          <w:szCs w:val="24"/>
          <w:lang w:val="en-US"/>
        </w:rPr>
        <w:t xml:space="preserve"> BJMP between 1995 and 2010; (3) have established new careers related to criminal justice or public safety; (4) be residing in the Visayas region; and (5) be willing to provide in-depth accounts of their experiences.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The sample included representation from</w:t>
      </w:r>
      <w:r>
        <w:rPr>
          <w:rFonts w:ascii="Times New Roman" w:hAnsi="Times New Roman" w:cs="Times New Roman"/>
          <w:sz w:val="24"/>
          <w:szCs w:val="24"/>
          <w:lang w:val="en-US"/>
        </w:rPr>
        <w:t xml:space="preserve"> the three bureaus, ensuring a balanced perspective across institutional backgrounds. Participants were engaged in various fields such as security management, consultancy, academe, disaster response and community safety initiatives.</w:t>
      </w:r>
    </w:p>
    <w:p w:rsidR="00C56A9C" w:rsidRDefault="00EA2F81">
      <w:pPr>
        <w:numPr>
          <w:ilvl w:val="0"/>
          <w:numId w:val="1"/>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Research Instruments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Da</w:t>
      </w:r>
      <w:r>
        <w:rPr>
          <w:rFonts w:ascii="Times New Roman" w:hAnsi="Times New Roman" w:cs="Times New Roman"/>
          <w:sz w:val="24"/>
          <w:szCs w:val="24"/>
          <w:lang w:val="en-US"/>
        </w:rPr>
        <w:t>ta were collected using semi-structured interview guides and a Focus Group Discussion (FGD) guide. The instruments consisted of open-ended questions designed to elicit detailed narratives related to the participants’ experiences, coping strategies and care</w:t>
      </w:r>
      <w:r>
        <w:rPr>
          <w:rFonts w:ascii="Times New Roman" w:hAnsi="Times New Roman" w:cs="Times New Roman"/>
          <w:sz w:val="24"/>
          <w:szCs w:val="24"/>
          <w:lang w:val="en-US"/>
        </w:rPr>
        <w:t>er transitions.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The interview guide was organized according to the study’s research questions and was validated by experts in criminology, qualitative research and law enforcement. The semi-structured format allowed for consistency across interviews while </w:t>
      </w:r>
      <w:r>
        <w:rPr>
          <w:rFonts w:ascii="Times New Roman" w:hAnsi="Times New Roman" w:cs="Times New Roman"/>
          <w:sz w:val="24"/>
          <w:szCs w:val="24"/>
          <w:lang w:val="en-US"/>
        </w:rPr>
        <w:t>providing flexibility for participants to express their perspectives fully.</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The FGD guide facilitated collective reflection and validation of emerging themes, enabling participants to share insights, compare experiences and deepen the discussion of key iss</w:t>
      </w:r>
      <w:r>
        <w:rPr>
          <w:rFonts w:ascii="Times New Roman" w:hAnsi="Times New Roman" w:cs="Times New Roman"/>
          <w:sz w:val="24"/>
          <w:szCs w:val="24"/>
          <w:lang w:val="en-US"/>
        </w:rPr>
        <w:t>ues.</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E. Data Collection Procedures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Data collection involved individual in-depth interviews and a Focus Group Discussion. Interviews lasted approximately 60 to 90 minutes and were conducted either face-to-face or through a secure online platform, depending </w:t>
      </w:r>
      <w:r>
        <w:rPr>
          <w:rFonts w:ascii="Times New Roman" w:hAnsi="Times New Roman" w:cs="Times New Roman"/>
          <w:sz w:val="24"/>
          <w:szCs w:val="24"/>
          <w:lang w:val="en-US"/>
        </w:rPr>
        <w:t>on participant availability and logistical considerations. The FGD was conducted online to accommodate geographic constraints.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With informed consent, all sessions were audio recorded. Field notes were also taken to capture non-verbal cues, contextual obser</w:t>
      </w:r>
      <w:r>
        <w:rPr>
          <w:rFonts w:ascii="Times New Roman" w:hAnsi="Times New Roman" w:cs="Times New Roman"/>
          <w:sz w:val="24"/>
          <w:szCs w:val="24"/>
          <w:lang w:val="en-US"/>
        </w:rPr>
        <w:t>vations and initial reflections. All recordings were transcribed verbatim to ensure accuracy and completeness of the data.</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F. Data Analysis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Data were analyzed using phenomenological procedures guided by Moustakas and supported by thematic analysis techniqu</w:t>
      </w:r>
      <w:r>
        <w:rPr>
          <w:rFonts w:ascii="Times New Roman" w:hAnsi="Times New Roman" w:cs="Times New Roman"/>
          <w:sz w:val="24"/>
          <w:szCs w:val="24"/>
          <w:lang w:val="en-US"/>
        </w:rPr>
        <w:t>es. The analysis followed a systematic process that included:</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Transcription and Familiarization – Repeated reading of transcripts to gain immersion in the data.</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Horizontalization – Identification of significant statements related to the phenomenon.</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 xml:space="preserve">Coding </w:t>
      </w:r>
      <w:r>
        <w:rPr>
          <w:rFonts w:ascii="Times New Roman" w:hAnsi="Times New Roman" w:cs="Times New Roman"/>
          <w:sz w:val="24"/>
          <w:szCs w:val="24"/>
          <w:lang w:val="en-US"/>
        </w:rPr>
        <w:t>and Clustering – Grouping of statements into meaning units and thematic clusters.</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Textural and Structural Description – Description of what was experienced and how it was experienced.</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Synthesis of Essence – Integration of findings to capture the core meani</w:t>
      </w:r>
      <w:r>
        <w:rPr>
          <w:rFonts w:ascii="Times New Roman" w:hAnsi="Times New Roman" w:cs="Times New Roman"/>
          <w:sz w:val="24"/>
          <w:szCs w:val="24"/>
          <w:lang w:val="en-US"/>
        </w:rPr>
        <w:t>ng of the lived experiences.</w:t>
      </w:r>
    </w:p>
    <w:p w:rsidR="00C56A9C" w:rsidRDefault="00EA2F81">
      <w:pPr>
        <w:numPr>
          <w:ilvl w:val="0"/>
          <w:numId w:val="2"/>
        </w:num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lastRenderedPageBreak/>
        <w:t>Member checking was conducted to validate the accuracy of interpretations, ensuring that the findings reflected the participants’ intended meanings.</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G. Ethical Considerations</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The study adhered to the ethical principles of benef</w:t>
      </w:r>
      <w:r>
        <w:rPr>
          <w:rFonts w:ascii="Times New Roman" w:hAnsi="Times New Roman" w:cs="Times New Roman"/>
          <w:sz w:val="24"/>
          <w:szCs w:val="24"/>
          <w:lang w:val="en-US"/>
        </w:rPr>
        <w:t>icence, non-maleficence, autonomy and justice. Participants were fully informed about the purpose, procedures, risks and benefits of the study prior to participation and written informed consent was obtained.</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Confidentiality was strictly maintained through</w:t>
      </w:r>
      <w:r>
        <w:rPr>
          <w:rFonts w:ascii="Times New Roman" w:hAnsi="Times New Roman" w:cs="Times New Roman"/>
          <w:sz w:val="24"/>
          <w:szCs w:val="24"/>
          <w:lang w:val="en-US"/>
        </w:rPr>
        <w:t xml:space="preserve"> the use of pseudonyms and secure data storage. Participants were informed of their right to withdraw at any time and to decline answering any question. The researcher conducted all interactions with sensitivity, particularly given the potentially distress</w:t>
      </w:r>
      <w:r>
        <w:rPr>
          <w:rFonts w:ascii="Times New Roman" w:hAnsi="Times New Roman" w:cs="Times New Roman"/>
          <w:sz w:val="24"/>
          <w:szCs w:val="24"/>
          <w:lang w:val="en-US"/>
        </w:rPr>
        <w:t xml:space="preserve">ing nature of discussing administrative separation. </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This study involving human participants was reviewed and approved by the University Research Office of the University of Cebu. All participants provided informed consent prior to participation and the st</w:t>
      </w:r>
      <w:r>
        <w:rPr>
          <w:rFonts w:ascii="Times New Roman" w:hAnsi="Times New Roman" w:cs="Times New Roman"/>
          <w:sz w:val="24"/>
          <w:szCs w:val="24"/>
          <w:lang w:val="en-US"/>
        </w:rPr>
        <w:t>udy adhered to established ethical standards for research involving human subjects.</w:t>
      </w:r>
    </w:p>
    <w:p w:rsidR="00C56A9C" w:rsidRDefault="00EA2F81">
      <w:pPr>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H. Trustworthiness of the Study</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To ensure rigor, the study followed established criteria for trustworthiness, including:</w:t>
      </w:r>
    </w:p>
    <w:p w:rsidR="00C56A9C" w:rsidRDefault="00EA2F81">
      <w:pPr>
        <w:numPr>
          <w:ilvl w:val="0"/>
          <w:numId w:val="3"/>
        </w:numPr>
        <w:tabs>
          <w:tab w:val="clear" w:pos="840"/>
        </w:tabs>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Credibility through prolonged engagement, triangula</w:t>
      </w:r>
      <w:r>
        <w:rPr>
          <w:rFonts w:ascii="Times New Roman" w:hAnsi="Times New Roman" w:cs="Times New Roman"/>
          <w:sz w:val="24"/>
          <w:szCs w:val="24"/>
          <w:lang w:val="en-US"/>
        </w:rPr>
        <w:t>tion and member checking</w:t>
      </w:r>
    </w:p>
    <w:p w:rsidR="00C56A9C" w:rsidRDefault="00EA2F81">
      <w:pPr>
        <w:numPr>
          <w:ilvl w:val="0"/>
          <w:numId w:val="3"/>
        </w:numPr>
        <w:tabs>
          <w:tab w:val="clear" w:pos="840"/>
        </w:tabs>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Transferability through detailed contextual descriptions</w:t>
      </w:r>
    </w:p>
    <w:p w:rsidR="00C56A9C" w:rsidRDefault="00EA2F81">
      <w:pPr>
        <w:numPr>
          <w:ilvl w:val="0"/>
          <w:numId w:val="3"/>
        </w:numPr>
        <w:tabs>
          <w:tab w:val="clear" w:pos="840"/>
        </w:tabs>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Dependability through an audit trail and consistent procedures</w:t>
      </w:r>
    </w:p>
    <w:p w:rsidR="00C56A9C" w:rsidRDefault="00EA2F81">
      <w:pPr>
        <w:numPr>
          <w:ilvl w:val="0"/>
          <w:numId w:val="3"/>
        </w:numPr>
        <w:tabs>
          <w:tab w:val="clear" w:pos="840"/>
        </w:tabs>
        <w:spacing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Confirmability through reflexivity and peer debriefing</w:t>
      </w:r>
    </w:p>
    <w:p w:rsidR="00C56A9C" w:rsidRDefault="00EA2F81">
      <w:pPr>
        <w:spacing w:line="240" w:lineRule="auto"/>
        <w:ind w:firstLine="720"/>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Bracketing and reflexivity were continuously practiced t</w:t>
      </w:r>
      <w:r>
        <w:rPr>
          <w:rFonts w:ascii="Times New Roman" w:hAnsi="Times New Roman" w:cs="Times New Roman"/>
          <w:sz w:val="24"/>
          <w:szCs w:val="24"/>
          <w:lang w:val="en-US"/>
        </w:rPr>
        <w:t>o minimize researcher bias and ensure that interpretations were grounded in participants’ lived experiences.</w:t>
      </w:r>
    </w:p>
    <w:bookmarkEnd w:id="2"/>
    <w:p w:rsidR="00C56A9C" w:rsidRDefault="00EA2F81">
      <w:pPr>
        <w:spacing w:after="0" w:line="480" w:lineRule="auto"/>
        <w:jc w:val="both"/>
        <w:rPr>
          <w:rFonts w:ascii="Times New Roman" w:hAnsi="Times New Roman"/>
          <w:bCs/>
          <w:sz w:val="24"/>
          <w:szCs w:val="24"/>
        </w:rPr>
      </w:pPr>
      <w:r>
        <w:rPr>
          <w:rFonts w:ascii="Times New Roman" w:hAnsi="Times New Roman"/>
          <w:b/>
          <w:sz w:val="28"/>
          <w:szCs w:val="28"/>
        </w:rPr>
        <w:t>RESULTS</w:t>
      </w: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The analysis of qualitative data generated fifteen (15) emergent themes, organized into three major domains: (1) experiences following admi</w:t>
      </w:r>
      <w:r>
        <w:rPr>
          <w:rFonts w:ascii="Times New Roman" w:hAnsi="Times New Roman"/>
          <w:bCs/>
          <w:sz w:val="24"/>
          <w:szCs w:val="24"/>
        </w:rPr>
        <w:t xml:space="preserve">nistrative separation, (2) strategies for rebuilding new career </w:t>
      </w:r>
      <w:r>
        <w:rPr>
          <w:rFonts w:ascii="Times New Roman" w:hAnsi="Times New Roman"/>
          <w:bCs/>
          <w:sz w:val="24"/>
          <w:szCs w:val="24"/>
          <w:lang w:val="en-US"/>
        </w:rPr>
        <w:t>paths and</w:t>
      </w:r>
      <w:r>
        <w:rPr>
          <w:rFonts w:ascii="Times New Roman" w:hAnsi="Times New Roman"/>
          <w:bCs/>
          <w:sz w:val="24"/>
          <w:szCs w:val="24"/>
        </w:rPr>
        <w:t xml:space="preserve"> (3) present life outlook. These themes collectively describe the lived realities, adaptive </w:t>
      </w:r>
      <w:r>
        <w:rPr>
          <w:rFonts w:ascii="Times New Roman" w:hAnsi="Times New Roman"/>
          <w:bCs/>
          <w:sz w:val="24"/>
          <w:szCs w:val="24"/>
          <w:lang w:val="en-US"/>
        </w:rPr>
        <w:t>processes and</w:t>
      </w:r>
      <w:r>
        <w:rPr>
          <w:rFonts w:ascii="Times New Roman" w:hAnsi="Times New Roman"/>
          <w:bCs/>
          <w:sz w:val="24"/>
          <w:szCs w:val="24"/>
        </w:rPr>
        <w:t xml:space="preserve"> identity reconstruction of Lakan members after separation.</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jc w:val="both"/>
        <w:rPr>
          <w:rFonts w:ascii="Times New Roman" w:hAnsi="Times New Roman"/>
          <w:bCs/>
          <w:sz w:val="24"/>
          <w:szCs w:val="24"/>
        </w:rPr>
      </w:pPr>
      <w:r>
        <w:rPr>
          <w:rFonts w:ascii="Times New Roman" w:hAnsi="Times New Roman"/>
          <w:bCs/>
          <w:sz w:val="24"/>
          <w:szCs w:val="24"/>
        </w:rPr>
        <w:t xml:space="preserve">A. Experiences </w:t>
      </w:r>
      <w:r>
        <w:rPr>
          <w:rFonts w:ascii="Times New Roman" w:hAnsi="Times New Roman"/>
          <w:bCs/>
          <w:sz w:val="24"/>
          <w:szCs w:val="24"/>
        </w:rPr>
        <w:t>after Administrative Separation</w:t>
      </w: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This domain comprises five themes that reflect the immediate and profound impact of administrative separation on the informants’ emotional, </w:t>
      </w:r>
      <w:r>
        <w:rPr>
          <w:rFonts w:ascii="Times New Roman" w:hAnsi="Times New Roman"/>
          <w:bCs/>
          <w:sz w:val="24"/>
          <w:szCs w:val="24"/>
          <w:lang w:val="en-US"/>
        </w:rPr>
        <w:t>social and</w:t>
      </w:r>
      <w:r>
        <w:rPr>
          <w:rFonts w:ascii="Times New Roman" w:hAnsi="Times New Roman"/>
          <w:bCs/>
          <w:sz w:val="24"/>
          <w:szCs w:val="24"/>
        </w:rPr>
        <w:t xml:space="preserve"> professional lives.</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1. Shattered Professional Identity and Emotional Dis</w:t>
      </w:r>
      <w:r>
        <w:rPr>
          <w:rFonts w:ascii="Times New Roman" w:hAnsi="Times New Roman"/>
          <w:bCs/>
          <w:sz w:val="24"/>
          <w:szCs w:val="24"/>
        </w:rPr>
        <w:t>location</w:t>
      </w:r>
      <w:r>
        <w:rPr>
          <w:rFonts w:ascii="Times New Roman" w:hAnsi="Times New Roman"/>
          <w:bCs/>
          <w:sz w:val="24"/>
          <w:szCs w:val="24"/>
          <w:lang w:val="en-US"/>
        </w:rPr>
        <w:t xml:space="preserve">. </w:t>
      </w:r>
      <w:r>
        <w:rPr>
          <w:rFonts w:ascii="Times New Roman" w:hAnsi="Times New Roman"/>
          <w:bCs/>
          <w:sz w:val="24"/>
          <w:szCs w:val="24"/>
        </w:rPr>
        <w:t xml:space="preserve">Administrative separation resulted in a significant disruption of identity. Informants experienced the loss of the uniform as the collapse of a deeply internalized professional self, leading to emotional instability, </w:t>
      </w:r>
      <w:r>
        <w:rPr>
          <w:rFonts w:ascii="Times New Roman" w:hAnsi="Times New Roman"/>
          <w:bCs/>
          <w:sz w:val="24"/>
          <w:szCs w:val="24"/>
          <w:lang w:val="en-US"/>
        </w:rPr>
        <w:t>disorientation and</w:t>
      </w:r>
      <w:r>
        <w:rPr>
          <w:rFonts w:ascii="Times New Roman" w:hAnsi="Times New Roman"/>
          <w:bCs/>
          <w:sz w:val="24"/>
          <w:szCs w:val="24"/>
        </w:rPr>
        <w:t xml:space="preserve"> uncertaint</w:t>
      </w:r>
      <w:r>
        <w:rPr>
          <w:rFonts w:ascii="Times New Roman" w:hAnsi="Times New Roman"/>
          <w:bCs/>
          <w:sz w:val="24"/>
          <w:szCs w:val="24"/>
        </w:rPr>
        <w:t>y about their place in society. The experience extended beyond occupational loss and was perceived as an existential disruption.</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2. Stigma, </w:t>
      </w:r>
      <w:r>
        <w:rPr>
          <w:rFonts w:ascii="Times New Roman" w:hAnsi="Times New Roman"/>
          <w:bCs/>
          <w:sz w:val="24"/>
          <w:szCs w:val="24"/>
          <w:lang w:val="en-US"/>
        </w:rPr>
        <w:t>Shame and</w:t>
      </w:r>
      <w:r>
        <w:rPr>
          <w:rFonts w:ascii="Times New Roman" w:hAnsi="Times New Roman"/>
          <w:bCs/>
          <w:sz w:val="24"/>
          <w:szCs w:val="24"/>
        </w:rPr>
        <w:t xml:space="preserve"> Social Withdrawal</w:t>
      </w:r>
      <w:r>
        <w:rPr>
          <w:rFonts w:ascii="Times New Roman" w:hAnsi="Times New Roman"/>
          <w:bCs/>
          <w:sz w:val="24"/>
          <w:szCs w:val="24"/>
          <w:lang w:val="en-US"/>
        </w:rPr>
        <w:t xml:space="preserve">. </w:t>
      </w:r>
      <w:r>
        <w:rPr>
          <w:rFonts w:ascii="Times New Roman" w:hAnsi="Times New Roman"/>
          <w:bCs/>
          <w:sz w:val="24"/>
          <w:szCs w:val="24"/>
        </w:rPr>
        <w:t>Informants encountered stigma and social judgment, which contributed to feelings of sh</w:t>
      </w:r>
      <w:r>
        <w:rPr>
          <w:rFonts w:ascii="Times New Roman" w:hAnsi="Times New Roman"/>
          <w:bCs/>
          <w:sz w:val="24"/>
          <w:szCs w:val="24"/>
        </w:rPr>
        <w:t>ame and diminished self-worth. These experiences led to both external marginalization and voluntary withdrawal from social interactions, as individuals sought to avoid perceived judgment and protect their dignity.</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3. Financial Instability and Survival Pre</w:t>
      </w:r>
      <w:r>
        <w:rPr>
          <w:rFonts w:ascii="Times New Roman" w:hAnsi="Times New Roman"/>
          <w:bCs/>
          <w:sz w:val="24"/>
          <w:szCs w:val="24"/>
        </w:rPr>
        <w:t>ssure</w:t>
      </w:r>
      <w:r>
        <w:rPr>
          <w:rFonts w:ascii="Times New Roman" w:hAnsi="Times New Roman"/>
          <w:bCs/>
          <w:sz w:val="24"/>
          <w:szCs w:val="24"/>
          <w:lang w:val="en-US"/>
        </w:rPr>
        <w:t xml:space="preserve">. </w:t>
      </w:r>
      <w:r>
        <w:rPr>
          <w:rFonts w:ascii="Times New Roman" w:hAnsi="Times New Roman"/>
          <w:bCs/>
          <w:sz w:val="24"/>
          <w:szCs w:val="24"/>
        </w:rPr>
        <w:t xml:space="preserve">Administrative separation triggered immediate financial instability, particularly for those serving as primary providers. Economic pressures intensified emotional distress and shifted priorities toward survival and income generation, often delaying </w:t>
      </w:r>
      <w:r>
        <w:rPr>
          <w:rFonts w:ascii="Times New Roman" w:hAnsi="Times New Roman"/>
          <w:bCs/>
          <w:sz w:val="24"/>
          <w:szCs w:val="24"/>
        </w:rPr>
        <w:t>emotional recovery.</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4. Family Burden, </w:t>
      </w:r>
      <w:r>
        <w:rPr>
          <w:rFonts w:ascii="Times New Roman" w:hAnsi="Times New Roman"/>
          <w:bCs/>
          <w:sz w:val="24"/>
          <w:szCs w:val="24"/>
          <w:lang w:val="en-US"/>
        </w:rPr>
        <w:t>Responsibility and</w:t>
      </w:r>
      <w:r>
        <w:rPr>
          <w:rFonts w:ascii="Times New Roman" w:hAnsi="Times New Roman"/>
          <w:bCs/>
          <w:sz w:val="24"/>
          <w:szCs w:val="24"/>
        </w:rPr>
        <w:t xml:space="preserve"> Shared Resilience</w:t>
      </w:r>
      <w:r>
        <w:rPr>
          <w:rFonts w:ascii="Times New Roman" w:hAnsi="Times New Roman"/>
          <w:bCs/>
          <w:sz w:val="24"/>
          <w:szCs w:val="24"/>
          <w:lang w:val="en-US"/>
        </w:rPr>
        <w:t xml:space="preserve">. </w:t>
      </w:r>
      <w:r>
        <w:rPr>
          <w:rFonts w:ascii="Times New Roman" w:hAnsi="Times New Roman"/>
          <w:bCs/>
          <w:sz w:val="24"/>
          <w:szCs w:val="24"/>
        </w:rPr>
        <w:t xml:space="preserve">Separation imposed emotional and financial strain on families; however, family support emerged as a critical protective factor. Informants demonstrated a strong sense of </w:t>
      </w:r>
      <w:r>
        <w:rPr>
          <w:rFonts w:ascii="Times New Roman" w:hAnsi="Times New Roman"/>
          <w:bCs/>
          <w:sz w:val="24"/>
          <w:szCs w:val="24"/>
        </w:rPr>
        <w:lastRenderedPageBreak/>
        <w:t>responsibility toward their families, which served both as a source of pressure and motivation, ultimately strengthening familial bonds and resilience.</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5. Loss of Institutional Trust and Forced Self-Reliance</w:t>
      </w:r>
      <w:r>
        <w:rPr>
          <w:rFonts w:ascii="Times New Roman" w:hAnsi="Times New Roman"/>
          <w:bCs/>
          <w:sz w:val="24"/>
          <w:szCs w:val="24"/>
          <w:lang w:val="en-US"/>
        </w:rPr>
        <w:t xml:space="preserve">. </w:t>
      </w:r>
      <w:r>
        <w:rPr>
          <w:rFonts w:ascii="Times New Roman" w:hAnsi="Times New Roman"/>
          <w:bCs/>
          <w:sz w:val="24"/>
          <w:szCs w:val="24"/>
        </w:rPr>
        <w:t>Informants experienced a loss of trust in inst</w:t>
      </w:r>
      <w:r>
        <w:rPr>
          <w:rFonts w:ascii="Times New Roman" w:hAnsi="Times New Roman"/>
          <w:bCs/>
          <w:sz w:val="24"/>
          <w:szCs w:val="24"/>
        </w:rPr>
        <w:t>itutional systems, accompanied by feelings of abandonment and perceived injustice. This shift prompted a transition from institutional dependence to self-reliance, as individuals assumed full responsibility for rebuilding their lives and future directions.</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jc w:val="both"/>
        <w:rPr>
          <w:rFonts w:ascii="Times New Roman" w:hAnsi="Times New Roman"/>
          <w:bCs/>
          <w:sz w:val="24"/>
          <w:szCs w:val="24"/>
        </w:rPr>
      </w:pPr>
      <w:r>
        <w:rPr>
          <w:rFonts w:ascii="Times New Roman" w:hAnsi="Times New Roman"/>
          <w:bCs/>
          <w:sz w:val="24"/>
          <w:szCs w:val="24"/>
        </w:rPr>
        <w:t>B. Strategies Toward New Career Paths</w:t>
      </w: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This domain includes six themes that describe the adaptive strategies employed by informants in reconstructing their careers and restoring a sense of agency.</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1. Acceptance and Cognitive </w:t>
      </w:r>
      <w:r>
        <w:rPr>
          <w:rFonts w:ascii="Times New Roman" w:hAnsi="Times New Roman"/>
          <w:bCs/>
          <w:sz w:val="24"/>
          <w:szCs w:val="24"/>
          <w:lang w:val="en-US"/>
        </w:rPr>
        <w:t xml:space="preserve">Re-framing. </w:t>
      </w:r>
      <w:r>
        <w:rPr>
          <w:rFonts w:ascii="Times New Roman" w:hAnsi="Times New Roman"/>
          <w:bCs/>
          <w:sz w:val="24"/>
          <w:szCs w:val="24"/>
        </w:rPr>
        <w:t>Acceptance of sep</w:t>
      </w:r>
      <w:r>
        <w:rPr>
          <w:rFonts w:ascii="Times New Roman" w:hAnsi="Times New Roman"/>
          <w:bCs/>
          <w:sz w:val="24"/>
          <w:szCs w:val="24"/>
        </w:rPr>
        <w:t>aration emerged as a critical turning point in the recovery process. Informants reinterpreted their experiences as opportunities for growth and redirection, enabling them to move from emotional distress toward purposeful action.</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2. Discipline and Resilien</w:t>
      </w:r>
      <w:r>
        <w:rPr>
          <w:rFonts w:ascii="Times New Roman" w:hAnsi="Times New Roman"/>
          <w:bCs/>
          <w:sz w:val="24"/>
          <w:szCs w:val="24"/>
        </w:rPr>
        <w:t>ce as Survival Anchors</w:t>
      </w:r>
      <w:r>
        <w:rPr>
          <w:rFonts w:ascii="Times New Roman" w:hAnsi="Times New Roman"/>
          <w:bCs/>
          <w:sz w:val="24"/>
          <w:szCs w:val="24"/>
          <w:lang w:val="en-US"/>
        </w:rPr>
        <w:t xml:space="preserve">. </w:t>
      </w:r>
      <w:r>
        <w:rPr>
          <w:rFonts w:ascii="Times New Roman" w:hAnsi="Times New Roman"/>
          <w:bCs/>
          <w:sz w:val="24"/>
          <w:szCs w:val="24"/>
        </w:rPr>
        <w:t xml:space="preserve">Discipline, </w:t>
      </w:r>
      <w:r>
        <w:rPr>
          <w:rFonts w:ascii="Times New Roman" w:hAnsi="Times New Roman"/>
          <w:bCs/>
          <w:sz w:val="24"/>
          <w:szCs w:val="24"/>
          <w:lang w:val="en-US"/>
        </w:rPr>
        <w:t>resilience and</w:t>
      </w:r>
      <w:r>
        <w:rPr>
          <w:rFonts w:ascii="Times New Roman" w:hAnsi="Times New Roman"/>
          <w:bCs/>
          <w:sz w:val="24"/>
          <w:szCs w:val="24"/>
        </w:rPr>
        <w:t xml:space="preserve"> mental toughness developed during cadetship functioned as foundational coping mechanisms. These attributes enabled informants to endure adversity, maintain </w:t>
      </w:r>
      <w:r>
        <w:rPr>
          <w:rFonts w:ascii="Times New Roman" w:hAnsi="Times New Roman"/>
          <w:bCs/>
          <w:sz w:val="24"/>
          <w:szCs w:val="24"/>
          <w:lang w:val="en-US"/>
        </w:rPr>
        <w:t>structure and</w:t>
      </w:r>
      <w:r>
        <w:rPr>
          <w:rFonts w:ascii="Times New Roman" w:hAnsi="Times New Roman"/>
          <w:bCs/>
          <w:sz w:val="24"/>
          <w:szCs w:val="24"/>
        </w:rPr>
        <w:t xml:space="preserve"> persist in rebuilding their lives.</w:t>
      </w:r>
    </w:p>
    <w:p w:rsidR="00C56A9C" w:rsidRDefault="00C56A9C">
      <w:pPr>
        <w:spacing w:after="0" w:line="240" w:lineRule="auto"/>
        <w:ind w:firstLine="720"/>
        <w:jc w:val="both"/>
        <w:rPr>
          <w:rFonts w:ascii="Times New Roman" w:hAnsi="Times New Roman"/>
          <w:bCs/>
          <w:sz w:val="24"/>
          <w:szCs w:val="24"/>
        </w:rPr>
      </w:pPr>
    </w:p>
    <w:p w:rsidR="00C56A9C" w:rsidRDefault="00EA2F81">
      <w:pPr>
        <w:spacing w:after="0" w:line="240" w:lineRule="auto"/>
        <w:ind w:firstLine="720"/>
        <w:jc w:val="both"/>
        <w:rPr>
          <w:rFonts w:ascii="Times New Roman" w:hAnsi="Times New Roman"/>
          <w:bCs/>
          <w:sz w:val="24"/>
          <w:szCs w:val="24"/>
        </w:rPr>
      </w:pPr>
      <w:r>
        <w:rPr>
          <w:rFonts w:ascii="Times New Roman" w:hAnsi="Times New Roman"/>
          <w:bCs/>
          <w:sz w:val="24"/>
          <w:szCs w:val="24"/>
        </w:rPr>
        <w:t>3. Faith and Spiritual Meaning-Making</w:t>
      </w:r>
      <w:r>
        <w:rPr>
          <w:rFonts w:ascii="Times New Roman" w:hAnsi="Times New Roman"/>
          <w:bCs/>
          <w:sz w:val="24"/>
          <w:szCs w:val="24"/>
          <w:lang w:val="en-US"/>
        </w:rPr>
        <w:t xml:space="preserve">. </w:t>
      </w:r>
      <w:r>
        <w:rPr>
          <w:rFonts w:ascii="Times New Roman" w:hAnsi="Times New Roman"/>
          <w:bCs/>
          <w:sz w:val="24"/>
          <w:szCs w:val="24"/>
        </w:rPr>
        <w:t xml:space="preserve">Faith and spiritual reflection provided emotional grounding and facilitated meaning-making. Informants reinterpreted their experiences within a broader perspective, which supported acceptance, </w:t>
      </w:r>
      <w:r>
        <w:rPr>
          <w:rFonts w:ascii="Times New Roman" w:hAnsi="Times New Roman"/>
          <w:bCs/>
          <w:sz w:val="24"/>
          <w:szCs w:val="24"/>
          <w:lang w:val="en-US"/>
        </w:rPr>
        <w:t>hope and</w:t>
      </w:r>
      <w:r>
        <w:rPr>
          <w:rFonts w:ascii="Times New Roman" w:hAnsi="Times New Roman"/>
          <w:bCs/>
          <w:sz w:val="24"/>
          <w:szCs w:val="24"/>
        </w:rPr>
        <w:t xml:space="preserve"> psychological </w:t>
      </w:r>
      <w:r>
        <w:rPr>
          <w:rFonts w:ascii="Times New Roman" w:hAnsi="Times New Roman"/>
          <w:bCs/>
          <w:sz w:val="24"/>
          <w:szCs w:val="24"/>
        </w:rPr>
        <w:t>recovery.</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4. Brotherhood and Peer Support</w:t>
      </w:r>
      <w:r>
        <w:rPr>
          <w:rFonts w:ascii="Times New Roman" w:hAnsi="Times New Roman"/>
          <w:bCs/>
          <w:sz w:val="24"/>
          <w:szCs w:val="24"/>
          <w:lang w:val="en-US"/>
        </w:rPr>
        <w:t xml:space="preserve">. </w:t>
      </w:r>
      <w:r>
        <w:rPr>
          <w:rFonts w:ascii="Times New Roman" w:hAnsi="Times New Roman"/>
          <w:bCs/>
          <w:sz w:val="24"/>
          <w:szCs w:val="24"/>
        </w:rPr>
        <w:t xml:space="preserve">Peer support and shared experiences with fellow Lakan members provided emotional validation and encouragement. These support systems contributed to restoring confidence, normalizing </w:t>
      </w:r>
      <w:r>
        <w:rPr>
          <w:rFonts w:ascii="Times New Roman" w:hAnsi="Times New Roman"/>
          <w:bCs/>
          <w:sz w:val="24"/>
          <w:szCs w:val="24"/>
          <w:lang w:val="en-US"/>
        </w:rPr>
        <w:t>challenges and</w:t>
      </w:r>
      <w:r>
        <w:rPr>
          <w:rFonts w:ascii="Times New Roman" w:hAnsi="Times New Roman"/>
          <w:bCs/>
          <w:sz w:val="24"/>
          <w:szCs w:val="24"/>
        </w:rPr>
        <w:t xml:space="preserve"> reinforcing a s</w:t>
      </w:r>
      <w:r>
        <w:rPr>
          <w:rFonts w:ascii="Times New Roman" w:hAnsi="Times New Roman"/>
          <w:bCs/>
          <w:sz w:val="24"/>
          <w:szCs w:val="24"/>
        </w:rPr>
        <w:t>ense of belonging.</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5. Rediscovery of Transferable Competence</w:t>
      </w:r>
      <w:r>
        <w:rPr>
          <w:rFonts w:ascii="Times New Roman" w:hAnsi="Times New Roman"/>
          <w:bCs/>
          <w:sz w:val="24"/>
          <w:szCs w:val="24"/>
          <w:lang w:val="en-US"/>
        </w:rPr>
        <w:t xml:space="preserve">. </w:t>
      </w:r>
      <w:r>
        <w:rPr>
          <w:rFonts w:ascii="Times New Roman" w:hAnsi="Times New Roman"/>
          <w:bCs/>
          <w:sz w:val="24"/>
          <w:szCs w:val="24"/>
        </w:rPr>
        <w:t xml:space="preserve">Informants recognized that the skills and competencies developed during their service remained relevant and applicable in other professional contexts. This realization contributed to renewed </w:t>
      </w:r>
      <w:r>
        <w:rPr>
          <w:rFonts w:ascii="Times New Roman" w:hAnsi="Times New Roman"/>
          <w:bCs/>
          <w:sz w:val="24"/>
          <w:szCs w:val="24"/>
        </w:rPr>
        <w:t>confidence and facilitated career repositioning.</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6. Strategic Career Rebuilding through Learning and Service</w:t>
      </w:r>
      <w:r>
        <w:rPr>
          <w:rFonts w:ascii="Times New Roman" w:hAnsi="Times New Roman"/>
          <w:bCs/>
          <w:sz w:val="24"/>
          <w:szCs w:val="24"/>
          <w:lang w:val="en-US"/>
        </w:rPr>
        <w:t xml:space="preserve">. </w:t>
      </w:r>
      <w:r>
        <w:rPr>
          <w:rFonts w:ascii="Times New Roman" w:hAnsi="Times New Roman"/>
          <w:bCs/>
          <w:sz w:val="24"/>
          <w:szCs w:val="24"/>
        </w:rPr>
        <w:t xml:space="preserve">Informants engaged in continuous learning, skill </w:t>
      </w:r>
      <w:r>
        <w:rPr>
          <w:rFonts w:ascii="Times New Roman" w:hAnsi="Times New Roman"/>
          <w:bCs/>
          <w:sz w:val="24"/>
          <w:szCs w:val="24"/>
          <w:lang w:val="en-US"/>
        </w:rPr>
        <w:t>development and</w:t>
      </w:r>
      <w:r>
        <w:rPr>
          <w:rFonts w:ascii="Times New Roman" w:hAnsi="Times New Roman"/>
          <w:bCs/>
          <w:sz w:val="24"/>
          <w:szCs w:val="24"/>
        </w:rPr>
        <w:t xml:space="preserve"> service-oriented activities to rebuild their careers. These strategies enhanced </w:t>
      </w:r>
      <w:r>
        <w:rPr>
          <w:rFonts w:ascii="Times New Roman" w:hAnsi="Times New Roman"/>
          <w:bCs/>
          <w:sz w:val="24"/>
          <w:szCs w:val="24"/>
        </w:rPr>
        <w:t xml:space="preserve">professional credibility, restored </w:t>
      </w:r>
      <w:r>
        <w:rPr>
          <w:rFonts w:ascii="Times New Roman" w:hAnsi="Times New Roman"/>
          <w:bCs/>
          <w:sz w:val="24"/>
          <w:szCs w:val="24"/>
          <w:lang w:val="en-US"/>
        </w:rPr>
        <w:t>self-worth and</w:t>
      </w:r>
      <w:r>
        <w:rPr>
          <w:rFonts w:ascii="Times New Roman" w:hAnsi="Times New Roman"/>
          <w:bCs/>
          <w:sz w:val="24"/>
          <w:szCs w:val="24"/>
        </w:rPr>
        <w:t xml:space="preserve"> opened opportunities in new fields aligned with their values and competencies.</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jc w:val="both"/>
        <w:rPr>
          <w:rFonts w:ascii="Times New Roman" w:hAnsi="Times New Roman"/>
          <w:bCs/>
          <w:sz w:val="24"/>
          <w:szCs w:val="24"/>
        </w:rPr>
      </w:pPr>
      <w:r>
        <w:rPr>
          <w:rFonts w:ascii="Times New Roman" w:hAnsi="Times New Roman"/>
          <w:bCs/>
          <w:sz w:val="24"/>
          <w:szCs w:val="24"/>
        </w:rPr>
        <w:t>C. Present Life Outlook</w:t>
      </w: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This domain comprises four themes that reflect the informants’ reconstructed identity, renewed </w:t>
      </w:r>
      <w:r>
        <w:rPr>
          <w:rFonts w:ascii="Times New Roman" w:hAnsi="Times New Roman"/>
          <w:bCs/>
          <w:sz w:val="24"/>
          <w:szCs w:val="24"/>
          <w:lang w:val="en-US"/>
        </w:rPr>
        <w:t>purpose</w:t>
      </w:r>
      <w:r>
        <w:rPr>
          <w:rFonts w:ascii="Times New Roman" w:hAnsi="Times New Roman"/>
          <w:bCs/>
          <w:sz w:val="24"/>
          <w:szCs w:val="24"/>
          <w:lang w:val="en-US"/>
        </w:rPr>
        <w:t xml:space="preserve"> and</w:t>
      </w:r>
      <w:r>
        <w:rPr>
          <w:rFonts w:ascii="Times New Roman" w:hAnsi="Times New Roman"/>
          <w:bCs/>
          <w:sz w:val="24"/>
          <w:szCs w:val="24"/>
        </w:rPr>
        <w:t xml:space="preserve"> future orientation.</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1. Redemption through Integrity and Accountability</w:t>
      </w:r>
      <w:r>
        <w:rPr>
          <w:rFonts w:ascii="Times New Roman" w:hAnsi="Times New Roman"/>
          <w:bCs/>
          <w:sz w:val="24"/>
          <w:szCs w:val="24"/>
          <w:lang w:val="en-US"/>
        </w:rPr>
        <w:t xml:space="preserve">. </w:t>
      </w:r>
      <w:r>
        <w:rPr>
          <w:rFonts w:ascii="Times New Roman" w:hAnsi="Times New Roman"/>
          <w:bCs/>
          <w:sz w:val="24"/>
          <w:szCs w:val="24"/>
        </w:rPr>
        <w:t xml:space="preserve">Redemption was understood as a process of personal growth grounded in integrity, </w:t>
      </w:r>
      <w:r>
        <w:rPr>
          <w:rFonts w:ascii="Times New Roman" w:hAnsi="Times New Roman"/>
          <w:bCs/>
          <w:sz w:val="24"/>
          <w:szCs w:val="24"/>
          <w:lang w:val="en-US"/>
        </w:rPr>
        <w:t>accountability and</w:t>
      </w:r>
      <w:r>
        <w:rPr>
          <w:rFonts w:ascii="Times New Roman" w:hAnsi="Times New Roman"/>
          <w:bCs/>
          <w:sz w:val="24"/>
          <w:szCs w:val="24"/>
        </w:rPr>
        <w:t xml:space="preserve"> ethical living. Informants redefined success in terms of character development</w:t>
      </w:r>
      <w:r>
        <w:rPr>
          <w:rFonts w:ascii="Times New Roman" w:hAnsi="Times New Roman"/>
          <w:bCs/>
          <w:sz w:val="24"/>
          <w:szCs w:val="24"/>
        </w:rPr>
        <w:t xml:space="preserve"> rather than institutional reinstatement.</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2. Continuity of Service beyond the Uniform</w:t>
      </w:r>
      <w:r>
        <w:rPr>
          <w:rFonts w:ascii="Times New Roman" w:hAnsi="Times New Roman"/>
          <w:bCs/>
          <w:sz w:val="24"/>
          <w:szCs w:val="24"/>
          <w:lang w:val="en-US"/>
        </w:rPr>
        <w:t xml:space="preserve">. </w:t>
      </w:r>
      <w:r>
        <w:rPr>
          <w:rFonts w:ascii="Times New Roman" w:hAnsi="Times New Roman"/>
          <w:bCs/>
          <w:sz w:val="24"/>
          <w:szCs w:val="24"/>
        </w:rPr>
        <w:t>Informants maintained a strong commitment to service despite their separation from uniformed roles. Service was internalized as a core value and expressed through alter</w:t>
      </w:r>
      <w:r>
        <w:rPr>
          <w:rFonts w:ascii="Times New Roman" w:hAnsi="Times New Roman"/>
          <w:bCs/>
          <w:sz w:val="24"/>
          <w:szCs w:val="24"/>
        </w:rPr>
        <w:t>native professional and community-based engagements.</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3. Reconstructed Identity Rooted in Values</w:t>
      </w:r>
      <w:r>
        <w:rPr>
          <w:rFonts w:ascii="Times New Roman" w:hAnsi="Times New Roman"/>
          <w:bCs/>
          <w:sz w:val="24"/>
          <w:szCs w:val="24"/>
          <w:lang w:val="en-US"/>
        </w:rPr>
        <w:t xml:space="preserve">. </w:t>
      </w:r>
      <w:r>
        <w:rPr>
          <w:rFonts w:ascii="Times New Roman" w:hAnsi="Times New Roman"/>
          <w:bCs/>
          <w:sz w:val="24"/>
          <w:szCs w:val="24"/>
        </w:rPr>
        <w:t xml:space="preserve">Informants developed a reconstructed identity anchored in enduring values such as discipline, </w:t>
      </w:r>
      <w:r>
        <w:rPr>
          <w:rFonts w:ascii="Times New Roman" w:hAnsi="Times New Roman"/>
          <w:bCs/>
          <w:sz w:val="24"/>
          <w:szCs w:val="24"/>
          <w:lang w:val="en-US"/>
        </w:rPr>
        <w:t>integrity and</w:t>
      </w:r>
      <w:r>
        <w:rPr>
          <w:rFonts w:ascii="Times New Roman" w:hAnsi="Times New Roman"/>
          <w:bCs/>
          <w:sz w:val="24"/>
          <w:szCs w:val="24"/>
        </w:rPr>
        <w:t xml:space="preserve"> service. This identity transcended institutional a</w:t>
      </w:r>
      <w:r>
        <w:rPr>
          <w:rFonts w:ascii="Times New Roman" w:hAnsi="Times New Roman"/>
          <w:bCs/>
          <w:sz w:val="24"/>
          <w:szCs w:val="24"/>
        </w:rPr>
        <w:t xml:space="preserve">ffiliation and reflected personal growth, </w:t>
      </w:r>
      <w:r>
        <w:rPr>
          <w:rFonts w:ascii="Times New Roman" w:hAnsi="Times New Roman"/>
          <w:bCs/>
          <w:sz w:val="24"/>
          <w:szCs w:val="24"/>
          <w:lang w:val="en-US"/>
        </w:rPr>
        <w:t>maturity and</w:t>
      </w:r>
      <w:r>
        <w:rPr>
          <w:rFonts w:ascii="Times New Roman" w:hAnsi="Times New Roman"/>
          <w:bCs/>
          <w:sz w:val="24"/>
          <w:szCs w:val="24"/>
        </w:rPr>
        <w:t xml:space="preserve"> adaptability.</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Cs/>
          <w:sz w:val="24"/>
          <w:szCs w:val="24"/>
        </w:rPr>
      </w:pPr>
      <w:r>
        <w:rPr>
          <w:rFonts w:ascii="Times New Roman" w:hAnsi="Times New Roman"/>
          <w:bCs/>
          <w:sz w:val="24"/>
          <w:szCs w:val="24"/>
        </w:rPr>
        <w:t xml:space="preserve">4. Renewed Hope, </w:t>
      </w:r>
      <w:r>
        <w:rPr>
          <w:rFonts w:ascii="Times New Roman" w:hAnsi="Times New Roman"/>
          <w:bCs/>
          <w:sz w:val="24"/>
          <w:szCs w:val="24"/>
          <w:lang w:val="en-US"/>
        </w:rPr>
        <w:t>Optimism and</w:t>
      </w:r>
      <w:r>
        <w:rPr>
          <w:rFonts w:ascii="Times New Roman" w:hAnsi="Times New Roman"/>
          <w:bCs/>
          <w:sz w:val="24"/>
          <w:szCs w:val="24"/>
        </w:rPr>
        <w:t xml:space="preserve"> Future-Oriented Purpose</w:t>
      </w:r>
      <w:r>
        <w:rPr>
          <w:rFonts w:ascii="Times New Roman" w:hAnsi="Times New Roman"/>
          <w:bCs/>
          <w:sz w:val="24"/>
          <w:szCs w:val="24"/>
          <w:lang w:val="en-US"/>
        </w:rPr>
        <w:t xml:space="preserve">. </w:t>
      </w:r>
      <w:r>
        <w:rPr>
          <w:rFonts w:ascii="Times New Roman" w:hAnsi="Times New Roman"/>
          <w:bCs/>
          <w:sz w:val="24"/>
          <w:szCs w:val="24"/>
        </w:rPr>
        <w:t>Informants demonstrated a renewed sense of hope and optimism, supported by increased confidence and stability. Their outlook shifte</w:t>
      </w:r>
      <w:r>
        <w:rPr>
          <w:rFonts w:ascii="Times New Roman" w:hAnsi="Times New Roman"/>
          <w:bCs/>
          <w:sz w:val="24"/>
          <w:szCs w:val="24"/>
        </w:rPr>
        <w:t>d toward a future-oriented perspective characterized by purposeful living and continued contribution to society.</w:t>
      </w:r>
    </w:p>
    <w:p w:rsidR="00C56A9C" w:rsidRDefault="00C56A9C">
      <w:pPr>
        <w:tabs>
          <w:tab w:val="left" w:pos="440"/>
        </w:tabs>
        <w:spacing w:after="0" w:line="240" w:lineRule="auto"/>
        <w:ind w:firstLine="720"/>
        <w:jc w:val="both"/>
        <w:rPr>
          <w:rFonts w:ascii="Times New Roman" w:hAnsi="Times New Roman"/>
          <w:bCs/>
          <w:sz w:val="24"/>
          <w:szCs w:val="24"/>
        </w:rPr>
      </w:pPr>
    </w:p>
    <w:p w:rsidR="00C56A9C" w:rsidRDefault="00EA2F81">
      <w:pPr>
        <w:tabs>
          <w:tab w:val="left" w:pos="440"/>
        </w:tabs>
        <w:spacing w:after="0" w:line="240" w:lineRule="auto"/>
        <w:ind w:firstLine="720"/>
        <w:jc w:val="both"/>
        <w:rPr>
          <w:rFonts w:ascii="Times New Roman" w:hAnsi="Times New Roman"/>
          <w:b/>
          <w:sz w:val="24"/>
          <w:szCs w:val="24"/>
        </w:rPr>
      </w:pPr>
      <w:r>
        <w:rPr>
          <w:rFonts w:ascii="Times New Roman" w:hAnsi="Times New Roman"/>
          <w:bCs/>
          <w:sz w:val="24"/>
          <w:szCs w:val="24"/>
        </w:rPr>
        <w:lastRenderedPageBreak/>
        <w:t xml:space="preserve">The findings indicate that administrative separation initially resulted in identity disruption, stigma, financial </w:t>
      </w:r>
      <w:r>
        <w:rPr>
          <w:rFonts w:ascii="Times New Roman" w:hAnsi="Times New Roman"/>
          <w:bCs/>
          <w:sz w:val="24"/>
          <w:szCs w:val="24"/>
          <w:lang w:val="en-US"/>
        </w:rPr>
        <w:t>instability and</w:t>
      </w:r>
      <w:r>
        <w:rPr>
          <w:rFonts w:ascii="Times New Roman" w:hAnsi="Times New Roman"/>
          <w:bCs/>
          <w:sz w:val="24"/>
          <w:szCs w:val="24"/>
        </w:rPr>
        <w:t xml:space="preserve"> loss of institutional trust. However, through adaptive strategies such as acceptance, resilience, faith, peer </w:t>
      </w:r>
      <w:r>
        <w:rPr>
          <w:rFonts w:ascii="Times New Roman" w:hAnsi="Times New Roman"/>
          <w:bCs/>
          <w:sz w:val="24"/>
          <w:szCs w:val="24"/>
          <w:lang w:val="en-US"/>
        </w:rPr>
        <w:t>support and</w:t>
      </w:r>
      <w:r>
        <w:rPr>
          <w:rFonts w:ascii="Times New Roman" w:hAnsi="Times New Roman"/>
          <w:bCs/>
          <w:sz w:val="24"/>
          <w:szCs w:val="24"/>
        </w:rPr>
        <w:t xml:space="preserve"> continuous learning, informants successfully reconstructed their identities, rebuilt their </w:t>
      </w:r>
      <w:r>
        <w:rPr>
          <w:rFonts w:ascii="Times New Roman" w:hAnsi="Times New Roman"/>
          <w:bCs/>
          <w:sz w:val="24"/>
          <w:szCs w:val="24"/>
          <w:lang w:val="en-US"/>
        </w:rPr>
        <w:t>careers and</w:t>
      </w:r>
      <w:r>
        <w:rPr>
          <w:rFonts w:ascii="Times New Roman" w:hAnsi="Times New Roman"/>
          <w:bCs/>
          <w:sz w:val="24"/>
          <w:szCs w:val="24"/>
        </w:rPr>
        <w:t xml:space="preserve"> developed a renewed sense of p</w:t>
      </w:r>
      <w:r>
        <w:rPr>
          <w:rFonts w:ascii="Times New Roman" w:hAnsi="Times New Roman"/>
          <w:bCs/>
          <w:sz w:val="24"/>
          <w:szCs w:val="24"/>
        </w:rPr>
        <w:t xml:space="preserve">urpose, </w:t>
      </w:r>
      <w:r>
        <w:rPr>
          <w:rFonts w:ascii="Times New Roman" w:hAnsi="Times New Roman"/>
          <w:bCs/>
          <w:sz w:val="24"/>
          <w:szCs w:val="24"/>
          <w:lang w:val="en-US"/>
        </w:rPr>
        <w:t>resilience and</w:t>
      </w:r>
      <w:r>
        <w:rPr>
          <w:rFonts w:ascii="Times New Roman" w:hAnsi="Times New Roman"/>
          <w:bCs/>
          <w:sz w:val="24"/>
          <w:szCs w:val="24"/>
        </w:rPr>
        <w:t xml:space="preserve"> optimism.</w:t>
      </w:r>
      <w:bookmarkStart w:id="3" w:name="_Toc17447"/>
    </w:p>
    <w:bookmarkEnd w:id="3"/>
    <w:p w:rsidR="00C56A9C" w:rsidRDefault="00C56A9C">
      <w:pPr>
        <w:spacing w:line="240" w:lineRule="auto"/>
        <w:jc w:val="both"/>
        <w:rPr>
          <w:rFonts w:ascii="Times New Roman" w:hAnsi="Times New Roman"/>
          <w:b/>
          <w:sz w:val="28"/>
          <w:szCs w:val="28"/>
        </w:rPr>
      </w:pPr>
    </w:p>
    <w:p w:rsidR="00C56A9C" w:rsidRDefault="00EA2F81">
      <w:pPr>
        <w:spacing w:line="240" w:lineRule="auto"/>
        <w:jc w:val="both"/>
        <w:rPr>
          <w:rFonts w:ascii="Times New Roman" w:hAnsi="Times New Roman"/>
          <w:bCs/>
          <w:sz w:val="24"/>
          <w:szCs w:val="24"/>
        </w:rPr>
      </w:pPr>
      <w:r>
        <w:rPr>
          <w:rFonts w:ascii="Times New Roman" w:hAnsi="Times New Roman"/>
          <w:b/>
          <w:sz w:val="28"/>
          <w:szCs w:val="28"/>
        </w:rPr>
        <w:t>DISCUSSION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findings of this study provide a comprehensive understanding of how administratively separated Lakan members experienced, </w:t>
      </w:r>
      <w:r>
        <w:rPr>
          <w:rFonts w:ascii="Times New Roman" w:hAnsi="Times New Roman"/>
          <w:bCs/>
          <w:sz w:val="24"/>
          <w:szCs w:val="24"/>
          <w:lang w:val="en-US"/>
        </w:rPr>
        <w:t>interpreted and</w:t>
      </w:r>
      <w:r>
        <w:rPr>
          <w:rFonts w:ascii="Times New Roman" w:hAnsi="Times New Roman"/>
          <w:bCs/>
          <w:sz w:val="24"/>
          <w:szCs w:val="24"/>
        </w:rPr>
        <w:t xml:space="preserve"> adapted to a disruptive life transition. The discussion is organized </w:t>
      </w:r>
      <w:r>
        <w:rPr>
          <w:rFonts w:ascii="Times New Roman" w:hAnsi="Times New Roman"/>
          <w:bCs/>
          <w:sz w:val="24"/>
          <w:szCs w:val="24"/>
        </w:rPr>
        <w:t xml:space="preserve">according to the three major domains identified in the results: experiences following separation, strategies for career </w:t>
      </w:r>
      <w:r>
        <w:rPr>
          <w:rFonts w:ascii="Times New Roman" w:hAnsi="Times New Roman"/>
          <w:bCs/>
          <w:sz w:val="24"/>
          <w:szCs w:val="24"/>
          <w:lang w:val="en-US"/>
        </w:rPr>
        <w:t>reconstruction and</w:t>
      </w:r>
      <w:r>
        <w:rPr>
          <w:rFonts w:ascii="Times New Roman" w:hAnsi="Times New Roman"/>
          <w:bCs/>
          <w:sz w:val="24"/>
          <w:szCs w:val="24"/>
        </w:rPr>
        <w:t xml:space="preserve"> present life outlook. These domains are interpreted through the lenses of Transition Theory, Self-Efficacy </w:t>
      </w:r>
      <w:r>
        <w:rPr>
          <w:rFonts w:ascii="Times New Roman" w:hAnsi="Times New Roman"/>
          <w:bCs/>
          <w:sz w:val="24"/>
          <w:szCs w:val="24"/>
          <w:lang w:val="en-US"/>
        </w:rPr>
        <w:t>Theory and</w:t>
      </w:r>
      <w:r>
        <w:rPr>
          <w:rFonts w:ascii="Times New Roman" w:hAnsi="Times New Roman"/>
          <w:bCs/>
          <w:sz w:val="24"/>
          <w:szCs w:val="24"/>
        </w:rPr>
        <w:t xml:space="preserve"> Resilience Theory.</w:t>
      </w:r>
    </w:p>
    <w:p w:rsidR="00C56A9C" w:rsidRDefault="00EA2F81">
      <w:pPr>
        <w:spacing w:line="240" w:lineRule="auto"/>
        <w:jc w:val="both"/>
        <w:rPr>
          <w:rFonts w:ascii="Times New Roman" w:hAnsi="Times New Roman"/>
          <w:bCs/>
          <w:sz w:val="24"/>
          <w:szCs w:val="24"/>
        </w:rPr>
      </w:pPr>
      <w:r>
        <w:rPr>
          <w:rFonts w:ascii="Times New Roman" w:hAnsi="Times New Roman"/>
          <w:bCs/>
          <w:sz w:val="24"/>
          <w:szCs w:val="24"/>
        </w:rPr>
        <w:t>A. Experiences Following Administrative Separation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findings demonstrate that administrative separation constituted a profound and non-normative life transition characterized by identity disruption, stigma, financial instability, fam</w:t>
      </w:r>
      <w:r>
        <w:rPr>
          <w:rFonts w:ascii="Times New Roman" w:hAnsi="Times New Roman"/>
          <w:bCs/>
          <w:sz w:val="24"/>
          <w:szCs w:val="24"/>
        </w:rPr>
        <w:t xml:space="preserve">ily </w:t>
      </w:r>
      <w:r>
        <w:rPr>
          <w:rFonts w:ascii="Times New Roman" w:hAnsi="Times New Roman"/>
          <w:bCs/>
          <w:sz w:val="24"/>
          <w:szCs w:val="24"/>
          <w:lang w:val="en-US"/>
        </w:rPr>
        <w:t>strain and</w:t>
      </w:r>
      <w:r>
        <w:rPr>
          <w:rFonts w:ascii="Times New Roman" w:hAnsi="Times New Roman"/>
          <w:bCs/>
          <w:sz w:val="24"/>
          <w:szCs w:val="24"/>
        </w:rPr>
        <w:t xml:space="preserve"> diminished institutional trust. These experiences align with the core assumptions of Transition Theory, which emphasizes that involuntary transitions disrupt established roles, </w:t>
      </w:r>
      <w:r>
        <w:rPr>
          <w:rFonts w:ascii="Times New Roman" w:hAnsi="Times New Roman"/>
          <w:bCs/>
          <w:sz w:val="24"/>
          <w:szCs w:val="24"/>
          <w:lang w:val="en-US"/>
        </w:rPr>
        <w:t>routines and</w:t>
      </w:r>
      <w:r>
        <w:rPr>
          <w:rFonts w:ascii="Times New Roman" w:hAnsi="Times New Roman"/>
          <w:bCs/>
          <w:sz w:val="24"/>
          <w:szCs w:val="24"/>
        </w:rPr>
        <w:t xml:space="preserve"> assumptions about the self.</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theme of shattered </w:t>
      </w:r>
      <w:r>
        <w:rPr>
          <w:rFonts w:ascii="Times New Roman" w:hAnsi="Times New Roman"/>
          <w:bCs/>
          <w:sz w:val="24"/>
          <w:szCs w:val="24"/>
        </w:rPr>
        <w:t>professional identity reflects the extent to which occupational roles were deeply internalized by the informants. The abrupt loss of institutional affiliation destabilized their sense of self, supporting the view that identity is closely tied to profession</w:t>
      </w:r>
      <w:r>
        <w:rPr>
          <w:rFonts w:ascii="Times New Roman" w:hAnsi="Times New Roman"/>
          <w:bCs/>
          <w:sz w:val="24"/>
          <w:szCs w:val="24"/>
        </w:rPr>
        <w:t>al roles in structured organizations. This disruption illustrates how unanticipated transitions can lead to emotional disorientation and psychological distress when individuals are forced to redefine themselves outside familiar contexts.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emergence of s</w:t>
      </w:r>
      <w:r>
        <w:rPr>
          <w:rFonts w:ascii="Times New Roman" w:hAnsi="Times New Roman"/>
          <w:bCs/>
          <w:sz w:val="24"/>
          <w:szCs w:val="24"/>
        </w:rPr>
        <w:t>tigma and social withdrawal further highlights the social dimension of transition. The findings indicate that administrative separation carries not only professional consequences but also social labeling that affects personal relationships and community in</w:t>
      </w:r>
      <w:r>
        <w:rPr>
          <w:rFonts w:ascii="Times New Roman" w:hAnsi="Times New Roman"/>
          <w:bCs/>
          <w:sz w:val="24"/>
          <w:szCs w:val="24"/>
        </w:rPr>
        <w:t>tegration. This supports the understanding that transitions are shaped not only by internal perceptions but also by external social responses, which can either facilitate or hinder adaptation.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theme of financial instability underscores the role of </w:t>
      </w:r>
      <w:r>
        <w:rPr>
          <w:rFonts w:ascii="Times New Roman" w:hAnsi="Times New Roman"/>
          <w:bCs/>
          <w:sz w:val="24"/>
          <w:szCs w:val="24"/>
        </w:rPr>
        <w:t>situational factors in shaping the transition experience. The sudden loss of income and security intensified stress and redirected attention toward immediate survival needs. This finding reinforces the importance of material resources in transition adjustm</w:t>
      </w:r>
      <w:r>
        <w:rPr>
          <w:rFonts w:ascii="Times New Roman" w:hAnsi="Times New Roman"/>
          <w:bCs/>
          <w:sz w:val="24"/>
          <w:szCs w:val="24"/>
        </w:rPr>
        <w:t>ent, as financial pressure can limit coping capacity and delay psychological recovery.</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Similarly, family responsibility and shared resilience highlight the dual role of family as both a source of pressure and support. While separation imposed additional bu</w:t>
      </w:r>
      <w:r>
        <w:rPr>
          <w:rFonts w:ascii="Times New Roman" w:hAnsi="Times New Roman"/>
          <w:bCs/>
          <w:sz w:val="24"/>
          <w:szCs w:val="24"/>
        </w:rPr>
        <w:t>rdens, family relationships also functioned as protective factors that sustained motivation and emotional stability. This finding supports the notion that adaptation is influenced by relational systems and that resilience is often embedded within family dy</w:t>
      </w:r>
      <w:r>
        <w:rPr>
          <w:rFonts w:ascii="Times New Roman" w:hAnsi="Times New Roman"/>
          <w:bCs/>
          <w:sz w:val="24"/>
          <w:szCs w:val="24"/>
        </w:rPr>
        <w:t>namics.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theme of loss of institutional trust reflects a critical shift in the informants’ perception of organizational support. The experience of perceived abandonment contributed to disillusionment but also prompted a transition toward self-reliance. </w:t>
      </w:r>
      <w:r>
        <w:rPr>
          <w:rFonts w:ascii="Times New Roman" w:hAnsi="Times New Roman"/>
          <w:bCs/>
          <w:sz w:val="24"/>
          <w:szCs w:val="24"/>
        </w:rPr>
        <w:t>This aligns with the idea that transitions involving institutional disengagement often require individuals to reconstruct their sense of agency independently.</w:t>
      </w:r>
    </w:p>
    <w:p w:rsidR="00C56A9C" w:rsidRDefault="00EA2F81">
      <w:pPr>
        <w:spacing w:line="240" w:lineRule="auto"/>
        <w:jc w:val="both"/>
        <w:rPr>
          <w:rFonts w:ascii="Times New Roman" w:hAnsi="Times New Roman"/>
          <w:bCs/>
          <w:sz w:val="24"/>
          <w:szCs w:val="24"/>
        </w:rPr>
      </w:pPr>
      <w:r>
        <w:rPr>
          <w:rFonts w:ascii="Times New Roman" w:hAnsi="Times New Roman"/>
          <w:bCs/>
          <w:sz w:val="24"/>
          <w:szCs w:val="24"/>
        </w:rPr>
        <w:t>B. Strategies Toward Career Reconstruction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findings reveal that Lakan members actively engage</w:t>
      </w:r>
      <w:r>
        <w:rPr>
          <w:rFonts w:ascii="Times New Roman" w:hAnsi="Times New Roman"/>
          <w:bCs/>
          <w:sz w:val="24"/>
          <w:szCs w:val="24"/>
        </w:rPr>
        <w:t xml:space="preserve">d in adaptive strategies to navigate their transition and rebuild their careers. These strategies reflect the dynamic interaction between personal resources, social </w:t>
      </w:r>
      <w:r>
        <w:rPr>
          <w:rFonts w:ascii="Times New Roman" w:hAnsi="Times New Roman"/>
          <w:bCs/>
          <w:sz w:val="24"/>
          <w:szCs w:val="24"/>
          <w:lang w:val="en-US"/>
        </w:rPr>
        <w:t>support and</w:t>
      </w:r>
      <w:r>
        <w:rPr>
          <w:rFonts w:ascii="Times New Roman" w:hAnsi="Times New Roman"/>
          <w:bCs/>
          <w:sz w:val="24"/>
          <w:szCs w:val="24"/>
        </w:rPr>
        <w:t xml:space="preserve"> coping mechanisms, as described in Transition Theory.</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theme of acceptance a</w:t>
      </w:r>
      <w:r>
        <w:rPr>
          <w:rFonts w:ascii="Times New Roman" w:hAnsi="Times New Roman"/>
          <w:bCs/>
          <w:sz w:val="24"/>
          <w:szCs w:val="24"/>
        </w:rPr>
        <w:t xml:space="preserve">nd cognitive </w:t>
      </w:r>
      <w:r>
        <w:rPr>
          <w:rFonts w:ascii="Times New Roman" w:hAnsi="Times New Roman"/>
          <w:bCs/>
          <w:sz w:val="24"/>
          <w:szCs w:val="24"/>
          <w:lang w:val="en-US"/>
        </w:rPr>
        <w:t>re-framing</w:t>
      </w:r>
      <w:r>
        <w:rPr>
          <w:rFonts w:ascii="Times New Roman" w:hAnsi="Times New Roman"/>
          <w:bCs/>
          <w:sz w:val="24"/>
          <w:szCs w:val="24"/>
        </w:rPr>
        <w:t xml:space="preserve"> represents a critical psychological turning point. The ability to reinterpret separation as a form of redirection rather than failure facilitated emotional recovery and restored a sense of control. This process aligns with the conce</w:t>
      </w:r>
      <w:r>
        <w:rPr>
          <w:rFonts w:ascii="Times New Roman" w:hAnsi="Times New Roman"/>
          <w:bCs/>
          <w:sz w:val="24"/>
          <w:szCs w:val="24"/>
        </w:rPr>
        <w:t>pt of meaning-making in transition, where individuals reconstruct their understanding of adverse events to enable forward movement.</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role of discipline and resilience as survival anchors highlights the enduring impact of prior training and life experien</w:t>
      </w:r>
      <w:r>
        <w:rPr>
          <w:rFonts w:ascii="Times New Roman" w:hAnsi="Times New Roman"/>
          <w:bCs/>
          <w:sz w:val="24"/>
          <w:szCs w:val="24"/>
        </w:rPr>
        <w:t xml:space="preserve">ces. The findings suggest that competencies developed during cadetship remained operative beyond </w:t>
      </w:r>
      <w:r>
        <w:rPr>
          <w:rFonts w:ascii="Times New Roman" w:hAnsi="Times New Roman"/>
          <w:bCs/>
          <w:sz w:val="24"/>
          <w:szCs w:val="24"/>
        </w:rPr>
        <w:lastRenderedPageBreak/>
        <w:t>institutional boundaries, providing structure and psychological stability during uncertainty. This supports the view that resilience is built over time and can</w:t>
      </w:r>
      <w:r>
        <w:rPr>
          <w:rFonts w:ascii="Times New Roman" w:hAnsi="Times New Roman"/>
          <w:bCs/>
          <w:sz w:val="24"/>
          <w:szCs w:val="24"/>
        </w:rPr>
        <w:t xml:space="preserve"> be mobilized in new contexts.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Faith and spiritual meaning-making emerged as important mechanisms for coping and interpretation. Spiritual frameworks enabled informants to process adversity, reduce self-blame</w:t>
      </w:r>
      <w:r>
        <w:rPr>
          <w:rFonts w:ascii="Times New Roman" w:hAnsi="Times New Roman"/>
          <w:bCs/>
          <w:sz w:val="24"/>
          <w:szCs w:val="24"/>
          <w:lang w:val="en-US"/>
        </w:rPr>
        <w:t xml:space="preserve"> and</w:t>
      </w:r>
      <w:r>
        <w:rPr>
          <w:rFonts w:ascii="Times New Roman" w:hAnsi="Times New Roman"/>
          <w:bCs/>
          <w:sz w:val="24"/>
          <w:szCs w:val="24"/>
        </w:rPr>
        <w:t xml:space="preserve"> maintain hope. This reflects the role of be</w:t>
      </w:r>
      <w:r>
        <w:rPr>
          <w:rFonts w:ascii="Times New Roman" w:hAnsi="Times New Roman"/>
          <w:bCs/>
          <w:sz w:val="24"/>
          <w:szCs w:val="24"/>
        </w:rPr>
        <w:t>lief systems in facilitating emotional regulation and meaning construction during transitions.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significance of peer support and brotherhood underscores the importance of social networks in adaptation. Informants benefited from shared experiences, </w:t>
      </w:r>
      <w:r>
        <w:rPr>
          <w:rFonts w:ascii="Times New Roman" w:hAnsi="Times New Roman"/>
          <w:bCs/>
          <w:sz w:val="24"/>
          <w:szCs w:val="24"/>
          <w:lang w:val="en-US"/>
        </w:rPr>
        <w:t>valid</w:t>
      </w:r>
      <w:r>
        <w:rPr>
          <w:rFonts w:ascii="Times New Roman" w:hAnsi="Times New Roman"/>
          <w:bCs/>
          <w:sz w:val="24"/>
          <w:szCs w:val="24"/>
          <w:lang w:val="en-US"/>
        </w:rPr>
        <w:t>ation and</w:t>
      </w:r>
      <w:r>
        <w:rPr>
          <w:rFonts w:ascii="Times New Roman" w:hAnsi="Times New Roman"/>
          <w:bCs/>
          <w:sz w:val="24"/>
          <w:szCs w:val="24"/>
        </w:rPr>
        <w:t xml:space="preserve"> encouragement from peers, which contributed to restoring confidence and reducing isolation. This finding reinforces the idea that social support is a critical resource in managing life transitions.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rediscovery of transferable competence repre</w:t>
      </w:r>
      <w:r>
        <w:rPr>
          <w:rFonts w:ascii="Times New Roman" w:hAnsi="Times New Roman"/>
          <w:bCs/>
          <w:sz w:val="24"/>
          <w:szCs w:val="24"/>
        </w:rPr>
        <w:t>sents a shift in self-perception, where informants recognized that their skills remained valuable beyond uniformed service. This process aligns closely with Self-Efficacy Theory, as renewed confidence in one’s abilities enabled individuals to pursue new op</w:t>
      </w:r>
      <w:r>
        <w:rPr>
          <w:rFonts w:ascii="Times New Roman" w:hAnsi="Times New Roman"/>
          <w:bCs/>
          <w:sz w:val="24"/>
          <w:szCs w:val="24"/>
        </w:rPr>
        <w:t>portunities and engage in goal-directed behavior.</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Finally, strategic career rebuilding through learning and service illustrates how informants actively constructed new professional pathways. Continuous learning, skill </w:t>
      </w:r>
      <w:r>
        <w:rPr>
          <w:rFonts w:ascii="Times New Roman" w:hAnsi="Times New Roman"/>
          <w:bCs/>
          <w:sz w:val="24"/>
          <w:szCs w:val="24"/>
          <w:lang w:val="en-US"/>
        </w:rPr>
        <w:t>development and</w:t>
      </w:r>
      <w:r>
        <w:rPr>
          <w:rFonts w:ascii="Times New Roman" w:hAnsi="Times New Roman"/>
          <w:bCs/>
          <w:sz w:val="24"/>
          <w:szCs w:val="24"/>
        </w:rPr>
        <w:t xml:space="preserve"> service-oriented engag</w:t>
      </w:r>
      <w:r>
        <w:rPr>
          <w:rFonts w:ascii="Times New Roman" w:hAnsi="Times New Roman"/>
          <w:bCs/>
          <w:sz w:val="24"/>
          <w:szCs w:val="24"/>
        </w:rPr>
        <w:t>ement enhanced employability and reinforced a sense of purpose. These strategies demonstrate that adaptation involves not only coping but also proactive reinvention.</w:t>
      </w:r>
    </w:p>
    <w:p w:rsidR="00C56A9C" w:rsidRDefault="00EA2F81">
      <w:pPr>
        <w:spacing w:line="240" w:lineRule="auto"/>
        <w:jc w:val="both"/>
        <w:rPr>
          <w:rFonts w:ascii="Times New Roman" w:hAnsi="Times New Roman"/>
          <w:bCs/>
          <w:sz w:val="24"/>
          <w:szCs w:val="24"/>
        </w:rPr>
      </w:pPr>
      <w:r>
        <w:rPr>
          <w:rFonts w:ascii="Times New Roman" w:hAnsi="Times New Roman"/>
          <w:bCs/>
          <w:sz w:val="24"/>
          <w:szCs w:val="24"/>
        </w:rPr>
        <w:t>C. Present Life Outlook and Identity Reconstruction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findings indicate that Lakan membe</w:t>
      </w:r>
      <w:r>
        <w:rPr>
          <w:rFonts w:ascii="Times New Roman" w:hAnsi="Times New Roman"/>
          <w:bCs/>
          <w:sz w:val="24"/>
          <w:szCs w:val="24"/>
        </w:rPr>
        <w:t>rs ultimately achieved a reconstructed sense of identity characterized by redemption, continuity of service, value-based self-concept</w:t>
      </w:r>
      <w:r>
        <w:rPr>
          <w:rFonts w:ascii="Times New Roman" w:hAnsi="Times New Roman"/>
          <w:bCs/>
          <w:sz w:val="24"/>
          <w:szCs w:val="24"/>
          <w:lang w:val="en-US"/>
        </w:rPr>
        <w:t xml:space="preserve"> and</w:t>
      </w:r>
      <w:r>
        <w:rPr>
          <w:rFonts w:ascii="Times New Roman" w:hAnsi="Times New Roman"/>
          <w:bCs/>
          <w:sz w:val="24"/>
          <w:szCs w:val="24"/>
        </w:rPr>
        <w:t xml:space="preserve"> future-oriented purpose. This phase reflects successful adaptation, where individuals integrate past experiences into </w:t>
      </w:r>
      <w:r>
        <w:rPr>
          <w:rFonts w:ascii="Times New Roman" w:hAnsi="Times New Roman"/>
          <w:bCs/>
          <w:sz w:val="24"/>
          <w:szCs w:val="24"/>
        </w:rPr>
        <w:t>a coherent and meaningful life narrative.</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The theme of redemption through integrity and accountability highlights the shift from external validation to internal standards of success. Informants redefined redemption as a process of ethical living and person</w:t>
      </w:r>
      <w:r>
        <w:rPr>
          <w:rFonts w:ascii="Times New Roman" w:hAnsi="Times New Roman"/>
          <w:bCs/>
          <w:sz w:val="24"/>
          <w:szCs w:val="24"/>
        </w:rPr>
        <w:t>al growth, emphasizing accountability and consistent behavior. This reflects the role of self-regulation and moral agency in rebuilding identity</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Continuity of service beyond the uniform demonstrates that core values persisted despite institutional separati</w:t>
      </w:r>
      <w:r>
        <w:rPr>
          <w:rFonts w:ascii="Times New Roman" w:hAnsi="Times New Roman"/>
          <w:bCs/>
          <w:sz w:val="24"/>
          <w:szCs w:val="24"/>
        </w:rPr>
        <w:t>on. Informants maintained their commitment to service through alternative roles, indicating that identity can be sustained through values rather than formal positions. This finding supports the idea that meaningful engagement contributes to psychological r</w:t>
      </w:r>
      <w:r>
        <w:rPr>
          <w:rFonts w:ascii="Times New Roman" w:hAnsi="Times New Roman"/>
          <w:bCs/>
          <w:sz w:val="24"/>
          <w:szCs w:val="24"/>
        </w:rPr>
        <w:t>ecovery and purpose.</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The emergence of a reconstructed identity rooted in values illustrates how informants redefined themselves beyond institutional affiliation. By anchoring identity in enduring principles such as discipline, </w:t>
      </w:r>
      <w:r>
        <w:rPr>
          <w:rFonts w:ascii="Times New Roman" w:hAnsi="Times New Roman"/>
          <w:bCs/>
          <w:sz w:val="24"/>
          <w:szCs w:val="24"/>
          <w:lang w:val="en-US"/>
        </w:rPr>
        <w:t>integrity and</w:t>
      </w:r>
      <w:r>
        <w:rPr>
          <w:rFonts w:ascii="Times New Roman" w:hAnsi="Times New Roman"/>
          <w:bCs/>
          <w:sz w:val="24"/>
          <w:szCs w:val="24"/>
        </w:rPr>
        <w:t xml:space="preserve"> service, they achieved continuity despite disruption. This process reflects the integration phase of transition, where individuals reconcile past and present identities.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Finally, renewed hope and future-oriented purpose represent the culmination of the tr</w:t>
      </w:r>
      <w:r>
        <w:rPr>
          <w:rFonts w:ascii="Times New Roman" w:hAnsi="Times New Roman"/>
          <w:bCs/>
          <w:sz w:val="24"/>
          <w:szCs w:val="24"/>
        </w:rPr>
        <w:t>ansition process. Informants developed optimism and confidence grounded in their ability to navigate challenges and pursue meaningful goals. This outcome aligns with both Self-Efficacy Theory and Resilience Theory, as increased confidence and adaptive capa</w:t>
      </w:r>
      <w:r>
        <w:rPr>
          <w:rFonts w:ascii="Times New Roman" w:hAnsi="Times New Roman"/>
          <w:bCs/>
          <w:sz w:val="24"/>
          <w:szCs w:val="24"/>
        </w:rPr>
        <w:t>city contributed to sustained motivation and forward-looking perspectives.</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Taken together, the findings illustrate that administrative separation, while initially experienced as a disruptive and destabilizing event, became a catalyst for transformation. Th</w:t>
      </w:r>
      <w:r>
        <w:rPr>
          <w:rFonts w:ascii="Times New Roman" w:hAnsi="Times New Roman"/>
          <w:bCs/>
          <w:sz w:val="24"/>
          <w:szCs w:val="24"/>
        </w:rPr>
        <w:t xml:space="preserve">e transition process involved movement from identity disruption and survival pressures toward adaptive coping, strategic </w:t>
      </w:r>
      <w:r>
        <w:rPr>
          <w:rFonts w:ascii="Times New Roman" w:hAnsi="Times New Roman"/>
          <w:bCs/>
          <w:sz w:val="24"/>
          <w:szCs w:val="24"/>
          <w:lang w:val="en-US"/>
        </w:rPr>
        <w:t>reinvention and</w:t>
      </w:r>
      <w:r>
        <w:rPr>
          <w:rFonts w:ascii="Times New Roman" w:hAnsi="Times New Roman"/>
          <w:bCs/>
          <w:sz w:val="24"/>
          <w:szCs w:val="24"/>
        </w:rPr>
        <w:t xml:space="preserve"> eventual identity reconstruction.</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Transition Theory provides a comprehensive framework for understanding this progressi</w:t>
      </w:r>
      <w:r>
        <w:rPr>
          <w:rFonts w:ascii="Times New Roman" w:hAnsi="Times New Roman"/>
          <w:bCs/>
          <w:sz w:val="24"/>
          <w:szCs w:val="24"/>
        </w:rPr>
        <w:t xml:space="preserve">on, highlighting the interplay between situational factors, personal resources, support </w:t>
      </w:r>
      <w:r>
        <w:rPr>
          <w:rFonts w:ascii="Times New Roman" w:hAnsi="Times New Roman"/>
          <w:bCs/>
          <w:sz w:val="24"/>
          <w:szCs w:val="24"/>
          <w:lang w:val="en-US"/>
        </w:rPr>
        <w:t>system sand</w:t>
      </w:r>
      <w:r>
        <w:rPr>
          <w:rFonts w:ascii="Times New Roman" w:hAnsi="Times New Roman"/>
          <w:bCs/>
          <w:sz w:val="24"/>
          <w:szCs w:val="24"/>
        </w:rPr>
        <w:t xml:space="preserve"> coping strategies. Self-Efficacy Theory explains how belief in one’s capabilities influenced motivation and career reconstruction, while Resilience Theory u</w:t>
      </w:r>
      <w:r>
        <w:rPr>
          <w:rFonts w:ascii="Times New Roman" w:hAnsi="Times New Roman"/>
          <w:bCs/>
          <w:sz w:val="24"/>
          <w:szCs w:val="24"/>
        </w:rPr>
        <w:t>nderscores the dynamic process through which individuals adapted positively despite adversity.</w:t>
      </w:r>
    </w:p>
    <w:p w:rsidR="00C56A9C" w:rsidRDefault="00EA2F81">
      <w:pPr>
        <w:spacing w:line="240" w:lineRule="auto"/>
        <w:ind w:firstLine="720"/>
        <w:jc w:val="both"/>
        <w:rPr>
          <w:rFonts w:ascii="Times New Roman" w:hAnsi="Times New Roman"/>
          <w:bCs/>
          <w:sz w:val="24"/>
          <w:szCs w:val="24"/>
        </w:rPr>
      </w:pPr>
      <w:r>
        <w:rPr>
          <w:rFonts w:ascii="Times New Roman" w:hAnsi="Times New Roman"/>
          <w:bCs/>
          <w:sz w:val="24"/>
          <w:szCs w:val="24"/>
        </w:rPr>
        <w:t xml:space="preserve">Overall, the study demonstrates that recovery from administrative separation is not linear but involves a complex process of meaning-making, </w:t>
      </w:r>
      <w:r>
        <w:rPr>
          <w:rFonts w:ascii="Times New Roman" w:hAnsi="Times New Roman"/>
          <w:bCs/>
          <w:sz w:val="24"/>
          <w:szCs w:val="24"/>
          <w:lang w:val="en-US"/>
        </w:rPr>
        <w:t>adaptation and</w:t>
      </w:r>
      <w:r>
        <w:rPr>
          <w:rFonts w:ascii="Times New Roman" w:hAnsi="Times New Roman"/>
          <w:bCs/>
          <w:sz w:val="24"/>
          <w:szCs w:val="24"/>
        </w:rPr>
        <w:t xml:space="preserve"> growt</w:t>
      </w:r>
      <w:r>
        <w:rPr>
          <w:rFonts w:ascii="Times New Roman" w:hAnsi="Times New Roman"/>
          <w:bCs/>
          <w:sz w:val="24"/>
          <w:szCs w:val="24"/>
        </w:rPr>
        <w:t xml:space="preserve">h. The findings affirm that identity grounded in enduring values, supported by social connections and sustained by personal agency, can enable individuals to transform adversity into opportunities for renewal, </w:t>
      </w:r>
      <w:r>
        <w:rPr>
          <w:rFonts w:ascii="Times New Roman" w:hAnsi="Times New Roman"/>
          <w:bCs/>
          <w:sz w:val="24"/>
          <w:szCs w:val="24"/>
          <w:lang w:val="en-US"/>
        </w:rPr>
        <w:t>resilience and</w:t>
      </w:r>
      <w:r>
        <w:rPr>
          <w:rFonts w:ascii="Times New Roman" w:hAnsi="Times New Roman"/>
          <w:bCs/>
          <w:sz w:val="24"/>
          <w:szCs w:val="24"/>
        </w:rPr>
        <w:t xml:space="preserve"> purposeful living.</w:t>
      </w:r>
    </w:p>
    <w:p w:rsidR="00C56A9C" w:rsidRDefault="00C56A9C">
      <w:pPr>
        <w:spacing w:line="240" w:lineRule="auto"/>
        <w:ind w:firstLine="720"/>
        <w:jc w:val="both"/>
        <w:rPr>
          <w:rFonts w:ascii="Times New Roman" w:hAnsi="Times New Roman"/>
          <w:bCs/>
          <w:sz w:val="24"/>
          <w:szCs w:val="24"/>
          <w:lang w:val="en-US"/>
        </w:rPr>
      </w:pPr>
    </w:p>
    <w:p w:rsidR="00C56A9C" w:rsidRDefault="00EA2F81">
      <w:pPr>
        <w:spacing w:line="240" w:lineRule="auto"/>
        <w:jc w:val="both"/>
        <w:outlineLvl w:val="1"/>
        <w:rPr>
          <w:rFonts w:ascii="Times New Roman" w:hAnsi="Times New Roman"/>
          <w:b/>
          <w:sz w:val="28"/>
          <w:szCs w:val="28"/>
        </w:rPr>
      </w:pPr>
      <w:r>
        <w:rPr>
          <w:rFonts w:ascii="Times New Roman" w:hAnsi="Times New Roman"/>
          <w:b/>
          <w:sz w:val="28"/>
          <w:szCs w:val="28"/>
        </w:rPr>
        <w:t>CONCLUSION</w:t>
      </w:r>
    </w:p>
    <w:p w:rsidR="00C56A9C" w:rsidRDefault="00EA2F81">
      <w:pPr>
        <w:spacing w:line="240" w:lineRule="auto"/>
        <w:ind w:firstLine="720"/>
        <w:jc w:val="both"/>
        <w:outlineLvl w:val="1"/>
        <w:rPr>
          <w:rFonts w:ascii="Times New Roman" w:hAnsi="Times New Roman"/>
          <w:bCs/>
          <w:sz w:val="24"/>
          <w:szCs w:val="24"/>
        </w:rPr>
      </w:pPr>
      <w:r>
        <w:rPr>
          <w:rFonts w:ascii="Times New Roman" w:hAnsi="Times New Roman"/>
          <w:bCs/>
          <w:sz w:val="24"/>
          <w:szCs w:val="24"/>
        </w:rPr>
        <w:t xml:space="preserve">This study examined the lived experiences of Lakan members who were administratively separated from uniformed service and subsequently established new career paths within the Visayas region. The findings reveal that administrative separation is not merely </w:t>
      </w:r>
      <w:r>
        <w:rPr>
          <w:rFonts w:ascii="Times New Roman" w:hAnsi="Times New Roman"/>
          <w:bCs/>
          <w:sz w:val="24"/>
          <w:szCs w:val="24"/>
        </w:rPr>
        <w:t xml:space="preserve">an organizational outcome but a profound life transition that disrupts identity, social standing, financial </w:t>
      </w:r>
      <w:r>
        <w:rPr>
          <w:rFonts w:ascii="Times New Roman" w:hAnsi="Times New Roman"/>
          <w:bCs/>
          <w:sz w:val="24"/>
          <w:szCs w:val="24"/>
          <w:lang w:val="en-US"/>
        </w:rPr>
        <w:t>stability and</w:t>
      </w:r>
      <w:r>
        <w:rPr>
          <w:rFonts w:ascii="Times New Roman" w:hAnsi="Times New Roman"/>
          <w:bCs/>
          <w:sz w:val="24"/>
          <w:szCs w:val="24"/>
        </w:rPr>
        <w:t xml:space="preserve"> institutional trust.</w:t>
      </w:r>
    </w:p>
    <w:p w:rsidR="00C56A9C" w:rsidRDefault="00EA2F81">
      <w:pPr>
        <w:spacing w:line="240" w:lineRule="auto"/>
        <w:ind w:firstLine="720"/>
        <w:jc w:val="both"/>
        <w:outlineLvl w:val="1"/>
        <w:rPr>
          <w:rFonts w:ascii="Times New Roman" w:hAnsi="Times New Roman"/>
          <w:bCs/>
          <w:sz w:val="24"/>
          <w:szCs w:val="24"/>
          <w:lang w:val="en-US"/>
        </w:rPr>
      </w:pPr>
      <w:r>
        <w:rPr>
          <w:rFonts w:ascii="Times New Roman" w:hAnsi="Times New Roman"/>
          <w:bCs/>
          <w:sz w:val="24"/>
          <w:szCs w:val="24"/>
        </w:rPr>
        <w:t>The results demonstrate that separation initially produces a phase of vulnerability characterized by identity dis</w:t>
      </w:r>
      <w:r>
        <w:rPr>
          <w:rFonts w:ascii="Times New Roman" w:hAnsi="Times New Roman"/>
          <w:bCs/>
          <w:sz w:val="24"/>
          <w:szCs w:val="24"/>
        </w:rPr>
        <w:t xml:space="preserve">location, stigma, economic </w:t>
      </w:r>
      <w:r>
        <w:rPr>
          <w:rFonts w:ascii="Times New Roman" w:hAnsi="Times New Roman"/>
          <w:bCs/>
          <w:sz w:val="24"/>
          <w:szCs w:val="24"/>
          <w:lang w:val="en-US"/>
        </w:rPr>
        <w:t>uncertainty and</w:t>
      </w:r>
      <w:r>
        <w:rPr>
          <w:rFonts w:ascii="Times New Roman" w:hAnsi="Times New Roman"/>
          <w:bCs/>
          <w:sz w:val="24"/>
          <w:szCs w:val="24"/>
        </w:rPr>
        <w:t xml:space="preserve"> heightened family responsibility. These conditions collectively create a complex environment in which individuals must navigate both emotional and practical challenges simultaneously. The loss of institutional aff</w:t>
      </w:r>
      <w:r>
        <w:rPr>
          <w:rFonts w:ascii="Times New Roman" w:hAnsi="Times New Roman"/>
          <w:bCs/>
          <w:sz w:val="24"/>
          <w:szCs w:val="24"/>
        </w:rPr>
        <w:t>iliation further intensifies this disruption, compelling individuals to rely on personal agency rather than organizational support</w:t>
      </w:r>
      <w:r>
        <w:rPr>
          <w:rFonts w:ascii="Times New Roman" w:hAnsi="Times New Roman"/>
          <w:bCs/>
          <w:sz w:val="24"/>
          <w:szCs w:val="24"/>
          <w:lang w:val="en-US"/>
        </w:rPr>
        <w:t>.</w:t>
      </w:r>
    </w:p>
    <w:p w:rsidR="00C56A9C" w:rsidRDefault="00EA2F81">
      <w:pPr>
        <w:spacing w:line="240" w:lineRule="auto"/>
        <w:ind w:firstLine="720"/>
        <w:jc w:val="both"/>
        <w:outlineLvl w:val="1"/>
        <w:rPr>
          <w:rFonts w:ascii="Times New Roman" w:hAnsi="Times New Roman"/>
          <w:bCs/>
          <w:sz w:val="24"/>
          <w:szCs w:val="24"/>
        </w:rPr>
      </w:pPr>
      <w:r>
        <w:rPr>
          <w:rFonts w:ascii="Times New Roman" w:hAnsi="Times New Roman"/>
          <w:bCs/>
          <w:sz w:val="24"/>
          <w:szCs w:val="24"/>
        </w:rPr>
        <w:t xml:space="preserve">Despite these challenges, the study shows that Lakan members actively engaged in adaptive strategies that enabled recovery and reinvention. Key processes such as acceptance, cognitive </w:t>
      </w:r>
      <w:r>
        <w:rPr>
          <w:rFonts w:ascii="Times New Roman" w:hAnsi="Times New Roman"/>
          <w:bCs/>
          <w:sz w:val="24"/>
          <w:szCs w:val="24"/>
          <w:lang w:val="en-US"/>
        </w:rPr>
        <w:t>re-framing</w:t>
      </w:r>
      <w:r>
        <w:rPr>
          <w:rFonts w:ascii="Times New Roman" w:hAnsi="Times New Roman"/>
          <w:bCs/>
          <w:sz w:val="24"/>
          <w:szCs w:val="24"/>
        </w:rPr>
        <w:t xml:space="preserve">, discipline, resilience, faith, peer </w:t>
      </w:r>
      <w:r>
        <w:rPr>
          <w:rFonts w:ascii="Times New Roman" w:hAnsi="Times New Roman"/>
          <w:bCs/>
          <w:sz w:val="24"/>
          <w:szCs w:val="24"/>
          <w:lang w:val="en-US"/>
        </w:rPr>
        <w:t>support and</w:t>
      </w:r>
      <w:r>
        <w:rPr>
          <w:rFonts w:ascii="Times New Roman" w:hAnsi="Times New Roman"/>
          <w:bCs/>
          <w:sz w:val="24"/>
          <w:szCs w:val="24"/>
        </w:rPr>
        <w:t xml:space="preserve"> the recognit</w:t>
      </w:r>
      <w:r>
        <w:rPr>
          <w:rFonts w:ascii="Times New Roman" w:hAnsi="Times New Roman"/>
          <w:bCs/>
          <w:sz w:val="24"/>
          <w:szCs w:val="24"/>
        </w:rPr>
        <w:t>ion of transferable competencies played a critical role in restoring confidence and facilitating career reconstruction. These strategies illustrate that transition is not a passive experience but an intentional and evolving process shaped by internal and e</w:t>
      </w:r>
      <w:r>
        <w:rPr>
          <w:rFonts w:ascii="Times New Roman" w:hAnsi="Times New Roman"/>
          <w:bCs/>
          <w:sz w:val="24"/>
          <w:szCs w:val="24"/>
        </w:rPr>
        <w:t>xternal resources.</w:t>
      </w:r>
    </w:p>
    <w:p w:rsidR="00C56A9C" w:rsidRDefault="00EA2F81">
      <w:pPr>
        <w:spacing w:line="240" w:lineRule="auto"/>
        <w:ind w:firstLine="720"/>
        <w:jc w:val="both"/>
        <w:outlineLvl w:val="1"/>
        <w:rPr>
          <w:rFonts w:ascii="Times New Roman" w:hAnsi="Times New Roman"/>
          <w:bCs/>
          <w:sz w:val="24"/>
          <w:szCs w:val="24"/>
        </w:rPr>
      </w:pPr>
      <w:r>
        <w:rPr>
          <w:rFonts w:ascii="Times New Roman" w:hAnsi="Times New Roman"/>
          <w:bCs/>
          <w:sz w:val="24"/>
          <w:szCs w:val="24"/>
        </w:rPr>
        <w:t xml:space="preserve">The findings further indicate that the informants achieved a reconstructed identity grounded in enduring values such as integrity, discipline, </w:t>
      </w:r>
      <w:r>
        <w:rPr>
          <w:rFonts w:ascii="Times New Roman" w:hAnsi="Times New Roman"/>
          <w:bCs/>
          <w:sz w:val="24"/>
          <w:szCs w:val="24"/>
          <w:lang w:val="en-US"/>
        </w:rPr>
        <w:t>accountability and</w:t>
      </w:r>
      <w:r>
        <w:rPr>
          <w:rFonts w:ascii="Times New Roman" w:hAnsi="Times New Roman"/>
          <w:bCs/>
          <w:sz w:val="24"/>
          <w:szCs w:val="24"/>
        </w:rPr>
        <w:t xml:space="preserve"> service. Rather than abandoning their Lakan identity, they redefined it bey</w:t>
      </w:r>
      <w:r>
        <w:rPr>
          <w:rFonts w:ascii="Times New Roman" w:hAnsi="Times New Roman"/>
          <w:bCs/>
          <w:sz w:val="24"/>
          <w:szCs w:val="24"/>
        </w:rPr>
        <w:t>ond institutional affiliation, demonstrating continuity of purpose through alternative professional and community roles. This transformation reflects a shift from role-based identity to values-based identity, enabling sustained meaning and direction despit</w:t>
      </w:r>
      <w:r>
        <w:rPr>
          <w:rFonts w:ascii="Times New Roman" w:hAnsi="Times New Roman"/>
          <w:bCs/>
          <w:sz w:val="24"/>
          <w:szCs w:val="24"/>
        </w:rPr>
        <w:t>e separation.</w:t>
      </w:r>
    </w:p>
    <w:p w:rsidR="00C56A9C" w:rsidRDefault="00EA2F81">
      <w:pPr>
        <w:spacing w:line="240" w:lineRule="auto"/>
        <w:ind w:firstLine="720"/>
        <w:jc w:val="both"/>
        <w:outlineLvl w:val="1"/>
        <w:rPr>
          <w:rFonts w:ascii="Times New Roman" w:hAnsi="Times New Roman"/>
          <w:bCs/>
          <w:sz w:val="24"/>
          <w:szCs w:val="24"/>
        </w:rPr>
      </w:pPr>
      <w:r>
        <w:rPr>
          <w:rFonts w:ascii="Times New Roman" w:hAnsi="Times New Roman"/>
          <w:bCs/>
          <w:sz w:val="24"/>
          <w:szCs w:val="24"/>
        </w:rPr>
        <w:t xml:space="preserve">Ultimately, the study concludes that administrative separation, while initially experienced as a disruptive and destabilizing event, can become a transformative turning point. Through adaptive coping, strategic </w:t>
      </w:r>
      <w:r>
        <w:rPr>
          <w:rFonts w:ascii="Times New Roman" w:hAnsi="Times New Roman"/>
          <w:bCs/>
          <w:sz w:val="24"/>
          <w:szCs w:val="24"/>
          <w:lang w:val="en-US"/>
        </w:rPr>
        <w:t>action and</w:t>
      </w:r>
      <w:r>
        <w:rPr>
          <w:rFonts w:ascii="Times New Roman" w:hAnsi="Times New Roman"/>
          <w:bCs/>
          <w:sz w:val="24"/>
          <w:szCs w:val="24"/>
        </w:rPr>
        <w:t xml:space="preserve"> value-driven identit</w:t>
      </w:r>
      <w:r>
        <w:rPr>
          <w:rFonts w:ascii="Times New Roman" w:hAnsi="Times New Roman"/>
          <w:bCs/>
          <w:sz w:val="24"/>
          <w:szCs w:val="24"/>
        </w:rPr>
        <w:t xml:space="preserve">y reconstruction, Lakan members were able to convert adversity into opportunities for growth, </w:t>
      </w:r>
      <w:r>
        <w:rPr>
          <w:rFonts w:ascii="Times New Roman" w:hAnsi="Times New Roman"/>
          <w:bCs/>
          <w:sz w:val="24"/>
          <w:szCs w:val="24"/>
          <w:lang w:val="en-US"/>
        </w:rPr>
        <w:t>resilience and</w:t>
      </w:r>
      <w:r>
        <w:rPr>
          <w:rFonts w:ascii="Times New Roman" w:hAnsi="Times New Roman"/>
          <w:bCs/>
          <w:sz w:val="24"/>
          <w:szCs w:val="24"/>
        </w:rPr>
        <w:t xml:space="preserve"> renewed purpose. Their present life outlook is characterized by integration rather than rupture, where past experiences are incorporated into a coh</w:t>
      </w:r>
      <w:r>
        <w:rPr>
          <w:rFonts w:ascii="Times New Roman" w:hAnsi="Times New Roman"/>
          <w:bCs/>
          <w:sz w:val="24"/>
          <w:szCs w:val="24"/>
        </w:rPr>
        <w:t>erent and forward-looking sense of self.</w:t>
      </w:r>
    </w:p>
    <w:p w:rsidR="00C56A9C" w:rsidRDefault="00EA2F81">
      <w:pPr>
        <w:spacing w:line="240" w:lineRule="auto"/>
        <w:ind w:firstLine="720"/>
        <w:jc w:val="both"/>
        <w:outlineLvl w:val="1"/>
        <w:rPr>
          <w:rFonts w:ascii="Times New Roman" w:hAnsi="Times New Roman"/>
          <w:b/>
          <w:bCs/>
          <w:sz w:val="24"/>
          <w:szCs w:val="24"/>
          <w:lang w:val="en-US"/>
        </w:rPr>
      </w:pPr>
      <w:r>
        <w:rPr>
          <w:rFonts w:ascii="Times New Roman" w:hAnsi="Times New Roman"/>
          <w:bCs/>
          <w:sz w:val="24"/>
          <w:szCs w:val="24"/>
        </w:rPr>
        <w:t>In sum, the findings affirm that resilience, self-efficacy</w:t>
      </w:r>
      <w:r>
        <w:rPr>
          <w:rFonts w:ascii="Times New Roman" w:hAnsi="Times New Roman"/>
          <w:bCs/>
          <w:sz w:val="24"/>
          <w:szCs w:val="24"/>
          <w:lang w:val="en-US"/>
        </w:rPr>
        <w:t xml:space="preserve"> and</w:t>
      </w:r>
      <w:r>
        <w:rPr>
          <w:rFonts w:ascii="Times New Roman" w:hAnsi="Times New Roman"/>
          <w:bCs/>
          <w:sz w:val="24"/>
          <w:szCs w:val="24"/>
        </w:rPr>
        <w:t xml:space="preserve"> meaningful transition processes enable individuals to rebuild their lives beyond institutional loss. The journey of the Lakan members reflects not only </w:t>
      </w:r>
      <w:r>
        <w:rPr>
          <w:rFonts w:ascii="Times New Roman" w:hAnsi="Times New Roman"/>
          <w:bCs/>
          <w:sz w:val="24"/>
          <w:szCs w:val="24"/>
        </w:rPr>
        <w:t xml:space="preserve">recovery but a process of renewal, demonstrating that hope, </w:t>
      </w:r>
      <w:r>
        <w:rPr>
          <w:rFonts w:ascii="Times New Roman" w:hAnsi="Times New Roman"/>
          <w:bCs/>
          <w:sz w:val="24"/>
          <w:szCs w:val="24"/>
          <w:lang w:val="en-US"/>
        </w:rPr>
        <w:t>optimism and</w:t>
      </w:r>
      <w:r>
        <w:rPr>
          <w:rFonts w:ascii="Times New Roman" w:hAnsi="Times New Roman"/>
          <w:bCs/>
          <w:sz w:val="24"/>
          <w:szCs w:val="24"/>
        </w:rPr>
        <w:t xml:space="preserve"> purposeful living remain attainable even after significant professional and personal disruption.</w:t>
      </w:r>
    </w:p>
    <w:p w:rsidR="00C56A9C" w:rsidRDefault="00EA2F81">
      <w:pPr>
        <w:pStyle w:val="Heading1"/>
        <w:keepNext w:val="0"/>
        <w:keepLines w:val="0"/>
        <w:jc w:val="both"/>
        <w:rPr>
          <w:sz w:val="28"/>
          <w:szCs w:val="28"/>
          <w:lang w:val="en-US"/>
        </w:rPr>
      </w:pPr>
      <w:r>
        <w:rPr>
          <w:rStyle w:val="Strong"/>
          <w:rFonts w:ascii="Times New Roman" w:hAnsi="Times New Roman" w:cs="Times New Roman"/>
          <w:color w:val="000000" w:themeColor="text1"/>
          <w:sz w:val="28"/>
          <w:szCs w:val="28"/>
        </w:rPr>
        <w:t>ACKNOWLEDGEMENT</w:t>
      </w:r>
      <w:r>
        <w:rPr>
          <w:rStyle w:val="Strong"/>
          <w:rFonts w:ascii="Times New Roman" w:hAnsi="Times New Roman" w:cs="Times New Roman"/>
          <w:color w:val="000000" w:themeColor="text1"/>
          <w:sz w:val="28"/>
          <w:szCs w:val="28"/>
          <w:lang w:val="en-US"/>
        </w:rPr>
        <w:t>S</w:t>
      </w:r>
    </w:p>
    <w:p w:rsidR="00C56A9C" w:rsidRDefault="00EA2F81">
      <w:pPr>
        <w:pStyle w:val="NormalWeb"/>
        <w:ind w:firstLine="720"/>
        <w:jc w:val="both"/>
      </w:pPr>
      <w:r>
        <w:t xml:space="preserve">The researcher sincerely extends his heartfelt gratitude to everyone </w:t>
      </w:r>
      <w:r>
        <w:t>who has supported and mentored him throughout the completion of this dissertation.</w:t>
      </w:r>
    </w:p>
    <w:p w:rsidR="00C56A9C" w:rsidRDefault="00EA2F81">
      <w:pPr>
        <w:pStyle w:val="NormalWeb"/>
        <w:ind w:firstLine="720"/>
        <w:jc w:val="both"/>
      </w:pPr>
      <w:r>
        <w:t xml:space="preserve">First and foremost, the researcher gives thanks to </w:t>
      </w:r>
      <w:r>
        <w:rPr>
          <w:rStyle w:val="Strong"/>
          <w:b w:val="0"/>
          <w:bCs w:val="0"/>
        </w:rPr>
        <w:t>God Almighty</w:t>
      </w:r>
      <w:r>
        <w:t xml:space="preserve"> for granting him the courage, wisdom, strength and perseverance to begin and successfully complete this acade</w:t>
      </w:r>
      <w:r>
        <w:t>mic endeavor. Through every challenge and moment of doubt, His guidance remained constant.</w:t>
      </w:r>
    </w:p>
    <w:p w:rsidR="00C56A9C" w:rsidRDefault="00EA2F81">
      <w:pPr>
        <w:pStyle w:val="NormalWeb"/>
        <w:ind w:firstLine="720"/>
        <w:jc w:val="both"/>
      </w:pPr>
      <w:r>
        <w:t xml:space="preserve">Second, the researcher is profoundly grateful to his loving wife, </w:t>
      </w:r>
      <w:r>
        <w:rPr>
          <w:rStyle w:val="Strong"/>
          <w:b w:val="0"/>
          <w:bCs w:val="0"/>
        </w:rPr>
        <w:t>Brenda</w:t>
      </w:r>
      <w:r>
        <w:t xml:space="preserve"> and his son, </w:t>
      </w:r>
      <w:r>
        <w:rPr>
          <w:rStyle w:val="Strong"/>
          <w:b w:val="0"/>
          <w:bCs w:val="0"/>
        </w:rPr>
        <w:t>Guilbert Ace</w:t>
      </w:r>
      <w:r>
        <w:t>, whose patience, understanding and unconditional support made ever</w:t>
      </w:r>
      <w:r>
        <w:t>y obstacle bearable and every milestone meaningful.</w:t>
      </w:r>
    </w:p>
    <w:p w:rsidR="00C56A9C" w:rsidRDefault="00EA2F81">
      <w:pPr>
        <w:pStyle w:val="NormalWeb"/>
        <w:ind w:firstLine="720"/>
        <w:jc w:val="both"/>
      </w:pPr>
      <w:r>
        <w:t>Third</w:t>
      </w:r>
      <w:r>
        <w:t>, the researcher extends his sincere gratitude to the informants of this study. Their trust, openness and willingness to share their lived experiences made this research possible and meaningful.</w:t>
      </w:r>
    </w:p>
    <w:p w:rsidR="00C56A9C" w:rsidRDefault="00EA2F81">
      <w:pPr>
        <w:pStyle w:val="NormalWeb"/>
        <w:ind w:firstLine="720"/>
        <w:jc w:val="both"/>
      </w:pPr>
      <w:r>
        <w:t>Last</w:t>
      </w:r>
      <w:r>
        <w:t xml:space="preserve">ly, the researcher conveys his deepest appreciation to </w:t>
      </w:r>
      <w:r>
        <w:rPr>
          <w:rStyle w:val="Strong"/>
          <w:b w:val="0"/>
          <w:bCs w:val="0"/>
        </w:rPr>
        <w:t xml:space="preserve">Dr. Paulino V. Pioquinto, </w:t>
      </w:r>
      <w:r>
        <w:rPr>
          <w:rStyle w:val="Strong"/>
          <w:b w:val="0"/>
          <w:bCs w:val="0"/>
        </w:rPr>
        <w:t>Ph.D.</w:t>
      </w:r>
      <w:r>
        <w:t xml:space="preserve">, his </w:t>
      </w:r>
      <w:r>
        <w:t>dissertation</w:t>
      </w:r>
      <w:r>
        <w:t xml:space="preserve"> adviser, for his consistent guidance, </w:t>
      </w:r>
      <w:r>
        <w:t>patience and</w:t>
      </w:r>
      <w:r>
        <w:t xml:space="preserve"> scholarly direction. He likewise extends his gratitude to </w:t>
      </w:r>
      <w:r>
        <w:rPr>
          <w:rStyle w:val="Strong"/>
          <w:b w:val="0"/>
          <w:bCs w:val="0"/>
        </w:rPr>
        <w:t>Dr. Yolanda C. Sayson</w:t>
      </w:r>
      <w:r>
        <w:t xml:space="preserve">, </w:t>
      </w:r>
      <w:r>
        <w:rPr>
          <w:rStyle w:val="Strong"/>
          <w:b w:val="0"/>
          <w:bCs w:val="0"/>
        </w:rPr>
        <w:t>Atty. Dodelon F. Sa</w:t>
      </w:r>
      <w:r>
        <w:rPr>
          <w:rStyle w:val="Strong"/>
          <w:b w:val="0"/>
          <w:bCs w:val="0"/>
        </w:rPr>
        <w:t>bijon</w:t>
      </w:r>
      <w:r>
        <w:t>,</w:t>
      </w:r>
      <w:r>
        <w:t xml:space="preserve"> </w:t>
      </w:r>
      <w:r>
        <w:rPr>
          <w:rStyle w:val="Strong"/>
          <w:b w:val="0"/>
          <w:bCs w:val="0"/>
        </w:rPr>
        <w:t>Ph.D.</w:t>
      </w:r>
      <w:r>
        <w:t>,</w:t>
      </w:r>
      <w:r>
        <w:t xml:space="preserve"> </w:t>
      </w:r>
      <w:r>
        <w:rPr>
          <w:rStyle w:val="Strong"/>
          <w:b w:val="0"/>
          <w:bCs w:val="0"/>
        </w:rPr>
        <w:t>Dr. Esmeraldo Damuag</w:t>
      </w:r>
      <w:r>
        <w:rPr>
          <w:rStyle w:val="Strong"/>
          <w:b w:val="0"/>
          <w:bCs w:val="0"/>
        </w:rPr>
        <w:t xml:space="preserve"> </w:t>
      </w:r>
      <w:r>
        <w:t>and</w:t>
      </w:r>
      <w:r>
        <w:t xml:space="preserve"> </w:t>
      </w:r>
      <w:r>
        <w:rPr>
          <w:rStyle w:val="Strong"/>
          <w:b w:val="0"/>
          <w:bCs w:val="0"/>
        </w:rPr>
        <w:t>Dr. Renato C. Sagayno</w:t>
      </w:r>
      <w:r>
        <w:t xml:space="preserve">, </w:t>
      </w:r>
      <w:r>
        <w:t>members of the panel, for their valuable insights, constructive recommendations and encouragement that strengthened this dissertation.</w:t>
      </w:r>
    </w:p>
    <w:p w:rsidR="00C56A9C" w:rsidRDefault="00EA2F81">
      <w:pPr>
        <w:pStyle w:val="NormalWeb"/>
        <w:ind w:firstLine="720"/>
        <w:jc w:val="both"/>
      </w:pPr>
      <w:r>
        <w:lastRenderedPageBreak/>
        <w:t xml:space="preserve">To all who have been part of this journey, the researcher </w:t>
      </w:r>
      <w:r>
        <w:t>offers his sincere thanks and lasting appreciation.</w:t>
      </w:r>
    </w:p>
    <w:p w:rsidR="00C56A9C" w:rsidRDefault="00EA2F81">
      <w:pPr>
        <w:pStyle w:val="NormalWeb"/>
        <w:ind w:left="7920" w:firstLine="720"/>
        <w:jc w:val="both"/>
      </w:pPr>
      <w:r>
        <w:t>- Guilbert B. Mansueto</w:t>
      </w:r>
    </w:p>
    <w:p w:rsidR="00C56A9C" w:rsidRDefault="00EA2F81">
      <w:pPr>
        <w:spacing w:line="240" w:lineRule="auto"/>
        <w:jc w:val="both"/>
        <w:outlineLvl w:val="1"/>
        <w:rPr>
          <w:rFonts w:ascii="Times New Roman" w:hAnsi="Times New Roman"/>
          <w:b/>
          <w:bCs/>
          <w:sz w:val="28"/>
          <w:szCs w:val="28"/>
          <w:lang w:val="en-US"/>
        </w:rPr>
      </w:pPr>
      <w:bookmarkStart w:id="4" w:name="_Toc23223"/>
      <w:r>
        <w:rPr>
          <w:rFonts w:ascii="Times New Roman" w:hAnsi="Times New Roman"/>
          <w:b/>
          <w:bCs/>
          <w:sz w:val="28"/>
          <w:szCs w:val="28"/>
          <w:lang w:val="en-US"/>
        </w:rPr>
        <w:t>REFERENCES</w:t>
      </w:r>
      <w:bookmarkEnd w:id="4"/>
    </w:p>
    <w:p w:rsidR="00C56A9C" w:rsidRDefault="00EA2F81">
      <w:pPr>
        <w:spacing w:line="240" w:lineRule="auto"/>
        <w:outlineLvl w:val="1"/>
        <w:rPr>
          <w:rFonts w:ascii="Times New Roman" w:hAnsi="Times New Roman"/>
          <w:lang w:val="en-US"/>
        </w:rPr>
      </w:pPr>
      <w:r>
        <w:rPr>
          <w:rFonts w:ascii="Times New Roman" w:hAnsi="Times New Roman"/>
          <w:b/>
          <w:bCs/>
          <w:lang w:val="en-US"/>
        </w:rPr>
        <w:t>Books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Bandura, A. (1977). Self-efficacy: Toward a unifying theory of behavioral change. </w:t>
      </w:r>
      <w:r>
        <w:rPr>
          <w:rFonts w:ascii="Times New Roman" w:hAnsi="Times New Roman" w:cs="Times New Roman"/>
          <w:i/>
          <w:iCs/>
          <w:sz w:val="24"/>
          <w:szCs w:val="24"/>
          <w:lang w:val="en-US"/>
        </w:rPr>
        <w:t>Psychological Review Press</w:t>
      </w:r>
      <w:r>
        <w:rPr>
          <w:rFonts w:ascii="Times New Roman" w:hAnsi="Times New Roman" w:cs="Times New Roman"/>
          <w:sz w:val="24"/>
          <w:szCs w:val="24"/>
          <w:lang w:val="en-US"/>
        </w:rPr>
        <w:t>.</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Bandura, A. (1997). Self-efficacy: The exercise of con</w:t>
      </w:r>
      <w:r>
        <w:rPr>
          <w:rFonts w:ascii="Times New Roman" w:hAnsi="Times New Roman" w:cs="Times New Roman"/>
          <w:sz w:val="24"/>
          <w:szCs w:val="24"/>
          <w:lang w:val="en-US"/>
        </w:rPr>
        <w:t>trol. W. H. Freeman.</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Bridges, W. (2004). Transitions: </w:t>
      </w:r>
      <w:r>
        <w:rPr>
          <w:rFonts w:ascii="Times New Roman" w:hAnsi="Times New Roman" w:cs="Times New Roman"/>
          <w:i/>
          <w:iCs/>
          <w:sz w:val="24"/>
          <w:szCs w:val="24"/>
          <w:lang w:val="en-US"/>
        </w:rPr>
        <w:t>Making sense of life’s changes</w:t>
      </w:r>
      <w:r>
        <w:rPr>
          <w:rFonts w:ascii="Times New Roman" w:hAnsi="Times New Roman" w:cs="Times New Roman"/>
          <w:sz w:val="24"/>
          <w:szCs w:val="24"/>
          <w:lang w:val="en-US"/>
        </w:rPr>
        <w:t xml:space="preserve"> (2nd ed.). Da Capo Press.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Colaizzi, P. F. (1978). Psychological research as the phenomenologist views it. In R. S. Valle &amp; M. King (Eds.), </w:t>
      </w:r>
      <w:r>
        <w:rPr>
          <w:rFonts w:ascii="Times New Roman" w:hAnsi="Times New Roman" w:cs="Times New Roman"/>
          <w:i/>
          <w:iCs/>
          <w:sz w:val="24"/>
          <w:szCs w:val="24"/>
          <w:lang w:val="en-US"/>
        </w:rPr>
        <w:t>Existential phenomenological alt</w:t>
      </w:r>
      <w:r>
        <w:rPr>
          <w:rFonts w:ascii="Times New Roman" w:hAnsi="Times New Roman" w:cs="Times New Roman"/>
          <w:i/>
          <w:iCs/>
          <w:sz w:val="24"/>
          <w:szCs w:val="24"/>
          <w:lang w:val="en-US"/>
        </w:rPr>
        <w:t>ernatives for psychology</w:t>
      </w:r>
      <w:r>
        <w:rPr>
          <w:rFonts w:ascii="Times New Roman" w:hAnsi="Times New Roman" w:cs="Times New Roman"/>
          <w:sz w:val="24"/>
          <w:szCs w:val="24"/>
          <w:lang w:val="en-US"/>
        </w:rPr>
        <w:t xml:space="preserve"> (pp. 48–71). Oxford University Press.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Enriquez, V. G. (1992). </w:t>
      </w:r>
      <w:r>
        <w:rPr>
          <w:rFonts w:ascii="Times New Roman" w:hAnsi="Times New Roman" w:cs="Times New Roman"/>
          <w:i/>
          <w:iCs/>
          <w:sz w:val="24"/>
          <w:szCs w:val="24"/>
          <w:lang w:val="en-US"/>
        </w:rPr>
        <w:t>From colonial to liberation psychology: The Philippine experience.</w:t>
      </w:r>
      <w:r>
        <w:rPr>
          <w:rFonts w:ascii="Times New Roman" w:hAnsi="Times New Roman" w:cs="Times New Roman"/>
          <w:sz w:val="24"/>
          <w:szCs w:val="24"/>
          <w:lang w:val="en-US"/>
        </w:rPr>
        <w:t xml:space="preserve"> University of the Philippines Press.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Husserl, E. (1931). Ideas: General introduction to pure phenomeno</w:t>
      </w:r>
      <w:r>
        <w:rPr>
          <w:rFonts w:ascii="Times New Roman" w:hAnsi="Times New Roman" w:cs="Times New Roman"/>
          <w:sz w:val="24"/>
          <w:szCs w:val="24"/>
          <w:lang w:val="en-US"/>
        </w:rPr>
        <w:t>logy. George Allen &amp; Unwin.</w:t>
      </w:r>
    </w:p>
    <w:p w:rsidR="00C56A9C" w:rsidRDefault="00EA2F81">
      <w:pPr>
        <w:numPr>
          <w:ilvl w:val="0"/>
          <w:numId w:val="4"/>
        </w:numPr>
        <w:spacing w:before="100" w:beforeAutospacing="1" w:after="100" w:afterAutospacing="1" w:line="240" w:lineRule="auto"/>
        <w:jc w:val="both"/>
        <w:rPr>
          <w:rFonts w:ascii="Times New Roman" w:hAnsi="Times New Roman" w:cs="Times New Roman"/>
          <w:sz w:val="24"/>
          <w:szCs w:val="24"/>
          <w:lang w:val="en-US"/>
        </w:rPr>
      </w:pPr>
      <w:r>
        <w:rPr>
          <w:rFonts w:ascii="Times New Roman" w:cs="Times New Roman"/>
          <w:kern w:val="0"/>
          <w:sz w:val="24"/>
          <w:szCs w:val="24"/>
          <w:lang w:eastAsia="en-PH"/>
        </w:rPr>
        <w:t xml:space="preserve">Jocano, F. L. (1999). </w:t>
      </w:r>
      <w:r>
        <w:rPr>
          <w:rFonts w:ascii="Times New Roman" w:cs="Times New Roman"/>
          <w:i/>
          <w:kern w:val="0"/>
          <w:sz w:val="24"/>
          <w:szCs w:val="24"/>
          <w:lang w:eastAsia="en-PH"/>
        </w:rPr>
        <w:t>Working with Filipinos: A cross-cultural experience</w:t>
      </w:r>
      <w:r>
        <w:rPr>
          <w:rFonts w:ascii="Times New Roman" w:cs="Times New Roman"/>
          <w:kern w:val="0"/>
          <w:sz w:val="24"/>
          <w:szCs w:val="24"/>
          <w:lang w:eastAsia="en-PH"/>
        </w:rPr>
        <w:t>. Punlad Research House.</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Lincoln, Y. S., &amp; Guba, E. G. (1985). Naturalistic inquiry. </w:t>
      </w:r>
      <w:r>
        <w:rPr>
          <w:rFonts w:ascii="Times New Roman" w:hAnsi="Times New Roman" w:cs="Times New Roman"/>
          <w:i/>
          <w:iCs/>
          <w:sz w:val="24"/>
          <w:szCs w:val="24"/>
          <w:lang w:val="en-US"/>
        </w:rPr>
        <w:t>Sage Publications</w:t>
      </w:r>
      <w:r>
        <w:rPr>
          <w:rFonts w:ascii="Times New Roman" w:hAnsi="Times New Roman" w:cs="Times New Roman"/>
          <w:sz w:val="24"/>
          <w:szCs w:val="24"/>
          <w:lang w:val="en-US"/>
        </w:rPr>
        <w:t>.</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Masten, A. S. (2001). Ordinary magic: Resilience processes in development. </w:t>
      </w:r>
      <w:r>
        <w:rPr>
          <w:rFonts w:ascii="Times New Roman" w:hAnsi="Times New Roman" w:cs="Times New Roman"/>
          <w:i/>
          <w:iCs/>
          <w:sz w:val="24"/>
          <w:szCs w:val="24"/>
          <w:lang w:val="en-US"/>
        </w:rPr>
        <w:t>American Psychologist Press</w:t>
      </w:r>
      <w:r>
        <w:rPr>
          <w:rFonts w:ascii="Times New Roman" w:hAnsi="Times New Roman" w:cs="Times New Roman"/>
          <w:sz w:val="24"/>
          <w:szCs w:val="24"/>
          <w:lang w:val="en-US"/>
        </w:rPr>
        <w:t>.</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Medina, B. T. G. (2001). </w:t>
      </w:r>
      <w:r>
        <w:rPr>
          <w:rFonts w:ascii="Times New Roman" w:hAnsi="Times New Roman" w:cs="Times New Roman"/>
          <w:i/>
          <w:iCs/>
          <w:sz w:val="24"/>
          <w:szCs w:val="24"/>
          <w:lang w:val="en-US"/>
        </w:rPr>
        <w:t>The Filipino family</w:t>
      </w:r>
      <w:r>
        <w:rPr>
          <w:rFonts w:ascii="Times New Roman" w:hAnsi="Times New Roman" w:cs="Times New Roman"/>
          <w:sz w:val="24"/>
          <w:szCs w:val="24"/>
          <w:lang w:val="en-US"/>
        </w:rPr>
        <w:t xml:space="preserve"> (2nd ed.). University of the Philippines Press.</w:t>
      </w:r>
    </w:p>
    <w:p w:rsidR="00C56A9C" w:rsidRDefault="00EA2F81">
      <w:pPr>
        <w:pStyle w:val="NoSpacing"/>
        <w:numPr>
          <w:ilvl w:val="0"/>
          <w:numId w:val="4"/>
        </w:numPr>
        <w:jc w:val="both"/>
        <w:rPr>
          <w:rFonts w:ascii="Times New Roman" w:hAnsi="Times New Roman" w:cs="Times New Roman"/>
          <w:i/>
          <w:iCs/>
          <w:sz w:val="24"/>
          <w:szCs w:val="24"/>
          <w:lang w:val="en-US"/>
        </w:rPr>
      </w:pPr>
      <w:r>
        <w:rPr>
          <w:rFonts w:ascii="Times New Roman" w:hAnsi="Times New Roman" w:cs="Times New Roman"/>
          <w:sz w:val="24"/>
          <w:szCs w:val="24"/>
          <w:lang w:val="en-US"/>
        </w:rPr>
        <w:t xml:space="preserve">Moustakas, C. (1994). Phenomenological research methods. </w:t>
      </w:r>
      <w:r>
        <w:rPr>
          <w:rFonts w:ascii="Times New Roman" w:hAnsi="Times New Roman" w:cs="Times New Roman"/>
          <w:i/>
          <w:iCs/>
          <w:sz w:val="24"/>
          <w:szCs w:val="24"/>
          <w:lang w:val="en-US"/>
        </w:rPr>
        <w:t>Sa</w:t>
      </w:r>
      <w:r>
        <w:rPr>
          <w:rFonts w:ascii="Times New Roman" w:hAnsi="Times New Roman" w:cs="Times New Roman"/>
          <w:i/>
          <w:iCs/>
          <w:sz w:val="24"/>
          <w:szCs w:val="24"/>
          <w:lang w:val="en-US"/>
        </w:rPr>
        <w:t>ge Publications.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Patton, M. Q. (2015). Qualitative research and evaluation methods (4th ed.). Sage Publications.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Tedeschi, R. G., &amp; Calhoun, L. G. (2004). Posttraumatic growth: Conceptual foundations and empirical evidence. </w:t>
      </w:r>
      <w:r>
        <w:rPr>
          <w:rFonts w:ascii="Times New Roman" w:hAnsi="Times New Roman" w:cs="Times New Roman"/>
          <w:i/>
          <w:iCs/>
          <w:sz w:val="24"/>
          <w:szCs w:val="24"/>
          <w:lang w:val="en-US"/>
        </w:rPr>
        <w:t>Psychological Inquiry Press.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cs="Times New Roman"/>
          <w:kern w:val="0"/>
          <w:sz w:val="24"/>
          <w:szCs w:val="24"/>
          <w:lang w:eastAsia="en-PH"/>
        </w:rPr>
        <w:t>Sch</w:t>
      </w:r>
      <w:r>
        <w:rPr>
          <w:rFonts w:ascii="Times New Roman" w:cs="Times New Roman"/>
          <w:kern w:val="0"/>
          <w:sz w:val="24"/>
          <w:szCs w:val="24"/>
          <w:lang w:eastAsia="en-PH"/>
        </w:rPr>
        <w:t xml:space="preserve">lossberg, N. K. (1981). A model for analyzing human adaptation to transition. </w:t>
      </w:r>
      <w:r>
        <w:rPr>
          <w:rFonts w:ascii="Times New Roman" w:cs="Times New Roman"/>
          <w:i/>
          <w:kern w:val="0"/>
          <w:sz w:val="24"/>
          <w:szCs w:val="24"/>
          <w:lang w:eastAsia="en-PH"/>
        </w:rPr>
        <w:t>The Counseling Psychologist</w:t>
      </w:r>
      <w:r>
        <w:rPr>
          <w:rFonts w:ascii="Times New Roman" w:cs="Times New Roman"/>
          <w:kern w:val="0"/>
          <w:sz w:val="24"/>
          <w:szCs w:val="24"/>
          <w:lang w:eastAsia="en-PH"/>
        </w:rPr>
        <w:t>, 9(2), 2</w:t>
      </w:r>
      <w:r>
        <w:rPr>
          <w:rFonts w:ascii="Times New Roman" w:cs="Times New Roman"/>
          <w:kern w:val="0"/>
          <w:sz w:val="24"/>
          <w:szCs w:val="24"/>
          <w:lang w:eastAsia="en-PH"/>
        </w:rPr>
        <w:t>–</w:t>
      </w:r>
      <w:r>
        <w:rPr>
          <w:rFonts w:ascii="Times New Roman" w:cs="Times New Roman"/>
          <w:kern w:val="0"/>
          <w:sz w:val="24"/>
          <w:szCs w:val="24"/>
          <w:lang w:eastAsia="en-PH"/>
        </w:rPr>
        <w:t>18.</w:t>
      </w:r>
    </w:p>
    <w:p w:rsidR="00C56A9C" w:rsidRDefault="00C56A9C">
      <w:pPr>
        <w:pStyle w:val="NoSpacing"/>
        <w:jc w:val="both"/>
        <w:rPr>
          <w:rFonts w:ascii="Times New Roman" w:hAnsi="Times New Roman" w:cs="Times New Roman"/>
          <w:b/>
          <w:bCs/>
          <w:sz w:val="24"/>
          <w:szCs w:val="24"/>
          <w:lang w:val="en-US"/>
        </w:rPr>
      </w:pPr>
    </w:p>
    <w:p w:rsidR="00C56A9C" w:rsidRDefault="00EA2F81">
      <w:pPr>
        <w:pStyle w:val="NoSpacing"/>
        <w:jc w:val="both"/>
        <w:rPr>
          <w:rFonts w:ascii="Times New Roman" w:hAnsi="Times New Roman" w:cs="Times New Roman"/>
          <w:sz w:val="24"/>
          <w:szCs w:val="24"/>
          <w:lang w:val="en-US"/>
        </w:rPr>
      </w:pPr>
      <w:r>
        <w:rPr>
          <w:rFonts w:ascii="Times New Roman" w:hAnsi="Times New Roman" w:cs="Times New Roman"/>
          <w:b/>
          <w:bCs/>
          <w:sz w:val="24"/>
          <w:szCs w:val="24"/>
          <w:lang w:val="en-US"/>
        </w:rPr>
        <w:t>Journals / Scholarly Articles</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Agbayani-Siewert, P., &amp; Revilla, L. (1995). Filipino Americans and their coping strategies. Families in So</w:t>
      </w:r>
      <w:r>
        <w:rPr>
          <w:rFonts w:ascii="Times New Roman" w:hAnsi="Times New Roman" w:cs="Times New Roman"/>
          <w:sz w:val="24"/>
          <w:szCs w:val="24"/>
          <w:lang w:eastAsia="en-PH"/>
        </w:rPr>
        <w:t>ciety, 76(3), 193–201.</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Anderson, M. L., Goodman, J., &amp; Schlossberg, N. K. (2012). Counseling adults in transition (4th ed.). Springer</w:t>
      </w:r>
      <w:r>
        <w:rPr>
          <w:rFonts w:ascii="Times New Roman" w:hAnsi="Times New Roman" w:cs="Times New Roman"/>
          <w:sz w:val="24"/>
          <w:szCs w:val="24"/>
          <w:lang w:val="en-US" w:eastAsia="en-PH"/>
        </w:rPr>
        <w:t>.</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Bonanno, G. A. (2004). Loss, trauma and human resilience. American Psychologist, 59(1), 20–28.</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eastAsia="en-PH"/>
        </w:rPr>
        <w:t>Cooper, C., et al. (2018).</w:t>
      </w:r>
      <w:r>
        <w:rPr>
          <w:rFonts w:ascii="Times New Roman" w:hAnsi="Times New Roman" w:cs="Times New Roman"/>
          <w:sz w:val="24"/>
          <w:szCs w:val="24"/>
          <w:lang w:eastAsia="en-PH"/>
        </w:rPr>
        <w:t xml:space="preserve"> Transition experiences of former military personnel. Journal of Occupational Health Psychology.</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Cruz, J. (2024). Occupational stress and aggression among police personnel. Philippine Journal of Criminology.</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Demers, A. (2011). When veterans return: The rol</w:t>
      </w:r>
      <w:r>
        <w:rPr>
          <w:rFonts w:ascii="Times New Roman" w:hAnsi="Times New Roman" w:cs="Times New Roman"/>
          <w:sz w:val="24"/>
          <w:szCs w:val="24"/>
          <w:lang w:eastAsia="en-PH"/>
        </w:rPr>
        <w:t>e of community in reintegration. Journal of Loss and Trauma, 16(2), 160–179.</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Denzin, N. K. (1989). Interpretive interactionism. Qualitative Research Methods Series.</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Finlay, L. (2002). Negotiating the swamp: Reflexivity in research practice. Qualitative Res</w:t>
      </w:r>
      <w:r>
        <w:rPr>
          <w:rFonts w:ascii="Times New Roman" w:hAnsi="Times New Roman" w:cs="Times New Roman"/>
          <w:sz w:val="24"/>
          <w:szCs w:val="24"/>
          <w:lang w:eastAsia="en-PH"/>
        </w:rPr>
        <w:t>earch, 2(2), 209–230.</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Fugate, M., Kinicki, A. J., &amp; Ashforth, B. E. (2004). Employability: A psycho-social construct. Journal of Vocational Behavior, 65(1), 14–38.</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 xml:space="preserve">Ibarra, H. (2003). Working identity: Unconventional strategies for reinventing your career. </w:t>
      </w:r>
      <w:r>
        <w:rPr>
          <w:rFonts w:ascii="Times New Roman" w:hAnsi="Times New Roman" w:cs="Times New Roman"/>
          <w:sz w:val="24"/>
          <w:szCs w:val="24"/>
          <w:lang w:eastAsia="en-PH"/>
        </w:rPr>
        <w:t>Harvard Business School Press.</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Lopez, R. (2024). Occupational stress and coping among police officers. Philippine Journal of Public Safety.</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Olivar, R., et al. (2024). Resilience and mental health among police personnel. Philippine Journal of Psychology.</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Pa</w:t>
      </w:r>
      <w:r>
        <w:rPr>
          <w:rFonts w:ascii="Times New Roman" w:hAnsi="Times New Roman" w:cs="Times New Roman"/>
          <w:sz w:val="24"/>
          <w:szCs w:val="24"/>
          <w:lang w:eastAsia="en-PH"/>
        </w:rPr>
        <w:t>pagayo, M. (2024). Work-life balance and psychological wellbeing. Philippine Social Science Review.</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Papazoglou, K., &amp; Andersen, J. P. (2014). Police resilience training. Journal of Police and Criminal Psychology, 29(2), 120–129.</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Pasquin, J. (2023). Resilie</w:t>
      </w:r>
      <w:r>
        <w:rPr>
          <w:rFonts w:ascii="Times New Roman" w:hAnsi="Times New Roman" w:cs="Times New Roman"/>
          <w:sz w:val="24"/>
          <w:szCs w:val="24"/>
          <w:lang w:eastAsia="en-PH"/>
        </w:rPr>
        <w:t>nce and coping among police personnel in Iloilo. Philippine Journal of Criminology.</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lastRenderedPageBreak/>
        <w:t>Patton, M. Q. (1999). Enhancing quality and credibility in qualitative analysis. Health Services Research, 34(5), 1189–1208.</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 xml:space="preserve">Resurreccion, A. (2024). Quality of life and </w:t>
      </w:r>
      <w:r>
        <w:rPr>
          <w:rFonts w:ascii="Times New Roman" w:hAnsi="Times New Roman" w:cs="Times New Roman"/>
          <w:sz w:val="24"/>
          <w:szCs w:val="24"/>
          <w:lang w:eastAsia="en-PH"/>
        </w:rPr>
        <w:t>resilience among police officers. Philippine Journal of Behavioral Science.</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Savickas, M. L., &amp; Porfeli, E. J. (2012). Career adaptability. Journal of Vocational Behavior, 80(3), 661–673.</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Shenton, A. K. (2004). Strategies for ensuring trustworthiness. Educa</w:t>
      </w:r>
      <w:r>
        <w:rPr>
          <w:rFonts w:ascii="Times New Roman" w:hAnsi="Times New Roman" w:cs="Times New Roman"/>
          <w:sz w:val="24"/>
          <w:szCs w:val="24"/>
          <w:lang w:eastAsia="en-PH"/>
        </w:rPr>
        <w:t>tion for Information, 22(2), 63–75.</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Tedeschi, R. G., &amp; Calhoun, L. G. (2004). Post-traumatic growth. Psychological Inquiry, 15(1), 1–18.</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Tuason, M. T. (2013). Filipino resilience and coping. Journal of Pacific Rim Psychology, 7(2), 107–120.</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Ungar, M. (2011</w:t>
      </w:r>
      <w:r>
        <w:rPr>
          <w:rFonts w:ascii="Times New Roman" w:hAnsi="Times New Roman" w:cs="Times New Roman"/>
          <w:sz w:val="24"/>
          <w:szCs w:val="24"/>
          <w:lang w:eastAsia="en-PH"/>
        </w:rPr>
        <w:t>). The social ecology of resilience. American Journal of Orthopsychiatry, 81(1), 1–17.</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van Manen, M. (1990). Researching lived experience. State University of New York Press.</w:t>
      </w:r>
    </w:p>
    <w:p w:rsidR="00C56A9C" w:rsidRDefault="00EA2F81">
      <w:pPr>
        <w:pStyle w:val="NoSpacing"/>
        <w:numPr>
          <w:ilvl w:val="0"/>
          <w:numId w:val="4"/>
        </w:numPr>
        <w:jc w:val="both"/>
        <w:rPr>
          <w:rFonts w:ascii="Times New Roman" w:hAnsi="Times New Roman" w:cs="Times New Roman"/>
          <w:sz w:val="24"/>
          <w:szCs w:val="24"/>
          <w:lang w:eastAsia="en-PH"/>
        </w:rPr>
      </w:pPr>
      <w:r>
        <w:rPr>
          <w:rFonts w:ascii="Times New Roman" w:hAnsi="Times New Roman" w:cs="Times New Roman"/>
          <w:sz w:val="24"/>
          <w:szCs w:val="24"/>
          <w:lang w:eastAsia="en-PH"/>
        </w:rPr>
        <w:t>Westwood, M. J., et al. (2010). Group-based interventions for veterans. Journal o</w:t>
      </w:r>
      <w:r>
        <w:rPr>
          <w:rFonts w:ascii="Times New Roman" w:hAnsi="Times New Roman" w:cs="Times New Roman"/>
          <w:sz w:val="24"/>
          <w:szCs w:val="24"/>
          <w:lang w:eastAsia="en-PH"/>
        </w:rPr>
        <w:t>f Counseling Psychology, 57(1), 1–10.</w:t>
      </w:r>
    </w:p>
    <w:p w:rsidR="00C56A9C" w:rsidRDefault="00C56A9C">
      <w:pPr>
        <w:pStyle w:val="NoSpacing"/>
        <w:jc w:val="both"/>
        <w:rPr>
          <w:rFonts w:ascii="Times New Roman" w:hAnsi="Times New Roman" w:cs="Times New Roman"/>
          <w:sz w:val="24"/>
          <w:szCs w:val="24"/>
          <w:lang w:val="en-US"/>
        </w:rPr>
      </w:pPr>
    </w:p>
    <w:p w:rsidR="00C56A9C" w:rsidRDefault="00EA2F81">
      <w:pPr>
        <w:pStyle w:val="NoSpacing"/>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Internet Sources / Legal / Policy Sources</w:t>
      </w:r>
    </w:p>
    <w:p w:rsidR="00C56A9C" w:rsidRDefault="00C56A9C">
      <w:pPr>
        <w:pStyle w:val="NoSpacing"/>
        <w:jc w:val="both"/>
        <w:rPr>
          <w:rFonts w:ascii="Times New Roman" w:hAnsi="Times New Roman" w:cs="Times New Roman"/>
          <w:b/>
          <w:bCs/>
          <w:sz w:val="24"/>
          <w:szCs w:val="24"/>
          <w:lang w:val="en-US"/>
        </w:rPr>
      </w:pP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Belmont Report. (1979). Ethical principles and guidelines for the protection of human subjects of research. </w:t>
      </w:r>
      <w:r>
        <w:rPr>
          <w:rFonts w:ascii="Times New Roman" w:hAnsi="Times New Roman" w:cs="Times New Roman"/>
          <w:i/>
          <w:iCs/>
          <w:sz w:val="24"/>
          <w:szCs w:val="24"/>
          <w:lang w:val="en-US"/>
        </w:rPr>
        <w:t>U.S. Department of Health and Human Services.</w:t>
      </w:r>
      <w:r>
        <w:rPr>
          <w:rFonts w:ascii="Times New Roman" w:hAnsi="Times New Roman" w:cs="Times New Roman"/>
          <w:sz w:val="24"/>
          <w:szCs w:val="24"/>
          <w:lang w:val="en-US"/>
        </w:rPr>
        <w:t xml:space="preserve"> </w:t>
      </w:r>
      <w:hyperlink r:id="rId9" w:history="1">
        <w:r>
          <w:rPr>
            <w:rStyle w:val="Hyperlink"/>
            <w:rFonts w:ascii="Times New Roman" w:hAnsi="Times New Roman" w:cs="Times New Roman"/>
            <w:color w:val="auto"/>
            <w:sz w:val="24"/>
            <w:szCs w:val="24"/>
            <w:lang w:val="en-US"/>
          </w:rPr>
          <w:t>https://www.hhs.gov/ohrp/regulations-and-policy/belmont-report/</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eastAsia="en-PH"/>
        </w:rPr>
        <w:t xml:space="preserve">Beauchamp, T. L., &amp; Childress, J. F. (2019). </w:t>
      </w:r>
      <w:r>
        <w:rPr>
          <w:rFonts w:ascii="Times New Roman" w:hAnsi="Times New Roman" w:cs="Times New Roman"/>
          <w:i/>
          <w:iCs/>
          <w:sz w:val="24"/>
          <w:szCs w:val="24"/>
          <w:lang w:eastAsia="en-PH"/>
        </w:rPr>
        <w:t>Principles of biomedical ethics</w:t>
      </w:r>
      <w:r>
        <w:rPr>
          <w:rFonts w:ascii="Times New Roman" w:hAnsi="Times New Roman" w:cs="Times New Roman"/>
          <w:sz w:val="24"/>
          <w:szCs w:val="24"/>
          <w:lang w:eastAsia="en-PH"/>
        </w:rPr>
        <w:t xml:space="preserve"> (8th ed.). Oxford University Press.</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Republic Ac</w:t>
      </w:r>
      <w:r>
        <w:rPr>
          <w:rFonts w:ascii="Times New Roman" w:hAnsi="Times New Roman" w:cs="Times New Roman"/>
          <w:sz w:val="24"/>
          <w:szCs w:val="24"/>
          <w:lang w:val="en-US"/>
        </w:rPr>
        <w:t xml:space="preserve">t No. 6975. (1990). Department of the Interior and Local Government Act of 1990. </w:t>
      </w:r>
      <w:r>
        <w:rPr>
          <w:rFonts w:ascii="Times New Roman" w:hAnsi="Times New Roman" w:cs="Times New Roman"/>
          <w:i/>
          <w:iCs/>
          <w:sz w:val="24"/>
          <w:szCs w:val="24"/>
          <w:lang w:val="en-US"/>
        </w:rPr>
        <w:t>Official Gazette of the Republic of the Philippines.</w:t>
      </w:r>
      <w:r>
        <w:rPr>
          <w:rFonts w:ascii="Times New Roman" w:hAnsi="Times New Roman" w:cs="Times New Roman"/>
          <w:sz w:val="24"/>
          <w:szCs w:val="24"/>
          <w:lang w:val="en-US"/>
        </w:rPr>
        <w:t xml:space="preserve"> </w:t>
      </w:r>
      <w:hyperlink r:id="rId10" w:history="1">
        <w:r>
          <w:rPr>
            <w:rStyle w:val="Hyperlink"/>
            <w:rFonts w:ascii="Times New Roman" w:hAnsi="Times New Roman" w:cs="Times New Roman"/>
            <w:color w:val="auto"/>
            <w:sz w:val="24"/>
            <w:szCs w:val="24"/>
            <w:lang w:val="en-US"/>
          </w:rPr>
          <w:t>https://www.officialgazette.gov.ph</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Republic Act No. 8551. (1998). Phili</w:t>
      </w:r>
      <w:r>
        <w:rPr>
          <w:rFonts w:ascii="Times New Roman" w:hAnsi="Times New Roman" w:cs="Times New Roman"/>
          <w:sz w:val="24"/>
          <w:szCs w:val="24"/>
          <w:lang w:val="en-US"/>
        </w:rPr>
        <w:t>ppine National Police Reform and Reorganization Act.</w:t>
      </w:r>
      <w:r>
        <w:rPr>
          <w:rFonts w:ascii="Times New Roman" w:hAnsi="Times New Roman" w:cs="Times New Roman"/>
          <w:i/>
          <w:iCs/>
          <w:sz w:val="24"/>
          <w:szCs w:val="24"/>
          <w:lang w:val="en-US"/>
        </w:rPr>
        <w:t xml:space="preserve"> Official Gazette of the Republic of the Philippines.</w:t>
      </w:r>
      <w:r>
        <w:rPr>
          <w:rFonts w:ascii="Times New Roman" w:hAnsi="Times New Roman" w:cs="Times New Roman"/>
          <w:sz w:val="24"/>
          <w:szCs w:val="24"/>
          <w:lang w:val="en-US"/>
        </w:rPr>
        <w:t xml:space="preserve"> </w:t>
      </w:r>
      <w:hyperlink r:id="rId11" w:history="1">
        <w:r>
          <w:rPr>
            <w:rStyle w:val="Hyperlink"/>
            <w:rFonts w:ascii="Times New Roman" w:hAnsi="Times New Roman" w:cs="Times New Roman"/>
            <w:color w:val="auto"/>
            <w:sz w:val="24"/>
            <w:szCs w:val="24"/>
            <w:lang w:val="en-US"/>
          </w:rPr>
          <w:t>https://www.officialgazette.gov.ph</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Republic Act No. 11279. (2019). An Act transferring the Philippi</w:t>
      </w:r>
      <w:r>
        <w:rPr>
          <w:rFonts w:ascii="Times New Roman" w:hAnsi="Times New Roman" w:cs="Times New Roman"/>
          <w:sz w:val="24"/>
          <w:szCs w:val="24"/>
          <w:lang w:val="en-US"/>
        </w:rPr>
        <w:t xml:space="preserve">ne National Police Academy to the PNP. </w:t>
      </w:r>
      <w:r>
        <w:rPr>
          <w:rFonts w:ascii="Times New Roman" w:hAnsi="Times New Roman" w:cs="Times New Roman"/>
          <w:i/>
          <w:iCs/>
          <w:sz w:val="24"/>
          <w:szCs w:val="24"/>
          <w:lang w:val="en-US"/>
        </w:rPr>
        <w:t>Official Gazette of the Republic of the Philippines.</w:t>
      </w:r>
      <w:r>
        <w:rPr>
          <w:rFonts w:ascii="Times New Roman" w:hAnsi="Times New Roman" w:cs="Times New Roman"/>
          <w:sz w:val="24"/>
          <w:szCs w:val="24"/>
          <w:lang w:val="en-US"/>
        </w:rPr>
        <w:t xml:space="preserve"> </w:t>
      </w:r>
      <w:hyperlink r:id="rId12" w:history="1">
        <w:r>
          <w:rPr>
            <w:rStyle w:val="Hyperlink"/>
            <w:rFonts w:ascii="Times New Roman" w:hAnsi="Times New Roman" w:cs="Times New Roman"/>
            <w:color w:val="auto"/>
            <w:sz w:val="24"/>
            <w:szCs w:val="24"/>
            <w:lang w:val="en-US"/>
          </w:rPr>
          <w:t>https://www.officialgazette.gov.ph</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Republic Act No. 6770. (1989). An Act Providing for the Functional and Structu</w:t>
      </w:r>
      <w:r>
        <w:rPr>
          <w:rFonts w:ascii="Times New Roman" w:hAnsi="Times New Roman" w:cs="Times New Roman"/>
          <w:sz w:val="24"/>
          <w:szCs w:val="24"/>
          <w:lang w:val="en-US"/>
        </w:rPr>
        <w:t xml:space="preserve">ral Organization of the Office of the Ombudsman and for Other Purposes (Ombudsman Act of 1989). </w:t>
      </w:r>
      <w:r>
        <w:rPr>
          <w:rFonts w:ascii="Times New Roman" w:hAnsi="Times New Roman" w:cs="Times New Roman"/>
          <w:i/>
          <w:iCs/>
          <w:sz w:val="24"/>
          <w:szCs w:val="24"/>
          <w:lang w:val="en-US"/>
        </w:rPr>
        <w:t>Official Gazette of the Republic of the Philippine</w:t>
      </w:r>
      <w:r>
        <w:rPr>
          <w:rFonts w:ascii="Times New Roman" w:hAnsi="Times New Roman" w:cs="Times New Roman"/>
          <w:i/>
          <w:iCs/>
          <w:sz w:val="24"/>
          <w:szCs w:val="24"/>
          <w:lang w:val="en-US"/>
        </w:rPr>
        <w:t>s.</w:t>
      </w:r>
      <w:r>
        <w:rPr>
          <w:rFonts w:ascii="Times New Roman" w:hAnsi="Times New Roman" w:cs="Times New Roman"/>
          <w:sz w:val="24"/>
          <w:szCs w:val="24"/>
          <w:lang w:val="en-US"/>
        </w:rPr>
        <w:t xml:space="preserve"> </w:t>
      </w:r>
      <w:hyperlink r:id="rId13" w:history="1">
        <w:r>
          <w:rPr>
            <w:rStyle w:val="Hyperlink"/>
            <w:rFonts w:ascii="Times New Roman" w:hAnsi="Times New Roman" w:cs="Times New Roman"/>
            <w:i/>
            <w:iCs/>
            <w:color w:val="auto"/>
            <w:sz w:val="24"/>
            <w:szCs w:val="24"/>
            <w:lang w:val="en-US"/>
          </w:rPr>
          <w:t>https://www.officialgazett</w:t>
        </w:r>
        <w:r>
          <w:rPr>
            <w:rStyle w:val="Hyperlink"/>
            <w:rFonts w:ascii="Times New Roman" w:hAnsi="Times New Roman" w:cs="Times New Roman"/>
            <w:i/>
            <w:iCs/>
            <w:color w:val="auto"/>
            <w:sz w:val="24"/>
            <w:szCs w:val="24"/>
            <w:lang w:val="en-US"/>
          </w:rPr>
          <w:t>e.gov.ph/1989/11/17/republic-act-no-6770/</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Presidential Decree No. 1780. (1981). Providing for the Professionalization of the Integrated National Police under the Ministry of National Defense. Official Gazette of the Republic of the Philippines. </w:t>
      </w:r>
      <w:hyperlink r:id="rId14" w:history="1">
        <w:r>
          <w:rPr>
            <w:rStyle w:val="Hyperlink"/>
            <w:rFonts w:ascii="Times New Roman" w:hAnsi="Times New Roman" w:cs="Times New Roman"/>
            <w:color w:val="auto"/>
            <w:sz w:val="24"/>
            <w:szCs w:val="24"/>
            <w:lang w:val="en-US"/>
          </w:rPr>
          <w:t>https://www.officialgazette.gov.ph/1981/01/16/presidential-decree-no-1780-s-1981/</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Civil Service Commission. (2017). Revised Rules on Administrative Cases in t</w:t>
      </w:r>
      <w:r>
        <w:rPr>
          <w:rFonts w:ascii="Times New Roman" w:hAnsi="Times New Roman" w:cs="Times New Roman"/>
          <w:sz w:val="24"/>
          <w:szCs w:val="24"/>
          <w:lang w:val="en-US"/>
        </w:rPr>
        <w:t xml:space="preserve">he Civil Service (RACCS). </w:t>
      </w:r>
      <w:hyperlink r:id="rId15" w:history="1">
        <w:r>
          <w:rPr>
            <w:rStyle w:val="Hyperlink"/>
            <w:rFonts w:ascii="Times New Roman" w:hAnsi="Times New Roman" w:cs="Times New Roman"/>
            <w:color w:val="auto"/>
            <w:sz w:val="24"/>
            <w:szCs w:val="24"/>
            <w:lang w:val="en-US"/>
          </w:rPr>
          <w:t>https://www.csc.gov.ph</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Republic Act No. 6770. (1989). An Act Providing for the Functional and Structural Organization of the Office of the Ombudsman and for Other Purposes (Ombudsman Act of 1</w:t>
      </w:r>
      <w:r>
        <w:rPr>
          <w:rFonts w:ascii="Times New Roman" w:hAnsi="Times New Roman" w:cs="Times New Roman"/>
          <w:sz w:val="24"/>
          <w:szCs w:val="24"/>
          <w:lang w:val="en-US"/>
        </w:rPr>
        <w:t>989). Official Gazette of the Republic of the Philippines. https://www.officialgazette.gov.ph/1989/11/17/republic-act-no-6770/</w:t>
      </w:r>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Presidential Decree No. 1780. (1981). Providing for the Professionalization of the Integrated National Police under the Ministry </w:t>
      </w:r>
      <w:r>
        <w:rPr>
          <w:rFonts w:ascii="Times New Roman" w:hAnsi="Times New Roman" w:cs="Times New Roman"/>
          <w:sz w:val="24"/>
          <w:szCs w:val="24"/>
          <w:lang w:val="en-US"/>
        </w:rPr>
        <w:t xml:space="preserve">of National Defense. Official Gazette of the Republic of the Philippines. </w:t>
      </w:r>
      <w:hyperlink r:id="rId16" w:history="1">
        <w:r>
          <w:rPr>
            <w:rStyle w:val="Hyperlink"/>
            <w:rFonts w:ascii="Times New Roman" w:hAnsi="Times New Roman" w:cs="Times New Roman"/>
            <w:color w:val="auto"/>
            <w:sz w:val="24"/>
            <w:szCs w:val="24"/>
            <w:lang w:val="en-US"/>
          </w:rPr>
          <w:t>https://www.officialgazette.gov.ph/1981/01/16/presidential-decree-no-1780-s-1981/</w:t>
        </w:r>
      </w:hyperlink>
    </w:p>
    <w:p w:rsidR="00C56A9C" w:rsidRDefault="00EA2F81">
      <w:pPr>
        <w:pStyle w:val="NoSpacing"/>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Ci</w:t>
      </w:r>
      <w:r>
        <w:rPr>
          <w:rFonts w:ascii="Times New Roman" w:hAnsi="Times New Roman" w:cs="Times New Roman"/>
          <w:sz w:val="24"/>
          <w:szCs w:val="24"/>
          <w:lang w:val="en-US"/>
        </w:rPr>
        <w:t>vil Service Commission. (2017). Revised Rules on Administrative Cases in the Civil Service (RACCS).</w:t>
      </w:r>
      <w:r>
        <w:rPr>
          <w:rFonts w:ascii="Times New Roman" w:hAnsi="Times New Roman" w:cs="Times New Roman"/>
          <w:sz w:val="24"/>
          <w:szCs w:val="24"/>
          <w:lang w:val="en-US"/>
        </w:rPr>
        <w:t xml:space="preserve"> </w:t>
      </w:r>
      <w:hyperlink r:id="rId17" w:history="1">
        <w:r>
          <w:rPr>
            <w:rStyle w:val="Hyperlink"/>
            <w:rFonts w:ascii="Times New Roman" w:hAnsi="Times New Roman" w:cs="Times New Roman"/>
            <w:color w:val="auto"/>
            <w:sz w:val="24"/>
            <w:szCs w:val="24"/>
            <w:lang w:val="en-US"/>
          </w:rPr>
          <w:t>https://www.csc.gov.ph</w:t>
        </w:r>
      </w:hyperlink>
    </w:p>
    <w:p w:rsidR="00C56A9C" w:rsidRDefault="00C56A9C">
      <w:pPr>
        <w:pStyle w:val="NoSpacing"/>
        <w:ind w:left="878" w:hangingChars="366" w:hanging="878"/>
        <w:rPr>
          <w:rFonts w:ascii="Times New Roman" w:hAnsi="Times New Roman" w:cs="Times New Roman"/>
          <w:sz w:val="24"/>
          <w:szCs w:val="24"/>
          <w:lang w:val="en-US"/>
        </w:rPr>
      </w:pPr>
    </w:p>
    <w:p w:rsidR="00C56A9C" w:rsidRDefault="00C56A9C">
      <w:pPr>
        <w:pStyle w:val="NormalWeb"/>
        <w:jc w:val="both"/>
        <w:sectPr w:rsidR="00C56A9C">
          <w:headerReference w:type="default" r:id="rId18"/>
          <w:footerReference w:type="default" r:id="rId19"/>
          <w:headerReference w:type="first" r:id="rId20"/>
          <w:footerReference w:type="first" r:id="rId21"/>
          <w:pgSz w:w="11905" w:h="16838"/>
          <w:pgMar w:top="425" w:right="238" w:bottom="238" w:left="238" w:header="136" w:footer="159" w:gutter="0"/>
          <w:pgNumType w:fmt="decimalFullWidth" w:start="1"/>
          <w:cols w:space="0"/>
          <w:docGrid w:linePitch="360"/>
        </w:sectPr>
      </w:pPr>
    </w:p>
    <w:p w:rsidR="00C56A9C" w:rsidRDefault="00C56A9C">
      <w:pPr>
        <w:spacing w:line="480" w:lineRule="auto"/>
        <w:jc w:val="center"/>
        <w:outlineLvl w:val="1"/>
        <w:rPr>
          <w:rFonts w:ascii="Times New Roman" w:hAnsi="Times New Roman"/>
          <w:b/>
          <w:bCs/>
          <w:sz w:val="28"/>
          <w:szCs w:val="28"/>
          <w:lang w:val="en-US"/>
        </w:rPr>
      </w:pPr>
      <w:bookmarkStart w:id="5" w:name="_Toc24014"/>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center"/>
        <w:outlineLvl w:val="1"/>
        <w:rPr>
          <w:rFonts w:ascii="Times New Roman" w:hAnsi="Times New Roman"/>
          <w:b/>
          <w:bCs/>
          <w:sz w:val="28"/>
          <w:szCs w:val="28"/>
          <w:lang w:val="en-US"/>
        </w:rPr>
      </w:pPr>
    </w:p>
    <w:p w:rsidR="00C56A9C" w:rsidRDefault="00C56A9C">
      <w:pPr>
        <w:spacing w:line="480" w:lineRule="auto"/>
        <w:jc w:val="both"/>
        <w:outlineLvl w:val="1"/>
        <w:rPr>
          <w:rFonts w:ascii="Times New Roman" w:hAnsi="Times New Roman"/>
          <w:b/>
          <w:bCs/>
          <w:sz w:val="28"/>
          <w:szCs w:val="28"/>
          <w:lang w:val="en-US"/>
        </w:rPr>
      </w:pPr>
    </w:p>
    <w:bookmarkEnd w:id="5"/>
    <w:p w:rsidR="00C56A9C" w:rsidRDefault="00C56A9C">
      <w:pPr>
        <w:pStyle w:val="NoSpacing"/>
        <w:jc w:val="both"/>
        <w:rPr>
          <w:rFonts w:ascii="Times New Roman" w:hAnsi="Times New Roman" w:cs="Times New Roman"/>
          <w:sz w:val="24"/>
          <w:szCs w:val="24"/>
          <w:lang w:val="en-US"/>
        </w:rPr>
      </w:pPr>
    </w:p>
    <w:p w:rsidR="00C56A9C" w:rsidRDefault="00C56A9C">
      <w:pPr>
        <w:pStyle w:val="NormalWeb"/>
        <w:ind w:left="4320" w:firstLine="720"/>
        <w:jc w:val="both"/>
      </w:pPr>
    </w:p>
    <w:p w:rsidR="00C56A9C" w:rsidRDefault="00C56A9C">
      <w:pPr>
        <w:pStyle w:val="NormalWeb"/>
        <w:ind w:firstLine="720"/>
        <w:jc w:val="both"/>
        <w:rPr>
          <w:i/>
          <w:iCs/>
        </w:rPr>
      </w:pPr>
    </w:p>
    <w:p w:rsidR="00C56A9C" w:rsidRDefault="00C56A9C">
      <w:pPr>
        <w:pStyle w:val="NoSpacing"/>
        <w:jc w:val="both"/>
        <w:rPr>
          <w:rFonts w:ascii="Times New Roman" w:hAnsi="Times New Roman" w:cs="Times New Roman"/>
          <w:sz w:val="24"/>
          <w:szCs w:val="24"/>
          <w:lang w:val="en-US"/>
        </w:rPr>
        <w:sectPr w:rsidR="00C56A9C">
          <w:headerReference w:type="default" r:id="rId22"/>
          <w:footerReference w:type="default" r:id="rId23"/>
          <w:pgSz w:w="11905" w:h="16838"/>
          <w:pgMar w:top="431" w:right="238" w:bottom="238" w:left="238" w:header="709" w:footer="709" w:gutter="0"/>
          <w:pgNumType w:fmt="decimalFullWidth" w:start="1"/>
          <w:cols w:space="0"/>
          <w:docGrid w:linePitch="360"/>
        </w:sectPr>
      </w:pPr>
    </w:p>
    <w:p w:rsidR="00C56A9C" w:rsidRDefault="00C56A9C">
      <w:pPr>
        <w:pStyle w:val="NoSpacing"/>
        <w:jc w:val="both"/>
        <w:rPr>
          <w:rFonts w:ascii="Times New Roman" w:hAnsi="Times New Roman" w:cs="Times New Roman"/>
          <w:sz w:val="24"/>
          <w:szCs w:val="24"/>
          <w:lang w:val="en-US"/>
        </w:rPr>
      </w:pPr>
    </w:p>
    <w:p w:rsidR="00C56A9C" w:rsidRDefault="00C56A9C">
      <w:pPr>
        <w:pStyle w:val="NoSpacing"/>
        <w:jc w:val="both"/>
        <w:rPr>
          <w:rFonts w:ascii="Times New Roman" w:hAnsi="Times New Roman" w:cs="Times New Roman"/>
          <w:sz w:val="24"/>
          <w:szCs w:val="24"/>
          <w:lang w:val="en-US"/>
        </w:rPr>
      </w:pPr>
    </w:p>
    <w:p w:rsidR="00C56A9C" w:rsidRDefault="00C56A9C">
      <w:pPr>
        <w:spacing w:line="360" w:lineRule="auto"/>
        <w:jc w:val="both"/>
        <w:rPr>
          <w:rFonts w:ascii="Times New Roman" w:eastAsia="Times New Roman" w:hAnsi="Times New Roman"/>
          <w:b/>
          <w:sz w:val="24"/>
          <w:szCs w:val="24"/>
          <w:lang w:val="en-US"/>
        </w:rPr>
      </w:pPr>
    </w:p>
    <w:sectPr w:rsidR="00C56A9C">
      <w:type w:val="continuous"/>
      <w:pgSz w:w="11905" w:h="16838"/>
      <w:pgMar w:top="431" w:right="238" w:bottom="238" w:left="238" w:header="709" w:footer="709" w:gutter="0"/>
      <w:pgNumType w:fmt="decimalFullWidth"/>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F81" w:rsidRDefault="00EA2F81">
      <w:pPr>
        <w:spacing w:line="240" w:lineRule="auto"/>
      </w:pPr>
      <w:r>
        <w:separator/>
      </w:r>
    </w:p>
  </w:endnote>
  <w:endnote w:type="continuationSeparator" w:id="0">
    <w:p w:rsidR="00EA2F81" w:rsidRDefault="00EA2F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等线">
    <w:altName w:val="Microsoft YaHei"/>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C56A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C56A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C56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F81" w:rsidRDefault="00EA2F81">
      <w:pPr>
        <w:spacing w:after="0"/>
      </w:pPr>
      <w:r>
        <w:separator/>
      </w:r>
    </w:p>
  </w:footnote>
  <w:footnote w:type="continuationSeparator" w:id="0">
    <w:p w:rsidR="00EA2F81" w:rsidRDefault="00EA2F8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EA2F81">
    <w:pPr>
      <w:pStyle w:val="Header"/>
    </w:pPr>
    <w:r>
      <w:br/>
    </w:r>
    <w:r>
      <w:rPr>
        <w:noProof/>
        <w:lang w:val="en-IN" w:eastAsia="en-IN"/>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EA2F81">
                          <w:pPr>
                            <w:pStyle w:val="Head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B03BD" w:rsidRPr="003B03BD">
                            <w:rPr>
                              <w:rFonts w:ascii="MS Gothic" w:eastAsia="MS Gothic" w:hAnsi="MS Gothic" w:cs="MS Gothic" w:hint="eastAsia"/>
                              <w:noProof/>
                            </w:rPr>
                            <w:t>１</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37" o:spid="_x0000_s1026" type="#_x0000_t202" style="position:absolute;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nerIxVQCAAALBQAADgAAAAAAAAAAAAAAAAAuAgAAZHJzL2Uyb0RvYy54bWxQSwECLQAUAAYACAAA&#10;ACEAcarRudcAAAAFAQAADwAAAAAAAAAAAAAAAACuBAAAZHJzL2Rvd25yZXYueG1sUEsFBgAAAAAE&#10;AAQA8wAAALIFAAAAAA==&#10;" filled="f" stroked="f" strokeweight=".5pt">
              <v:textbox style="mso-fit-shape-to-text:t" inset="0,0,0,0">
                <w:txbxContent>
                  <w:p w:rsidR="00C56A9C" w:rsidRDefault="00EA2F81">
                    <w:pPr>
                      <w:pStyle w:val="Head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3B03BD" w:rsidRPr="003B03BD">
                      <w:rPr>
                        <w:rFonts w:ascii="MS Gothic" w:eastAsia="MS Gothic" w:hAnsi="MS Gothic" w:cs="MS Gothic" w:hint="eastAsia"/>
                        <w:noProof/>
                      </w:rPr>
                      <w:t>１</w:t>
                    </w:r>
                    <w:r>
                      <w:rPr>
                        <w:rFonts w:ascii="Times New Roman" w:hAnsi="Times New Roman" w:cs="Times New Roman"/>
                      </w:rPr>
                      <w:fldChar w:fldCharType="end"/>
                    </w:r>
                  </w:p>
                </w:txbxContent>
              </v:textbox>
              <w10:wrap anchorx="margin"/>
            </v:shape>
          </w:pict>
        </mc:Fallback>
      </mc:AlternateContent>
    </w:r>
    <w:r>
      <w:rPr>
        <w:noProof/>
        <w:lang w:val="en-IN" w:eastAsia="en-I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C56A9C">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MpSKnEhAgAA&#10;YgQAAA4AAAAAAAAAAQAgAAAAHwEAAGRycy9lMm9Eb2MueG1sUEsFBgAAAAAGAAYAWQEAALIFAAAA&#10;AA==&#10;">
              <v:fill on="f" focussize="0,0"/>
              <v:stroke on="f" weight="0.5pt"/>
              <v:imagedata o:title=""/>
              <o:lock v:ext="edit" aspectratio="f"/>
              <v:textbox inset="0mm,0mm,0mm,0mm" style="mso-fit-shape-to-text:t;">
                <w:txbxContent>
                  <w:p w14:paraId="2A494F27">
                    <w:pPr>
                      <w:pStyle w:val="18"/>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EA2F81">
    <w:pPr>
      <w:pStyle w:val="Header"/>
    </w:pPr>
    <w:r>
      <w:rPr>
        <w:noProof/>
        <w:lang w:val="en-IN" w:eastAsia="en-IN"/>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EA2F81">
                          <w:pPr>
                            <w:pStyle w:val="Head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zSVju0AAAAAUB&#10;AAAPAAAAAAAAAAEAIAAAACIAAABkcnMvZG93bnJldi54bWxQSwECFAAUAAAACACHTuJA5RlmliMC&#10;AABiBAAADgAAAAAAAAABACAAAAAfAQAAZHJzL2Uyb0RvYy54bWxQSwUGAAAAAAYABgBZAQAAtAUA&#10;AAAA&#10;">
              <v:fill on="f" focussize="0,0"/>
              <v:stroke on="f" weight="0.5pt"/>
              <v:imagedata o:title=""/>
              <o:lock v:ext="edit" aspectratio="f"/>
              <v:textbox inset="0mm,0mm,0mm,0mm" style="mso-fit-shape-to-text:t;">
                <w:txbxContent>
                  <w:p w14:paraId="1FD163F1">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noProof/>
        <w:lang w:val="en-IN" w:eastAsia="en-I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C56A9C">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BPb5HwIgIA&#10;AGAEAAAOAAAAAAAAAAEAIAAAAB8BAABkcnMvZTJvRG9jLnhtbFBLBQYAAAAABgAGAFkBAACzBQAA&#10;AAA=&#10;">
              <v:fill on="f" focussize="0,0"/>
              <v:stroke on="f" weight="0.5pt"/>
              <v:imagedata o:title=""/>
              <o:lock v:ext="edit" aspectratio="f"/>
              <v:textbox inset="0mm,0mm,0mm,0mm" style="mso-fit-shape-to-text:t;">
                <w:txbxContent>
                  <w:p w14:paraId="7173B330">
                    <w:pPr>
                      <w:pStyle w:val="18"/>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A9C" w:rsidRDefault="00EA2F81">
    <w:pPr>
      <w:pStyle w:val="Header"/>
    </w:pPr>
    <w:r>
      <w:rPr>
        <w:noProof/>
        <w:lang w:val="en-IN" w:eastAsia="en-IN"/>
      </w:rP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41" name="Text Box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C56A9C">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BcS6AIgIA&#10;AGIEAAAOAAAAAAAAAAEAIAAAAB8BAABkcnMvZTJvRG9jLnhtbFBLBQYAAAAABgAGAFkBAACzBQAA&#10;AAA=&#10;">
              <v:fill on="f" focussize="0,0"/>
              <v:stroke on="f" weight="0.5pt"/>
              <v:imagedata o:title=""/>
              <o:lock v:ext="edit" aspectratio="f"/>
              <v:textbox inset="0mm,0mm,0mm,0mm" style="mso-fit-shape-to-text:t;">
                <w:txbxContent>
                  <w:p w14:paraId="6A8031B0">
                    <w:pPr>
                      <w:pStyle w:val="18"/>
                    </w:pPr>
                  </w:p>
                </w:txbxContent>
              </v:textbox>
            </v:shape>
          </w:pict>
        </mc:Fallback>
      </mc:AlternateContent>
    </w:r>
    <w:r>
      <w:rPr>
        <w:noProof/>
        <w:lang w:val="en-IN" w:eastAsia="en-IN"/>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56A9C" w:rsidRDefault="00C56A9C">
                          <w:pPr>
                            <w:pStyle w:val="Heade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DtrnYIgIA&#10;AGIEAAAOAAAAAAAAAAEAIAAAAB8BAABkcnMvZTJvRG9jLnhtbFBLBQYAAAAABgAGAFkBAACzBQAA&#10;AAA=&#10;">
              <v:fill on="f" focussize="0,0"/>
              <v:stroke on="f" weight="0.5pt"/>
              <v:imagedata o:title=""/>
              <o:lock v:ext="edit" aspectratio="f"/>
              <v:textbox inset="0mm,0mm,0mm,0mm" style="mso-fit-shape-to-text:t;">
                <w:txbxContent>
                  <w:p w14:paraId="27541BE9">
                    <w:pPr>
                      <w:pStyle w:val="18"/>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368E0"/>
    <w:multiLevelType w:val="singleLevel"/>
    <w:tmpl w:val="81F368E0"/>
    <w:lvl w:ilvl="0">
      <w:start w:val="1"/>
      <w:numFmt w:val="decimal"/>
      <w:lvlText w:val="%1."/>
      <w:lvlJc w:val="left"/>
      <w:pPr>
        <w:tabs>
          <w:tab w:val="left" w:pos="845"/>
        </w:tabs>
        <w:ind w:left="845" w:hanging="425"/>
      </w:pPr>
      <w:rPr>
        <w:rFonts w:hint="default"/>
        <w:i w:val="0"/>
        <w:iCs w:val="0"/>
      </w:rPr>
    </w:lvl>
  </w:abstractNum>
  <w:abstractNum w:abstractNumId="1">
    <w:nsid w:val="ACFA969E"/>
    <w:multiLevelType w:val="multilevel"/>
    <w:tmpl w:val="ACFA969E"/>
    <w:lvl w:ilvl="0">
      <w:start w:val="1"/>
      <w:numFmt w:val="bullet"/>
      <w:lvlText w:val=""/>
      <w:lvlJc w:val="left"/>
      <w:pPr>
        <w:tabs>
          <w:tab w:val="left" w:pos="840"/>
        </w:tabs>
        <w:ind w:left="840" w:hanging="420"/>
      </w:pPr>
      <w:rPr>
        <w:rFonts w:ascii="Wingdings" w:hAnsi="Wingdings" w:hint="default"/>
        <w:b w:val="0"/>
        <w:bCs w:val="0"/>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03C95A4D"/>
    <w:multiLevelType w:val="singleLevel"/>
    <w:tmpl w:val="03C95A4D"/>
    <w:lvl w:ilvl="0">
      <w:start w:val="4"/>
      <w:numFmt w:val="upperLetter"/>
      <w:suff w:val="space"/>
      <w:lvlText w:val="%1."/>
      <w:lvlJc w:val="left"/>
    </w:lvl>
  </w:abstractNum>
  <w:abstractNum w:abstractNumId="3">
    <w:nsid w:val="11C8E32C"/>
    <w:multiLevelType w:val="singleLevel"/>
    <w:tmpl w:val="11C8E32C"/>
    <w:lvl w:ilvl="0">
      <w:start w:val="1"/>
      <w:numFmt w:val="bullet"/>
      <w:lvlText w:val=""/>
      <w:lvlJc w:val="left"/>
      <w:pPr>
        <w:tabs>
          <w:tab w:val="left" w:pos="840"/>
        </w:tabs>
        <w:ind w:left="840" w:hanging="420"/>
      </w:pPr>
      <w:rPr>
        <w:rFonts w:ascii="Wingdings" w:hAnsi="Wingdings" w:hint="default"/>
        <w:b w:val="0"/>
        <w:bCs w:val="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noPunctuationKerning/>
  <w:characterSpacingControl w:val="doNotCompres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084D"/>
    <w:rsid w:val="00172A27"/>
    <w:rsid w:val="002178C7"/>
    <w:rsid w:val="003B03BD"/>
    <w:rsid w:val="00856E4C"/>
    <w:rsid w:val="009127B2"/>
    <w:rsid w:val="00B67B42"/>
    <w:rsid w:val="00C56A9C"/>
    <w:rsid w:val="00EA2F81"/>
    <w:rsid w:val="00EB618D"/>
    <w:rsid w:val="00FB0FBA"/>
    <w:rsid w:val="0154100A"/>
    <w:rsid w:val="035F5516"/>
    <w:rsid w:val="091D0191"/>
    <w:rsid w:val="0BE963D0"/>
    <w:rsid w:val="0C4E4936"/>
    <w:rsid w:val="0D947020"/>
    <w:rsid w:val="0E570B96"/>
    <w:rsid w:val="0EE1710A"/>
    <w:rsid w:val="0FAC79D4"/>
    <w:rsid w:val="100D5A39"/>
    <w:rsid w:val="11A85822"/>
    <w:rsid w:val="12782749"/>
    <w:rsid w:val="13FD7AD9"/>
    <w:rsid w:val="1423734E"/>
    <w:rsid w:val="14431189"/>
    <w:rsid w:val="148C541C"/>
    <w:rsid w:val="153239EA"/>
    <w:rsid w:val="15E54CCA"/>
    <w:rsid w:val="16003A26"/>
    <w:rsid w:val="16EF0B41"/>
    <w:rsid w:val="17305BDD"/>
    <w:rsid w:val="18860500"/>
    <w:rsid w:val="18B11955"/>
    <w:rsid w:val="19030D6C"/>
    <w:rsid w:val="1ACD4C81"/>
    <w:rsid w:val="1C2638BB"/>
    <w:rsid w:val="1D1F04AB"/>
    <w:rsid w:val="1D564DAD"/>
    <w:rsid w:val="1DE4379A"/>
    <w:rsid w:val="1DF6525A"/>
    <w:rsid w:val="1E8A63CF"/>
    <w:rsid w:val="1EF5084D"/>
    <w:rsid w:val="1F5140AE"/>
    <w:rsid w:val="20854D20"/>
    <w:rsid w:val="20DC439B"/>
    <w:rsid w:val="211925F5"/>
    <w:rsid w:val="2121581D"/>
    <w:rsid w:val="21943A49"/>
    <w:rsid w:val="21C80CCE"/>
    <w:rsid w:val="227F6FAF"/>
    <w:rsid w:val="2566279F"/>
    <w:rsid w:val="25893F23"/>
    <w:rsid w:val="267D39A8"/>
    <w:rsid w:val="28012530"/>
    <w:rsid w:val="2810113E"/>
    <w:rsid w:val="2819045D"/>
    <w:rsid w:val="28AD50BA"/>
    <w:rsid w:val="28DB5DC2"/>
    <w:rsid w:val="293E30BA"/>
    <w:rsid w:val="294C5B82"/>
    <w:rsid w:val="2A131B8C"/>
    <w:rsid w:val="2A3C7759"/>
    <w:rsid w:val="2ADB26B5"/>
    <w:rsid w:val="2B7C134F"/>
    <w:rsid w:val="2B8A4E7D"/>
    <w:rsid w:val="2BDB0D28"/>
    <w:rsid w:val="2CBF4081"/>
    <w:rsid w:val="2E5D23FE"/>
    <w:rsid w:val="315548CA"/>
    <w:rsid w:val="317F37C7"/>
    <w:rsid w:val="32ED43F0"/>
    <w:rsid w:val="33733738"/>
    <w:rsid w:val="33E64410"/>
    <w:rsid w:val="35653217"/>
    <w:rsid w:val="35C07BD9"/>
    <w:rsid w:val="37A616A1"/>
    <w:rsid w:val="38221809"/>
    <w:rsid w:val="38A8166A"/>
    <w:rsid w:val="391D530A"/>
    <w:rsid w:val="395023E6"/>
    <w:rsid w:val="3B996D30"/>
    <w:rsid w:val="3C5B0D7F"/>
    <w:rsid w:val="3D396333"/>
    <w:rsid w:val="3E81631A"/>
    <w:rsid w:val="3EB729D6"/>
    <w:rsid w:val="3FEF4DF3"/>
    <w:rsid w:val="40456F00"/>
    <w:rsid w:val="40C73FD6"/>
    <w:rsid w:val="40CD437C"/>
    <w:rsid w:val="418E4EBC"/>
    <w:rsid w:val="41C9707C"/>
    <w:rsid w:val="43784C66"/>
    <w:rsid w:val="43E63A89"/>
    <w:rsid w:val="446E786C"/>
    <w:rsid w:val="448742E2"/>
    <w:rsid w:val="44E62014"/>
    <w:rsid w:val="44E6585E"/>
    <w:rsid w:val="46635418"/>
    <w:rsid w:val="46E028C2"/>
    <w:rsid w:val="48734C29"/>
    <w:rsid w:val="48800DD8"/>
    <w:rsid w:val="489A4E2B"/>
    <w:rsid w:val="49D50314"/>
    <w:rsid w:val="4A017D1B"/>
    <w:rsid w:val="4A317DC8"/>
    <w:rsid w:val="4AE95975"/>
    <w:rsid w:val="4AEE0C16"/>
    <w:rsid w:val="4B7B48A4"/>
    <w:rsid w:val="4C2A5F81"/>
    <w:rsid w:val="4E2D2081"/>
    <w:rsid w:val="4FB04756"/>
    <w:rsid w:val="51D46C5A"/>
    <w:rsid w:val="52B57327"/>
    <w:rsid w:val="52DB51E3"/>
    <w:rsid w:val="53E9661B"/>
    <w:rsid w:val="55276C44"/>
    <w:rsid w:val="5691271E"/>
    <w:rsid w:val="57172454"/>
    <w:rsid w:val="580263F6"/>
    <w:rsid w:val="58105AA7"/>
    <w:rsid w:val="58163A40"/>
    <w:rsid w:val="58502173"/>
    <w:rsid w:val="58C75B3F"/>
    <w:rsid w:val="59291FD9"/>
    <w:rsid w:val="5A722D3A"/>
    <w:rsid w:val="5C2863C7"/>
    <w:rsid w:val="5CB9693C"/>
    <w:rsid w:val="5CE5392C"/>
    <w:rsid w:val="5CE54311"/>
    <w:rsid w:val="5D2E3F38"/>
    <w:rsid w:val="5D9A6398"/>
    <w:rsid w:val="5E963F5F"/>
    <w:rsid w:val="5EAE5E85"/>
    <w:rsid w:val="5F01496B"/>
    <w:rsid w:val="5F05257B"/>
    <w:rsid w:val="615071E0"/>
    <w:rsid w:val="61E05388"/>
    <w:rsid w:val="621B016A"/>
    <w:rsid w:val="63F17C4B"/>
    <w:rsid w:val="656C3662"/>
    <w:rsid w:val="6598159D"/>
    <w:rsid w:val="65CF7598"/>
    <w:rsid w:val="65D57FAE"/>
    <w:rsid w:val="66356F3C"/>
    <w:rsid w:val="673B22E5"/>
    <w:rsid w:val="67791E05"/>
    <w:rsid w:val="6829441E"/>
    <w:rsid w:val="688B44DB"/>
    <w:rsid w:val="68AF1BCF"/>
    <w:rsid w:val="68D957F1"/>
    <w:rsid w:val="6AF06F16"/>
    <w:rsid w:val="6B586CEB"/>
    <w:rsid w:val="6DD343F3"/>
    <w:rsid w:val="6DE52F38"/>
    <w:rsid w:val="6E0578E6"/>
    <w:rsid w:val="6E445983"/>
    <w:rsid w:val="6EA77D89"/>
    <w:rsid w:val="6F0325F7"/>
    <w:rsid w:val="6F4E5038"/>
    <w:rsid w:val="6F975EEB"/>
    <w:rsid w:val="6FC37B25"/>
    <w:rsid w:val="700A305C"/>
    <w:rsid w:val="70636EAE"/>
    <w:rsid w:val="716B29A1"/>
    <w:rsid w:val="716C323B"/>
    <w:rsid w:val="726329D9"/>
    <w:rsid w:val="72AA0846"/>
    <w:rsid w:val="73866514"/>
    <w:rsid w:val="74D85FEE"/>
    <w:rsid w:val="74F85175"/>
    <w:rsid w:val="76340D1B"/>
    <w:rsid w:val="76B5749A"/>
    <w:rsid w:val="77202CC4"/>
    <w:rsid w:val="78494321"/>
    <w:rsid w:val="78F44C89"/>
    <w:rsid w:val="7A1A5A38"/>
    <w:rsid w:val="7C1124BE"/>
    <w:rsid w:val="7C525F01"/>
    <w:rsid w:val="7E694383"/>
    <w:rsid w:val="7E9E64FD"/>
    <w:rsid w:val="7EFD316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page number" w:semiHidden="0" w:uiPriority="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Body Tex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unhideWhenUsed/>
    <w:qFormat/>
    <w:pPr>
      <w:jc w:val="both"/>
    </w:pPr>
    <w:rPr>
      <w:i/>
      <w:sz w:val="20"/>
      <w:szCs w:val="20"/>
    </w:rPr>
  </w:style>
  <w:style w:type="paragraph" w:styleId="CommentText">
    <w:name w:val="annotation text"/>
    <w:basedOn w:val="Normal"/>
    <w:uiPriority w:val="99"/>
    <w:unhideWhenUsed/>
    <w:qFormat/>
  </w:style>
  <w:style w:type="paragraph" w:styleId="Date">
    <w:name w:val="Date"/>
    <w:basedOn w:val="Normal"/>
    <w:next w:val="Normal"/>
    <w:qFormat/>
    <w:pPr>
      <w:widowControl w:val="0"/>
      <w:spacing w:after="0" w:line="240" w:lineRule="auto"/>
      <w:jc w:val="right"/>
    </w:pPr>
    <w:rPr>
      <w:rFonts w:ascii="Times New Roman" w:eastAsia="SimSun" w:hAnsi="Times New Roman" w:cs="Times New Roman"/>
      <w:color w:val="5590CC"/>
      <w:sz w:val="24"/>
      <w:szCs w:val="24"/>
      <w:lang w:val="en-US" w:eastAsia="zh-CN"/>
      <w14:ligatures w14:val="none"/>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PageNumber">
    <w:name w:val="page number"/>
    <w:basedOn w:val="DefaultParagraphFont"/>
    <w:unhideWhenUsed/>
    <w:qFormat/>
    <w:rPr>
      <w:rFonts w:hint="default"/>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semiHidden/>
    <w:unhideWhenUsed/>
    <w:qFormat/>
  </w:style>
  <w:style w:type="paragraph" w:styleId="TOC2">
    <w:name w:val="toc 2"/>
    <w:basedOn w:val="Normal"/>
    <w:next w:val="Normal"/>
    <w:uiPriority w:val="39"/>
    <w:semiHidden/>
    <w:unhideWhenUsed/>
    <w:qFormat/>
    <w:pPr>
      <w:ind w:leftChars="200" w:left="420"/>
    </w:pPr>
  </w:style>
  <w:style w:type="paragraph" w:styleId="TOC3">
    <w:name w:val="toc 3"/>
    <w:basedOn w:val="Normal"/>
    <w:next w:val="Normal"/>
    <w:uiPriority w:val="39"/>
    <w:semiHidden/>
    <w:unhideWhenUsed/>
    <w:qFormat/>
    <w:pPr>
      <w:ind w:leftChars="400" w:left="84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lang w:val="en-PH" w:eastAsia="en-US"/>
      <w14:ligatures w14:val="standardContextual"/>
    </w:rPr>
  </w:style>
  <w:style w:type="paragraph" w:customStyle="1" w:styleId="ContactDetails">
    <w:name w:val="Contact Details"/>
    <w:basedOn w:val="Normal"/>
    <w:qFormat/>
    <w:pPr>
      <w:widowControl w:val="0"/>
      <w:spacing w:before="80" w:after="80" w:line="240" w:lineRule="auto"/>
      <w:jc w:val="both"/>
    </w:pPr>
    <w:rPr>
      <w:rFonts w:ascii="Times New Roman" w:eastAsia="SimSun" w:hAnsi="Times New Roman" w:cs="Times New Roman"/>
      <w:color w:val="FFFFFF"/>
      <w:sz w:val="16"/>
      <w:szCs w:val="14"/>
      <w:lang w:val="en-US" w:eastAsia="zh-CN"/>
      <w14:ligatures w14:val="none"/>
    </w:rPr>
  </w:style>
  <w:style w:type="paragraph" w:customStyle="1" w:styleId="Organization">
    <w:name w:val="Organization"/>
    <w:basedOn w:val="Normal"/>
    <w:qFormat/>
    <w:pPr>
      <w:widowControl w:val="0"/>
      <w:spacing w:after="0" w:line="600" w:lineRule="exact"/>
      <w:jc w:val="both"/>
    </w:pPr>
    <w:rPr>
      <w:rFonts w:ascii="Calibri" w:eastAsia="SimSun" w:hAnsi="Calibri" w:cs="Times New Roman"/>
      <w:color w:val="FFFFFF"/>
      <w:sz w:val="56"/>
      <w:szCs w:val="36"/>
      <w:lang w:val="en-US" w:eastAsia="zh-CN"/>
      <w14:ligatures w14:val="none"/>
    </w:rPr>
  </w:style>
  <w:style w:type="paragraph" w:customStyle="1" w:styleId="MediumShading1-Accent11">
    <w:name w:val="Medium Shading 1 - Accent 11"/>
    <w:uiPriority w:val="1"/>
    <w:unhideWhenUsed/>
    <w:qFormat/>
    <w:rPr>
      <w:rFonts w:ascii="Calibri" w:eastAsia="Calibri" w:hAnsi="Calibri"/>
      <w:sz w:val="22"/>
      <w:szCs w:val="24"/>
      <w:lang w:val="en-PH"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qFormat="1"/>
    <w:lsdException w:name="footer" w:qFormat="1"/>
    <w:lsdException w:name="caption" w:uiPriority="35" w:qFormat="1"/>
    <w:lsdException w:name="page number" w:semiHidden="0" w:uiPriority="0" w:qFormat="1"/>
    <w:lsdException w:name="Title" w:semiHidden="0" w:uiPriority="10" w:unhideWhenUsed="0" w:qFormat="1"/>
    <w:lsdException w:name="Default Paragraph Font" w:semiHidden="0" w:uiPriority="1" w:qFormat="1"/>
    <w:lsdException w:name="Subtitle" w:semiHidden="0" w:uiPriority="11" w:unhideWhenUsed="0" w:qFormat="1"/>
    <w:lsdException w:name="Date" w:semiHidden="0" w:uiPriority="0" w:unhideWhenUsed="0" w:qFormat="1"/>
    <w:lsdException w:name="Body Text 3" w:semiHidden="0" w:uiPriority="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val="en-PH"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unhideWhenUsed/>
    <w:qFormat/>
    <w:pPr>
      <w:jc w:val="both"/>
    </w:pPr>
    <w:rPr>
      <w:i/>
      <w:sz w:val="20"/>
      <w:szCs w:val="20"/>
    </w:rPr>
  </w:style>
  <w:style w:type="paragraph" w:styleId="CommentText">
    <w:name w:val="annotation text"/>
    <w:basedOn w:val="Normal"/>
    <w:uiPriority w:val="99"/>
    <w:unhideWhenUsed/>
    <w:qFormat/>
  </w:style>
  <w:style w:type="paragraph" w:styleId="Date">
    <w:name w:val="Date"/>
    <w:basedOn w:val="Normal"/>
    <w:next w:val="Normal"/>
    <w:qFormat/>
    <w:pPr>
      <w:widowControl w:val="0"/>
      <w:spacing w:after="0" w:line="240" w:lineRule="auto"/>
      <w:jc w:val="right"/>
    </w:pPr>
    <w:rPr>
      <w:rFonts w:ascii="Times New Roman" w:eastAsia="SimSun" w:hAnsi="Times New Roman" w:cs="Times New Roman"/>
      <w:color w:val="5590CC"/>
      <w:sz w:val="24"/>
      <w:szCs w:val="24"/>
      <w:lang w:val="en-US" w:eastAsia="zh-CN"/>
      <w14:ligatures w14:val="none"/>
    </w:rPr>
  </w:style>
  <w:style w:type="character" w:styleId="Emphasis">
    <w:name w:val="Emphasis"/>
    <w:basedOn w:val="DefaultParagraphFont"/>
    <w:uiPriority w:val="20"/>
    <w:qFormat/>
    <w:rPr>
      <w:i/>
      <w:iCs/>
    </w:rPr>
  </w:style>
  <w:style w:type="paragraph" w:styleId="Footer">
    <w:name w:val="footer"/>
    <w:basedOn w:val="Normal"/>
    <w:uiPriority w:val="99"/>
    <w:semiHidden/>
    <w:unhideWhenUsed/>
    <w:qFormat/>
    <w:pPr>
      <w:tabs>
        <w:tab w:val="center" w:pos="4153"/>
        <w:tab w:val="right" w:pos="8306"/>
      </w:tabs>
      <w:snapToGrid w:val="0"/>
    </w:pPr>
    <w:rPr>
      <w:sz w:val="18"/>
      <w:szCs w:val="18"/>
    </w:rPr>
  </w:style>
  <w:style w:type="paragraph" w:styleId="Header">
    <w:name w:val="header"/>
    <w:basedOn w:val="Normal"/>
    <w:uiPriority w:val="99"/>
    <w:semiHidden/>
    <w:unhideWhenUsed/>
    <w:qFormat/>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character" w:styleId="PageNumber">
    <w:name w:val="page number"/>
    <w:basedOn w:val="DefaultParagraphFont"/>
    <w:unhideWhenUsed/>
    <w:qFormat/>
    <w:rPr>
      <w:rFonts w:hint="default"/>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uiPriority w:val="39"/>
    <w:semiHidden/>
    <w:unhideWhenUsed/>
    <w:qFormat/>
  </w:style>
  <w:style w:type="paragraph" w:styleId="TOC2">
    <w:name w:val="toc 2"/>
    <w:basedOn w:val="Normal"/>
    <w:next w:val="Normal"/>
    <w:uiPriority w:val="39"/>
    <w:semiHidden/>
    <w:unhideWhenUsed/>
    <w:qFormat/>
    <w:pPr>
      <w:ind w:leftChars="200" w:left="420"/>
    </w:pPr>
  </w:style>
  <w:style w:type="paragraph" w:styleId="TOC3">
    <w:name w:val="toc 3"/>
    <w:basedOn w:val="Normal"/>
    <w:next w:val="Normal"/>
    <w:uiPriority w:val="39"/>
    <w:semiHidden/>
    <w:unhideWhenUsed/>
    <w:qFormat/>
    <w:pPr>
      <w:ind w:leftChars="400" w:left="840"/>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lang w:val="en-PH" w:eastAsia="en-US"/>
      <w14:ligatures w14:val="standardContextual"/>
    </w:rPr>
  </w:style>
  <w:style w:type="paragraph" w:customStyle="1" w:styleId="ContactDetails">
    <w:name w:val="Contact Details"/>
    <w:basedOn w:val="Normal"/>
    <w:qFormat/>
    <w:pPr>
      <w:widowControl w:val="0"/>
      <w:spacing w:before="80" w:after="80" w:line="240" w:lineRule="auto"/>
      <w:jc w:val="both"/>
    </w:pPr>
    <w:rPr>
      <w:rFonts w:ascii="Times New Roman" w:eastAsia="SimSun" w:hAnsi="Times New Roman" w:cs="Times New Roman"/>
      <w:color w:val="FFFFFF"/>
      <w:sz w:val="16"/>
      <w:szCs w:val="14"/>
      <w:lang w:val="en-US" w:eastAsia="zh-CN"/>
      <w14:ligatures w14:val="none"/>
    </w:rPr>
  </w:style>
  <w:style w:type="paragraph" w:customStyle="1" w:styleId="Organization">
    <w:name w:val="Organization"/>
    <w:basedOn w:val="Normal"/>
    <w:qFormat/>
    <w:pPr>
      <w:widowControl w:val="0"/>
      <w:spacing w:after="0" w:line="600" w:lineRule="exact"/>
      <w:jc w:val="both"/>
    </w:pPr>
    <w:rPr>
      <w:rFonts w:ascii="Calibri" w:eastAsia="SimSun" w:hAnsi="Calibri" w:cs="Times New Roman"/>
      <w:color w:val="FFFFFF"/>
      <w:sz w:val="56"/>
      <w:szCs w:val="36"/>
      <w:lang w:val="en-US" w:eastAsia="zh-CN"/>
      <w14:ligatures w14:val="none"/>
    </w:rPr>
  </w:style>
  <w:style w:type="paragraph" w:customStyle="1" w:styleId="MediumShading1-Accent11">
    <w:name w:val="Medium Shading 1 - Accent 11"/>
    <w:uiPriority w:val="1"/>
    <w:unhideWhenUsed/>
    <w:qFormat/>
    <w:rPr>
      <w:rFonts w:ascii="Calibri" w:eastAsia="Calibri" w:hAnsi="Calibri"/>
      <w:sz w:val="22"/>
      <w:szCs w:val="24"/>
      <w:lang w:val="en-P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fficialgazette.gov.ph/1989/11/17/republic-act-no-6770/"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officialgazette.gov.ph" TargetMode="External"/><Relationship Id="rId17" Type="http://schemas.openxmlformats.org/officeDocument/2006/relationships/hyperlink" Target="https://www.csc.gov.p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officialgazette.gov.ph/1981/01/16/presidential-decree-no-1780-s-198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fficialgazette.gov.ph"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sc.gov.ph" TargetMode="External"/><Relationship Id="rId23" Type="http://schemas.openxmlformats.org/officeDocument/2006/relationships/footer" Target="footer3.xml"/><Relationship Id="rId10" Type="http://schemas.openxmlformats.org/officeDocument/2006/relationships/hyperlink" Target="https://www.officialgazette.gov.ph"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hhs.gov/ohrp/regulations-and-policy/belmont-report/" TargetMode="External"/><Relationship Id="rId14" Type="http://schemas.openxmlformats.org/officeDocument/2006/relationships/hyperlink" Target="https://www.officialgazette.gov.ph/1981/01/16/presidential-decree-no-1780-s-1981/"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Newsprint"/>
      <sectRole val="1"/>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11</Pages>
  <Words>6020</Words>
  <Characters>34319</Characters>
  <Application>Microsoft Office Word</Application>
  <DocSecurity>0</DocSecurity>
  <Lines>285</Lines>
  <Paragraphs>80</Paragraphs>
  <ScaleCrop>false</ScaleCrop>
  <Company/>
  <LinksUpToDate>false</LinksUpToDate>
  <CharactersWithSpaces>40259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Guilbert Ace Mansueto</dc:creator>
  <cp:lastModifiedBy>qwert</cp:lastModifiedBy>
  <cp:revision>2</cp:revision>
  <cp:lastPrinted>2026-01-16T04:35:00Z</cp:lastPrinted>
  <dcterms:created xsi:type="dcterms:W3CDTF">2025-03-01T15:36:00Z</dcterms:created>
  <dcterms:modified xsi:type="dcterms:W3CDTF">2026-05-04T12:45:00Z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3f4d934c-98c9-48f6-abae-18964727c053</vt:lpwstr>
  </property>
  <property fmtid="{D5CDD505-2E9C-101B-9397-08002B2CF9AE}" pid="3" name="KSOProductBuildVer">
    <vt:lpwstr>1033-12.1.0.25242</vt:lpwstr>
  </property>
  <property fmtid="{D5CDD505-2E9C-101B-9397-08002B2CF9AE}" pid="4" name="ICV">
    <vt:lpwstr>28310FDC4501460B9FAF56E127FE1751_13</vt:lpwstr>
  </property>
  <property fmtid="{D5CDD505-2E9C-101B-9397-08002B2CF9AE}" pid="5" name="KSOTemplateDocerSaveRecord">
    <vt:lpwstr>eyJoZGlkIjoiZThkNDU3Mjk5OGNlMTE4ZmZjYmRmMGI4MDg1NmU5MzUiLCJ1c2VySWQiOiI4ODEzODA3MTc1MTEzIn0=</vt:lpwstr>
  </property>
</Properties>
</file>