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0D3B" w14:textId="77777777" w:rsidR="00D8792E" w:rsidRPr="00AF2638" w:rsidRDefault="00D8792E" w:rsidP="00F31D83">
      <w:pPr>
        <w:pStyle w:val="NoSpacing"/>
        <w:tabs>
          <w:tab w:val="left" w:pos="6390"/>
          <w:tab w:val="left" w:pos="7920"/>
        </w:tabs>
        <w:spacing w:line="360" w:lineRule="auto"/>
        <w:rPr>
          <w:rFonts w:ascii="Times New Roman" w:hAnsi="Times New Roman" w:cs="Times New Roman"/>
          <w:bCs/>
          <w:sz w:val="24"/>
          <w:szCs w:val="24"/>
        </w:rPr>
      </w:pPr>
    </w:p>
    <w:p w14:paraId="33A3D047" w14:textId="57BD2768" w:rsidR="00023781" w:rsidRDefault="00FF1F57" w:rsidP="00023781">
      <w:pPr>
        <w:pStyle w:val="NoSpacing"/>
        <w:tabs>
          <w:tab w:val="left" w:pos="6390"/>
        </w:tabs>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Between </w:t>
      </w:r>
      <w:r w:rsidR="000F1625" w:rsidRPr="00AF2638">
        <w:rPr>
          <w:rFonts w:ascii="Times New Roman" w:hAnsi="Times New Roman" w:cs="Times New Roman"/>
          <w:b/>
          <w:sz w:val="24"/>
          <w:szCs w:val="24"/>
        </w:rPr>
        <w:t>Rhetoric and Reality</w:t>
      </w:r>
      <w:r w:rsidR="000F1625" w:rsidRPr="00830DD3">
        <w:rPr>
          <w:rFonts w:ascii="Times New Roman" w:hAnsi="Times New Roman" w:cs="Times New Roman"/>
          <w:b/>
          <w:sz w:val="24"/>
          <w:szCs w:val="24"/>
        </w:rPr>
        <w:t xml:space="preserve">: </w:t>
      </w:r>
      <w:r w:rsidR="00830DD3" w:rsidRPr="00830DD3">
        <w:rPr>
          <w:rFonts w:ascii="Times New Roman" w:hAnsi="Times New Roman" w:cs="Times New Roman"/>
          <w:b/>
          <w:sz w:val="24"/>
          <w:szCs w:val="24"/>
        </w:rPr>
        <w:t>A Critical Look at Science Curriculum Implementation in South-West Nigeria</w:t>
      </w:r>
    </w:p>
    <w:p w14:paraId="2927EBD2" w14:textId="77777777" w:rsidR="00A76F89" w:rsidRPr="00A76F89" w:rsidRDefault="00A76F89" w:rsidP="00AF2638">
      <w:pPr>
        <w:spacing w:before="100" w:beforeAutospacing="1" w:after="100" w:afterAutospacing="1" w:line="360" w:lineRule="auto"/>
        <w:jc w:val="both"/>
        <w:rPr>
          <w:rFonts w:ascii="Times New Roman" w:eastAsia="Times New Roman" w:hAnsi="Times New Roman" w:cs="Times New Roman"/>
          <w:i/>
          <w:sz w:val="24"/>
          <w:szCs w:val="24"/>
        </w:rPr>
      </w:pPr>
      <w:r w:rsidRPr="00AF2638">
        <w:rPr>
          <w:rFonts w:ascii="Times New Roman" w:eastAsia="Times New Roman" w:hAnsi="Times New Roman" w:cs="Times New Roman"/>
          <w:b/>
          <w:bCs/>
          <w:i/>
          <w:sz w:val="24"/>
          <w:szCs w:val="24"/>
        </w:rPr>
        <w:t>Abstract</w:t>
      </w:r>
    </w:p>
    <w:p w14:paraId="0F4E137E" w14:textId="7902B67E" w:rsidR="000F1625" w:rsidRPr="00AF2638" w:rsidRDefault="00A76F89" w:rsidP="00AF2638">
      <w:pPr>
        <w:spacing w:before="100" w:beforeAutospacing="1" w:after="100" w:afterAutospacing="1" w:line="360" w:lineRule="auto"/>
        <w:jc w:val="both"/>
        <w:rPr>
          <w:rFonts w:ascii="Times New Roman" w:eastAsia="Times New Roman" w:hAnsi="Times New Roman" w:cs="Times New Roman"/>
          <w:i/>
          <w:sz w:val="24"/>
          <w:szCs w:val="24"/>
        </w:rPr>
      </w:pPr>
      <w:r w:rsidRPr="00A76F89">
        <w:rPr>
          <w:rFonts w:ascii="Times New Roman" w:eastAsia="Times New Roman" w:hAnsi="Times New Roman" w:cs="Times New Roman"/>
          <w:i/>
          <w:sz w:val="24"/>
          <w:szCs w:val="24"/>
        </w:rPr>
        <w:t>This study critically exa</w:t>
      </w:r>
      <w:r w:rsidR="00F31D83">
        <w:rPr>
          <w:rFonts w:ascii="Times New Roman" w:eastAsia="Times New Roman" w:hAnsi="Times New Roman" w:cs="Times New Roman"/>
          <w:i/>
          <w:sz w:val="24"/>
          <w:szCs w:val="24"/>
        </w:rPr>
        <w:t>mines the science curriculum in-</w:t>
      </w:r>
      <w:r w:rsidRPr="00A76F89">
        <w:rPr>
          <w:rFonts w:ascii="Times New Roman" w:eastAsia="Times New Roman" w:hAnsi="Times New Roman" w:cs="Times New Roman"/>
          <w:i/>
          <w:sz w:val="24"/>
          <w:szCs w:val="24"/>
        </w:rPr>
        <w:t>use across Colleges of Education in Southwest Nigeria, focusing on the alignment be</w:t>
      </w:r>
      <w:r w:rsidR="003C12BA">
        <w:rPr>
          <w:rFonts w:ascii="Times New Roman" w:eastAsia="Times New Roman" w:hAnsi="Times New Roman" w:cs="Times New Roman"/>
          <w:i/>
          <w:sz w:val="24"/>
          <w:szCs w:val="24"/>
        </w:rPr>
        <w:t xml:space="preserve">tween its intended design and </w:t>
      </w:r>
      <w:r w:rsidRPr="00A76F89">
        <w:rPr>
          <w:rFonts w:ascii="Times New Roman" w:eastAsia="Times New Roman" w:hAnsi="Times New Roman" w:cs="Times New Roman"/>
          <w:i/>
          <w:sz w:val="24"/>
          <w:szCs w:val="24"/>
        </w:rPr>
        <w:t>student learning outcomes. Framed by Tyler’s Curriculum Development Model and Stufflebeam’s CIPP Evaluation Model, the research employed an evaluation design using a mixed-methods, explanatory sequential approa</w:t>
      </w:r>
      <w:r w:rsidR="003C12BA">
        <w:rPr>
          <w:rFonts w:ascii="Times New Roman" w:eastAsia="Times New Roman" w:hAnsi="Times New Roman" w:cs="Times New Roman"/>
          <w:i/>
          <w:sz w:val="24"/>
          <w:szCs w:val="24"/>
        </w:rPr>
        <w:t xml:space="preserve">ch. A total of 720 participants (600 students and 120 lecturers) </w:t>
      </w:r>
      <w:r w:rsidRPr="00A76F89">
        <w:rPr>
          <w:rFonts w:ascii="Times New Roman" w:eastAsia="Times New Roman" w:hAnsi="Times New Roman" w:cs="Times New Roman"/>
          <w:i/>
          <w:sz w:val="24"/>
          <w:szCs w:val="24"/>
        </w:rPr>
        <w:t xml:space="preserve">were drawn from six </w:t>
      </w:r>
      <w:r w:rsidR="003C12BA">
        <w:rPr>
          <w:rFonts w:ascii="Times New Roman" w:eastAsia="Times New Roman" w:hAnsi="Times New Roman" w:cs="Times New Roman"/>
          <w:i/>
          <w:sz w:val="24"/>
          <w:szCs w:val="24"/>
        </w:rPr>
        <w:t xml:space="preserve">public and private colleges of education </w:t>
      </w:r>
      <w:r w:rsidRPr="00A76F89">
        <w:rPr>
          <w:rFonts w:ascii="Times New Roman" w:eastAsia="Times New Roman" w:hAnsi="Times New Roman" w:cs="Times New Roman"/>
          <w:i/>
          <w:sz w:val="24"/>
          <w:szCs w:val="24"/>
        </w:rPr>
        <w:t>in Lagos, Ogun, and Oyo States</w:t>
      </w:r>
      <w:r w:rsidR="003C12BA">
        <w:rPr>
          <w:rFonts w:ascii="Times New Roman" w:eastAsia="Times New Roman" w:hAnsi="Times New Roman" w:cs="Times New Roman"/>
          <w:i/>
          <w:sz w:val="24"/>
          <w:szCs w:val="24"/>
        </w:rPr>
        <w:t>, Nigeria</w:t>
      </w:r>
      <w:r w:rsidRPr="00A76F89">
        <w:rPr>
          <w:rFonts w:ascii="Times New Roman" w:eastAsia="Times New Roman" w:hAnsi="Times New Roman" w:cs="Times New Roman"/>
          <w:i/>
          <w:sz w:val="24"/>
          <w:szCs w:val="24"/>
        </w:rPr>
        <w:t>. Data were collected using five validated instruments: the Curriculum Evaluation Questionnaire Scale (α = 0.82), Instrument on the Use of Resource Facilities (α = 0.73), Science Teaching Observation Schedule (test-retest r = 0.84), Entry/Qualification and Graduation Rating Scale, and an Interview Protocol Instrument.</w:t>
      </w:r>
      <w:r w:rsidR="00E1416E" w:rsidRPr="00AF2638">
        <w:rPr>
          <w:rFonts w:ascii="Times New Roman" w:eastAsia="Times New Roman" w:hAnsi="Times New Roman" w:cs="Times New Roman"/>
          <w:i/>
          <w:sz w:val="24"/>
          <w:szCs w:val="24"/>
        </w:rPr>
        <w:t xml:space="preserve"> </w:t>
      </w:r>
      <w:r w:rsidRPr="00A76F89">
        <w:rPr>
          <w:rFonts w:ascii="Times New Roman" w:eastAsia="Times New Roman" w:hAnsi="Times New Roman" w:cs="Times New Roman"/>
          <w:i/>
          <w:sz w:val="24"/>
          <w:szCs w:val="24"/>
        </w:rPr>
        <w:t>Findings revealed a strong alignment between the intended and translated curriculum, with no statistically s</w:t>
      </w:r>
      <w:r w:rsidR="00F67281">
        <w:rPr>
          <w:rFonts w:ascii="Times New Roman" w:eastAsia="Times New Roman" w:hAnsi="Times New Roman" w:cs="Times New Roman"/>
          <w:i/>
          <w:sz w:val="24"/>
          <w:szCs w:val="24"/>
        </w:rPr>
        <w:t>ignificant difference (M = 2.90 vs. 2.91; r = .022; p = .55</w:t>
      </w:r>
      <w:r w:rsidRPr="00A76F89">
        <w:rPr>
          <w:rFonts w:ascii="Times New Roman" w:eastAsia="Times New Roman" w:hAnsi="Times New Roman" w:cs="Times New Roman"/>
          <w:i/>
          <w:sz w:val="24"/>
          <w:szCs w:val="24"/>
        </w:rPr>
        <w:t>). Students demonstrated moderate to high perceived ability to transfer knowledge and skills to real-life situations, as reflected in a mean score of 2.93 (SD = 0.25), significantly above the neutral benchmark (t = 45.31, p &lt; .001). Despite these positive indicators, observations and interviews highlighted limited use of available teaching resources and a continued reliance on traditional, teacher-centered methods.</w:t>
      </w:r>
      <w:r w:rsidR="00E1416E" w:rsidRPr="00AF2638">
        <w:rPr>
          <w:rFonts w:ascii="Times New Roman" w:eastAsia="Times New Roman" w:hAnsi="Times New Roman" w:cs="Times New Roman"/>
          <w:i/>
          <w:sz w:val="24"/>
          <w:szCs w:val="24"/>
        </w:rPr>
        <w:t xml:space="preserve"> </w:t>
      </w:r>
      <w:r w:rsidRPr="00A76F89">
        <w:rPr>
          <w:rFonts w:ascii="Times New Roman" w:eastAsia="Times New Roman" w:hAnsi="Times New Roman" w:cs="Times New Roman"/>
          <w:i/>
          <w:sz w:val="24"/>
          <w:szCs w:val="24"/>
        </w:rPr>
        <w:t>The study concludes that while the curriculum is coherent and functional, its impact is limited by outdated pedagogy and underutilized resources. It recommends curriculum review, enhanced professional development, improved resource deployment, and stronger monitoring systems to optimize science education in Nigerian Colleges of Education.</w:t>
      </w:r>
    </w:p>
    <w:p w14:paraId="3894C06C" w14:textId="249FF3D2" w:rsidR="003E3FA9" w:rsidRPr="00AF2638" w:rsidRDefault="003E3FA9" w:rsidP="00AF2638">
      <w:pPr>
        <w:autoSpaceDE w:val="0"/>
        <w:autoSpaceDN w:val="0"/>
        <w:adjustRightInd w:val="0"/>
        <w:spacing w:line="360" w:lineRule="auto"/>
        <w:jc w:val="both"/>
        <w:rPr>
          <w:rFonts w:ascii="Times New Roman" w:hAnsi="Times New Roman" w:cs="Times New Roman"/>
          <w:bCs/>
          <w:sz w:val="24"/>
          <w:szCs w:val="24"/>
        </w:rPr>
      </w:pPr>
      <w:r w:rsidRPr="00AF2638">
        <w:rPr>
          <w:rFonts w:ascii="Times New Roman" w:hAnsi="Times New Roman" w:cs="Times New Roman"/>
          <w:b/>
          <w:sz w:val="24"/>
          <w:szCs w:val="24"/>
        </w:rPr>
        <w:t xml:space="preserve">Key </w:t>
      </w:r>
      <w:r w:rsidR="00F67281" w:rsidRPr="00AF2638">
        <w:rPr>
          <w:rFonts w:ascii="Times New Roman" w:hAnsi="Times New Roman" w:cs="Times New Roman"/>
          <w:b/>
          <w:sz w:val="24"/>
          <w:szCs w:val="24"/>
        </w:rPr>
        <w:t>Words</w:t>
      </w:r>
      <w:r w:rsidRPr="00AF2638">
        <w:rPr>
          <w:rFonts w:ascii="Times New Roman" w:hAnsi="Times New Roman" w:cs="Times New Roman"/>
          <w:b/>
          <w:sz w:val="24"/>
          <w:szCs w:val="24"/>
        </w:rPr>
        <w:t>:</w:t>
      </w:r>
      <w:r w:rsidRPr="00AF2638">
        <w:rPr>
          <w:rFonts w:ascii="Times New Roman" w:hAnsi="Times New Roman" w:cs="Times New Roman"/>
          <w:sz w:val="24"/>
          <w:szCs w:val="24"/>
        </w:rPr>
        <w:t xml:space="preserve"> </w:t>
      </w:r>
      <w:r w:rsidRPr="00AF2638">
        <w:rPr>
          <w:rFonts w:ascii="Times New Roman" w:hAnsi="Times New Roman" w:cs="Times New Roman"/>
          <w:bCs/>
          <w:sz w:val="24"/>
          <w:szCs w:val="24"/>
        </w:rPr>
        <w:t xml:space="preserve">Science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Intended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Translated </w:t>
      </w:r>
      <w:r w:rsidR="000F1625" w:rsidRPr="00AF2638">
        <w:rPr>
          <w:rFonts w:ascii="Times New Roman" w:hAnsi="Times New Roman" w:cs="Times New Roman"/>
          <w:bCs/>
          <w:sz w:val="24"/>
          <w:szCs w:val="24"/>
        </w:rPr>
        <w:t>Curriculum</w:t>
      </w:r>
      <w:r w:rsidRPr="00AF2638">
        <w:rPr>
          <w:rFonts w:ascii="Times New Roman" w:hAnsi="Times New Roman" w:cs="Times New Roman"/>
          <w:bCs/>
          <w:sz w:val="24"/>
          <w:szCs w:val="24"/>
        </w:rPr>
        <w:t xml:space="preserve">, </w:t>
      </w:r>
      <w:r w:rsidR="000F1625" w:rsidRPr="00AF2638">
        <w:rPr>
          <w:rFonts w:ascii="Times New Roman" w:hAnsi="Times New Roman" w:cs="Times New Roman"/>
          <w:bCs/>
          <w:sz w:val="24"/>
          <w:szCs w:val="24"/>
        </w:rPr>
        <w:t xml:space="preserve">Colleges </w:t>
      </w:r>
      <w:r w:rsidRPr="00AF2638">
        <w:rPr>
          <w:rFonts w:ascii="Times New Roman" w:hAnsi="Times New Roman" w:cs="Times New Roman"/>
          <w:bCs/>
          <w:sz w:val="24"/>
          <w:szCs w:val="24"/>
        </w:rPr>
        <w:t xml:space="preserve">of </w:t>
      </w:r>
      <w:r w:rsidR="000F1625" w:rsidRPr="00AF2638">
        <w:rPr>
          <w:rFonts w:ascii="Times New Roman" w:hAnsi="Times New Roman" w:cs="Times New Roman"/>
          <w:bCs/>
          <w:sz w:val="24"/>
          <w:szCs w:val="24"/>
        </w:rPr>
        <w:t>Education</w:t>
      </w:r>
      <w:r w:rsidRPr="00AF2638">
        <w:rPr>
          <w:rFonts w:ascii="Times New Roman" w:hAnsi="Times New Roman" w:cs="Times New Roman"/>
          <w:bCs/>
          <w:sz w:val="24"/>
          <w:szCs w:val="24"/>
        </w:rPr>
        <w:t>, Biology</w:t>
      </w:r>
    </w:p>
    <w:p w14:paraId="37AC9E93" w14:textId="77777777" w:rsidR="00D8792E" w:rsidRPr="00AF2638" w:rsidRDefault="00D8792E" w:rsidP="00AF2638">
      <w:pPr>
        <w:pStyle w:val="NoSpacing"/>
        <w:spacing w:line="360" w:lineRule="auto"/>
        <w:jc w:val="both"/>
        <w:rPr>
          <w:rFonts w:ascii="Times New Roman" w:hAnsi="Times New Roman" w:cs="Times New Roman"/>
          <w:sz w:val="24"/>
          <w:szCs w:val="24"/>
        </w:rPr>
      </w:pPr>
    </w:p>
    <w:p w14:paraId="337D45FF" w14:textId="77777777" w:rsidR="00D8792E" w:rsidRDefault="00D8792E" w:rsidP="00AF2638">
      <w:pPr>
        <w:spacing w:line="360" w:lineRule="auto"/>
        <w:jc w:val="both"/>
        <w:rPr>
          <w:rFonts w:ascii="Times New Roman" w:eastAsia="SimSun" w:hAnsi="Times New Roman" w:cs="Times New Roman"/>
          <w:sz w:val="24"/>
          <w:szCs w:val="24"/>
        </w:rPr>
      </w:pPr>
    </w:p>
    <w:p w14:paraId="1755D0FD" w14:textId="77777777" w:rsidR="00D8792E" w:rsidRPr="00AF2638" w:rsidRDefault="00D8792E"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lastRenderedPageBreak/>
        <w:t>Introduction</w:t>
      </w:r>
    </w:p>
    <w:p w14:paraId="61CA030F" w14:textId="39E727F2" w:rsidR="005E5702" w:rsidRPr="00AF2638" w:rsidRDefault="005E5702" w:rsidP="00AF2638">
      <w:pPr>
        <w:pStyle w:val="NormalWeb"/>
        <w:spacing w:line="360" w:lineRule="auto"/>
        <w:jc w:val="both"/>
      </w:pPr>
      <w:r w:rsidRPr="00AF2638">
        <w:t xml:space="preserve">The gap between what educational policies promise and what actually takes place in classrooms remains a persistent challenge, particularly within science education in Nigerian Colleges of Education. While curriculum documents often present a well-articulated vision for teacher preparation, the reality in many classrooms falls short of these ambitions. This </w:t>
      </w:r>
      <w:r w:rsidR="00FF1F57">
        <w:t xml:space="preserve">study confronts that disconnect </w:t>
      </w:r>
      <w:r w:rsidRPr="00AF2638">
        <w:t xml:space="preserve">between </w:t>
      </w:r>
      <w:r w:rsidRPr="00AF2638">
        <w:rPr>
          <w:rStyle w:val="Strong"/>
          <w:rFonts w:eastAsia="SimSun"/>
          <w:b w:val="0"/>
        </w:rPr>
        <w:t>rhetoric</w:t>
      </w:r>
      <w:r w:rsidRPr="00AF2638">
        <w:t xml:space="preserve"> (the intended curriculum articulated in official policy) and </w:t>
      </w:r>
      <w:r w:rsidRPr="00AF2638">
        <w:rPr>
          <w:rStyle w:val="Strong"/>
          <w:rFonts w:eastAsia="SimSun"/>
          <w:b w:val="0"/>
        </w:rPr>
        <w:t>reality</w:t>
      </w:r>
      <w:r w:rsidRPr="00AF2638">
        <w:t xml:space="preserve"> (the translated curriculum practi</w:t>
      </w:r>
      <w:r w:rsidR="00FF1F57">
        <w:t xml:space="preserve">ced by educators on the ground) </w:t>
      </w:r>
      <w:r w:rsidRPr="00AF2638">
        <w:t xml:space="preserve">with a specific focus on the </w:t>
      </w:r>
      <w:r w:rsidRPr="00AF2638">
        <w:rPr>
          <w:rStyle w:val="Strong"/>
          <w:rFonts w:eastAsia="SimSun"/>
          <w:b w:val="0"/>
        </w:rPr>
        <w:t>in-use science curriculum</w:t>
      </w:r>
      <w:r w:rsidRPr="00AF2638">
        <w:t xml:space="preserve"> in South-west Nigerian Colleges of Education.</w:t>
      </w:r>
    </w:p>
    <w:p w14:paraId="1DE45202" w14:textId="5E2CD4B6" w:rsidR="005E5702" w:rsidRPr="00AF2638" w:rsidRDefault="005E5702" w:rsidP="00AF2638">
      <w:pPr>
        <w:pStyle w:val="NormalWeb"/>
        <w:spacing w:line="360" w:lineRule="auto"/>
        <w:jc w:val="both"/>
      </w:pPr>
      <w:r w:rsidRPr="00AF2638">
        <w:rPr>
          <w:rStyle w:val="Strong"/>
          <w:rFonts w:eastAsia="SimSun"/>
          <w:b w:val="0"/>
        </w:rPr>
        <w:t>Education</w:t>
      </w:r>
      <w:r w:rsidRPr="00AF2638">
        <w:t xml:space="preserve">, by design, serves as a vehicle for cultural transmission, skill development, and national growth (Onyesom &amp; Ashibogwu, 2013; Okebukola, 2018). As a </w:t>
      </w:r>
      <w:r w:rsidRPr="00AF2638">
        <w:rPr>
          <w:rStyle w:val="Strong"/>
          <w:rFonts w:eastAsia="SimSun"/>
          <w:b w:val="0"/>
        </w:rPr>
        <w:t>process</w:t>
      </w:r>
      <w:r w:rsidRPr="00AF2638">
        <w:t xml:space="preserve">, it facilitates the internalization of societal values; as a </w:t>
      </w:r>
      <w:r w:rsidRPr="00AF2638">
        <w:rPr>
          <w:rStyle w:val="Strong"/>
          <w:rFonts w:eastAsia="SimSun"/>
          <w:b w:val="0"/>
        </w:rPr>
        <w:t>product</w:t>
      </w:r>
      <w:r w:rsidRPr="00AF2638">
        <w:t xml:space="preserve">, it manifests in the behavior and thinking of the educated individual; and as a </w:t>
      </w:r>
      <w:r w:rsidRPr="00AF2638">
        <w:rPr>
          <w:rStyle w:val="Strong"/>
          <w:rFonts w:eastAsia="SimSun"/>
          <w:b w:val="0"/>
        </w:rPr>
        <w:t>discipline</w:t>
      </w:r>
      <w:r w:rsidRPr="00AF2638">
        <w:t xml:space="preserve">, it draws upon structured and cumulative knowledge systems (Olanrewaju, 2020). Within this framework, </w:t>
      </w:r>
      <w:r w:rsidRPr="00AF2638">
        <w:rPr>
          <w:rStyle w:val="Strong"/>
          <w:rFonts w:eastAsia="SimSun"/>
          <w:b w:val="0"/>
        </w:rPr>
        <w:t>tertiary education</w:t>
      </w:r>
      <w:r w:rsidR="00FF1F57">
        <w:t xml:space="preserve"> </w:t>
      </w:r>
      <w:r w:rsidRPr="00AF2638">
        <w:t xml:space="preserve">and specifically, </w:t>
      </w:r>
      <w:r w:rsidRPr="00AF2638">
        <w:rPr>
          <w:rStyle w:val="Strong"/>
          <w:rFonts w:eastAsia="SimSun"/>
          <w:b w:val="0"/>
        </w:rPr>
        <w:t>Colleges of Education</w:t>
      </w:r>
      <w:r w:rsidR="00FF1F57">
        <w:t xml:space="preserve"> </w:t>
      </w:r>
      <w:r w:rsidRPr="00AF2638">
        <w:t>play a critical role by preparing teachers for foundational levels of the education system (FRN, 2004; 2013).</w:t>
      </w:r>
    </w:p>
    <w:p w14:paraId="5B2ADE5B" w14:textId="520D3477" w:rsidR="005E5702" w:rsidRPr="00AF2638" w:rsidRDefault="005E5702" w:rsidP="00AF2638">
      <w:pPr>
        <w:pStyle w:val="NormalWeb"/>
        <w:spacing w:line="360" w:lineRule="auto"/>
        <w:jc w:val="both"/>
      </w:pPr>
      <w:r w:rsidRPr="00AF2638">
        <w:t xml:space="preserve">Yet, despite consistent efforts by government agencies such as the National Commission for Colleges of Education (NCCE), systemic issues persist. One core issue is the misalignment between the </w:t>
      </w:r>
      <w:r w:rsidRPr="00AF2638">
        <w:rPr>
          <w:rStyle w:val="Strong"/>
          <w:rFonts w:eastAsia="SimSun"/>
          <w:b w:val="0"/>
        </w:rPr>
        <w:t>intended curriculum</w:t>
      </w:r>
      <w:r w:rsidRPr="00AF2638">
        <w:t xml:space="preserve"> (the official, policy-level design), the </w:t>
      </w:r>
      <w:r w:rsidRPr="00AF2638">
        <w:rPr>
          <w:rStyle w:val="Strong"/>
          <w:rFonts w:eastAsia="SimSun"/>
          <w:b w:val="0"/>
        </w:rPr>
        <w:t>translated curriculum</w:t>
      </w:r>
      <w:r w:rsidRPr="00AF2638">
        <w:t xml:space="preserve"> (what teachers actually deliver), and the </w:t>
      </w:r>
      <w:r w:rsidRPr="00AF2638">
        <w:rPr>
          <w:rStyle w:val="Strong"/>
          <w:rFonts w:eastAsia="SimSun"/>
          <w:b w:val="0"/>
        </w:rPr>
        <w:t>achieved curriculum</w:t>
      </w:r>
      <w:r w:rsidRPr="00AF2638">
        <w:t xml:space="preserve"> (what students internalize and are able to demonstrate) (Kerr, 1</w:t>
      </w:r>
      <w:r w:rsidR="00F25382">
        <w:t>985; McDonald, 2013; Tyler, 1969</w:t>
      </w:r>
      <w:r w:rsidRPr="00AF2638">
        <w:t>). This misalignment undermines the objectives of the NCCE’s science curriculum, which was developed to enhance scientific knowledge, skills, and teaching competencies among pre-service teachers (NCCE, 2012).</w:t>
      </w:r>
    </w:p>
    <w:p w14:paraId="16A13BC7" w14:textId="7BEB990D" w:rsidR="005E5702" w:rsidRPr="00AF2638" w:rsidRDefault="005E5702" w:rsidP="00AF2638">
      <w:pPr>
        <w:pStyle w:val="NormalWeb"/>
        <w:spacing w:line="360" w:lineRule="auto"/>
        <w:jc w:val="both"/>
      </w:pPr>
      <w:r w:rsidRPr="00AF2638">
        <w:t xml:space="preserve">In practice, however, the </w:t>
      </w:r>
      <w:r w:rsidRPr="00AF2638">
        <w:rPr>
          <w:rStyle w:val="Strong"/>
          <w:rFonts w:eastAsia="SimSun"/>
          <w:b w:val="0"/>
        </w:rPr>
        <w:t>science curriculum</w:t>
      </w:r>
      <w:r w:rsidRPr="00AF2638">
        <w:t xml:space="preserve"> is often delivered through outdated pedagogical approaches, such as rote lectures and passive demonstrations, which hinder active learning and discourage critical thinking (Ogunleye, 2010; Oyovwi &amp; Oghenevwede, 2012; Olanrewaju, 2020). This compromises students’ development of </w:t>
      </w:r>
      <w:r w:rsidRPr="00AF2638">
        <w:rPr>
          <w:rStyle w:val="Strong"/>
          <w:rFonts w:eastAsia="SimSun"/>
          <w:b w:val="0"/>
        </w:rPr>
        <w:t>scientific literacy</w:t>
      </w:r>
      <w:r w:rsidRPr="00AF2638">
        <w:t xml:space="preserve">, </w:t>
      </w:r>
      <w:r w:rsidRPr="00AF2638">
        <w:rPr>
          <w:rStyle w:val="Strong"/>
          <w:rFonts w:eastAsia="SimSun"/>
          <w:b w:val="0"/>
        </w:rPr>
        <w:t>problem-solving ability</w:t>
      </w:r>
      <w:r w:rsidRPr="00AF2638">
        <w:t xml:space="preserve">, and their capacity to connect </w:t>
      </w:r>
      <w:r w:rsidR="00FF1F57">
        <w:t xml:space="preserve">science to real-life situations </w:t>
      </w:r>
      <w:r w:rsidRPr="00AF2638">
        <w:t>key goals outlined in curriculum policy (NCCE, 2012).</w:t>
      </w:r>
    </w:p>
    <w:p w14:paraId="427EF84A" w14:textId="735CF8DF" w:rsidR="005E5702" w:rsidRPr="00AF2638" w:rsidRDefault="005E5702" w:rsidP="00AF2638">
      <w:pPr>
        <w:pStyle w:val="NormalWeb"/>
        <w:spacing w:line="360" w:lineRule="auto"/>
        <w:jc w:val="both"/>
      </w:pPr>
      <w:r w:rsidRPr="00AF2638">
        <w:lastRenderedPageBreak/>
        <w:t xml:space="preserve">Meanwhile, the broader context of </w:t>
      </w:r>
      <w:r w:rsidRPr="00AF2638">
        <w:rPr>
          <w:rStyle w:val="Strong"/>
          <w:rFonts w:eastAsia="SimSun"/>
          <w:b w:val="0"/>
        </w:rPr>
        <w:t>teacher education</w:t>
      </w:r>
      <w:r w:rsidRPr="00AF2638">
        <w:t xml:space="preserve"> in Nigeria continues to reflect institutional weaknesses. Although it is globally recognized as a lever for education reform (OECD, 2021), the Nigerian teacher education system struggles with poor curriculum implementation, ineffective evaluation, and unresponsiv</w:t>
      </w:r>
      <w:r w:rsidR="005823E9">
        <w:t>e teaching methods (Obanya, 1983</w:t>
      </w:r>
      <w:r w:rsidRPr="00AF2638">
        <w:t>; Okebukola &amp; Olorundare, 2018). These challenges contribute to persistent underperformance among students and suboptimal te</w:t>
      </w:r>
      <w:r w:rsidR="00B27C64">
        <w:t>acher quality (Adeyemi &amp; Aremu, 2020</w:t>
      </w:r>
      <w:r w:rsidRPr="00AF2638">
        <w:t>; Akinbobola &amp; Afolabi, 2020; Awofala &amp; Fatade, 2017; Adesoji, 2018; Nworgu, 2016).</w:t>
      </w:r>
    </w:p>
    <w:p w14:paraId="0975C743" w14:textId="77777777" w:rsidR="005E5702" w:rsidRPr="005E5702" w:rsidRDefault="005E5702" w:rsidP="00AF2638">
      <w:pPr>
        <w:spacing w:before="100" w:beforeAutospacing="1" w:after="100" w:afterAutospacing="1" w:line="360" w:lineRule="auto"/>
        <w:jc w:val="both"/>
        <w:rPr>
          <w:rFonts w:ascii="Times New Roman" w:eastAsia="Times New Roman" w:hAnsi="Times New Roman" w:cs="Times New Roman"/>
          <w:sz w:val="24"/>
          <w:szCs w:val="24"/>
        </w:rPr>
      </w:pPr>
      <w:r w:rsidRPr="005E5702">
        <w:rPr>
          <w:rFonts w:ascii="Times New Roman" w:eastAsia="Times New Roman" w:hAnsi="Times New Roman" w:cs="Times New Roman"/>
          <w:sz w:val="24"/>
          <w:szCs w:val="24"/>
        </w:rPr>
        <w:t>Despite significant efforts to reform teacher education in Nigeria, a clear gap remains between what science curriculum policies set out to achieve and what actually happens inside classrooms. This study takes a close look at the science curriculum currently in use in Colleges of Education across South-west Nigeria, aiming to understand why this disconnect persists and what can be done about it. At the heart of the investigation is a key question: why does the science curriculum often fall short of producing teachers who are confident, competent, and ready to engage their students in meaningful learning?</w:t>
      </w:r>
    </w:p>
    <w:p w14:paraId="1C08152A" w14:textId="68DCBD06" w:rsidR="005E5702" w:rsidRPr="00AF2638" w:rsidRDefault="005E5702" w:rsidP="00AF2638">
      <w:pPr>
        <w:spacing w:before="100" w:beforeAutospacing="1" w:after="100" w:afterAutospacing="1" w:line="360" w:lineRule="auto"/>
        <w:jc w:val="both"/>
        <w:rPr>
          <w:rFonts w:ascii="Times New Roman" w:eastAsia="Times New Roman" w:hAnsi="Times New Roman" w:cs="Times New Roman"/>
          <w:sz w:val="24"/>
          <w:szCs w:val="24"/>
        </w:rPr>
      </w:pPr>
      <w:r w:rsidRPr="005E5702">
        <w:rPr>
          <w:rFonts w:ascii="Times New Roman" w:eastAsia="Times New Roman" w:hAnsi="Times New Roman" w:cs="Times New Roman"/>
          <w:sz w:val="24"/>
          <w:szCs w:val="24"/>
        </w:rPr>
        <w:t>By evaluating the curriculum through the lens of its</w:t>
      </w:r>
      <w:r w:rsidR="00FF1F57">
        <w:rPr>
          <w:rFonts w:ascii="Times New Roman" w:eastAsia="Times New Roman" w:hAnsi="Times New Roman" w:cs="Times New Roman"/>
          <w:sz w:val="24"/>
          <w:szCs w:val="24"/>
        </w:rPr>
        <w:t xml:space="preserve"> design, delivery, and outcomes </w:t>
      </w:r>
      <w:r w:rsidRPr="005E5702">
        <w:rPr>
          <w:rFonts w:ascii="Times New Roman" w:eastAsia="Times New Roman" w:hAnsi="Times New Roman" w:cs="Times New Roman"/>
          <w:sz w:val="24"/>
          <w:szCs w:val="24"/>
        </w:rPr>
        <w:t>what experts often call the intended, translated, and achieved cur</w:t>
      </w:r>
      <w:r w:rsidR="00FF1F57">
        <w:rPr>
          <w:rFonts w:ascii="Times New Roman" w:eastAsia="Times New Roman" w:hAnsi="Times New Roman" w:cs="Times New Roman"/>
          <w:sz w:val="24"/>
          <w:szCs w:val="24"/>
        </w:rPr>
        <w:t xml:space="preserve">riculum </w:t>
      </w:r>
      <w:r w:rsidRPr="005E5702">
        <w:rPr>
          <w:rFonts w:ascii="Times New Roman" w:eastAsia="Times New Roman" w:hAnsi="Times New Roman" w:cs="Times New Roman"/>
          <w:sz w:val="24"/>
          <w:szCs w:val="24"/>
        </w:rPr>
        <w:t>this study explores how curriculum goals are interpreted by teachers and experienced by students. It pays particular attention to the everyday realities that science educators face, such as limited teaching resources, outdated methods, and misalignments between what is planned on paper and what is feasible in practice.</w:t>
      </w:r>
      <w:r w:rsidR="00A76F89" w:rsidRPr="00AF2638">
        <w:rPr>
          <w:rFonts w:ascii="Times New Roman" w:eastAsia="Times New Roman" w:hAnsi="Times New Roman" w:cs="Times New Roman"/>
          <w:sz w:val="24"/>
          <w:szCs w:val="24"/>
        </w:rPr>
        <w:t xml:space="preserve"> </w:t>
      </w:r>
      <w:r w:rsidRPr="005E5702">
        <w:rPr>
          <w:rFonts w:ascii="Times New Roman" w:eastAsia="Times New Roman" w:hAnsi="Times New Roman" w:cs="Times New Roman"/>
          <w:sz w:val="24"/>
          <w:szCs w:val="24"/>
        </w:rPr>
        <w:t>The goal of the research is not just to highlight problems but to offer practical solutions. It seeks to identify what parts of the curriculum are working well, where improvements are needed, and how teaching and learning in science can be better supported. Through this, the study hopes to contribute to raising the standard of science education, making it more responsive to the needs of students and the expectations of today’s classrooms.</w:t>
      </w:r>
    </w:p>
    <w:p w14:paraId="0DD93534" w14:textId="77777777" w:rsidR="005E5702" w:rsidRPr="00AF2638" w:rsidRDefault="005E5702" w:rsidP="00AF2638">
      <w:pPr>
        <w:pStyle w:val="Heading3"/>
        <w:spacing w:line="360" w:lineRule="auto"/>
        <w:jc w:val="both"/>
        <w:rPr>
          <w:rFonts w:ascii="Times New Roman" w:hAnsi="Times New Roman"/>
          <w:b w:val="0"/>
          <w:color w:val="auto"/>
          <w:sz w:val="24"/>
          <w:szCs w:val="24"/>
        </w:rPr>
      </w:pPr>
      <w:bookmarkStart w:id="0" w:name="_Hlk167119240"/>
      <w:r w:rsidRPr="00AF2638">
        <w:rPr>
          <w:rStyle w:val="Strong"/>
          <w:rFonts w:ascii="Times New Roman" w:hAnsi="Times New Roman"/>
          <w:b/>
          <w:bCs/>
          <w:color w:val="auto"/>
          <w:sz w:val="24"/>
          <w:szCs w:val="24"/>
        </w:rPr>
        <w:t>Statement of the Problem</w:t>
      </w:r>
    </w:p>
    <w:p w14:paraId="60DACD14" w14:textId="4D650873" w:rsidR="005E5702" w:rsidRPr="00AF2638" w:rsidRDefault="005E5702" w:rsidP="00AF2638">
      <w:pPr>
        <w:pStyle w:val="NormalWeb"/>
        <w:spacing w:line="360" w:lineRule="auto"/>
        <w:jc w:val="both"/>
      </w:pPr>
      <w:r w:rsidRPr="00AF2638">
        <w:t>In recent years, the rhetoric surrounding science education reform in Nigeria</w:t>
      </w:r>
      <w:r w:rsidR="00FF1F57">
        <w:t xml:space="preserve"> has been strong and persistent </w:t>
      </w:r>
      <w:r w:rsidRPr="00AF2638">
        <w:t xml:space="preserve">emphasizing innovation, competence, and national development. However, the classroom reality in many Colleges of Education across South-west Nigeria tells a different </w:t>
      </w:r>
      <w:r w:rsidRPr="00AF2638">
        <w:lastRenderedPageBreak/>
        <w:t>story. Stakeholders across the education sector have raised concerns about the widening gap between what the science curriculum is designed to achieve and what is actually being taught and learned in classrooms. Despite the existence of well-articulated curriculum documents, students continue to underperform in science assessments (Ahmed, 2023), and many pre-service science teachers graduate without the depth of knowledge or practical skills needed to teach effectively.</w:t>
      </w:r>
    </w:p>
    <w:p w14:paraId="5254E5AB" w14:textId="3451DE65" w:rsidR="005E5702" w:rsidRPr="00B558F3" w:rsidRDefault="005E5702" w:rsidP="00AF2638">
      <w:pPr>
        <w:pStyle w:val="NormalWeb"/>
        <w:spacing w:line="360" w:lineRule="auto"/>
        <w:jc w:val="both"/>
      </w:pPr>
      <w:r w:rsidRPr="00AF2638">
        <w:t>Several interconnected challenges point to a troubling misalignment between curriculum intentions and educational practice. Studies have highlighted that curriculum objectives often do not align with broader national education goals (Ogunniyi &amp; Oladele, 2019). Content is sometimes outdated, failing to reflect current scientific developments or the competencies needed for 21st-century learning (Adeyemo &amp; Ogunleye, 2020). Furthermore, many science educators still rely on traditional lecture-based methods and inadequate materials that limit students’ engagement and understanding (Okebukola &amp; Olorundare, 2018). These issues are compounded by weak curriculum evaluation systems (Olorundare &amp; Okebukola, 2021), underwhelming teacher output (Okebukola &amp; Okebukola, 2018), and politicized recruitment practices that prioritize connections over competence (Aladejana &amp; Aderibigbe, 2017).</w:t>
      </w:r>
      <w:r w:rsidR="00A76F89" w:rsidRPr="00AF2638">
        <w:t xml:space="preserve"> </w:t>
      </w:r>
      <w:r w:rsidRPr="00AF2638">
        <w:t>These systemic issues have contributed not only to poor learning outcomes but also to a decline in students’ interest and confidence in science education (Oyedeji &amp; Adeyemo, 2020). While teacher capacity and resource availability are often cited as contributing factors, the consistency with which curriculum delivery fails to meet policy expectations suggests a deeper, struc</w:t>
      </w:r>
      <w:r w:rsidR="00FF1F57">
        <w:t xml:space="preserve">tural issue </w:t>
      </w:r>
      <w:r w:rsidRPr="00AF2638">
        <w:t xml:space="preserve">what this study refers to as the </w:t>
      </w:r>
      <w:r w:rsidR="00B558F3">
        <w:rPr>
          <w:rStyle w:val="Emphasis"/>
        </w:rPr>
        <w:t>“</w:t>
      </w:r>
      <w:r w:rsidR="00B558F3" w:rsidRPr="00B558F3">
        <w:t>Rhetoric and Reality</w:t>
      </w:r>
      <w:r w:rsidR="00B558F3">
        <w:t>”</w:t>
      </w:r>
      <w:r w:rsidRPr="00B558F3">
        <w:t>.</w:t>
      </w:r>
    </w:p>
    <w:p w14:paraId="1DFBBD8B" w14:textId="77777777" w:rsidR="005E5702" w:rsidRPr="00AF2638" w:rsidRDefault="005E5702" w:rsidP="00AF2638">
      <w:pPr>
        <w:pStyle w:val="NormalWeb"/>
        <w:spacing w:line="360" w:lineRule="auto"/>
        <w:jc w:val="both"/>
      </w:pPr>
      <w:r w:rsidRPr="00AF2638">
        <w:t xml:space="preserve">Although numerous workshops, reforms, and policy documents have attempted to bridge this divide, the disconnect between rhetoric and reality persists. It is within this context that the present study is situated. There is an urgent need to take stock of the actual conditions under which the science curriculum is being implemented, especially in teacher preparation institutions. This study, therefore, sets out to evaluate the in-use science curriculum in Colleges of Education in South-west Nigeria. It aims to critically examine the inconsistencies between the </w:t>
      </w:r>
      <w:r w:rsidRPr="00AF2638">
        <w:rPr>
          <w:rStyle w:val="Emphasis"/>
        </w:rPr>
        <w:t>intended curriculum</w:t>
      </w:r>
      <w:r w:rsidRPr="00AF2638">
        <w:t xml:space="preserve"> (as designed by policymakers), the </w:t>
      </w:r>
      <w:r w:rsidRPr="00AF2638">
        <w:rPr>
          <w:rStyle w:val="Emphasis"/>
        </w:rPr>
        <w:t>translated curriculum</w:t>
      </w:r>
      <w:r w:rsidRPr="00AF2638">
        <w:t xml:space="preserve"> (as interpreted and delivered by teachers), and the </w:t>
      </w:r>
      <w:r w:rsidRPr="00AF2638">
        <w:rPr>
          <w:rStyle w:val="Emphasis"/>
        </w:rPr>
        <w:t>achieved curriculum</w:t>
      </w:r>
      <w:r w:rsidRPr="00AF2638">
        <w:t xml:space="preserve"> (as reflected in students' learning outcomes). In doing so, the study seeks to expose the often-overlooked curriculum-practice gap and provide </w:t>
      </w:r>
      <w:r w:rsidRPr="00AF2638">
        <w:lastRenderedPageBreak/>
        <w:t>evidence-based insights that can inform meaningful improvements in teacher education and science instruction across Nigeria.</w:t>
      </w:r>
    </w:p>
    <w:p w14:paraId="724A0882" w14:textId="77777777" w:rsidR="006E74AC" w:rsidRPr="00AF2638" w:rsidRDefault="006E74AC"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Research Questions</w:t>
      </w:r>
    </w:p>
    <w:p w14:paraId="1D3556B2" w14:textId="77777777" w:rsidR="006E74AC" w:rsidRPr="00AF2638" w:rsidRDefault="006E74AC"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The study is </w:t>
      </w:r>
      <w:r w:rsidR="00D8792E" w:rsidRPr="00AF2638">
        <w:rPr>
          <w:rFonts w:ascii="Times New Roman" w:hAnsi="Times New Roman" w:cs="Times New Roman"/>
          <w:sz w:val="24"/>
          <w:szCs w:val="24"/>
        </w:rPr>
        <w:t>guide</w:t>
      </w:r>
      <w:r w:rsidRPr="00AF2638">
        <w:rPr>
          <w:rFonts w:ascii="Times New Roman" w:hAnsi="Times New Roman" w:cs="Times New Roman"/>
          <w:sz w:val="24"/>
          <w:szCs w:val="24"/>
        </w:rPr>
        <w:t>d two research question:</w:t>
      </w:r>
    </w:p>
    <w:p w14:paraId="224B9AB2" w14:textId="7E853710" w:rsidR="006E74AC" w:rsidRPr="00AF2638" w:rsidRDefault="006E74AC" w:rsidP="00AF2638">
      <w:pPr>
        <w:pStyle w:val="ListParagraph"/>
        <w:numPr>
          <w:ilvl w:val="0"/>
          <w:numId w:val="61"/>
        </w:num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 </w:t>
      </w:r>
      <w:r w:rsidR="00D8792E" w:rsidRPr="00AF2638">
        <w:rPr>
          <w:rFonts w:ascii="Times New Roman" w:hAnsi="Times New Roman" w:cs="Times New Roman"/>
          <w:sz w:val="24"/>
          <w:szCs w:val="24"/>
        </w:rPr>
        <w:t>I</w:t>
      </w:r>
      <w:r w:rsidRPr="00AF2638">
        <w:rPr>
          <w:rFonts w:ascii="Times New Roman" w:hAnsi="Times New Roman" w:cs="Times New Roman"/>
          <w:sz w:val="24"/>
          <w:szCs w:val="24"/>
        </w:rPr>
        <w:t xml:space="preserve">s there any difference between </w:t>
      </w:r>
      <w:r w:rsidR="00D8792E" w:rsidRPr="00AF2638">
        <w:rPr>
          <w:rFonts w:ascii="Times New Roman" w:hAnsi="Times New Roman" w:cs="Times New Roman"/>
          <w:sz w:val="24"/>
          <w:szCs w:val="24"/>
        </w:rPr>
        <w:t>Intended curric</w:t>
      </w:r>
      <w:r w:rsidRPr="00AF2638">
        <w:rPr>
          <w:rFonts w:ascii="Times New Roman" w:hAnsi="Times New Roman" w:cs="Times New Roman"/>
          <w:sz w:val="24"/>
          <w:szCs w:val="24"/>
        </w:rPr>
        <w:t xml:space="preserve">ulum and </w:t>
      </w:r>
      <w:r w:rsidR="00084B47" w:rsidRPr="00AF2638">
        <w:rPr>
          <w:rFonts w:ascii="Times New Roman" w:hAnsi="Times New Roman" w:cs="Times New Roman"/>
          <w:sz w:val="24"/>
          <w:szCs w:val="24"/>
        </w:rPr>
        <w:t xml:space="preserve">Translated </w:t>
      </w:r>
      <w:r w:rsidRPr="00AF2638">
        <w:rPr>
          <w:rFonts w:ascii="Times New Roman" w:hAnsi="Times New Roman" w:cs="Times New Roman"/>
          <w:sz w:val="24"/>
          <w:szCs w:val="24"/>
        </w:rPr>
        <w:t>curriculum?</w:t>
      </w:r>
    </w:p>
    <w:p w14:paraId="497A62B3" w14:textId="77777777" w:rsidR="006E74AC" w:rsidRPr="00AF2638" w:rsidRDefault="006E74AC" w:rsidP="00AF2638">
      <w:pPr>
        <w:pStyle w:val="ListParagraph"/>
        <w:numPr>
          <w:ilvl w:val="0"/>
          <w:numId w:val="61"/>
        </w:num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 xml:space="preserve">Are students capable of transferring knowledge and skills acquired in real life situation after graduation? </w:t>
      </w:r>
    </w:p>
    <w:p w14:paraId="4EE801EF" w14:textId="77777777" w:rsidR="00E1416E" w:rsidRPr="00AF2638" w:rsidRDefault="00084B47" w:rsidP="00AF263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Theoretical Framework</w:t>
      </w:r>
      <w:bookmarkEnd w:id="0"/>
    </w:p>
    <w:p w14:paraId="07BF23D9" w14:textId="7EA3E5BA" w:rsidR="00084B47" w:rsidRPr="00AF2638" w:rsidRDefault="00084B47" w:rsidP="00AF2638">
      <w:pPr>
        <w:spacing w:line="360" w:lineRule="auto"/>
        <w:jc w:val="both"/>
        <w:rPr>
          <w:rFonts w:ascii="Times New Roman" w:hAnsi="Times New Roman" w:cs="Times New Roman"/>
          <w:b/>
          <w:sz w:val="24"/>
          <w:szCs w:val="24"/>
        </w:rPr>
      </w:pPr>
      <w:r w:rsidRPr="00AF2638">
        <w:rPr>
          <w:rFonts w:ascii="Times New Roman" w:eastAsia="Times New Roman" w:hAnsi="Times New Roman" w:cs="Times New Roman"/>
          <w:sz w:val="24"/>
          <w:szCs w:val="24"/>
        </w:rPr>
        <w:t xml:space="preserve">To understand why there’s often a big gap between what education policies promise and what actually happens in classrooms, this study draws on two important models: </w:t>
      </w:r>
      <w:r w:rsidRPr="00AF2638">
        <w:rPr>
          <w:rFonts w:ascii="Times New Roman" w:eastAsia="Times New Roman" w:hAnsi="Times New Roman" w:cs="Times New Roman"/>
          <w:bCs/>
          <w:sz w:val="24"/>
          <w:szCs w:val="24"/>
        </w:rPr>
        <w:t>Tyler’s Curriculum Development Model</w:t>
      </w:r>
      <w:r w:rsidRPr="00AF2638">
        <w:rPr>
          <w:rFonts w:ascii="Times New Roman" w:eastAsia="Times New Roman" w:hAnsi="Times New Roman" w:cs="Times New Roman"/>
          <w:sz w:val="24"/>
          <w:szCs w:val="24"/>
        </w:rPr>
        <w:t xml:space="preserve"> and </w:t>
      </w:r>
      <w:r w:rsidRPr="00AF2638">
        <w:rPr>
          <w:rFonts w:ascii="Times New Roman" w:eastAsia="Times New Roman" w:hAnsi="Times New Roman" w:cs="Times New Roman"/>
          <w:bCs/>
          <w:sz w:val="24"/>
          <w:szCs w:val="24"/>
        </w:rPr>
        <w:t>Stufflebeam’s CIPP Evaluation Model</w:t>
      </w:r>
      <w:r w:rsidRPr="00AF2638">
        <w:rPr>
          <w:rFonts w:ascii="Times New Roman" w:eastAsia="Times New Roman" w:hAnsi="Times New Roman" w:cs="Times New Roman"/>
          <w:sz w:val="24"/>
          <w:szCs w:val="24"/>
        </w:rPr>
        <w:t>.</w:t>
      </w:r>
      <w:r w:rsidR="00E1416E" w:rsidRPr="00AF2638">
        <w:rPr>
          <w:rFonts w:ascii="Times New Roman" w:hAnsi="Times New Roman" w:cs="Times New Roman"/>
          <w:b/>
          <w:sz w:val="24"/>
          <w:szCs w:val="24"/>
        </w:rPr>
        <w:t xml:space="preserve"> </w:t>
      </w:r>
      <w:r w:rsidRPr="00AF2638">
        <w:rPr>
          <w:rFonts w:ascii="Times New Roman" w:eastAsia="Times New Roman" w:hAnsi="Times New Roman" w:cs="Times New Roman"/>
          <w:sz w:val="24"/>
          <w:szCs w:val="24"/>
        </w:rPr>
        <w:t>Tyler’s model provides a clear, logical roadmap for designing a curriculum. It asks straightforward questions: What should students learn? How should this learning be organized and taught? And how can we tell if the students have actually learned it? This model captures the i</w:t>
      </w:r>
      <w:r w:rsidR="00F25382">
        <w:rPr>
          <w:rFonts w:ascii="Times New Roman" w:eastAsia="Times New Roman" w:hAnsi="Times New Roman" w:cs="Times New Roman"/>
          <w:sz w:val="24"/>
          <w:szCs w:val="24"/>
        </w:rPr>
        <w:t xml:space="preserve">deals behind curriculum </w:t>
      </w:r>
      <w:r w:rsidR="00686384">
        <w:rPr>
          <w:rFonts w:ascii="Times New Roman" w:eastAsia="Times New Roman" w:hAnsi="Times New Roman" w:cs="Times New Roman"/>
          <w:sz w:val="24"/>
          <w:szCs w:val="24"/>
        </w:rPr>
        <w:t xml:space="preserve">design </w:t>
      </w:r>
      <w:r w:rsidR="00686384" w:rsidRPr="00AF2638">
        <w:rPr>
          <w:rFonts w:ascii="Times New Roman" w:eastAsia="Times New Roman" w:hAnsi="Times New Roman" w:cs="Times New Roman"/>
          <w:sz w:val="24"/>
          <w:szCs w:val="24"/>
        </w:rPr>
        <w:t>clear</w:t>
      </w:r>
      <w:r w:rsidRPr="00AF2638">
        <w:rPr>
          <w:rFonts w:ascii="Times New Roman" w:eastAsia="Times New Roman" w:hAnsi="Times New Roman" w:cs="Times New Roman"/>
          <w:sz w:val="24"/>
          <w:szCs w:val="24"/>
        </w:rPr>
        <w:t xml:space="preserve"> goals, well-planned lessons, and measurable outcomes. It reflects the intentions behind the Nigerian science curriculum, focusing on what the curriculum planners want to achieve</w:t>
      </w:r>
      <w:r w:rsidR="00F25382">
        <w:rPr>
          <w:rFonts w:ascii="Times New Roman" w:eastAsia="Times New Roman" w:hAnsi="Times New Roman" w:cs="Times New Roman"/>
          <w:sz w:val="24"/>
          <w:szCs w:val="24"/>
        </w:rPr>
        <w:t xml:space="preserve"> (Tyler, 1969)</w:t>
      </w:r>
      <w:r w:rsidRPr="00AF2638">
        <w:rPr>
          <w:rFonts w:ascii="Times New Roman" w:eastAsia="Times New Roman" w:hAnsi="Times New Roman" w:cs="Times New Roman"/>
          <w:sz w:val="24"/>
          <w:szCs w:val="24"/>
        </w:rPr>
        <w:t>.</w:t>
      </w:r>
      <w:r w:rsidR="00E1416E" w:rsidRPr="00AF2638">
        <w:rPr>
          <w:rFonts w:ascii="Times New Roman" w:hAnsi="Times New Roman" w:cs="Times New Roman"/>
          <w:b/>
          <w:sz w:val="24"/>
          <w:szCs w:val="24"/>
        </w:rPr>
        <w:t xml:space="preserve"> </w:t>
      </w:r>
      <w:r w:rsidRPr="00AF2638">
        <w:rPr>
          <w:rFonts w:ascii="Times New Roman" w:eastAsia="Times New Roman" w:hAnsi="Times New Roman" w:cs="Times New Roman"/>
          <w:sz w:val="24"/>
          <w:szCs w:val="24"/>
        </w:rPr>
        <w:t>But real classrooms are much messier than any plan on paper. Students have diverse needs, teachers face many challenges, and the realities of limited resources and varying skills can make it hard to stick to the original plan. This is where Stu</w:t>
      </w:r>
      <w:r w:rsidR="00F25382">
        <w:rPr>
          <w:rFonts w:ascii="Times New Roman" w:eastAsia="Times New Roman" w:hAnsi="Times New Roman" w:cs="Times New Roman"/>
          <w:sz w:val="24"/>
          <w:szCs w:val="24"/>
        </w:rPr>
        <w:t xml:space="preserve">fflebeam’s CIPP model becomes </w:t>
      </w:r>
      <w:r w:rsidRPr="00AF2638">
        <w:rPr>
          <w:rFonts w:ascii="Times New Roman" w:eastAsia="Times New Roman" w:hAnsi="Times New Roman" w:cs="Times New Roman"/>
          <w:sz w:val="24"/>
          <w:szCs w:val="24"/>
        </w:rPr>
        <w:t xml:space="preserve">valuable. Rather than just looking at the intended curriculum, the CIPP model digs deeper into the real-world conditions that affect curriculum delivery. It looks at the </w:t>
      </w:r>
      <w:r w:rsidRPr="00AF2638">
        <w:rPr>
          <w:rFonts w:ascii="Times New Roman" w:eastAsia="Times New Roman" w:hAnsi="Times New Roman" w:cs="Times New Roman"/>
          <w:bCs/>
          <w:sz w:val="24"/>
          <w:szCs w:val="24"/>
        </w:rPr>
        <w:t>context</w:t>
      </w:r>
      <w:r w:rsidRPr="00AF2638">
        <w:rPr>
          <w:rFonts w:ascii="Times New Roman" w:eastAsia="Times New Roman" w:hAnsi="Times New Roman" w:cs="Times New Roman"/>
          <w:sz w:val="24"/>
          <w:szCs w:val="24"/>
        </w:rPr>
        <w:t xml:space="preserve"> — the environment and circumstances around teaching; the </w:t>
      </w:r>
      <w:r w:rsidRPr="00AF2638">
        <w:rPr>
          <w:rFonts w:ascii="Times New Roman" w:eastAsia="Times New Roman" w:hAnsi="Times New Roman" w:cs="Times New Roman"/>
          <w:bCs/>
          <w:sz w:val="24"/>
          <w:szCs w:val="24"/>
        </w:rPr>
        <w:t>input</w:t>
      </w:r>
      <w:r w:rsidRPr="00AF2638">
        <w:rPr>
          <w:rFonts w:ascii="Times New Roman" w:eastAsia="Times New Roman" w:hAnsi="Times New Roman" w:cs="Times New Roman"/>
          <w:sz w:val="24"/>
          <w:szCs w:val="24"/>
        </w:rPr>
        <w:t xml:space="preserve"> — the resources, materials, and support available; the </w:t>
      </w:r>
      <w:r w:rsidRPr="00AF2638">
        <w:rPr>
          <w:rFonts w:ascii="Times New Roman" w:eastAsia="Times New Roman" w:hAnsi="Times New Roman" w:cs="Times New Roman"/>
          <w:bCs/>
          <w:sz w:val="24"/>
          <w:szCs w:val="24"/>
        </w:rPr>
        <w:t>process</w:t>
      </w:r>
      <w:r w:rsidRPr="00AF2638">
        <w:rPr>
          <w:rFonts w:ascii="Times New Roman" w:eastAsia="Times New Roman" w:hAnsi="Times New Roman" w:cs="Times New Roman"/>
          <w:sz w:val="24"/>
          <w:szCs w:val="24"/>
        </w:rPr>
        <w:t xml:space="preserve"> — how teaching is actually carried out; and the </w:t>
      </w:r>
      <w:r w:rsidRPr="00AF2638">
        <w:rPr>
          <w:rFonts w:ascii="Times New Roman" w:eastAsia="Times New Roman" w:hAnsi="Times New Roman" w:cs="Times New Roman"/>
          <w:bCs/>
          <w:sz w:val="24"/>
          <w:szCs w:val="24"/>
        </w:rPr>
        <w:t>product</w:t>
      </w:r>
      <w:r w:rsidRPr="00AF2638">
        <w:rPr>
          <w:rFonts w:ascii="Times New Roman" w:eastAsia="Times New Roman" w:hAnsi="Times New Roman" w:cs="Times New Roman"/>
          <w:sz w:val="24"/>
          <w:szCs w:val="24"/>
        </w:rPr>
        <w:t xml:space="preserve"> — the learning outcomes and results</w:t>
      </w:r>
      <w:r w:rsidR="00F25382">
        <w:rPr>
          <w:rFonts w:ascii="Times New Roman" w:eastAsia="Times New Roman" w:hAnsi="Times New Roman" w:cs="Times New Roman"/>
          <w:sz w:val="24"/>
          <w:szCs w:val="24"/>
        </w:rPr>
        <w:t xml:space="preserve"> (Stufflebeam, 2007)</w:t>
      </w:r>
      <w:r w:rsidRPr="00AF2638">
        <w:rPr>
          <w:rFonts w:ascii="Times New Roman" w:eastAsia="Times New Roman" w:hAnsi="Times New Roman" w:cs="Times New Roman"/>
          <w:sz w:val="24"/>
          <w:szCs w:val="24"/>
        </w:rPr>
        <w:t>.</w:t>
      </w:r>
    </w:p>
    <w:p w14:paraId="28F195F8" w14:textId="57131CC4" w:rsidR="00084B47" w:rsidRPr="00AF2638" w:rsidRDefault="00084B47" w:rsidP="00AF2638">
      <w:pPr>
        <w:spacing w:before="100" w:beforeAutospacing="1" w:after="100" w:afterAutospacing="1" w:line="360" w:lineRule="auto"/>
        <w:ind w:left="360"/>
        <w:jc w:val="both"/>
        <w:rPr>
          <w:rFonts w:ascii="Times New Roman" w:eastAsia="Times New Roman" w:hAnsi="Times New Roman" w:cs="Times New Roman"/>
          <w:sz w:val="24"/>
          <w:szCs w:val="24"/>
        </w:rPr>
      </w:pPr>
      <w:r w:rsidRPr="00AF2638">
        <w:rPr>
          <w:rFonts w:ascii="Times New Roman" w:hAnsi="Times New Roman" w:cs="Times New Roman"/>
          <w:noProof/>
          <w:sz w:val="24"/>
          <w:szCs w:val="24"/>
        </w:rPr>
        <w:drawing>
          <wp:inline distT="0" distB="0" distL="0" distR="0" wp14:anchorId="13436498" wp14:editId="4BAEB0BD">
            <wp:extent cx="4733925" cy="231457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11443BD" w14:textId="3B6CEB38" w:rsidR="00084B47" w:rsidRPr="00AF2638" w:rsidRDefault="00084B47" w:rsidP="00AF2638">
      <w:pPr>
        <w:spacing w:before="100" w:beforeAutospacing="1" w:after="100" w:afterAutospacing="1" w:line="360" w:lineRule="auto"/>
        <w:ind w:left="360"/>
        <w:jc w:val="both"/>
        <w:rPr>
          <w:rFonts w:ascii="Times New Roman" w:eastAsia="Times New Roman" w:hAnsi="Times New Roman" w:cs="Times New Roman"/>
          <w:sz w:val="24"/>
          <w:szCs w:val="24"/>
        </w:rPr>
      </w:pPr>
      <w:r w:rsidRPr="00AF2638">
        <w:rPr>
          <w:rFonts w:ascii="Times New Roman" w:eastAsia="Times New Roman" w:hAnsi="Times New Roman" w:cs="Times New Roman"/>
          <w:sz w:val="24"/>
          <w:szCs w:val="24"/>
        </w:rPr>
        <w:t>Figure 1: Stufflebeam’s CIPP Model</w:t>
      </w:r>
    </w:p>
    <w:p w14:paraId="54EF2E29" w14:textId="5EBCF09E" w:rsidR="00084B47" w:rsidRPr="00AF2638" w:rsidRDefault="00084B47" w:rsidP="00AF2638">
      <w:pPr>
        <w:spacing w:before="100" w:beforeAutospacing="1" w:after="100" w:afterAutospacing="1" w:line="360" w:lineRule="auto"/>
        <w:jc w:val="both"/>
        <w:rPr>
          <w:rFonts w:ascii="Times New Roman" w:eastAsia="Times New Roman" w:hAnsi="Times New Roman" w:cs="Times New Roman"/>
          <w:sz w:val="24"/>
          <w:szCs w:val="24"/>
        </w:rPr>
      </w:pPr>
      <w:r w:rsidRPr="00AF2638">
        <w:rPr>
          <w:rFonts w:ascii="Times New Roman" w:eastAsia="Times New Roman" w:hAnsi="Times New Roman" w:cs="Times New Roman"/>
          <w:sz w:val="24"/>
          <w:szCs w:val="24"/>
        </w:rPr>
        <w:t>By combining these two models, this study bridges the ideal with the real. Tyler’s model helps us understand the curriculum’s goals and planned design, while Stufflebe</w:t>
      </w:r>
      <w:r w:rsidR="00F25382">
        <w:rPr>
          <w:rFonts w:ascii="Times New Roman" w:eastAsia="Times New Roman" w:hAnsi="Times New Roman" w:cs="Times New Roman"/>
          <w:sz w:val="24"/>
          <w:szCs w:val="24"/>
        </w:rPr>
        <w:t xml:space="preserve">am’s model sheds light on what </w:t>
      </w:r>
      <w:r w:rsidR="00686384">
        <w:rPr>
          <w:rFonts w:ascii="Times New Roman" w:eastAsia="Times New Roman" w:hAnsi="Times New Roman" w:cs="Times New Roman"/>
          <w:sz w:val="24"/>
          <w:szCs w:val="24"/>
        </w:rPr>
        <w:t xml:space="preserve">is </w:t>
      </w:r>
      <w:r w:rsidR="00686384" w:rsidRPr="00AF2638">
        <w:rPr>
          <w:rFonts w:ascii="Times New Roman" w:eastAsia="Times New Roman" w:hAnsi="Times New Roman" w:cs="Times New Roman"/>
          <w:sz w:val="24"/>
          <w:szCs w:val="24"/>
        </w:rPr>
        <w:t>really</w:t>
      </w:r>
      <w:r w:rsidRPr="00AF2638">
        <w:rPr>
          <w:rFonts w:ascii="Times New Roman" w:eastAsia="Times New Roman" w:hAnsi="Times New Roman" w:cs="Times New Roman"/>
          <w:sz w:val="24"/>
          <w:szCs w:val="24"/>
        </w:rPr>
        <w:t xml:space="preserve"> happening in classrooms. Together, they help us uncover where and why the gap between policy rhetoric and classroom reality exists.</w:t>
      </w:r>
      <w:r w:rsidR="00A76F89" w:rsidRPr="00AF2638">
        <w:rPr>
          <w:rFonts w:ascii="Times New Roman" w:eastAsia="Times New Roman" w:hAnsi="Times New Roman" w:cs="Times New Roman"/>
          <w:sz w:val="24"/>
          <w:szCs w:val="24"/>
        </w:rPr>
        <w:t xml:space="preserve"> </w:t>
      </w:r>
      <w:r w:rsidRPr="00AF2638">
        <w:rPr>
          <w:rFonts w:ascii="Times New Roman" w:eastAsia="Times New Roman" w:hAnsi="Times New Roman" w:cs="Times New Roman"/>
          <w:sz w:val="24"/>
          <w:szCs w:val="24"/>
        </w:rPr>
        <w:t>This combined approach guides the study in examining the science curriculum used in Colleges of Education across South-west Nigeria—not just on paper, but in everyday teaching and learning. It allows us to identify what’s working, what isn’t, and where changes are needed to bring curriculum policy and classroom practice closer together, ultimately improving science education for future teachers and their students.</w:t>
      </w:r>
    </w:p>
    <w:p w14:paraId="5777F57C" w14:textId="77777777" w:rsidR="00D8792E" w:rsidRPr="00AF2638" w:rsidRDefault="00D8792E" w:rsidP="00AF2638">
      <w:pPr>
        <w:spacing w:after="0" w:line="360" w:lineRule="auto"/>
        <w:jc w:val="both"/>
        <w:rPr>
          <w:rFonts w:ascii="Times New Roman" w:hAnsi="Times New Roman" w:cs="Times New Roman"/>
          <w:bCs/>
          <w:sz w:val="24"/>
          <w:szCs w:val="24"/>
        </w:rPr>
      </w:pPr>
    </w:p>
    <w:p w14:paraId="3EBA72D5" w14:textId="5C889491" w:rsidR="00D8792E" w:rsidRPr="00AF2638" w:rsidRDefault="00AF43C8" w:rsidP="00AF2638">
      <w:pPr>
        <w:autoSpaceDE w:val="0"/>
        <w:autoSpaceDN w:val="0"/>
        <w:adjustRightInd w:val="0"/>
        <w:spacing w:after="0" w:line="360" w:lineRule="auto"/>
        <w:jc w:val="both"/>
        <w:rPr>
          <w:rFonts w:ascii="Times New Roman" w:hAnsi="Times New Roman" w:cs="Times New Roman"/>
          <w:b/>
          <w:bCs/>
          <w:sz w:val="24"/>
          <w:szCs w:val="24"/>
        </w:rPr>
      </w:pPr>
      <w:r w:rsidRPr="00AF2638">
        <w:rPr>
          <w:rFonts w:ascii="Times New Roman" w:hAnsi="Times New Roman" w:cs="Times New Roman"/>
          <w:b/>
          <w:bCs/>
          <w:sz w:val="24"/>
          <w:szCs w:val="24"/>
        </w:rPr>
        <w:t>Method</w:t>
      </w:r>
    </w:p>
    <w:p w14:paraId="332BD12D" w14:textId="450B97EB"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bookmarkStart w:id="1" w:name="_Hlk174443476"/>
      <w:r w:rsidRPr="00EE60E6">
        <w:rPr>
          <w:rFonts w:ascii="Times New Roman" w:eastAsia="Times New Roman" w:hAnsi="Times New Roman" w:cs="Times New Roman"/>
          <w:sz w:val="24"/>
          <w:szCs w:val="24"/>
        </w:rPr>
        <w:t>This study adopted an evaluation research design, utilizing a mixed-methods approach through an explanatory sequential design. The purpose was to assess how the science curriculum is implemented in Colleges of Education across South</w:t>
      </w:r>
      <w:r w:rsidR="00F67281">
        <w:rPr>
          <w:rFonts w:ascii="Times New Roman" w:eastAsia="Times New Roman" w:hAnsi="Times New Roman" w:cs="Times New Roman"/>
          <w:sz w:val="24"/>
          <w:szCs w:val="24"/>
        </w:rPr>
        <w:t>-</w:t>
      </w:r>
      <w:r w:rsidRPr="00EE60E6">
        <w:rPr>
          <w:rFonts w:ascii="Times New Roman" w:eastAsia="Times New Roman" w:hAnsi="Times New Roman" w:cs="Times New Roman"/>
          <w:sz w:val="24"/>
          <w:szCs w:val="24"/>
        </w:rPr>
        <w:t>west Nigeria. The research began with the collection and analysis of quantitative data, guided by th</w:t>
      </w:r>
      <w:r w:rsidR="00084B47" w:rsidRPr="00AF2638">
        <w:rPr>
          <w:rFonts w:ascii="Times New Roman" w:eastAsia="Times New Roman" w:hAnsi="Times New Roman" w:cs="Times New Roman"/>
          <w:sz w:val="24"/>
          <w:szCs w:val="24"/>
        </w:rPr>
        <w:t>e Stufflebeam’s (CIPP) Model</w:t>
      </w:r>
      <w:r w:rsidR="00F25382">
        <w:rPr>
          <w:rFonts w:ascii="Times New Roman" w:eastAsia="Times New Roman" w:hAnsi="Times New Roman" w:cs="Times New Roman"/>
          <w:sz w:val="24"/>
          <w:szCs w:val="24"/>
        </w:rPr>
        <w:t xml:space="preserve"> (Stufflebeam, 2007)</w:t>
      </w:r>
      <w:r w:rsidR="00084B47" w:rsidRPr="00AF2638">
        <w:rPr>
          <w:rFonts w:ascii="Times New Roman" w:eastAsia="Times New Roman" w:hAnsi="Times New Roman" w:cs="Times New Roman"/>
          <w:sz w:val="24"/>
          <w:szCs w:val="24"/>
        </w:rPr>
        <w:t xml:space="preserve">. </w:t>
      </w:r>
      <w:r w:rsidRPr="00EE60E6">
        <w:rPr>
          <w:rFonts w:ascii="Times New Roman" w:eastAsia="Times New Roman" w:hAnsi="Times New Roman" w:cs="Times New Roman"/>
          <w:sz w:val="24"/>
          <w:szCs w:val="24"/>
        </w:rPr>
        <w:t>To further deepen the understanding and interpretation of the quantitative findings, a qualitative phase followed, offering richer insight into clas</w:t>
      </w:r>
      <w:r w:rsidR="00084B47" w:rsidRPr="00AF2638">
        <w:rPr>
          <w:rFonts w:ascii="Times New Roman" w:eastAsia="Times New Roman" w:hAnsi="Times New Roman" w:cs="Times New Roman"/>
          <w:sz w:val="24"/>
          <w:szCs w:val="24"/>
        </w:rPr>
        <w:t xml:space="preserve">sroom realities and </w:t>
      </w:r>
      <w:r w:rsidR="00F67281" w:rsidRPr="00AF2638">
        <w:rPr>
          <w:rFonts w:ascii="Times New Roman" w:eastAsia="Times New Roman" w:hAnsi="Times New Roman" w:cs="Times New Roman"/>
          <w:sz w:val="24"/>
          <w:szCs w:val="24"/>
        </w:rPr>
        <w:t>participants’</w:t>
      </w:r>
      <w:r w:rsidR="00084B47" w:rsidRPr="00AF2638">
        <w:rPr>
          <w:rFonts w:ascii="Times New Roman" w:eastAsia="Times New Roman" w:hAnsi="Times New Roman" w:cs="Times New Roman"/>
          <w:sz w:val="24"/>
          <w:szCs w:val="24"/>
        </w:rPr>
        <w:t xml:space="preserve"> </w:t>
      </w:r>
      <w:r w:rsidRPr="00EE60E6">
        <w:rPr>
          <w:rFonts w:ascii="Times New Roman" w:eastAsia="Times New Roman" w:hAnsi="Times New Roman" w:cs="Times New Roman"/>
          <w:sz w:val="24"/>
          <w:szCs w:val="24"/>
        </w:rPr>
        <w:t>experiences.</w:t>
      </w:r>
    </w:p>
    <w:p w14:paraId="33047B13" w14:textId="050A08D9"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t xml:space="preserve">The population </w:t>
      </w:r>
      <w:r w:rsidR="00B558F3">
        <w:rPr>
          <w:rFonts w:ascii="Times New Roman" w:eastAsia="Times New Roman" w:hAnsi="Times New Roman" w:cs="Times New Roman"/>
          <w:sz w:val="24"/>
          <w:szCs w:val="24"/>
        </w:rPr>
        <w:t>of the main study where this paper was extracted</w:t>
      </w:r>
      <w:r w:rsidRPr="00EE60E6">
        <w:rPr>
          <w:rFonts w:ascii="Times New Roman" w:eastAsia="Times New Roman" w:hAnsi="Times New Roman" w:cs="Times New Roman"/>
          <w:sz w:val="24"/>
          <w:szCs w:val="24"/>
        </w:rPr>
        <w:t xml:space="preserve"> included all academic staff and students across public and private Colleges of Education in Lagos, Ogun, and Oyo States. A multi-stage sampling process was employed to ensure a representative and balanced selection. First, purposive sampling was used to select states that had both public and private Colleges of Education. Then, six colleges (three public and three private) were selected across the chosen states. Within each institution, simple random sampling was used to select twenty academic and non-academic staff members, while purposive sampling was used to select one hundred students whose course combinations included Biology. These combinations were Biology/Integrated Science, Biology/Mathematics, Biology/Chemistry, and Biology/Computer Science.</w:t>
      </w:r>
    </w:p>
    <w:p w14:paraId="4DF24591" w14:textId="77777777" w:rsidR="00EE60E6" w:rsidRPr="00EE60E6"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t>The final sample consisted of 720 participants, evenly distributed across the six selected institutions, with each contributing 120 respondents. Of this total, 600 were students, representing 83.3% of the sample, while 120 were lecturers, accounting for 16.7%. This distribution reflects the student-centered nature of curriculum evaluation, while also incorporating the professional perspectives of educators involved in the delivery of the curriculum. The student group was further broken down by subject combination, with 275 students (38.2%) in Biology/Integrated Science, 236 (32.8%) in Biology/Computer Science, and 209 (29.0%) in Biology/Mathematics. This variation allowed the study to capture insights across multiple science disciplines and levels of integration.</w:t>
      </w:r>
    </w:p>
    <w:p w14:paraId="3CCD5E5C" w14:textId="7C7E61FE" w:rsidR="00AF43C8" w:rsidRPr="00AF43C8" w:rsidRDefault="00EE60E6" w:rsidP="00AF2638">
      <w:pPr>
        <w:spacing w:before="100" w:beforeAutospacing="1" w:after="100" w:afterAutospacing="1" w:line="360" w:lineRule="auto"/>
        <w:jc w:val="both"/>
        <w:rPr>
          <w:rFonts w:ascii="Times New Roman" w:eastAsia="Times New Roman" w:hAnsi="Times New Roman" w:cs="Times New Roman"/>
          <w:sz w:val="24"/>
          <w:szCs w:val="24"/>
        </w:rPr>
      </w:pPr>
      <w:r w:rsidRPr="00EE60E6">
        <w:rPr>
          <w:rFonts w:ascii="Times New Roman" w:eastAsia="Times New Roman" w:hAnsi="Times New Roman" w:cs="Times New Roman"/>
          <w:sz w:val="24"/>
          <w:szCs w:val="24"/>
        </w:rPr>
        <w:t>Additionally, the study ensured equal representation from public and private institutions, with 360 respondents (50%) from each category. This parity enabled a fair comparison of curriculum implementation across different ownership structures, shedding light on institutional influences on curriculum delivery. The sample also reflected diversity in gender, age, and religious background, further enriching the study’s demographic scope and ensuring that the findings were inclusive and broadly representative of the Colleges of</w:t>
      </w:r>
      <w:r w:rsidR="0037704C" w:rsidRPr="00AF2638">
        <w:rPr>
          <w:rFonts w:ascii="Times New Roman" w:eastAsia="Times New Roman" w:hAnsi="Times New Roman" w:cs="Times New Roman"/>
          <w:sz w:val="24"/>
          <w:szCs w:val="24"/>
        </w:rPr>
        <w:t xml:space="preserve"> Education in Southwest Nigeria.</w:t>
      </w:r>
    </w:p>
    <w:p w14:paraId="27BF0821" w14:textId="46ACD476" w:rsidR="00D8792E" w:rsidRPr="00AF2638" w:rsidRDefault="00AF43C8" w:rsidP="00AF2638">
      <w:pPr>
        <w:autoSpaceDE w:val="0"/>
        <w:autoSpaceDN w:val="0"/>
        <w:adjustRightInd w:val="0"/>
        <w:spacing w:line="360" w:lineRule="auto"/>
        <w:jc w:val="both"/>
        <w:outlineLvl w:val="0"/>
        <w:rPr>
          <w:rFonts w:ascii="Times New Roman" w:hAnsi="Times New Roman" w:cs="Times New Roman"/>
          <w:bCs/>
          <w:sz w:val="24"/>
          <w:szCs w:val="24"/>
        </w:rPr>
      </w:pPr>
      <w:r w:rsidRPr="00AF2638">
        <w:rPr>
          <w:rFonts w:ascii="Times New Roman" w:hAnsi="Times New Roman" w:cs="Times New Roman"/>
          <w:sz w:val="24"/>
          <w:szCs w:val="24"/>
        </w:rPr>
        <w:t>The study e</w:t>
      </w:r>
      <w:r w:rsidR="00084B47" w:rsidRPr="00AF2638">
        <w:rPr>
          <w:rFonts w:ascii="Times New Roman" w:hAnsi="Times New Roman" w:cs="Times New Roman"/>
          <w:sz w:val="24"/>
          <w:szCs w:val="24"/>
        </w:rPr>
        <w:t>mployed five instruments; t</w:t>
      </w:r>
      <w:r w:rsidRPr="00AF2638">
        <w:rPr>
          <w:rFonts w:ascii="Times New Roman" w:hAnsi="Times New Roman" w:cs="Times New Roman"/>
          <w:sz w:val="24"/>
          <w:szCs w:val="24"/>
        </w:rPr>
        <w:t xml:space="preserve">he </w:t>
      </w:r>
      <w:r w:rsidRPr="00AF2638">
        <w:rPr>
          <w:rStyle w:val="Strong"/>
          <w:rFonts w:ascii="Times New Roman" w:hAnsi="Times New Roman" w:cs="Times New Roman"/>
          <w:b w:val="0"/>
          <w:sz w:val="24"/>
          <w:szCs w:val="24"/>
        </w:rPr>
        <w:t>Curriculum Evaluation Questionnaire Scale (CEQS)</w:t>
      </w:r>
      <w:r w:rsidRPr="00AF2638">
        <w:rPr>
          <w:rFonts w:ascii="Times New Roman" w:hAnsi="Times New Roman" w:cs="Times New Roman"/>
          <w:sz w:val="24"/>
          <w:szCs w:val="24"/>
        </w:rPr>
        <w:t xml:space="preserve"> assessed perceptions of curriculum delivery, including curriculum availability, content, admission and graduation requirements, and employability skills. Adapted from a previous study and validated by expert science educators, the CEQS demonstrated strong reliability with a Cronbach’s alpha of 0.82 after pilot testing. To evaluate the availability and use of teaching and learning resources, the </w:t>
      </w:r>
      <w:r w:rsidRPr="00AF2638">
        <w:rPr>
          <w:rStyle w:val="Strong"/>
          <w:rFonts w:ascii="Times New Roman" w:hAnsi="Times New Roman" w:cs="Times New Roman"/>
          <w:b w:val="0"/>
          <w:sz w:val="24"/>
          <w:szCs w:val="24"/>
        </w:rPr>
        <w:t>Instrument on the Use of Resource Facilities (IURF)</w:t>
      </w:r>
      <w:r w:rsidRPr="00AF2638">
        <w:rPr>
          <w:rFonts w:ascii="Times New Roman" w:hAnsi="Times New Roman" w:cs="Times New Roman"/>
          <w:sz w:val="24"/>
          <w:szCs w:val="24"/>
        </w:rPr>
        <w:t xml:space="preserve"> examined categories such as print, audio, audiovisual, and electronic interactive materials. Refined through expert feedback, this 30-item tool showed acceptable reliability, with a Cronbach’s alpha of 0.73. For direct classroom insights, the </w:t>
      </w:r>
      <w:r w:rsidRPr="00AF2638">
        <w:rPr>
          <w:rStyle w:val="Strong"/>
          <w:rFonts w:ascii="Times New Roman" w:hAnsi="Times New Roman" w:cs="Times New Roman"/>
          <w:b w:val="0"/>
          <w:sz w:val="24"/>
          <w:szCs w:val="24"/>
        </w:rPr>
        <w:t>Science Teaching Observation Schedule (STOS)</w:t>
      </w:r>
      <w:r w:rsidRPr="00AF2638">
        <w:rPr>
          <w:rFonts w:ascii="Times New Roman" w:hAnsi="Times New Roman" w:cs="Times New Roman"/>
          <w:sz w:val="24"/>
          <w:szCs w:val="24"/>
        </w:rPr>
        <w:t xml:space="preserve"> captured cognitive interactions between teachers and students during science lessons. This standardized tool’s reliability was confirmed with a high test-retest correlation of 0.84 through repeated observations. To gain deeper qualitative understanding, the </w:t>
      </w:r>
      <w:r w:rsidRPr="00AF2638">
        <w:rPr>
          <w:rStyle w:val="Strong"/>
          <w:rFonts w:ascii="Times New Roman" w:hAnsi="Times New Roman" w:cs="Times New Roman"/>
          <w:b w:val="0"/>
          <w:sz w:val="24"/>
          <w:szCs w:val="24"/>
        </w:rPr>
        <w:t>Interview Protocol Instrument (IPI)</w:t>
      </w:r>
      <w:r w:rsidRPr="00AF2638">
        <w:rPr>
          <w:rFonts w:ascii="Times New Roman" w:hAnsi="Times New Roman" w:cs="Times New Roman"/>
          <w:sz w:val="24"/>
          <w:szCs w:val="24"/>
        </w:rPr>
        <w:t xml:space="preserve"> collected rich, in-depth perspectives from six purposively selected lecturers across various Colleges of Education. Developed through literature review and expert input, the IPI explored lecturers’ experiences with curriculum implementation, complementing the quantitative data. Lastly, the </w:t>
      </w:r>
      <w:r w:rsidRPr="00AF2638">
        <w:rPr>
          <w:rStyle w:val="Strong"/>
          <w:rFonts w:ascii="Times New Roman" w:hAnsi="Times New Roman" w:cs="Times New Roman"/>
          <w:b w:val="0"/>
          <w:sz w:val="24"/>
          <w:szCs w:val="24"/>
        </w:rPr>
        <w:t>Entry/Qualification and Graduation Rating Scale (EQGRS)</w:t>
      </w:r>
      <w:r w:rsidRPr="00AF2638">
        <w:rPr>
          <w:rFonts w:ascii="Times New Roman" w:hAnsi="Times New Roman" w:cs="Times New Roman"/>
          <w:sz w:val="24"/>
          <w:szCs w:val="24"/>
        </w:rPr>
        <w:t xml:space="preserve"> evaluated student outcomes by comparing entry qualifications with graduation performance, providing a critical measure of curriculum effectiveness. Together, these instruments offered a robust, multi-dimensional approach to understanding the gap between policy intentions and classroom realities in the Nigerian Colleges of Education.</w:t>
      </w:r>
      <w:bookmarkEnd w:id="1"/>
    </w:p>
    <w:p w14:paraId="756E6555"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b/>
          <w:sz w:val="24"/>
          <w:szCs w:val="24"/>
        </w:rPr>
      </w:pPr>
      <w:r w:rsidRPr="00AF2638">
        <w:rPr>
          <w:rFonts w:ascii="Times New Roman" w:eastAsia="Times New Roman" w:hAnsi="Times New Roman" w:cs="Times New Roman"/>
          <w:b/>
          <w:bCs/>
          <w:sz w:val="24"/>
          <w:szCs w:val="24"/>
        </w:rPr>
        <w:t>Procedure for Data Collection</w:t>
      </w:r>
    </w:p>
    <w:p w14:paraId="27326DEF"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Data collection was carried out with the support of three research assistants, all postgraduate Science Education students from Lagos State University, who were specifically trained to assist with the administration of the Science Teaching Observation Schedule (STOS). The training was conducted by an expert professor experienced in using the STOS instrument. It began with a thorough review of the STOS training instructional manual, followed by detailed explanations of each item. The research team and trainer then observed and recorded lessons from ten different science teachers, with feedback and corrections provided after each session. This intensive training spanned two weeks to ensure consistency in observation skills and to minimize observer bias, such as the Hawthorne effect, thereby enhancing the objectivity of the data collected.</w:t>
      </w:r>
    </w:p>
    <w:p w14:paraId="54B02DA2" w14:textId="77777777" w:rsidR="00AF43C8" w:rsidRPr="00AF43C8" w:rsidRDefault="00AF43C8" w:rsidP="00AF2638">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The data collection process was systematically organized into several phases. Initially, the researcher obtained a formal letter of introduction from the department, which was presented to the Deans of Student Affairs and Registrars of the participating Colleges of Education to secure permission to conduct the study. Following institutional approvals, the research assistants received a two-hour training session on questionnaire administration, aimed at reducing errors and maximizing response rates.</w:t>
      </w:r>
    </w:p>
    <w:p w14:paraId="7E6C5A6F" w14:textId="1FACF6F4" w:rsidR="00090B21" w:rsidRPr="00B558F3" w:rsidRDefault="00AF43C8" w:rsidP="00B558F3">
      <w:pPr>
        <w:spacing w:before="100" w:beforeAutospacing="1" w:after="100" w:afterAutospacing="1" w:line="360" w:lineRule="auto"/>
        <w:jc w:val="both"/>
        <w:rPr>
          <w:rFonts w:ascii="Times New Roman" w:eastAsia="Times New Roman" w:hAnsi="Times New Roman" w:cs="Times New Roman"/>
          <w:sz w:val="24"/>
          <w:szCs w:val="24"/>
        </w:rPr>
      </w:pPr>
      <w:r w:rsidRPr="00AF43C8">
        <w:rPr>
          <w:rFonts w:ascii="Times New Roman" w:eastAsia="Times New Roman" w:hAnsi="Times New Roman" w:cs="Times New Roman"/>
          <w:sz w:val="24"/>
          <w:szCs w:val="24"/>
        </w:rPr>
        <w:t>Under the supervision of the researcher, the research assistants distributed and collected the questionnaires from respondents. Participants were assured of confidentiality and their voluntary right to withdraw at any time. The data collection period across all institutions lasted two weeks, accounting for the wide geographical coverage of the study.</w:t>
      </w:r>
      <w:r w:rsidR="00B558F3">
        <w:rPr>
          <w:rFonts w:ascii="Times New Roman" w:eastAsia="Times New Roman" w:hAnsi="Times New Roman" w:cs="Times New Roman"/>
          <w:sz w:val="24"/>
          <w:szCs w:val="24"/>
        </w:rPr>
        <w:t xml:space="preserve"> </w:t>
      </w:r>
      <w:r w:rsidRPr="00AF43C8">
        <w:rPr>
          <w:rFonts w:ascii="Times New Roman" w:eastAsia="Times New Roman" w:hAnsi="Times New Roman" w:cs="Times New Roman"/>
          <w:sz w:val="24"/>
          <w:szCs w:val="24"/>
        </w:rPr>
        <w:t>Classroom observations were recorded and subsequently reviewed to verify data reliability. Interviews were scheduled at convenient times and locations for participants, with consent obtained to use voice recorders during sessions to ensure accurate data capture. After transcription and analysis, participants were given the opportunity to confirm the accuracy of the interview findings, strengthening the validity of the qualitative data. This structured approach ensured thorough, reliable, and ethically sound data collection for the study.</w:t>
      </w:r>
    </w:p>
    <w:p w14:paraId="1DD64A90" w14:textId="77777777" w:rsidR="00090B21" w:rsidRPr="00AF2638" w:rsidRDefault="00090B21" w:rsidP="00AF2638">
      <w:pPr>
        <w:pStyle w:val="NormalWeb"/>
        <w:spacing w:line="360" w:lineRule="auto"/>
        <w:jc w:val="both"/>
      </w:pPr>
      <w:r w:rsidRPr="00AF2638">
        <w:rPr>
          <w:rStyle w:val="Strong"/>
          <w:rFonts w:eastAsia="SimSun"/>
        </w:rPr>
        <w:t>Results</w:t>
      </w:r>
    </w:p>
    <w:p w14:paraId="38658DC5" w14:textId="77777777" w:rsidR="00741F01" w:rsidRPr="00150555" w:rsidRDefault="00741F01" w:rsidP="00150555">
      <w:pPr>
        <w:pStyle w:val="Heading3"/>
        <w:spacing w:line="360" w:lineRule="auto"/>
        <w:jc w:val="both"/>
        <w:rPr>
          <w:rFonts w:ascii="Times New Roman" w:hAnsi="Times New Roman"/>
          <w:b w:val="0"/>
          <w:color w:val="auto"/>
          <w:sz w:val="24"/>
          <w:szCs w:val="24"/>
        </w:rPr>
      </w:pPr>
      <w:r w:rsidRPr="00150555">
        <w:rPr>
          <w:rFonts w:ascii="Times New Roman" w:hAnsi="Times New Roman"/>
          <w:b w:val="0"/>
          <w:color w:val="auto"/>
          <w:sz w:val="24"/>
          <w:szCs w:val="24"/>
        </w:rPr>
        <w:t>The study employed both quantitative and qualitative approaches to comprehensively address the research questions and test the corresponding hypotheses. Quantitative data were analyzed using descriptive and inferential statistical techniques, including paired samples t-tests and a one-sample t-test, with a significance threshold set at 0.05. The qualitative data were analyzed thematically to provide contextual insights that supported the interpretation of the quantitative findings.</w:t>
      </w:r>
    </w:p>
    <w:p w14:paraId="49BA5E3E" w14:textId="4947D96F" w:rsidR="00090B21" w:rsidRPr="00150555" w:rsidRDefault="00090B21" w:rsidP="00150555">
      <w:pPr>
        <w:pStyle w:val="Heading3"/>
        <w:spacing w:line="360" w:lineRule="auto"/>
        <w:jc w:val="both"/>
        <w:rPr>
          <w:rFonts w:ascii="Times New Roman" w:hAnsi="Times New Roman"/>
          <w:b w:val="0"/>
          <w:i/>
          <w:color w:val="auto"/>
          <w:sz w:val="24"/>
          <w:szCs w:val="24"/>
        </w:rPr>
      </w:pPr>
      <w:r w:rsidRPr="00150555">
        <w:rPr>
          <w:rFonts w:ascii="Times New Roman" w:hAnsi="Times New Roman"/>
          <w:b w:val="0"/>
          <w:color w:val="auto"/>
          <w:sz w:val="24"/>
          <w:szCs w:val="24"/>
        </w:rPr>
        <w:t>Research Question 1:</w:t>
      </w:r>
      <w:r w:rsidR="00150555">
        <w:rPr>
          <w:rFonts w:ascii="Times New Roman" w:hAnsi="Times New Roman"/>
          <w:b w:val="0"/>
          <w:color w:val="auto"/>
          <w:sz w:val="24"/>
          <w:szCs w:val="24"/>
        </w:rPr>
        <w:t xml:space="preserve"> </w:t>
      </w:r>
      <w:r w:rsidRPr="00150555">
        <w:rPr>
          <w:rStyle w:val="Emphasis"/>
          <w:rFonts w:ascii="Times New Roman" w:hAnsi="Times New Roman"/>
          <w:b w:val="0"/>
          <w:i w:val="0"/>
          <w:color w:val="auto"/>
          <w:sz w:val="24"/>
          <w:szCs w:val="24"/>
        </w:rPr>
        <w:t>Is there any difference between the intended curriculum and the translated curriculum?</w:t>
      </w:r>
    </w:p>
    <w:p w14:paraId="1AB7EF09" w14:textId="77777777" w:rsidR="00741F01" w:rsidRPr="00150555" w:rsidRDefault="00741F01" w:rsidP="00150555">
      <w:pPr>
        <w:pStyle w:val="NormalWeb"/>
        <w:spacing w:line="360" w:lineRule="auto"/>
        <w:jc w:val="both"/>
      </w:pPr>
      <w:r w:rsidRPr="00150555">
        <w:t>The first research question explored whether a significant difference exists between the intended curriculum (as perceived by students) and the translated curriculum (as implemented by lecturers). A paired samples t-test was conducted to evaluate this relationship. As presented in Table 1, the mean score for the intended curriculum was 2.90 (SD = 0.36), while the translated curriculum had a slightly higher mean of 2.91 (SD = 0.41), based on responses from 720 participants. Table 2 reports a low correlation coefficient (r = 0.02, p = 0.55), indicating a weak relationship between the two variables.</w:t>
      </w:r>
    </w:p>
    <w:p w14:paraId="1D59DA5A" w14:textId="77777777" w:rsidR="00741F01" w:rsidRPr="00150555" w:rsidRDefault="00741F01" w:rsidP="00150555">
      <w:pPr>
        <w:pStyle w:val="NormalWeb"/>
        <w:spacing w:line="360" w:lineRule="auto"/>
        <w:jc w:val="both"/>
      </w:pPr>
      <w:r w:rsidRPr="00150555">
        <w:t>The paired samples t-test results shown in Table 3 revealed a negligible mean difference of -0.00 (SD = 0.54), with a 95% confidence interval ranging from -0.04 to 0.04. The test yielded a non-significant p-value of 0.55, suggesting no statistically significant difference between the intended and translated curricula.</w:t>
      </w:r>
    </w:p>
    <w:p w14:paraId="1B1A7D5F" w14:textId="77777777" w:rsidR="00741F01" w:rsidRPr="00150555" w:rsidRDefault="00741F01" w:rsidP="00150555">
      <w:pPr>
        <w:pStyle w:val="NormalWeb"/>
        <w:spacing w:line="360" w:lineRule="auto"/>
        <w:jc w:val="both"/>
      </w:pPr>
      <w:r w:rsidRPr="00150555">
        <w:t>These findings suggest that the curriculum as designed and the curriculum as implemented are strongly aligned. The minimal difference in mean scores and the weak correlation imply consistency between what is planned at the curricular level and what is delivered in practice. Consequently, the first null hypothesis—stating that there is no significant difference between the intended curriculum and the curriculum as translated by lecturers—is retained.</w:t>
      </w:r>
    </w:p>
    <w:p w14:paraId="056E1AB7" w14:textId="2CD1CD7E" w:rsidR="00741F01" w:rsidRDefault="00741F01" w:rsidP="00AF2638">
      <w:pPr>
        <w:pStyle w:val="NormalWeb"/>
        <w:spacing w:line="360" w:lineRule="auto"/>
        <w:jc w:val="both"/>
      </w:pPr>
      <w:r w:rsidRPr="00AF2638">
        <w:rPr>
          <w:rStyle w:val="Strong"/>
        </w:rPr>
        <w:t>Table 1: Paired Samples Statistics</w:t>
      </w:r>
      <w:r>
        <w:rPr>
          <w:rStyle w:val="Strong"/>
        </w:rPr>
        <w:t xml:space="preserve"> of Intended and Translated Curriculum</w:t>
      </w:r>
    </w:p>
    <w:tbl>
      <w:tblPr>
        <w:tblStyle w:val="TableGrid"/>
        <w:tblW w:w="0" w:type="auto"/>
        <w:tblLook w:val="04A0" w:firstRow="1" w:lastRow="0" w:firstColumn="1" w:lastColumn="0" w:noHBand="0" w:noVBand="1"/>
      </w:tblPr>
      <w:tblGrid>
        <w:gridCol w:w="1870"/>
        <w:gridCol w:w="1870"/>
        <w:gridCol w:w="1870"/>
        <w:gridCol w:w="1870"/>
        <w:gridCol w:w="1870"/>
      </w:tblGrid>
      <w:tr w:rsidR="001D0FA7" w14:paraId="12AA6E0E" w14:textId="77777777" w:rsidTr="00FE53DB">
        <w:tc>
          <w:tcPr>
            <w:tcW w:w="1870" w:type="dxa"/>
            <w:vAlign w:val="center"/>
          </w:tcPr>
          <w:p w14:paraId="3C817230" w14:textId="7457F64E" w:rsidR="001D0FA7" w:rsidRPr="001D0FA7" w:rsidRDefault="001D0FA7" w:rsidP="001D0FA7">
            <w:pPr>
              <w:pStyle w:val="NormalWeb"/>
              <w:spacing w:line="360" w:lineRule="auto"/>
              <w:jc w:val="both"/>
              <w:rPr>
                <w:b/>
              </w:rPr>
            </w:pPr>
            <w:r w:rsidRPr="00AF2638">
              <w:t>Variable</w:t>
            </w:r>
          </w:p>
        </w:tc>
        <w:tc>
          <w:tcPr>
            <w:tcW w:w="1870" w:type="dxa"/>
            <w:vAlign w:val="center"/>
          </w:tcPr>
          <w:p w14:paraId="4D067833" w14:textId="6D910E89" w:rsidR="001D0FA7" w:rsidRPr="001D0FA7" w:rsidRDefault="001D0FA7" w:rsidP="001D0FA7">
            <w:pPr>
              <w:pStyle w:val="NormalWeb"/>
              <w:spacing w:line="360" w:lineRule="auto"/>
              <w:jc w:val="both"/>
              <w:rPr>
                <w:b/>
              </w:rPr>
            </w:pPr>
            <w:r w:rsidRPr="00AF2638">
              <w:t>Mean</w:t>
            </w:r>
          </w:p>
        </w:tc>
        <w:tc>
          <w:tcPr>
            <w:tcW w:w="1870" w:type="dxa"/>
            <w:vAlign w:val="center"/>
          </w:tcPr>
          <w:p w14:paraId="0C3E116D" w14:textId="70E795E0" w:rsidR="001D0FA7" w:rsidRPr="001D0FA7" w:rsidRDefault="001D0FA7" w:rsidP="001D0FA7">
            <w:pPr>
              <w:pStyle w:val="NormalWeb"/>
              <w:spacing w:line="360" w:lineRule="auto"/>
              <w:jc w:val="both"/>
              <w:rPr>
                <w:b/>
              </w:rPr>
            </w:pPr>
            <w:r w:rsidRPr="00AF2638">
              <w:t>N</w:t>
            </w:r>
          </w:p>
        </w:tc>
        <w:tc>
          <w:tcPr>
            <w:tcW w:w="1870" w:type="dxa"/>
            <w:vAlign w:val="center"/>
          </w:tcPr>
          <w:p w14:paraId="442F2E5B" w14:textId="7F6DB92B" w:rsidR="001D0FA7" w:rsidRPr="001D0FA7" w:rsidRDefault="001D0FA7" w:rsidP="001D0FA7">
            <w:pPr>
              <w:pStyle w:val="NormalWeb"/>
              <w:spacing w:line="360" w:lineRule="auto"/>
              <w:jc w:val="both"/>
              <w:rPr>
                <w:b/>
              </w:rPr>
            </w:pPr>
            <w:r w:rsidRPr="00AF2638">
              <w:t>Std. Deviation</w:t>
            </w:r>
          </w:p>
        </w:tc>
        <w:tc>
          <w:tcPr>
            <w:tcW w:w="1870" w:type="dxa"/>
            <w:vAlign w:val="center"/>
          </w:tcPr>
          <w:p w14:paraId="611235E5" w14:textId="2F659E22" w:rsidR="001D0FA7" w:rsidRPr="001D0FA7" w:rsidRDefault="001D0FA7" w:rsidP="001D0FA7">
            <w:pPr>
              <w:pStyle w:val="NormalWeb"/>
              <w:spacing w:line="360" w:lineRule="auto"/>
              <w:jc w:val="both"/>
              <w:rPr>
                <w:b/>
              </w:rPr>
            </w:pPr>
            <w:r w:rsidRPr="00AF2638">
              <w:t>Std. Error Mean</w:t>
            </w:r>
          </w:p>
        </w:tc>
      </w:tr>
      <w:tr w:rsidR="001D0FA7" w14:paraId="71965932" w14:textId="77777777" w:rsidTr="00FE53DB">
        <w:tc>
          <w:tcPr>
            <w:tcW w:w="1870" w:type="dxa"/>
            <w:vAlign w:val="center"/>
          </w:tcPr>
          <w:p w14:paraId="2F4CDD16" w14:textId="68704D66" w:rsidR="001D0FA7" w:rsidRPr="001D0FA7" w:rsidRDefault="001D0FA7" w:rsidP="001D0FA7">
            <w:pPr>
              <w:pStyle w:val="NormalWeb"/>
              <w:spacing w:line="360" w:lineRule="auto"/>
              <w:jc w:val="both"/>
              <w:rPr>
                <w:b/>
              </w:rPr>
            </w:pPr>
            <w:r w:rsidRPr="00AF2638">
              <w:t>Intended Curriculum</w:t>
            </w:r>
          </w:p>
        </w:tc>
        <w:tc>
          <w:tcPr>
            <w:tcW w:w="1870" w:type="dxa"/>
            <w:vAlign w:val="center"/>
          </w:tcPr>
          <w:p w14:paraId="32CA7234" w14:textId="3DEF6B16" w:rsidR="001D0FA7" w:rsidRPr="001D0FA7" w:rsidRDefault="001D0FA7" w:rsidP="001D0FA7">
            <w:pPr>
              <w:pStyle w:val="NormalWeb"/>
              <w:spacing w:line="360" w:lineRule="auto"/>
              <w:jc w:val="both"/>
              <w:rPr>
                <w:b/>
              </w:rPr>
            </w:pPr>
            <w:r>
              <w:t>2.90</w:t>
            </w:r>
          </w:p>
        </w:tc>
        <w:tc>
          <w:tcPr>
            <w:tcW w:w="1870" w:type="dxa"/>
            <w:vAlign w:val="center"/>
          </w:tcPr>
          <w:p w14:paraId="1B8C0D3C" w14:textId="01196818" w:rsidR="001D0FA7" w:rsidRPr="001D0FA7" w:rsidRDefault="001D0FA7" w:rsidP="001D0FA7">
            <w:pPr>
              <w:pStyle w:val="NormalWeb"/>
              <w:spacing w:line="360" w:lineRule="auto"/>
              <w:jc w:val="both"/>
              <w:rPr>
                <w:b/>
              </w:rPr>
            </w:pPr>
            <w:r w:rsidRPr="00AF2638">
              <w:t>720</w:t>
            </w:r>
          </w:p>
        </w:tc>
        <w:tc>
          <w:tcPr>
            <w:tcW w:w="1870" w:type="dxa"/>
            <w:vAlign w:val="center"/>
          </w:tcPr>
          <w:p w14:paraId="66E47031" w14:textId="21BB0FF7" w:rsidR="001D0FA7" w:rsidRPr="001D0FA7" w:rsidRDefault="001D0FA7" w:rsidP="001D0FA7">
            <w:pPr>
              <w:pStyle w:val="NormalWeb"/>
              <w:spacing w:line="360" w:lineRule="auto"/>
              <w:jc w:val="both"/>
              <w:rPr>
                <w:b/>
              </w:rPr>
            </w:pPr>
            <w:r>
              <w:t>0.36</w:t>
            </w:r>
          </w:p>
        </w:tc>
        <w:tc>
          <w:tcPr>
            <w:tcW w:w="1870" w:type="dxa"/>
            <w:vAlign w:val="center"/>
          </w:tcPr>
          <w:p w14:paraId="64B0E6E2" w14:textId="6910667C" w:rsidR="001D0FA7" w:rsidRPr="001D0FA7" w:rsidRDefault="001D0FA7" w:rsidP="001D0FA7">
            <w:pPr>
              <w:pStyle w:val="NormalWeb"/>
              <w:spacing w:line="360" w:lineRule="auto"/>
              <w:jc w:val="both"/>
              <w:rPr>
                <w:b/>
              </w:rPr>
            </w:pPr>
            <w:r>
              <w:t>0.01</w:t>
            </w:r>
          </w:p>
        </w:tc>
      </w:tr>
      <w:tr w:rsidR="001D0FA7" w14:paraId="54FE6BD8" w14:textId="77777777" w:rsidTr="00FE53DB">
        <w:tc>
          <w:tcPr>
            <w:tcW w:w="1870" w:type="dxa"/>
            <w:vAlign w:val="center"/>
          </w:tcPr>
          <w:p w14:paraId="2FE8BEFD" w14:textId="36E9FF4E" w:rsidR="001D0FA7" w:rsidRPr="001D0FA7" w:rsidRDefault="001D0FA7" w:rsidP="001D0FA7">
            <w:pPr>
              <w:pStyle w:val="NormalWeb"/>
              <w:spacing w:line="360" w:lineRule="auto"/>
              <w:jc w:val="both"/>
              <w:rPr>
                <w:b/>
              </w:rPr>
            </w:pPr>
            <w:r w:rsidRPr="00AF2638">
              <w:t>Translated Curriculum</w:t>
            </w:r>
          </w:p>
        </w:tc>
        <w:tc>
          <w:tcPr>
            <w:tcW w:w="1870" w:type="dxa"/>
            <w:vAlign w:val="center"/>
          </w:tcPr>
          <w:p w14:paraId="0EF3B213" w14:textId="0B154CFD" w:rsidR="001D0FA7" w:rsidRPr="001D0FA7" w:rsidRDefault="001D0FA7" w:rsidP="001D0FA7">
            <w:pPr>
              <w:pStyle w:val="NormalWeb"/>
              <w:spacing w:line="360" w:lineRule="auto"/>
              <w:jc w:val="both"/>
              <w:rPr>
                <w:b/>
              </w:rPr>
            </w:pPr>
            <w:r>
              <w:t>2.91</w:t>
            </w:r>
          </w:p>
        </w:tc>
        <w:tc>
          <w:tcPr>
            <w:tcW w:w="1870" w:type="dxa"/>
            <w:vAlign w:val="center"/>
          </w:tcPr>
          <w:p w14:paraId="3603454A" w14:textId="37228CC5" w:rsidR="001D0FA7" w:rsidRPr="001D0FA7" w:rsidRDefault="001D0FA7" w:rsidP="001D0FA7">
            <w:pPr>
              <w:pStyle w:val="NormalWeb"/>
              <w:spacing w:line="360" w:lineRule="auto"/>
              <w:jc w:val="both"/>
              <w:rPr>
                <w:b/>
              </w:rPr>
            </w:pPr>
            <w:r w:rsidRPr="00AF2638">
              <w:t>720</w:t>
            </w:r>
          </w:p>
        </w:tc>
        <w:tc>
          <w:tcPr>
            <w:tcW w:w="1870" w:type="dxa"/>
            <w:vAlign w:val="center"/>
          </w:tcPr>
          <w:p w14:paraId="3685FF2D" w14:textId="26E66668" w:rsidR="001D0FA7" w:rsidRPr="001D0FA7" w:rsidRDefault="001D0FA7" w:rsidP="001D0FA7">
            <w:pPr>
              <w:pStyle w:val="NormalWeb"/>
              <w:spacing w:line="360" w:lineRule="auto"/>
              <w:jc w:val="both"/>
              <w:rPr>
                <w:b/>
              </w:rPr>
            </w:pPr>
            <w:r>
              <w:t>0.41</w:t>
            </w:r>
          </w:p>
        </w:tc>
        <w:tc>
          <w:tcPr>
            <w:tcW w:w="1870" w:type="dxa"/>
            <w:vAlign w:val="center"/>
          </w:tcPr>
          <w:p w14:paraId="4D9B2C47" w14:textId="58ADA1FD" w:rsidR="001D0FA7" w:rsidRPr="001D0FA7" w:rsidRDefault="001D0FA7" w:rsidP="001D0FA7">
            <w:pPr>
              <w:pStyle w:val="NormalWeb"/>
              <w:spacing w:line="360" w:lineRule="auto"/>
              <w:jc w:val="both"/>
              <w:rPr>
                <w:b/>
              </w:rPr>
            </w:pPr>
            <w:r>
              <w:t>0.02</w:t>
            </w:r>
          </w:p>
        </w:tc>
      </w:tr>
    </w:tbl>
    <w:p w14:paraId="4C8562FC" w14:textId="67A521E4" w:rsidR="00361DBF" w:rsidRDefault="00741F01" w:rsidP="00AF2638">
      <w:pPr>
        <w:pStyle w:val="NormalWeb"/>
        <w:spacing w:line="360" w:lineRule="auto"/>
        <w:jc w:val="both"/>
      </w:pPr>
      <w:r w:rsidRPr="00AF2638">
        <w:rPr>
          <w:rStyle w:val="Strong"/>
        </w:rPr>
        <w:t>Table 2: Paired Samples Correlation</w:t>
      </w:r>
      <w:r>
        <w:rPr>
          <w:rStyle w:val="Strong"/>
        </w:rPr>
        <w:t xml:space="preserve"> of Intended and Translated Curriculum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tblGrid>
      <w:tr w:rsidR="001F3D59" w14:paraId="49578576" w14:textId="77777777" w:rsidTr="00F4234D">
        <w:tc>
          <w:tcPr>
            <w:tcW w:w="1558" w:type="dxa"/>
            <w:vAlign w:val="center"/>
          </w:tcPr>
          <w:p w14:paraId="7A8CE030" w14:textId="4CC0B401" w:rsidR="001F3D59" w:rsidRDefault="001F3D59" w:rsidP="001F3D59">
            <w:pPr>
              <w:pStyle w:val="NormalWeb"/>
              <w:spacing w:line="360" w:lineRule="auto"/>
              <w:jc w:val="both"/>
            </w:pPr>
            <w:r w:rsidRPr="00AF2638">
              <w:t>N</w:t>
            </w:r>
          </w:p>
        </w:tc>
        <w:tc>
          <w:tcPr>
            <w:tcW w:w="1558" w:type="dxa"/>
            <w:vAlign w:val="center"/>
          </w:tcPr>
          <w:p w14:paraId="098194A4" w14:textId="33A5520B" w:rsidR="001F3D59" w:rsidRDefault="001F3D59" w:rsidP="001F3D59">
            <w:pPr>
              <w:pStyle w:val="NormalWeb"/>
              <w:spacing w:line="360" w:lineRule="auto"/>
              <w:jc w:val="both"/>
            </w:pPr>
            <w:r w:rsidRPr="00AF2638">
              <w:t>720</w:t>
            </w:r>
          </w:p>
        </w:tc>
        <w:tc>
          <w:tcPr>
            <w:tcW w:w="1558" w:type="dxa"/>
            <w:vAlign w:val="center"/>
          </w:tcPr>
          <w:p w14:paraId="4B300D27" w14:textId="5C8BC078" w:rsidR="001F3D59" w:rsidRDefault="001F3D59" w:rsidP="001F3D59">
            <w:pPr>
              <w:pStyle w:val="NormalWeb"/>
              <w:spacing w:line="360" w:lineRule="auto"/>
              <w:jc w:val="both"/>
            </w:pPr>
            <w:r w:rsidRPr="00AF2638">
              <w:t>Correlation (r)</w:t>
            </w:r>
          </w:p>
        </w:tc>
        <w:tc>
          <w:tcPr>
            <w:tcW w:w="1558" w:type="dxa"/>
            <w:vAlign w:val="center"/>
          </w:tcPr>
          <w:p w14:paraId="0D756624" w14:textId="1F3A9711" w:rsidR="001F3D59" w:rsidRDefault="001F3D59" w:rsidP="001F3D59">
            <w:pPr>
              <w:pStyle w:val="NormalWeb"/>
              <w:spacing w:line="360" w:lineRule="auto"/>
              <w:jc w:val="both"/>
            </w:pPr>
            <w:r w:rsidRPr="00AF2638">
              <w:t>Sig. (2-tailed)</w:t>
            </w:r>
          </w:p>
        </w:tc>
      </w:tr>
      <w:tr w:rsidR="001F3D59" w14:paraId="549D1B48" w14:textId="77777777" w:rsidTr="00F4234D">
        <w:tc>
          <w:tcPr>
            <w:tcW w:w="1558" w:type="dxa"/>
            <w:vAlign w:val="center"/>
          </w:tcPr>
          <w:p w14:paraId="3DA7CA6C" w14:textId="25C235ED" w:rsidR="001F3D59" w:rsidRDefault="001F3D59" w:rsidP="001F3D59">
            <w:pPr>
              <w:pStyle w:val="NormalWeb"/>
              <w:spacing w:line="360" w:lineRule="auto"/>
              <w:jc w:val="both"/>
            </w:pPr>
          </w:p>
        </w:tc>
        <w:tc>
          <w:tcPr>
            <w:tcW w:w="1558" w:type="dxa"/>
            <w:vAlign w:val="center"/>
          </w:tcPr>
          <w:p w14:paraId="690D60CE" w14:textId="269B9B44" w:rsidR="001F3D59" w:rsidRDefault="001F3D59" w:rsidP="001F3D59">
            <w:pPr>
              <w:pStyle w:val="NormalWeb"/>
              <w:spacing w:line="360" w:lineRule="auto"/>
              <w:jc w:val="both"/>
            </w:pPr>
          </w:p>
        </w:tc>
        <w:tc>
          <w:tcPr>
            <w:tcW w:w="1558" w:type="dxa"/>
            <w:vAlign w:val="center"/>
          </w:tcPr>
          <w:p w14:paraId="4147BB4B" w14:textId="24DF1F47" w:rsidR="001F3D59" w:rsidRDefault="001D0FA7" w:rsidP="001F3D59">
            <w:pPr>
              <w:pStyle w:val="NormalWeb"/>
              <w:spacing w:line="360" w:lineRule="auto"/>
              <w:jc w:val="both"/>
            </w:pPr>
            <w:r>
              <w:t>0.02</w:t>
            </w:r>
          </w:p>
        </w:tc>
        <w:tc>
          <w:tcPr>
            <w:tcW w:w="1558" w:type="dxa"/>
            <w:vAlign w:val="center"/>
          </w:tcPr>
          <w:p w14:paraId="77E8FAC5" w14:textId="3A79791D" w:rsidR="001F3D59" w:rsidRDefault="001D0FA7" w:rsidP="001F3D59">
            <w:pPr>
              <w:pStyle w:val="NormalWeb"/>
              <w:spacing w:line="360" w:lineRule="auto"/>
              <w:jc w:val="both"/>
            </w:pPr>
            <w:r>
              <w:t>0.55</w:t>
            </w:r>
          </w:p>
        </w:tc>
      </w:tr>
    </w:tbl>
    <w:p w14:paraId="76E49BB4" w14:textId="72C1E5BC" w:rsidR="00090B21" w:rsidRDefault="00090B21" w:rsidP="00AF2638">
      <w:pPr>
        <w:spacing w:line="360" w:lineRule="auto"/>
        <w:jc w:val="both"/>
        <w:rPr>
          <w:rFonts w:ascii="Times New Roman" w:hAnsi="Times New Roman" w:cs="Times New Roman"/>
          <w:sz w:val="24"/>
          <w:szCs w:val="24"/>
        </w:rPr>
      </w:pPr>
    </w:p>
    <w:p w14:paraId="0AA40C2A" w14:textId="742EF966" w:rsidR="00741F01" w:rsidRDefault="00741F01" w:rsidP="00741F01">
      <w:pPr>
        <w:pStyle w:val="NormalWeb"/>
        <w:spacing w:line="360" w:lineRule="auto"/>
        <w:jc w:val="both"/>
      </w:pPr>
      <w:r w:rsidRPr="00AF2638">
        <w:rPr>
          <w:rStyle w:val="Strong"/>
        </w:rPr>
        <w:t>Table 3: Paired Samples Test</w:t>
      </w:r>
      <w:r>
        <w:rPr>
          <w:rStyle w:val="Strong"/>
        </w:rPr>
        <w:t xml:space="preserve"> of Intended and Translated Curriculum</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1F3D59" w14:paraId="7D0152A8" w14:textId="77777777" w:rsidTr="00F4234D">
        <w:tc>
          <w:tcPr>
            <w:tcW w:w="1558" w:type="dxa"/>
            <w:vAlign w:val="center"/>
          </w:tcPr>
          <w:p w14:paraId="1575501E" w14:textId="77777777" w:rsidR="001F3D59" w:rsidRDefault="001F3D59" w:rsidP="00F4234D">
            <w:pPr>
              <w:pStyle w:val="NormalWeb"/>
              <w:spacing w:line="360" w:lineRule="auto"/>
              <w:jc w:val="both"/>
            </w:pPr>
            <w:r w:rsidRPr="00AF2638">
              <w:t>Mean Difference</w:t>
            </w:r>
          </w:p>
        </w:tc>
        <w:tc>
          <w:tcPr>
            <w:tcW w:w="1558" w:type="dxa"/>
            <w:vAlign w:val="center"/>
          </w:tcPr>
          <w:p w14:paraId="508F5A93" w14:textId="77777777" w:rsidR="001F3D59" w:rsidRDefault="001F3D59" w:rsidP="00F4234D">
            <w:pPr>
              <w:pStyle w:val="NormalWeb"/>
              <w:spacing w:line="360" w:lineRule="auto"/>
              <w:jc w:val="both"/>
            </w:pPr>
            <w:r w:rsidRPr="00AF2638">
              <w:t>Std. Deviation</w:t>
            </w:r>
          </w:p>
        </w:tc>
        <w:tc>
          <w:tcPr>
            <w:tcW w:w="1558" w:type="dxa"/>
            <w:vAlign w:val="center"/>
          </w:tcPr>
          <w:p w14:paraId="2692A4C7" w14:textId="77777777" w:rsidR="001F3D59" w:rsidRDefault="001F3D59" w:rsidP="00F4234D">
            <w:pPr>
              <w:pStyle w:val="NormalWeb"/>
              <w:spacing w:line="360" w:lineRule="auto"/>
              <w:jc w:val="both"/>
            </w:pPr>
            <w:r w:rsidRPr="00AF2638">
              <w:t>Std. Error Mean</w:t>
            </w:r>
          </w:p>
        </w:tc>
        <w:tc>
          <w:tcPr>
            <w:tcW w:w="1558" w:type="dxa"/>
            <w:vAlign w:val="center"/>
          </w:tcPr>
          <w:p w14:paraId="62C824EE" w14:textId="77777777" w:rsidR="001F3D59" w:rsidRDefault="001F3D59" w:rsidP="00F4234D">
            <w:pPr>
              <w:pStyle w:val="NormalWeb"/>
              <w:spacing w:line="360" w:lineRule="auto"/>
              <w:jc w:val="both"/>
            </w:pPr>
            <w:r w:rsidRPr="00AF2638">
              <w:t>95% CI (Lower)</w:t>
            </w:r>
          </w:p>
        </w:tc>
        <w:tc>
          <w:tcPr>
            <w:tcW w:w="1559" w:type="dxa"/>
            <w:vAlign w:val="center"/>
          </w:tcPr>
          <w:p w14:paraId="333DB8F8" w14:textId="77777777" w:rsidR="001F3D59" w:rsidRDefault="001F3D59" w:rsidP="00F4234D">
            <w:pPr>
              <w:pStyle w:val="NormalWeb"/>
              <w:spacing w:line="360" w:lineRule="auto"/>
              <w:jc w:val="both"/>
            </w:pPr>
            <w:r w:rsidRPr="00AF2638">
              <w:t>95% CI (Upper)</w:t>
            </w:r>
          </w:p>
        </w:tc>
        <w:tc>
          <w:tcPr>
            <w:tcW w:w="1559" w:type="dxa"/>
            <w:vAlign w:val="center"/>
          </w:tcPr>
          <w:p w14:paraId="61EDDB42" w14:textId="77777777" w:rsidR="001F3D59" w:rsidRDefault="001F3D59" w:rsidP="00F4234D">
            <w:pPr>
              <w:pStyle w:val="NormalWeb"/>
              <w:spacing w:line="360" w:lineRule="auto"/>
              <w:jc w:val="both"/>
            </w:pPr>
            <w:r w:rsidRPr="00AF2638">
              <w:t>Sig. (2-tailed)</w:t>
            </w:r>
          </w:p>
        </w:tc>
      </w:tr>
      <w:tr w:rsidR="001F3D59" w14:paraId="489F49F5" w14:textId="77777777" w:rsidTr="00F4234D">
        <w:tc>
          <w:tcPr>
            <w:tcW w:w="1558" w:type="dxa"/>
            <w:vAlign w:val="center"/>
          </w:tcPr>
          <w:p w14:paraId="36CCF583" w14:textId="0C334B7D" w:rsidR="001F3D59" w:rsidRDefault="001D0FA7" w:rsidP="00F4234D">
            <w:pPr>
              <w:pStyle w:val="NormalWeb"/>
              <w:spacing w:line="360" w:lineRule="auto"/>
              <w:jc w:val="both"/>
            </w:pPr>
            <w:r>
              <w:t>-0.00</w:t>
            </w:r>
          </w:p>
        </w:tc>
        <w:tc>
          <w:tcPr>
            <w:tcW w:w="1558" w:type="dxa"/>
            <w:vAlign w:val="center"/>
          </w:tcPr>
          <w:p w14:paraId="6FF36D71" w14:textId="4A1E877A" w:rsidR="001F3D59" w:rsidRDefault="001D0FA7" w:rsidP="00F4234D">
            <w:pPr>
              <w:pStyle w:val="NormalWeb"/>
              <w:spacing w:line="360" w:lineRule="auto"/>
              <w:jc w:val="both"/>
            </w:pPr>
            <w:r>
              <w:t>0.54</w:t>
            </w:r>
          </w:p>
        </w:tc>
        <w:tc>
          <w:tcPr>
            <w:tcW w:w="1558" w:type="dxa"/>
            <w:vAlign w:val="center"/>
          </w:tcPr>
          <w:p w14:paraId="68BA737F" w14:textId="2C673D3D" w:rsidR="001F3D59" w:rsidRDefault="001D0FA7" w:rsidP="00F4234D">
            <w:pPr>
              <w:pStyle w:val="NormalWeb"/>
              <w:spacing w:line="360" w:lineRule="auto"/>
              <w:jc w:val="both"/>
            </w:pPr>
            <w:r>
              <w:t>0.02</w:t>
            </w:r>
          </w:p>
        </w:tc>
        <w:tc>
          <w:tcPr>
            <w:tcW w:w="1558" w:type="dxa"/>
            <w:vAlign w:val="center"/>
          </w:tcPr>
          <w:p w14:paraId="53EDBB42" w14:textId="07AC8DFA" w:rsidR="001F3D59" w:rsidRDefault="001D0FA7" w:rsidP="00F4234D">
            <w:pPr>
              <w:pStyle w:val="NormalWeb"/>
              <w:spacing w:line="360" w:lineRule="auto"/>
              <w:jc w:val="both"/>
            </w:pPr>
            <w:r>
              <w:t>-0.04</w:t>
            </w:r>
          </w:p>
        </w:tc>
        <w:tc>
          <w:tcPr>
            <w:tcW w:w="1559" w:type="dxa"/>
            <w:vAlign w:val="center"/>
          </w:tcPr>
          <w:p w14:paraId="6235B0EF" w14:textId="0C40CADD" w:rsidR="001F3D59" w:rsidRDefault="001D0FA7" w:rsidP="00F4234D">
            <w:pPr>
              <w:pStyle w:val="NormalWeb"/>
              <w:spacing w:line="360" w:lineRule="auto"/>
              <w:jc w:val="both"/>
            </w:pPr>
            <w:r>
              <w:t>0.04</w:t>
            </w:r>
          </w:p>
        </w:tc>
        <w:tc>
          <w:tcPr>
            <w:tcW w:w="1559" w:type="dxa"/>
            <w:vAlign w:val="center"/>
          </w:tcPr>
          <w:p w14:paraId="40D1B87C" w14:textId="70B9154E" w:rsidR="001F3D59" w:rsidRDefault="001D0FA7" w:rsidP="00F4234D">
            <w:pPr>
              <w:pStyle w:val="NormalWeb"/>
              <w:spacing w:line="360" w:lineRule="auto"/>
              <w:jc w:val="both"/>
            </w:pPr>
            <w:r>
              <w:t>0.55</w:t>
            </w:r>
          </w:p>
        </w:tc>
      </w:tr>
    </w:tbl>
    <w:p w14:paraId="04035CD2" w14:textId="77777777" w:rsidR="001F3D59" w:rsidRPr="00AF2638" w:rsidRDefault="001F3D59" w:rsidP="00AF2638">
      <w:pPr>
        <w:spacing w:line="360" w:lineRule="auto"/>
        <w:jc w:val="both"/>
        <w:rPr>
          <w:rFonts w:ascii="Times New Roman" w:hAnsi="Times New Roman" w:cs="Times New Roman"/>
          <w:vanish/>
          <w:sz w:val="24"/>
          <w:szCs w:val="24"/>
        </w:rPr>
      </w:pPr>
    </w:p>
    <w:p w14:paraId="3C54D135" w14:textId="43FC7344" w:rsidR="00090B21" w:rsidRPr="00AF2638" w:rsidRDefault="00090B21" w:rsidP="00AF2638">
      <w:pPr>
        <w:spacing w:line="360" w:lineRule="auto"/>
        <w:jc w:val="both"/>
        <w:rPr>
          <w:rFonts w:ascii="Times New Roman" w:hAnsi="Times New Roman" w:cs="Times New Roman"/>
          <w:sz w:val="24"/>
          <w:szCs w:val="24"/>
        </w:rPr>
      </w:pPr>
    </w:p>
    <w:p w14:paraId="734F0644" w14:textId="573158B1" w:rsidR="00090B21" w:rsidRPr="00150555" w:rsidRDefault="00090B21" w:rsidP="00150555">
      <w:pPr>
        <w:pStyle w:val="BodyText"/>
        <w:rPr>
          <w:rFonts w:ascii="Times New Roman" w:hAnsi="Times New Roman" w:cs="Times New Roman"/>
          <w:szCs w:val="24"/>
        </w:rPr>
      </w:pPr>
      <w:r w:rsidRPr="00150555">
        <w:rPr>
          <w:rFonts w:ascii="Times New Roman" w:hAnsi="Times New Roman" w:cs="Times New Roman"/>
          <w:b/>
          <w:szCs w:val="24"/>
        </w:rPr>
        <w:t>Research Question 2:</w:t>
      </w:r>
      <w:r w:rsidR="00150555" w:rsidRPr="00150555">
        <w:rPr>
          <w:rFonts w:ascii="Times New Roman" w:hAnsi="Times New Roman" w:cs="Times New Roman"/>
          <w:szCs w:val="24"/>
        </w:rPr>
        <w:t xml:space="preserve"> </w:t>
      </w:r>
      <w:r w:rsidRPr="00150555">
        <w:rPr>
          <w:rStyle w:val="Emphasis"/>
          <w:rFonts w:ascii="Times New Roman" w:hAnsi="Times New Roman" w:cs="Times New Roman"/>
          <w:i w:val="0"/>
        </w:rPr>
        <w:t>Are students capable of transferring the knowledge and skills acquired to real-life situations after graduation?</w:t>
      </w:r>
    </w:p>
    <w:p w14:paraId="0D0419E6" w14:textId="77777777" w:rsidR="00150555" w:rsidRDefault="00150555" w:rsidP="00150555">
      <w:pPr>
        <w:pStyle w:val="NormalWeb"/>
        <w:spacing w:line="360" w:lineRule="auto"/>
        <w:jc w:val="both"/>
      </w:pPr>
      <w:r>
        <w:t>The second research question examined whether students perceived themselves as capable of transferring the knowledge and skills acquired during their academic training to real-life situations post-graduation. This was assessed using the Skill Transfer Index. A one-sample t-test was conducted to compare the mean Skill Transfer Index score against a neutral test value of 2.5.</w:t>
      </w:r>
    </w:p>
    <w:p w14:paraId="71623863" w14:textId="77777777" w:rsidR="00150555" w:rsidRDefault="00150555" w:rsidP="00150555">
      <w:pPr>
        <w:pStyle w:val="NormalWeb"/>
        <w:spacing w:line="360" w:lineRule="auto"/>
        <w:jc w:val="both"/>
      </w:pPr>
      <w:r>
        <w:t>As shown in Table 4, the results indicated a mean score of 2.93 (SD = 0.25), with a skewness of -0.14, suggesting a slight tendency toward higher ratings. The results of the one-sample t-test presented in Table 5 demonstrate a highly significant t-value of 45.31 (df = 719, p &lt; 0.001), indicating that the mean score was significantly higher than the neutral benchmark.</w:t>
      </w:r>
    </w:p>
    <w:p w14:paraId="601A11C5" w14:textId="77777777" w:rsidR="00150555" w:rsidRDefault="00150555" w:rsidP="00150555">
      <w:pPr>
        <w:pStyle w:val="NormalWeb"/>
        <w:spacing w:line="360" w:lineRule="auto"/>
        <w:jc w:val="both"/>
      </w:pPr>
      <w:r>
        <w:t>These results imply that students perceive themselves as moderately to highly capable of applying their acquired knowledge and skills in practical, real-world contexts. The substantial difference from the neutral benchmark and the highly significant p-value provide strong evidence in support of this perception. Consequently, the second null hypothesis—asserting that students are not capable of transferring knowledge and skills to real-life situations—is rejected.</w:t>
      </w:r>
    </w:p>
    <w:p w14:paraId="76DAC6B9" w14:textId="4206A875" w:rsidR="00741F01" w:rsidRDefault="00741F01" w:rsidP="00AF2638">
      <w:pPr>
        <w:pStyle w:val="NormalWeb"/>
        <w:spacing w:line="360" w:lineRule="auto"/>
        <w:jc w:val="both"/>
      </w:pPr>
      <w:r w:rsidRPr="00AF2638">
        <w:rPr>
          <w:rStyle w:val="Strong"/>
        </w:rPr>
        <w:t>Table 4: Descriptive Statistics of Skill Transfer Index</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F70873" w14:paraId="4464EF06" w14:textId="77777777" w:rsidTr="0044140B">
        <w:tc>
          <w:tcPr>
            <w:tcW w:w="1558" w:type="dxa"/>
            <w:tcBorders>
              <w:top w:val="single" w:sz="4" w:space="0" w:color="auto"/>
            </w:tcBorders>
            <w:vAlign w:val="center"/>
          </w:tcPr>
          <w:p w14:paraId="42179F2F" w14:textId="628D169C" w:rsidR="00F70873" w:rsidRDefault="00F70873" w:rsidP="00F70873">
            <w:pPr>
              <w:pStyle w:val="NormalWeb"/>
              <w:spacing w:line="360" w:lineRule="auto"/>
              <w:jc w:val="both"/>
            </w:pPr>
            <w:r w:rsidRPr="00AF2638">
              <w:t>N</w:t>
            </w:r>
          </w:p>
        </w:tc>
        <w:tc>
          <w:tcPr>
            <w:tcW w:w="1558" w:type="dxa"/>
            <w:tcBorders>
              <w:top w:val="single" w:sz="4" w:space="0" w:color="auto"/>
            </w:tcBorders>
            <w:vAlign w:val="center"/>
          </w:tcPr>
          <w:p w14:paraId="1F42AC69" w14:textId="59A9391C" w:rsidR="00F70873" w:rsidRDefault="00F70873" w:rsidP="00F70873">
            <w:pPr>
              <w:pStyle w:val="NormalWeb"/>
              <w:spacing w:line="360" w:lineRule="auto"/>
              <w:jc w:val="both"/>
            </w:pPr>
            <w:r w:rsidRPr="00AF2638">
              <w:t>Min</w:t>
            </w:r>
          </w:p>
        </w:tc>
        <w:tc>
          <w:tcPr>
            <w:tcW w:w="1558" w:type="dxa"/>
            <w:tcBorders>
              <w:top w:val="single" w:sz="4" w:space="0" w:color="auto"/>
            </w:tcBorders>
            <w:vAlign w:val="center"/>
          </w:tcPr>
          <w:p w14:paraId="5BDD05EB" w14:textId="4C00CA3A" w:rsidR="00F70873" w:rsidRDefault="00F70873" w:rsidP="00F70873">
            <w:pPr>
              <w:pStyle w:val="NormalWeb"/>
              <w:spacing w:line="360" w:lineRule="auto"/>
              <w:jc w:val="both"/>
            </w:pPr>
            <w:r w:rsidRPr="00AF2638">
              <w:t>Max</w:t>
            </w:r>
          </w:p>
        </w:tc>
        <w:tc>
          <w:tcPr>
            <w:tcW w:w="1558" w:type="dxa"/>
            <w:tcBorders>
              <w:top w:val="single" w:sz="4" w:space="0" w:color="auto"/>
            </w:tcBorders>
            <w:vAlign w:val="center"/>
          </w:tcPr>
          <w:p w14:paraId="4938F70A" w14:textId="555AF1DB" w:rsidR="00F70873" w:rsidRDefault="00F70873" w:rsidP="00F70873">
            <w:pPr>
              <w:pStyle w:val="NormalWeb"/>
              <w:spacing w:line="360" w:lineRule="auto"/>
              <w:jc w:val="both"/>
            </w:pPr>
            <w:r w:rsidRPr="00AF2638">
              <w:t>Mean</w:t>
            </w:r>
          </w:p>
        </w:tc>
        <w:tc>
          <w:tcPr>
            <w:tcW w:w="1559" w:type="dxa"/>
            <w:tcBorders>
              <w:top w:val="single" w:sz="4" w:space="0" w:color="auto"/>
            </w:tcBorders>
            <w:vAlign w:val="center"/>
          </w:tcPr>
          <w:p w14:paraId="296A1F57" w14:textId="1CFD2FC9" w:rsidR="00F70873" w:rsidRDefault="00F70873" w:rsidP="00F70873">
            <w:pPr>
              <w:pStyle w:val="NormalWeb"/>
              <w:spacing w:line="360" w:lineRule="auto"/>
              <w:jc w:val="both"/>
            </w:pPr>
            <w:r w:rsidRPr="00AF2638">
              <w:t>Std. Deviation</w:t>
            </w:r>
          </w:p>
        </w:tc>
        <w:tc>
          <w:tcPr>
            <w:tcW w:w="1559" w:type="dxa"/>
            <w:tcBorders>
              <w:top w:val="single" w:sz="4" w:space="0" w:color="auto"/>
            </w:tcBorders>
            <w:vAlign w:val="center"/>
          </w:tcPr>
          <w:p w14:paraId="674104E0" w14:textId="381EE19A" w:rsidR="00F70873" w:rsidRDefault="00F70873" w:rsidP="00F70873">
            <w:pPr>
              <w:pStyle w:val="NormalWeb"/>
              <w:spacing w:line="360" w:lineRule="auto"/>
              <w:jc w:val="both"/>
            </w:pPr>
            <w:r w:rsidRPr="00AF2638">
              <w:t>Skewness</w:t>
            </w:r>
          </w:p>
        </w:tc>
      </w:tr>
      <w:tr w:rsidR="00F70873" w14:paraId="1DF4F921" w14:textId="77777777" w:rsidTr="0044140B">
        <w:tc>
          <w:tcPr>
            <w:tcW w:w="1558" w:type="dxa"/>
            <w:vAlign w:val="center"/>
          </w:tcPr>
          <w:p w14:paraId="6F32975D" w14:textId="13C19189" w:rsidR="00F70873" w:rsidRDefault="00F70873" w:rsidP="00F70873">
            <w:pPr>
              <w:pStyle w:val="NormalWeb"/>
              <w:spacing w:line="360" w:lineRule="auto"/>
              <w:jc w:val="both"/>
            </w:pPr>
            <w:r w:rsidRPr="00AF2638">
              <w:t>720</w:t>
            </w:r>
          </w:p>
        </w:tc>
        <w:tc>
          <w:tcPr>
            <w:tcW w:w="1558" w:type="dxa"/>
            <w:vAlign w:val="center"/>
          </w:tcPr>
          <w:p w14:paraId="02E5B0FE" w14:textId="03F8FE47" w:rsidR="00F70873" w:rsidRDefault="00F70873" w:rsidP="00F70873">
            <w:pPr>
              <w:pStyle w:val="NormalWeb"/>
              <w:spacing w:line="360" w:lineRule="auto"/>
              <w:jc w:val="both"/>
            </w:pPr>
            <w:r w:rsidRPr="00AF2638">
              <w:t>2.25</w:t>
            </w:r>
          </w:p>
        </w:tc>
        <w:tc>
          <w:tcPr>
            <w:tcW w:w="1558" w:type="dxa"/>
            <w:vAlign w:val="center"/>
          </w:tcPr>
          <w:p w14:paraId="40C3AA75" w14:textId="023FA48A" w:rsidR="00F70873" w:rsidRDefault="00F70873" w:rsidP="00F70873">
            <w:pPr>
              <w:pStyle w:val="NormalWeb"/>
              <w:spacing w:line="360" w:lineRule="auto"/>
              <w:jc w:val="both"/>
            </w:pPr>
            <w:r w:rsidRPr="00AF2638">
              <w:t>3.69</w:t>
            </w:r>
          </w:p>
        </w:tc>
        <w:tc>
          <w:tcPr>
            <w:tcW w:w="1558" w:type="dxa"/>
            <w:vAlign w:val="center"/>
          </w:tcPr>
          <w:p w14:paraId="2D6F2E76" w14:textId="4F44CCA6" w:rsidR="00F70873" w:rsidRDefault="001D0FA7" w:rsidP="00F70873">
            <w:pPr>
              <w:pStyle w:val="NormalWeb"/>
              <w:spacing w:line="360" w:lineRule="auto"/>
              <w:jc w:val="both"/>
            </w:pPr>
            <w:r>
              <w:t>2.93</w:t>
            </w:r>
          </w:p>
        </w:tc>
        <w:tc>
          <w:tcPr>
            <w:tcW w:w="1559" w:type="dxa"/>
            <w:vAlign w:val="center"/>
          </w:tcPr>
          <w:p w14:paraId="1D563B30" w14:textId="4BA481E5" w:rsidR="00F70873" w:rsidRDefault="001D0FA7" w:rsidP="00F70873">
            <w:pPr>
              <w:pStyle w:val="NormalWeb"/>
              <w:spacing w:line="360" w:lineRule="auto"/>
              <w:jc w:val="both"/>
            </w:pPr>
            <w:r>
              <w:t>0.25</w:t>
            </w:r>
          </w:p>
        </w:tc>
        <w:tc>
          <w:tcPr>
            <w:tcW w:w="1559" w:type="dxa"/>
            <w:vAlign w:val="center"/>
          </w:tcPr>
          <w:p w14:paraId="10295D82" w14:textId="11271606" w:rsidR="00F70873" w:rsidRDefault="001D0FA7" w:rsidP="00F70873">
            <w:pPr>
              <w:pStyle w:val="NormalWeb"/>
              <w:spacing w:line="360" w:lineRule="auto"/>
              <w:jc w:val="both"/>
            </w:pPr>
            <w:r>
              <w:t>-0.14</w:t>
            </w:r>
          </w:p>
        </w:tc>
      </w:tr>
    </w:tbl>
    <w:p w14:paraId="08A2ADA2" w14:textId="77777777" w:rsidR="00741F01" w:rsidRPr="00741F01" w:rsidRDefault="00741F01" w:rsidP="00741F01">
      <w:pPr>
        <w:pStyle w:val="BodyText"/>
        <w:spacing w:line="360" w:lineRule="auto"/>
        <w:jc w:val="both"/>
        <w:rPr>
          <w:rStyle w:val="BodyTextChar"/>
          <w:rFonts w:ascii="Times New Roman" w:hAnsi="Times New Roman" w:cs="Times New Roman"/>
        </w:rPr>
      </w:pPr>
    </w:p>
    <w:p w14:paraId="32A7AC58" w14:textId="3255C256" w:rsidR="00741F01" w:rsidRPr="00AF2638" w:rsidRDefault="00741F01" w:rsidP="00741F01">
      <w:pPr>
        <w:spacing w:line="360" w:lineRule="auto"/>
        <w:jc w:val="both"/>
        <w:rPr>
          <w:rFonts w:ascii="Times New Roman" w:hAnsi="Times New Roman" w:cs="Times New Roman"/>
          <w:vanish/>
          <w:sz w:val="24"/>
          <w:szCs w:val="24"/>
        </w:rPr>
      </w:pPr>
      <w:r w:rsidRPr="00AF2638">
        <w:rPr>
          <w:rStyle w:val="Strong"/>
          <w:rFonts w:ascii="Times New Roman" w:hAnsi="Times New Roman" w:cs="Times New Roman"/>
          <w:sz w:val="24"/>
          <w:szCs w:val="24"/>
        </w:rPr>
        <w:t>Table 5: One-Sample Statistics and T-Test of Skill Transfer Index (Test Value = 2.5)</w:t>
      </w:r>
    </w:p>
    <w:p w14:paraId="658B6CA1" w14:textId="77777777" w:rsidR="00741F01" w:rsidRDefault="00741F01" w:rsidP="00741F01">
      <w:pPr>
        <w:pStyle w:val="NormalWeb"/>
        <w:spacing w:line="360" w:lineRule="auto"/>
        <w:jc w:val="both"/>
      </w:pP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558"/>
        <w:gridCol w:w="1558"/>
        <w:gridCol w:w="1558"/>
        <w:gridCol w:w="1558"/>
        <w:gridCol w:w="1559"/>
        <w:gridCol w:w="1559"/>
      </w:tblGrid>
      <w:tr w:rsidR="00741F01" w14:paraId="34E08A80" w14:textId="77777777" w:rsidTr="00F4234D">
        <w:tc>
          <w:tcPr>
            <w:tcW w:w="1558" w:type="dxa"/>
            <w:vAlign w:val="center"/>
          </w:tcPr>
          <w:p w14:paraId="30D35353" w14:textId="77777777" w:rsidR="00741F01" w:rsidRDefault="00741F01" w:rsidP="00F4234D">
            <w:pPr>
              <w:pStyle w:val="NormalWeb"/>
              <w:spacing w:line="360" w:lineRule="auto"/>
              <w:jc w:val="both"/>
            </w:pPr>
            <w:r w:rsidRPr="00AF2638">
              <w:t>N</w:t>
            </w:r>
          </w:p>
        </w:tc>
        <w:tc>
          <w:tcPr>
            <w:tcW w:w="1558" w:type="dxa"/>
            <w:vAlign w:val="center"/>
          </w:tcPr>
          <w:p w14:paraId="36307424" w14:textId="77777777" w:rsidR="00741F01" w:rsidRDefault="00741F01" w:rsidP="00F4234D">
            <w:pPr>
              <w:pStyle w:val="NormalWeb"/>
              <w:spacing w:line="360" w:lineRule="auto"/>
              <w:jc w:val="both"/>
            </w:pPr>
            <w:r w:rsidRPr="00AF2638">
              <w:t>Mean</w:t>
            </w:r>
          </w:p>
        </w:tc>
        <w:tc>
          <w:tcPr>
            <w:tcW w:w="1558" w:type="dxa"/>
            <w:vAlign w:val="center"/>
          </w:tcPr>
          <w:p w14:paraId="7BE44C83" w14:textId="77777777" w:rsidR="00741F01" w:rsidRDefault="00741F01" w:rsidP="00F4234D">
            <w:pPr>
              <w:pStyle w:val="NormalWeb"/>
              <w:spacing w:line="360" w:lineRule="auto"/>
              <w:jc w:val="both"/>
            </w:pPr>
            <w:r w:rsidRPr="00AF2638">
              <w:t>Std. Deviation</w:t>
            </w:r>
          </w:p>
        </w:tc>
        <w:tc>
          <w:tcPr>
            <w:tcW w:w="1558" w:type="dxa"/>
            <w:vAlign w:val="center"/>
          </w:tcPr>
          <w:p w14:paraId="005829B7" w14:textId="77777777" w:rsidR="00741F01" w:rsidRDefault="00741F01" w:rsidP="00F4234D">
            <w:pPr>
              <w:pStyle w:val="NormalWeb"/>
              <w:spacing w:line="360" w:lineRule="auto"/>
              <w:jc w:val="both"/>
            </w:pPr>
            <w:r w:rsidRPr="00AF2638">
              <w:t>Std. Error Mean</w:t>
            </w:r>
          </w:p>
        </w:tc>
        <w:tc>
          <w:tcPr>
            <w:tcW w:w="1559" w:type="dxa"/>
            <w:vAlign w:val="center"/>
          </w:tcPr>
          <w:p w14:paraId="51450927" w14:textId="77777777" w:rsidR="00741F01" w:rsidRDefault="00741F01" w:rsidP="00F4234D">
            <w:pPr>
              <w:pStyle w:val="NormalWeb"/>
              <w:spacing w:line="360" w:lineRule="auto"/>
              <w:jc w:val="both"/>
            </w:pPr>
            <w:r w:rsidRPr="00AF2638">
              <w:t>t</w:t>
            </w:r>
          </w:p>
        </w:tc>
        <w:tc>
          <w:tcPr>
            <w:tcW w:w="1559" w:type="dxa"/>
            <w:vAlign w:val="center"/>
          </w:tcPr>
          <w:p w14:paraId="607CF56F" w14:textId="77777777" w:rsidR="00741F01" w:rsidRDefault="00741F01" w:rsidP="00F4234D">
            <w:pPr>
              <w:pStyle w:val="NormalWeb"/>
              <w:spacing w:line="360" w:lineRule="auto"/>
              <w:jc w:val="both"/>
            </w:pPr>
            <w:r w:rsidRPr="00AF2638">
              <w:t>df</w:t>
            </w:r>
          </w:p>
        </w:tc>
      </w:tr>
      <w:tr w:rsidR="00741F01" w14:paraId="7D794491" w14:textId="77777777" w:rsidTr="00F4234D">
        <w:tc>
          <w:tcPr>
            <w:tcW w:w="1558" w:type="dxa"/>
            <w:vAlign w:val="center"/>
          </w:tcPr>
          <w:p w14:paraId="252E2EE9" w14:textId="77777777" w:rsidR="00741F01" w:rsidRDefault="00741F01" w:rsidP="00F4234D">
            <w:pPr>
              <w:pStyle w:val="NormalWeb"/>
              <w:spacing w:line="360" w:lineRule="auto"/>
              <w:jc w:val="both"/>
            </w:pPr>
            <w:r w:rsidRPr="00AF2638">
              <w:t>720</w:t>
            </w:r>
          </w:p>
        </w:tc>
        <w:tc>
          <w:tcPr>
            <w:tcW w:w="1558" w:type="dxa"/>
            <w:vAlign w:val="center"/>
          </w:tcPr>
          <w:p w14:paraId="77CA7563" w14:textId="77777777" w:rsidR="00741F01" w:rsidRDefault="00741F01" w:rsidP="00F4234D">
            <w:pPr>
              <w:pStyle w:val="NormalWeb"/>
              <w:spacing w:line="360" w:lineRule="auto"/>
              <w:jc w:val="both"/>
            </w:pPr>
            <w:r>
              <w:t>2.93</w:t>
            </w:r>
          </w:p>
        </w:tc>
        <w:tc>
          <w:tcPr>
            <w:tcW w:w="1558" w:type="dxa"/>
            <w:vAlign w:val="center"/>
          </w:tcPr>
          <w:p w14:paraId="2D064184" w14:textId="77777777" w:rsidR="00741F01" w:rsidRDefault="00741F01" w:rsidP="00F4234D">
            <w:pPr>
              <w:pStyle w:val="NormalWeb"/>
              <w:spacing w:line="360" w:lineRule="auto"/>
              <w:jc w:val="both"/>
            </w:pPr>
            <w:r>
              <w:t>0.25</w:t>
            </w:r>
          </w:p>
        </w:tc>
        <w:tc>
          <w:tcPr>
            <w:tcW w:w="1558" w:type="dxa"/>
            <w:vAlign w:val="center"/>
          </w:tcPr>
          <w:p w14:paraId="640C23D1" w14:textId="77777777" w:rsidR="00741F01" w:rsidRDefault="00741F01" w:rsidP="00F4234D">
            <w:pPr>
              <w:pStyle w:val="NormalWeb"/>
              <w:spacing w:line="360" w:lineRule="auto"/>
              <w:jc w:val="both"/>
            </w:pPr>
            <w:r>
              <w:t>0.01</w:t>
            </w:r>
          </w:p>
        </w:tc>
        <w:tc>
          <w:tcPr>
            <w:tcW w:w="1559" w:type="dxa"/>
            <w:vAlign w:val="center"/>
          </w:tcPr>
          <w:p w14:paraId="40C6F1FA" w14:textId="77777777" w:rsidR="00741F01" w:rsidRDefault="00741F01" w:rsidP="00F4234D">
            <w:pPr>
              <w:pStyle w:val="NormalWeb"/>
              <w:spacing w:line="360" w:lineRule="auto"/>
              <w:jc w:val="both"/>
            </w:pPr>
            <w:r>
              <w:t>45.31</w:t>
            </w:r>
          </w:p>
        </w:tc>
        <w:tc>
          <w:tcPr>
            <w:tcW w:w="1559" w:type="dxa"/>
            <w:vAlign w:val="center"/>
          </w:tcPr>
          <w:p w14:paraId="2B3DD0A0" w14:textId="77777777" w:rsidR="00741F01" w:rsidRDefault="00741F01" w:rsidP="00F4234D">
            <w:pPr>
              <w:pStyle w:val="NormalWeb"/>
              <w:spacing w:line="360" w:lineRule="auto"/>
              <w:jc w:val="both"/>
            </w:pPr>
            <w:r w:rsidRPr="00AF2638">
              <w:t>719</w:t>
            </w:r>
          </w:p>
        </w:tc>
      </w:tr>
    </w:tbl>
    <w:p w14:paraId="646D580E" w14:textId="77777777" w:rsidR="00150555" w:rsidRDefault="00150555" w:rsidP="00F70873">
      <w:pPr>
        <w:pStyle w:val="NormalWeb"/>
        <w:spacing w:line="360" w:lineRule="auto"/>
        <w:jc w:val="both"/>
        <w:rPr>
          <w:b/>
        </w:rPr>
      </w:pPr>
    </w:p>
    <w:p w14:paraId="76A77B3E" w14:textId="2FDF05C1" w:rsidR="00090B21" w:rsidRDefault="00150555" w:rsidP="00F70873">
      <w:pPr>
        <w:pStyle w:val="NormalWeb"/>
        <w:spacing w:line="360" w:lineRule="auto"/>
        <w:jc w:val="both"/>
        <w:rPr>
          <w:b/>
        </w:rPr>
      </w:pPr>
      <w:r w:rsidRPr="00150555">
        <w:rPr>
          <w:b/>
        </w:rPr>
        <w:t>Qualitative Phase of the Study</w:t>
      </w:r>
    </w:p>
    <w:p w14:paraId="75C147CC" w14:textId="43626429" w:rsidR="00150555" w:rsidRDefault="00150555" w:rsidP="00F70873">
      <w:pPr>
        <w:pStyle w:val="NormalWeb"/>
        <w:spacing w:line="360" w:lineRule="auto"/>
        <w:jc w:val="both"/>
      </w:pPr>
      <w:r>
        <w:t xml:space="preserve">To complement the quantitative findings and gain deeper insight into the factors influencing students’ ability to transfer knowledge and skills to real-life contexts, qualitative data were collected through semi-structured interviews with lecturers and administrators across a selection of public and private colleges. The interview responses were coded thematically, and key themes were extracted from the data in relation to two core areas: </w:t>
      </w:r>
      <w:r w:rsidRPr="00150555">
        <w:rPr>
          <w:rStyle w:val="Strong"/>
          <w:rFonts w:eastAsia="SimSun"/>
          <w:b w:val="0"/>
        </w:rPr>
        <w:t>physical conditions</w:t>
      </w:r>
      <w:r>
        <w:t xml:space="preserve"> and </w:t>
      </w:r>
      <w:r w:rsidRPr="00150555">
        <w:rPr>
          <w:rStyle w:val="Strong"/>
          <w:rFonts w:eastAsia="SimSun"/>
          <w:b w:val="0"/>
        </w:rPr>
        <w:t>lecturer qualities</w:t>
      </w:r>
      <w:r>
        <w:t>, both of which directly affect the teaching-learning process and the preparedness of students for practical application.</w:t>
      </w:r>
    </w:p>
    <w:p w14:paraId="6AE0BB87" w14:textId="290BBE7C" w:rsidR="00150555" w:rsidRPr="00150555" w:rsidRDefault="00150555" w:rsidP="00F70873">
      <w:pPr>
        <w:pStyle w:val="NormalWeb"/>
        <w:spacing w:line="360" w:lineRule="auto"/>
        <w:jc w:val="both"/>
        <w:rPr>
          <w:b/>
        </w:rPr>
      </w:pPr>
      <w:r>
        <w:rPr>
          <w:rStyle w:val="Strong"/>
        </w:rPr>
        <w:t>Table 6: Summary of Interview Responses</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F70873" w14:paraId="73707C8E" w14:textId="77777777" w:rsidTr="00F70873">
        <w:tc>
          <w:tcPr>
            <w:tcW w:w="3116" w:type="dxa"/>
            <w:tcBorders>
              <w:top w:val="single" w:sz="4" w:space="0" w:color="auto"/>
              <w:bottom w:val="single" w:sz="4" w:space="0" w:color="auto"/>
            </w:tcBorders>
            <w:vAlign w:val="center"/>
          </w:tcPr>
          <w:p w14:paraId="316811C4" w14:textId="2D1C6BA8" w:rsidR="00F70873" w:rsidRDefault="00F70873" w:rsidP="00F70873">
            <w:pPr>
              <w:pStyle w:val="NormalWeb"/>
              <w:spacing w:line="360" w:lineRule="auto"/>
              <w:jc w:val="both"/>
            </w:pPr>
            <w:r w:rsidRPr="00AF2638">
              <w:rPr>
                <w:b/>
                <w:bCs/>
              </w:rPr>
              <w:t>Interview Question</w:t>
            </w:r>
          </w:p>
        </w:tc>
        <w:tc>
          <w:tcPr>
            <w:tcW w:w="3117" w:type="dxa"/>
            <w:tcBorders>
              <w:top w:val="single" w:sz="4" w:space="0" w:color="auto"/>
              <w:bottom w:val="single" w:sz="4" w:space="0" w:color="auto"/>
            </w:tcBorders>
            <w:vAlign w:val="center"/>
          </w:tcPr>
          <w:p w14:paraId="007E6346" w14:textId="365AE892" w:rsidR="00F70873" w:rsidRDefault="00F70873" w:rsidP="00F70873">
            <w:pPr>
              <w:pStyle w:val="NormalWeb"/>
              <w:spacing w:line="360" w:lineRule="auto"/>
              <w:jc w:val="both"/>
            </w:pPr>
            <w:r w:rsidRPr="00AF2638">
              <w:rPr>
                <w:b/>
                <w:bCs/>
              </w:rPr>
              <w:t>Key Themes</w:t>
            </w:r>
          </w:p>
        </w:tc>
        <w:tc>
          <w:tcPr>
            <w:tcW w:w="3117" w:type="dxa"/>
            <w:tcBorders>
              <w:top w:val="single" w:sz="4" w:space="0" w:color="auto"/>
              <w:bottom w:val="single" w:sz="4" w:space="0" w:color="auto"/>
            </w:tcBorders>
            <w:vAlign w:val="center"/>
          </w:tcPr>
          <w:p w14:paraId="0BB32A75" w14:textId="5898E907" w:rsidR="00F70873" w:rsidRDefault="00F70873" w:rsidP="00F70873">
            <w:pPr>
              <w:pStyle w:val="NormalWeb"/>
              <w:spacing w:line="360" w:lineRule="auto"/>
              <w:jc w:val="both"/>
            </w:pPr>
            <w:r w:rsidRPr="00AF2638">
              <w:rPr>
                <w:b/>
                <w:bCs/>
              </w:rPr>
              <w:t>Representative Quotes</w:t>
            </w:r>
          </w:p>
        </w:tc>
      </w:tr>
      <w:tr w:rsidR="00F70873" w14:paraId="4876DF91" w14:textId="77777777" w:rsidTr="00F70873">
        <w:tc>
          <w:tcPr>
            <w:tcW w:w="3116" w:type="dxa"/>
            <w:tcBorders>
              <w:top w:val="single" w:sz="4" w:space="0" w:color="auto"/>
            </w:tcBorders>
            <w:vAlign w:val="center"/>
          </w:tcPr>
          <w:p w14:paraId="3D6745D1" w14:textId="7D309006" w:rsidR="00F70873" w:rsidRDefault="00F70873" w:rsidP="00F70873">
            <w:pPr>
              <w:pStyle w:val="NormalWeb"/>
              <w:spacing w:line="360" w:lineRule="auto"/>
              <w:jc w:val="both"/>
            </w:pPr>
            <w:r w:rsidRPr="00CC10C1">
              <w:t>Q1: Physical conditions</w:t>
            </w:r>
          </w:p>
        </w:tc>
        <w:tc>
          <w:tcPr>
            <w:tcW w:w="3117" w:type="dxa"/>
            <w:tcBorders>
              <w:top w:val="single" w:sz="4" w:space="0" w:color="auto"/>
            </w:tcBorders>
            <w:vAlign w:val="center"/>
          </w:tcPr>
          <w:p w14:paraId="3DEE2649" w14:textId="4B123841" w:rsidR="00F70873" w:rsidRDefault="00F70873" w:rsidP="00F70873">
            <w:pPr>
              <w:pStyle w:val="NormalWeb"/>
              <w:spacing w:line="360" w:lineRule="auto"/>
              <w:jc w:val="both"/>
            </w:pPr>
            <w:r w:rsidRPr="00CC10C1">
              <w:t>Infrastructure Quality</w:t>
            </w:r>
          </w:p>
        </w:tc>
        <w:tc>
          <w:tcPr>
            <w:tcW w:w="3117" w:type="dxa"/>
            <w:tcBorders>
              <w:top w:val="single" w:sz="4" w:space="0" w:color="auto"/>
            </w:tcBorders>
            <w:vAlign w:val="center"/>
          </w:tcPr>
          <w:p w14:paraId="743FA3AB" w14:textId="1504FC0B" w:rsidR="00F70873" w:rsidRDefault="00F70873" w:rsidP="00F70873">
            <w:pPr>
              <w:pStyle w:val="NormalWeb"/>
              <w:spacing w:line="360" w:lineRule="auto"/>
              <w:jc w:val="both"/>
            </w:pPr>
            <w:r w:rsidRPr="00CC10C1">
              <w:t>"Most laboratories lack running water... overcrowded classrooms." (A, Public College 1)</w:t>
            </w:r>
          </w:p>
        </w:tc>
      </w:tr>
      <w:tr w:rsidR="00F70873" w14:paraId="52455940" w14:textId="77777777" w:rsidTr="00F70873">
        <w:tc>
          <w:tcPr>
            <w:tcW w:w="3116" w:type="dxa"/>
            <w:vAlign w:val="center"/>
          </w:tcPr>
          <w:p w14:paraId="136B8EAD" w14:textId="77777777" w:rsidR="00F70873" w:rsidRDefault="00F70873" w:rsidP="00F70873">
            <w:pPr>
              <w:pStyle w:val="NormalWeb"/>
              <w:spacing w:line="360" w:lineRule="auto"/>
              <w:jc w:val="both"/>
            </w:pPr>
          </w:p>
        </w:tc>
        <w:tc>
          <w:tcPr>
            <w:tcW w:w="3117" w:type="dxa"/>
            <w:vAlign w:val="center"/>
          </w:tcPr>
          <w:p w14:paraId="204D43E3" w14:textId="7B45F115" w:rsidR="00F70873" w:rsidRDefault="00F70873" w:rsidP="00F70873">
            <w:pPr>
              <w:pStyle w:val="NormalWeb"/>
              <w:spacing w:line="360" w:lineRule="auto"/>
              <w:jc w:val="both"/>
            </w:pPr>
            <w:r w:rsidRPr="00CC10C1">
              <w:t>Resource Availability</w:t>
            </w:r>
          </w:p>
        </w:tc>
        <w:tc>
          <w:tcPr>
            <w:tcW w:w="3117" w:type="dxa"/>
            <w:vAlign w:val="center"/>
          </w:tcPr>
          <w:p w14:paraId="4F32286A" w14:textId="453EB095" w:rsidR="00F70873" w:rsidRDefault="00F70873" w:rsidP="00F70873">
            <w:pPr>
              <w:pStyle w:val="NormalWeb"/>
              <w:spacing w:line="360" w:lineRule="auto"/>
              <w:jc w:val="both"/>
            </w:pPr>
            <w:r w:rsidRPr="00CC10C1">
              <w:t>"Tools for 21st-century science education... often unavailable." (B, Private College 1)</w:t>
            </w:r>
          </w:p>
        </w:tc>
      </w:tr>
      <w:tr w:rsidR="00F70873" w14:paraId="724BA261" w14:textId="77777777" w:rsidTr="00F70873">
        <w:tc>
          <w:tcPr>
            <w:tcW w:w="3116" w:type="dxa"/>
            <w:vAlign w:val="center"/>
          </w:tcPr>
          <w:p w14:paraId="497DD7EC" w14:textId="77777777" w:rsidR="00F70873" w:rsidRDefault="00F70873" w:rsidP="00F70873">
            <w:pPr>
              <w:pStyle w:val="NormalWeb"/>
              <w:spacing w:line="360" w:lineRule="auto"/>
              <w:jc w:val="both"/>
            </w:pPr>
          </w:p>
        </w:tc>
        <w:tc>
          <w:tcPr>
            <w:tcW w:w="3117" w:type="dxa"/>
            <w:vAlign w:val="center"/>
          </w:tcPr>
          <w:p w14:paraId="7BD1533F" w14:textId="11092B02" w:rsidR="00F70873" w:rsidRDefault="00F70873" w:rsidP="00F70873">
            <w:pPr>
              <w:pStyle w:val="NormalWeb"/>
              <w:spacing w:line="360" w:lineRule="auto"/>
              <w:jc w:val="both"/>
            </w:pPr>
            <w:r w:rsidRPr="00CC10C1">
              <w:t>Maintenance &amp; Sustainability</w:t>
            </w:r>
          </w:p>
        </w:tc>
        <w:tc>
          <w:tcPr>
            <w:tcW w:w="3117" w:type="dxa"/>
            <w:vAlign w:val="center"/>
          </w:tcPr>
          <w:p w14:paraId="287381E9" w14:textId="27C3AE44" w:rsidR="00F70873" w:rsidRDefault="00F70873" w:rsidP="00F70873">
            <w:pPr>
              <w:pStyle w:val="NormalWeb"/>
              <w:spacing w:line="360" w:lineRule="auto"/>
              <w:jc w:val="both"/>
            </w:pPr>
            <w:r w:rsidRPr="00CC10C1">
              <w:t>"Challenge lies in resource replenishment and maintenance." (B, Private College 1)</w:t>
            </w:r>
          </w:p>
        </w:tc>
      </w:tr>
      <w:tr w:rsidR="00F70873" w14:paraId="17A2F54B" w14:textId="77777777" w:rsidTr="00F70873">
        <w:tc>
          <w:tcPr>
            <w:tcW w:w="3116" w:type="dxa"/>
            <w:vAlign w:val="center"/>
          </w:tcPr>
          <w:p w14:paraId="5AA1622A" w14:textId="77777777" w:rsidR="00F70873" w:rsidRDefault="00F70873" w:rsidP="00F70873">
            <w:pPr>
              <w:pStyle w:val="NormalWeb"/>
              <w:spacing w:line="360" w:lineRule="auto"/>
              <w:jc w:val="both"/>
            </w:pPr>
          </w:p>
        </w:tc>
        <w:tc>
          <w:tcPr>
            <w:tcW w:w="3117" w:type="dxa"/>
            <w:vAlign w:val="center"/>
          </w:tcPr>
          <w:p w14:paraId="7C3FDA11" w14:textId="19012592" w:rsidR="00F70873" w:rsidRDefault="00F70873" w:rsidP="00F70873">
            <w:pPr>
              <w:pStyle w:val="NormalWeb"/>
              <w:spacing w:line="360" w:lineRule="auto"/>
              <w:jc w:val="both"/>
            </w:pPr>
            <w:r w:rsidRPr="00CC10C1">
              <w:t>Overcrowding &amp; Resource Pressure</w:t>
            </w:r>
          </w:p>
        </w:tc>
        <w:tc>
          <w:tcPr>
            <w:tcW w:w="3117" w:type="dxa"/>
            <w:vAlign w:val="center"/>
          </w:tcPr>
          <w:p w14:paraId="389DC533" w14:textId="5C0B14B9" w:rsidR="00F70873" w:rsidRDefault="00F70873" w:rsidP="00F70873">
            <w:pPr>
              <w:pStyle w:val="NormalWeb"/>
              <w:spacing w:line="360" w:lineRule="auto"/>
              <w:jc w:val="both"/>
            </w:pPr>
            <w:r w:rsidRPr="00CC10C1">
              <w:t>"Laboratory sharing causes scheduling conflicts." (E, Public College 3)</w:t>
            </w:r>
          </w:p>
        </w:tc>
      </w:tr>
      <w:tr w:rsidR="00F70873" w14:paraId="6FBDE807" w14:textId="77777777" w:rsidTr="00F70873">
        <w:tc>
          <w:tcPr>
            <w:tcW w:w="3116" w:type="dxa"/>
            <w:vAlign w:val="center"/>
          </w:tcPr>
          <w:p w14:paraId="61A907D3" w14:textId="77777777" w:rsidR="00F70873" w:rsidRDefault="00F70873" w:rsidP="00F70873">
            <w:pPr>
              <w:pStyle w:val="NormalWeb"/>
              <w:spacing w:line="360" w:lineRule="auto"/>
              <w:jc w:val="both"/>
            </w:pPr>
          </w:p>
        </w:tc>
        <w:tc>
          <w:tcPr>
            <w:tcW w:w="3117" w:type="dxa"/>
            <w:vAlign w:val="center"/>
          </w:tcPr>
          <w:p w14:paraId="2C9E11BB" w14:textId="3026F060" w:rsidR="00F70873" w:rsidRDefault="00F70873" w:rsidP="00F70873">
            <w:pPr>
              <w:pStyle w:val="NormalWeb"/>
              <w:spacing w:line="360" w:lineRule="auto"/>
              <w:jc w:val="both"/>
            </w:pPr>
            <w:r w:rsidRPr="00CC10C1">
              <w:t>Teaching-Learning Impact</w:t>
            </w:r>
          </w:p>
        </w:tc>
        <w:tc>
          <w:tcPr>
            <w:tcW w:w="3117" w:type="dxa"/>
            <w:vAlign w:val="center"/>
          </w:tcPr>
          <w:p w14:paraId="471AF1E0" w14:textId="60E04D51" w:rsidR="00F70873" w:rsidRDefault="00F70873" w:rsidP="00F70873">
            <w:pPr>
              <w:pStyle w:val="NormalWeb"/>
              <w:spacing w:line="360" w:lineRule="auto"/>
              <w:jc w:val="both"/>
            </w:pPr>
            <w:r w:rsidRPr="00CC10C1">
              <w:t>"Frustrating teaching theories students can’t practice." (A, Public College 1)</w:t>
            </w:r>
          </w:p>
        </w:tc>
      </w:tr>
      <w:tr w:rsidR="00F70873" w14:paraId="588130AD" w14:textId="77777777" w:rsidTr="00F70873">
        <w:tc>
          <w:tcPr>
            <w:tcW w:w="3116" w:type="dxa"/>
            <w:vAlign w:val="center"/>
          </w:tcPr>
          <w:p w14:paraId="637B4396" w14:textId="18031058" w:rsidR="00F70873" w:rsidRDefault="00F70873" w:rsidP="00F70873">
            <w:pPr>
              <w:pStyle w:val="NormalWeb"/>
              <w:spacing w:line="360" w:lineRule="auto"/>
              <w:jc w:val="both"/>
            </w:pPr>
            <w:r w:rsidRPr="00CC10C1">
              <w:t>Q2: Lecturer qualities</w:t>
            </w:r>
          </w:p>
        </w:tc>
        <w:tc>
          <w:tcPr>
            <w:tcW w:w="3117" w:type="dxa"/>
            <w:vAlign w:val="center"/>
          </w:tcPr>
          <w:p w14:paraId="0ADCB2D4" w14:textId="4896B35F" w:rsidR="00F70873" w:rsidRDefault="00F70873" w:rsidP="00F70873">
            <w:pPr>
              <w:pStyle w:val="NormalWeb"/>
              <w:spacing w:line="360" w:lineRule="auto"/>
              <w:jc w:val="both"/>
            </w:pPr>
            <w:r w:rsidRPr="00CC10C1">
              <w:t>Academic Qualifications</w:t>
            </w:r>
          </w:p>
        </w:tc>
        <w:tc>
          <w:tcPr>
            <w:tcW w:w="3117" w:type="dxa"/>
            <w:vAlign w:val="center"/>
          </w:tcPr>
          <w:p w14:paraId="4FC5209E" w14:textId="586C0E37" w:rsidR="00F70873" w:rsidRDefault="00F70873" w:rsidP="00F70873">
            <w:pPr>
              <w:pStyle w:val="NormalWeb"/>
              <w:spacing w:line="360" w:lineRule="auto"/>
              <w:jc w:val="both"/>
            </w:pPr>
            <w:r w:rsidRPr="00CC10C1">
              <w:t>"Most lecturers have postgraduate qualifications." (A, Public College 1)</w:t>
            </w:r>
          </w:p>
        </w:tc>
      </w:tr>
      <w:tr w:rsidR="00F70873" w14:paraId="59DBC2F0" w14:textId="77777777" w:rsidTr="00F70873">
        <w:tc>
          <w:tcPr>
            <w:tcW w:w="3116" w:type="dxa"/>
            <w:vAlign w:val="center"/>
          </w:tcPr>
          <w:p w14:paraId="6F355089" w14:textId="77777777" w:rsidR="00F70873" w:rsidRDefault="00F70873" w:rsidP="00F70873">
            <w:pPr>
              <w:pStyle w:val="NormalWeb"/>
              <w:spacing w:line="360" w:lineRule="auto"/>
              <w:jc w:val="both"/>
            </w:pPr>
          </w:p>
        </w:tc>
        <w:tc>
          <w:tcPr>
            <w:tcW w:w="3117" w:type="dxa"/>
            <w:vAlign w:val="center"/>
          </w:tcPr>
          <w:p w14:paraId="6B5F82FD" w14:textId="446A317E" w:rsidR="00F70873" w:rsidRDefault="00F70873" w:rsidP="00F70873">
            <w:pPr>
              <w:pStyle w:val="NormalWeb"/>
              <w:spacing w:line="360" w:lineRule="auto"/>
              <w:jc w:val="both"/>
            </w:pPr>
            <w:r w:rsidRPr="00CC10C1">
              <w:t>Pedagogical Competence</w:t>
            </w:r>
          </w:p>
        </w:tc>
        <w:tc>
          <w:tcPr>
            <w:tcW w:w="3117" w:type="dxa"/>
            <w:vAlign w:val="center"/>
          </w:tcPr>
          <w:p w14:paraId="4A31216A" w14:textId="38F97CA0" w:rsidR="00F70873" w:rsidRDefault="00F70873" w:rsidP="00F70873">
            <w:pPr>
              <w:pStyle w:val="NormalWeb"/>
              <w:spacing w:line="360" w:lineRule="auto"/>
              <w:jc w:val="both"/>
            </w:pPr>
            <w:r w:rsidRPr="00CC10C1">
              <w:t>"Only a fraction translate content knowledge into effective engagement." (A, Public College 1)</w:t>
            </w:r>
          </w:p>
        </w:tc>
      </w:tr>
      <w:tr w:rsidR="00F70873" w14:paraId="7C7F4EDC" w14:textId="77777777" w:rsidTr="00F70873">
        <w:tc>
          <w:tcPr>
            <w:tcW w:w="3116" w:type="dxa"/>
            <w:vAlign w:val="center"/>
          </w:tcPr>
          <w:p w14:paraId="64551E96" w14:textId="77777777" w:rsidR="00F70873" w:rsidRDefault="00F70873" w:rsidP="00F70873">
            <w:pPr>
              <w:pStyle w:val="NormalWeb"/>
              <w:spacing w:line="360" w:lineRule="auto"/>
              <w:jc w:val="both"/>
            </w:pPr>
          </w:p>
        </w:tc>
        <w:tc>
          <w:tcPr>
            <w:tcW w:w="3117" w:type="dxa"/>
            <w:vAlign w:val="center"/>
          </w:tcPr>
          <w:p w14:paraId="30835C6D" w14:textId="562ED566" w:rsidR="00F70873" w:rsidRDefault="00F70873" w:rsidP="00F70873">
            <w:pPr>
              <w:pStyle w:val="NormalWeb"/>
              <w:spacing w:line="360" w:lineRule="auto"/>
              <w:jc w:val="both"/>
            </w:pPr>
            <w:r w:rsidRPr="00CC10C1">
              <w:t>Technology &amp; Innovation in Teaching</w:t>
            </w:r>
          </w:p>
        </w:tc>
        <w:tc>
          <w:tcPr>
            <w:tcW w:w="3117" w:type="dxa"/>
            <w:vAlign w:val="center"/>
          </w:tcPr>
          <w:p w14:paraId="3A7D85B5" w14:textId="5DBD8AA3" w:rsidR="00F70873" w:rsidRDefault="00F70873" w:rsidP="00F70873">
            <w:pPr>
              <w:pStyle w:val="NormalWeb"/>
              <w:spacing w:line="360" w:lineRule="auto"/>
              <w:jc w:val="both"/>
            </w:pPr>
            <w:r w:rsidRPr="00CC10C1">
              <w:t>"Limited use of digital tools or modern teaching techniques." (A, Public College 1)</w:t>
            </w:r>
          </w:p>
        </w:tc>
      </w:tr>
      <w:tr w:rsidR="00F70873" w14:paraId="7B49F765" w14:textId="77777777" w:rsidTr="00F70873">
        <w:tc>
          <w:tcPr>
            <w:tcW w:w="3116" w:type="dxa"/>
            <w:vAlign w:val="center"/>
          </w:tcPr>
          <w:p w14:paraId="4259BAB7" w14:textId="77777777" w:rsidR="00F70873" w:rsidRDefault="00F70873" w:rsidP="00F70873">
            <w:pPr>
              <w:pStyle w:val="NormalWeb"/>
              <w:spacing w:line="360" w:lineRule="auto"/>
              <w:jc w:val="both"/>
            </w:pPr>
          </w:p>
        </w:tc>
        <w:tc>
          <w:tcPr>
            <w:tcW w:w="3117" w:type="dxa"/>
            <w:vAlign w:val="center"/>
          </w:tcPr>
          <w:p w14:paraId="075CD999" w14:textId="4B7C6E39" w:rsidR="00F70873" w:rsidRDefault="00F70873" w:rsidP="00F70873">
            <w:pPr>
              <w:pStyle w:val="NormalWeb"/>
              <w:spacing w:line="360" w:lineRule="auto"/>
              <w:jc w:val="both"/>
            </w:pPr>
            <w:r w:rsidRPr="00CC10C1">
              <w:t>Institutional Support &amp; Development</w:t>
            </w:r>
          </w:p>
        </w:tc>
        <w:tc>
          <w:tcPr>
            <w:tcW w:w="3117" w:type="dxa"/>
            <w:vAlign w:val="center"/>
          </w:tcPr>
          <w:p w14:paraId="10147144" w14:textId="7F9D66D5" w:rsidR="00F70873" w:rsidRDefault="00F70873" w:rsidP="00F70873">
            <w:pPr>
              <w:pStyle w:val="NormalWeb"/>
              <w:spacing w:line="360" w:lineRule="auto"/>
              <w:jc w:val="both"/>
            </w:pPr>
            <w:r w:rsidRPr="00CC10C1">
              <w:t>"Lack of regular pedagogical training and exposure." (A, Public College 1)</w:t>
            </w:r>
          </w:p>
        </w:tc>
      </w:tr>
      <w:tr w:rsidR="00F70873" w14:paraId="5BE97BB4" w14:textId="77777777" w:rsidTr="00F70873">
        <w:tc>
          <w:tcPr>
            <w:tcW w:w="3116" w:type="dxa"/>
            <w:vAlign w:val="center"/>
          </w:tcPr>
          <w:p w14:paraId="28E7F4C6" w14:textId="77777777" w:rsidR="00F70873" w:rsidRDefault="00F70873" w:rsidP="00F70873">
            <w:pPr>
              <w:pStyle w:val="NormalWeb"/>
              <w:spacing w:line="360" w:lineRule="auto"/>
              <w:jc w:val="both"/>
            </w:pPr>
          </w:p>
        </w:tc>
        <w:tc>
          <w:tcPr>
            <w:tcW w:w="3117" w:type="dxa"/>
            <w:vAlign w:val="center"/>
          </w:tcPr>
          <w:p w14:paraId="65A60607" w14:textId="547EE952" w:rsidR="00F70873" w:rsidRDefault="00F70873" w:rsidP="00F70873">
            <w:pPr>
              <w:pStyle w:val="NormalWeb"/>
              <w:spacing w:line="360" w:lineRule="auto"/>
              <w:jc w:val="both"/>
            </w:pPr>
            <w:r w:rsidRPr="00CC10C1">
              <w:t>Performance Variation Public vs Private</w:t>
            </w:r>
          </w:p>
        </w:tc>
        <w:tc>
          <w:tcPr>
            <w:tcW w:w="3117" w:type="dxa"/>
            <w:vAlign w:val="center"/>
          </w:tcPr>
          <w:p w14:paraId="2D4219EE" w14:textId="23C9D704" w:rsidR="00F70873" w:rsidRDefault="00F70873" w:rsidP="00F70873">
            <w:pPr>
              <w:pStyle w:val="NormalWeb"/>
              <w:spacing w:line="360" w:lineRule="auto"/>
              <w:jc w:val="both"/>
            </w:pPr>
            <w:r w:rsidRPr="00CC10C1">
              <w:t>"Public lecturers are overworked... private lecturers meet high benchmarks." (E, F)</w:t>
            </w:r>
          </w:p>
        </w:tc>
      </w:tr>
    </w:tbl>
    <w:p w14:paraId="28C32E5B" w14:textId="77777777" w:rsidR="00D8792E" w:rsidRDefault="00D8792E" w:rsidP="00AF2638">
      <w:pPr>
        <w:spacing w:line="360" w:lineRule="auto"/>
        <w:jc w:val="both"/>
        <w:rPr>
          <w:rFonts w:ascii="Times New Roman" w:hAnsi="Times New Roman" w:cs="Times New Roman"/>
          <w:sz w:val="24"/>
          <w:szCs w:val="24"/>
        </w:rPr>
      </w:pPr>
    </w:p>
    <w:p w14:paraId="11165F10" w14:textId="56B863A5" w:rsidR="00150555" w:rsidRPr="00150555" w:rsidRDefault="00150555" w:rsidP="00150555">
      <w:pPr>
        <w:spacing w:before="100" w:beforeAutospacing="1" w:after="100" w:afterAutospacing="1" w:line="360" w:lineRule="auto"/>
        <w:jc w:val="both"/>
        <w:rPr>
          <w:rFonts w:ascii="Times New Roman" w:eastAsia="Times New Roman" w:hAnsi="Times New Roman" w:cs="Times New Roman"/>
          <w:sz w:val="24"/>
          <w:szCs w:val="24"/>
        </w:rPr>
      </w:pPr>
      <w:r w:rsidRPr="00150555">
        <w:rPr>
          <w:rFonts w:ascii="Times New Roman" w:eastAsia="Times New Roman" w:hAnsi="Times New Roman" w:cs="Times New Roman"/>
          <w:sz w:val="24"/>
          <w:szCs w:val="24"/>
        </w:rPr>
        <w:t xml:space="preserve">As summarized in </w:t>
      </w:r>
      <w:r w:rsidRPr="00150555">
        <w:rPr>
          <w:rFonts w:ascii="Times New Roman" w:eastAsia="Times New Roman" w:hAnsi="Times New Roman" w:cs="Times New Roman"/>
          <w:bCs/>
          <w:sz w:val="24"/>
          <w:szCs w:val="24"/>
        </w:rPr>
        <w:t xml:space="preserve">Table 6, </w:t>
      </w:r>
      <w:r w:rsidRPr="00150555">
        <w:rPr>
          <w:rFonts w:ascii="Times New Roman" w:eastAsia="Times New Roman" w:hAnsi="Times New Roman" w:cs="Times New Roman"/>
          <w:sz w:val="24"/>
          <w:szCs w:val="24"/>
        </w:rPr>
        <w:t xml:space="preserve">two central themes emerged: </w:t>
      </w:r>
      <w:r w:rsidRPr="00150555">
        <w:rPr>
          <w:rFonts w:ascii="Times New Roman" w:eastAsia="Times New Roman" w:hAnsi="Times New Roman" w:cs="Times New Roman"/>
          <w:bCs/>
          <w:sz w:val="24"/>
          <w:szCs w:val="24"/>
        </w:rPr>
        <w:t>physical learning conditions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lecturer qualities</w:t>
      </w:r>
      <w:r w:rsidRPr="00150555">
        <w:rPr>
          <w:rFonts w:ascii="Times New Roman" w:eastAsia="Times New Roman" w:hAnsi="Times New Roman" w:cs="Times New Roman"/>
          <w:sz w:val="24"/>
          <w:szCs w:val="24"/>
        </w:rPr>
        <w:t xml:space="preserve">. Respondents from both public and private colleges highlighted significant infrastructural challenges. These included </w:t>
      </w:r>
      <w:r w:rsidRPr="00150555">
        <w:rPr>
          <w:rFonts w:ascii="Times New Roman" w:eastAsia="Times New Roman" w:hAnsi="Times New Roman" w:cs="Times New Roman"/>
          <w:bCs/>
          <w:sz w:val="24"/>
          <w:szCs w:val="24"/>
        </w:rPr>
        <w:t>poor laboratory conditions</w:t>
      </w:r>
      <w:r w:rsidRPr="00150555">
        <w:rPr>
          <w:rFonts w:ascii="Times New Roman" w:eastAsia="Times New Roman" w:hAnsi="Times New Roman" w:cs="Times New Roman"/>
          <w:sz w:val="24"/>
          <w:szCs w:val="24"/>
        </w:rPr>
        <w:t xml:space="preserve">, </w:t>
      </w:r>
      <w:r w:rsidRPr="00150555">
        <w:rPr>
          <w:rFonts w:ascii="Times New Roman" w:eastAsia="Times New Roman" w:hAnsi="Times New Roman" w:cs="Times New Roman"/>
          <w:bCs/>
          <w:sz w:val="24"/>
          <w:szCs w:val="24"/>
        </w:rPr>
        <w:t>overcrowded classrooms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scarcity of essential teaching resources</w:t>
      </w:r>
      <w:r w:rsidRPr="00150555">
        <w:rPr>
          <w:rFonts w:ascii="Times New Roman" w:eastAsia="Times New Roman" w:hAnsi="Times New Roman" w:cs="Times New Roman"/>
          <w:sz w:val="24"/>
          <w:szCs w:val="24"/>
        </w:rPr>
        <w:t xml:space="preserve">. Such conditions hinder practical engagement, limiting opportunities for students to apply theoretical knowledge in real-world scenarios. Participants also emphasized the </w:t>
      </w:r>
      <w:r w:rsidRPr="00150555">
        <w:rPr>
          <w:rFonts w:ascii="Times New Roman" w:eastAsia="Times New Roman" w:hAnsi="Times New Roman" w:cs="Times New Roman"/>
          <w:bCs/>
          <w:sz w:val="24"/>
          <w:szCs w:val="24"/>
        </w:rPr>
        <w:t>lack of sustainable resource maintenance</w:t>
      </w:r>
      <w:r w:rsidRPr="00150555">
        <w:rPr>
          <w:rFonts w:ascii="Times New Roman" w:eastAsia="Times New Roman" w:hAnsi="Times New Roman" w:cs="Times New Roman"/>
          <w:sz w:val="24"/>
          <w:szCs w:val="24"/>
        </w:rPr>
        <w:t xml:space="preserve">, which further exacerbates the problem. Although most lecturers were reported to have </w:t>
      </w:r>
      <w:r w:rsidRPr="00150555">
        <w:rPr>
          <w:rFonts w:ascii="Times New Roman" w:eastAsia="Times New Roman" w:hAnsi="Times New Roman" w:cs="Times New Roman"/>
          <w:bCs/>
          <w:sz w:val="24"/>
          <w:szCs w:val="24"/>
        </w:rPr>
        <w:t>strong academic qualifications</w:t>
      </w:r>
      <w:r w:rsidRPr="00150555">
        <w:rPr>
          <w:rFonts w:ascii="Times New Roman" w:eastAsia="Times New Roman" w:hAnsi="Times New Roman" w:cs="Times New Roman"/>
          <w:sz w:val="24"/>
          <w:szCs w:val="24"/>
        </w:rPr>
        <w:t xml:space="preserve">, their </w:t>
      </w:r>
      <w:r w:rsidRPr="00150555">
        <w:rPr>
          <w:rFonts w:ascii="Times New Roman" w:eastAsia="Times New Roman" w:hAnsi="Times New Roman" w:cs="Times New Roman"/>
          <w:bCs/>
          <w:sz w:val="24"/>
          <w:szCs w:val="24"/>
        </w:rPr>
        <w:t>pedagogical effectiveness</w:t>
      </w:r>
      <w:r w:rsidRPr="00150555">
        <w:rPr>
          <w:rFonts w:ascii="Times New Roman" w:eastAsia="Times New Roman" w:hAnsi="Times New Roman" w:cs="Times New Roman"/>
          <w:sz w:val="24"/>
          <w:szCs w:val="24"/>
        </w:rPr>
        <w:t xml:space="preserve"> varied widely. Interviewees pointed to limited use of </w:t>
      </w:r>
      <w:r w:rsidRPr="00150555">
        <w:rPr>
          <w:rFonts w:ascii="Times New Roman" w:eastAsia="Times New Roman" w:hAnsi="Times New Roman" w:cs="Times New Roman"/>
          <w:bCs/>
          <w:sz w:val="24"/>
          <w:szCs w:val="24"/>
        </w:rPr>
        <w:t>innovative teaching methods</w:t>
      </w:r>
      <w:r w:rsidRPr="00150555">
        <w:rPr>
          <w:rFonts w:ascii="Times New Roman" w:eastAsia="Times New Roman" w:hAnsi="Times New Roman" w:cs="Times New Roman"/>
          <w:sz w:val="24"/>
          <w:szCs w:val="24"/>
        </w:rPr>
        <w:t xml:space="preserve"> and </w:t>
      </w:r>
      <w:r w:rsidRPr="00150555">
        <w:rPr>
          <w:rFonts w:ascii="Times New Roman" w:eastAsia="Times New Roman" w:hAnsi="Times New Roman" w:cs="Times New Roman"/>
          <w:bCs/>
          <w:sz w:val="24"/>
          <w:szCs w:val="24"/>
        </w:rPr>
        <w:t>digital tools</w:t>
      </w:r>
      <w:r w:rsidRPr="00150555">
        <w:rPr>
          <w:rFonts w:ascii="Times New Roman" w:eastAsia="Times New Roman" w:hAnsi="Times New Roman" w:cs="Times New Roman"/>
          <w:sz w:val="24"/>
          <w:szCs w:val="24"/>
        </w:rPr>
        <w:t xml:space="preserve">, as well as insufficient institutional support for </w:t>
      </w:r>
      <w:r w:rsidRPr="00150555">
        <w:rPr>
          <w:rFonts w:ascii="Times New Roman" w:eastAsia="Times New Roman" w:hAnsi="Times New Roman" w:cs="Times New Roman"/>
          <w:bCs/>
          <w:sz w:val="24"/>
          <w:szCs w:val="24"/>
        </w:rPr>
        <w:t>professional development</w:t>
      </w:r>
      <w:r w:rsidRPr="00150555">
        <w:rPr>
          <w:rFonts w:ascii="Times New Roman" w:eastAsia="Times New Roman" w:hAnsi="Times New Roman" w:cs="Times New Roman"/>
          <w:sz w:val="24"/>
          <w:szCs w:val="24"/>
        </w:rPr>
        <w:t xml:space="preserve">. A contrast was also noted between public and private institutions, with </w:t>
      </w:r>
      <w:r w:rsidRPr="00150555">
        <w:rPr>
          <w:rFonts w:ascii="Times New Roman" w:eastAsia="Times New Roman" w:hAnsi="Times New Roman" w:cs="Times New Roman"/>
          <w:bCs/>
          <w:sz w:val="24"/>
          <w:szCs w:val="24"/>
        </w:rPr>
        <w:t>public lecturers described as overburdened</w:t>
      </w:r>
      <w:r w:rsidRPr="00150555">
        <w:rPr>
          <w:rFonts w:ascii="Times New Roman" w:eastAsia="Times New Roman" w:hAnsi="Times New Roman" w:cs="Times New Roman"/>
          <w:sz w:val="24"/>
          <w:szCs w:val="24"/>
        </w:rPr>
        <w:t xml:space="preserve">, while </w:t>
      </w:r>
      <w:r w:rsidRPr="00150555">
        <w:rPr>
          <w:rFonts w:ascii="Times New Roman" w:eastAsia="Times New Roman" w:hAnsi="Times New Roman" w:cs="Times New Roman"/>
          <w:bCs/>
          <w:sz w:val="24"/>
          <w:szCs w:val="24"/>
        </w:rPr>
        <w:t>private college staff often met higher performance expectations</w:t>
      </w:r>
      <w:r w:rsidRPr="00150555">
        <w:rPr>
          <w:rFonts w:ascii="Times New Roman" w:eastAsia="Times New Roman" w:hAnsi="Times New Roman" w:cs="Times New Roman"/>
          <w:sz w:val="24"/>
          <w:szCs w:val="24"/>
        </w:rPr>
        <w:t>.</w:t>
      </w:r>
    </w:p>
    <w:p w14:paraId="71CE89A2" w14:textId="77777777" w:rsidR="00150555" w:rsidRPr="00AF2638" w:rsidRDefault="00150555" w:rsidP="00AF2638">
      <w:pPr>
        <w:spacing w:line="360" w:lineRule="auto"/>
        <w:jc w:val="both"/>
        <w:rPr>
          <w:rFonts w:ascii="Times New Roman" w:hAnsi="Times New Roman" w:cs="Times New Roman"/>
          <w:sz w:val="24"/>
          <w:szCs w:val="24"/>
        </w:rPr>
      </w:pPr>
    </w:p>
    <w:p w14:paraId="1CDAF629" w14:textId="328F135E" w:rsidR="007A2D18" w:rsidRPr="007A2D18" w:rsidRDefault="00D54CA6" w:rsidP="007A2D18">
      <w:pPr>
        <w:spacing w:line="360" w:lineRule="auto"/>
        <w:jc w:val="both"/>
        <w:rPr>
          <w:rFonts w:ascii="Times New Roman" w:hAnsi="Times New Roman" w:cs="Times New Roman"/>
          <w:b/>
          <w:sz w:val="24"/>
          <w:szCs w:val="24"/>
        </w:rPr>
      </w:pPr>
      <w:r w:rsidRPr="00AF2638">
        <w:rPr>
          <w:rFonts w:ascii="Times New Roman" w:hAnsi="Times New Roman" w:cs="Times New Roman"/>
          <w:b/>
          <w:sz w:val="24"/>
          <w:szCs w:val="24"/>
        </w:rPr>
        <w:t>Discussion</w:t>
      </w:r>
    </w:p>
    <w:p w14:paraId="1722532F" w14:textId="06E6367C" w:rsidR="007A2D18" w:rsidRPr="001020DE" w:rsidRDefault="007A2D18" w:rsidP="007A2D18">
      <w:pPr>
        <w:pStyle w:val="Heading3"/>
        <w:spacing w:line="360" w:lineRule="auto"/>
        <w:jc w:val="both"/>
        <w:rPr>
          <w:rFonts w:ascii="Times New Roman" w:hAnsi="Times New Roman"/>
          <w:b w:val="0"/>
          <w:i/>
          <w:color w:val="000000" w:themeColor="text1"/>
          <w:sz w:val="24"/>
          <w:szCs w:val="24"/>
        </w:rPr>
      </w:pPr>
      <w:r w:rsidRPr="001020DE">
        <w:rPr>
          <w:rStyle w:val="Strong"/>
          <w:rFonts w:ascii="Times New Roman" w:hAnsi="Times New Roman"/>
          <w:b/>
          <w:bCs/>
          <w:i/>
          <w:color w:val="000000" w:themeColor="text1"/>
          <w:sz w:val="24"/>
          <w:szCs w:val="24"/>
        </w:rPr>
        <w:t>Alignment between Intended and Translated Curriculum</w:t>
      </w:r>
    </w:p>
    <w:p w14:paraId="4E786B6C" w14:textId="77777777" w:rsidR="007A2D18" w:rsidRPr="007A2D18" w:rsidRDefault="007A2D18" w:rsidP="007A2D18">
      <w:pPr>
        <w:pStyle w:val="NormalWeb"/>
        <w:spacing w:line="360" w:lineRule="auto"/>
        <w:jc w:val="both"/>
      </w:pPr>
      <w:r w:rsidRPr="007A2D18">
        <w:t xml:space="preserve">To assess the alignment between curriculum design and implementation, the study compared students’ perceptions of the </w:t>
      </w:r>
      <w:r w:rsidRPr="001020DE">
        <w:rPr>
          <w:rStyle w:val="Strong"/>
          <w:rFonts w:eastAsia="SimSun"/>
          <w:b w:val="0"/>
        </w:rPr>
        <w:t>intended curriculum</w:t>
      </w:r>
      <w:r w:rsidRPr="007A2D18">
        <w:t xml:space="preserve"> with how lecturers reportedly </w:t>
      </w:r>
      <w:r w:rsidRPr="001020DE">
        <w:rPr>
          <w:rStyle w:val="Strong"/>
          <w:rFonts w:eastAsia="SimSun"/>
          <w:b w:val="0"/>
        </w:rPr>
        <w:t>translated</w:t>
      </w:r>
      <w:r w:rsidRPr="007A2D18">
        <w:t xml:space="preserve"> it into practice. A paired samples t-test revealed </w:t>
      </w:r>
      <w:r w:rsidRPr="001020DE">
        <w:rPr>
          <w:rStyle w:val="Strong"/>
          <w:rFonts w:eastAsia="SimSun"/>
          <w:b w:val="0"/>
        </w:rPr>
        <w:t>no statistically significant difference</w:t>
      </w:r>
      <w:r w:rsidRPr="007A2D18">
        <w:t xml:space="preserve"> between the two, suggesting a high degree of alignment.</w:t>
      </w:r>
    </w:p>
    <w:p w14:paraId="3920FC6B" w14:textId="2D8CB86C" w:rsidR="007A2D18" w:rsidRPr="007A2D18" w:rsidRDefault="007A2D18" w:rsidP="007A2D18">
      <w:pPr>
        <w:pStyle w:val="NormalWeb"/>
        <w:spacing w:line="360" w:lineRule="auto"/>
        <w:jc w:val="both"/>
      </w:pPr>
      <w:r w:rsidRPr="007A2D18">
        <w:t xml:space="preserve">Quantitative analysis showed that the intended curriculum had a mean score of 2.90, while the translated curriculum scored slightly higher at 2.91. The negligible mean difference (-0.00) and a non-significant correlation (r = .022, p = .55) point to </w:t>
      </w:r>
      <w:r w:rsidRPr="001020DE">
        <w:rPr>
          <w:rStyle w:val="Strong"/>
          <w:rFonts w:eastAsia="SimSun"/>
          <w:b w:val="0"/>
        </w:rPr>
        <w:t>close alignment between what is planned and what is delivered</w:t>
      </w:r>
      <w:r w:rsidRPr="007A2D18">
        <w:t>, indicating that lecturers are implementing the curriculum as intended.</w:t>
      </w:r>
      <w:r>
        <w:t xml:space="preserve"> </w:t>
      </w:r>
      <w:r w:rsidRPr="007A2D18">
        <w:t xml:space="preserve">This finding is consistent with </w:t>
      </w:r>
      <w:r w:rsidRPr="001020DE">
        <w:rPr>
          <w:rStyle w:val="Strong"/>
          <w:rFonts w:eastAsia="SimSun"/>
          <w:b w:val="0"/>
        </w:rPr>
        <w:t>Offorma (2014)</w:t>
      </w:r>
      <w:r w:rsidRPr="001020DE">
        <w:rPr>
          <w:b/>
        </w:rPr>
        <w:t xml:space="preserve"> </w:t>
      </w:r>
      <w:r w:rsidRPr="001020DE">
        <w:t>and</w:t>
      </w:r>
      <w:r w:rsidRPr="001020DE">
        <w:rPr>
          <w:b/>
        </w:rPr>
        <w:t xml:space="preserve"> </w:t>
      </w:r>
      <w:r w:rsidRPr="001020DE">
        <w:rPr>
          <w:rStyle w:val="Strong"/>
          <w:rFonts w:eastAsia="SimSun"/>
          <w:b w:val="0"/>
        </w:rPr>
        <w:t>Mkpa (2017)</w:t>
      </w:r>
      <w:r w:rsidRPr="001020DE">
        <w:rPr>
          <w:b/>
        </w:rPr>
        <w:t>,</w:t>
      </w:r>
      <w:r w:rsidRPr="007A2D18">
        <w:t xml:space="preserve"> who emphasized the benefits of curriculum coherence in fostering student engagement and academic consistency. When there is alignment across curriculum phases, students benefit from a stable and structured learning process.</w:t>
      </w:r>
      <w:r>
        <w:t xml:space="preserve"> </w:t>
      </w:r>
      <w:r w:rsidRPr="007A2D18">
        <w:t xml:space="preserve">However, the result </w:t>
      </w:r>
      <w:r w:rsidRPr="001020DE">
        <w:rPr>
          <w:rStyle w:val="Strong"/>
          <w:rFonts w:eastAsia="SimSun"/>
          <w:b w:val="0"/>
        </w:rPr>
        <w:t>contradicts earlier national-level studies</w:t>
      </w:r>
      <w:r w:rsidRPr="007A2D18">
        <w:t xml:space="preserve"> such as those by </w:t>
      </w:r>
      <w:r w:rsidRPr="001020DE">
        <w:rPr>
          <w:rStyle w:val="Strong"/>
          <w:rFonts w:eastAsia="SimSun"/>
          <w:b w:val="0"/>
        </w:rPr>
        <w:t>Oloruntegbe et al. (2010)</w:t>
      </w:r>
      <w:r w:rsidRPr="001020DE">
        <w:rPr>
          <w:b/>
        </w:rPr>
        <w:t xml:space="preserve"> </w:t>
      </w:r>
      <w:r w:rsidRPr="001020DE">
        <w:t>and</w:t>
      </w:r>
      <w:r w:rsidRPr="001020DE">
        <w:rPr>
          <w:b/>
        </w:rPr>
        <w:t xml:space="preserve"> </w:t>
      </w:r>
      <w:r w:rsidRPr="001020DE">
        <w:rPr>
          <w:rStyle w:val="Strong"/>
          <w:rFonts w:eastAsia="SimSun"/>
          <w:b w:val="0"/>
        </w:rPr>
        <w:t>Okebukola (2020)</w:t>
      </w:r>
      <w:r w:rsidRPr="001020DE">
        <w:rPr>
          <w:b/>
        </w:rPr>
        <w:t>,</w:t>
      </w:r>
      <w:r w:rsidRPr="007A2D18">
        <w:t xml:space="preserve"> which reported systemic gaps between curriculum design and delivery, largely due to poor teacher training, infrastructure deficiencies, and inconsistent policy implementation. The present findings suggest that </w:t>
      </w:r>
      <w:r w:rsidRPr="001020DE">
        <w:rPr>
          <w:rStyle w:val="Strong"/>
          <w:rFonts w:eastAsia="SimSun"/>
          <w:b w:val="0"/>
        </w:rPr>
        <w:t>Colleges of Education in South-West Nigeria may represent a unique case</w:t>
      </w:r>
      <w:r w:rsidRPr="007A2D18">
        <w:t>, potentially benefiting from stronger institutional planning, stakeholder collaboration, and better oversight mechanisms.</w:t>
      </w:r>
    </w:p>
    <w:p w14:paraId="73B7553B" w14:textId="3118C0AA" w:rsidR="007A2D18" w:rsidRPr="007A2D18" w:rsidRDefault="007A2D18" w:rsidP="007A2D18">
      <w:pPr>
        <w:pStyle w:val="NormalWeb"/>
        <w:spacing w:line="360" w:lineRule="auto"/>
        <w:jc w:val="both"/>
      </w:pPr>
      <w:r w:rsidRPr="007A2D18">
        <w:t xml:space="preserve">Supporting qualitative data further explain this alignment. Interview responses highlighted the high academic qualifications of lecturers, with one participant noting, </w:t>
      </w:r>
      <w:r w:rsidRPr="007A2D18">
        <w:rPr>
          <w:rStyle w:val="Emphasis"/>
        </w:rPr>
        <w:t>"Most lecturers have postgraduate qualifications"</w:t>
      </w:r>
      <w:r w:rsidRPr="007A2D18">
        <w:t xml:space="preserve"> (A, Public College 1). This academic strength may enhance lecturers’ ability to interpret and deliver curriculum content accurately. However, </w:t>
      </w:r>
      <w:r w:rsidRPr="001020DE">
        <w:rPr>
          <w:rStyle w:val="Strong"/>
          <w:rFonts w:eastAsia="SimSun"/>
          <w:b w:val="0"/>
        </w:rPr>
        <w:t>pedagogical limitations</w:t>
      </w:r>
      <w:r w:rsidRPr="007A2D18">
        <w:t xml:space="preserve"> were also reported: </w:t>
      </w:r>
      <w:r w:rsidRPr="007A2D18">
        <w:rPr>
          <w:rStyle w:val="Emphasis"/>
        </w:rPr>
        <w:t>"Only a fraction translate content knowledge into effective engagement"</w:t>
      </w:r>
      <w:r w:rsidRPr="007A2D18">
        <w:t xml:space="preserve"> (A, Public College 1), indicating that content delivery may sometimes lack depth or creativity.</w:t>
      </w:r>
      <w:r>
        <w:t xml:space="preserve"> </w:t>
      </w:r>
      <w:r w:rsidRPr="007A2D18">
        <w:t xml:space="preserve">Moreover, </w:t>
      </w:r>
      <w:r w:rsidRPr="001020DE">
        <w:rPr>
          <w:rStyle w:val="Strong"/>
          <w:rFonts w:eastAsia="SimSun"/>
          <w:b w:val="0"/>
        </w:rPr>
        <w:t>environmental constraints</w:t>
      </w:r>
      <w:r w:rsidRPr="007A2D18">
        <w:t xml:space="preserve">, including limited resources and poor infrastructure, may hinder full implementation. As one respondent noted, </w:t>
      </w:r>
      <w:r w:rsidRPr="007A2D18">
        <w:rPr>
          <w:rStyle w:val="Emphasis"/>
        </w:rPr>
        <w:t>"Frustrating teaching theories students can’t practice"</w:t>
      </w:r>
      <w:r w:rsidRPr="007A2D18">
        <w:t xml:space="preserve"> (A, Public College 1), emphasizing that even well-aligned curriculum content may not translate into effective learning experiences when facilities are lacking.</w:t>
      </w:r>
    </w:p>
    <w:p w14:paraId="4E44074F" w14:textId="3993B1A3" w:rsidR="007A2D18" w:rsidRPr="007A2D18" w:rsidRDefault="007A2D18" w:rsidP="007A2D18">
      <w:pPr>
        <w:pStyle w:val="NormalWeb"/>
        <w:spacing w:line="360" w:lineRule="auto"/>
        <w:jc w:val="both"/>
      </w:pPr>
      <w:r w:rsidRPr="007A2D18">
        <w:t xml:space="preserve">In sum, while </w:t>
      </w:r>
      <w:r w:rsidRPr="001020DE">
        <w:rPr>
          <w:rStyle w:val="Strong"/>
          <w:rFonts w:eastAsia="SimSun"/>
          <w:b w:val="0"/>
        </w:rPr>
        <w:t>quantitative data show strong curriculum alignment</w:t>
      </w:r>
      <w:r w:rsidRPr="001020DE">
        <w:t>, the</w:t>
      </w:r>
      <w:r w:rsidRPr="001020DE">
        <w:rPr>
          <w:b/>
        </w:rPr>
        <w:t xml:space="preserve"> </w:t>
      </w:r>
      <w:r w:rsidRPr="001020DE">
        <w:rPr>
          <w:rStyle w:val="Strong"/>
          <w:rFonts w:eastAsia="SimSun"/>
          <w:b w:val="0"/>
        </w:rPr>
        <w:t>qualitative findings caution against assuming full instructional effectiveness</w:t>
      </w:r>
      <w:r w:rsidRPr="007A2D18">
        <w:t xml:space="preserve">, especially in the presence of logistical and infrastructural challenges. These findings underscore the need for continued investment in </w:t>
      </w:r>
      <w:r w:rsidRPr="001020DE">
        <w:rPr>
          <w:rStyle w:val="Strong"/>
          <w:rFonts w:eastAsia="SimSun"/>
          <w:b w:val="0"/>
        </w:rPr>
        <w:t>teaching resources, pedagogical training, and classroom infrastructure</w:t>
      </w:r>
      <w:r w:rsidRPr="007A2D18">
        <w:t xml:space="preserve"> to sustain curriculum fidelity.</w:t>
      </w:r>
    </w:p>
    <w:p w14:paraId="22D953BE" w14:textId="77777777" w:rsidR="007A2D18" w:rsidRPr="001020DE" w:rsidRDefault="007A2D18" w:rsidP="007A2D18">
      <w:pPr>
        <w:pStyle w:val="Heading3"/>
        <w:spacing w:line="360" w:lineRule="auto"/>
        <w:jc w:val="both"/>
        <w:rPr>
          <w:rFonts w:ascii="Times New Roman" w:hAnsi="Times New Roman"/>
          <w:b w:val="0"/>
          <w:i/>
          <w:color w:val="000000" w:themeColor="text1"/>
          <w:sz w:val="24"/>
          <w:szCs w:val="24"/>
        </w:rPr>
      </w:pPr>
      <w:r w:rsidRPr="001020DE">
        <w:rPr>
          <w:rStyle w:val="Strong"/>
          <w:rFonts w:ascii="Times New Roman" w:hAnsi="Times New Roman"/>
          <w:b/>
          <w:bCs/>
          <w:i/>
          <w:color w:val="000000" w:themeColor="text1"/>
          <w:sz w:val="24"/>
          <w:szCs w:val="24"/>
        </w:rPr>
        <w:t>Students’ Ability to Transfer Knowledge and Skills to Real-Life Situations</w:t>
      </w:r>
    </w:p>
    <w:p w14:paraId="5426C8E9" w14:textId="6C041AD7" w:rsidR="007A2D18" w:rsidRPr="007A2D18" w:rsidRDefault="007A2D18" w:rsidP="007A2D18">
      <w:pPr>
        <w:pStyle w:val="NormalWeb"/>
        <w:spacing w:line="360" w:lineRule="auto"/>
        <w:jc w:val="both"/>
        <w:rPr>
          <w:b/>
        </w:rPr>
      </w:pPr>
      <w:r w:rsidRPr="007A2D18">
        <w:t xml:space="preserve">To evaluate students' real-world readiness, the study examined their </w:t>
      </w:r>
      <w:r w:rsidRPr="007A2D18">
        <w:rPr>
          <w:rStyle w:val="Strong"/>
          <w:rFonts w:eastAsia="SimSun"/>
          <w:b w:val="0"/>
        </w:rPr>
        <w:t>perceived ability to apply acquired knowledge and skills</w:t>
      </w:r>
      <w:r w:rsidRPr="007A2D18">
        <w:t xml:space="preserve"> after graduation. This was measured using the </w:t>
      </w:r>
      <w:r w:rsidRPr="007A2D18">
        <w:rPr>
          <w:rStyle w:val="Strong"/>
          <w:rFonts w:eastAsia="SimSun"/>
          <w:b w:val="0"/>
        </w:rPr>
        <w:t>Skill Transfer Index</w:t>
      </w:r>
      <w:r w:rsidRPr="007A2D18">
        <w:rPr>
          <w:b/>
        </w:rPr>
        <w:t>,</w:t>
      </w:r>
      <w:r w:rsidRPr="007A2D18">
        <w:t xml:space="preserve"> which yielded a mean score of </w:t>
      </w:r>
      <w:r w:rsidRPr="007A2D18">
        <w:rPr>
          <w:rStyle w:val="Strong"/>
          <w:rFonts w:eastAsia="SimSun"/>
          <w:b w:val="0"/>
        </w:rPr>
        <w:t>2.93 (SD = 0.25)</w:t>
      </w:r>
      <w:r>
        <w:t xml:space="preserve"> </w:t>
      </w:r>
      <w:r w:rsidRPr="007A2D18">
        <w:t>significantly higher than the neutral test value of 2.5 (</w:t>
      </w:r>
      <w:r w:rsidRPr="007A2D18">
        <w:rPr>
          <w:rStyle w:val="Emphasis"/>
        </w:rPr>
        <w:t>t = 45.31, p &lt; .001</w:t>
      </w:r>
      <w:r w:rsidRPr="007A2D18">
        <w:t xml:space="preserve">). The result indicates that students </w:t>
      </w:r>
      <w:r w:rsidRPr="007A2D18">
        <w:rPr>
          <w:rStyle w:val="Strong"/>
          <w:rFonts w:eastAsia="SimSun"/>
          <w:b w:val="0"/>
        </w:rPr>
        <w:t>feel confident in their ability to transfer what they have learned into real-life applications</w:t>
      </w:r>
      <w:r w:rsidRPr="007A2D18">
        <w:rPr>
          <w:b/>
        </w:rPr>
        <w:t>.</w:t>
      </w:r>
    </w:p>
    <w:p w14:paraId="0303D6B2" w14:textId="147D75E3" w:rsidR="007A2D18" w:rsidRPr="007A2D18" w:rsidRDefault="007A2D18" w:rsidP="007A2D18">
      <w:pPr>
        <w:pStyle w:val="NormalWeb"/>
        <w:spacing w:line="360" w:lineRule="auto"/>
        <w:jc w:val="both"/>
      </w:pPr>
      <w:r w:rsidRPr="007A2D18">
        <w:t xml:space="preserve">This perception aligns with previous research. </w:t>
      </w:r>
      <w:r w:rsidRPr="007A2D18">
        <w:rPr>
          <w:rStyle w:val="Strong"/>
          <w:rFonts w:eastAsia="SimSun"/>
          <w:b w:val="0"/>
        </w:rPr>
        <w:t>Adolphus (2020)</w:t>
      </w:r>
      <w:r w:rsidRPr="007A2D18">
        <w:t xml:space="preserve"> highlighted the role of a well-structured science curriculum in equipping Nigerian students with problem-solving skills suitable for the 21st century. Similarly, </w:t>
      </w:r>
      <w:r w:rsidRPr="007A2D18">
        <w:rPr>
          <w:rStyle w:val="Strong"/>
          <w:rFonts w:eastAsia="SimSun"/>
          <w:b w:val="0"/>
        </w:rPr>
        <w:t>Arimonu and Aigboduwa (2022)</w:t>
      </w:r>
      <w:r w:rsidRPr="007A2D18">
        <w:t xml:space="preserve"> emphasized the integration of employability and self-reliance skills in teacher education as a key strategy for enhancing graduates’ labor market readiness. However, qualitative findings suggest that </w:t>
      </w:r>
      <w:r w:rsidRPr="007A2D18">
        <w:rPr>
          <w:rStyle w:val="Strong"/>
          <w:rFonts w:eastAsia="SimSun"/>
          <w:b w:val="0"/>
        </w:rPr>
        <w:t>students’ confidence may not fully reflect the conditions needed for effective skill transfer</w:t>
      </w:r>
      <w:r w:rsidRPr="007A2D18">
        <w:rPr>
          <w:b/>
        </w:rPr>
        <w:t>.</w:t>
      </w:r>
      <w:r w:rsidRPr="007A2D18">
        <w:t xml:space="preserve"> Interviews revealed systemic issues that could limit students' real-world preparedness. For example, one respondent noted, </w:t>
      </w:r>
      <w:r w:rsidRPr="007A2D18">
        <w:rPr>
          <w:rStyle w:val="Emphasis"/>
        </w:rPr>
        <w:t>"Tools for 21st-century science education... are often unavailable"</w:t>
      </w:r>
      <w:r w:rsidRPr="007A2D18">
        <w:t xml:space="preserve"> (B, Private College 1), while another pointed out logistical issues: </w:t>
      </w:r>
      <w:r w:rsidRPr="007A2D18">
        <w:rPr>
          <w:rStyle w:val="Emphasis"/>
        </w:rPr>
        <w:t>"Laboratory sharing causes scheduling conflicts"</w:t>
      </w:r>
      <w:r w:rsidRPr="007A2D18">
        <w:t xml:space="preserve"> (E, Public College 3). These limitations reduce hands-on learning opportunities, which are essential for developing transferable skills. Moreover, disparities in </w:t>
      </w:r>
      <w:r w:rsidRPr="007A2D18">
        <w:rPr>
          <w:rStyle w:val="Strong"/>
          <w:rFonts w:eastAsia="SimSun"/>
          <w:b w:val="0"/>
        </w:rPr>
        <w:t>instructional quality and innovation</w:t>
      </w:r>
      <w:r w:rsidRPr="007A2D18">
        <w:t xml:space="preserve"> were identified. While many lecturers are academically qualified, their </w:t>
      </w:r>
      <w:r w:rsidRPr="007A2D18">
        <w:rPr>
          <w:rStyle w:val="Strong"/>
          <w:rFonts w:eastAsia="SimSun"/>
          <w:b w:val="0"/>
        </w:rPr>
        <w:t>pedagogical competence</w:t>
      </w:r>
      <w:r w:rsidRPr="007A2D18">
        <w:t xml:space="preserve"> and ability to deliver </w:t>
      </w:r>
      <w:r w:rsidRPr="007A2D18">
        <w:rPr>
          <w:rStyle w:val="Strong"/>
          <w:rFonts w:eastAsia="SimSun"/>
          <w:b w:val="0"/>
        </w:rPr>
        <w:t>practice-based learning</w:t>
      </w:r>
      <w:r w:rsidRPr="007A2D18">
        <w:t xml:space="preserve"> were sometimes lacking. As one interviewee explained, </w:t>
      </w:r>
      <w:r w:rsidRPr="007A2D18">
        <w:rPr>
          <w:rStyle w:val="Emphasis"/>
        </w:rPr>
        <w:t>"Lack of regular pedagogical training and exposure"</w:t>
      </w:r>
      <w:r w:rsidRPr="007A2D18">
        <w:t xml:space="preserve"> (A, Public College 1) limits lecturers' ability to adopt modern teaching techniques that promote skill application.</w:t>
      </w:r>
    </w:p>
    <w:p w14:paraId="2F78878B" w14:textId="6A8E8EB9" w:rsidR="007A2D18" w:rsidRPr="007A2D18" w:rsidRDefault="007A2D18" w:rsidP="007A2D18">
      <w:pPr>
        <w:pStyle w:val="NormalWeb"/>
        <w:spacing w:line="360" w:lineRule="auto"/>
        <w:jc w:val="both"/>
      </w:pPr>
      <w:r w:rsidRPr="007A2D18">
        <w:t xml:space="preserve">These findings are consistent with critiques by </w:t>
      </w:r>
      <w:r w:rsidRPr="007A2D18">
        <w:rPr>
          <w:rStyle w:val="Strong"/>
          <w:rFonts w:eastAsia="SimSun"/>
          <w:b w:val="0"/>
        </w:rPr>
        <w:t>Akpan et al. (2023)</w:t>
      </w:r>
      <w:r w:rsidRPr="007A2D18">
        <w:t xml:space="preserve"> and </w:t>
      </w:r>
      <w:r w:rsidRPr="007A2D18">
        <w:rPr>
          <w:rStyle w:val="Strong"/>
          <w:rFonts w:eastAsia="SimSun"/>
          <w:b w:val="0"/>
        </w:rPr>
        <w:t>Harbinger (2023)</w:t>
      </w:r>
      <w:r w:rsidRPr="007A2D18">
        <w:rPr>
          <w:b/>
        </w:rPr>
        <w:t>,</w:t>
      </w:r>
      <w:r w:rsidRPr="007A2D18">
        <w:t xml:space="preserve"> who argue that Nigeria’s education system remains overly focused on theoretical instruction. They contend that </w:t>
      </w:r>
      <w:r w:rsidRPr="007A2D18">
        <w:rPr>
          <w:rStyle w:val="Strong"/>
          <w:rFonts w:eastAsia="SimSun"/>
          <w:b w:val="0"/>
        </w:rPr>
        <w:t>rote learning</w:t>
      </w:r>
      <w:r w:rsidRPr="007A2D18">
        <w:t xml:space="preserve">, minimal experiential education, and poor infrastructure collectively hinder students' ability to apply knowledge meaningfully after graduation. Therefore, while students express a </w:t>
      </w:r>
      <w:r w:rsidRPr="007A2D18">
        <w:rPr>
          <w:rStyle w:val="Strong"/>
          <w:rFonts w:eastAsia="SimSun"/>
          <w:b w:val="0"/>
        </w:rPr>
        <w:t>positive self-assessment</w:t>
      </w:r>
      <w:r w:rsidRPr="007A2D18">
        <w:t xml:space="preserve">, the </w:t>
      </w:r>
      <w:r w:rsidRPr="001020DE">
        <w:rPr>
          <w:rStyle w:val="Strong"/>
          <w:rFonts w:eastAsia="SimSun"/>
          <w:b w:val="0"/>
        </w:rPr>
        <w:t>qualitative evidence raises important concerns</w:t>
      </w:r>
      <w:r w:rsidRPr="007A2D18">
        <w:t xml:space="preserve">. Without sufficient practical training, updated resources, and innovative instructional strategies, there is a risk that students’ </w:t>
      </w:r>
      <w:r w:rsidRPr="001020DE">
        <w:rPr>
          <w:rStyle w:val="Strong"/>
          <w:rFonts w:eastAsia="SimSun"/>
          <w:b w:val="0"/>
        </w:rPr>
        <w:t>perceived competence may not translate into actual performance</w:t>
      </w:r>
      <w:r w:rsidRPr="007A2D18">
        <w:t xml:space="preserve"> in real-world settings.</w:t>
      </w:r>
    </w:p>
    <w:p w14:paraId="05CE7181" w14:textId="7934269F" w:rsidR="00D8792E" w:rsidRPr="00AF2638" w:rsidRDefault="00D8792E" w:rsidP="00AF2638">
      <w:pPr>
        <w:spacing w:line="360" w:lineRule="auto"/>
        <w:jc w:val="both"/>
        <w:rPr>
          <w:rFonts w:ascii="Times New Roman" w:hAnsi="Times New Roman" w:cs="Times New Roman"/>
          <w:b/>
          <w:bCs/>
          <w:sz w:val="24"/>
          <w:szCs w:val="24"/>
        </w:rPr>
      </w:pPr>
      <w:r w:rsidRPr="00AF2638">
        <w:rPr>
          <w:rFonts w:ascii="Times New Roman" w:hAnsi="Times New Roman" w:cs="Times New Roman"/>
          <w:b/>
          <w:bCs/>
          <w:sz w:val="24"/>
          <w:szCs w:val="24"/>
        </w:rPr>
        <w:t>Conclusion</w:t>
      </w:r>
    </w:p>
    <w:p w14:paraId="5BE50C6C" w14:textId="77777777" w:rsidR="00D8792E" w:rsidRP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The findings of this study revealed that the in-use science curriculum in Colleges of Education across Southwest Nigeria is generally coherent in its design, implementation, and learning outcomes. The results showed that the intended curriculum (as designed by policymakers), the translated curriculum (as implemented by lecturers), and the achieved curriculum (as reflected in student outcomes) are closely aligned, with no statistically significant differences among them. This suggests a commendable level of curriculum fidelity within the institutions studied.</w:t>
      </w:r>
    </w:p>
    <w:p w14:paraId="7D1A82A8" w14:textId="64167611" w:rsidR="00D8792E" w:rsidRP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However, the study also uncovered significant gaps in resource utilization and instructional practice. While many science edu</w:t>
      </w:r>
      <w:r w:rsidR="007E5A41">
        <w:rPr>
          <w:rFonts w:ascii="Times New Roman" w:hAnsi="Times New Roman" w:cs="Times New Roman"/>
          <w:sz w:val="24"/>
          <w:szCs w:val="24"/>
        </w:rPr>
        <w:t xml:space="preserve">cation resources </w:t>
      </w:r>
      <w:r w:rsidRPr="00AF2638">
        <w:rPr>
          <w:rFonts w:ascii="Times New Roman" w:hAnsi="Times New Roman" w:cs="Times New Roman"/>
          <w:sz w:val="24"/>
          <w:szCs w:val="24"/>
        </w:rPr>
        <w:t>such as handouts</w:t>
      </w:r>
      <w:r w:rsidR="007E5A41">
        <w:rPr>
          <w:rFonts w:ascii="Times New Roman" w:hAnsi="Times New Roman" w:cs="Times New Roman"/>
          <w:sz w:val="24"/>
          <w:szCs w:val="24"/>
        </w:rPr>
        <w:t xml:space="preserve">, study guides, and visual aids </w:t>
      </w:r>
      <w:r w:rsidRPr="00AF2638">
        <w:rPr>
          <w:rFonts w:ascii="Times New Roman" w:hAnsi="Times New Roman" w:cs="Times New Roman"/>
          <w:sz w:val="24"/>
          <w:szCs w:val="24"/>
        </w:rPr>
        <w:t>are available, they are either poorly maintained or underutilized. This limits the curriculum’s effectiveness in promoting active, inquiry-driven learning. Furthermore, findings indicated that traditional, teacher-centered instructional strategies remain dominant, with limited integration of student-led, inquiry-based approaches that are globally recognized as effective for science teaching.</w:t>
      </w:r>
    </w:p>
    <w:p w14:paraId="678B5723" w14:textId="77777777" w:rsidR="00AF2638" w:rsidRDefault="00D8792E" w:rsidP="00AF2638">
      <w:pPr>
        <w:spacing w:line="360" w:lineRule="auto"/>
        <w:jc w:val="both"/>
        <w:rPr>
          <w:rFonts w:ascii="Times New Roman" w:hAnsi="Times New Roman" w:cs="Times New Roman"/>
          <w:sz w:val="24"/>
          <w:szCs w:val="24"/>
        </w:rPr>
      </w:pPr>
      <w:r w:rsidRPr="00AF2638">
        <w:rPr>
          <w:rFonts w:ascii="Times New Roman" w:hAnsi="Times New Roman" w:cs="Times New Roman"/>
          <w:sz w:val="24"/>
          <w:szCs w:val="24"/>
        </w:rPr>
        <w:t>Despite these limitations, students demonstrated moderate to high confidence in their ability to transfer the knowledge and skills acquired into real-life situations, signaling that the curriculum stil</w:t>
      </w:r>
      <w:r w:rsidR="00CC10C1" w:rsidRPr="00AF2638">
        <w:rPr>
          <w:rFonts w:ascii="Times New Roman" w:hAnsi="Times New Roman" w:cs="Times New Roman"/>
          <w:sz w:val="24"/>
          <w:szCs w:val="24"/>
        </w:rPr>
        <w:t xml:space="preserve">l supports meaningful learning. While </w:t>
      </w:r>
      <w:r w:rsidRPr="00AF2638">
        <w:rPr>
          <w:rFonts w:ascii="Times New Roman" w:hAnsi="Times New Roman" w:cs="Times New Roman"/>
          <w:sz w:val="24"/>
          <w:szCs w:val="24"/>
        </w:rPr>
        <w:t>the in-use science curriculum in Colleges of Education in Southwest Nigeria is generally functional and yields measurable learning outcomes, its potential is restrained by underutilization of resources, outdated pedagogical approaches, and insufficient alignment with national science standards. Addressing these challenges through policy reforms, faculty development, and resource optimization is crucial for enhancing science teacher preparation in the region.</w:t>
      </w:r>
    </w:p>
    <w:p w14:paraId="34A01484" w14:textId="77777777" w:rsidR="001020DE" w:rsidRPr="00AF2638" w:rsidRDefault="001020DE" w:rsidP="00AF2638">
      <w:pPr>
        <w:spacing w:line="360" w:lineRule="auto"/>
        <w:jc w:val="both"/>
        <w:rPr>
          <w:rFonts w:ascii="Times New Roman" w:hAnsi="Times New Roman" w:cs="Times New Roman"/>
          <w:sz w:val="24"/>
          <w:szCs w:val="24"/>
        </w:rPr>
      </w:pPr>
    </w:p>
    <w:p w14:paraId="0116D2EE" w14:textId="679AC097" w:rsidR="00AF2638" w:rsidRPr="00AF2638" w:rsidRDefault="00AF2638" w:rsidP="00AF2638">
      <w:pPr>
        <w:spacing w:line="360" w:lineRule="auto"/>
        <w:jc w:val="both"/>
        <w:rPr>
          <w:rFonts w:ascii="Times New Roman" w:hAnsi="Times New Roman" w:cs="Times New Roman"/>
          <w:sz w:val="24"/>
          <w:szCs w:val="24"/>
        </w:rPr>
      </w:pPr>
      <w:r w:rsidRPr="00AF2638">
        <w:rPr>
          <w:rStyle w:val="Strong"/>
          <w:rFonts w:ascii="Times New Roman" w:hAnsi="Times New Roman" w:cs="Times New Roman"/>
          <w:sz w:val="24"/>
          <w:szCs w:val="24"/>
        </w:rPr>
        <w:t>Implications of the Study</w:t>
      </w:r>
    </w:p>
    <w:p w14:paraId="63A6AAC9" w14:textId="77777777" w:rsidR="00AF2638" w:rsidRPr="00AF2638" w:rsidRDefault="00AF2638" w:rsidP="00AF2638">
      <w:pPr>
        <w:pStyle w:val="NormalWeb"/>
        <w:spacing w:line="360" w:lineRule="auto"/>
        <w:jc w:val="both"/>
      </w:pPr>
      <w:r w:rsidRPr="00AF2638">
        <w:t>This study shows that there’s often a gap between what the science curriculum aims to teach and what actually happens in the classroom. This means that curriculum planners and educators need to work closely together to make sure teaching matches the goals set out in the curriculum. When this alignment is missing, students may not be fully prepared for real-world challenges after they graduate.</w:t>
      </w:r>
    </w:p>
    <w:p w14:paraId="0BF2C5F2" w14:textId="77777777" w:rsidR="00AF2638" w:rsidRPr="00AF2638" w:rsidRDefault="00AF2638" w:rsidP="00AF2638">
      <w:pPr>
        <w:pStyle w:val="NormalWeb"/>
        <w:spacing w:line="360" w:lineRule="auto"/>
        <w:jc w:val="both"/>
      </w:pPr>
      <w:r w:rsidRPr="00AF2638">
        <w:t>It also highlights how important it is for lecturers to use teaching methods that encourage students to think critically and engage actively with the material. Having up-to-date resources like lab equipment and digital tools is just as crucial in helping students connect theory to practice.</w:t>
      </w:r>
    </w:p>
    <w:p w14:paraId="5CB648BE" w14:textId="5F3DA043" w:rsidR="00AF2638" w:rsidRPr="00AF2638" w:rsidRDefault="00AF2638" w:rsidP="007E5A41">
      <w:pPr>
        <w:pStyle w:val="NormalWeb"/>
        <w:spacing w:line="360" w:lineRule="auto"/>
        <w:jc w:val="both"/>
      </w:pPr>
      <w:r w:rsidRPr="00AF2638">
        <w:t>Finally, the study stresses the need for ongoing checks to see if the curriculum is being delivered effectively and whether students are truly learning and applying what t</w:t>
      </w:r>
      <w:r w:rsidR="007E5A41">
        <w:t>hey are</w:t>
      </w:r>
      <w:r w:rsidRPr="00AF2638">
        <w:t xml:space="preserve"> taught. By regularly reviewing and improving the curriculum and teaching methods, education stakeholders can better prepare future science teachers who are ready to make a difference in their communities.</w:t>
      </w:r>
    </w:p>
    <w:p w14:paraId="0AACBFC5"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Recommendations</w:t>
      </w:r>
    </w:p>
    <w:p w14:paraId="2045ADA7" w14:textId="77777777" w:rsidR="00AF2638" w:rsidRPr="00AF2638" w:rsidRDefault="00AF2638" w:rsidP="00AF2638">
      <w:pPr>
        <w:pStyle w:val="NormalWeb"/>
        <w:spacing w:line="360" w:lineRule="auto"/>
        <w:jc w:val="both"/>
      </w:pPr>
      <w:r w:rsidRPr="00AF2638">
        <w:t>Based on the findings regarding curriculum alignment and students’ real-life skill transfer, the following targeted interventions are recommended to enhance science education outcomes:</w:t>
      </w:r>
    </w:p>
    <w:p w14:paraId="2C23A547" w14:textId="77777777" w:rsidR="00AF2638" w:rsidRPr="00AF2638" w:rsidRDefault="00AF2638" w:rsidP="007E5A41">
      <w:pPr>
        <w:pStyle w:val="NormalWeb"/>
        <w:numPr>
          <w:ilvl w:val="0"/>
          <w:numId w:val="69"/>
        </w:numPr>
        <w:spacing w:line="360" w:lineRule="auto"/>
        <w:jc w:val="both"/>
      </w:pPr>
      <w:r w:rsidRPr="00AF2638">
        <w:t>Regularly review and align the science curriculum to minimize gaps between intended and translated curriculum.</w:t>
      </w:r>
    </w:p>
    <w:p w14:paraId="6E8864D0" w14:textId="77777777" w:rsidR="00AF2638" w:rsidRPr="00AF2638" w:rsidRDefault="00AF2638" w:rsidP="007E5A41">
      <w:pPr>
        <w:pStyle w:val="NormalWeb"/>
        <w:numPr>
          <w:ilvl w:val="0"/>
          <w:numId w:val="69"/>
        </w:numPr>
        <w:spacing w:line="360" w:lineRule="auto"/>
        <w:jc w:val="both"/>
      </w:pPr>
      <w:r w:rsidRPr="00AF2638">
        <w:t>Provide continuous professional development for lecturers to adopt practical, student-centered teaching methods that enhance real-life skills.</w:t>
      </w:r>
    </w:p>
    <w:p w14:paraId="1F76D478" w14:textId="5DDA9741" w:rsidR="00AF2638" w:rsidRPr="00AF2638" w:rsidRDefault="00AF2638" w:rsidP="007E5A41">
      <w:pPr>
        <w:pStyle w:val="NormalWeb"/>
        <w:numPr>
          <w:ilvl w:val="0"/>
          <w:numId w:val="69"/>
        </w:numPr>
        <w:spacing w:line="360" w:lineRule="auto"/>
        <w:jc w:val="both"/>
      </w:pPr>
      <w:r w:rsidRPr="00AF2638">
        <w:t>Improve access to and maintenance of teaching resources, including labs and digital tools, to support practi</w:t>
      </w:r>
      <w:r>
        <w:t>cal learning and skill transfer.</w:t>
      </w:r>
    </w:p>
    <w:p w14:paraId="4FC9B299"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Limitations</w:t>
      </w:r>
    </w:p>
    <w:p w14:paraId="07D572EC" w14:textId="77777777" w:rsidR="00AF2638" w:rsidRPr="00AF2638" w:rsidRDefault="00AF2638" w:rsidP="00AF2638">
      <w:pPr>
        <w:pStyle w:val="NormalWeb"/>
        <w:spacing w:line="360" w:lineRule="auto"/>
        <w:jc w:val="both"/>
      </w:pPr>
      <w:r w:rsidRPr="00AF2638">
        <w:t>While the study provides valuable insights, several limitations should be considered when interpreting the findings:</w:t>
      </w:r>
    </w:p>
    <w:p w14:paraId="22A68B52" w14:textId="77777777" w:rsidR="00AF2638" w:rsidRPr="00AF2638" w:rsidRDefault="00AF2638" w:rsidP="007E5A41">
      <w:pPr>
        <w:pStyle w:val="NormalWeb"/>
        <w:numPr>
          <w:ilvl w:val="0"/>
          <w:numId w:val="67"/>
        </w:numPr>
        <w:spacing w:line="360" w:lineRule="auto"/>
        <w:jc w:val="both"/>
      </w:pPr>
      <w:r w:rsidRPr="00AF2638">
        <w:t>Study confined to Southwest Nigeria, limiting generalizability to other regions.</w:t>
      </w:r>
    </w:p>
    <w:p w14:paraId="6A3B9C7B" w14:textId="77777777" w:rsidR="00AF2638" w:rsidRPr="00AF2638" w:rsidRDefault="00AF2638" w:rsidP="007E5A41">
      <w:pPr>
        <w:pStyle w:val="NormalWeb"/>
        <w:numPr>
          <w:ilvl w:val="0"/>
          <w:numId w:val="67"/>
        </w:numPr>
        <w:spacing w:line="360" w:lineRule="auto"/>
        <w:jc w:val="both"/>
      </w:pPr>
      <w:r w:rsidRPr="00AF2638">
        <w:t>Reliance on self-reported data may introduce bias in perceptions of curriculum implementation and skill transfer.</w:t>
      </w:r>
    </w:p>
    <w:p w14:paraId="6E492F3F" w14:textId="1181F98F" w:rsidR="00AF2638" w:rsidRPr="007E5A41" w:rsidRDefault="00AF2638" w:rsidP="007E5A41">
      <w:pPr>
        <w:pStyle w:val="NormalWeb"/>
        <w:numPr>
          <w:ilvl w:val="0"/>
          <w:numId w:val="67"/>
        </w:numPr>
        <w:spacing w:line="360" w:lineRule="auto"/>
        <w:jc w:val="both"/>
      </w:pPr>
      <w:r w:rsidRPr="00AF2638">
        <w:t>Limited classroom observations may not capture full variability in teaching practices.</w:t>
      </w:r>
    </w:p>
    <w:p w14:paraId="08A6801F" w14:textId="77777777" w:rsidR="00AF2638" w:rsidRPr="00AF2638" w:rsidRDefault="00AF2638" w:rsidP="00AF2638">
      <w:pPr>
        <w:pStyle w:val="Heading3"/>
        <w:spacing w:line="360" w:lineRule="auto"/>
        <w:jc w:val="both"/>
        <w:rPr>
          <w:rFonts w:ascii="Times New Roman" w:hAnsi="Times New Roman"/>
          <w:color w:val="auto"/>
          <w:sz w:val="24"/>
          <w:szCs w:val="24"/>
        </w:rPr>
      </w:pPr>
      <w:r w:rsidRPr="00AF2638">
        <w:rPr>
          <w:rFonts w:ascii="Times New Roman" w:hAnsi="Times New Roman"/>
          <w:color w:val="auto"/>
          <w:sz w:val="24"/>
          <w:szCs w:val="24"/>
        </w:rPr>
        <w:t>Suggestions for Further Studies</w:t>
      </w:r>
    </w:p>
    <w:p w14:paraId="768DDF07" w14:textId="77777777" w:rsidR="00AF2638" w:rsidRPr="00AF2638" w:rsidRDefault="00AF2638" w:rsidP="00AF2638">
      <w:pPr>
        <w:pStyle w:val="NormalWeb"/>
        <w:spacing w:line="360" w:lineRule="auto"/>
        <w:jc w:val="both"/>
      </w:pPr>
      <w:r w:rsidRPr="00AF2638">
        <w:t>To build on the current findings and address identified gaps, future research should consider:</w:t>
      </w:r>
    </w:p>
    <w:p w14:paraId="3BB21178" w14:textId="77777777" w:rsidR="00AF2638" w:rsidRPr="00AF2638" w:rsidRDefault="00AF2638" w:rsidP="00AF2638">
      <w:pPr>
        <w:pStyle w:val="NormalWeb"/>
        <w:numPr>
          <w:ilvl w:val="0"/>
          <w:numId w:val="66"/>
        </w:numPr>
        <w:spacing w:line="360" w:lineRule="auto"/>
        <w:jc w:val="both"/>
      </w:pPr>
      <w:r w:rsidRPr="00AF2638">
        <w:t>Replicating the study across other Nigerian regions for comparative curriculum alignment and skill transfer analysis.</w:t>
      </w:r>
    </w:p>
    <w:p w14:paraId="3955013C" w14:textId="77777777" w:rsidR="00AF2638" w:rsidRPr="00AF2638" w:rsidRDefault="00AF2638" w:rsidP="00AF2638">
      <w:pPr>
        <w:pStyle w:val="NormalWeb"/>
        <w:numPr>
          <w:ilvl w:val="0"/>
          <w:numId w:val="66"/>
        </w:numPr>
        <w:spacing w:line="360" w:lineRule="auto"/>
        <w:jc w:val="both"/>
      </w:pPr>
      <w:r w:rsidRPr="00AF2638">
        <w:t>Conducting longitudinal research to observe changes in curriculum delivery and practical skill application over time.</w:t>
      </w:r>
    </w:p>
    <w:p w14:paraId="0D1D3012" w14:textId="77777777" w:rsidR="00AF2638" w:rsidRPr="00AF2638" w:rsidRDefault="00AF2638" w:rsidP="00AF2638">
      <w:pPr>
        <w:pStyle w:val="NormalWeb"/>
        <w:numPr>
          <w:ilvl w:val="0"/>
          <w:numId w:val="66"/>
        </w:numPr>
        <w:spacing w:line="360" w:lineRule="auto"/>
        <w:jc w:val="both"/>
      </w:pPr>
      <w:r w:rsidRPr="00AF2638">
        <w:t>Incorporating qualitative methods to explore deeper contextual influences on curriculum implementation and knowledge transfer.</w:t>
      </w:r>
    </w:p>
    <w:p w14:paraId="0EA8CCFE" w14:textId="77777777" w:rsidR="00D8792E" w:rsidRPr="00AF2638" w:rsidRDefault="00D8792E" w:rsidP="00AF2638">
      <w:pPr>
        <w:spacing w:line="360" w:lineRule="auto"/>
        <w:jc w:val="both"/>
        <w:rPr>
          <w:rFonts w:ascii="Times New Roman" w:hAnsi="Times New Roman" w:cs="Times New Roman"/>
          <w:sz w:val="24"/>
          <w:szCs w:val="24"/>
        </w:rPr>
      </w:pPr>
    </w:p>
    <w:p w14:paraId="7CCCF39A" w14:textId="77777777" w:rsidR="00D8792E" w:rsidRPr="00AF2638" w:rsidRDefault="00D8792E" w:rsidP="00AF2638">
      <w:pPr>
        <w:spacing w:line="360" w:lineRule="auto"/>
        <w:jc w:val="both"/>
        <w:rPr>
          <w:rFonts w:ascii="Times New Roman" w:hAnsi="Times New Roman" w:cs="Times New Roman"/>
          <w:sz w:val="24"/>
          <w:szCs w:val="24"/>
        </w:rPr>
      </w:pPr>
    </w:p>
    <w:p w14:paraId="5DAA5826" w14:textId="77777777" w:rsidR="00D8792E" w:rsidRPr="00AF2638" w:rsidRDefault="00D8792E" w:rsidP="00AF2638">
      <w:pPr>
        <w:spacing w:line="360" w:lineRule="auto"/>
        <w:jc w:val="both"/>
        <w:rPr>
          <w:rFonts w:ascii="Times New Roman" w:hAnsi="Times New Roman" w:cs="Times New Roman"/>
          <w:sz w:val="24"/>
          <w:szCs w:val="24"/>
        </w:rPr>
      </w:pPr>
    </w:p>
    <w:p w14:paraId="6B0497B9" w14:textId="77777777" w:rsidR="00D8792E" w:rsidRPr="00AF2638" w:rsidRDefault="00D8792E" w:rsidP="00AF2638">
      <w:pPr>
        <w:spacing w:line="360" w:lineRule="auto"/>
        <w:jc w:val="both"/>
        <w:rPr>
          <w:rFonts w:ascii="Times New Roman" w:hAnsi="Times New Roman" w:cs="Times New Roman"/>
          <w:sz w:val="24"/>
          <w:szCs w:val="24"/>
        </w:rPr>
      </w:pPr>
    </w:p>
    <w:p w14:paraId="2A3D7FF5" w14:textId="77777777" w:rsidR="00D8792E" w:rsidRPr="00AF2638" w:rsidRDefault="00D8792E" w:rsidP="00AF2638">
      <w:pPr>
        <w:spacing w:line="360" w:lineRule="auto"/>
        <w:jc w:val="both"/>
        <w:rPr>
          <w:rFonts w:ascii="Times New Roman" w:hAnsi="Times New Roman" w:cs="Times New Roman"/>
          <w:sz w:val="24"/>
          <w:szCs w:val="24"/>
        </w:rPr>
      </w:pPr>
    </w:p>
    <w:p w14:paraId="14629546" w14:textId="77777777" w:rsidR="00D8792E" w:rsidRPr="00AF2638" w:rsidRDefault="00D8792E" w:rsidP="00AF2638">
      <w:pPr>
        <w:spacing w:line="360" w:lineRule="auto"/>
        <w:jc w:val="both"/>
        <w:rPr>
          <w:rFonts w:ascii="Times New Roman" w:hAnsi="Times New Roman" w:cs="Times New Roman"/>
          <w:sz w:val="24"/>
          <w:szCs w:val="24"/>
        </w:rPr>
      </w:pPr>
    </w:p>
    <w:p w14:paraId="25056BE8" w14:textId="77777777" w:rsidR="00D8792E" w:rsidRPr="00AF2638" w:rsidRDefault="00D8792E" w:rsidP="00AF2638">
      <w:pPr>
        <w:spacing w:line="360" w:lineRule="auto"/>
        <w:jc w:val="both"/>
        <w:rPr>
          <w:rFonts w:ascii="Times New Roman" w:hAnsi="Times New Roman" w:cs="Times New Roman"/>
          <w:sz w:val="24"/>
          <w:szCs w:val="24"/>
        </w:rPr>
      </w:pPr>
    </w:p>
    <w:p w14:paraId="5C097613" w14:textId="77777777" w:rsidR="00D8792E" w:rsidRPr="00AF2638" w:rsidRDefault="00D8792E" w:rsidP="00AF2638">
      <w:pPr>
        <w:spacing w:line="360" w:lineRule="auto"/>
        <w:jc w:val="both"/>
        <w:rPr>
          <w:rFonts w:ascii="Times New Roman" w:hAnsi="Times New Roman" w:cs="Times New Roman"/>
          <w:sz w:val="24"/>
          <w:szCs w:val="24"/>
        </w:rPr>
      </w:pPr>
    </w:p>
    <w:p w14:paraId="7203AC16" w14:textId="77777777" w:rsidR="00D8792E" w:rsidRPr="00AF2638" w:rsidRDefault="00D8792E" w:rsidP="00AF2638">
      <w:pPr>
        <w:spacing w:line="360" w:lineRule="auto"/>
        <w:jc w:val="both"/>
        <w:rPr>
          <w:rFonts w:ascii="Times New Roman" w:hAnsi="Times New Roman" w:cs="Times New Roman"/>
          <w:sz w:val="24"/>
          <w:szCs w:val="24"/>
        </w:rPr>
      </w:pPr>
    </w:p>
    <w:p w14:paraId="11EDCB7F" w14:textId="77777777" w:rsidR="00D8792E" w:rsidRPr="00AF2638" w:rsidRDefault="00D8792E" w:rsidP="00AF2638">
      <w:pPr>
        <w:spacing w:line="360" w:lineRule="auto"/>
        <w:jc w:val="both"/>
        <w:rPr>
          <w:rFonts w:ascii="Times New Roman" w:hAnsi="Times New Roman" w:cs="Times New Roman"/>
          <w:sz w:val="24"/>
          <w:szCs w:val="24"/>
        </w:rPr>
      </w:pPr>
    </w:p>
    <w:p w14:paraId="6AA47238" w14:textId="77777777" w:rsidR="00D8792E" w:rsidRPr="00AF2638" w:rsidRDefault="00D8792E" w:rsidP="00AF2638">
      <w:pPr>
        <w:spacing w:line="360" w:lineRule="auto"/>
        <w:jc w:val="both"/>
        <w:rPr>
          <w:rFonts w:ascii="Times New Roman" w:hAnsi="Times New Roman" w:cs="Times New Roman"/>
          <w:sz w:val="24"/>
          <w:szCs w:val="24"/>
        </w:rPr>
      </w:pPr>
    </w:p>
    <w:p w14:paraId="41BEB931" w14:textId="77777777" w:rsidR="00D8792E" w:rsidRPr="00AF2638" w:rsidRDefault="00D8792E" w:rsidP="00AF2638">
      <w:pPr>
        <w:autoSpaceDE w:val="0"/>
        <w:autoSpaceDN w:val="0"/>
        <w:adjustRightInd w:val="0"/>
        <w:spacing w:after="0" w:line="360" w:lineRule="auto"/>
        <w:jc w:val="both"/>
        <w:rPr>
          <w:rFonts w:ascii="Times New Roman" w:hAnsi="Times New Roman" w:cs="Times New Roman"/>
          <w:bCs/>
          <w:sz w:val="24"/>
          <w:szCs w:val="24"/>
        </w:rPr>
      </w:pPr>
    </w:p>
    <w:p w14:paraId="68A57ED4" w14:textId="2DDAF655" w:rsidR="00D8792E" w:rsidRPr="00AF2638" w:rsidRDefault="00D8792E" w:rsidP="00AF2638">
      <w:pPr>
        <w:spacing w:line="360" w:lineRule="auto"/>
        <w:jc w:val="both"/>
        <w:rPr>
          <w:rFonts w:ascii="Times New Roman" w:hAnsi="Times New Roman" w:cs="Times New Roman"/>
          <w:sz w:val="24"/>
          <w:szCs w:val="24"/>
        </w:rPr>
        <w:sectPr w:rsidR="00D8792E" w:rsidRPr="00AF2638" w:rsidSect="00F70873">
          <w:footerReference w:type="default" r:id="rId8"/>
          <w:pgSz w:w="12240" w:h="15840"/>
          <w:pgMar w:top="1440" w:right="1440" w:bottom="1440" w:left="1440" w:header="0" w:footer="576" w:gutter="0"/>
          <w:pgNumType w:start="1"/>
          <w:cols w:space="720"/>
          <w:docGrid w:linePitch="299"/>
        </w:sectPr>
      </w:pPr>
    </w:p>
    <w:p w14:paraId="2FFF8048" w14:textId="1119C340" w:rsidR="00D8792E" w:rsidRPr="007E5A41" w:rsidRDefault="007E5A41" w:rsidP="00AF2638">
      <w:pPr>
        <w:spacing w:line="360" w:lineRule="auto"/>
        <w:jc w:val="both"/>
        <w:rPr>
          <w:rFonts w:ascii="Times New Roman" w:hAnsi="Times New Roman" w:cs="Times New Roman"/>
          <w:b/>
          <w:sz w:val="24"/>
          <w:szCs w:val="24"/>
        </w:rPr>
      </w:pPr>
      <w:r w:rsidRPr="007E5A41">
        <w:rPr>
          <w:rFonts w:ascii="Times New Roman" w:hAnsi="Times New Roman" w:cs="Times New Roman"/>
          <w:b/>
          <w:sz w:val="24"/>
          <w:szCs w:val="24"/>
        </w:rPr>
        <w:t>References</w:t>
      </w:r>
    </w:p>
    <w:p w14:paraId="73313965"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Adeyemi, T. O., &amp; Aremu, M. A. (2020). </w:t>
      </w:r>
      <w:r w:rsidRPr="00F70873">
        <w:rPr>
          <w:rFonts w:ascii="Times New Roman" w:hAnsi="Times New Roman" w:cs="Times New Roman"/>
          <w:i/>
          <w:iCs/>
          <w:sz w:val="24"/>
          <w:szCs w:val="24"/>
        </w:rPr>
        <w:t xml:space="preserve">Instructional material usage and educational </w:t>
      </w:r>
      <w:r w:rsidRPr="00F70873">
        <w:rPr>
          <w:rFonts w:ascii="Times New Roman" w:hAnsi="Times New Roman" w:cs="Times New Roman"/>
          <w:i/>
          <w:iCs/>
          <w:sz w:val="24"/>
          <w:szCs w:val="24"/>
        </w:rPr>
        <w:tab/>
        <w:t xml:space="preserve">effectiveness </w:t>
      </w:r>
      <w:r w:rsidRPr="00F70873">
        <w:rPr>
          <w:rFonts w:ascii="Times New Roman" w:hAnsi="Times New Roman" w:cs="Times New Roman"/>
          <w:i/>
          <w:iCs/>
          <w:sz w:val="24"/>
          <w:szCs w:val="24"/>
        </w:rPr>
        <w:tab/>
        <w:t>in Nigerian colleges of education</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 xml:space="preserve">Journal of Educational Management </w:t>
      </w:r>
      <w:r w:rsidRPr="00F70873">
        <w:rPr>
          <w:rFonts w:ascii="Times New Roman" w:hAnsi="Times New Roman" w:cs="Times New Roman"/>
          <w:bCs/>
          <w:sz w:val="24"/>
          <w:szCs w:val="24"/>
        </w:rPr>
        <w:tab/>
        <w:t>and Policy</w:t>
      </w:r>
      <w:r w:rsidRPr="00F70873">
        <w:rPr>
          <w:rFonts w:ascii="Times New Roman" w:hAnsi="Times New Roman" w:cs="Times New Roman"/>
          <w:sz w:val="24"/>
          <w:szCs w:val="24"/>
        </w:rPr>
        <w:t>, 8(2), 112–</w:t>
      </w:r>
      <w:r w:rsidRPr="00F70873">
        <w:rPr>
          <w:rFonts w:ascii="Times New Roman" w:hAnsi="Times New Roman" w:cs="Times New Roman"/>
          <w:sz w:val="24"/>
          <w:szCs w:val="24"/>
        </w:rPr>
        <w:tab/>
        <w:t>126.</w:t>
      </w:r>
    </w:p>
    <w:p w14:paraId="4273DA5E"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Adesoji, F. A. (2018). Managing students' attitude towards science through problem-solving </w:t>
      </w:r>
      <w:r w:rsidRPr="00F70873">
        <w:rPr>
          <w:rFonts w:ascii="Times New Roman" w:eastAsia="Times New Roman" w:hAnsi="Times New Roman" w:cs="Times New Roman"/>
          <w:sz w:val="24"/>
          <w:szCs w:val="24"/>
        </w:rPr>
        <w:tab/>
        <w:t>instructional strategy. Anthropologist, 20(1), 21-24.</w:t>
      </w:r>
    </w:p>
    <w:p w14:paraId="3DB0B1EA" w14:textId="0249C1AF"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Adeyemo, A. A., &amp; Ogunleye, A. O. (2020). Assessment of senior secondary school students' </w:t>
      </w:r>
      <w:r w:rsidRPr="00F70873">
        <w:rPr>
          <w:rFonts w:ascii="Times New Roman" w:eastAsia="Times New Roman" w:hAnsi="Times New Roman" w:cs="Times New Roman"/>
          <w:sz w:val="24"/>
          <w:szCs w:val="24"/>
        </w:rPr>
        <w:tab/>
        <w:t xml:space="preserve">knowledge and attitude towards COVID-19 in Nigeria. </w:t>
      </w:r>
      <w:r w:rsidRPr="00F70873">
        <w:rPr>
          <w:rFonts w:ascii="Times New Roman" w:eastAsia="Times New Roman" w:hAnsi="Times New Roman" w:cs="Times New Roman"/>
          <w:i/>
          <w:sz w:val="24"/>
          <w:szCs w:val="24"/>
        </w:rPr>
        <w:t xml:space="preserve">International Journal of </w:t>
      </w:r>
      <w:r w:rsidRPr="00F70873">
        <w:rPr>
          <w:rFonts w:ascii="Times New Roman" w:eastAsia="Times New Roman" w:hAnsi="Times New Roman" w:cs="Times New Roman"/>
          <w:i/>
          <w:sz w:val="24"/>
          <w:szCs w:val="24"/>
        </w:rPr>
        <w:tab/>
        <w:t xml:space="preserve">Educational </w:t>
      </w:r>
    </w:p>
    <w:p w14:paraId="3EA63693" w14:textId="7D7E89A0"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Adolphus, T. (2020). The role of science education in skills acquisition and youth empowerment </w:t>
      </w:r>
      <w:r w:rsidRPr="00F70873">
        <w:rPr>
          <w:rFonts w:ascii="Times New Roman" w:hAnsi="Times New Roman" w:cs="Times New Roman"/>
          <w:sz w:val="24"/>
          <w:szCs w:val="24"/>
        </w:rPr>
        <w:tab/>
        <w:t xml:space="preserve">in </w:t>
      </w:r>
      <w:r w:rsidRPr="00F70873">
        <w:rPr>
          <w:rFonts w:ascii="Times New Roman" w:hAnsi="Times New Roman" w:cs="Times New Roman"/>
          <w:sz w:val="24"/>
          <w:szCs w:val="24"/>
        </w:rPr>
        <w:tab/>
        <w:t xml:space="preserve">Nigeria. </w:t>
      </w:r>
      <w:r w:rsidRPr="00F70873">
        <w:rPr>
          <w:rFonts w:ascii="Times New Roman" w:hAnsi="Times New Roman" w:cs="Times New Roman"/>
          <w:i/>
          <w:iCs/>
          <w:sz w:val="24"/>
          <w:szCs w:val="24"/>
        </w:rPr>
        <w:t>International Journal of Research Publications, 65</w:t>
      </w:r>
      <w:r w:rsidR="008C6427" w:rsidRPr="00F70873">
        <w:rPr>
          <w:rFonts w:ascii="Times New Roman" w:hAnsi="Times New Roman" w:cs="Times New Roman"/>
          <w:sz w:val="24"/>
          <w:szCs w:val="24"/>
        </w:rPr>
        <w:t>(1)</w:t>
      </w:r>
    </w:p>
    <w:p w14:paraId="66D78764"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Akinbobola, A. O., &amp; Afolabi, F. (2020). Analysis of science process skills in West African senior </w:t>
      </w:r>
      <w:r w:rsidRPr="00F70873">
        <w:rPr>
          <w:rFonts w:ascii="Times New Roman" w:eastAsia="Times New Roman" w:hAnsi="Times New Roman" w:cs="Times New Roman"/>
          <w:sz w:val="24"/>
          <w:szCs w:val="24"/>
        </w:rPr>
        <w:tab/>
        <w:t xml:space="preserve">secondary school certificate physics practical examinations in Nigeria. American-Eurasian </w:t>
      </w:r>
      <w:r w:rsidRPr="00F70873">
        <w:rPr>
          <w:rFonts w:ascii="Times New Roman" w:eastAsia="Times New Roman" w:hAnsi="Times New Roman" w:cs="Times New Roman"/>
          <w:sz w:val="24"/>
          <w:szCs w:val="24"/>
        </w:rPr>
        <w:tab/>
      </w:r>
      <w:r w:rsidRPr="00F70873">
        <w:rPr>
          <w:rFonts w:ascii="Times New Roman" w:eastAsia="Times New Roman" w:hAnsi="Times New Roman" w:cs="Times New Roman"/>
          <w:i/>
          <w:sz w:val="24"/>
          <w:szCs w:val="24"/>
        </w:rPr>
        <w:t>Journal of Scientific Research</w:t>
      </w:r>
      <w:r w:rsidRPr="00F70873">
        <w:rPr>
          <w:rFonts w:ascii="Times New Roman" w:eastAsia="Times New Roman" w:hAnsi="Times New Roman" w:cs="Times New Roman"/>
          <w:sz w:val="24"/>
          <w:szCs w:val="24"/>
        </w:rPr>
        <w:t>, 5(4), 234-240.</w:t>
      </w:r>
    </w:p>
    <w:p w14:paraId="2DF4937E" w14:textId="7A72C9D0"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br/>
        <w:t xml:space="preserve">Akpan, E. O., Etim, R. S., &amp; Ekpo, U. S. (2023). Harnessing artificial intelligence for </w:t>
      </w:r>
      <w:r w:rsidRPr="00F70873">
        <w:rPr>
          <w:rFonts w:ascii="Times New Roman" w:hAnsi="Times New Roman" w:cs="Times New Roman"/>
          <w:sz w:val="24"/>
          <w:szCs w:val="24"/>
        </w:rPr>
        <w:tab/>
        <w:t xml:space="preserve">21st-century </w:t>
      </w:r>
      <w:r w:rsidRPr="00F70873">
        <w:rPr>
          <w:rFonts w:ascii="Times New Roman" w:hAnsi="Times New Roman" w:cs="Times New Roman"/>
          <w:sz w:val="24"/>
          <w:szCs w:val="24"/>
        </w:rPr>
        <w:tab/>
        <w:t xml:space="preserve">skills acquisition and undergraduate students’ preparation for sustainable </w:t>
      </w:r>
      <w:r w:rsidRPr="00F70873">
        <w:rPr>
          <w:rFonts w:ascii="Times New Roman" w:hAnsi="Times New Roman" w:cs="Times New Roman"/>
          <w:sz w:val="24"/>
          <w:szCs w:val="24"/>
        </w:rPr>
        <w:tab/>
        <w:t xml:space="preserve">lifelong learning in </w:t>
      </w:r>
      <w:r w:rsidRPr="00F70873">
        <w:rPr>
          <w:rFonts w:ascii="Times New Roman" w:hAnsi="Times New Roman" w:cs="Times New Roman"/>
          <w:sz w:val="24"/>
          <w:szCs w:val="24"/>
        </w:rPr>
        <w:tab/>
        <w:t xml:space="preserve">Nigeria. </w:t>
      </w:r>
      <w:r w:rsidRPr="00F70873">
        <w:rPr>
          <w:rFonts w:ascii="Times New Roman" w:hAnsi="Times New Roman" w:cs="Times New Roman"/>
          <w:i/>
          <w:iCs/>
          <w:sz w:val="24"/>
          <w:szCs w:val="24"/>
        </w:rPr>
        <w:t xml:space="preserve">International Journal of Research and Innovation in Social </w:t>
      </w:r>
      <w:r w:rsidRPr="00F70873">
        <w:rPr>
          <w:rFonts w:ascii="Times New Roman" w:hAnsi="Times New Roman" w:cs="Times New Roman"/>
          <w:i/>
          <w:iCs/>
          <w:sz w:val="24"/>
          <w:szCs w:val="24"/>
        </w:rPr>
        <w:tab/>
        <w:t>Science</w:t>
      </w:r>
    </w:p>
    <w:p w14:paraId="7A471D62"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Aladejana, F., &amp; Aderibigbe, O. (2017). Science education in Nigeria: The challenges of the 21st </w:t>
      </w:r>
      <w:r w:rsidRPr="00F70873">
        <w:rPr>
          <w:rFonts w:ascii="Times New Roman" w:eastAsia="Times New Roman" w:hAnsi="Times New Roman" w:cs="Times New Roman"/>
          <w:sz w:val="24"/>
          <w:szCs w:val="24"/>
        </w:rPr>
        <w:tab/>
        <w:t>century. Journal of College Teaching &amp; Learning, 14(2), 9-15.</w:t>
      </w:r>
    </w:p>
    <w:p w14:paraId="5700771E"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Arimonu, M. O., &amp; Aigboduwa, S. A. (2022). Education for enhancing employability and </w:t>
      </w:r>
      <w:r w:rsidRPr="00F70873">
        <w:rPr>
          <w:rFonts w:ascii="Times New Roman" w:hAnsi="Times New Roman" w:cs="Times New Roman"/>
          <w:sz w:val="24"/>
          <w:szCs w:val="24"/>
        </w:rPr>
        <w:tab/>
        <w:t>self-</w:t>
      </w:r>
      <w:r w:rsidRPr="00F70873">
        <w:rPr>
          <w:rFonts w:ascii="Times New Roman" w:hAnsi="Times New Roman" w:cs="Times New Roman"/>
          <w:sz w:val="24"/>
          <w:szCs w:val="24"/>
        </w:rPr>
        <w:tab/>
        <w:t xml:space="preserve">reliance skills of prospective graduates in Nigeria. </w:t>
      </w:r>
      <w:r w:rsidRPr="00F70873">
        <w:rPr>
          <w:rFonts w:ascii="Times New Roman" w:hAnsi="Times New Roman" w:cs="Times New Roman"/>
          <w:i/>
          <w:iCs/>
          <w:sz w:val="24"/>
          <w:szCs w:val="24"/>
        </w:rPr>
        <w:t xml:space="preserve">Technical and Vocational </w:t>
      </w:r>
      <w:r w:rsidRPr="00F70873">
        <w:rPr>
          <w:rFonts w:ascii="Times New Roman" w:hAnsi="Times New Roman" w:cs="Times New Roman"/>
          <w:i/>
          <w:iCs/>
          <w:sz w:val="24"/>
          <w:szCs w:val="24"/>
        </w:rPr>
        <w:tab/>
        <w:t xml:space="preserve">Education </w:t>
      </w:r>
      <w:r w:rsidRPr="00F70873">
        <w:rPr>
          <w:rFonts w:ascii="Times New Roman" w:hAnsi="Times New Roman" w:cs="Times New Roman"/>
          <w:i/>
          <w:iCs/>
          <w:sz w:val="24"/>
          <w:szCs w:val="24"/>
        </w:rPr>
        <w:tab/>
        <w:t>Journal, 8</w:t>
      </w:r>
      <w:r w:rsidRPr="00F70873">
        <w:rPr>
          <w:rFonts w:ascii="Times New Roman" w:hAnsi="Times New Roman" w:cs="Times New Roman"/>
          <w:sz w:val="24"/>
          <w:szCs w:val="24"/>
        </w:rPr>
        <w:t>(2), 76-91</w:t>
      </w:r>
    </w:p>
    <w:p w14:paraId="09199EC2" w14:textId="635E92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Awofala, A. O., &amp; Fatade, A. O. (2017). Effect of framing and team assisted individualized </w:t>
      </w:r>
      <w:r w:rsidRPr="00F70873">
        <w:rPr>
          <w:rFonts w:ascii="Times New Roman" w:eastAsia="Times New Roman" w:hAnsi="Times New Roman" w:cs="Times New Roman"/>
          <w:sz w:val="24"/>
          <w:szCs w:val="24"/>
        </w:rPr>
        <w:tab/>
        <w:t>instructional strategies on senior secondary school students' att</w:t>
      </w:r>
      <w:r w:rsidR="008C6427" w:rsidRPr="00F70873">
        <w:rPr>
          <w:rFonts w:ascii="Times New Roman" w:eastAsia="Times New Roman" w:hAnsi="Times New Roman" w:cs="Times New Roman"/>
          <w:sz w:val="24"/>
          <w:szCs w:val="24"/>
        </w:rPr>
        <w:t>itudes toward mathematics</w:t>
      </w:r>
      <w:r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ab/>
        <w:t>Acta Didactica Napocensia, 5(2), 1-22.</w:t>
      </w:r>
    </w:p>
    <w:p w14:paraId="51E095C6"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Federal Republic of Nigeria (FRN) (2004). National policy on education (4th ed.). Lagos: NERDC </w:t>
      </w:r>
      <w:r w:rsidRPr="00F70873">
        <w:rPr>
          <w:rFonts w:ascii="Times New Roman" w:eastAsia="Times New Roman" w:hAnsi="Times New Roman" w:cs="Times New Roman"/>
          <w:sz w:val="24"/>
          <w:szCs w:val="24"/>
        </w:rPr>
        <w:tab/>
        <w:t>Press.</w:t>
      </w:r>
    </w:p>
    <w:p w14:paraId="5AD6B1DB" w14:textId="45903C2A" w:rsidR="00D8792E" w:rsidRPr="00F70873" w:rsidRDefault="007E7A3D"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Harbinger. (2023</w:t>
      </w:r>
      <w:r w:rsidR="00D8792E" w:rsidRPr="00F70873">
        <w:rPr>
          <w:rFonts w:ascii="Times New Roman" w:hAnsi="Times New Roman" w:cs="Times New Roman"/>
          <w:sz w:val="24"/>
          <w:szCs w:val="24"/>
        </w:rPr>
        <w:t>). Why many Nigerian students excel in class but struggle in real-</w:t>
      </w:r>
      <w:r w:rsidR="00D8792E" w:rsidRPr="00F70873">
        <w:rPr>
          <w:rFonts w:ascii="Times New Roman" w:hAnsi="Times New Roman" w:cs="Times New Roman"/>
          <w:sz w:val="24"/>
          <w:szCs w:val="24"/>
        </w:rPr>
        <w:tab/>
        <w:t xml:space="preserve">world </w:t>
      </w:r>
      <w:r w:rsidR="00D8792E" w:rsidRPr="00F70873">
        <w:rPr>
          <w:rFonts w:ascii="Times New Roman" w:hAnsi="Times New Roman" w:cs="Times New Roman"/>
          <w:sz w:val="24"/>
          <w:szCs w:val="24"/>
        </w:rPr>
        <w:tab/>
        <w:t xml:space="preserve">applications, way forward. </w:t>
      </w:r>
      <w:r w:rsidR="00D8792E" w:rsidRPr="00F70873">
        <w:rPr>
          <w:rFonts w:ascii="Times New Roman" w:hAnsi="Times New Roman" w:cs="Times New Roman"/>
          <w:i/>
          <w:iCs/>
          <w:sz w:val="24"/>
          <w:szCs w:val="24"/>
        </w:rPr>
        <w:t>Harbinger</w:t>
      </w:r>
      <w:r w:rsidR="00D8792E" w:rsidRPr="00F70873">
        <w:rPr>
          <w:rFonts w:ascii="Times New Roman" w:hAnsi="Times New Roman" w:cs="Times New Roman"/>
          <w:sz w:val="24"/>
          <w:szCs w:val="24"/>
        </w:rPr>
        <w:t>. (</w:t>
      </w:r>
      <w:hyperlink r:id="rId9" w:tooltip="Why Many Nigerian Students Excel in Class but Struggle in Real-World Applications, Way Forward - Harbinger" w:history="1">
        <w:r w:rsidR="00D8792E" w:rsidRPr="00F70873">
          <w:rPr>
            <w:rStyle w:val="Hyperlink"/>
            <w:rFonts w:ascii="Times New Roman" w:hAnsi="Times New Roman" w:cs="Times New Roman"/>
            <w:color w:val="auto"/>
            <w:sz w:val="24"/>
            <w:szCs w:val="24"/>
          </w:rPr>
          <w:t>Harbinger</w:t>
        </w:r>
      </w:hyperlink>
      <w:r w:rsidRPr="00F70873">
        <w:rPr>
          <w:rFonts w:ascii="Times New Roman" w:hAnsi="Times New Roman" w:cs="Times New Roman"/>
          <w:sz w:val="24"/>
          <w:szCs w:val="24"/>
        </w:rPr>
        <w:t>)</w:t>
      </w:r>
      <w:r w:rsidR="00D8792E" w:rsidRPr="00F70873">
        <w:rPr>
          <w:rFonts w:ascii="Times New Roman" w:hAnsi="Times New Roman" w:cs="Times New Roman"/>
          <w:sz w:val="24"/>
          <w:szCs w:val="24"/>
        </w:rPr>
        <w:br/>
        <w:t xml:space="preserve">Mkpa, M. A. (2017). </w:t>
      </w:r>
      <w:r w:rsidR="00D8792E" w:rsidRPr="00F70873">
        <w:rPr>
          <w:rFonts w:ascii="Times New Roman" w:hAnsi="Times New Roman" w:cs="Times New Roman"/>
          <w:i/>
          <w:iCs/>
          <w:sz w:val="24"/>
          <w:szCs w:val="24"/>
        </w:rPr>
        <w:t>Curriculum implementation and instruction</w:t>
      </w:r>
      <w:r w:rsidR="00D8792E" w:rsidRPr="00F70873">
        <w:rPr>
          <w:rFonts w:ascii="Times New Roman" w:hAnsi="Times New Roman" w:cs="Times New Roman"/>
          <w:sz w:val="24"/>
          <w:szCs w:val="24"/>
        </w:rPr>
        <w:t xml:space="preserve">. Ibadan: Heinemann </w:t>
      </w:r>
      <w:r w:rsidR="00D8792E" w:rsidRPr="00F70873">
        <w:rPr>
          <w:rFonts w:ascii="Times New Roman" w:hAnsi="Times New Roman" w:cs="Times New Roman"/>
          <w:sz w:val="24"/>
          <w:szCs w:val="24"/>
        </w:rPr>
        <w:tab/>
        <w:t xml:space="preserve">Educational </w:t>
      </w:r>
      <w:r w:rsidR="00D8792E" w:rsidRPr="00F70873">
        <w:rPr>
          <w:rFonts w:ascii="Times New Roman" w:hAnsi="Times New Roman" w:cs="Times New Roman"/>
          <w:sz w:val="24"/>
          <w:szCs w:val="24"/>
        </w:rPr>
        <w:tab/>
        <w:t>Books.</w:t>
      </w:r>
    </w:p>
    <w:p w14:paraId="4CA245A1" w14:textId="77777777" w:rsidR="00D8792E" w:rsidRPr="00F70873" w:rsidRDefault="00D8792E" w:rsidP="00F70873">
      <w:pPr>
        <w:shd w:val="clear" w:color="auto" w:fill="FFFFFF"/>
        <w:spacing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Kerr, D. S. (1985). The implemented curriculum. Review of educational research, 55(3), 411-453.</w:t>
      </w:r>
    </w:p>
    <w:p w14:paraId="4FF8C16C" w14:textId="5D0E97E4" w:rsidR="00D8792E" w:rsidRPr="00F70873" w:rsidRDefault="00D8792E" w:rsidP="00F70873">
      <w:pPr>
        <w:spacing w:line="360" w:lineRule="auto"/>
        <w:jc w:val="both"/>
        <w:rPr>
          <w:rFonts w:ascii="Times New Roman" w:hAnsi="Times New Roman" w:cs="Times New Roman"/>
          <w:sz w:val="24"/>
          <w:szCs w:val="24"/>
          <w:lang w:val="nn-NO"/>
        </w:rPr>
      </w:pPr>
      <w:r w:rsidRPr="00F70873">
        <w:rPr>
          <w:rFonts w:ascii="Times New Roman" w:hAnsi="Times New Roman" w:cs="Times New Roman"/>
          <w:sz w:val="24"/>
          <w:szCs w:val="24"/>
          <w:lang w:val="nn-NO"/>
        </w:rPr>
        <w:t xml:space="preserve">McDonald, K. (2013). Curriculum theory. In J. A. Durlak, C. E. Domitrovich, R. P. Weissberg &amp; T. P. </w:t>
      </w:r>
      <w:r w:rsidRPr="00F70873">
        <w:rPr>
          <w:rFonts w:ascii="Times New Roman" w:hAnsi="Times New Roman" w:cs="Times New Roman"/>
          <w:sz w:val="24"/>
          <w:szCs w:val="24"/>
          <w:lang w:val="nn-NO"/>
        </w:rPr>
        <w:tab/>
        <w:t xml:space="preserve">Gullotta (Eds.), Handbook of Social and Emotional Learning: Research and Practice </w:t>
      </w:r>
      <w:r w:rsidR="005823E9" w:rsidRPr="00F70873">
        <w:rPr>
          <w:rFonts w:ascii="Times New Roman" w:hAnsi="Times New Roman" w:cs="Times New Roman"/>
          <w:sz w:val="24"/>
          <w:szCs w:val="24"/>
          <w:lang w:val="nn-NO"/>
        </w:rPr>
        <w:t>(pp. 154-</w:t>
      </w:r>
      <w:r w:rsidR="005823E9" w:rsidRPr="00F70873">
        <w:rPr>
          <w:rFonts w:ascii="Times New Roman" w:hAnsi="Times New Roman" w:cs="Times New Roman"/>
          <w:sz w:val="24"/>
          <w:szCs w:val="24"/>
          <w:lang w:val="nn-NO"/>
        </w:rPr>
        <w:tab/>
        <w:t>158). Guilford Press.</w:t>
      </w:r>
    </w:p>
    <w:p w14:paraId="443563C6"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NCCE. (2012). Minimum standards for Nigeria certificate in education (NCE): Science education </w:t>
      </w:r>
      <w:r w:rsidRPr="00F70873">
        <w:rPr>
          <w:rFonts w:ascii="Times New Roman" w:eastAsia="Times New Roman" w:hAnsi="Times New Roman" w:cs="Times New Roman"/>
          <w:sz w:val="24"/>
          <w:szCs w:val="24"/>
        </w:rPr>
        <w:tab/>
        <w:t>courses. Abuja: NCCE.</w:t>
      </w:r>
    </w:p>
    <w:p w14:paraId="1C541AA6" w14:textId="1D8B8056"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Nworgu,</w:t>
      </w:r>
      <w:r w:rsidR="005823E9"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B.G.</w:t>
      </w:r>
      <w:r w:rsidR="005823E9"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 xml:space="preserve">(2016). Educational research: Basic issues and methodology (2nd ed.).Nsukka: </w:t>
      </w:r>
      <w:r w:rsidRPr="00F70873">
        <w:rPr>
          <w:rFonts w:ascii="Times New Roman" w:eastAsia="Times New Roman" w:hAnsi="Times New Roman" w:cs="Times New Roman"/>
          <w:sz w:val="24"/>
          <w:szCs w:val="24"/>
        </w:rPr>
        <w:tab/>
        <w:t>University Trust Publishers.</w:t>
      </w:r>
    </w:p>
    <w:p w14:paraId="618F1656"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Obanya, P. (1983). Curriculum development in Africa: A report on a seminar held at Ibadan, </w:t>
      </w:r>
      <w:r w:rsidRPr="00F70873">
        <w:rPr>
          <w:rFonts w:ascii="Times New Roman" w:hAnsi="Times New Roman" w:cs="Times New Roman"/>
          <w:sz w:val="24"/>
          <w:szCs w:val="24"/>
        </w:rPr>
        <w:tab/>
        <w:t>Nigeria. Paris: UNESCO.</w:t>
      </w:r>
    </w:p>
    <w:p w14:paraId="716628BD"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Offorma, G. C. (2014). </w:t>
      </w:r>
      <w:r w:rsidRPr="00F70873">
        <w:rPr>
          <w:rFonts w:ascii="Times New Roman" w:hAnsi="Times New Roman" w:cs="Times New Roman"/>
          <w:i/>
          <w:iCs/>
          <w:sz w:val="24"/>
          <w:szCs w:val="24"/>
        </w:rPr>
        <w:t>Curriculum theory and planning</w:t>
      </w:r>
      <w:r w:rsidRPr="00F70873">
        <w:rPr>
          <w:rFonts w:ascii="Times New Roman" w:hAnsi="Times New Roman" w:cs="Times New Roman"/>
          <w:sz w:val="24"/>
          <w:szCs w:val="24"/>
        </w:rPr>
        <w:t xml:space="preserve">. Enugu: Academic Publishing </w:t>
      </w:r>
      <w:r w:rsidRPr="00F70873">
        <w:rPr>
          <w:rFonts w:ascii="Times New Roman" w:hAnsi="Times New Roman" w:cs="Times New Roman"/>
          <w:sz w:val="24"/>
          <w:szCs w:val="24"/>
        </w:rPr>
        <w:tab/>
        <w:t>Company.</w:t>
      </w:r>
      <w:r w:rsidRPr="00F70873">
        <w:rPr>
          <w:rFonts w:ascii="Times New Roman" w:hAnsi="Times New Roman" w:cs="Times New Roman"/>
          <w:sz w:val="24"/>
          <w:szCs w:val="24"/>
        </w:rPr>
        <w:br/>
        <w:t xml:space="preserve">Oloruntegbe, K. O., Ikpe, N. E., &amp; Akinbobola, A. O. (2010). Implementation of Nigerian </w:t>
      </w:r>
      <w:r w:rsidRPr="00F70873">
        <w:rPr>
          <w:rFonts w:ascii="Times New Roman" w:hAnsi="Times New Roman" w:cs="Times New Roman"/>
          <w:sz w:val="24"/>
          <w:szCs w:val="24"/>
        </w:rPr>
        <w:tab/>
        <w:t xml:space="preserve">secondary school science curriculum: A case study. </w:t>
      </w:r>
      <w:r w:rsidRPr="00F70873">
        <w:rPr>
          <w:rFonts w:ascii="Times New Roman" w:hAnsi="Times New Roman" w:cs="Times New Roman"/>
          <w:i/>
          <w:iCs/>
          <w:sz w:val="24"/>
          <w:szCs w:val="24"/>
        </w:rPr>
        <w:t xml:space="preserve">African Journal of Educational </w:t>
      </w:r>
      <w:r w:rsidRPr="00F70873">
        <w:rPr>
          <w:rFonts w:ascii="Times New Roman" w:hAnsi="Times New Roman" w:cs="Times New Roman"/>
          <w:i/>
          <w:iCs/>
          <w:sz w:val="24"/>
          <w:szCs w:val="24"/>
        </w:rPr>
        <w:tab/>
        <w:t>Research</w:t>
      </w:r>
      <w:r w:rsidRPr="00F70873">
        <w:rPr>
          <w:rFonts w:ascii="Times New Roman" w:hAnsi="Times New Roman" w:cs="Times New Roman"/>
          <w:sz w:val="24"/>
          <w:szCs w:val="24"/>
        </w:rPr>
        <w:t>, 14(2), 101–108.</w:t>
      </w:r>
      <w:r w:rsidRPr="00F70873">
        <w:rPr>
          <w:rFonts w:ascii="Times New Roman" w:hAnsi="Times New Roman" w:cs="Times New Roman"/>
          <w:sz w:val="24"/>
          <w:szCs w:val="24"/>
        </w:rPr>
        <w:br/>
        <w:t xml:space="preserve">Okebukola, P. A. (2020). </w:t>
      </w:r>
      <w:r w:rsidRPr="00F70873">
        <w:rPr>
          <w:rFonts w:ascii="Times New Roman" w:hAnsi="Times New Roman" w:cs="Times New Roman"/>
          <w:i/>
          <w:iCs/>
          <w:sz w:val="24"/>
          <w:szCs w:val="24"/>
        </w:rPr>
        <w:t>Revitalizing education in Nigeria: The curriculum connection</w:t>
      </w:r>
      <w:r w:rsidRPr="00F70873">
        <w:rPr>
          <w:rFonts w:ascii="Times New Roman" w:hAnsi="Times New Roman" w:cs="Times New Roman"/>
          <w:sz w:val="24"/>
          <w:szCs w:val="24"/>
        </w:rPr>
        <w:t xml:space="preserve">. Lagos: </w:t>
      </w:r>
      <w:r w:rsidRPr="00F70873">
        <w:rPr>
          <w:rFonts w:ascii="Times New Roman" w:hAnsi="Times New Roman" w:cs="Times New Roman"/>
          <w:sz w:val="24"/>
          <w:szCs w:val="24"/>
        </w:rPr>
        <w:tab/>
        <w:t>University of Lagos Press.</w:t>
      </w:r>
    </w:p>
    <w:p w14:paraId="7735D551"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Ogar, O. E., &amp; Effiong, A. A. (2019). The challenges of curriculum implementation in Nigeria </w:t>
      </w:r>
      <w:r w:rsidRPr="00F70873">
        <w:rPr>
          <w:rFonts w:ascii="Times New Roman" w:hAnsi="Times New Roman" w:cs="Times New Roman"/>
          <w:sz w:val="24"/>
          <w:szCs w:val="24"/>
        </w:rPr>
        <w:tab/>
        <w:t xml:space="preserve">teacher </w:t>
      </w:r>
      <w:r w:rsidRPr="00F70873">
        <w:rPr>
          <w:rFonts w:ascii="Times New Roman" w:hAnsi="Times New Roman" w:cs="Times New Roman"/>
          <w:sz w:val="24"/>
          <w:szCs w:val="24"/>
        </w:rPr>
        <w:tab/>
        <w:t xml:space="preserve">education. </w:t>
      </w:r>
      <w:r w:rsidRPr="00F70873">
        <w:rPr>
          <w:rFonts w:ascii="Times New Roman" w:hAnsi="Times New Roman" w:cs="Times New Roman"/>
          <w:i/>
          <w:iCs/>
          <w:sz w:val="24"/>
          <w:szCs w:val="24"/>
        </w:rPr>
        <w:t>Journal of Education and Practice, 10</w:t>
      </w:r>
      <w:r w:rsidRPr="00F70873">
        <w:rPr>
          <w:rFonts w:ascii="Times New Roman" w:hAnsi="Times New Roman" w:cs="Times New Roman"/>
          <w:sz w:val="24"/>
          <w:szCs w:val="24"/>
        </w:rPr>
        <w:t xml:space="preserve">(2), 1–6. </w:t>
      </w:r>
      <w:r w:rsidRPr="00F70873">
        <w:rPr>
          <w:rFonts w:ascii="Times New Roman" w:hAnsi="Times New Roman" w:cs="Times New Roman"/>
          <w:sz w:val="24"/>
          <w:szCs w:val="24"/>
        </w:rPr>
        <w:tab/>
      </w:r>
      <w:hyperlink r:id="rId10" w:history="1">
        <w:r w:rsidRPr="00F70873">
          <w:rPr>
            <w:rStyle w:val="Hyperlink"/>
            <w:rFonts w:ascii="Times New Roman" w:hAnsi="Times New Roman" w:cs="Times New Roman"/>
            <w:color w:val="auto"/>
            <w:sz w:val="24"/>
            <w:szCs w:val="24"/>
          </w:rPr>
          <w:t>https://www.iiste.org/Journals/index.php/JEP/article/view/3456</w:t>
        </w:r>
      </w:hyperlink>
    </w:p>
    <w:p w14:paraId="67456B9A"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Ogunleye, B.O. (2010). Towards the optimal utilization and management of resources for </w:t>
      </w:r>
      <w:r w:rsidRPr="00F70873">
        <w:rPr>
          <w:rFonts w:ascii="Times New Roman" w:hAnsi="Times New Roman" w:cs="Times New Roman"/>
          <w:sz w:val="24"/>
          <w:szCs w:val="24"/>
        </w:rPr>
        <w:tab/>
        <w:t xml:space="preserve">effective teaching and learning of science and mathematics in Nigerian schools. Journal </w:t>
      </w:r>
      <w:r w:rsidRPr="00F70873">
        <w:rPr>
          <w:rFonts w:ascii="Times New Roman" w:hAnsi="Times New Roman" w:cs="Times New Roman"/>
          <w:sz w:val="24"/>
          <w:szCs w:val="24"/>
        </w:rPr>
        <w:tab/>
        <w:t xml:space="preserve">of </w:t>
      </w:r>
      <w:r w:rsidRPr="00F70873">
        <w:rPr>
          <w:rFonts w:ascii="Times New Roman" w:hAnsi="Times New Roman" w:cs="Times New Roman"/>
          <w:sz w:val="24"/>
          <w:szCs w:val="24"/>
        </w:rPr>
        <w:tab/>
        <w:t>Science Education and Technology, 19(5), 420-427.</w:t>
      </w:r>
    </w:p>
    <w:p w14:paraId="6D3DD16D"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Ogunmade, A. O. (2021). </w:t>
      </w:r>
      <w:r w:rsidRPr="00F70873">
        <w:rPr>
          <w:rFonts w:ascii="Times New Roman" w:hAnsi="Times New Roman" w:cs="Times New Roman"/>
          <w:i/>
          <w:iCs/>
          <w:sz w:val="24"/>
          <w:szCs w:val="24"/>
        </w:rPr>
        <w:t xml:space="preserve">Quality science education and resource availability in teacher training </w:t>
      </w:r>
      <w:r w:rsidRPr="00F70873">
        <w:rPr>
          <w:rFonts w:ascii="Times New Roman" w:hAnsi="Times New Roman" w:cs="Times New Roman"/>
          <w:i/>
          <w:iCs/>
          <w:sz w:val="24"/>
          <w:szCs w:val="24"/>
        </w:rPr>
        <w:tab/>
        <w:t>institutions</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Educational Development Review</w:t>
      </w:r>
      <w:r w:rsidRPr="00F70873">
        <w:rPr>
          <w:rFonts w:ascii="Times New Roman" w:hAnsi="Times New Roman" w:cs="Times New Roman"/>
          <w:sz w:val="24"/>
          <w:szCs w:val="24"/>
        </w:rPr>
        <w:t>, 19(2), 77–89.</w:t>
      </w:r>
    </w:p>
    <w:p w14:paraId="779844A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Oladele, F. K. (2019). Effects of argumentation-based instruction on senior </w:t>
      </w:r>
      <w:r w:rsidRPr="00F70873">
        <w:rPr>
          <w:rFonts w:ascii="Times New Roman" w:eastAsia="Times New Roman" w:hAnsi="Times New Roman" w:cs="Times New Roman"/>
          <w:sz w:val="24"/>
          <w:szCs w:val="24"/>
        </w:rPr>
        <w:tab/>
        <w:t xml:space="preserve">secondary school students’ achievement and interest in biology. </w:t>
      </w:r>
      <w:r w:rsidRPr="00F70873">
        <w:rPr>
          <w:rFonts w:ascii="Times New Roman" w:eastAsia="Times New Roman" w:hAnsi="Times New Roman" w:cs="Times New Roman"/>
          <w:i/>
          <w:sz w:val="24"/>
          <w:szCs w:val="24"/>
        </w:rPr>
        <w:t xml:space="preserve">Journal of Education and </w:t>
      </w:r>
      <w:r w:rsidRPr="00F70873">
        <w:rPr>
          <w:rFonts w:ascii="Times New Roman" w:eastAsia="Times New Roman" w:hAnsi="Times New Roman" w:cs="Times New Roman"/>
          <w:i/>
          <w:sz w:val="24"/>
          <w:szCs w:val="24"/>
        </w:rPr>
        <w:tab/>
        <w:t>Practice,</w:t>
      </w:r>
      <w:r w:rsidRPr="00F70873">
        <w:rPr>
          <w:rFonts w:ascii="Times New Roman" w:eastAsia="Times New Roman" w:hAnsi="Times New Roman" w:cs="Times New Roman"/>
          <w:sz w:val="24"/>
          <w:szCs w:val="24"/>
        </w:rPr>
        <w:t xml:space="preserve"> 10(8), 1-10.</w:t>
      </w:r>
    </w:p>
    <w:p w14:paraId="278F60EA"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Oladele, F. K. (2019). Effects of argumentation-based instruction on senior </w:t>
      </w:r>
      <w:r w:rsidRPr="00F70873">
        <w:rPr>
          <w:rFonts w:ascii="Times New Roman" w:eastAsia="Times New Roman" w:hAnsi="Times New Roman" w:cs="Times New Roman"/>
          <w:sz w:val="24"/>
          <w:szCs w:val="24"/>
        </w:rPr>
        <w:tab/>
        <w:t xml:space="preserve">secondary school students’ achievement and interest in biology. </w:t>
      </w:r>
      <w:r w:rsidRPr="00F70873">
        <w:rPr>
          <w:rFonts w:ascii="Times New Roman" w:eastAsia="Times New Roman" w:hAnsi="Times New Roman" w:cs="Times New Roman"/>
          <w:i/>
          <w:sz w:val="24"/>
          <w:szCs w:val="24"/>
        </w:rPr>
        <w:t xml:space="preserve">Journal of Education and </w:t>
      </w:r>
      <w:r w:rsidRPr="00F70873">
        <w:rPr>
          <w:rFonts w:ascii="Times New Roman" w:eastAsia="Times New Roman" w:hAnsi="Times New Roman" w:cs="Times New Roman"/>
          <w:i/>
          <w:sz w:val="24"/>
          <w:szCs w:val="24"/>
        </w:rPr>
        <w:tab/>
        <w:t>Practice,</w:t>
      </w:r>
      <w:r w:rsidRPr="00F70873">
        <w:rPr>
          <w:rFonts w:ascii="Times New Roman" w:eastAsia="Times New Roman" w:hAnsi="Times New Roman" w:cs="Times New Roman"/>
          <w:sz w:val="24"/>
          <w:szCs w:val="24"/>
        </w:rPr>
        <w:t xml:space="preserve"> 10(8), 1-10.</w:t>
      </w:r>
    </w:p>
    <w:p w14:paraId="4285B02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Ogunniyi, M. B., &amp; Rollnick, M. (2015). Pre-service science teacher education in Africa: Prospects </w:t>
      </w:r>
      <w:r w:rsidRPr="00F70873">
        <w:rPr>
          <w:rFonts w:ascii="Times New Roman" w:eastAsia="Times New Roman" w:hAnsi="Times New Roman" w:cs="Times New Roman"/>
          <w:sz w:val="24"/>
          <w:szCs w:val="24"/>
        </w:rPr>
        <w:tab/>
        <w:t xml:space="preserve">and challenges. </w:t>
      </w:r>
      <w:r w:rsidRPr="00F70873">
        <w:rPr>
          <w:rFonts w:ascii="Times New Roman" w:eastAsia="Times New Roman" w:hAnsi="Times New Roman" w:cs="Times New Roman"/>
          <w:i/>
          <w:sz w:val="24"/>
          <w:szCs w:val="24"/>
        </w:rPr>
        <w:t>Journal of Science Teacher Education,</w:t>
      </w:r>
      <w:r w:rsidRPr="00F70873">
        <w:rPr>
          <w:rFonts w:ascii="Times New Roman" w:eastAsia="Times New Roman" w:hAnsi="Times New Roman" w:cs="Times New Roman"/>
          <w:sz w:val="24"/>
          <w:szCs w:val="24"/>
        </w:rPr>
        <w:t xml:space="preserve"> 26(1), 65-79.</w:t>
      </w:r>
    </w:p>
    <w:p w14:paraId="1DC4668C"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Ogunyemi, A. O. (2014). Evaluation of Science Curriculum Implementation in Colleges of </w:t>
      </w:r>
      <w:r w:rsidRPr="00F70873">
        <w:rPr>
          <w:rFonts w:ascii="Times New Roman" w:eastAsia="Times New Roman" w:hAnsi="Times New Roman" w:cs="Times New Roman"/>
          <w:sz w:val="24"/>
          <w:szCs w:val="24"/>
        </w:rPr>
        <w:tab/>
        <w:t xml:space="preserve">Education in Oyo State, Nigeria. </w:t>
      </w:r>
      <w:r w:rsidRPr="00F70873">
        <w:rPr>
          <w:rFonts w:ascii="Times New Roman" w:eastAsia="Times New Roman" w:hAnsi="Times New Roman" w:cs="Times New Roman"/>
          <w:i/>
          <w:sz w:val="24"/>
          <w:szCs w:val="24"/>
        </w:rPr>
        <w:t>Journal of Education and Practice,</w:t>
      </w:r>
      <w:r w:rsidRPr="00F70873">
        <w:rPr>
          <w:rFonts w:ascii="Times New Roman" w:eastAsia="Times New Roman" w:hAnsi="Times New Roman" w:cs="Times New Roman"/>
          <w:sz w:val="24"/>
          <w:szCs w:val="24"/>
        </w:rPr>
        <w:t xml:space="preserve"> 5(13), 39-44.</w:t>
      </w:r>
    </w:p>
    <w:p w14:paraId="129EC52E"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Ogunyemi, B., &amp; Adebayo, A. (2020). </w:t>
      </w:r>
      <w:r w:rsidRPr="00F70873">
        <w:rPr>
          <w:rFonts w:ascii="Times New Roman" w:hAnsi="Times New Roman" w:cs="Times New Roman"/>
          <w:i/>
          <w:iCs/>
          <w:sz w:val="24"/>
          <w:szCs w:val="24"/>
        </w:rPr>
        <w:t xml:space="preserve">The dissonance between teacher education curriculum and </w:t>
      </w:r>
      <w:r w:rsidRPr="00F70873">
        <w:rPr>
          <w:rFonts w:ascii="Times New Roman" w:hAnsi="Times New Roman" w:cs="Times New Roman"/>
          <w:i/>
          <w:iCs/>
          <w:sz w:val="24"/>
          <w:szCs w:val="24"/>
        </w:rPr>
        <w:tab/>
        <w:t>national standards in Nigeria</w:t>
      </w:r>
      <w:r w:rsidRPr="00F70873">
        <w:rPr>
          <w:rFonts w:ascii="Times New Roman" w:hAnsi="Times New Roman" w:cs="Times New Roman"/>
          <w:sz w:val="24"/>
          <w:szCs w:val="24"/>
        </w:rPr>
        <w:t xml:space="preserve">. </w:t>
      </w:r>
      <w:r w:rsidRPr="00F70873">
        <w:rPr>
          <w:rFonts w:ascii="Times New Roman" w:hAnsi="Times New Roman" w:cs="Times New Roman"/>
          <w:i/>
          <w:iCs/>
          <w:sz w:val="24"/>
          <w:szCs w:val="24"/>
        </w:rPr>
        <w:t>Journal of Educational Foundations and Management</w:t>
      </w:r>
      <w:r w:rsidRPr="00F70873">
        <w:rPr>
          <w:rFonts w:ascii="Times New Roman" w:hAnsi="Times New Roman" w:cs="Times New Roman"/>
          <w:sz w:val="24"/>
          <w:szCs w:val="24"/>
        </w:rPr>
        <w:t xml:space="preserve">, </w:t>
      </w:r>
      <w:r w:rsidRPr="00F70873">
        <w:rPr>
          <w:rFonts w:ascii="Times New Roman" w:hAnsi="Times New Roman" w:cs="Times New Roman"/>
          <w:sz w:val="24"/>
          <w:szCs w:val="24"/>
        </w:rPr>
        <w:tab/>
        <w:t xml:space="preserve">11(2), </w:t>
      </w:r>
      <w:r w:rsidRPr="00F70873">
        <w:rPr>
          <w:rFonts w:ascii="Times New Roman" w:hAnsi="Times New Roman" w:cs="Times New Roman"/>
          <w:sz w:val="24"/>
          <w:szCs w:val="24"/>
        </w:rPr>
        <w:tab/>
        <w:t>134–149.</w:t>
      </w:r>
    </w:p>
    <w:p w14:paraId="2C20B97F"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Okebukola, P. (2018). The state of science education in Africa: An overview. </w:t>
      </w:r>
      <w:r w:rsidRPr="00F70873">
        <w:rPr>
          <w:rFonts w:ascii="Times New Roman" w:eastAsia="Times New Roman" w:hAnsi="Times New Roman" w:cs="Times New Roman"/>
          <w:i/>
          <w:sz w:val="24"/>
          <w:szCs w:val="24"/>
        </w:rPr>
        <w:t xml:space="preserve">African Journal of </w:t>
      </w:r>
      <w:r w:rsidRPr="00F70873">
        <w:rPr>
          <w:rFonts w:ascii="Times New Roman" w:eastAsia="Times New Roman" w:hAnsi="Times New Roman" w:cs="Times New Roman"/>
          <w:i/>
          <w:sz w:val="24"/>
          <w:szCs w:val="24"/>
        </w:rPr>
        <w:tab/>
        <w:t>Research in Mathematicsematics, Science and Technology Education,</w:t>
      </w:r>
      <w:r w:rsidRPr="00F70873">
        <w:rPr>
          <w:rFonts w:ascii="Times New Roman" w:eastAsia="Times New Roman" w:hAnsi="Times New Roman" w:cs="Times New Roman"/>
          <w:sz w:val="24"/>
          <w:szCs w:val="24"/>
        </w:rPr>
        <w:t xml:space="preserve"> 22(sup1), S3-S15.</w:t>
      </w:r>
    </w:p>
    <w:p w14:paraId="7E791147"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lang w:val="nn-NO"/>
        </w:rPr>
        <w:t xml:space="preserve">Okebukola, P. A., &amp; Olorundare, A. S. (2018). </w:t>
      </w:r>
      <w:r w:rsidRPr="00F70873">
        <w:rPr>
          <w:rFonts w:ascii="Times New Roman" w:eastAsia="Times New Roman" w:hAnsi="Times New Roman" w:cs="Times New Roman"/>
          <w:sz w:val="24"/>
          <w:szCs w:val="24"/>
        </w:rPr>
        <w:t xml:space="preserve">Science education in Nigeria: The journey so far </w:t>
      </w:r>
      <w:r w:rsidRPr="00F70873">
        <w:rPr>
          <w:rFonts w:ascii="Times New Roman" w:eastAsia="Times New Roman" w:hAnsi="Times New Roman" w:cs="Times New Roman"/>
          <w:sz w:val="24"/>
          <w:szCs w:val="24"/>
        </w:rPr>
        <w:tab/>
        <w:t xml:space="preserve">and the </w:t>
      </w:r>
      <w:r w:rsidRPr="00F70873">
        <w:rPr>
          <w:rFonts w:ascii="Times New Roman" w:eastAsia="Times New Roman" w:hAnsi="Times New Roman" w:cs="Times New Roman"/>
          <w:sz w:val="24"/>
          <w:szCs w:val="24"/>
        </w:rPr>
        <w:tab/>
        <w:t xml:space="preserve">way forward. In P. A. Okebukola &amp; A. S. Olorundare (Eds.), Science education in </w:t>
      </w:r>
      <w:r w:rsidRPr="00F70873">
        <w:rPr>
          <w:rFonts w:ascii="Times New Roman" w:eastAsia="Times New Roman" w:hAnsi="Times New Roman" w:cs="Times New Roman"/>
          <w:sz w:val="24"/>
          <w:szCs w:val="24"/>
        </w:rPr>
        <w:tab/>
        <w:t>Nigeria: A book of readings (pp. 1-16). Abuja: NERDC Press.</w:t>
      </w:r>
    </w:p>
    <w:p w14:paraId="0598D053" w14:textId="77777777"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Okebukola, P., &amp; Jegede, O. J. (2021). </w:t>
      </w:r>
      <w:r w:rsidRPr="00F70873">
        <w:rPr>
          <w:rFonts w:ascii="Times New Roman" w:hAnsi="Times New Roman" w:cs="Times New Roman"/>
          <w:i/>
          <w:iCs/>
          <w:sz w:val="24"/>
          <w:szCs w:val="24"/>
        </w:rPr>
        <w:t xml:space="preserve">Integrating audio-visual tools for enhanced science </w:t>
      </w:r>
      <w:r w:rsidRPr="00F70873">
        <w:rPr>
          <w:rFonts w:ascii="Times New Roman" w:hAnsi="Times New Roman" w:cs="Times New Roman"/>
          <w:i/>
          <w:iCs/>
          <w:sz w:val="24"/>
          <w:szCs w:val="24"/>
        </w:rPr>
        <w:tab/>
        <w:t>learning: Evidence from Nigerian institutions</w:t>
      </w:r>
      <w:r w:rsidRPr="00F70873">
        <w:rPr>
          <w:rFonts w:ascii="Times New Roman" w:hAnsi="Times New Roman" w:cs="Times New Roman"/>
          <w:sz w:val="24"/>
          <w:szCs w:val="24"/>
        </w:rPr>
        <w:t xml:space="preserve">. </w:t>
      </w:r>
      <w:r w:rsidRPr="00F70873">
        <w:rPr>
          <w:rFonts w:ascii="Times New Roman" w:hAnsi="Times New Roman" w:cs="Times New Roman"/>
          <w:bCs/>
          <w:sz w:val="24"/>
          <w:szCs w:val="24"/>
        </w:rPr>
        <w:t>TechEd Africa</w:t>
      </w:r>
      <w:r w:rsidRPr="00F70873">
        <w:rPr>
          <w:rFonts w:ascii="Times New Roman" w:hAnsi="Times New Roman" w:cs="Times New Roman"/>
          <w:sz w:val="24"/>
          <w:szCs w:val="24"/>
        </w:rPr>
        <w:t>, 5(1), 15–27.</w:t>
      </w:r>
    </w:p>
    <w:p w14:paraId="527CB99F"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Okebukola, P., &amp; Olorundare, S. (2018). Science education in Nigeria: A historical perspective. </w:t>
      </w:r>
      <w:r w:rsidRPr="00F70873">
        <w:rPr>
          <w:rFonts w:ascii="Times New Roman" w:eastAsia="Times New Roman" w:hAnsi="Times New Roman" w:cs="Times New Roman"/>
          <w:sz w:val="24"/>
          <w:szCs w:val="24"/>
        </w:rPr>
        <w:tab/>
      </w:r>
      <w:r w:rsidRPr="00F70873">
        <w:rPr>
          <w:rFonts w:ascii="Times New Roman" w:eastAsia="Times New Roman" w:hAnsi="Times New Roman" w:cs="Times New Roman"/>
          <w:i/>
          <w:sz w:val="24"/>
          <w:szCs w:val="24"/>
        </w:rPr>
        <w:t xml:space="preserve">African </w:t>
      </w:r>
      <w:r w:rsidRPr="00F70873">
        <w:rPr>
          <w:rFonts w:ascii="Times New Roman" w:eastAsia="Times New Roman" w:hAnsi="Times New Roman" w:cs="Times New Roman"/>
          <w:i/>
          <w:sz w:val="24"/>
          <w:szCs w:val="24"/>
        </w:rPr>
        <w:tab/>
        <w:t>Journal of Research in Mathematicsematics, Science and Technology Education,</w:t>
      </w:r>
      <w:r w:rsidRPr="00F70873">
        <w:rPr>
          <w:rFonts w:ascii="Times New Roman" w:eastAsia="Times New Roman" w:hAnsi="Times New Roman" w:cs="Times New Roman"/>
          <w:sz w:val="24"/>
          <w:szCs w:val="24"/>
        </w:rPr>
        <w:t xml:space="preserve"> </w:t>
      </w:r>
      <w:r w:rsidRPr="00F70873">
        <w:rPr>
          <w:rFonts w:ascii="Times New Roman" w:eastAsia="Times New Roman" w:hAnsi="Times New Roman" w:cs="Times New Roman"/>
          <w:sz w:val="24"/>
          <w:szCs w:val="24"/>
        </w:rPr>
        <w:tab/>
        <w:t>22(sup1), S16-</w:t>
      </w:r>
      <w:r w:rsidRPr="00F70873">
        <w:rPr>
          <w:rFonts w:ascii="Times New Roman" w:eastAsia="Times New Roman" w:hAnsi="Times New Roman" w:cs="Times New Roman"/>
          <w:sz w:val="24"/>
          <w:szCs w:val="24"/>
        </w:rPr>
        <w:tab/>
        <w:t>S28.</w:t>
      </w:r>
    </w:p>
    <w:p w14:paraId="007E95F8"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Olanrewaju, A. S. (2020). Effects of problem-based learning on senior secondary school students’ </w:t>
      </w:r>
      <w:r w:rsidRPr="00F70873">
        <w:rPr>
          <w:rFonts w:ascii="Times New Roman" w:eastAsia="Times New Roman" w:hAnsi="Times New Roman" w:cs="Times New Roman"/>
          <w:sz w:val="24"/>
          <w:szCs w:val="24"/>
        </w:rPr>
        <w:tab/>
        <w:t xml:space="preserve">achievement and interest in mathematics. </w:t>
      </w:r>
      <w:r w:rsidRPr="00F70873">
        <w:rPr>
          <w:rFonts w:ascii="Times New Roman" w:eastAsia="Times New Roman" w:hAnsi="Times New Roman" w:cs="Times New Roman"/>
          <w:i/>
          <w:sz w:val="24"/>
          <w:szCs w:val="24"/>
        </w:rPr>
        <w:t xml:space="preserve">International Journal of Research in Education </w:t>
      </w:r>
      <w:r w:rsidRPr="00F70873">
        <w:rPr>
          <w:rFonts w:ascii="Times New Roman" w:eastAsia="Times New Roman" w:hAnsi="Times New Roman" w:cs="Times New Roman"/>
          <w:i/>
          <w:sz w:val="24"/>
          <w:szCs w:val="24"/>
        </w:rPr>
        <w:tab/>
        <w:t xml:space="preserve">and </w:t>
      </w:r>
      <w:r w:rsidRPr="00F70873">
        <w:rPr>
          <w:rFonts w:ascii="Times New Roman" w:eastAsia="Times New Roman" w:hAnsi="Times New Roman" w:cs="Times New Roman"/>
          <w:i/>
          <w:sz w:val="24"/>
          <w:szCs w:val="24"/>
        </w:rPr>
        <w:tab/>
        <w:t>Science (IJRES)</w:t>
      </w:r>
      <w:r w:rsidRPr="00F70873">
        <w:rPr>
          <w:rFonts w:ascii="Times New Roman" w:eastAsia="Times New Roman" w:hAnsi="Times New Roman" w:cs="Times New Roman"/>
          <w:sz w:val="24"/>
          <w:szCs w:val="24"/>
        </w:rPr>
        <w:t>, 6(2), 267-278.</w:t>
      </w:r>
    </w:p>
    <w:p w14:paraId="344252A8" w14:textId="74AB1DF6" w:rsidR="00D8792E" w:rsidRPr="00F70873" w:rsidRDefault="00D8792E" w:rsidP="00F70873">
      <w:pPr>
        <w:spacing w:line="360" w:lineRule="auto"/>
        <w:jc w:val="both"/>
        <w:rPr>
          <w:rFonts w:ascii="Times New Roman" w:hAnsi="Times New Roman" w:cs="Times New Roman"/>
          <w:sz w:val="24"/>
          <w:szCs w:val="24"/>
        </w:rPr>
      </w:pPr>
      <w:r w:rsidRPr="00F70873">
        <w:rPr>
          <w:rFonts w:ascii="Times New Roman" w:hAnsi="Times New Roman" w:cs="Times New Roman"/>
          <w:sz w:val="24"/>
          <w:szCs w:val="24"/>
        </w:rPr>
        <w:t xml:space="preserve">Organization for Economic Cooperation and Development (OECD), (2021). Low-Performing </w:t>
      </w:r>
      <w:r w:rsidRPr="00F70873">
        <w:rPr>
          <w:rFonts w:ascii="Times New Roman" w:hAnsi="Times New Roman" w:cs="Times New Roman"/>
          <w:sz w:val="24"/>
          <w:szCs w:val="24"/>
        </w:rPr>
        <w:tab/>
        <w:t xml:space="preserve">Students: Why they </w:t>
      </w:r>
      <w:r w:rsidR="00F25382" w:rsidRPr="00F70873">
        <w:rPr>
          <w:rFonts w:ascii="Times New Roman" w:hAnsi="Times New Roman" w:cs="Times New Roman"/>
          <w:sz w:val="24"/>
          <w:szCs w:val="24"/>
        </w:rPr>
        <w:t xml:space="preserve">fall behind </w:t>
      </w:r>
      <w:r w:rsidRPr="00F70873">
        <w:rPr>
          <w:rFonts w:ascii="Times New Roman" w:hAnsi="Times New Roman" w:cs="Times New Roman"/>
          <w:sz w:val="24"/>
          <w:szCs w:val="24"/>
        </w:rPr>
        <w:t xml:space="preserve">and </w:t>
      </w:r>
      <w:r w:rsidR="00F25382" w:rsidRPr="00F70873">
        <w:rPr>
          <w:rFonts w:ascii="Times New Roman" w:hAnsi="Times New Roman" w:cs="Times New Roman"/>
          <w:sz w:val="24"/>
          <w:szCs w:val="24"/>
        </w:rPr>
        <w:t xml:space="preserve">how to help them </w:t>
      </w:r>
      <w:r w:rsidRPr="00F70873">
        <w:rPr>
          <w:rFonts w:ascii="Times New Roman" w:hAnsi="Times New Roman" w:cs="Times New Roman"/>
          <w:sz w:val="24"/>
          <w:szCs w:val="24"/>
        </w:rPr>
        <w:t xml:space="preserve">Succeed: </w:t>
      </w:r>
      <w:r w:rsidRPr="00F70873">
        <w:rPr>
          <w:rFonts w:ascii="Times New Roman" w:hAnsi="Times New Roman" w:cs="Times New Roman"/>
          <w:sz w:val="24"/>
          <w:szCs w:val="24"/>
        </w:rPr>
        <w:tab/>
      </w:r>
      <w:hyperlink r:id="rId11" w:history="1">
        <w:r w:rsidRPr="00F70873">
          <w:rPr>
            <w:rStyle w:val="Hyperlink"/>
            <w:rFonts w:ascii="Times New Roman" w:hAnsi="Times New Roman" w:cs="Times New Roman"/>
            <w:color w:val="auto"/>
            <w:sz w:val="24"/>
            <w:szCs w:val="24"/>
          </w:rPr>
          <w:t>https://www.oecd.org/education/low-performing-students-9789264250246-</w:t>
        </w:r>
      </w:hyperlink>
      <w:r w:rsidRPr="00F70873">
        <w:rPr>
          <w:rFonts w:ascii="Times New Roman" w:hAnsi="Times New Roman" w:cs="Times New Roman"/>
          <w:sz w:val="24"/>
          <w:szCs w:val="24"/>
        </w:rPr>
        <w:t>en.htm</w:t>
      </w:r>
    </w:p>
    <w:p w14:paraId="653F215B"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Oyedeji, N., &amp; Adeyemo, S. A. (2020). Effects of problem-based learning and inquiry-based </w:t>
      </w:r>
      <w:r w:rsidRPr="00F70873">
        <w:rPr>
          <w:rFonts w:ascii="Times New Roman" w:eastAsia="Times New Roman" w:hAnsi="Times New Roman" w:cs="Times New Roman"/>
          <w:sz w:val="24"/>
          <w:szCs w:val="24"/>
        </w:rPr>
        <w:tab/>
        <w:t xml:space="preserve">learning on senior secondary school students’ achievement and interest in biology in Ibadan </w:t>
      </w:r>
      <w:r w:rsidRPr="00F70873">
        <w:rPr>
          <w:rFonts w:ascii="Times New Roman" w:eastAsia="Times New Roman" w:hAnsi="Times New Roman" w:cs="Times New Roman"/>
          <w:sz w:val="24"/>
          <w:szCs w:val="24"/>
        </w:rPr>
        <w:tab/>
        <w:t>metropolis (Doctoral dissertation, University of Ibadan).</w:t>
      </w:r>
    </w:p>
    <w:p w14:paraId="41EF81FD"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Oyovwi, D.O., &amp; Oghenevwede E.O.(2012). Effectiveness of problem-based learning strategy on </w:t>
      </w:r>
      <w:r w:rsidRPr="00F70873">
        <w:rPr>
          <w:rFonts w:ascii="Times New Roman" w:eastAsia="Times New Roman" w:hAnsi="Times New Roman" w:cs="Times New Roman"/>
          <w:sz w:val="24"/>
          <w:szCs w:val="24"/>
        </w:rPr>
        <w:tab/>
        <w:t xml:space="preserve">students’ academic performance in biology at senior secondary school level in Delta State </w:t>
      </w:r>
      <w:r w:rsidRPr="00F70873">
        <w:rPr>
          <w:rFonts w:ascii="Times New Roman" w:eastAsia="Times New Roman" w:hAnsi="Times New Roman" w:cs="Times New Roman"/>
          <w:sz w:val="24"/>
          <w:szCs w:val="24"/>
        </w:rPr>
        <w:tab/>
        <w:t xml:space="preserve">Nigeria.International </w:t>
      </w:r>
      <w:r w:rsidRPr="00F70873">
        <w:rPr>
          <w:rFonts w:ascii="Times New Roman" w:eastAsia="Times New Roman" w:hAnsi="Times New Roman" w:cs="Times New Roman"/>
          <w:i/>
          <w:sz w:val="24"/>
          <w:szCs w:val="24"/>
        </w:rPr>
        <w:t xml:space="preserve">Journal of Scientific Research in Education </w:t>
      </w:r>
      <w:r w:rsidRPr="00F70873">
        <w:rPr>
          <w:rFonts w:ascii="Times New Roman" w:eastAsia="Times New Roman" w:hAnsi="Times New Roman" w:cs="Times New Roman"/>
          <w:sz w:val="24"/>
          <w:szCs w:val="24"/>
        </w:rPr>
        <w:t>5(3), 260-268.</w:t>
      </w:r>
    </w:p>
    <w:p w14:paraId="5A7D3952"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Scriven, M. (1967). The methodology of evaluation. In R. Tyler, R. Gagne, &amp; M. Scriven (Eds.), </w:t>
      </w:r>
      <w:r w:rsidRPr="00F70873">
        <w:rPr>
          <w:rFonts w:ascii="Times New Roman" w:eastAsia="Times New Roman" w:hAnsi="Times New Roman" w:cs="Times New Roman"/>
          <w:sz w:val="24"/>
          <w:szCs w:val="24"/>
        </w:rPr>
        <w:tab/>
        <w:t>Perspectives on curriculum evaluation (pp. 39-83). Chicago, IL: Rand McNally.</w:t>
      </w:r>
    </w:p>
    <w:p w14:paraId="68F03199"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Stufflebeam, D. L. (2007). CIPP Evaluation Model: A Framework for Evaluation of Educational </w:t>
      </w:r>
      <w:r w:rsidRPr="00F70873">
        <w:rPr>
          <w:rFonts w:ascii="Times New Roman" w:eastAsia="Times New Roman" w:hAnsi="Times New Roman" w:cs="Times New Roman"/>
          <w:sz w:val="24"/>
          <w:szCs w:val="24"/>
        </w:rPr>
        <w:tab/>
        <w:t xml:space="preserve">Programs, Projects and Products. In Evaluation Models: Viewpoints on Educational and </w:t>
      </w:r>
      <w:r w:rsidRPr="00F70873">
        <w:rPr>
          <w:rFonts w:ascii="Times New Roman" w:eastAsia="Times New Roman" w:hAnsi="Times New Roman" w:cs="Times New Roman"/>
          <w:sz w:val="24"/>
          <w:szCs w:val="24"/>
        </w:rPr>
        <w:tab/>
        <w:t xml:space="preserve">Human </w:t>
      </w:r>
      <w:r w:rsidRPr="00F70873">
        <w:rPr>
          <w:rFonts w:ascii="Times New Roman" w:eastAsia="Times New Roman" w:hAnsi="Times New Roman" w:cs="Times New Roman"/>
          <w:sz w:val="24"/>
          <w:szCs w:val="24"/>
        </w:rPr>
        <w:tab/>
        <w:t>Services Evaluation, 2nd ed. (pp. 47-73). Thousand Oaks, CA: Sage.</w:t>
      </w:r>
    </w:p>
    <w:p w14:paraId="384C7817" w14:textId="77777777" w:rsidR="00D8792E" w:rsidRPr="00F70873" w:rsidRDefault="00D8792E" w:rsidP="00F70873">
      <w:pPr>
        <w:spacing w:after="0" w:line="360" w:lineRule="auto"/>
        <w:jc w:val="both"/>
        <w:rPr>
          <w:rFonts w:ascii="Times New Roman" w:eastAsia="Times New Roman" w:hAnsi="Times New Roman" w:cs="Times New Roman"/>
          <w:sz w:val="24"/>
          <w:szCs w:val="24"/>
        </w:rPr>
      </w:pPr>
      <w:r w:rsidRPr="00F70873">
        <w:rPr>
          <w:rFonts w:ascii="Times New Roman" w:eastAsia="Times New Roman" w:hAnsi="Times New Roman" w:cs="Times New Roman"/>
          <w:sz w:val="24"/>
          <w:szCs w:val="24"/>
        </w:rPr>
        <w:t xml:space="preserve">Tyler, R. W. (1969). Basic Principles of Curriculum and Instruction. 2nd ed. Chicago, IL: </w:t>
      </w:r>
      <w:r w:rsidRPr="00F70873">
        <w:rPr>
          <w:rFonts w:ascii="Times New Roman" w:eastAsia="Times New Roman" w:hAnsi="Times New Roman" w:cs="Times New Roman"/>
          <w:sz w:val="24"/>
          <w:szCs w:val="24"/>
        </w:rPr>
        <w:tab/>
        <w:t>University of Chicago Press.</w:t>
      </w:r>
    </w:p>
    <w:p w14:paraId="26A553B1" w14:textId="77777777" w:rsidR="00D8792E" w:rsidRPr="00AF2638" w:rsidRDefault="00D8792E" w:rsidP="00AF2638">
      <w:pPr>
        <w:autoSpaceDE w:val="0"/>
        <w:autoSpaceDN w:val="0"/>
        <w:adjustRightInd w:val="0"/>
        <w:spacing w:after="0" w:line="360" w:lineRule="auto"/>
        <w:jc w:val="both"/>
        <w:rPr>
          <w:rFonts w:ascii="Times New Roman" w:hAnsi="Times New Roman" w:cs="Times New Roman"/>
          <w:bCs/>
          <w:sz w:val="24"/>
          <w:szCs w:val="24"/>
        </w:rPr>
      </w:pPr>
    </w:p>
    <w:sectPr w:rsidR="00D8792E" w:rsidRPr="00AF2638" w:rsidSect="00F70873">
      <w:pgSz w:w="12240" w:h="15840"/>
      <w:pgMar w:top="1440" w:right="1440" w:bottom="1440" w:left="1440" w:header="0"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A3E0E" w14:textId="77777777" w:rsidR="009F5A4C" w:rsidRDefault="009F5A4C">
      <w:pPr>
        <w:spacing w:after="0" w:line="240" w:lineRule="auto"/>
      </w:pPr>
      <w:r>
        <w:separator/>
      </w:r>
    </w:p>
  </w:endnote>
  <w:endnote w:type="continuationSeparator" w:id="0">
    <w:p w14:paraId="7F87BD07" w14:textId="77777777" w:rsidR="009F5A4C" w:rsidRDefault="009F5A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ヒラギノ角ゴ Pro W3">
    <w:altName w:val="Segoe Print"/>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1634508"/>
      <w:docPartObj>
        <w:docPartGallery w:val="AutoText"/>
      </w:docPartObj>
    </w:sdtPr>
    <w:sdtContent>
      <w:p w14:paraId="52DA53DC" w14:textId="5773F5C5" w:rsidR="00A52BD1" w:rsidRDefault="00A52BD1">
        <w:pPr>
          <w:pStyle w:val="Footer"/>
          <w:jc w:val="center"/>
        </w:pPr>
        <w:r>
          <w:fldChar w:fldCharType="begin"/>
        </w:r>
        <w:r>
          <w:instrText xml:space="preserve"> PAGE   \* MERGEFORMAT </w:instrText>
        </w:r>
        <w:r>
          <w:fldChar w:fldCharType="separate"/>
        </w:r>
        <w:r w:rsidR="00EA6F26">
          <w:rPr>
            <w:noProof/>
          </w:rPr>
          <w:t>1</w:t>
        </w:r>
        <w:r>
          <w:fldChar w:fldCharType="end"/>
        </w:r>
      </w:p>
    </w:sdtContent>
  </w:sdt>
  <w:p w14:paraId="1CCFF0E5" w14:textId="77777777" w:rsidR="00A52BD1" w:rsidRDefault="00A52BD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18A8A" w14:textId="77777777" w:rsidR="009F5A4C" w:rsidRDefault="009F5A4C">
      <w:pPr>
        <w:spacing w:after="0" w:line="240" w:lineRule="auto"/>
      </w:pPr>
      <w:r>
        <w:separator/>
      </w:r>
    </w:p>
  </w:footnote>
  <w:footnote w:type="continuationSeparator" w:id="0">
    <w:p w14:paraId="214698D5" w14:textId="77777777" w:rsidR="009F5A4C" w:rsidRDefault="009F5A4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A2F"/>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761C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D077D19"/>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131AA1"/>
    <w:multiLevelType w:val="multilevel"/>
    <w:tmpl w:val="711E15D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5754E7"/>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9933CF"/>
    <w:multiLevelType w:val="multilevel"/>
    <w:tmpl w:val="0E9933CF"/>
    <w:lvl w:ilvl="0">
      <w:start w:val="1"/>
      <w:numFmt w:val="bullet"/>
      <w:lvlText w:val=""/>
      <w:lvlJc w:val="left"/>
      <w:pPr>
        <w:ind w:left="795" w:hanging="360"/>
      </w:pPr>
      <w:rPr>
        <w:rFonts w:ascii="Symbol" w:hAnsi="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15E473C7"/>
    <w:multiLevelType w:val="hybridMultilevel"/>
    <w:tmpl w:val="B2B4366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7C40214"/>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8" w15:restartNumberingAfterBreak="0">
    <w:nsid w:val="1A0027AC"/>
    <w:multiLevelType w:val="multilevel"/>
    <w:tmpl w:val="1A0027AC"/>
    <w:lvl w:ilvl="0">
      <w:start w:val="1"/>
      <w:numFmt w:val="lowerRoman"/>
      <w:lvlText w:val="%1."/>
      <w:lvlJc w:val="righ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9" w15:restartNumberingAfterBreak="0">
    <w:nsid w:val="1A2C3F38"/>
    <w:multiLevelType w:val="multilevel"/>
    <w:tmpl w:val="142EA06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 w15:restartNumberingAfterBreak="0">
    <w:nsid w:val="1CA216B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DB4340E"/>
    <w:multiLevelType w:val="multilevel"/>
    <w:tmpl w:val="612EBF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DFB6E1C"/>
    <w:multiLevelType w:val="multilevel"/>
    <w:tmpl w:val="1DFB6E1C"/>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E23624A"/>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ED63503"/>
    <w:multiLevelType w:val="multilevel"/>
    <w:tmpl w:val="5CE89732"/>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2A66B7D"/>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3CD311E"/>
    <w:multiLevelType w:val="multilevel"/>
    <w:tmpl w:val="0040E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0C24DD"/>
    <w:multiLevelType w:val="multilevel"/>
    <w:tmpl w:val="1D28ED56"/>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CC4C70"/>
    <w:multiLevelType w:val="hybridMultilevel"/>
    <w:tmpl w:val="786EAF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153DF7"/>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4C7E3E"/>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AA7BFB"/>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7AF1EF8"/>
    <w:multiLevelType w:val="multilevel"/>
    <w:tmpl w:val="7B3C27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8E16D9C"/>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94446B1"/>
    <w:multiLevelType w:val="multilevel"/>
    <w:tmpl w:val="294446B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ABE07A4"/>
    <w:multiLevelType w:val="multilevel"/>
    <w:tmpl w:val="82A6C27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6" w15:restartNumberingAfterBreak="0">
    <w:nsid w:val="2EAA6A0A"/>
    <w:multiLevelType w:val="multilevel"/>
    <w:tmpl w:val="DCB6D58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01B3432"/>
    <w:multiLevelType w:val="hybridMultilevel"/>
    <w:tmpl w:val="091CB28A"/>
    <w:lvl w:ilvl="0" w:tplc="7F66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2CD12BD"/>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C17C12"/>
    <w:multiLevelType w:val="multilevel"/>
    <w:tmpl w:val="14FC4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AE10F88"/>
    <w:multiLevelType w:val="multilevel"/>
    <w:tmpl w:val="3AE10F8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1" w15:restartNumberingAfterBreak="0">
    <w:nsid w:val="3BEE4823"/>
    <w:multiLevelType w:val="multilevel"/>
    <w:tmpl w:val="3BEE4823"/>
    <w:lvl w:ilvl="0">
      <w:start w:val="1"/>
      <w:numFmt w:val="decimal"/>
      <w:lvlText w:val="%1."/>
      <w:lvlJc w:val="left"/>
      <w:pPr>
        <w:tabs>
          <w:tab w:val="left" w:pos="720"/>
        </w:tabs>
        <w:ind w:left="720" w:hanging="360"/>
      </w:pPr>
    </w:lvl>
    <w:lvl w:ilvl="1">
      <w:start w:val="1"/>
      <w:numFmt w:val="upperLetter"/>
      <w:lvlText w:val="(%2)"/>
      <w:lvlJc w:val="left"/>
      <w:pPr>
        <w:ind w:left="1710" w:hanging="360"/>
      </w:pPr>
      <w:rPr>
        <w:rFonts w:hint="default"/>
      </w:rPr>
    </w:lvl>
    <w:lvl w:ilvl="2">
      <w:start w:val="11"/>
      <w:numFmt w:val="decimal"/>
      <w:lvlText w:val="%3"/>
      <w:lvlJc w:val="left"/>
      <w:pPr>
        <w:ind w:left="2160" w:hanging="360"/>
      </w:pPr>
      <w:rPr>
        <w:rFonts w:hint="default"/>
      </w:rPr>
    </w:lvl>
    <w:lvl w:ilvl="3">
      <w:start w:val="2"/>
      <w:numFmt w:val="lowerLetter"/>
      <w:lvlText w:val="(%4)"/>
      <w:lvlJc w:val="left"/>
      <w:pPr>
        <w:ind w:left="2880" w:hanging="360"/>
      </w:pPr>
      <w:rPr>
        <w:rFonts w:hint="default"/>
        <w:color w:val="auto"/>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3C717755"/>
    <w:multiLevelType w:val="multilevel"/>
    <w:tmpl w:val="9EBAC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3E800121"/>
    <w:multiLevelType w:val="hybridMultilevel"/>
    <w:tmpl w:val="091CB28A"/>
    <w:lvl w:ilvl="0" w:tplc="7F66E3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27175D"/>
    <w:multiLevelType w:val="multilevel"/>
    <w:tmpl w:val="4227175D"/>
    <w:lvl w:ilvl="0">
      <w:start w:val="1"/>
      <w:numFmt w:val="decimal"/>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42E93262"/>
    <w:multiLevelType w:val="multilevel"/>
    <w:tmpl w:val="247C2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4692942"/>
    <w:multiLevelType w:val="multilevel"/>
    <w:tmpl w:val="4469294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46474FD9"/>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23DF3"/>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39" w15:restartNumberingAfterBreak="0">
    <w:nsid w:val="4A1834E7"/>
    <w:multiLevelType w:val="multilevel"/>
    <w:tmpl w:val="4A1834E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0" w15:restartNumberingAfterBreak="0">
    <w:nsid w:val="4DEC1B66"/>
    <w:multiLevelType w:val="multilevel"/>
    <w:tmpl w:val="4DEC1B66"/>
    <w:lvl w:ilvl="0">
      <w:start w:val="1"/>
      <w:numFmt w:val="lowerRoman"/>
      <w:lvlText w:val="%1."/>
      <w:lvlJc w:val="left"/>
      <w:pPr>
        <w:ind w:left="1440" w:hanging="360"/>
      </w:pPr>
      <w:rPr>
        <w:rFonts w:ascii="Times New Roman" w:eastAsiaTheme="minorHAnsi" w:hAnsi="Times New Roman" w:cs="Times New Roman"/>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1" w15:restartNumberingAfterBreak="0">
    <w:nsid w:val="4E345770"/>
    <w:multiLevelType w:val="multilevel"/>
    <w:tmpl w:val="65E216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ED86D89"/>
    <w:multiLevelType w:val="hybridMultilevel"/>
    <w:tmpl w:val="C7DCB63C"/>
    <w:lvl w:ilvl="0" w:tplc="81FE5ABE">
      <w:start w:val="1"/>
      <w:numFmt w:val="lowerRoman"/>
      <w:lvlText w:val="%1."/>
      <w:lvlJc w:val="left"/>
      <w:pPr>
        <w:ind w:left="1440" w:hanging="72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3" w15:restartNumberingAfterBreak="0">
    <w:nsid w:val="4EEB5F5D"/>
    <w:multiLevelType w:val="multilevel"/>
    <w:tmpl w:val="936C1C7E"/>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4" w15:restartNumberingAfterBreak="0">
    <w:nsid w:val="4F5B0E2B"/>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1916CB5"/>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1C0796C"/>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836636C"/>
    <w:multiLevelType w:val="multilevel"/>
    <w:tmpl w:val="5836636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592C242B"/>
    <w:multiLevelType w:val="multilevel"/>
    <w:tmpl w:val="592C242B"/>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5B8C4438"/>
    <w:multiLevelType w:val="multilevel"/>
    <w:tmpl w:val="BD64534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0" w15:restartNumberingAfterBreak="0">
    <w:nsid w:val="60697083"/>
    <w:multiLevelType w:val="multilevel"/>
    <w:tmpl w:val="2DA0A9CC"/>
    <w:lvl w:ilvl="0">
      <w:start w:val="1"/>
      <w:numFmt w:val="lowerRoman"/>
      <w:lvlText w:val="%1."/>
      <w:lvlJc w:val="right"/>
      <w:pPr>
        <w:ind w:left="720" w:hanging="360"/>
      </w:pPr>
      <w:rPr>
        <w:rFonts w:hint="default"/>
        <w:sz w:val="20"/>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hint="default"/>
        <w:sz w:val="20"/>
      </w:rPr>
    </w:lvl>
    <w:lvl w:ilvl="3">
      <w:start w:val="1"/>
      <w:numFmt w:val="bullet"/>
      <w:lvlText w:val=""/>
      <w:lvlJc w:val="left"/>
      <w:pPr>
        <w:ind w:left="2880" w:hanging="360"/>
      </w:pPr>
      <w:rPr>
        <w:rFonts w:ascii="Symbol" w:hAnsi="Symbol" w:hint="default"/>
        <w:sz w:val="20"/>
      </w:rPr>
    </w:lvl>
    <w:lvl w:ilvl="4">
      <w:start w:val="1"/>
      <w:numFmt w:val="bullet"/>
      <w:lvlText w:val="o"/>
      <w:lvlJc w:val="left"/>
      <w:pPr>
        <w:ind w:left="3600" w:hanging="360"/>
      </w:pPr>
      <w:rPr>
        <w:rFonts w:ascii="Courier New" w:hAnsi="Courier New" w:cs="Courier New" w:hint="default"/>
        <w:sz w:val="20"/>
      </w:rPr>
    </w:lvl>
    <w:lvl w:ilvl="5">
      <w:start w:val="1"/>
      <w:numFmt w:val="bullet"/>
      <w:lvlText w:val=""/>
      <w:lvlJc w:val="left"/>
      <w:pPr>
        <w:ind w:left="4320" w:hanging="360"/>
      </w:pPr>
      <w:rPr>
        <w:rFonts w:ascii="Wingdings" w:hAnsi="Wingdings" w:hint="default"/>
        <w:sz w:val="20"/>
      </w:rPr>
    </w:lvl>
    <w:lvl w:ilvl="6">
      <w:start w:val="1"/>
      <w:numFmt w:val="bullet"/>
      <w:lvlText w:val=""/>
      <w:lvlJc w:val="left"/>
      <w:pPr>
        <w:ind w:left="5040" w:hanging="360"/>
      </w:pPr>
      <w:rPr>
        <w:rFonts w:ascii="Symbol" w:hAnsi="Symbol" w:hint="default"/>
        <w:sz w:val="20"/>
      </w:rPr>
    </w:lvl>
    <w:lvl w:ilvl="7">
      <w:start w:val="1"/>
      <w:numFmt w:val="bullet"/>
      <w:lvlText w:val="o"/>
      <w:lvlJc w:val="left"/>
      <w:pPr>
        <w:ind w:left="5760" w:hanging="360"/>
      </w:pPr>
      <w:rPr>
        <w:rFonts w:ascii="Courier New" w:hAnsi="Courier New" w:cs="Courier New" w:hint="default"/>
        <w:sz w:val="20"/>
      </w:rPr>
    </w:lvl>
    <w:lvl w:ilvl="8">
      <w:start w:val="1"/>
      <w:numFmt w:val="bullet"/>
      <w:lvlText w:val=""/>
      <w:lvlJc w:val="left"/>
      <w:pPr>
        <w:ind w:left="6480" w:hanging="360"/>
      </w:pPr>
      <w:rPr>
        <w:rFonts w:ascii="Wingdings" w:hAnsi="Wingdings" w:hint="default"/>
        <w:sz w:val="20"/>
      </w:rPr>
    </w:lvl>
  </w:abstractNum>
  <w:abstractNum w:abstractNumId="51" w15:restartNumberingAfterBreak="0">
    <w:nsid w:val="628F45B3"/>
    <w:multiLevelType w:val="multilevel"/>
    <w:tmpl w:val="B740982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2A05618"/>
    <w:multiLevelType w:val="multilevel"/>
    <w:tmpl w:val="62A05618"/>
    <w:lvl w:ilvl="0">
      <w:start w:val="1"/>
      <w:numFmt w:val="lowerRoman"/>
      <w:lvlText w:val="%1."/>
      <w:lvlJc w:val="righ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63DC282C"/>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7A4BE7"/>
    <w:multiLevelType w:val="multilevel"/>
    <w:tmpl w:val="36584DB2"/>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8695533"/>
    <w:multiLevelType w:val="multilevel"/>
    <w:tmpl w:val="708E80D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9814CD7"/>
    <w:multiLevelType w:val="multilevel"/>
    <w:tmpl w:val="860863C6"/>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AD07CD0"/>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C4309F9"/>
    <w:multiLevelType w:val="multilevel"/>
    <w:tmpl w:val="69FAF996"/>
    <w:lvl w:ilvl="0">
      <w:start w:val="1"/>
      <w:numFmt w:val="lowerRoman"/>
      <w:lvlText w:val="%1."/>
      <w:lvlJc w:val="right"/>
      <w:pPr>
        <w:tabs>
          <w:tab w:val="num" w:pos="720"/>
        </w:tabs>
        <w:ind w:left="720" w:hanging="360"/>
      </w:pPr>
      <w:rPr>
        <w:rFonts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4B39DF"/>
    <w:multiLevelType w:val="multilevel"/>
    <w:tmpl w:val="DA463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D0F17D9"/>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1603742"/>
    <w:multiLevelType w:val="hybridMultilevel"/>
    <w:tmpl w:val="525AC372"/>
    <w:lvl w:ilvl="0" w:tplc="965CB3B2">
      <w:start w:val="1"/>
      <w:numFmt w:val="decimal"/>
      <w:lvlText w:val="%1."/>
      <w:lvlJc w:val="left"/>
      <w:pPr>
        <w:ind w:left="1080" w:hanging="720"/>
      </w:pPr>
      <w:rPr>
        <w:rFonts w:ascii="Arial" w:eastAsia="Arial" w:hAnsi="Arial" w:cs="Arial" w:hint="default"/>
        <w:spacing w:val="-1"/>
        <w:w w:val="99"/>
        <w:sz w:val="20"/>
        <w:szCs w:val="20"/>
        <w:lang w:val="en-US" w:eastAsia="en-US" w:bidi="ar-SA"/>
      </w:rPr>
    </w:lvl>
    <w:lvl w:ilvl="1" w:tplc="503A3ACA">
      <w:numFmt w:val="bullet"/>
      <w:lvlText w:val="•"/>
      <w:lvlJc w:val="left"/>
      <w:pPr>
        <w:ind w:left="1980" w:hanging="720"/>
      </w:pPr>
      <w:rPr>
        <w:lang w:val="en-US" w:eastAsia="en-US" w:bidi="ar-SA"/>
      </w:rPr>
    </w:lvl>
    <w:lvl w:ilvl="2" w:tplc="AD2E3010">
      <w:numFmt w:val="bullet"/>
      <w:lvlText w:val="•"/>
      <w:lvlJc w:val="left"/>
      <w:pPr>
        <w:ind w:left="2880" w:hanging="720"/>
      </w:pPr>
      <w:rPr>
        <w:lang w:val="en-US" w:eastAsia="en-US" w:bidi="ar-SA"/>
      </w:rPr>
    </w:lvl>
    <w:lvl w:ilvl="3" w:tplc="2A2E6AB4">
      <w:numFmt w:val="bullet"/>
      <w:lvlText w:val="•"/>
      <w:lvlJc w:val="left"/>
      <w:pPr>
        <w:ind w:left="3780" w:hanging="720"/>
      </w:pPr>
      <w:rPr>
        <w:lang w:val="en-US" w:eastAsia="en-US" w:bidi="ar-SA"/>
      </w:rPr>
    </w:lvl>
    <w:lvl w:ilvl="4" w:tplc="019E82E8">
      <w:numFmt w:val="bullet"/>
      <w:lvlText w:val="•"/>
      <w:lvlJc w:val="left"/>
      <w:pPr>
        <w:ind w:left="4680" w:hanging="720"/>
      </w:pPr>
      <w:rPr>
        <w:lang w:val="en-US" w:eastAsia="en-US" w:bidi="ar-SA"/>
      </w:rPr>
    </w:lvl>
    <w:lvl w:ilvl="5" w:tplc="98F44CA0">
      <w:numFmt w:val="bullet"/>
      <w:lvlText w:val="•"/>
      <w:lvlJc w:val="left"/>
      <w:pPr>
        <w:ind w:left="5580" w:hanging="720"/>
      </w:pPr>
      <w:rPr>
        <w:lang w:val="en-US" w:eastAsia="en-US" w:bidi="ar-SA"/>
      </w:rPr>
    </w:lvl>
    <w:lvl w:ilvl="6" w:tplc="12A49378">
      <w:numFmt w:val="bullet"/>
      <w:lvlText w:val="•"/>
      <w:lvlJc w:val="left"/>
      <w:pPr>
        <w:ind w:left="6480" w:hanging="720"/>
      </w:pPr>
      <w:rPr>
        <w:lang w:val="en-US" w:eastAsia="en-US" w:bidi="ar-SA"/>
      </w:rPr>
    </w:lvl>
    <w:lvl w:ilvl="7" w:tplc="CB181254">
      <w:numFmt w:val="bullet"/>
      <w:lvlText w:val="•"/>
      <w:lvlJc w:val="left"/>
      <w:pPr>
        <w:ind w:left="7380" w:hanging="720"/>
      </w:pPr>
      <w:rPr>
        <w:lang w:val="en-US" w:eastAsia="en-US" w:bidi="ar-SA"/>
      </w:rPr>
    </w:lvl>
    <w:lvl w:ilvl="8" w:tplc="98AEE2BE">
      <w:numFmt w:val="bullet"/>
      <w:lvlText w:val="•"/>
      <w:lvlJc w:val="left"/>
      <w:pPr>
        <w:ind w:left="8280" w:hanging="720"/>
      </w:pPr>
      <w:rPr>
        <w:lang w:val="en-US" w:eastAsia="en-US" w:bidi="ar-SA"/>
      </w:rPr>
    </w:lvl>
  </w:abstractNum>
  <w:abstractNum w:abstractNumId="62" w15:restartNumberingAfterBreak="0">
    <w:nsid w:val="75EA5A92"/>
    <w:multiLevelType w:val="multilevel"/>
    <w:tmpl w:val="A378E09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76EE5589"/>
    <w:multiLevelType w:val="multilevel"/>
    <w:tmpl w:val="7312F87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89F3BBA"/>
    <w:multiLevelType w:val="hybridMultilevel"/>
    <w:tmpl w:val="2ED4C20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5" w15:restartNumberingAfterBreak="0">
    <w:nsid w:val="790D28A2"/>
    <w:multiLevelType w:val="hybridMultilevel"/>
    <w:tmpl w:val="196495E2"/>
    <w:lvl w:ilvl="0" w:tplc="36CA36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91D2319"/>
    <w:multiLevelType w:val="multilevel"/>
    <w:tmpl w:val="2DA0A9CC"/>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7B037F7D"/>
    <w:multiLevelType w:val="multilevel"/>
    <w:tmpl w:val="7B037F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7D7844C2"/>
    <w:multiLevelType w:val="multilevel"/>
    <w:tmpl w:val="963CFF0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E142023"/>
    <w:multiLevelType w:val="multilevel"/>
    <w:tmpl w:val="1BCCBF30"/>
    <w:lvl w:ilvl="0">
      <w:start w:val="3"/>
      <w:numFmt w:val="decimal"/>
      <w:lvlText w:val="%1"/>
      <w:lvlJc w:val="left"/>
      <w:pPr>
        <w:ind w:left="360" w:hanging="360"/>
      </w:pPr>
      <w:rPr>
        <w:rFonts w:hint="default"/>
        <w:b/>
      </w:rPr>
    </w:lvl>
    <w:lvl w:ilvl="1">
      <w:start w:val="5"/>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16cid:durableId="1902446387">
    <w:abstractNumId w:val="40"/>
    <w:lvlOverride w:ilvl="0">
      <w:startOverride w:val="1"/>
    </w:lvlOverride>
  </w:num>
  <w:num w:numId="2" w16cid:durableId="1301380424">
    <w:abstractNumId w:val="52"/>
  </w:num>
  <w:num w:numId="3" w16cid:durableId="1429277052">
    <w:abstractNumId w:val="47"/>
  </w:num>
  <w:num w:numId="4" w16cid:durableId="1635524553">
    <w:abstractNumId w:val="24"/>
  </w:num>
  <w:num w:numId="5" w16cid:durableId="481509397">
    <w:abstractNumId w:val="67"/>
  </w:num>
  <w:num w:numId="6" w16cid:durableId="518588699">
    <w:abstractNumId w:val="12"/>
  </w:num>
  <w:num w:numId="7" w16cid:durableId="253902500">
    <w:abstractNumId w:val="1"/>
  </w:num>
  <w:num w:numId="8" w16cid:durableId="1293319004">
    <w:abstractNumId w:val="60"/>
  </w:num>
  <w:num w:numId="9" w16cid:durableId="1649476839">
    <w:abstractNumId w:val="48"/>
  </w:num>
  <w:num w:numId="10" w16cid:durableId="753431920">
    <w:abstractNumId w:val="30"/>
  </w:num>
  <w:num w:numId="11" w16cid:durableId="1401294016">
    <w:abstractNumId w:val="8"/>
  </w:num>
  <w:num w:numId="12" w16cid:durableId="9911987">
    <w:abstractNumId w:val="36"/>
  </w:num>
  <w:num w:numId="13" w16cid:durableId="1620648361">
    <w:abstractNumId w:val="39"/>
  </w:num>
  <w:num w:numId="14" w16cid:durableId="773987403">
    <w:abstractNumId w:val="31"/>
  </w:num>
  <w:num w:numId="15" w16cid:durableId="1957249400">
    <w:abstractNumId w:val="7"/>
  </w:num>
  <w:num w:numId="16" w16cid:durableId="1187519072">
    <w:abstractNumId w:val="50"/>
  </w:num>
  <w:num w:numId="17" w16cid:durableId="1850369095">
    <w:abstractNumId w:val="38"/>
  </w:num>
  <w:num w:numId="18" w16cid:durableId="91004201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86442175">
    <w:abstractNumId w:val="10"/>
  </w:num>
  <w:num w:numId="20" w16cid:durableId="1855799356">
    <w:abstractNumId w:val="13"/>
  </w:num>
  <w:num w:numId="21" w16cid:durableId="1081953009">
    <w:abstractNumId w:val="5"/>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65033662">
    <w:abstractNumId w:val="66"/>
  </w:num>
  <w:num w:numId="23" w16cid:durableId="492064437">
    <w:abstractNumId w:val="19"/>
  </w:num>
  <w:num w:numId="24" w16cid:durableId="189685629">
    <w:abstractNumId w:val="23"/>
  </w:num>
  <w:num w:numId="25" w16cid:durableId="2119912829">
    <w:abstractNumId w:val="21"/>
  </w:num>
  <w:num w:numId="26" w16cid:durableId="977957446">
    <w:abstractNumId w:val="56"/>
  </w:num>
  <w:num w:numId="27" w16cid:durableId="973872350">
    <w:abstractNumId w:val="35"/>
  </w:num>
  <w:num w:numId="28" w16cid:durableId="76488532">
    <w:abstractNumId w:val="16"/>
  </w:num>
  <w:num w:numId="29" w16cid:durableId="529880973">
    <w:abstractNumId w:val="64"/>
  </w:num>
  <w:num w:numId="30" w16cid:durableId="902066127">
    <w:abstractNumId w:val="43"/>
  </w:num>
  <w:num w:numId="31" w16cid:durableId="992832990">
    <w:abstractNumId w:val="49"/>
  </w:num>
  <w:num w:numId="32" w16cid:durableId="1737046513">
    <w:abstractNumId w:val="25"/>
  </w:num>
  <w:num w:numId="33" w16cid:durableId="845755140">
    <w:abstractNumId w:val="9"/>
  </w:num>
  <w:num w:numId="34" w16cid:durableId="427888125">
    <w:abstractNumId w:val="42"/>
  </w:num>
  <w:num w:numId="35" w16cid:durableId="1619294906">
    <w:abstractNumId w:val="51"/>
  </w:num>
  <w:num w:numId="36" w16cid:durableId="665404927">
    <w:abstractNumId w:val="68"/>
  </w:num>
  <w:num w:numId="37" w16cid:durableId="808128416">
    <w:abstractNumId w:val="55"/>
  </w:num>
  <w:num w:numId="38" w16cid:durableId="1842547177">
    <w:abstractNumId w:val="26"/>
  </w:num>
  <w:num w:numId="39" w16cid:durableId="441610733">
    <w:abstractNumId w:val="17"/>
  </w:num>
  <w:num w:numId="40" w16cid:durableId="234512701">
    <w:abstractNumId w:val="53"/>
  </w:num>
  <w:num w:numId="41" w16cid:durableId="2051373295">
    <w:abstractNumId w:val="20"/>
  </w:num>
  <w:num w:numId="42" w16cid:durableId="982390320">
    <w:abstractNumId w:val="37"/>
  </w:num>
  <w:num w:numId="43" w16cid:durableId="965892425">
    <w:abstractNumId w:val="57"/>
  </w:num>
  <w:num w:numId="44" w16cid:durableId="1249849014">
    <w:abstractNumId w:val="63"/>
  </w:num>
  <w:num w:numId="45" w16cid:durableId="1466775840">
    <w:abstractNumId w:val="41"/>
  </w:num>
  <w:num w:numId="46" w16cid:durableId="1753894010">
    <w:abstractNumId w:val="28"/>
  </w:num>
  <w:num w:numId="47" w16cid:durableId="608047297">
    <w:abstractNumId w:val="0"/>
  </w:num>
  <w:num w:numId="48" w16cid:durableId="1658455098">
    <w:abstractNumId w:val="4"/>
  </w:num>
  <w:num w:numId="49" w16cid:durableId="1390113853">
    <w:abstractNumId w:val="45"/>
  </w:num>
  <w:num w:numId="50" w16cid:durableId="93675768">
    <w:abstractNumId w:val="46"/>
  </w:num>
  <w:num w:numId="51" w16cid:durableId="1307130186">
    <w:abstractNumId w:val="15"/>
  </w:num>
  <w:num w:numId="52" w16cid:durableId="430786318">
    <w:abstractNumId w:val="54"/>
  </w:num>
  <w:num w:numId="53" w16cid:durableId="1651785614">
    <w:abstractNumId w:val="2"/>
  </w:num>
  <w:num w:numId="54" w16cid:durableId="494298668">
    <w:abstractNumId w:val="44"/>
  </w:num>
  <w:num w:numId="55" w16cid:durableId="693577123">
    <w:abstractNumId w:val="58"/>
  </w:num>
  <w:num w:numId="56" w16cid:durableId="1826431811">
    <w:abstractNumId w:val="14"/>
  </w:num>
  <w:num w:numId="57" w16cid:durableId="2064861425">
    <w:abstractNumId w:val="61"/>
    <w:lvlOverride w:ilvl="0">
      <w:startOverride w:val="1"/>
    </w:lvlOverride>
    <w:lvlOverride w:ilvl="1"/>
    <w:lvlOverride w:ilvl="2"/>
    <w:lvlOverride w:ilvl="3"/>
    <w:lvlOverride w:ilvl="4"/>
    <w:lvlOverride w:ilvl="5"/>
    <w:lvlOverride w:ilvl="6"/>
    <w:lvlOverride w:ilvl="7"/>
    <w:lvlOverride w:ilvl="8"/>
  </w:num>
  <w:num w:numId="58" w16cid:durableId="1233780893">
    <w:abstractNumId w:val="27"/>
  </w:num>
  <w:num w:numId="59" w16cid:durableId="93208980">
    <w:abstractNumId w:val="33"/>
  </w:num>
  <w:num w:numId="60" w16cid:durableId="652414703">
    <w:abstractNumId w:val="69"/>
  </w:num>
  <w:num w:numId="61" w16cid:durableId="436751479">
    <w:abstractNumId w:val="65"/>
  </w:num>
  <w:num w:numId="62" w16cid:durableId="171651738">
    <w:abstractNumId w:val="3"/>
  </w:num>
  <w:num w:numId="63" w16cid:durableId="1138301374">
    <w:abstractNumId w:val="11"/>
  </w:num>
  <w:num w:numId="64" w16cid:durableId="1620985729">
    <w:abstractNumId w:val="32"/>
  </w:num>
  <w:num w:numId="65" w16cid:durableId="915558144">
    <w:abstractNumId w:val="22"/>
  </w:num>
  <w:num w:numId="66" w16cid:durableId="6949290">
    <w:abstractNumId w:val="59"/>
  </w:num>
  <w:num w:numId="67" w16cid:durableId="454099676">
    <w:abstractNumId w:val="6"/>
  </w:num>
  <w:num w:numId="68" w16cid:durableId="2051874752">
    <w:abstractNumId w:val="18"/>
  </w:num>
  <w:num w:numId="69" w16cid:durableId="484973475">
    <w:abstractNumId w:val="62"/>
  </w:num>
  <w:num w:numId="70" w16cid:durableId="161746680">
    <w:abstractNumId w:val="29"/>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792E"/>
    <w:rsid w:val="00023781"/>
    <w:rsid w:val="00026CA3"/>
    <w:rsid w:val="00084B47"/>
    <w:rsid w:val="00090B21"/>
    <w:rsid w:val="000F1625"/>
    <w:rsid w:val="001020DE"/>
    <w:rsid w:val="00150555"/>
    <w:rsid w:val="001D0FA7"/>
    <w:rsid w:val="001D69DB"/>
    <w:rsid w:val="001E70D3"/>
    <w:rsid w:val="001F3D59"/>
    <w:rsid w:val="001F68B6"/>
    <w:rsid w:val="00245EDC"/>
    <w:rsid w:val="002D4559"/>
    <w:rsid w:val="00361DBF"/>
    <w:rsid w:val="0037704C"/>
    <w:rsid w:val="003A7C89"/>
    <w:rsid w:val="003C12BA"/>
    <w:rsid w:val="003E3FA9"/>
    <w:rsid w:val="0044140B"/>
    <w:rsid w:val="004C334E"/>
    <w:rsid w:val="004F7D83"/>
    <w:rsid w:val="00575EBA"/>
    <w:rsid w:val="005823E9"/>
    <w:rsid w:val="005C0BCD"/>
    <w:rsid w:val="005E5702"/>
    <w:rsid w:val="006126AD"/>
    <w:rsid w:val="00686384"/>
    <w:rsid w:val="00687AA9"/>
    <w:rsid w:val="00696188"/>
    <w:rsid w:val="006C45EA"/>
    <w:rsid w:val="006E74AC"/>
    <w:rsid w:val="00741F01"/>
    <w:rsid w:val="007A2D18"/>
    <w:rsid w:val="007E5A41"/>
    <w:rsid w:val="007E7A3D"/>
    <w:rsid w:val="007F0AE7"/>
    <w:rsid w:val="00830DD3"/>
    <w:rsid w:val="0085357C"/>
    <w:rsid w:val="00857B72"/>
    <w:rsid w:val="008C6427"/>
    <w:rsid w:val="009F5A4C"/>
    <w:rsid w:val="00A3583A"/>
    <w:rsid w:val="00A52BD1"/>
    <w:rsid w:val="00A53E06"/>
    <w:rsid w:val="00A76F89"/>
    <w:rsid w:val="00A83A9B"/>
    <w:rsid w:val="00AF2638"/>
    <w:rsid w:val="00AF43C8"/>
    <w:rsid w:val="00B27C64"/>
    <w:rsid w:val="00B558F3"/>
    <w:rsid w:val="00BE545F"/>
    <w:rsid w:val="00CC10C1"/>
    <w:rsid w:val="00D54CA6"/>
    <w:rsid w:val="00D8792E"/>
    <w:rsid w:val="00DF6E23"/>
    <w:rsid w:val="00E1416E"/>
    <w:rsid w:val="00E35FFA"/>
    <w:rsid w:val="00EA3F9F"/>
    <w:rsid w:val="00EA6F26"/>
    <w:rsid w:val="00EE60E6"/>
    <w:rsid w:val="00F25382"/>
    <w:rsid w:val="00F254B9"/>
    <w:rsid w:val="00F31D83"/>
    <w:rsid w:val="00F50CDA"/>
    <w:rsid w:val="00F67281"/>
    <w:rsid w:val="00F70873"/>
    <w:rsid w:val="00FB506C"/>
    <w:rsid w:val="00FF1F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1D847"/>
  <w15:docId w15:val="{653B586C-E459-42EB-91D3-5EA91AAF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792E"/>
  </w:style>
  <w:style w:type="paragraph" w:styleId="Heading1">
    <w:name w:val="heading 1"/>
    <w:basedOn w:val="Normal"/>
    <w:next w:val="Normal"/>
    <w:link w:val="Heading1Char"/>
    <w:uiPriority w:val="9"/>
    <w:qFormat/>
    <w:rsid w:val="00D8792E"/>
    <w:pPr>
      <w:keepNext/>
      <w:keepLines/>
      <w:spacing w:before="480" w:after="0" w:line="276" w:lineRule="auto"/>
      <w:outlineLvl w:val="0"/>
    </w:pPr>
    <w:rPr>
      <w:rFonts w:ascii="Cambria" w:eastAsia="SimSun" w:hAnsi="Cambria" w:cs="Times New Roman"/>
      <w:b/>
      <w:bCs/>
      <w:color w:val="365F91"/>
      <w:sz w:val="28"/>
      <w:szCs w:val="28"/>
    </w:rPr>
  </w:style>
  <w:style w:type="paragraph" w:styleId="Heading2">
    <w:name w:val="heading 2"/>
    <w:basedOn w:val="Normal"/>
    <w:next w:val="Normal"/>
    <w:link w:val="Heading2Char"/>
    <w:uiPriority w:val="99"/>
    <w:qFormat/>
    <w:rsid w:val="00D8792E"/>
    <w:pPr>
      <w:keepNext/>
      <w:keepLines/>
      <w:spacing w:before="200" w:after="0" w:line="276" w:lineRule="auto"/>
      <w:outlineLvl w:val="1"/>
    </w:pPr>
    <w:rPr>
      <w:rFonts w:ascii="Cambria" w:eastAsia="SimSun" w:hAnsi="Cambria" w:cs="Times New Roman"/>
      <w:b/>
      <w:bCs/>
      <w:color w:val="4F81BD"/>
      <w:sz w:val="26"/>
      <w:szCs w:val="26"/>
    </w:rPr>
  </w:style>
  <w:style w:type="paragraph" w:styleId="Heading3">
    <w:name w:val="heading 3"/>
    <w:basedOn w:val="Normal"/>
    <w:next w:val="Normal"/>
    <w:link w:val="Heading3Char"/>
    <w:uiPriority w:val="99"/>
    <w:qFormat/>
    <w:rsid w:val="00D8792E"/>
    <w:pPr>
      <w:keepNext/>
      <w:keepLines/>
      <w:spacing w:before="200" w:after="0" w:line="276" w:lineRule="auto"/>
      <w:outlineLvl w:val="2"/>
    </w:pPr>
    <w:rPr>
      <w:rFonts w:ascii="Cambria" w:eastAsia="SimSun" w:hAnsi="Cambria" w:cs="Times New Roman"/>
      <w:b/>
      <w:bCs/>
      <w:color w:val="4F81BD"/>
      <w:sz w:val="20"/>
      <w:szCs w:val="20"/>
    </w:rPr>
  </w:style>
  <w:style w:type="paragraph" w:styleId="Heading4">
    <w:name w:val="heading 4"/>
    <w:basedOn w:val="Normal"/>
    <w:next w:val="Normal"/>
    <w:link w:val="Heading4Char"/>
    <w:uiPriority w:val="9"/>
    <w:semiHidden/>
    <w:unhideWhenUsed/>
    <w:qFormat/>
    <w:rsid w:val="007F0AE7"/>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8">
    <w:name w:val="heading 8"/>
    <w:basedOn w:val="Normal"/>
    <w:next w:val="Normal"/>
    <w:link w:val="Heading8Char"/>
    <w:qFormat/>
    <w:rsid w:val="00D8792E"/>
    <w:pPr>
      <w:keepNext/>
      <w:spacing w:after="0" w:line="240" w:lineRule="auto"/>
      <w:jc w:val="center"/>
      <w:outlineLvl w:val="7"/>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792E"/>
    <w:rPr>
      <w:rFonts w:ascii="Cambria" w:eastAsia="SimSun" w:hAnsi="Cambria" w:cs="Times New Roman"/>
      <w:b/>
      <w:bCs/>
      <w:color w:val="365F91"/>
      <w:sz w:val="28"/>
      <w:szCs w:val="28"/>
    </w:rPr>
  </w:style>
  <w:style w:type="character" w:customStyle="1" w:styleId="Heading2Char">
    <w:name w:val="Heading 2 Char"/>
    <w:basedOn w:val="DefaultParagraphFont"/>
    <w:link w:val="Heading2"/>
    <w:uiPriority w:val="99"/>
    <w:rsid w:val="00D8792E"/>
    <w:rPr>
      <w:rFonts w:ascii="Cambria" w:eastAsia="SimSun" w:hAnsi="Cambria" w:cs="Times New Roman"/>
      <w:b/>
      <w:bCs/>
      <w:color w:val="4F81BD"/>
      <w:sz w:val="26"/>
      <w:szCs w:val="26"/>
    </w:rPr>
  </w:style>
  <w:style w:type="character" w:customStyle="1" w:styleId="Heading3Char">
    <w:name w:val="Heading 3 Char"/>
    <w:basedOn w:val="DefaultParagraphFont"/>
    <w:link w:val="Heading3"/>
    <w:uiPriority w:val="99"/>
    <w:rsid w:val="00D8792E"/>
    <w:rPr>
      <w:rFonts w:ascii="Cambria" w:eastAsia="SimSun" w:hAnsi="Cambria" w:cs="Times New Roman"/>
      <w:b/>
      <w:bCs/>
      <w:color w:val="4F81BD"/>
      <w:sz w:val="20"/>
      <w:szCs w:val="20"/>
    </w:rPr>
  </w:style>
  <w:style w:type="character" w:customStyle="1" w:styleId="Heading8Char">
    <w:name w:val="Heading 8 Char"/>
    <w:basedOn w:val="DefaultParagraphFont"/>
    <w:link w:val="Heading8"/>
    <w:rsid w:val="00D8792E"/>
    <w:rPr>
      <w:rFonts w:ascii="Arial" w:eastAsia="Times New Roman" w:hAnsi="Arial" w:cs="Times New Roman"/>
      <w:b/>
      <w:sz w:val="24"/>
      <w:szCs w:val="20"/>
    </w:rPr>
  </w:style>
  <w:style w:type="paragraph" w:styleId="BalloonText">
    <w:name w:val="Balloon Text"/>
    <w:basedOn w:val="Normal"/>
    <w:link w:val="BalloonTextChar"/>
    <w:uiPriority w:val="99"/>
    <w:qFormat/>
    <w:rsid w:val="00D8792E"/>
    <w:pPr>
      <w:spacing w:after="0" w:line="240" w:lineRule="auto"/>
    </w:pPr>
    <w:rPr>
      <w:rFonts w:ascii="Tahoma" w:eastAsia="SimSun" w:hAnsi="Tahoma" w:cs="Tahoma"/>
      <w:sz w:val="16"/>
      <w:szCs w:val="16"/>
    </w:rPr>
  </w:style>
  <w:style w:type="character" w:customStyle="1" w:styleId="BalloonTextChar">
    <w:name w:val="Balloon Text Char"/>
    <w:basedOn w:val="DefaultParagraphFont"/>
    <w:link w:val="BalloonText"/>
    <w:uiPriority w:val="99"/>
    <w:qFormat/>
    <w:rsid w:val="00D8792E"/>
    <w:rPr>
      <w:rFonts w:ascii="Tahoma" w:eastAsia="SimSun" w:hAnsi="Tahoma" w:cs="Tahoma"/>
      <w:sz w:val="16"/>
      <w:szCs w:val="16"/>
    </w:rPr>
  </w:style>
  <w:style w:type="paragraph" w:styleId="BodyText">
    <w:name w:val="Body Text"/>
    <w:basedOn w:val="Normal"/>
    <w:link w:val="BodyTextChar"/>
    <w:qFormat/>
    <w:rsid w:val="00D8792E"/>
    <w:pPr>
      <w:tabs>
        <w:tab w:val="left" w:pos="4057"/>
        <w:tab w:val="left" w:pos="5055"/>
        <w:tab w:val="left" w:pos="6029"/>
        <w:tab w:val="left" w:pos="6994"/>
        <w:tab w:val="center" w:pos="8246"/>
        <w:tab w:val="right" w:pos="8810"/>
      </w:tabs>
      <w:spacing w:after="0" w:line="480" w:lineRule="auto"/>
    </w:pPr>
    <w:rPr>
      <w:rFonts w:ascii="Arial" w:eastAsia="Times New Roman" w:hAnsi="Arial" w:cs="Arial"/>
      <w:sz w:val="24"/>
      <w:szCs w:val="20"/>
    </w:rPr>
  </w:style>
  <w:style w:type="character" w:customStyle="1" w:styleId="BodyTextChar">
    <w:name w:val="Body Text Char"/>
    <w:basedOn w:val="DefaultParagraphFont"/>
    <w:link w:val="BodyText"/>
    <w:qFormat/>
    <w:rsid w:val="00D8792E"/>
    <w:rPr>
      <w:rFonts w:ascii="Arial" w:eastAsia="Times New Roman" w:hAnsi="Arial" w:cs="Arial"/>
      <w:sz w:val="24"/>
      <w:szCs w:val="20"/>
    </w:rPr>
  </w:style>
  <w:style w:type="paragraph" w:styleId="BodyTextIndent">
    <w:name w:val="Body Text Indent"/>
    <w:basedOn w:val="Normal"/>
    <w:link w:val="BodyTextIndentChar"/>
    <w:qFormat/>
    <w:rsid w:val="00D8792E"/>
    <w:pPr>
      <w:spacing w:after="0" w:line="480" w:lineRule="auto"/>
      <w:ind w:firstLine="720"/>
    </w:pPr>
    <w:rPr>
      <w:rFonts w:ascii="Arial" w:eastAsia="Times New Roman" w:hAnsi="Arial" w:cs="Arial"/>
      <w:sz w:val="24"/>
      <w:szCs w:val="20"/>
    </w:rPr>
  </w:style>
  <w:style w:type="character" w:customStyle="1" w:styleId="BodyTextIndentChar">
    <w:name w:val="Body Text Indent Char"/>
    <w:basedOn w:val="DefaultParagraphFont"/>
    <w:link w:val="BodyTextIndent"/>
    <w:qFormat/>
    <w:rsid w:val="00D8792E"/>
    <w:rPr>
      <w:rFonts w:ascii="Arial" w:eastAsia="Times New Roman" w:hAnsi="Arial" w:cs="Arial"/>
      <w:sz w:val="24"/>
      <w:szCs w:val="20"/>
    </w:rPr>
  </w:style>
  <w:style w:type="paragraph" w:styleId="CommentText">
    <w:name w:val="annotation text"/>
    <w:basedOn w:val="Normal"/>
    <w:link w:val="CommentTextChar"/>
    <w:qFormat/>
    <w:rsid w:val="00D8792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qFormat/>
    <w:rsid w:val="00D8792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D8792E"/>
    <w:rPr>
      <w:rFonts w:ascii="Calibri" w:eastAsia="SimSun" w:hAnsi="Calibri" w:cs="SimSun"/>
      <w:b/>
      <w:bCs/>
    </w:rPr>
  </w:style>
  <w:style w:type="character" w:customStyle="1" w:styleId="CommentSubjectChar">
    <w:name w:val="Comment Subject Char"/>
    <w:basedOn w:val="CommentTextChar"/>
    <w:link w:val="CommentSubject"/>
    <w:rsid w:val="00D8792E"/>
    <w:rPr>
      <w:rFonts w:ascii="Calibri" w:eastAsia="SimSun" w:hAnsi="Calibri" w:cs="SimSun"/>
      <w:b/>
      <w:bCs/>
      <w:sz w:val="20"/>
      <w:szCs w:val="20"/>
    </w:rPr>
  </w:style>
  <w:style w:type="paragraph" w:styleId="DocumentMap">
    <w:name w:val="Document Map"/>
    <w:basedOn w:val="Normal"/>
    <w:link w:val="DocumentMapChar"/>
    <w:qFormat/>
    <w:rsid w:val="00D8792E"/>
    <w:pPr>
      <w:spacing w:after="0" w:line="240" w:lineRule="auto"/>
    </w:pPr>
    <w:rPr>
      <w:rFonts w:ascii="Tahoma" w:eastAsia="SimSun" w:hAnsi="Tahoma" w:cs="Tahoma"/>
      <w:sz w:val="16"/>
      <w:szCs w:val="16"/>
    </w:rPr>
  </w:style>
  <w:style w:type="character" w:customStyle="1" w:styleId="DocumentMapChar">
    <w:name w:val="Document Map Char"/>
    <w:basedOn w:val="DefaultParagraphFont"/>
    <w:link w:val="DocumentMap"/>
    <w:qFormat/>
    <w:rsid w:val="00D8792E"/>
    <w:rPr>
      <w:rFonts w:ascii="Tahoma" w:eastAsia="SimSun" w:hAnsi="Tahoma" w:cs="Tahoma"/>
      <w:sz w:val="16"/>
      <w:szCs w:val="16"/>
    </w:rPr>
  </w:style>
  <w:style w:type="character" w:styleId="FollowedHyperlink">
    <w:name w:val="FollowedHyperlink"/>
    <w:basedOn w:val="DefaultParagraphFont"/>
    <w:uiPriority w:val="99"/>
    <w:semiHidden/>
    <w:unhideWhenUsed/>
    <w:rsid w:val="00D8792E"/>
    <w:rPr>
      <w:color w:val="800080"/>
      <w:u w:val="single"/>
    </w:rPr>
  </w:style>
  <w:style w:type="paragraph" w:styleId="Footer">
    <w:name w:val="footer"/>
    <w:basedOn w:val="Normal"/>
    <w:link w:val="FooterChar"/>
    <w:uiPriority w:val="99"/>
    <w:unhideWhenUsed/>
    <w:qFormat/>
    <w:rsid w:val="00D879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792E"/>
  </w:style>
  <w:style w:type="paragraph" w:styleId="Header">
    <w:name w:val="header"/>
    <w:basedOn w:val="Normal"/>
    <w:link w:val="HeaderChar"/>
    <w:uiPriority w:val="99"/>
    <w:unhideWhenUsed/>
    <w:rsid w:val="00D8792E"/>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8792E"/>
  </w:style>
  <w:style w:type="character" w:styleId="HTMLCite">
    <w:name w:val="HTML Cite"/>
    <w:basedOn w:val="DefaultParagraphFont"/>
    <w:uiPriority w:val="99"/>
    <w:semiHidden/>
    <w:unhideWhenUsed/>
    <w:rsid w:val="00D8792E"/>
    <w:rPr>
      <w:i/>
      <w:iCs/>
    </w:rPr>
  </w:style>
  <w:style w:type="character" w:styleId="Hyperlink">
    <w:name w:val="Hyperlink"/>
    <w:uiPriority w:val="99"/>
    <w:rsid w:val="00D8792E"/>
    <w:rPr>
      <w:rFonts w:ascii="Calibri" w:eastAsia="SimSun" w:hAnsi="Calibri" w:cs="SimSun"/>
      <w:color w:val="0000FF"/>
      <w:u w:val="single"/>
    </w:rPr>
  </w:style>
  <w:style w:type="character" w:styleId="LineNumber">
    <w:name w:val="line number"/>
    <w:basedOn w:val="DefaultParagraphFont"/>
    <w:uiPriority w:val="99"/>
    <w:semiHidden/>
    <w:unhideWhenUsed/>
    <w:rsid w:val="00D8792E"/>
  </w:style>
  <w:style w:type="paragraph" w:styleId="NormalWeb">
    <w:name w:val="Normal (Web)"/>
    <w:basedOn w:val="Normal"/>
    <w:uiPriority w:val="99"/>
    <w:unhideWhenUsed/>
    <w:rsid w:val="00D8792E"/>
    <w:pPr>
      <w:spacing w:before="100" w:beforeAutospacing="1"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qFormat/>
    <w:rsid w:val="00D8792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qFormat/>
    <w:rsid w:val="00D8792E"/>
    <w:rPr>
      <w:rFonts w:ascii="Courier New" w:eastAsia="Times New Roman" w:hAnsi="Courier New" w:cs="Times New Roman"/>
      <w:sz w:val="20"/>
      <w:szCs w:val="20"/>
    </w:rPr>
  </w:style>
  <w:style w:type="character" w:styleId="Strong">
    <w:name w:val="Strong"/>
    <w:basedOn w:val="DefaultParagraphFont"/>
    <w:uiPriority w:val="22"/>
    <w:qFormat/>
    <w:rsid w:val="00D8792E"/>
    <w:rPr>
      <w:b/>
      <w:bCs/>
    </w:rPr>
  </w:style>
  <w:style w:type="table" w:styleId="TableGrid">
    <w:name w:val="Table Grid"/>
    <w:basedOn w:val="TableNormal"/>
    <w:uiPriority w:val="59"/>
    <w:qFormat/>
    <w:rsid w:val="00D8792E"/>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D8792E"/>
    <w:pPr>
      <w:spacing w:after="0" w:line="240" w:lineRule="auto"/>
      <w:contextualSpacing/>
    </w:pPr>
    <w:rPr>
      <w:rFonts w:ascii="Times New Roman" w:eastAsiaTheme="majorEastAsia" w:hAnsi="Times New Roman" w:cstheme="majorBidi"/>
      <w:spacing w:val="-10"/>
      <w:kern w:val="28"/>
      <w:sz w:val="32"/>
      <w:szCs w:val="56"/>
    </w:rPr>
  </w:style>
  <w:style w:type="character" w:customStyle="1" w:styleId="TitleChar">
    <w:name w:val="Title Char"/>
    <w:basedOn w:val="DefaultParagraphFont"/>
    <w:link w:val="Title"/>
    <w:uiPriority w:val="10"/>
    <w:rsid w:val="00D8792E"/>
    <w:rPr>
      <w:rFonts w:ascii="Times New Roman" w:eastAsiaTheme="majorEastAsia" w:hAnsi="Times New Roman" w:cstheme="majorBidi"/>
      <w:spacing w:val="-10"/>
      <w:kern w:val="28"/>
      <w:sz w:val="32"/>
      <w:szCs w:val="56"/>
    </w:rPr>
  </w:style>
  <w:style w:type="paragraph" w:styleId="ListParagraph">
    <w:name w:val="List Paragraph"/>
    <w:basedOn w:val="Normal"/>
    <w:uiPriority w:val="1"/>
    <w:qFormat/>
    <w:rsid w:val="00D8792E"/>
    <w:pPr>
      <w:ind w:left="720"/>
      <w:contextualSpacing/>
    </w:pPr>
  </w:style>
  <w:style w:type="character" w:customStyle="1" w:styleId="NoSpacingChar">
    <w:name w:val="No Spacing Char"/>
    <w:link w:val="NoSpacing"/>
    <w:uiPriority w:val="1"/>
    <w:qFormat/>
    <w:rsid w:val="00D8792E"/>
    <w:rPr>
      <w:rFonts w:ascii="Calibri" w:eastAsia="SimSun" w:hAnsi="Calibri" w:cs="SimSun"/>
    </w:rPr>
  </w:style>
  <w:style w:type="paragraph" w:styleId="NoSpacing">
    <w:name w:val="No Spacing"/>
    <w:link w:val="NoSpacingChar"/>
    <w:uiPriority w:val="1"/>
    <w:qFormat/>
    <w:rsid w:val="00D8792E"/>
    <w:pPr>
      <w:spacing w:after="0" w:line="240" w:lineRule="auto"/>
    </w:pPr>
    <w:rPr>
      <w:rFonts w:ascii="Calibri" w:eastAsia="SimSun" w:hAnsi="Calibri" w:cs="SimSun"/>
    </w:rPr>
  </w:style>
  <w:style w:type="character" w:styleId="PlaceholderText">
    <w:name w:val="Placeholder Text"/>
    <w:qFormat/>
    <w:rsid w:val="00D8792E"/>
    <w:rPr>
      <w:rFonts w:ascii="Calibri" w:eastAsia="SimSun" w:hAnsi="Calibri" w:cs="SimSun"/>
      <w:color w:val="808080"/>
    </w:rPr>
  </w:style>
  <w:style w:type="character" w:customStyle="1" w:styleId="BalloonTextChar1">
    <w:name w:val="Balloon Text Char1"/>
    <w:basedOn w:val="DefaultParagraphFont"/>
    <w:uiPriority w:val="99"/>
    <w:semiHidden/>
    <w:qFormat/>
    <w:rsid w:val="00D8792E"/>
    <w:rPr>
      <w:rFonts w:ascii="Segoe UI" w:hAnsi="Segoe UI" w:cs="Segoe UI"/>
      <w:sz w:val="18"/>
      <w:szCs w:val="18"/>
    </w:rPr>
  </w:style>
  <w:style w:type="character" w:customStyle="1" w:styleId="SubtleEmphasis1">
    <w:name w:val="Subtle Emphasis1"/>
    <w:qFormat/>
    <w:rsid w:val="00D8792E"/>
    <w:rPr>
      <w:rFonts w:ascii="Calibri" w:eastAsia="SimSun" w:hAnsi="Calibri" w:cs="SimSun"/>
      <w:i/>
      <w:iCs/>
      <w:color w:val="808080"/>
    </w:rPr>
  </w:style>
  <w:style w:type="character" w:customStyle="1" w:styleId="BodyTextChar1">
    <w:name w:val="Body Text Char1"/>
    <w:basedOn w:val="DefaultParagraphFont"/>
    <w:uiPriority w:val="99"/>
    <w:semiHidden/>
    <w:qFormat/>
    <w:rsid w:val="00D8792E"/>
  </w:style>
  <w:style w:type="character" w:customStyle="1" w:styleId="BodyTextIndentChar1">
    <w:name w:val="Body Text Indent Char1"/>
    <w:basedOn w:val="DefaultParagraphFont"/>
    <w:uiPriority w:val="99"/>
    <w:semiHidden/>
    <w:qFormat/>
    <w:rsid w:val="00D8792E"/>
  </w:style>
  <w:style w:type="character" w:customStyle="1" w:styleId="PlainTextChar1">
    <w:name w:val="Plain Text Char1"/>
    <w:basedOn w:val="DefaultParagraphFont"/>
    <w:uiPriority w:val="99"/>
    <w:semiHidden/>
    <w:qFormat/>
    <w:rsid w:val="00D8792E"/>
    <w:rPr>
      <w:rFonts w:ascii="Consolas" w:hAnsi="Consolas"/>
      <w:sz w:val="21"/>
      <w:szCs w:val="21"/>
    </w:rPr>
  </w:style>
  <w:style w:type="character" w:customStyle="1" w:styleId="DocumentMapChar1">
    <w:name w:val="Document Map Char1"/>
    <w:basedOn w:val="DefaultParagraphFont"/>
    <w:uiPriority w:val="99"/>
    <w:semiHidden/>
    <w:qFormat/>
    <w:rsid w:val="00D8792E"/>
    <w:rPr>
      <w:rFonts w:ascii="Segoe UI" w:hAnsi="Segoe UI" w:cs="Segoe UI"/>
      <w:sz w:val="16"/>
      <w:szCs w:val="16"/>
    </w:rPr>
  </w:style>
  <w:style w:type="character" w:customStyle="1" w:styleId="mw-headline">
    <w:name w:val="mw-headline"/>
    <w:basedOn w:val="DefaultParagraphFont"/>
    <w:rsid w:val="00D8792E"/>
  </w:style>
  <w:style w:type="character" w:customStyle="1" w:styleId="mw-editsection">
    <w:name w:val="mw-editsection"/>
    <w:basedOn w:val="DefaultParagraphFont"/>
    <w:rsid w:val="00D8792E"/>
  </w:style>
  <w:style w:type="character" w:customStyle="1" w:styleId="mw-editsection-bracket">
    <w:name w:val="mw-editsection-bracket"/>
    <w:basedOn w:val="DefaultParagraphFont"/>
    <w:rsid w:val="00D8792E"/>
  </w:style>
  <w:style w:type="character" w:customStyle="1" w:styleId="mw-cite-backlink">
    <w:name w:val="mw-cite-backlink"/>
    <w:basedOn w:val="DefaultParagraphFont"/>
    <w:rsid w:val="00D8792E"/>
  </w:style>
  <w:style w:type="character" w:customStyle="1" w:styleId="cite-accessibility-label">
    <w:name w:val="cite-accessibility-label"/>
    <w:basedOn w:val="DefaultParagraphFont"/>
    <w:rsid w:val="00D8792E"/>
  </w:style>
  <w:style w:type="character" w:customStyle="1" w:styleId="reference-text">
    <w:name w:val="reference-text"/>
    <w:basedOn w:val="DefaultParagraphFont"/>
    <w:rsid w:val="00D8792E"/>
  </w:style>
  <w:style w:type="character" w:customStyle="1" w:styleId="reference-accessdate">
    <w:name w:val="reference-accessdate"/>
    <w:basedOn w:val="DefaultParagraphFont"/>
    <w:rsid w:val="00D8792E"/>
  </w:style>
  <w:style w:type="character" w:customStyle="1" w:styleId="nowrap">
    <w:name w:val="nowrap"/>
    <w:basedOn w:val="DefaultParagraphFont"/>
    <w:rsid w:val="00D8792E"/>
  </w:style>
  <w:style w:type="character" w:customStyle="1" w:styleId="z3988">
    <w:name w:val="z3988"/>
    <w:basedOn w:val="DefaultParagraphFont"/>
    <w:rsid w:val="00D8792E"/>
  </w:style>
  <w:style w:type="paragraph" w:customStyle="1" w:styleId="Body1">
    <w:name w:val="Body 1"/>
    <w:rsid w:val="00D8792E"/>
    <w:pPr>
      <w:spacing w:after="0" w:line="240" w:lineRule="auto"/>
      <w:outlineLvl w:val="0"/>
    </w:pPr>
    <w:rPr>
      <w:rFonts w:ascii="Times New Roman" w:eastAsia="ヒラギノ角ゴ Pro W3" w:hAnsi="Times New Roman" w:cs="Times New Roman"/>
      <w:color w:val="000000"/>
      <w:sz w:val="24"/>
      <w:szCs w:val="20"/>
    </w:rPr>
  </w:style>
  <w:style w:type="paragraph" w:customStyle="1" w:styleId="z-TopofForm1">
    <w:name w:val="z-Top of Form1"/>
    <w:basedOn w:val="Normal"/>
    <w:next w:val="Normal"/>
    <w:link w:val="z-TopofFormChar"/>
    <w:uiPriority w:val="99"/>
    <w:semiHidden/>
    <w:unhideWhenUsed/>
    <w:rsid w:val="00D8792E"/>
    <w:pPr>
      <w:pBdr>
        <w:bottom w:val="single" w:sz="6" w:space="1" w:color="auto"/>
      </w:pBdr>
      <w:spacing w:after="0" w:line="276" w:lineRule="auto"/>
      <w:jc w:val="center"/>
    </w:pPr>
    <w:rPr>
      <w:rFonts w:ascii="Arial" w:eastAsia="SimSun" w:hAnsi="Arial" w:cs="Arial"/>
      <w:vanish/>
      <w:sz w:val="16"/>
      <w:szCs w:val="16"/>
    </w:rPr>
  </w:style>
  <w:style w:type="character" w:customStyle="1" w:styleId="z-TopofFormChar">
    <w:name w:val="z-Top of Form Char"/>
    <w:basedOn w:val="DefaultParagraphFont"/>
    <w:link w:val="z-TopofForm1"/>
    <w:uiPriority w:val="99"/>
    <w:semiHidden/>
    <w:rsid w:val="00D8792E"/>
    <w:rPr>
      <w:rFonts w:ascii="Arial" w:eastAsia="SimSun" w:hAnsi="Arial" w:cs="Arial"/>
      <w:vanish/>
      <w:sz w:val="16"/>
      <w:szCs w:val="16"/>
    </w:rPr>
  </w:style>
  <w:style w:type="paragraph" w:customStyle="1" w:styleId="z-BottomofForm1">
    <w:name w:val="z-Bottom of Form1"/>
    <w:basedOn w:val="Normal"/>
    <w:next w:val="Normal"/>
    <w:link w:val="z-BottomofFormChar"/>
    <w:uiPriority w:val="99"/>
    <w:semiHidden/>
    <w:unhideWhenUsed/>
    <w:rsid w:val="00D8792E"/>
    <w:pPr>
      <w:pBdr>
        <w:top w:val="single" w:sz="6" w:space="1" w:color="auto"/>
      </w:pBdr>
      <w:spacing w:after="0" w:line="276" w:lineRule="auto"/>
      <w:jc w:val="center"/>
    </w:pPr>
    <w:rPr>
      <w:rFonts w:ascii="Arial" w:eastAsia="SimSun" w:hAnsi="Arial" w:cs="Arial"/>
      <w:vanish/>
      <w:sz w:val="16"/>
      <w:szCs w:val="16"/>
    </w:rPr>
  </w:style>
  <w:style w:type="character" w:customStyle="1" w:styleId="z-BottomofFormChar">
    <w:name w:val="z-Bottom of Form Char"/>
    <w:basedOn w:val="DefaultParagraphFont"/>
    <w:link w:val="z-BottomofForm1"/>
    <w:uiPriority w:val="99"/>
    <w:semiHidden/>
    <w:rsid w:val="00D8792E"/>
    <w:rPr>
      <w:rFonts w:ascii="Arial" w:eastAsia="SimSun" w:hAnsi="Arial" w:cs="Arial"/>
      <w:vanish/>
      <w:sz w:val="16"/>
      <w:szCs w:val="16"/>
    </w:rPr>
  </w:style>
  <w:style w:type="table" w:customStyle="1" w:styleId="TableGridLight1">
    <w:name w:val="Table Grid Light1"/>
    <w:basedOn w:val="TableNormal"/>
    <w:uiPriority w:val="40"/>
    <w:rsid w:val="00D8792E"/>
    <w:pPr>
      <w:spacing w:after="0" w:line="240" w:lineRule="auto"/>
    </w:pPr>
    <w:rPr>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markdown-paragraph">
    <w:name w:val="ds-markdown-paragraph"/>
    <w:basedOn w:val="Normal"/>
    <w:rsid w:val="00D8792E"/>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8792E"/>
    <w:rPr>
      <w:sz w:val="16"/>
      <w:szCs w:val="16"/>
    </w:rPr>
  </w:style>
  <w:style w:type="character" w:styleId="Emphasis">
    <w:name w:val="Emphasis"/>
    <w:basedOn w:val="DefaultParagraphFont"/>
    <w:uiPriority w:val="20"/>
    <w:qFormat/>
    <w:rsid w:val="005E5702"/>
    <w:rPr>
      <w:i/>
      <w:iCs/>
    </w:rPr>
  </w:style>
  <w:style w:type="character" w:customStyle="1" w:styleId="Heading4Char">
    <w:name w:val="Heading 4 Char"/>
    <w:basedOn w:val="DefaultParagraphFont"/>
    <w:link w:val="Heading4"/>
    <w:uiPriority w:val="9"/>
    <w:semiHidden/>
    <w:rsid w:val="007F0AE7"/>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2921">
      <w:bodyDiv w:val="1"/>
      <w:marLeft w:val="0"/>
      <w:marRight w:val="0"/>
      <w:marTop w:val="0"/>
      <w:marBottom w:val="0"/>
      <w:divBdr>
        <w:top w:val="none" w:sz="0" w:space="0" w:color="auto"/>
        <w:left w:val="none" w:sz="0" w:space="0" w:color="auto"/>
        <w:bottom w:val="none" w:sz="0" w:space="0" w:color="auto"/>
        <w:right w:val="none" w:sz="0" w:space="0" w:color="auto"/>
      </w:divBdr>
    </w:div>
    <w:div w:id="75397813">
      <w:bodyDiv w:val="1"/>
      <w:marLeft w:val="0"/>
      <w:marRight w:val="0"/>
      <w:marTop w:val="0"/>
      <w:marBottom w:val="0"/>
      <w:divBdr>
        <w:top w:val="none" w:sz="0" w:space="0" w:color="auto"/>
        <w:left w:val="none" w:sz="0" w:space="0" w:color="auto"/>
        <w:bottom w:val="none" w:sz="0" w:space="0" w:color="auto"/>
        <w:right w:val="none" w:sz="0" w:space="0" w:color="auto"/>
      </w:divBdr>
    </w:div>
    <w:div w:id="220211866">
      <w:bodyDiv w:val="1"/>
      <w:marLeft w:val="0"/>
      <w:marRight w:val="0"/>
      <w:marTop w:val="0"/>
      <w:marBottom w:val="0"/>
      <w:divBdr>
        <w:top w:val="none" w:sz="0" w:space="0" w:color="auto"/>
        <w:left w:val="none" w:sz="0" w:space="0" w:color="auto"/>
        <w:bottom w:val="none" w:sz="0" w:space="0" w:color="auto"/>
        <w:right w:val="none" w:sz="0" w:space="0" w:color="auto"/>
      </w:divBdr>
    </w:div>
    <w:div w:id="237328884">
      <w:bodyDiv w:val="1"/>
      <w:marLeft w:val="0"/>
      <w:marRight w:val="0"/>
      <w:marTop w:val="0"/>
      <w:marBottom w:val="0"/>
      <w:divBdr>
        <w:top w:val="none" w:sz="0" w:space="0" w:color="auto"/>
        <w:left w:val="none" w:sz="0" w:space="0" w:color="auto"/>
        <w:bottom w:val="none" w:sz="0" w:space="0" w:color="auto"/>
        <w:right w:val="none" w:sz="0" w:space="0" w:color="auto"/>
      </w:divBdr>
    </w:div>
    <w:div w:id="240525746">
      <w:bodyDiv w:val="1"/>
      <w:marLeft w:val="0"/>
      <w:marRight w:val="0"/>
      <w:marTop w:val="0"/>
      <w:marBottom w:val="0"/>
      <w:divBdr>
        <w:top w:val="none" w:sz="0" w:space="0" w:color="auto"/>
        <w:left w:val="none" w:sz="0" w:space="0" w:color="auto"/>
        <w:bottom w:val="none" w:sz="0" w:space="0" w:color="auto"/>
        <w:right w:val="none" w:sz="0" w:space="0" w:color="auto"/>
      </w:divBdr>
      <w:divsChild>
        <w:div w:id="1057706704">
          <w:marLeft w:val="0"/>
          <w:marRight w:val="0"/>
          <w:marTop w:val="0"/>
          <w:marBottom w:val="0"/>
          <w:divBdr>
            <w:top w:val="none" w:sz="0" w:space="0" w:color="auto"/>
            <w:left w:val="none" w:sz="0" w:space="0" w:color="auto"/>
            <w:bottom w:val="none" w:sz="0" w:space="0" w:color="auto"/>
            <w:right w:val="none" w:sz="0" w:space="0" w:color="auto"/>
          </w:divBdr>
          <w:divsChild>
            <w:div w:id="166154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590122">
      <w:bodyDiv w:val="1"/>
      <w:marLeft w:val="0"/>
      <w:marRight w:val="0"/>
      <w:marTop w:val="0"/>
      <w:marBottom w:val="0"/>
      <w:divBdr>
        <w:top w:val="none" w:sz="0" w:space="0" w:color="auto"/>
        <w:left w:val="none" w:sz="0" w:space="0" w:color="auto"/>
        <w:bottom w:val="none" w:sz="0" w:space="0" w:color="auto"/>
        <w:right w:val="none" w:sz="0" w:space="0" w:color="auto"/>
      </w:divBdr>
    </w:div>
    <w:div w:id="396175827">
      <w:bodyDiv w:val="1"/>
      <w:marLeft w:val="0"/>
      <w:marRight w:val="0"/>
      <w:marTop w:val="0"/>
      <w:marBottom w:val="0"/>
      <w:divBdr>
        <w:top w:val="none" w:sz="0" w:space="0" w:color="auto"/>
        <w:left w:val="none" w:sz="0" w:space="0" w:color="auto"/>
        <w:bottom w:val="none" w:sz="0" w:space="0" w:color="auto"/>
        <w:right w:val="none" w:sz="0" w:space="0" w:color="auto"/>
      </w:divBdr>
    </w:div>
    <w:div w:id="429158512">
      <w:bodyDiv w:val="1"/>
      <w:marLeft w:val="0"/>
      <w:marRight w:val="0"/>
      <w:marTop w:val="0"/>
      <w:marBottom w:val="0"/>
      <w:divBdr>
        <w:top w:val="none" w:sz="0" w:space="0" w:color="auto"/>
        <w:left w:val="none" w:sz="0" w:space="0" w:color="auto"/>
        <w:bottom w:val="none" w:sz="0" w:space="0" w:color="auto"/>
        <w:right w:val="none" w:sz="0" w:space="0" w:color="auto"/>
      </w:divBdr>
    </w:div>
    <w:div w:id="477235715">
      <w:bodyDiv w:val="1"/>
      <w:marLeft w:val="0"/>
      <w:marRight w:val="0"/>
      <w:marTop w:val="0"/>
      <w:marBottom w:val="0"/>
      <w:divBdr>
        <w:top w:val="none" w:sz="0" w:space="0" w:color="auto"/>
        <w:left w:val="none" w:sz="0" w:space="0" w:color="auto"/>
        <w:bottom w:val="none" w:sz="0" w:space="0" w:color="auto"/>
        <w:right w:val="none" w:sz="0" w:space="0" w:color="auto"/>
      </w:divBdr>
    </w:div>
    <w:div w:id="497308849">
      <w:bodyDiv w:val="1"/>
      <w:marLeft w:val="0"/>
      <w:marRight w:val="0"/>
      <w:marTop w:val="0"/>
      <w:marBottom w:val="0"/>
      <w:divBdr>
        <w:top w:val="none" w:sz="0" w:space="0" w:color="auto"/>
        <w:left w:val="none" w:sz="0" w:space="0" w:color="auto"/>
        <w:bottom w:val="none" w:sz="0" w:space="0" w:color="auto"/>
        <w:right w:val="none" w:sz="0" w:space="0" w:color="auto"/>
      </w:divBdr>
    </w:div>
    <w:div w:id="787429814">
      <w:bodyDiv w:val="1"/>
      <w:marLeft w:val="0"/>
      <w:marRight w:val="0"/>
      <w:marTop w:val="0"/>
      <w:marBottom w:val="0"/>
      <w:divBdr>
        <w:top w:val="none" w:sz="0" w:space="0" w:color="auto"/>
        <w:left w:val="none" w:sz="0" w:space="0" w:color="auto"/>
        <w:bottom w:val="none" w:sz="0" w:space="0" w:color="auto"/>
        <w:right w:val="none" w:sz="0" w:space="0" w:color="auto"/>
      </w:divBdr>
    </w:div>
    <w:div w:id="861669526">
      <w:bodyDiv w:val="1"/>
      <w:marLeft w:val="0"/>
      <w:marRight w:val="0"/>
      <w:marTop w:val="0"/>
      <w:marBottom w:val="0"/>
      <w:divBdr>
        <w:top w:val="none" w:sz="0" w:space="0" w:color="auto"/>
        <w:left w:val="none" w:sz="0" w:space="0" w:color="auto"/>
        <w:bottom w:val="none" w:sz="0" w:space="0" w:color="auto"/>
        <w:right w:val="none" w:sz="0" w:space="0" w:color="auto"/>
      </w:divBdr>
    </w:div>
    <w:div w:id="872157747">
      <w:bodyDiv w:val="1"/>
      <w:marLeft w:val="0"/>
      <w:marRight w:val="0"/>
      <w:marTop w:val="0"/>
      <w:marBottom w:val="0"/>
      <w:divBdr>
        <w:top w:val="none" w:sz="0" w:space="0" w:color="auto"/>
        <w:left w:val="none" w:sz="0" w:space="0" w:color="auto"/>
        <w:bottom w:val="none" w:sz="0" w:space="0" w:color="auto"/>
        <w:right w:val="none" w:sz="0" w:space="0" w:color="auto"/>
      </w:divBdr>
    </w:div>
    <w:div w:id="1030959479">
      <w:bodyDiv w:val="1"/>
      <w:marLeft w:val="0"/>
      <w:marRight w:val="0"/>
      <w:marTop w:val="0"/>
      <w:marBottom w:val="0"/>
      <w:divBdr>
        <w:top w:val="none" w:sz="0" w:space="0" w:color="auto"/>
        <w:left w:val="none" w:sz="0" w:space="0" w:color="auto"/>
        <w:bottom w:val="none" w:sz="0" w:space="0" w:color="auto"/>
        <w:right w:val="none" w:sz="0" w:space="0" w:color="auto"/>
      </w:divBdr>
    </w:div>
    <w:div w:id="1059013097">
      <w:bodyDiv w:val="1"/>
      <w:marLeft w:val="0"/>
      <w:marRight w:val="0"/>
      <w:marTop w:val="0"/>
      <w:marBottom w:val="0"/>
      <w:divBdr>
        <w:top w:val="none" w:sz="0" w:space="0" w:color="auto"/>
        <w:left w:val="none" w:sz="0" w:space="0" w:color="auto"/>
        <w:bottom w:val="none" w:sz="0" w:space="0" w:color="auto"/>
        <w:right w:val="none" w:sz="0" w:space="0" w:color="auto"/>
      </w:divBdr>
      <w:divsChild>
        <w:div w:id="858589223">
          <w:marLeft w:val="0"/>
          <w:marRight w:val="0"/>
          <w:marTop w:val="0"/>
          <w:marBottom w:val="0"/>
          <w:divBdr>
            <w:top w:val="none" w:sz="0" w:space="0" w:color="auto"/>
            <w:left w:val="none" w:sz="0" w:space="0" w:color="auto"/>
            <w:bottom w:val="none" w:sz="0" w:space="0" w:color="auto"/>
            <w:right w:val="none" w:sz="0" w:space="0" w:color="auto"/>
          </w:divBdr>
          <w:divsChild>
            <w:div w:id="106083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66346">
      <w:bodyDiv w:val="1"/>
      <w:marLeft w:val="0"/>
      <w:marRight w:val="0"/>
      <w:marTop w:val="0"/>
      <w:marBottom w:val="0"/>
      <w:divBdr>
        <w:top w:val="none" w:sz="0" w:space="0" w:color="auto"/>
        <w:left w:val="none" w:sz="0" w:space="0" w:color="auto"/>
        <w:bottom w:val="none" w:sz="0" w:space="0" w:color="auto"/>
        <w:right w:val="none" w:sz="0" w:space="0" w:color="auto"/>
      </w:divBdr>
    </w:div>
    <w:div w:id="1145584566">
      <w:bodyDiv w:val="1"/>
      <w:marLeft w:val="0"/>
      <w:marRight w:val="0"/>
      <w:marTop w:val="0"/>
      <w:marBottom w:val="0"/>
      <w:divBdr>
        <w:top w:val="none" w:sz="0" w:space="0" w:color="auto"/>
        <w:left w:val="none" w:sz="0" w:space="0" w:color="auto"/>
        <w:bottom w:val="none" w:sz="0" w:space="0" w:color="auto"/>
        <w:right w:val="none" w:sz="0" w:space="0" w:color="auto"/>
      </w:divBdr>
    </w:div>
    <w:div w:id="1314990096">
      <w:bodyDiv w:val="1"/>
      <w:marLeft w:val="0"/>
      <w:marRight w:val="0"/>
      <w:marTop w:val="0"/>
      <w:marBottom w:val="0"/>
      <w:divBdr>
        <w:top w:val="none" w:sz="0" w:space="0" w:color="auto"/>
        <w:left w:val="none" w:sz="0" w:space="0" w:color="auto"/>
        <w:bottom w:val="none" w:sz="0" w:space="0" w:color="auto"/>
        <w:right w:val="none" w:sz="0" w:space="0" w:color="auto"/>
      </w:divBdr>
    </w:div>
    <w:div w:id="1359114915">
      <w:bodyDiv w:val="1"/>
      <w:marLeft w:val="0"/>
      <w:marRight w:val="0"/>
      <w:marTop w:val="0"/>
      <w:marBottom w:val="0"/>
      <w:divBdr>
        <w:top w:val="none" w:sz="0" w:space="0" w:color="auto"/>
        <w:left w:val="none" w:sz="0" w:space="0" w:color="auto"/>
        <w:bottom w:val="none" w:sz="0" w:space="0" w:color="auto"/>
        <w:right w:val="none" w:sz="0" w:space="0" w:color="auto"/>
      </w:divBdr>
    </w:div>
    <w:div w:id="1435442898">
      <w:bodyDiv w:val="1"/>
      <w:marLeft w:val="0"/>
      <w:marRight w:val="0"/>
      <w:marTop w:val="0"/>
      <w:marBottom w:val="0"/>
      <w:divBdr>
        <w:top w:val="none" w:sz="0" w:space="0" w:color="auto"/>
        <w:left w:val="none" w:sz="0" w:space="0" w:color="auto"/>
        <w:bottom w:val="none" w:sz="0" w:space="0" w:color="auto"/>
        <w:right w:val="none" w:sz="0" w:space="0" w:color="auto"/>
      </w:divBdr>
    </w:div>
    <w:div w:id="1844320612">
      <w:bodyDiv w:val="1"/>
      <w:marLeft w:val="0"/>
      <w:marRight w:val="0"/>
      <w:marTop w:val="0"/>
      <w:marBottom w:val="0"/>
      <w:divBdr>
        <w:top w:val="none" w:sz="0" w:space="0" w:color="auto"/>
        <w:left w:val="none" w:sz="0" w:space="0" w:color="auto"/>
        <w:bottom w:val="none" w:sz="0" w:space="0" w:color="auto"/>
        <w:right w:val="none" w:sz="0" w:space="0" w:color="auto"/>
      </w:divBdr>
    </w:div>
    <w:div w:id="1862623958">
      <w:bodyDiv w:val="1"/>
      <w:marLeft w:val="0"/>
      <w:marRight w:val="0"/>
      <w:marTop w:val="0"/>
      <w:marBottom w:val="0"/>
      <w:divBdr>
        <w:top w:val="none" w:sz="0" w:space="0" w:color="auto"/>
        <w:left w:val="none" w:sz="0" w:space="0" w:color="auto"/>
        <w:bottom w:val="none" w:sz="0" w:space="0" w:color="auto"/>
        <w:right w:val="none" w:sz="0" w:space="0" w:color="auto"/>
      </w:divBdr>
    </w:div>
    <w:div w:id="1909073074">
      <w:bodyDiv w:val="1"/>
      <w:marLeft w:val="0"/>
      <w:marRight w:val="0"/>
      <w:marTop w:val="0"/>
      <w:marBottom w:val="0"/>
      <w:divBdr>
        <w:top w:val="none" w:sz="0" w:space="0" w:color="auto"/>
        <w:left w:val="none" w:sz="0" w:space="0" w:color="auto"/>
        <w:bottom w:val="none" w:sz="0" w:space="0" w:color="auto"/>
        <w:right w:val="none" w:sz="0" w:space="0" w:color="auto"/>
      </w:divBdr>
    </w:div>
    <w:div w:id="1964338359">
      <w:bodyDiv w:val="1"/>
      <w:marLeft w:val="0"/>
      <w:marRight w:val="0"/>
      <w:marTop w:val="0"/>
      <w:marBottom w:val="0"/>
      <w:divBdr>
        <w:top w:val="none" w:sz="0" w:space="0" w:color="auto"/>
        <w:left w:val="none" w:sz="0" w:space="0" w:color="auto"/>
        <w:bottom w:val="none" w:sz="0" w:space="0" w:color="auto"/>
        <w:right w:val="none" w:sz="0" w:space="0" w:color="auto"/>
      </w:divBdr>
    </w:div>
    <w:div w:id="206663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ecd.org/education/low-performing-students-9789264250246-" TargetMode="External"/><Relationship Id="rId5" Type="http://schemas.openxmlformats.org/officeDocument/2006/relationships/footnotes" Target="footnotes.xml"/><Relationship Id="rId10" Type="http://schemas.openxmlformats.org/officeDocument/2006/relationships/hyperlink" Target="https://www.iiste.org/Journals/index.php/JEP/article/view/3456" TargetMode="External"/><Relationship Id="rId4" Type="http://schemas.openxmlformats.org/officeDocument/2006/relationships/webSettings" Target="webSettings.xml"/><Relationship Id="rId9" Type="http://schemas.openxmlformats.org/officeDocument/2006/relationships/hyperlink" Target="https://harbinger.com.ng/why-many-nigerian-students-excel-in-class-but-struggle-in-real-world-applications-way-forward/?utm_source=chatgpt.com"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Stufflebeam’s Context, Input, Process, and Product (CIPP) </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E72D-409A-8617-0D40CE936CF0}"/>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E72D-409A-8617-0D40CE936CF0}"/>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E72D-409A-8617-0D40CE936CF0}"/>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E72D-409A-8617-0D40CE936CF0}"/>
              </c:ext>
            </c:extLst>
          </c:dPt>
          <c:dLbls>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lang="en-US" sz="900" b="0" i="0" u="none" strike="noStrike" kern="1200" baseline="0">
                    <a:solidFill>
                      <a:schemeClr val="dk1">
                        <a:lumMod val="65000"/>
                        <a:lumOff val="35000"/>
                      </a:schemeClr>
                    </a:solidFill>
                    <a:latin typeface="+mn-lt"/>
                    <a:ea typeface="+mn-ea"/>
                    <a:cs typeface="+mn-cs"/>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cat>
            <c:strRef>
              <c:f>Sheet1!$A$2:$A$5</c:f>
              <c:strCache>
                <c:ptCount val="4"/>
                <c:pt idx="0">
                  <c:v>Plans</c:v>
                </c:pt>
                <c:pt idx="1">
                  <c:v>Actions</c:v>
                </c:pt>
                <c:pt idx="2">
                  <c:v>Outcomes</c:v>
                </c:pt>
                <c:pt idx="3">
                  <c:v>Goals</c:v>
                </c:pt>
              </c:strCache>
            </c:strRef>
          </c:cat>
          <c:val>
            <c:numRef>
              <c:f>Sheet1!$B$2:$B$5</c:f>
              <c:numCache>
                <c:formatCode>General</c:formatCode>
                <c:ptCount val="4"/>
                <c:pt idx="0">
                  <c:v>25</c:v>
                </c:pt>
                <c:pt idx="1">
                  <c:v>25</c:v>
                </c:pt>
                <c:pt idx="2">
                  <c:v>25</c:v>
                </c:pt>
                <c:pt idx="3">
                  <c:v>25</c:v>
                </c:pt>
              </c:numCache>
            </c:numRef>
          </c:val>
          <c:extLst>
            <c:ext xmlns:c16="http://schemas.microsoft.com/office/drawing/2014/chart" uri="{C3380CC4-5D6E-409C-BE32-E72D297353CC}">
              <c16:uniqueId val="{00000008-E72D-409A-8617-0D40CE936CF0}"/>
            </c:ext>
          </c:extLst>
        </c:ser>
        <c:dLbls>
          <c:showLegendKey val="0"/>
          <c:showVal val="0"/>
          <c:showCatName val="0"/>
          <c:showSerName val="0"/>
          <c:showPercent val="0"/>
          <c:showBubbleSize val="0"/>
          <c:showLeaderLines val="0"/>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12b6d133-8af1-455f-a017-c223acdeb7bc}"/>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6507</Words>
  <Characters>37096</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theaisha1707@gmail.com</cp:lastModifiedBy>
  <cp:revision>6</cp:revision>
  <dcterms:created xsi:type="dcterms:W3CDTF">2025-07-02T03:10:00Z</dcterms:created>
  <dcterms:modified xsi:type="dcterms:W3CDTF">2026-05-06T10:17:00Z</dcterms:modified>
</cp:coreProperties>
</file>