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17FC3" w14:textId="77777777" w:rsidR="00547809" w:rsidRDefault="00000000">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Social Media Usage Patterns and Environmental Awareness levels      </w:t>
      </w:r>
    </w:p>
    <w:p w14:paraId="46DF6290" w14:textId="77777777" w:rsidR="00547809" w:rsidRDefault="00000000">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8"/>
          <w:szCs w:val="28"/>
        </w:rPr>
        <w:t>Among Pre-Service Teachers</w:t>
      </w:r>
    </w:p>
    <w:p w14:paraId="1EFCB5F3" w14:textId="77777777" w:rsidR="00547809" w:rsidRDefault="00547809">
      <w:pPr>
        <w:spacing w:line="360" w:lineRule="auto"/>
        <w:jc w:val="both"/>
        <w:rPr>
          <w:rFonts w:ascii="Times New Roman" w:eastAsia="Times New Roman" w:hAnsi="Times New Roman" w:cs="Times New Roman"/>
          <w:sz w:val="24"/>
          <w:szCs w:val="24"/>
        </w:rPr>
      </w:pPr>
    </w:p>
    <w:p w14:paraId="5FDCF7ED" w14:textId="77777777" w:rsidR="00547809" w:rsidRDefault="00547809">
      <w:pPr>
        <w:spacing w:line="360" w:lineRule="auto"/>
        <w:jc w:val="both"/>
        <w:rPr>
          <w:rFonts w:ascii="Times New Roman" w:eastAsia="Times New Roman" w:hAnsi="Times New Roman" w:cs="Times New Roman"/>
          <w:sz w:val="24"/>
          <w:szCs w:val="24"/>
        </w:rPr>
      </w:pPr>
    </w:p>
    <w:p w14:paraId="3B203855" w14:textId="77777777" w:rsidR="00547809" w:rsidRDefault="00547809">
      <w:pPr>
        <w:spacing w:line="360" w:lineRule="auto"/>
        <w:jc w:val="both"/>
        <w:rPr>
          <w:rFonts w:ascii="Times New Roman" w:eastAsia="Times New Roman" w:hAnsi="Times New Roman" w:cs="Times New Roman"/>
          <w:sz w:val="24"/>
          <w:szCs w:val="24"/>
        </w:rPr>
      </w:pPr>
    </w:p>
    <w:p w14:paraId="5E1DEAAC"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CC0A180" w14:textId="77777777" w:rsidR="00547809" w:rsidRDefault="00547809">
      <w:pPr>
        <w:spacing w:line="360" w:lineRule="auto"/>
        <w:jc w:val="both"/>
        <w:rPr>
          <w:rFonts w:ascii="Times New Roman" w:eastAsia="Times New Roman" w:hAnsi="Times New Roman" w:cs="Times New Roman"/>
          <w:b/>
          <w:bCs/>
          <w:sz w:val="24"/>
          <w:szCs w:val="24"/>
        </w:rPr>
      </w:pPr>
    </w:p>
    <w:p w14:paraId="45007D3F"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is a low cost, high-reach tool in 21st century. Globally, there are 4.7 billions users of Facebook, YouTube, Instagram and WhatsApp which serves for real time communication and engagement among pre-service teachers too. The purpose of this study is to  assesse the Environmental awareness among pre-service teachers through social media.This study used a quantitative research methodology to assess environmental awareness among pre-service teachers through their use of social media. The study assessed awareness of environmental issues on a 5-point Likert scale. The sample included 313 pre-service teachers from Lucknow, Uttar Pradesh. The results showed that social media serves as an effective tool in increasing environmental awareness.</w:t>
      </w:r>
    </w:p>
    <w:p w14:paraId="3ED1BA3F" w14:textId="77777777" w:rsidR="00547809" w:rsidRDefault="00547809">
      <w:pPr>
        <w:spacing w:line="360" w:lineRule="auto"/>
        <w:jc w:val="both"/>
        <w:rPr>
          <w:rFonts w:ascii="Times New Roman" w:eastAsia="Times New Roman" w:hAnsi="Times New Roman" w:cs="Times New Roman"/>
          <w:b/>
          <w:bCs/>
          <w:sz w:val="24"/>
          <w:szCs w:val="24"/>
        </w:rPr>
      </w:pPr>
    </w:p>
    <w:p w14:paraId="0EE2CCFE" w14:textId="77777777" w:rsidR="00547809" w:rsidRDefault="00547809">
      <w:pPr>
        <w:spacing w:line="360" w:lineRule="auto"/>
        <w:jc w:val="both"/>
        <w:rPr>
          <w:rFonts w:ascii="Times New Roman" w:eastAsia="Times New Roman" w:hAnsi="Times New Roman" w:cs="Times New Roman"/>
          <w:b/>
          <w:bCs/>
          <w:sz w:val="24"/>
          <w:szCs w:val="24"/>
        </w:rPr>
      </w:pPr>
    </w:p>
    <w:p w14:paraId="2DDEF867"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Words: Social Media, Environmental Awareness, Pre-Service Teachers, Environmental Challenges</w:t>
      </w:r>
    </w:p>
    <w:p w14:paraId="5DEC4FDF" w14:textId="77777777" w:rsidR="00547809" w:rsidRDefault="00547809">
      <w:pPr>
        <w:spacing w:line="360" w:lineRule="auto"/>
        <w:jc w:val="both"/>
        <w:rPr>
          <w:rFonts w:ascii="Times New Roman" w:eastAsia="Times New Roman" w:hAnsi="Times New Roman" w:cs="Times New Roman"/>
          <w:sz w:val="24"/>
          <w:szCs w:val="24"/>
        </w:rPr>
      </w:pPr>
    </w:p>
    <w:p w14:paraId="4DC110A7"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p>
    <w:p w14:paraId="02A8AD10" w14:textId="77777777" w:rsidR="00547809" w:rsidRDefault="00547809">
      <w:pPr>
        <w:spacing w:line="360" w:lineRule="auto"/>
        <w:jc w:val="both"/>
        <w:rPr>
          <w:rFonts w:ascii="Times New Roman" w:eastAsia="Times New Roman" w:hAnsi="Times New Roman" w:cs="Times New Roman"/>
          <w:sz w:val="24"/>
          <w:szCs w:val="24"/>
        </w:rPr>
      </w:pPr>
    </w:p>
    <w:p w14:paraId="1C0402DA"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entire world is grappling with numerous environmental problems, such as climate change, global warming, pollution, and depletion of natural resources. To address these issues, it has become essential to provide environmental education to raise awareness among citizens about environmental issues. Education serves as an effective tool for solving any problem. The role of teachers is crucial for effectively implementing these topics in education. These teachers can be both in-service and pre-service teachers. To raise awareness among students, it is essential that they themselves are well-versed in the topics.</w:t>
      </w:r>
    </w:p>
    <w:p w14:paraId="60EE15F9"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today's era, digital resources have significantly contributed to the rapid exchange of information, as well as to human communication and connection with the world. Social media platforms are sources of information that have become a vehicle for significant change in </w:t>
      </w:r>
      <w:r>
        <w:rPr>
          <w:rFonts w:ascii="Times New Roman" w:eastAsia="Times New Roman" w:hAnsi="Times New Roman" w:cs="Times New Roman"/>
          <w:sz w:val="24"/>
          <w:szCs w:val="24"/>
        </w:rPr>
        <w:lastRenderedPageBreak/>
        <w:t>society. These platforms are not just networking sites but have emerged as important digital tools.Social media platforms include Facebook, Instagram, Twitter, and YouTube. These platforms are primary sources of information for educators and everyone. Digital platforms have become a conduit for communication and environmental issues. Morloum (2014) explained that social media, unlike traditional classrooms, provides learners with the opportunity to connect with environmental topics, experts, and campaigns. Rezaei, Ahmadi, and Karimi (2022) reported that social media platforms play a significant role in promoting environmental awareness among university students. Siddiqui et al. (2023) concluded that social media has proven to be a positive tool in raising awareness about environmental issues such as smog and climate change. Social media provides both an environment and an opportunity for learning. However, the effectiveness of social media in promoting environmental awareness often depends on usage patterns. It is important to examine how gender and institution type influence environmental awareness.</w:t>
      </w:r>
    </w:p>
    <w:p w14:paraId="28CDEBD1"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DC7C26"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their research, De Leo,Gravili,and Miglietta (2016) sought to explore the relationship between sustainability and social media. They also investigated how teacher trainees use social media platforms, their usage patterns, and the frequency of information sharing. They examined whether social media use impacts their environmental knowledge. Petrovic et al. (2012) investigated the impact of Facebook use in higher education on environmental education.</w:t>
      </w:r>
    </w:p>
    <w:p w14:paraId="6B93CC17"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explores the relationship between environmental awareness and social media usage patterns among pre-service teachers. A quantitative approach was adopted to examine how teacher trainees engage with environmental issues using digital platforms and modern technology. This study pursued two objectives: first, to examine the level of environmental awareness through social media, and second, to identify the social media platforms that pre-service teachers use to obtain environmental information. </w:t>
      </w:r>
    </w:p>
    <w:p w14:paraId="20098C2A"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if teacher trainees are familiar with digital tools and modern technology, they can also provide effective guidance on environmental issues. By understanding current patterns of usage and awareness among teacher trainees, social media can be used as a positive tool for a brighter future.</w:t>
      </w:r>
    </w:p>
    <w:p w14:paraId="2952D9D6" w14:textId="77777777" w:rsidR="00547809" w:rsidRDefault="00547809">
      <w:pPr>
        <w:spacing w:line="360" w:lineRule="auto"/>
        <w:jc w:val="both"/>
        <w:rPr>
          <w:rFonts w:ascii="Times New Roman" w:eastAsia="Times New Roman" w:hAnsi="Times New Roman" w:cs="Times New Roman"/>
          <w:sz w:val="24"/>
          <w:szCs w:val="24"/>
        </w:rPr>
      </w:pPr>
    </w:p>
    <w:p w14:paraId="6A7BB185" w14:textId="77777777" w:rsidR="00547809" w:rsidRDefault="00547809">
      <w:pPr>
        <w:spacing w:line="360" w:lineRule="auto"/>
        <w:jc w:val="both"/>
        <w:rPr>
          <w:rFonts w:ascii="Times New Roman" w:eastAsia="Times New Roman" w:hAnsi="Times New Roman" w:cs="Times New Roman"/>
          <w:sz w:val="24"/>
          <w:szCs w:val="24"/>
        </w:rPr>
      </w:pPr>
    </w:p>
    <w:p w14:paraId="26561FCC"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NEED OF THE STUDY</w:t>
      </w:r>
    </w:p>
    <w:p w14:paraId="510E9ED7" w14:textId="77777777" w:rsidR="00547809" w:rsidRDefault="00547809">
      <w:pPr>
        <w:spacing w:line="360" w:lineRule="auto"/>
        <w:jc w:val="both"/>
        <w:rPr>
          <w:rFonts w:ascii="Times New Roman" w:eastAsia="Times New Roman" w:hAnsi="Times New Roman" w:cs="Times New Roman"/>
          <w:b/>
          <w:bCs/>
          <w:sz w:val="24"/>
          <w:szCs w:val="24"/>
        </w:rPr>
      </w:pPr>
    </w:p>
    <w:p w14:paraId="38F06DC1"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research is of great importance because it is related to pre-service teachers who use social media to solve environmental problems and promote awareness. Social media has been used for providing information on environmental topics and raising awareness for students and the general public, but there is a lack of research focused on pre-service teachers.Pre-Service Teachers awareness and attitude towards the environment is important because it will affect school curriculum and students' development and behavior. </w:t>
      </w:r>
    </w:p>
    <w:p w14:paraId="7AAF622C"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challenges have reached a critical stage globally, and India is no exception. In this scenario, environmental awareness becomes essential not only for individuals but also for institutions that influence society, particularly the education system.  Pre-service Teachers hold a unique place in this framework. On the other hand, social media has emerged as a powerful platform for communication, collaboration, and advocacy.For young adults, including pre-service teachers, social media is already a daily part of life. Harnessing its potential for environmental education could make awareness more interactive, engaging, and impactful.</w:t>
      </w:r>
    </w:p>
    <w:p w14:paraId="355622C1" w14:textId="77777777" w:rsidR="00547809" w:rsidRDefault="00547809">
      <w:pPr>
        <w:spacing w:line="360" w:lineRule="auto"/>
        <w:jc w:val="both"/>
        <w:rPr>
          <w:rFonts w:ascii="Times New Roman" w:eastAsia="Times New Roman" w:hAnsi="Times New Roman" w:cs="Times New Roman"/>
          <w:sz w:val="24"/>
          <w:szCs w:val="24"/>
        </w:rPr>
      </w:pPr>
    </w:p>
    <w:p w14:paraId="448007D3"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w:t>
      </w:r>
    </w:p>
    <w:p w14:paraId="7EB90EF4" w14:textId="77777777" w:rsidR="00547809" w:rsidRDefault="00547809">
      <w:pPr>
        <w:spacing w:line="360" w:lineRule="auto"/>
        <w:jc w:val="both"/>
        <w:rPr>
          <w:rFonts w:ascii="Times New Roman" w:eastAsia="Times New Roman" w:hAnsi="Times New Roman" w:cs="Times New Roman"/>
          <w:sz w:val="24"/>
          <w:szCs w:val="24"/>
        </w:rPr>
      </w:pPr>
    </w:p>
    <w:p w14:paraId="1C7F96A9"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Scholtz et al.’s (2016) paper, </w:t>
      </w:r>
      <w:r>
        <w:rPr>
          <w:rFonts w:ascii="Times New Roman" w:eastAsia="Times New Roman" w:hAnsi="Times New Roman" w:cs="Times New Roman"/>
          <w:b/>
          <w:bCs/>
          <w:sz w:val="24"/>
          <w:szCs w:val="24"/>
        </w:rPr>
        <w:t>"A Social Media Environmental Awareness Campaign to Promote Sustainable Practices in Educational Environments,"</w:t>
      </w:r>
      <w:r>
        <w:rPr>
          <w:rFonts w:ascii="Times New Roman" w:eastAsia="Times New Roman" w:hAnsi="Times New Roman" w:cs="Times New Roman"/>
          <w:sz w:val="24"/>
          <w:szCs w:val="24"/>
        </w:rPr>
        <w:t xml:space="preserve"> examined the effectiveness of environmental awareness campaigns through social media. This research was conducted among employees of a higher education institution in South Africa. A case study research design was used to analyze the impact of social media on environmental management and knowledge development. The population included all employees of Nelson Mandela Metropolitan University. The purposive sample included academic, professional, and support staff. The campaign was structured on a website integrated with various social media platforms. Surveys and interviews were used to collect data. The findings indicate that the social media campaign significantly contributed to raising environmental awareness among employees. Therefore, social media is a useful tool for communicating environmental strategies. </w:t>
      </w:r>
    </w:p>
    <w:p w14:paraId="65C39A26" w14:textId="77777777" w:rsidR="00547809" w:rsidRDefault="00547809">
      <w:pPr>
        <w:spacing w:line="360" w:lineRule="auto"/>
        <w:jc w:val="both"/>
        <w:rPr>
          <w:rFonts w:ascii="Times New Roman" w:eastAsia="Times New Roman" w:hAnsi="Times New Roman" w:cs="Times New Roman"/>
          <w:sz w:val="24"/>
          <w:szCs w:val="24"/>
        </w:rPr>
      </w:pPr>
    </w:p>
    <w:p w14:paraId="1BFD8BF5"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Thanya and Suganthon (2023) in their paper, </w:t>
      </w:r>
      <w:r>
        <w:rPr>
          <w:rFonts w:ascii="Times New Roman" w:eastAsia="Times New Roman" w:hAnsi="Times New Roman" w:cs="Times New Roman"/>
          <w:b/>
          <w:bCs/>
          <w:sz w:val="24"/>
          <w:szCs w:val="24"/>
        </w:rPr>
        <w:t>"Environmental Behavior and Climate Change Promotion Impact via Social Media Platforms"</w:t>
      </w:r>
      <w:r>
        <w:rPr>
          <w:rFonts w:ascii="Times New Roman" w:eastAsia="Times New Roman" w:hAnsi="Times New Roman" w:cs="Times New Roman"/>
          <w:sz w:val="24"/>
          <w:szCs w:val="24"/>
        </w:rPr>
        <w:t xml:space="preserve"> describe the use of social media for environmental behavior and change. The primary objective was to explore the role of digital communication in influencing public awareness and addressing global environmental crises. The focus of this study was to assess the usefulness of platforms like Instagram and Twitter for environmental information dissemination.</w:t>
      </w:r>
    </w:p>
    <w:p w14:paraId="68EEFBE9"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qualitative research methodology was used, based on a systematic literature review. The population included academic literature and digital environmental campaigns, and the sample included peer-reviewed articles and case studies of social media movements. Purposive sampling was used. Thematic content analysis was used as research tools and techniques.</w:t>
      </w:r>
    </w:p>
    <w:p w14:paraId="3343058B"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concludes that social media is an effective medium for raising environmental awareness among youth and plays a crucial role in disseminating information.</w:t>
      </w:r>
    </w:p>
    <w:p w14:paraId="2D386E8D" w14:textId="77777777" w:rsidR="00547809" w:rsidRDefault="00547809">
      <w:pPr>
        <w:spacing w:line="360" w:lineRule="auto"/>
        <w:jc w:val="both"/>
        <w:rPr>
          <w:rFonts w:ascii="Times New Roman" w:eastAsia="Times New Roman" w:hAnsi="Times New Roman" w:cs="Times New Roman"/>
          <w:sz w:val="24"/>
          <w:szCs w:val="24"/>
        </w:rPr>
      </w:pPr>
    </w:p>
    <w:p w14:paraId="68F5F4E1"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Leo et al. (2016) in their paper,</w:t>
      </w:r>
      <w:r>
        <w:rPr>
          <w:rFonts w:ascii="Times New Roman" w:eastAsia="Times New Roman" w:hAnsi="Times New Roman" w:cs="Times New Roman"/>
          <w:b/>
          <w:bCs/>
          <w:sz w:val="24"/>
          <w:szCs w:val="24"/>
        </w:rPr>
        <w:t>"Social Media and Environmental Sustainability: An Overview of European Countries"</w:t>
      </w:r>
      <w:r>
        <w:rPr>
          <w:rFonts w:ascii="Times New Roman" w:eastAsia="Times New Roman" w:hAnsi="Times New Roman" w:cs="Times New Roman"/>
          <w:sz w:val="24"/>
          <w:szCs w:val="24"/>
        </w:rPr>
        <w:t xml:space="preserve"> studied the relationship between cultural dimensions, environmental performance, and social media. This research was conducted across various European countries. The study aimed to determine whether social media is a predictor of the Environmental Performance Index (EPI).The study employed a quantitative research methodology. A sample of 30 European countries was selected from the population. Purposive sampling was used. Data were collected regarding the Environmental Performance Index, Hofstede's cultural framework, and social media dissemination, and hypotheses were tested.</w:t>
      </w:r>
    </w:p>
    <w:p w14:paraId="3EC05DE4"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concluded that social media acts as an effective tool for environmental performance. Cultural dimensions such as Individualism and Indulgence also had an impact. Thus, social media acts as a catalyst for environmental awareness (sustainable development).</w:t>
      </w:r>
    </w:p>
    <w:p w14:paraId="74DEBADB" w14:textId="77777777" w:rsidR="00547809" w:rsidRDefault="00547809">
      <w:pPr>
        <w:spacing w:line="360" w:lineRule="auto"/>
        <w:jc w:val="both"/>
        <w:rPr>
          <w:rFonts w:ascii="Times New Roman" w:eastAsia="Times New Roman" w:hAnsi="Times New Roman" w:cs="Times New Roman"/>
          <w:sz w:val="24"/>
          <w:szCs w:val="24"/>
        </w:rPr>
      </w:pPr>
    </w:p>
    <w:p w14:paraId="1FB36B42"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Mourlam (2014) in his paper,</w:t>
      </w:r>
      <w:r>
        <w:rPr>
          <w:rFonts w:ascii="Times New Roman" w:eastAsia="Times New Roman" w:hAnsi="Times New Roman" w:cs="Times New Roman"/>
          <w:b/>
          <w:bCs/>
          <w:sz w:val="24"/>
          <w:szCs w:val="24"/>
        </w:rPr>
        <w:t>“Social Media and Education:Perception and Need for Support”</w:t>
      </w:r>
      <w:r>
        <w:rPr>
          <w:rFonts w:ascii="Times New Roman" w:eastAsia="Times New Roman" w:hAnsi="Times New Roman" w:cs="Times New Roman"/>
          <w:sz w:val="24"/>
          <w:szCs w:val="24"/>
        </w:rPr>
        <w:t xml:space="preserve"> studied the potential of using social media as a teaching tool. This study included high-school teachers and students, examining their perceptions and support needs. The objective was to study the positive impact of using Facebook groups on the teaching-learning process in social studies. The aim was to assess students' and teachers' perceptions of the educational utility of social media and their support for implementing innovations in the classroom.</w:t>
      </w:r>
    </w:p>
    <w:p w14:paraId="412674A7"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effectiveness of social media was studied using a qualitative case study. The sample consisted of one social studies teacher and 14 students. Classroom observation, Facebook groups, and semi-structured interviews were used for data collection. For purposive sampling, classrooms were selected where there was consensus on the use of social media in the curriculum.</w:t>
      </w:r>
    </w:p>
    <w:p w14:paraId="7B5614EA"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concluded that social media is useful for both students and teachers and is also important for disseminating information. But many challenges have also emerged in its implementation, such as the problem of privacy.Therefore, the effectiveness of social media </w:t>
      </w:r>
      <w:r>
        <w:rPr>
          <w:rFonts w:ascii="Times New Roman" w:eastAsia="Times New Roman" w:hAnsi="Times New Roman" w:cs="Times New Roman"/>
          <w:sz w:val="24"/>
          <w:szCs w:val="24"/>
        </w:rPr>
        <w:lastRenderedPageBreak/>
        <w:t xml:space="preserve">will only improve if it is supported in learning and appropriate educational strategies are received.   </w:t>
      </w:r>
    </w:p>
    <w:p w14:paraId="306D4494" w14:textId="77777777" w:rsidR="00547809" w:rsidRDefault="00547809">
      <w:pPr>
        <w:spacing w:line="360" w:lineRule="auto"/>
        <w:jc w:val="both"/>
        <w:rPr>
          <w:rFonts w:ascii="Times New Roman" w:eastAsia="Times New Roman" w:hAnsi="Times New Roman" w:cs="Times New Roman"/>
          <w:sz w:val="24"/>
          <w:szCs w:val="24"/>
        </w:rPr>
      </w:pPr>
    </w:p>
    <w:p w14:paraId="6AECA712"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Petrovic et al. (2012) in their paper,</w:t>
      </w:r>
      <w:r>
        <w:rPr>
          <w:rFonts w:ascii="Times New Roman" w:eastAsia="Times New Roman" w:hAnsi="Times New Roman" w:cs="Times New Roman"/>
          <w:b/>
          <w:bCs/>
          <w:sz w:val="24"/>
          <w:szCs w:val="24"/>
        </w:rPr>
        <w:t>"Possible Educational Use of Facebook in Higher Environmental Education"</w:t>
      </w:r>
      <w:r>
        <w:rPr>
          <w:rFonts w:ascii="Times New Roman" w:eastAsia="Times New Roman" w:hAnsi="Times New Roman" w:cs="Times New Roman"/>
          <w:sz w:val="24"/>
          <w:szCs w:val="24"/>
        </w:rPr>
        <w:t xml:space="preserve"> studied the educational utility of social media platforms like Facebook. The primary objective of this study was to examine achievement levels in Higher Environmental Education (HEL). University students' appropriate use of Facebook for environmental learning and educational purposes was analyzed.</w:t>
      </w:r>
    </w:p>
    <w:p w14:paraId="13D25E6B"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quantitative survey-based research methodology. The population included university students in Serbia who frequently used social media. The research instrument was a structured questionnaire that measured frequency of platform use, nature of social interactions, and willingness to use Facebook for environmental education courses.</w:t>
      </w:r>
    </w:p>
    <w:p w14:paraId="087CF289"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revealed that 95% of students were active Facebook users, yet its use for environmental education was limited. Therefore, this analysis concludes that a gap exists between the social and educational uses of social media platforms. Nevertheless, Facebook's popularity makes it a useful medium to complement traditional environmental education. The role of teachers in this area would be beneficial. </w:t>
      </w:r>
    </w:p>
    <w:p w14:paraId="3C712612" w14:textId="77777777" w:rsidR="00547809" w:rsidRDefault="00547809">
      <w:pPr>
        <w:spacing w:line="360" w:lineRule="auto"/>
        <w:jc w:val="both"/>
        <w:rPr>
          <w:rFonts w:ascii="Times New Roman" w:eastAsia="Times New Roman" w:hAnsi="Times New Roman" w:cs="Times New Roman"/>
          <w:sz w:val="24"/>
          <w:szCs w:val="24"/>
        </w:rPr>
      </w:pPr>
    </w:p>
    <w:p w14:paraId="5BCE5222"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Roshandel Arbatani et al. (2016) in their research paper,</w:t>
      </w:r>
      <w:r>
        <w:rPr>
          <w:rFonts w:ascii="Times New Roman" w:eastAsia="Times New Roman" w:hAnsi="Times New Roman" w:cs="Times New Roman"/>
          <w:b/>
          <w:bCs/>
          <w:sz w:val="24"/>
          <w:szCs w:val="24"/>
        </w:rPr>
        <w:t>“Effects of Social Media on Environmental Protection Behavior"</w:t>
      </w:r>
      <w:r>
        <w:rPr>
          <w:rFonts w:ascii="Times New Roman" w:eastAsia="Times New Roman" w:hAnsi="Times New Roman" w:cs="Times New Roman"/>
          <w:sz w:val="24"/>
          <w:szCs w:val="24"/>
        </w:rPr>
        <w:t xml:space="preserve"> studied effects of social media on the environmental protection behavior of the public.The study focused on the Zayandeh-Rood River in Iran. The primary objective was to examine how social media influences public perceptions of environmental protection and environmental issues.</w:t>
      </w:r>
    </w:p>
    <w:p w14:paraId="1531DB24"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used a systems approach and a mixed-method design. The population consisted of Iranian social media users. The sample was collected using simple random sampling. A questionnaire was developed using the Analytical Hierarchy Process (AHP) and systematic evaluation.</w:t>
      </w:r>
    </w:p>
    <w:p w14:paraId="34B0A010"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concluded that social media can spread awareness and influence individuals' environmental behavior. Social media is an important communication tool that can foster collective responsibility for the conservation of natural resources.</w:t>
      </w:r>
    </w:p>
    <w:p w14:paraId="76F95130" w14:textId="77777777" w:rsidR="00547809" w:rsidRDefault="00547809">
      <w:pPr>
        <w:spacing w:line="360" w:lineRule="auto"/>
        <w:jc w:val="both"/>
        <w:rPr>
          <w:rFonts w:ascii="Times New Roman" w:eastAsia="Times New Roman" w:hAnsi="Times New Roman" w:cs="Times New Roman"/>
          <w:sz w:val="24"/>
          <w:szCs w:val="24"/>
        </w:rPr>
      </w:pPr>
    </w:p>
    <w:p w14:paraId="55AC944C"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Simionescu et al. (2020) in their paper, </w:t>
      </w:r>
      <w:r>
        <w:rPr>
          <w:rFonts w:ascii="Times New Roman" w:eastAsia="Times New Roman" w:hAnsi="Times New Roman" w:cs="Times New Roman"/>
          <w:b/>
          <w:bCs/>
          <w:sz w:val="24"/>
          <w:szCs w:val="24"/>
        </w:rPr>
        <w:t>"Social Media,Sustainability and Environmental Protection in Sustainable Education”</w:t>
      </w:r>
      <w:r>
        <w:rPr>
          <w:rFonts w:ascii="Times New Roman" w:eastAsia="Times New Roman" w:hAnsi="Times New Roman" w:cs="Times New Roman"/>
          <w:sz w:val="24"/>
          <w:szCs w:val="24"/>
        </w:rPr>
        <w:t xml:space="preserve"> analyzed perceptions of sustainable development and environmental protection. This study was conducted among social media users. The primary </w:t>
      </w:r>
      <w:r>
        <w:rPr>
          <w:rFonts w:ascii="Times New Roman" w:eastAsia="Times New Roman" w:hAnsi="Times New Roman" w:cs="Times New Roman"/>
          <w:sz w:val="24"/>
          <w:szCs w:val="24"/>
        </w:rPr>
        <w:lastRenderedPageBreak/>
        <w:t>objective of this study was to determine whether social media platforms, such as Facebook and WhatsApp, are useful in fostering environmental awareness. The study examined how knowledge of sustainable development influences environmental protection. The study identified the importance of ecological conservation and sustainability literacy.</w:t>
      </w:r>
    </w:p>
    <w:p w14:paraId="58C21D2C"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survey was conducted. Social media users (Romania) were the sample population. Non-probabilistic convenience sampling was used for sample selection. The researchers used polynomial logistic regression. Age was considered as a control variable to explore environmental attitudes based on sustainability knowledge.</w:t>
      </w:r>
    </w:p>
    <w:p w14:paraId="29E5FA9A"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revealed that 90% of participants were aware of sustainable development. Of these, 88.56% considered environmental protection essential. Furthermore, it was found that those with less knowledge about sustainable development showed less interest in environmental issues.</w:t>
      </w:r>
    </w:p>
    <w:p w14:paraId="76CBA2B6"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concludes that social media has emerged as an effective tool for disseminating educational topics and raising environmental awareness, making digital technology a key driver of sustainable development.</w:t>
      </w:r>
    </w:p>
    <w:p w14:paraId="7D2E05DE" w14:textId="77777777" w:rsidR="00547809" w:rsidRDefault="00547809">
      <w:pPr>
        <w:spacing w:line="360" w:lineRule="auto"/>
        <w:jc w:val="both"/>
        <w:rPr>
          <w:rFonts w:ascii="Times New Roman" w:eastAsia="Times New Roman" w:hAnsi="Times New Roman" w:cs="Times New Roman"/>
          <w:sz w:val="24"/>
          <w:szCs w:val="24"/>
        </w:rPr>
      </w:pPr>
    </w:p>
    <w:p w14:paraId="69A40943" w14:textId="77777777" w:rsidR="00547809" w:rsidRDefault="00547809">
      <w:pPr>
        <w:spacing w:line="360" w:lineRule="auto"/>
        <w:jc w:val="both"/>
        <w:rPr>
          <w:rFonts w:ascii="Times New Roman" w:eastAsia="Times New Roman" w:hAnsi="Times New Roman" w:cs="Times New Roman"/>
          <w:sz w:val="24"/>
          <w:szCs w:val="24"/>
        </w:rPr>
      </w:pPr>
    </w:p>
    <w:p w14:paraId="550433AB"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Siddiqui et al. (2023) in their research paper,</w:t>
      </w:r>
      <w:r>
        <w:rPr>
          <w:rFonts w:ascii="Times New Roman" w:eastAsia="Times New Roman" w:hAnsi="Times New Roman" w:cs="Times New Roman"/>
          <w:b/>
          <w:bCs/>
          <w:sz w:val="24"/>
          <w:szCs w:val="24"/>
        </w:rPr>
        <w:t>”The Role of Social Media Campaigns in Raising Awareness about Smog (Climate Change) and Encouraging Sustainable Behaviours”</w:t>
      </w:r>
      <w:r>
        <w:rPr>
          <w:rFonts w:ascii="Times New Roman" w:eastAsia="Times New Roman" w:hAnsi="Times New Roman" w:cs="Times New Roman"/>
          <w:sz w:val="24"/>
          <w:szCs w:val="24"/>
        </w:rPr>
        <w:t xml:space="preserve"> studied the effectiveness of social media. This study focused on the role of social media in raising awareness about air pollution and sustainable development. The primary objective of this study was to determine the role social media plays in spreading environmental issues and how social media influences public perception of smog.</w:t>
      </w:r>
    </w:p>
    <w:p w14:paraId="1D3F0948"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employed a quantitative research methodology. The sample population consisted of residents of Lahore, Pakistan, which is considered one of the most polluted cities. Convenience sampling was used to sample social media users. The data was analyzed using descriptive statistics and correlation analysis to understand the relationship between environmental responsibility and social media campaigns. </w:t>
      </w:r>
    </w:p>
    <w:p w14:paraId="1653C0B0"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social media campaigns increase awareness about health risks. It also revealed that there is still a gap between digital information and its implementation.</w:t>
      </w:r>
    </w:p>
    <w:p w14:paraId="2613D5E3"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social media is a vital tool for quickly communicating environmental issues, especially in crisis-prone areas like Lahore.</w:t>
      </w:r>
    </w:p>
    <w:p w14:paraId="620136E9" w14:textId="77777777" w:rsidR="00547809" w:rsidRDefault="00547809">
      <w:pPr>
        <w:spacing w:line="360" w:lineRule="auto"/>
        <w:jc w:val="both"/>
        <w:rPr>
          <w:rFonts w:ascii="Times New Roman" w:eastAsia="Times New Roman" w:hAnsi="Times New Roman" w:cs="Times New Roman"/>
          <w:sz w:val="24"/>
          <w:szCs w:val="24"/>
        </w:rPr>
      </w:pPr>
    </w:p>
    <w:p w14:paraId="63A4737E"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Rezaei et al. (2022) in their paper,</w:t>
      </w:r>
      <w:r>
        <w:rPr>
          <w:rFonts w:ascii="Times New Roman" w:eastAsia="Times New Roman" w:hAnsi="Times New Roman" w:cs="Times New Roman"/>
          <w:b/>
          <w:bCs/>
          <w:sz w:val="24"/>
          <w:szCs w:val="24"/>
        </w:rPr>
        <w:t>"The Role</w:t>
      </w:r>
      <w:r>
        <w:rPr>
          <w:rFonts w:ascii="Times New Roman" w:eastAsia="Times New Roman" w:hAnsi="Times New Roman" w:cs="Times New Roman"/>
          <w:b/>
          <w:bCs/>
          <w:color w:val="EE0000"/>
          <w:sz w:val="48"/>
          <w:szCs w:val="48"/>
        </w:rPr>
        <w:t xml:space="preserve"> </w:t>
      </w:r>
      <w:r>
        <w:rPr>
          <w:rFonts w:ascii="Times New Roman" w:eastAsia="Times New Roman" w:hAnsi="Times New Roman" w:cs="Times New Roman"/>
          <w:b/>
          <w:bCs/>
          <w:sz w:val="24"/>
          <w:szCs w:val="24"/>
        </w:rPr>
        <w:t>of Online Social Networks in University Students' Environmentally Responsible Behavior.”</w:t>
      </w:r>
      <w:r>
        <w:rPr>
          <w:rFonts w:ascii="Times New Roman" w:eastAsia="Times New Roman" w:hAnsi="Times New Roman" w:cs="Times New Roman"/>
          <w:sz w:val="24"/>
          <w:szCs w:val="24"/>
        </w:rPr>
        <w:t xml:space="preserve"> studied the effectiveness of online networks on Environmentally Responsible Behavior (ERB) The primary objective of this study was to determine whether digital interaction influences students' environmental behavior. The focus of this research was to examine how social media can enhance ERB compared to traditional environmental training methods.</w:t>
      </w:r>
    </w:p>
    <w:p w14:paraId="36EF835D"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 of this study was Iranian university students. The research methodology used a quasi-experimental method with a pretest and posttest design and a control group. A questionnaire was used for data collection. Environmental knowledge, attitudes, and behavior were assessed through questionnaires. Structural equation modeling and t-tests were used for data analysis.</w:t>
      </w:r>
    </w:p>
    <w:p w14:paraId="1D8F516B"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revealed that the use of social media increased environmental knowledge, positive attitudes, and environmentally responsible behavior. In conclusion, digital networks play a positive role in advancing environmental education. Social networks play a role in the exchange of environmental information, which helps students adopt sustainable behaviors. </w:t>
      </w:r>
    </w:p>
    <w:p w14:paraId="1E33260D" w14:textId="77777777" w:rsidR="00547809" w:rsidRDefault="00547809">
      <w:pPr>
        <w:spacing w:line="360" w:lineRule="auto"/>
        <w:jc w:val="both"/>
        <w:rPr>
          <w:rFonts w:ascii="Times New Roman" w:eastAsia="Times New Roman" w:hAnsi="Times New Roman" w:cs="Times New Roman"/>
          <w:sz w:val="24"/>
          <w:szCs w:val="24"/>
        </w:rPr>
      </w:pPr>
    </w:p>
    <w:p w14:paraId="2B4792B2"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Mallick and Bajpai (2013) in their paper,</w:t>
      </w:r>
      <w:r>
        <w:rPr>
          <w:rFonts w:ascii="Times New Roman" w:eastAsia="Times New Roman" w:hAnsi="Times New Roman" w:cs="Times New Roman"/>
          <w:b/>
          <w:bCs/>
          <w:sz w:val="24"/>
          <w:szCs w:val="24"/>
        </w:rPr>
        <w:t>"Impact of Social Media on Environmental Awareness,"</w:t>
      </w:r>
      <w:r>
        <w:rPr>
          <w:rFonts w:ascii="Times New Roman" w:eastAsia="Times New Roman" w:hAnsi="Times New Roman" w:cs="Times New Roman"/>
          <w:sz w:val="24"/>
          <w:szCs w:val="24"/>
        </w:rPr>
        <w:t>studied the role of social media in spreading environmental education and engaging with environmental issues. This study found that environmental awareness through social media is more effective than traditional methods. It examined how social media contributes to environmental awareness. The study aimed to determine how social media can be useful in quickly sharing information and supporting environmental campaigns.</w:t>
      </w:r>
    </w:p>
    <w:p w14:paraId="73D38590"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qualitative research methodology was used. The study was based on case studies. The population consisted of social media users, while the sample included examples and case studies. Purposive sampling was used. The research tools examined thematic synthesis and the functionalities of social media. The sampling included platforms that facilitate rapid information exchange.</w:t>
      </w:r>
    </w:p>
    <w:p w14:paraId="14B7C96B"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social media motivates citizens to participate in environmental issues and its nature also plays an important role in the development of sustainable lifestyles. </w:t>
      </w:r>
    </w:p>
    <w:p w14:paraId="69B6DB1F" w14:textId="77777777" w:rsidR="00547809" w:rsidRDefault="00547809">
      <w:pPr>
        <w:spacing w:line="360" w:lineRule="auto"/>
        <w:jc w:val="both"/>
        <w:rPr>
          <w:rFonts w:ascii="Times New Roman" w:eastAsia="Times New Roman" w:hAnsi="Times New Roman" w:cs="Times New Roman"/>
          <w:sz w:val="24"/>
          <w:szCs w:val="24"/>
        </w:rPr>
      </w:pPr>
    </w:p>
    <w:p w14:paraId="27011885"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GAP</w:t>
      </w:r>
    </w:p>
    <w:p w14:paraId="70165B23" w14:textId="77777777" w:rsidR="00547809" w:rsidRDefault="00547809">
      <w:pPr>
        <w:spacing w:line="360" w:lineRule="auto"/>
        <w:jc w:val="both"/>
        <w:rPr>
          <w:rFonts w:ascii="Times New Roman" w:eastAsia="Times New Roman" w:hAnsi="Times New Roman" w:cs="Times New Roman"/>
          <w:b/>
          <w:bCs/>
          <w:sz w:val="24"/>
          <w:szCs w:val="24"/>
        </w:rPr>
      </w:pPr>
    </w:p>
    <w:p w14:paraId="24B35018"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plays an important role to learn more about environmental issues. (Scholtz 2016).Through the research papers, it was found that social media platforms like Instagram, </w:t>
      </w:r>
      <w:r>
        <w:rPr>
          <w:rFonts w:ascii="Times New Roman" w:eastAsia="Times New Roman" w:hAnsi="Times New Roman" w:cs="Times New Roman"/>
          <w:sz w:val="24"/>
          <w:szCs w:val="24"/>
        </w:rPr>
        <w:lastRenderedPageBreak/>
        <w:t xml:space="preserve">Facebook and Twitter are important in spreading environmental awareness. Mourlam(2014) in his research found that social media is used in environmental knowledge awareness. In the recent researches, how the materials like video, infographics content, online campaigns affect people's environmental awareness, have been surveyed. Much less research was found in which research was done on pre-service teachers. Pre-Service Teachers are important because they are guides for future generations. This study explains how teachers in India use social media and how it is useful for awareness. </w:t>
      </w:r>
    </w:p>
    <w:p w14:paraId="0E145E4C" w14:textId="77777777" w:rsidR="00547809" w:rsidRDefault="00547809">
      <w:pPr>
        <w:spacing w:line="360" w:lineRule="auto"/>
        <w:jc w:val="both"/>
        <w:rPr>
          <w:rFonts w:ascii="Times New Roman" w:eastAsia="Times New Roman" w:hAnsi="Times New Roman" w:cs="Times New Roman"/>
          <w:sz w:val="24"/>
          <w:szCs w:val="24"/>
        </w:rPr>
      </w:pPr>
    </w:p>
    <w:p w14:paraId="3E723837"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RESEARCH OBJECTIVES</w:t>
      </w:r>
      <w:r>
        <w:rPr>
          <w:rFonts w:ascii="Times New Roman" w:eastAsia="Times New Roman" w:hAnsi="Times New Roman" w:cs="Times New Roman"/>
          <w:sz w:val="24"/>
          <w:szCs w:val="24"/>
        </w:rPr>
        <w:t xml:space="preserve"> </w:t>
      </w:r>
    </w:p>
    <w:p w14:paraId="3EE36F12" w14:textId="77777777" w:rsidR="00547809" w:rsidRDefault="00547809">
      <w:pPr>
        <w:spacing w:line="360" w:lineRule="auto"/>
        <w:jc w:val="both"/>
        <w:rPr>
          <w:rFonts w:ascii="Times New Roman" w:eastAsia="Times New Roman" w:hAnsi="Times New Roman" w:cs="Times New Roman"/>
          <w:sz w:val="24"/>
          <w:szCs w:val="24"/>
        </w:rPr>
      </w:pPr>
    </w:p>
    <w:p w14:paraId="3628DE41"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1.To Study the Level of Usage of Social Media Among Pre-Service Teachers.</w:t>
      </w:r>
    </w:p>
    <w:p w14:paraId="58E33FD9" w14:textId="77777777" w:rsidR="00547809" w:rsidRDefault="00547809">
      <w:pPr>
        <w:spacing w:line="360" w:lineRule="auto"/>
        <w:jc w:val="both"/>
        <w:rPr>
          <w:rFonts w:ascii="Times New Roman" w:eastAsia="Times New Roman" w:hAnsi="Times New Roman" w:cs="Times New Roman"/>
          <w:sz w:val="24"/>
          <w:szCs w:val="24"/>
        </w:rPr>
      </w:pPr>
    </w:p>
    <w:p w14:paraId="211558AD"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2.To study the level of environmental awareness by using social media among pre -service teachers.</w:t>
      </w:r>
    </w:p>
    <w:p w14:paraId="4AF7AD74" w14:textId="77777777" w:rsidR="00547809" w:rsidRDefault="00547809">
      <w:pPr>
        <w:spacing w:line="360" w:lineRule="auto"/>
        <w:jc w:val="both"/>
        <w:rPr>
          <w:rFonts w:ascii="Times New Roman" w:eastAsia="Times New Roman" w:hAnsi="Times New Roman" w:cs="Times New Roman"/>
          <w:sz w:val="24"/>
          <w:szCs w:val="24"/>
        </w:rPr>
      </w:pPr>
    </w:p>
    <w:p w14:paraId="1AC6155B"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QUESTIONS</w:t>
      </w:r>
    </w:p>
    <w:p w14:paraId="3C2E1236" w14:textId="77777777" w:rsidR="00547809" w:rsidRDefault="00547809">
      <w:pPr>
        <w:spacing w:line="360" w:lineRule="auto"/>
        <w:jc w:val="both"/>
        <w:rPr>
          <w:rFonts w:ascii="Times New Roman" w:eastAsia="Times New Roman" w:hAnsi="Times New Roman" w:cs="Times New Roman"/>
          <w:sz w:val="24"/>
          <w:szCs w:val="24"/>
        </w:rPr>
      </w:pPr>
    </w:p>
    <w:p w14:paraId="4E7D6667"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1.What is the level of Usage of Social Media Among Pre-Service Teachers?</w:t>
      </w:r>
    </w:p>
    <w:p w14:paraId="3BCE4D84" w14:textId="77777777" w:rsidR="00547809" w:rsidRDefault="00547809">
      <w:pPr>
        <w:spacing w:line="360" w:lineRule="auto"/>
        <w:jc w:val="both"/>
        <w:rPr>
          <w:rFonts w:ascii="Times New Roman" w:eastAsia="Times New Roman" w:hAnsi="Times New Roman" w:cs="Times New Roman"/>
          <w:sz w:val="24"/>
          <w:szCs w:val="24"/>
        </w:rPr>
      </w:pPr>
    </w:p>
    <w:p w14:paraId="7480A175"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2.What is the level of environmental awareness by using social media among Pre-Service teachers.</w:t>
      </w:r>
    </w:p>
    <w:p w14:paraId="05BF03E9" w14:textId="77777777" w:rsidR="00547809" w:rsidRDefault="00547809">
      <w:pPr>
        <w:spacing w:line="360" w:lineRule="auto"/>
        <w:jc w:val="both"/>
        <w:rPr>
          <w:rFonts w:ascii="Times New Roman" w:eastAsia="Times New Roman" w:hAnsi="Times New Roman" w:cs="Times New Roman"/>
          <w:sz w:val="24"/>
          <w:szCs w:val="24"/>
        </w:rPr>
      </w:pPr>
    </w:p>
    <w:p w14:paraId="0C05C59C"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p w14:paraId="547A9B7B" w14:textId="77777777" w:rsidR="00547809" w:rsidRDefault="00547809">
      <w:pPr>
        <w:spacing w:line="360" w:lineRule="auto"/>
        <w:jc w:val="both"/>
        <w:rPr>
          <w:rFonts w:ascii="Times New Roman" w:eastAsia="Times New Roman" w:hAnsi="Times New Roman" w:cs="Times New Roman"/>
          <w:sz w:val="24"/>
          <w:szCs w:val="24"/>
        </w:rPr>
      </w:pPr>
    </w:p>
    <w:p w14:paraId="7EABA528"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 and Design</w:t>
      </w:r>
    </w:p>
    <w:p w14:paraId="19EBE9D1"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has a Quantitative Research Method and Descriptive Survey Design to study the level of Environmental  Awareness through Social Media.</w:t>
      </w:r>
    </w:p>
    <w:p w14:paraId="0A75BB30" w14:textId="77777777" w:rsidR="00547809" w:rsidRDefault="00547809">
      <w:pPr>
        <w:spacing w:line="360" w:lineRule="auto"/>
        <w:jc w:val="both"/>
        <w:rPr>
          <w:rFonts w:ascii="Times New Roman" w:eastAsia="Times New Roman" w:hAnsi="Times New Roman" w:cs="Times New Roman"/>
          <w:sz w:val="24"/>
          <w:szCs w:val="24"/>
        </w:rPr>
      </w:pPr>
    </w:p>
    <w:p w14:paraId="619AE61E"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and Sample</w:t>
      </w:r>
    </w:p>
    <w:p w14:paraId="0E7B0A42"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of the Study is the Pre-Service teachers in Lucknow City of State Uttar Pradesh, who are enrolled in  Bachelor of Education Program in the academic session 2025-26, regulated by National Council for Teacher Education. The sample of the study includes 1 Central University of Lucknow which is Babasaheb Bhimrao Ambedkar University and 1 State University which is University of Lucknow. The Random Sampling Technique was used for </w:t>
      </w:r>
      <w:r>
        <w:rPr>
          <w:rFonts w:ascii="Times New Roman" w:eastAsia="Times New Roman" w:hAnsi="Times New Roman" w:cs="Times New Roman"/>
          <w:sz w:val="24"/>
          <w:szCs w:val="24"/>
        </w:rPr>
        <w:lastRenderedPageBreak/>
        <w:t>the purpose of data collection. Sample consisted of 313 participants in which 194 male students and 120 were female students.The number of pre-service  teachers  from Central University were 115 and 198 were from the University of Lucknow.</w:t>
      </w:r>
    </w:p>
    <w:p w14:paraId="21453509" w14:textId="77777777" w:rsidR="00547809" w:rsidRDefault="00547809">
      <w:pPr>
        <w:spacing w:line="360" w:lineRule="auto"/>
        <w:jc w:val="both"/>
        <w:rPr>
          <w:rFonts w:ascii="Times New Roman" w:eastAsia="Times New Roman" w:hAnsi="Times New Roman" w:cs="Times New Roman"/>
          <w:sz w:val="24"/>
          <w:szCs w:val="24"/>
        </w:rPr>
      </w:pPr>
    </w:p>
    <w:p w14:paraId="77105071" w14:textId="77777777" w:rsidR="00547809" w:rsidRDefault="00547809">
      <w:pPr>
        <w:spacing w:line="360" w:lineRule="auto"/>
        <w:jc w:val="both"/>
        <w:rPr>
          <w:rFonts w:ascii="Times New Roman" w:eastAsia="Times New Roman" w:hAnsi="Times New Roman" w:cs="Times New Roman"/>
          <w:sz w:val="24"/>
          <w:szCs w:val="24"/>
        </w:rPr>
      </w:pPr>
    </w:p>
    <w:p w14:paraId="47EAE567" w14:textId="77777777" w:rsidR="00547809" w:rsidRDefault="00547809">
      <w:pPr>
        <w:spacing w:line="360" w:lineRule="auto"/>
        <w:jc w:val="both"/>
        <w:rPr>
          <w:rFonts w:ascii="Times New Roman" w:eastAsia="Times New Roman" w:hAnsi="Times New Roman" w:cs="Times New Roman"/>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47809" w14:paraId="2E76BDB3" w14:textId="77777777">
        <w:tc>
          <w:tcPr>
            <w:tcW w:w="4514" w:type="dxa"/>
            <w:tcMar>
              <w:top w:w="100" w:type="dxa"/>
              <w:left w:w="100" w:type="dxa"/>
              <w:bottom w:w="100" w:type="dxa"/>
              <w:right w:w="100" w:type="dxa"/>
            </w:tcMar>
          </w:tcPr>
          <w:p w14:paraId="196F7F0E"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4515" w:type="dxa"/>
            <w:tcMar>
              <w:top w:w="100" w:type="dxa"/>
              <w:left w:w="100" w:type="dxa"/>
              <w:bottom w:w="100" w:type="dxa"/>
              <w:right w:w="100" w:type="dxa"/>
            </w:tcMar>
          </w:tcPr>
          <w:p w14:paraId="6569FF5F"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5">
              <w:r>
                <w:rPr>
                  <w:rFonts w:ascii="Times New Roman" w:eastAsia="Times New Roman" w:hAnsi="Times New Roman" w:cs="Times New Roman"/>
                  <w:color w:val="1155CC"/>
                  <w:sz w:val="24"/>
                  <w:szCs w:val="24"/>
                  <w:u w:val="single"/>
                </w:rPr>
                <w:t>No. of</w:t>
              </w:r>
            </w:hyperlink>
            <w:r>
              <w:rPr>
                <w:rFonts w:ascii="Times New Roman" w:eastAsia="Times New Roman" w:hAnsi="Times New Roman" w:cs="Times New Roman"/>
                <w:sz w:val="24"/>
                <w:szCs w:val="24"/>
              </w:rPr>
              <w:t xml:space="preserve"> Students</w:t>
            </w:r>
          </w:p>
        </w:tc>
      </w:tr>
      <w:tr w:rsidR="00547809" w14:paraId="3BC5561E" w14:textId="77777777">
        <w:tc>
          <w:tcPr>
            <w:tcW w:w="4514" w:type="dxa"/>
            <w:tcMar>
              <w:top w:w="100" w:type="dxa"/>
              <w:left w:w="100" w:type="dxa"/>
              <w:bottom w:w="100" w:type="dxa"/>
              <w:right w:w="100" w:type="dxa"/>
            </w:tcMar>
          </w:tcPr>
          <w:p w14:paraId="1C583BDE"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Female </w:t>
            </w:r>
          </w:p>
        </w:tc>
        <w:tc>
          <w:tcPr>
            <w:tcW w:w="4515" w:type="dxa"/>
            <w:tcMar>
              <w:top w:w="100" w:type="dxa"/>
              <w:left w:w="100" w:type="dxa"/>
              <w:bottom w:w="100" w:type="dxa"/>
              <w:right w:w="100" w:type="dxa"/>
            </w:tcMar>
          </w:tcPr>
          <w:p w14:paraId="7FFD8431"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547809" w14:paraId="6F069EC6" w14:textId="77777777">
        <w:tc>
          <w:tcPr>
            <w:tcW w:w="4514" w:type="dxa"/>
            <w:tcMar>
              <w:top w:w="100" w:type="dxa"/>
              <w:left w:w="100" w:type="dxa"/>
              <w:bottom w:w="100" w:type="dxa"/>
              <w:right w:w="100" w:type="dxa"/>
            </w:tcMar>
          </w:tcPr>
          <w:p w14:paraId="1C85A2BA"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4515" w:type="dxa"/>
            <w:tcMar>
              <w:top w:w="100" w:type="dxa"/>
              <w:left w:w="100" w:type="dxa"/>
              <w:bottom w:w="100" w:type="dxa"/>
              <w:right w:w="100" w:type="dxa"/>
            </w:tcMar>
          </w:tcPr>
          <w:p w14:paraId="4DC08DA4"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547809" w14:paraId="111B1F16" w14:textId="77777777">
        <w:tc>
          <w:tcPr>
            <w:tcW w:w="4514" w:type="dxa"/>
            <w:tcMar>
              <w:top w:w="100" w:type="dxa"/>
              <w:left w:w="100" w:type="dxa"/>
              <w:bottom w:w="100" w:type="dxa"/>
              <w:right w:w="100" w:type="dxa"/>
            </w:tcMar>
          </w:tcPr>
          <w:p w14:paraId="6C05F5BB"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4515" w:type="dxa"/>
            <w:tcMar>
              <w:top w:w="100" w:type="dxa"/>
              <w:left w:w="100" w:type="dxa"/>
              <w:bottom w:w="100" w:type="dxa"/>
              <w:right w:w="100" w:type="dxa"/>
            </w:tcMar>
          </w:tcPr>
          <w:p w14:paraId="3BB1050A"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bl>
    <w:p w14:paraId="58844949" w14:textId="77777777" w:rsidR="00547809" w:rsidRDefault="00547809">
      <w:pPr>
        <w:spacing w:line="360" w:lineRule="auto"/>
        <w:jc w:val="both"/>
        <w:rPr>
          <w:rFonts w:ascii="Times New Roman" w:eastAsia="Times New Roman" w:hAnsi="Times New Roman" w:cs="Times New Roman"/>
          <w:sz w:val="24"/>
          <w:szCs w:val="24"/>
        </w:rPr>
      </w:pPr>
    </w:p>
    <w:p w14:paraId="65FC5B7F" w14:textId="77777777" w:rsidR="00547809" w:rsidRDefault="00000000">
      <w:pPr>
        <w:spacing w:line="360" w:lineRule="auto"/>
        <w:ind w:left="720"/>
        <w:jc w:val="both"/>
        <w:rPr>
          <w:rFonts w:ascii="Times New Roman" w:eastAsia="Times New Roman" w:hAnsi="Times New Roman" w:cs="Times New Roman"/>
          <w:sz w:val="24"/>
          <w:szCs w:val="24"/>
        </w:rPr>
      </w:pPr>
      <w:commentRangeStart w:id="0"/>
      <w:r>
        <w:rPr>
          <w:rFonts w:ascii="Times New Roman" w:eastAsia="Times New Roman" w:hAnsi="Times New Roman" w:cs="Times New Roman"/>
          <w:noProof/>
          <w:sz w:val="24"/>
          <w:szCs w:val="24"/>
        </w:rPr>
        <w:drawing>
          <wp:inline distT="114300" distB="114300" distL="114300" distR="114300" wp14:anchorId="1AD00EF9" wp14:editId="3ADB1E5B">
            <wp:extent cx="4475537" cy="243899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475537" cy="2438994"/>
                    </a:xfrm>
                    <a:prstGeom prst="rect">
                      <a:avLst/>
                    </a:prstGeom>
                    <a:ln/>
                  </pic:spPr>
                </pic:pic>
              </a:graphicData>
            </a:graphic>
          </wp:inline>
        </w:drawing>
      </w:r>
      <w:commentRangeEnd w:id="0"/>
      <w:r>
        <w:commentReference w:id="0"/>
      </w:r>
    </w:p>
    <w:p w14:paraId="1D4EF925" w14:textId="77777777" w:rsidR="00547809" w:rsidRDefault="00547809">
      <w:pPr>
        <w:spacing w:line="360" w:lineRule="auto"/>
        <w:jc w:val="both"/>
        <w:rPr>
          <w:rFonts w:ascii="Times New Roman" w:eastAsia="Times New Roman" w:hAnsi="Times New Roman" w:cs="Times New Roman"/>
          <w:sz w:val="24"/>
          <w:szCs w:val="24"/>
        </w:rPr>
      </w:pPr>
    </w:p>
    <w:tbl>
      <w:tblPr>
        <w:tblStyle w:val="a0"/>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547809" w14:paraId="2F7D13C3" w14:textId="77777777">
        <w:tc>
          <w:tcPr>
            <w:tcW w:w="3010" w:type="dxa"/>
            <w:tcMar>
              <w:top w:w="100" w:type="dxa"/>
              <w:left w:w="100" w:type="dxa"/>
              <w:bottom w:w="100" w:type="dxa"/>
              <w:right w:w="100" w:type="dxa"/>
            </w:tcMar>
          </w:tcPr>
          <w:p w14:paraId="79B8CA64"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University</w:t>
            </w:r>
          </w:p>
        </w:tc>
        <w:tc>
          <w:tcPr>
            <w:tcW w:w="3009" w:type="dxa"/>
            <w:tcMar>
              <w:top w:w="100" w:type="dxa"/>
              <w:left w:w="100" w:type="dxa"/>
              <w:bottom w:w="100" w:type="dxa"/>
              <w:right w:w="100" w:type="dxa"/>
            </w:tcMar>
          </w:tcPr>
          <w:p w14:paraId="4139693F"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University</w:t>
            </w:r>
          </w:p>
        </w:tc>
        <w:tc>
          <w:tcPr>
            <w:tcW w:w="3009" w:type="dxa"/>
            <w:tcMar>
              <w:top w:w="100" w:type="dxa"/>
              <w:left w:w="100" w:type="dxa"/>
              <w:bottom w:w="100" w:type="dxa"/>
              <w:right w:w="100" w:type="dxa"/>
            </w:tcMar>
          </w:tcPr>
          <w:p w14:paraId="528766BC"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10">
              <w:r>
                <w:rPr>
                  <w:rFonts w:ascii="Times New Roman" w:eastAsia="Times New Roman" w:hAnsi="Times New Roman" w:cs="Times New Roman"/>
                  <w:color w:val="000000"/>
                  <w:sz w:val="24"/>
                  <w:szCs w:val="24"/>
                </w:rPr>
                <w:t>Number of</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Students</w:t>
            </w:r>
          </w:p>
        </w:tc>
      </w:tr>
      <w:tr w:rsidR="00547809" w14:paraId="75479F6D" w14:textId="77777777">
        <w:tc>
          <w:tcPr>
            <w:tcW w:w="3010" w:type="dxa"/>
            <w:tcMar>
              <w:top w:w="100" w:type="dxa"/>
              <w:left w:w="100" w:type="dxa"/>
              <w:bottom w:w="100" w:type="dxa"/>
              <w:right w:w="100" w:type="dxa"/>
            </w:tcMar>
          </w:tcPr>
          <w:p w14:paraId="6C6BF508"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w:t>
            </w:r>
          </w:p>
        </w:tc>
        <w:tc>
          <w:tcPr>
            <w:tcW w:w="3009" w:type="dxa"/>
            <w:tcMar>
              <w:top w:w="100" w:type="dxa"/>
              <w:left w:w="100" w:type="dxa"/>
              <w:bottom w:w="100" w:type="dxa"/>
              <w:right w:w="100" w:type="dxa"/>
            </w:tcMar>
          </w:tcPr>
          <w:p w14:paraId="04A421E8"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Babasaheb Bhimrao Ambedkar University</w:t>
            </w:r>
          </w:p>
        </w:tc>
        <w:tc>
          <w:tcPr>
            <w:tcW w:w="3009" w:type="dxa"/>
            <w:tcMar>
              <w:top w:w="100" w:type="dxa"/>
              <w:left w:w="100" w:type="dxa"/>
              <w:bottom w:w="100" w:type="dxa"/>
              <w:right w:w="100" w:type="dxa"/>
            </w:tcMar>
          </w:tcPr>
          <w:p w14:paraId="27B56746"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547809" w14:paraId="0652E357" w14:textId="77777777">
        <w:tc>
          <w:tcPr>
            <w:tcW w:w="3010" w:type="dxa"/>
            <w:tcMar>
              <w:top w:w="100" w:type="dxa"/>
              <w:left w:w="100" w:type="dxa"/>
              <w:bottom w:w="100" w:type="dxa"/>
              <w:right w:w="100" w:type="dxa"/>
            </w:tcMar>
          </w:tcPr>
          <w:p w14:paraId="57BBFEE0"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3009" w:type="dxa"/>
            <w:tcMar>
              <w:top w:w="100" w:type="dxa"/>
              <w:left w:w="100" w:type="dxa"/>
              <w:bottom w:w="100" w:type="dxa"/>
              <w:right w:w="100" w:type="dxa"/>
            </w:tcMar>
          </w:tcPr>
          <w:p w14:paraId="622DAEF7"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Lucknow</w:t>
            </w:r>
          </w:p>
        </w:tc>
        <w:tc>
          <w:tcPr>
            <w:tcW w:w="3009" w:type="dxa"/>
            <w:tcMar>
              <w:top w:w="100" w:type="dxa"/>
              <w:left w:w="100" w:type="dxa"/>
              <w:bottom w:w="100" w:type="dxa"/>
              <w:right w:w="100" w:type="dxa"/>
            </w:tcMar>
          </w:tcPr>
          <w:p w14:paraId="0D9E2089"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bl>
    <w:p w14:paraId="34E84398" w14:textId="77777777" w:rsidR="00547809" w:rsidRDefault="00547809">
      <w:pPr>
        <w:spacing w:line="360" w:lineRule="auto"/>
        <w:jc w:val="both"/>
        <w:rPr>
          <w:rFonts w:ascii="Times New Roman" w:eastAsia="Times New Roman" w:hAnsi="Times New Roman" w:cs="Times New Roman"/>
          <w:sz w:val="24"/>
          <w:szCs w:val="24"/>
        </w:rPr>
      </w:pPr>
    </w:p>
    <w:p w14:paraId="4D75E088" w14:textId="77777777" w:rsidR="00547809" w:rsidRDefault="00000000">
      <w:pPr>
        <w:spacing w:line="360" w:lineRule="auto"/>
        <w:jc w:val="both"/>
        <w:rPr>
          <w:rFonts w:ascii="Times New Roman" w:eastAsia="Times New Roman" w:hAnsi="Times New Roman" w:cs="Times New Roman"/>
          <w:sz w:val="24"/>
          <w:szCs w:val="24"/>
        </w:rPr>
      </w:pPr>
      <w:commentRangeStart w:id="1"/>
      <w:r>
        <w:rPr>
          <w:rFonts w:ascii="Times New Roman" w:eastAsia="Times New Roman" w:hAnsi="Times New Roman" w:cs="Times New Roman"/>
          <w:noProof/>
          <w:sz w:val="24"/>
          <w:szCs w:val="24"/>
        </w:rPr>
        <w:lastRenderedPageBreak/>
        <w:drawing>
          <wp:inline distT="114300" distB="114300" distL="114300" distR="114300" wp14:anchorId="03284FDF" wp14:editId="3C8CC413">
            <wp:extent cx="5757573" cy="233467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57573" cy="2334674"/>
                    </a:xfrm>
                    <a:prstGeom prst="rect">
                      <a:avLst/>
                    </a:prstGeom>
                    <a:ln/>
                  </pic:spPr>
                </pic:pic>
              </a:graphicData>
            </a:graphic>
          </wp:inline>
        </w:drawing>
      </w:r>
      <w:commentRangeEnd w:id="1"/>
      <w:r>
        <w:commentReference w:id="1"/>
      </w:r>
    </w:p>
    <w:p w14:paraId="3E3391BB" w14:textId="77777777" w:rsidR="00547809" w:rsidRDefault="00547809">
      <w:pPr>
        <w:spacing w:line="360" w:lineRule="auto"/>
        <w:jc w:val="both"/>
        <w:rPr>
          <w:rFonts w:ascii="Times New Roman" w:eastAsia="Times New Roman" w:hAnsi="Times New Roman" w:cs="Times New Roman"/>
          <w:sz w:val="24"/>
          <w:szCs w:val="24"/>
        </w:rPr>
      </w:pPr>
    </w:p>
    <w:p w14:paraId="5B6A81FB"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Tool Used for Data Collection</w:t>
      </w:r>
    </w:p>
    <w:p w14:paraId="20096C3A"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Tool used for Data Collection was a Self Constructed AWARENESS SCALE FOR ENVIRONMENT THROUGH SOCIAL MEDIA by researcher herself. Initially there were 35 items, it was given to 8 experts to check the content and langauge of the item.5 items were dropped on expert suggestion.The constructed Tool was a scale on 5 point Likert Scale.This tool consists of 30 questions for assessment of level of Environmental Awareness through Social Media and having 5 dimensions-</w:t>
      </w:r>
    </w:p>
    <w:p w14:paraId="2489B215" w14:textId="77777777" w:rsidR="00547809" w:rsidRDefault="00547809">
      <w:pPr>
        <w:spacing w:line="360" w:lineRule="auto"/>
        <w:ind w:left="720"/>
        <w:jc w:val="both"/>
        <w:rPr>
          <w:rFonts w:ascii="Times New Roman" w:eastAsia="Times New Roman" w:hAnsi="Times New Roman" w:cs="Times New Roman"/>
          <w:b/>
          <w:bCs/>
          <w:sz w:val="24"/>
          <w:szCs w:val="24"/>
        </w:rPr>
      </w:pPr>
    </w:p>
    <w:p w14:paraId="51818E45" w14:textId="77777777" w:rsidR="00547809" w:rsidRDefault="00000000">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Access/Usage of Social Media-</w:t>
      </w:r>
      <w:r>
        <w:rPr>
          <w:rFonts w:ascii="Times New Roman" w:eastAsia="Times New Roman" w:hAnsi="Times New Roman" w:cs="Times New Roman"/>
          <w:sz w:val="24"/>
          <w:szCs w:val="24"/>
        </w:rPr>
        <w:t xml:space="preserve"> This dimension consists of 7 items</w:t>
      </w:r>
    </w:p>
    <w:p w14:paraId="723BC135" w14:textId="77777777" w:rsidR="00547809" w:rsidRDefault="00000000">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Environmental Content on Social Media- </w:t>
      </w:r>
      <w:r>
        <w:rPr>
          <w:rFonts w:ascii="Times New Roman" w:eastAsia="Times New Roman" w:hAnsi="Times New Roman" w:cs="Times New Roman"/>
          <w:sz w:val="24"/>
          <w:szCs w:val="24"/>
        </w:rPr>
        <w:t>This dimension consists of 6 items</w:t>
      </w:r>
    </w:p>
    <w:p w14:paraId="79700DC7" w14:textId="77777777" w:rsidR="00547809" w:rsidRDefault="00000000">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Social Media in Raising Awareness- </w:t>
      </w:r>
      <w:r>
        <w:rPr>
          <w:rFonts w:ascii="Times New Roman" w:eastAsia="Times New Roman" w:hAnsi="Times New Roman" w:cs="Times New Roman"/>
          <w:sz w:val="24"/>
          <w:szCs w:val="24"/>
        </w:rPr>
        <w:t>This dimension consists of 6 items</w:t>
      </w:r>
    </w:p>
    <w:p w14:paraId="5ACD917D" w14:textId="77777777" w:rsidR="00547809" w:rsidRDefault="00000000">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Response to Environmental Content on a Social Media- </w:t>
      </w:r>
      <w:r>
        <w:rPr>
          <w:rFonts w:ascii="Times New Roman" w:eastAsia="Times New Roman" w:hAnsi="Times New Roman" w:cs="Times New Roman"/>
          <w:sz w:val="24"/>
          <w:szCs w:val="24"/>
        </w:rPr>
        <w:t>This dimension consists of 6 items</w:t>
      </w:r>
    </w:p>
    <w:p w14:paraId="1B534E8A" w14:textId="77777777" w:rsidR="00547809" w:rsidRDefault="00000000">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Challenges of Raising Environmental Awareness via Social Media- </w:t>
      </w:r>
      <w:r>
        <w:rPr>
          <w:rFonts w:ascii="Times New Roman" w:eastAsia="Times New Roman" w:hAnsi="Times New Roman" w:cs="Times New Roman"/>
          <w:sz w:val="24"/>
          <w:szCs w:val="24"/>
        </w:rPr>
        <w:t>This dimension consists of 5 items</w:t>
      </w:r>
    </w:p>
    <w:p w14:paraId="65F8CDB6" w14:textId="77777777" w:rsidR="00547809" w:rsidRDefault="00547809">
      <w:pPr>
        <w:spacing w:line="360" w:lineRule="auto"/>
        <w:ind w:left="720"/>
        <w:jc w:val="both"/>
        <w:rPr>
          <w:rFonts w:ascii="Times New Roman" w:eastAsia="Times New Roman" w:hAnsi="Times New Roman" w:cs="Times New Roman"/>
          <w:sz w:val="24"/>
          <w:szCs w:val="24"/>
        </w:rPr>
      </w:pPr>
    </w:p>
    <w:p w14:paraId="14F8A732" w14:textId="77777777" w:rsidR="0054780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30 items there were 17 positive items and 13 negative items.</w:t>
      </w:r>
    </w:p>
    <w:p w14:paraId="2232E81B" w14:textId="77777777" w:rsidR="00547809" w:rsidRDefault="00547809">
      <w:pPr>
        <w:spacing w:line="360" w:lineRule="auto"/>
        <w:jc w:val="both"/>
        <w:rPr>
          <w:rFonts w:ascii="Times New Roman" w:eastAsia="Times New Roman" w:hAnsi="Times New Roman" w:cs="Times New Roman"/>
          <w:sz w:val="24"/>
          <w:szCs w:val="24"/>
        </w:rPr>
      </w:pPr>
    </w:p>
    <w:p w14:paraId="15FF1D77"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Analysis and Interpretation</w:t>
      </w:r>
    </w:p>
    <w:p w14:paraId="771A26E8" w14:textId="77777777" w:rsidR="00547809" w:rsidRDefault="00547809">
      <w:pPr>
        <w:spacing w:line="360" w:lineRule="auto"/>
        <w:jc w:val="both"/>
        <w:rPr>
          <w:rFonts w:ascii="Times New Roman" w:eastAsia="Times New Roman" w:hAnsi="Times New Roman" w:cs="Times New Roman"/>
          <w:b/>
          <w:bCs/>
          <w:sz w:val="24"/>
          <w:szCs w:val="24"/>
        </w:rPr>
      </w:pPr>
    </w:p>
    <w:p w14:paraId="415399D4"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Technique</w:t>
      </w:r>
    </w:p>
    <w:p w14:paraId="3F41241F" w14:textId="77777777" w:rsidR="00547809"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Descriptive Statistics such as mean,standard deviation and percentage were used to analyze the data.</w:t>
      </w:r>
    </w:p>
    <w:p w14:paraId="41138564" w14:textId="77777777" w:rsidR="00547809" w:rsidRDefault="00547809">
      <w:pPr>
        <w:spacing w:line="360" w:lineRule="auto"/>
        <w:jc w:val="both"/>
        <w:rPr>
          <w:rFonts w:ascii="Times New Roman" w:eastAsia="Times New Roman" w:hAnsi="Times New Roman" w:cs="Times New Roman"/>
          <w:sz w:val="24"/>
          <w:szCs w:val="24"/>
        </w:rPr>
      </w:pPr>
    </w:p>
    <w:p w14:paraId="24F115C9"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Objective.1 </w:t>
      </w:r>
      <w:r>
        <w:rPr>
          <w:rFonts w:ascii="Times New Roman" w:eastAsia="Times New Roman" w:hAnsi="Times New Roman" w:cs="Times New Roman"/>
          <w:sz w:val="24"/>
          <w:szCs w:val="24"/>
        </w:rPr>
        <w:t>To study the level of Usage of Social Media among Pre-Service Teachers.</w:t>
      </w:r>
    </w:p>
    <w:p w14:paraId="4FDD8C4C" w14:textId="77777777" w:rsidR="00547809" w:rsidRDefault="00547809">
      <w:pPr>
        <w:spacing w:line="360" w:lineRule="auto"/>
        <w:jc w:val="both"/>
        <w:rPr>
          <w:rFonts w:ascii="Times New Roman" w:eastAsia="Times New Roman" w:hAnsi="Times New Roman" w:cs="Times New Roman"/>
          <w:sz w:val="24"/>
          <w:szCs w:val="24"/>
        </w:rPr>
      </w:pPr>
    </w:p>
    <w:p w14:paraId="015C1601" w14:textId="77777777" w:rsidR="00547809" w:rsidRDefault="00547809">
      <w:pPr>
        <w:spacing w:line="360" w:lineRule="auto"/>
        <w:jc w:val="both"/>
        <w:rPr>
          <w:rFonts w:ascii="Times New Roman" w:eastAsia="Times New Roman" w:hAnsi="Times New Roman" w:cs="Times New Roman"/>
          <w:sz w:val="24"/>
          <w:szCs w:val="24"/>
        </w:rPr>
      </w:pPr>
    </w:p>
    <w:p w14:paraId="44C4E866" w14:textId="77777777" w:rsidR="0054780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r>
        <w:rPr>
          <w:rFonts w:ascii="Times New Roman" w:eastAsia="Times New Roman" w:hAnsi="Times New Roman" w:cs="Times New Roman"/>
          <w:b/>
          <w:bCs/>
          <w:sz w:val="24"/>
          <w:szCs w:val="24"/>
        </w:rPr>
        <w:t xml:space="preserve"> Level of Social Media Usage </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547809" w14:paraId="16EE34FC" w14:textId="77777777">
        <w:trPr>
          <w:trHeight w:val="440"/>
        </w:trPr>
        <w:tc>
          <w:tcPr>
            <w:tcW w:w="9029" w:type="dxa"/>
            <w:gridSpan w:val="7"/>
            <w:tcMar>
              <w:top w:w="100" w:type="dxa"/>
              <w:left w:w="100" w:type="dxa"/>
              <w:bottom w:w="100" w:type="dxa"/>
              <w:right w:w="100" w:type="dxa"/>
            </w:tcMar>
          </w:tcPr>
          <w:p w14:paraId="51146832"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Level of Usage of Social Media among Pre-Service Teachers</w:t>
            </w:r>
          </w:p>
        </w:tc>
      </w:tr>
      <w:tr w:rsidR="00547809" w14:paraId="2BE9FB9E" w14:textId="77777777">
        <w:tc>
          <w:tcPr>
            <w:tcW w:w="1289" w:type="dxa"/>
            <w:tcMar>
              <w:top w:w="100" w:type="dxa"/>
              <w:left w:w="100" w:type="dxa"/>
              <w:bottom w:w="100" w:type="dxa"/>
              <w:right w:w="100" w:type="dxa"/>
            </w:tcMar>
          </w:tcPr>
          <w:p w14:paraId="4B7373D3"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290" w:type="dxa"/>
            <w:tcMar>
              <w:top w:w="100" w:type="dxa"/>
              <w:left w:w="100" w:type="dxa"/>
              <w:bottom w:w="100" w:type="dxa"/>
              <w:right w:w="100" w:type="dxa"/>
            </w:tcMar>
          </w:tcPr>
          <w:p w14:paraId="272F3C0C"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Strongly agree</w:t>
            </w:r>
          </w:p>
        </w:tc>
        <w:tc>
          <w:tcPr>
            <w:tcW w:w="1290" w:type="dxa"/>
            <w:tcMar>
              <w:top w:w="100" w:type="dxa"/>
              <w:left w:w="100" w:type="dxa"/>
              <w:bottom w:w="100" w:type="dxa"/>
              <w:right w:w="100" w:type="dxa"/>
            </w:tcMar>
          </w:tcPr>
          <w:p w14:paraId="5A1F5C65"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Agree</w:t>
            </w:r>
          </w:p>
        </w:tc>
        <w:tc>
          <w:tcPr>
            <w:tcW w:w="1290" w:type="dxa"/>
            <w:tcMar>
              <w:top w:w="100" w:type="dxa"/>
              <w:left w:w="100" w:type="dxa"/>
              <w:bottom w:w="100" w:type="dxa"/>
              <w:right w:w="100" w:type="dxa"/>
            </w:tcMar>
          </w:tcPr>
          <w:p w14:paraId="002865D6"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Neutral</w:t>
            </w:r>
          </w:p>
        </w:tc>
        <w:tc>
          <w:tcPr>
            <w:tcW w:w="1290" w:type="dxa"/>
            <w:tcMar>
              <w:top w:w="100" w:type="dxa"/>
              <w:left w:w="100" w:type="dxa"/>
              <w:bottom w:w="100" w:type="dxa"/>
              <w:right w:w="100" w:type="dxa"/>
            </w:tcMar>
          </w:tcPr>
          <w:p w14:paraId="28D77FBC"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Disagree</w:t>
            </w:r>
          </w:p>
        </w:tc>
        <w:tc>
          <w:tcPr>
            <w:tcW w:w="1290" w:type="dxa"/>
            <w:tcMar>
              <w:top w:w="100" w:type="dxa"/>
              <w:left w:w="100" w:type="dxa"/>
              <w:bottom w:w="100" w:type="dxa"/>
              <w:right w:w="100" w:type="dxa"/>
            </w:tcMar>
          </w:tcPr>
          <w:p w14:paraId="6E4C2397"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Strongly Disagree</w:t>
            </w:r>
          </w:p>
        </w:tc>
        <w:tc>
          <w:tcPr>
            <w:tcW w:w="1290" w:type="dxa"/>
            <w:tcMar>
              <w:top w:w="100" w:type="dxa"/>
              <w:left w:w="100" w:type="dxa"/>
              <w:bottom w:w="100" w:type="dxa"/>
              <w:right w:w="100" w:type="dxa"/>
            </w:tcMar>
          </w:tcPr>
          <w:p w14:paraId="79FE4D57"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547809" w14:paraId="31C5B0F1" w14:textId="77777777">
        <w:tc>
          <w:tcPr>
            <w:tcW w:w="1289" w:type="dxa"/>
            <w:tcMar>
              <w:top w:w="100" w:type="dxa"/>
              <w:left w:w="100" w:type="dxa"/>
              <w:bottom w:w="100" w:type="dxa"/>
              <w:right w:w="100" w:type="dxa"/>
            </w:tcMar>
          </w:tcPr>
          <w:p w14:paraId="4A669D5C"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No. of</w:t>
              </w:r>
            </w:hyperlink>
            <w:r>
              <w:rPr>
                <w:rFonts w:ascii="Times New Roman" w:eastAsia="Times New Roman" w:hAnsi="Times New Roman" w:cs="Times New Roman"/>
                <w:sz w:val="24"/>
                <w:szCs w:val="24"/>
              </w:rPr>
              <w:t xml:space="preserve"> Student</w:t>
            </w:r>
          </w:p>
        </w:tc>
        <w:tc>
          <w:tcPr>
            <w:tcW w:w="1290" w:type="dxa"/>
            <w:tcMar>
              <w:top w:w="100" w:type="dxa"/>
              <w:left w:w="100" w:type="dxa"/>
              <w:bottom w:w="100" w:type="dxa"/>
              <w:right w:w="100" w:type="dxa"/>
            </w:tcMar>
          </w:tcPr>
          <w:p w14:paraId="5DAFBEC4"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290" w:type="dxa"/>
            <w:tcMar>
              <w:top w:w="100" w:type="dxa"/>
              <w:left w:w="100" w:type="dxa"/>
              <w:bottom w:w="100" w:type="dxa"/>
              <w:right w:w="100" w:type="dxa"/>
            </w:tcMar>
          </w:tcPr>
          <w:p w14:paraId="3A365812"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290" w:type="dxa"/>
            <w:tcMar>
              <w:top w:w="100" w:type="dxa"/>
              <w:left w:w="100" w:type="dxa"/>
              <w:bottom w:w="100" w:type="dxa"/>
              <w:right w:w="100" w:type="dxa"/>
            </w:tcMar>
          </w:tcPr>
          <w:p w14:paraId="51DD6F79"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290" w:type="dxa"/>
            <w:tcMar>
              <w:top w:w="100" w:type="dxa"/>
              <w:left w:w="100" w:type="dxa"/>
              <w:bottom w:w="100" w:type="dxa"/>
              <w:right w:w="100" w:type="dxa"/>
            </w:tcMar>
          </w:tcPr>
          <w:p w14:paraId="370A52FE"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90" w:type="dxa"/>
            <w:tcMar>
              <w:top w:w="100" w:type="dxa"/>
              <w:left w:w="100" w:type="dxa"/>
              <w:bottom w:w="100" w:type="dxa"/>
              <w:right w:w="100" w:type="dxa"/>
            </w:tcMar>
          </w:tcPr>
          <w:p w14:paraId="221EB28B"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90" w:type="dxa"/>
            <w:tcMar>
              <w:top w:w="100" w:type="dxa"/>
              <w:left w:w="100" w:type="dxa"/>
              <w:bottom w:w="100" w:type="dxa"/>
              <w:right w:w="100" w:type="dxa"/>
            </w:tcMar>
          </w:tcPr>
          <w:p w14:paraId="0EB430ED"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547809" w14:paraId="753464AD" w14:textId="77777777">
        <w:tc>
          <w:tcPr>
            <w:tcW w:w="1289" w:type="dxa"/>
            <w:tcMar>
              <w:top w:w="100" w:type="dxa"/>
              <w:left w:w="100" w:type="dxa"/>
              <w:bottom w:w="100" w:type="dxa"/>
              <w:right w:w="100" w:type="dxa"/>
            </w:tcMar>
          </w:tcPr>
          <w:p w14:paraId="0821D3EA"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c>
          <w:tcPr>
            <w:tcW w:w="1290" w:type="dxa"/>
            <w:tcMar>
              <w:top w:w="100" w:type="dxa"/>
              <w:left w:w="100" w:type="dxa"/>
              <w:bottom w:w="100" w:type="dxa"/>
              <w:right w:w="100" w:type="dxa"/>
            </w:tcMar>
          </w:tcPr>
          <w:p w14:paraId="14CB5AA1"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290" w:type="dxa"/>
            <w:tcMar>
              <w:top w:w="100" w:type="dxa"/>
              <w:left w:w="100" w:type="dxa"/>
              <w:bottom w:w="100" w:type="dxa"/>
              <w:right w:w="100" w:type="dxa"/>
            </w:tcMar>
          </w:tcPr>
          <w:p w14:paraId="586082D1"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44.59%</w:t>
            </w:r>
          </w:p>
        </w:tc>
        <w:tc>
          <w:tcPr>
            <w:tcW w:w="1290" w:type="dxa"/>
            <w:tcMar>
              <w:top w:w="100" w:type="dxa"/>
              <w:left w:w="100" w:type="dxa"/>
              <w:bottom w:w="100" w:type="dxa"/>
              <w:right w:w="100" w:type="dxa"/>
            </w:tcMar>
          </w:tcPr>
          <w:p w14:paraId="09876BD6"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1290" w:type="dxa"/>
            <w:tcMar>
              <w:top w:w="100" w:type="dxa"/>
              <w:left w:w="100" w:type="dxa"/>
              <w:bottom w:w="100" w:type="dxa"/>
              <w:right w:w="100" w:type="dxa"/>
            </w:tcMar>
          </w:tcPr>
          <w:p w14:paraId="2B40B767"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13.10%</w:t>
            </w:r>
          </w:p>
        </w:tc>
        <w:tc>
          <w:tcPr>
            <w:tcW w:w="1290" w:type="dxa"/>
            <w:tcMar>
              <w:top w:w="100" w:type="dxa"/>
              <w:left w:w="100" w:type="dxa"/>
              <w:bottom w:w="100" w:type="dxa"/>
              <w:right w:w="100" w:type="dxa"/>
            </w:tcMar>
          </w:tcPr>
          <w:p w14:paraId="6CC8A8E8"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1290" w:type="dxa"/>
            <w:tcMar>
              <w:top w:w="100" w:type="dxa"/>
              <w:left w:w="100" w:type="dxa"/>
              <w:bottom w:w="100" w:type="dxa"/>
              <w:right w:w="100" w:type="dxa"/>
            </w:tcMar>
          </w:tcPr>
          <w:p w14:paraId="6904B8DA"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60726BF" w14:textId="77777777" w:rsidR="00547809" w:rsidRDefault="00547809">
      <w:pPr>
        <w:spacing w:line="360" w:lineRule="auto"/>
        <w:jc w:val="both"/>
        <w:rPr>
          <w:rFonts w:ascii="Times New Roman" w:eastAsia="Times New Roman" w:hAnsi="Times New Roman" w:cs="Times New Roman"/>
          <w:sz w:val="24"/>
          <w:szCs w:val="24"/>
        </w:rPr>
      </w:pPr>
    </w:p>
    <w:p w14:paraId="0B666ECB"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table presents the level of usage of social media among pre-service teachers (N = 313) based on their responses across a five-point scale. The findings indicate that a substantial proportion of respondents actively use social media. Specifically, 44.59% (140 students)</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agreed and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20.17% (63 students) strongly agreed that they use social media, collectively accounting for 64.76% of the sample. This clearly shows that social media usage is highly prevalent among pre-service teachers.</w:t>
      </w:r>
    </w:p>
    <w:p w14:paraId="73B50988"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other hand, 18.03% (56 students) expressed a neutral stance, suggesting moderate or situational use. A smaller proportion of respondents reported lower usage levels, with 13.10% (41 students)</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disagreeing and only 4.11% (13 students) strongly disagreeing, together comprising 17.21% of the total sample.</w:t>
      </w:r>
    </w:p>
    <w:p w14:paraId="033B918F"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data reflects that social media is widely used and integrated into the daily lives of pre-service teachers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with a strong inclination toward its usage. The relatively low percentage of disagreement further reinforces that only a minority of students are less engaged with social media. This trend suggests the growing importance of social media as a platform that could potentially be leveraged for educational purposes, communication, and professional development among pre-service teachers.</w:t>
      </w:r>
    </w:p>
    <w:p w14:paraId="1F4BC4D6" w14:textId="77777777" w:rsidR="00547809" w:rsidRDefault="00547809">
      <w:pPr>
        <w:spacing w:line="360" w:lineRule="auto"/>
        <w:jc w:val="both"/>
        <w:rPr>
          <w:rFonts w:ascii="Times New Roman" w:eastAsia="Times New Roman" w:hAnsi="Times New Roman" w:cs="Times New Roman"/>
          <w:sz w:val="24"/>
          <w:szCs w:val="24"/>
        </w:rPr>
      </w:pPr>
    </w:p>
    <w:p w14:paraId="38CB0DD4"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Objective 2.  </w:t>
      </w:r>
      <w:r>
        <w:rPr>
          <w:rFonts w:ascii="Times New Roman" w:eastAsia="Times New Roman" w:hAnsi="Times New Roman" w:cs="Times New Roman"/>
          <w:sz w:val="24"/>
          <w:szCs w:val="24"/>
        </w:rPr>
        <w:t>To study the level of environmental awareness by using social media among Pre-Service Teachers.</w:t>
      </w:r>
    </w:p>
    <w:p w14:paraId="60DE3E74" w14:textId="77777777" w:rsidR="00547809" w:rsidRDefault="00547809">
      <w:pPr>
        <w:spacing w:line="360" w:lineRule="auto"/>
        <w:jc w:val="both"/>
        <w:rPr>
          <w:rFonts w:ascii="Times New Roman" w:eastAsia="Times New Roman" w:hAnsi="Times New Roman" w:cs="Times New Roman"/>
          <w:sz w:val="24"/>
          <w:szCs w:val="24"/>
        </w:rPr>
      </w:pPr>
    </w:p>
    <w:p w14:paraId="490ECA12"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Table 2: </w:t>
      </w:r>
      <w:r>
        <w:rPr>
          <w:rFonts w:ascii="Times New Roman" w:eastAsia="Times New Roman" w:hAnsi="Times New Roman" w:cs="Times New Roman"/>
          <w:b/>
          <w:bCs/>
          <w:sz w:val="24"/>
          <w:szCs w:val="24"/>
        </w:rPr>
        <w:t>Level of Environmental Awareness</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547809" w14:paraId="3E9AD624" w14:textId="77777777">
        <w:trPr>
          <w:trHeight w:val="440"/>
        </w:trPr>
        <w:tc>
          <w:tcPr>
            <w:tcW w:w="9029" w:type="dxa"/>
            <w:gridSpan w:val="7"/>
            <w:tcMar>
              <w:top w:w="100" w:type="dxa"/>
              <w:left w:w="100" w:type="dxa"/>
              <w:bottom w:w="100" w:type="dxa"/>
              <w:right w:w="100" w:type="dxa"/>
            </w:tcMar>
          </w:tcPr>
          <w:p w14:paraId="576AFDE3"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Environmental Awareness by using Social Media among Pre-Service Teachers</w:t>
            </w:r>
          </w:p>
        </w:tc>
      </w:tr>
      <w:tr w:rsidR="00547809" w14:paraId="7CCFF8B9" w14:textId="77777777">
        <w:tc>
          <w:tcPr>
            <w:tcW w:w="1289" w:type="dxa"/>
            <w:tcMar>
              <w:top w:w="100" w:type="dxa"/>
              <w:left w:w="100" w:type="dxa"/>
              <w:bottom w:w="100" w:type="dxa"/>
              <w:right w:w="100" w:type="dxa"/>
            </w:tcMar>
          </w:tcPr>
          <w:p w14:paraId="5515F366"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290" w:type="dxa"/>
            <w:tcMar>
              <w:top w:w="100" w:type="dxa"/>
              <w:left w:w="100" w:type="dxa"/>
              <w:bottom w:w="100" w:type="dxa"/>
              <w:right w:w="100" w:type="dxa"/>
            </w:tcMar>
          </w:tcPr>
          <w:p w14:paraId="46278578"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Highly Aware</w:t>
            </w:r>
          </w:p>
        </w:tc>
        <w:tc>
          <w:tcPr>
            <w:tcW w:w="1290" w:type="dxa"/>
            <w:tcMar>
              <w:top w:w="100" w:type="dxa"/>
              <w:left w:w="100" w:type="dxa"/>
              <w:bottom w:w="100" w:type="dxa"/>
              <w:right w:w="100" w:type="dxa"/>
            </w:tcMar>
          </w:tcPr>
          <w:p w14:paraId="75381845"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Moderately Aware</w:t>
            </w:r>
          </w:p>
        </w:tc>
        <w:tc>
          <w:tcPr>
            <w:tcW w:w="1290" w:type="dxa"/>
            <w:tcMar>
              <w:top w:w="100" w:type="dxa"/>
              <w:left w:w="100" w:type="dxa"/>
              <w:bottom w:w="100" w:type="dxa"/>
              <w:right w:w="100" w:type="dxa"/>
            </w:tcMar>
          </w:tcPr>
          <w:p w14:paraId="0407FA71"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Somewhat Aware</w:t>
            </w:r>
          </w:p>
        </w:tc>
        <w:tc>
          <w:tcPr>
            <w:tcW w:w="1290" w:type="dxa"/>
            <w:tcMar>
              <w:top w:w="100" w:type="dxa"/>
              <w:left w:w="100" w:type="dxa"/>
              <w:bottom w:w="100" w:type="dxa"/>
              <w:right w:w="100" w:type="dxa"/>
            </w:tcMar>
          </w:tcPr>
          <w:p w14:paraId="411F7FC4"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Slightly Aware</w:t>
            </w:r>
          </w:p>
        </w:tc>
        <w:tc>
          <w:tcPr>
            <w:tcW w:w="1290" w:type="dxa"/>
            <w:tcMar>
              <w:top w:w="100" w:type="dxa"/>
              <w:left w:w="100" w:type="dxa"/>
              <w:bottom w:w="100" w:type="dxa"/>
              <w:right w:w="100" w:type="dxa"/>
            </w:tcMar>
          </w:tcPr>
          <w:p w14:paraId="70755D50"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 Aware</w:t>
            </w:r>
          </w:p>
        </w:tc>
        <w:tc>
          <w:tcPr>
            <w:tcW w:w="1290" w:type="dxa"/>
            <w:tcMar>
              <w:top w:w="100" w:type="dxa"/>
              <w:left w:w="100" w:type="dxa"/>
              <w:bottom w:w="100" w:type="dxa"/>
              <w:right w:w="100" w:type="dxa"/>
            </w:tcMar>
          </w:tcPr>
          <w:p w14:paraId="6189C178"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547809" w14:paraId="0F9BCB90" w14:textId="77777777">
        <w:tc>
          <w:tcPr>
            <w:tcW w:w="1289" w:type="dxa"/>
            <w:tcMar>
              <w:top w:w="100" w:type="dxa"/>
              <w:left w:w="100" w:type="dxa"/>
              <w:bottom w:w="100" w:type="dxa"/>
              <w:right w:w="100" w:type="dxa"/>
            </w:tcMar>
          </w:tcPr>
          <w:p w14:paraId="5185D322"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No.of</w:t>
              </w:r>
            </w:hyperlink>
            <w:r>
              <w:rPr>
                <w:rFonts w:ascii="Times New Roman" w:eastAsia="Times New Roman" w:hAnsi="Times New Roman" w:cs="Times New Roman"/>
                <w:sz w:val="24"/>
                <w:szCs w:val="24"/>
              </w:rPr>
              <w:t xml:space="preserve"> Student</w:t>
            </w:r>
          </w:p>
        </w:tc>
        <w:tc>
          <w:tcPr>
            <w:tcW w:w="1290" w:type="dxa"/>
            <w:tcMar>
              <w:top w:w="100" w:type="dxa"/>
              <w:left w:w="100" w:type="dxa"/>
              <w:bottom w:w="100" w:type="dxa"/>
              <w:right w:w="100" w:type="dxa"/>
            </w:tcMar>
          </w:tcPr>
          <w:p w14:paraId="160197FF"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290" w:type="dxa"/>
            <w:tcMar>
              <w:top w:w="100" w:type="dxa"/>
              <w:left w:w="100" w:type="dxa"/>
              <w:bottom w:w="100" w:type="dxa"/>
              <w:right w:w="100" w:type="dxa"/>
            </w:tcMar>
          </w:tcPr>
          <w:p w14:paraId="5630C08A"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290" w:type="dxa"/>
            <w:tcMar>
              <w:top w:w="100" w:type="dxa"/>
              <w:left w:w="100" w:type="dxa"/>
              <w:bottom w:w="100" w:type="dxa"/>
              <w:right w:w="100" w:type="dxa"/>
            </w:tcMar>
          </w:tcPr>
          <w:p w14:paraId="27576319"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290" w:type="dxa"/>
            <w:tcMar>
              <w:top w:w="100" w:type="dxa"/>
              <w:left w:w="100" w:type="dxa"/>
              <w:bottom w:w="100" w:type="dxa"/>
              <w:right w:w="100" w:type="dxa"/>
            </w:tcMar>
          </w:tcPr>
          <w:p w14:paraId="5E817E50"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90" w:type="dxa"/>
            <w:tcMar>
              <w:top w:w="100" w:type="dxa"/>
              <w:left w:w="100" w:type="dxa"/>
              <w:bottom w:w="100" w:type="dxa"/>
              <w:right w:w="100" w:type="dxa"/>
            </w:tcMar>
          </w:tcPr>
          <w:p w14:paraId="28D7A0CD"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90" w:type="dxa"/>
            <w:tcMar>
              <w:top w:w="100" w:type="dxa"/>
              <w:left w:w="100" w:type="dxa"/>
              <w:bottom w:w="100" w:type="dxa"/>
              <w:right w:w="100" w:type="dxa"/>
            </w:tcMar>
          </w:tcPr>
          <w:p w14:paraId="734094DD"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547809" w14:paraId="478995FE" w14:textId="77777777">
        <w:tc>
          <w:tcPr>
            <w:tcW w:w="1289" w:type="dxa"/>
            <w:tcMar>
              <w:top w:w="100" w:type="dxa"/>
              <w:left w:w="100" w:type="dxa"/>
              <w:bottom w:w="100" w:type="dxa"/>
              <w:right w:w="100" w:type="dxa"/>
            </w:tcMar>
          </w:tcPr>
          <w:p w14:paraId="66DD0EBB"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c>
          <w:tcPr>
            <w:tcW w:w="1290" w:type="dxa"/>
            <w:tcMar>
              <w:top w:w="100" w:type="dxa"/>
              <w:left w:w="100" w:type="dxa"/>
              <w:bottom w:w="100" w:type="dxa"/>
              <w:right w:w="100" w:type="dxa"/>
            </w:tcMar>
          </w:tcPr>
          <w:p w14:paraId="498AF759"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19.01%</w:t>
            </w:r>
          </w:p>
        </w:tc>
        <w:tc>
          <w:tcPr>
            <w:tcW w:w="1290" w:type="dxa"/>
            <w:tcMar>
              <w:top w:w="100" w:type="dxa"/>
              <w:left w:w="100" w:type="dxa"/>
              <w:bottom w:w="100" w:type="dxa"/>
              <w:right w:w="100" w:type="dxa"/>
            </w:tcMar>
          </w:tcPr>
          <w:p w14:paraId="733FDBE2"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36.32%</w:t>
            </w:r>
          </w:p>
        </w:tc>
        <w:tc>
          <w:tcPr>
            <w:tcW w:w="1290" w:type="dxa"/>
            <w:tcMar>
              <w:top w:w="100" w:type="dxa"/>
              <w:left w:w="100" w:type="dxa"/>
              <w:bottom w:w="100" w:type="dxa"/>
              <w:right w:w="100" w:type="dxa"/>
            </w:tcMar>
          </w:tcPr>
          <w:p w14:paraId="73E36309"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25.13%</w:t>
            </w:r>
          </w:p>
        </w:tc>
        <w:tc>
          <w:tcPr>
            <w:tcW w:w="1290" w:type="dxa"/>
            <w:tcMar>
              <w:top w:w="100" w:type="dxa"/>
              <w:left w:w="100" w:type="dxa"/>
              <w:bottom w:w="100" w:type="dxa"/>
              <w:right w:w="100" w:type="dxa"/>
            </w:tcMar>
          </w:tcPr>
          <w:p w14:paraId="755B4CDF"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13.15%</w:t>
            </w:r>
          </w:p>
        </w:tc>
        <w:tc>
          <w:tcPr>
            <w:tcW w:w="1290" w:type="dxa"/>
            <w:tcMar>
              <w:top w:w="100" w:type="dxa"/>
              <w:left w:w="100" w:type="dxa"/>
              <w:bottom w:w="100" w:type="dxa"/>
              <w:right w:w="100" w:type="dxa"/>
            </w:tcMar>
          </w:tcPr>
          <w:p w14:paraId="4AA109E9"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6.39%</w:t>
            </w:r>
          </w:p>
        </w:tc>
        <w:tc>
          <w:tcPr>
            <w:tcW w:w="1290" w:type="dxa"/>
            <w:tcMar>
              <w:top w:w="100" w:type="dxa"/>
              <w:left w:w="100" w:type="dxa"/>
              <w:bottom w:w="100" w:type="dxa"/>
              <w:right w:w="100" w:type="dxa"/>
            </w:tcMar>
          </w:tcPr>
          <w:p w14:paraId="1F061613" w14:textId="77777777" w:rsidR="00547809"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044C08DE" w14:textId="77777777" w:rsidR="00547809" w:rsidRDefault="00547809">
      <w:pPr>
        <w:spacing w:line="360" w:lineRule="auto"/>
        <w:jc w:val="both"/>
        <w:rPr>
          <w:rFonts w:ascii="Times New Roman" w:eastAsia="Times New Roman" w:hAnsi="Times New Roman" w:cs="Times New Roman"/>
          <w:sz w:val="24"/>
          <w:szCs w:val="24"/>
        </w:rPr>
      </w:pPr>
    </w:p>
    <w:p w14:paraId="73FCED15"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table1.2  presents the level of environmental awareness developed through social media among pre-service teachers (N = 313)</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The findings reveal that a considerable proportion of students demonstrate a moderate to high level of awareness. Specifically, 36.32% (114 students) are moderately aware and 19.01% (59 students) are highly aware, together accounting for 55.33% of the total sample. This indicates that more than half of the respondents perceive social media as an effective source for enhancing their environmental awareness.</w:t>
      </w:r>
    </w:p>
    <w:p w14:paraId="492046EC"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Additionally, 25.13% (79 students) fall under the somewhat aware category, suggesting that while they are exposed to environmental information through social media, their understanding may not be deep or consistent. On the lower end, 13.15% (41 students) are slightly aware and 6.39% (20 students) are not aware at all, collectively constituting 19.54%of the respondents, which points to a noticeable gap in effective awareness dissemination.</w:t>
      </w:r>
    </w:p>
    <w:p w14:paraId="764DB528"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data suggests that social media plays a significant role in promoting environmental awareness among pre-service teachers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but the level of awareness varies across individuals. While a majority benefit from it, a substantial segment still remains only partially aware or unaware, highlighting the need for more structured, reliable, and engaging environmental content on social media platforms to enhance deeper understanding and meaningful awareness.</w:t>
      </w:r>
    </w:p>
    <w:p w14:paraId="1E2BAF2D"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 study examines environmental awareness among pre-service teachers through social media, focusing on two key variables: (i) usage of social media</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 xml:space="preserve">and (ii) awareness gained </w:t>
      </w:r>
      <w:r>
        <w:rPr>
          <w:rFonts w:ascii="Times New Roman" w:eastAsia="Times New Roman" w:hAnsi="Times New Roman" w:cs="Times New Roman"/>
          <w:color w:val="000000"/>
          <w:sz w:val="24"/>
          <w:szCs w:val="24"/>
        </w:rPr>
        <w:lastRenderedPageBreak/>
        <w:t>through social media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findings reveal that a majority of teacher trainees actively engage with social media. Approximately 20.17% of respondents strongly agreed and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44.59% agreed</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indicating that nearly 65% of the students use social media regularly. This substantial proportion suggests that social media has become an integral part of their daily lives. Most pre-service teachers have access to the internet and frequently use platforms such as YouTube, Facebook, X, and Instagram for communication, entertainment, and learning purposes. Only a small percentage reported limited usage, which may be attributed to factors such as lack of access, time constraints, or connectivity issues. Overall, these findings highlight that social media is widely accessible among pre-service teachers and has strong potential as a tool for disseminating knowledge and raising awareness about environmental issues.</w:t>
      </w:r>
    </w:p>
    <w:p w14:paraId="0CEC1DB4" w14:textId="77777777" w:rsidR="00547809"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dimension of the study explores how social media contributes to environmental awareness. The results indicate that 19.01% of students strongly agreed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and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 xml:space="preserve">36.32% agreed that social media enhances their environmental awareness, meaning that approximately 55% of the respondents perceive it as an effective medium for learning about environmental concerns. This suggests that social media plays a meaningful role in informing students, helping them understand environmental challenges, and encouraging discussions around sustainability. Many trainees appear to engage with environmental content, develop eco-friendly habits, and are influenced by the information they encounter online. However, a notable 25.13% of respondents remained neutral, indicating that while they are exposed to such content, it may not always lead to deeper understanding or reflection. This could imply passive consumption rather than active engagement. The relatively low percentage of negative responses further supports the view that most students do recognize the role of social media in enhancing awareness. </w:t>
      </w:r>
    </w:p>
    <w:p w14:paraId="593C3963" w14:textId="77777777" w:rsidR="00547809" w:rsidRDefault="00547809">
      <w:pPr>
        <w:spacing w:line="360" w:lineRule="auto"/>
        <w:jc w:val="both"/>
        <w:rPr>
          <w:rFonts w:ascii="Times New Roman" w:eastAsia="Times New Roman" w:hAnsi="Times New Roman" w:cs="Times New Roman"/>
          <w:b/>
          <w:bCs/>
          <w:sz w:val="24"/>
          <w:szCs w:val="24"/>
        </w:rPr>
      </w:pPr>
    </w:p>
    <w:p w14:paraId="7672713D"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F6F2F0B" w14:textId="77777777" w:rsidR="00547809" w:rsidRDefault="00547809">
      <w:pPr>
        <w:spacing w:line="360" w:lineRule="auto"/>
        <w:jc w:val="both"/>
        <w:rPr>
          <w:rFonts w:ascii="Times New Roman" w:eastAsia="Times New Roman" w:hAnsi="Times New Roman" w:cs="Times New Roman"/>
          <w:b/>
          <w:bCs/>
          <w:sz w:val="24"/>
          <w:szCs w:val="24"/>
        </w:rPr>
      </w:pPr>
    </w:p>
    <w:p w14:paraId="076C7278"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explores the role of social media in developing environmental awareness. This study focused on pre-service teachers. Analysis revealed that most students use social media in their daily lives. They use social media platforms to exchange information. Social media has become an important part of their lives.</w:t>
      </w:r>
    </w:p>
    <w:p w14:paraId="66702548"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impact of social media on developing environmental awareness is moderate. Through social media use, students have shown interest in environmental issues and have adapted their </w:t>
      </w:r>
      <w:r>
        <w:rPr>
          <w:rFonts w:ascii="Times New Roman" w:eastAsia="Times New Roman" w:hAnsi="Times New Roman" w:cs="Times New Roman"/>
          <w:sz w:val="24"/>
          <w:szCs w:val="24"/>
        </w:rPr>
        <w:lastRenderedPageBreak/>
        <w:t>behaviors as needed, but some students have also remained neutral. This suggests that not all students were equally affected.</w:t>
      </w:r>
    </w:p>
    <w:p w14:paraId="77532421" w14:textId="77777777" w:rsidR="0054780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Social media plays a role as an educational tool. Its impact depends on the subject matter and the participation of pre-service teachers.</w:t>
      </w:r>
    </w:p>
    <w:p w14:paraId="4B9DF22F" w14:textId="77777777" w:rsidR="00547809" w:rsidRDefault="00547809">
      <w:pPr>
        <w:spacing w:line="360" w:lineRule="auto"/>
        <w:jc w:val="both"/>
        <w:rPr>
          <w:rFonts w:ascii="Times New Roman" w:eastAsia="Times New Roman" w:hAnsi="Times New Roman" w:cs="Times New Roman"/>
          <w:sz w:val="24"/>
          <w:szCs w:val="24"/>
        </w:rPr>
      </w:pPr>
    </w:p>
    <w:p w14:paraId="0560DA02" w14:textId="77777777" w:rsidR="00547809"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6F982589" w14:textId="77777777" w:rsidR="00547809" w:rsidRDefault="00547809">
      <w:pPr>
        <w:spacing w:line="360" w:lineRule="auto"/>
        <w:jc w:val="both"/>
        <w:rPr>
          <w:rFonts w:ascii="Times New Roman" w:eastAsia="Times New Roman" w:hAnsi="Times New Roman" w:cs="Times New Roman"/>
          <w:b/>
          <w:bCs/>
          <w:sz w:val="24"/>
          <w:szCs w:val="24"/>
        </w:rPr>
      </w:pPr>
    </w:p>
    <w:p w14:paraId="3AE4FC6B"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​Scholtz, B., Burger, C., &amp; Zita, M. (2016). A social media environmental awareness campaign to promote sustainable practices in educational environments. In J. Marx Gómez, M. Sonnenschein, U. Vogel, A. Winter, B. Rapp, &amp; N. Giesen (Eds.), </w:t>
      </w:r>
      <w:r>
        <w:rPr>
          <w:rFonts w:ascii="Times New Roman" w:eastAsia="Times New Roman" w:hAnsi="Times New Roman" w:cs="Times New Roman"/>
          <w:i/>
          <w:iCs/>
          <w:sz w:val="24"/>
          <w:szCs w:val="24"/>
        </w:rPr>
        <w:t>Advances and new trends in environmental and energyinformatics</w:t>
      </w:r>
      <w:r>
        <w:rPr>
          <w:rFonts w:ascii="Times New Roman" w:eastAsia="Times New Roman" w:hAnsi="Times New Roman" w:cs="Times New Roman"/>
          <w:sz w:val="24"/>
          <w:szCs w:val="24"/>
        </w:rPr>
        <w:t>(pp.355–372).Springer.</w:t>
      </w:r>
      <w:hyperlink r:id="rId14">
        <w:r>
          <w:rPr>
            <w:rFonts w:ascii="Times New Roman" w:eastAsia="Times New Roman" w:hAnsi="Times New Roman" w:cs="Times New Roman"/>
            <w:color w:val="1155CC"/>
            <w:sz w:val="24"/>
            <w:szCs w:val="24"/>
            <w:u w:val="single"/>
          </w:rPr>
          <w:t>https://doi.org/10.1007/978-3-319-23455-7_19</w:t>
        </w:r>
      </w:hyperlink>
    </w:p>
    <w:p w14:paraId="7DB47440" w14:textId="77777777" w:rsidR="00547809" w:rsidRDefault="00547809">
      <w:pPr>
        <w:spacing w:line="360" w:lineRule="auto"/>
        <w:ind w:left="720"/>
        <w:jc w:val="both"/>
        <w:rPr>
          <w:rFonts w:ascii="Times New Roman" w:eastAsia="Times New Roman" w:hAnsi="Times New Roman" w:cs="Times New Roman"/>
          <w:sz w:val="24"/>
          <w:szCs w:val="24"/>
        </w:rPr>
      </w:pPr>
    </w:p>
    <w:p w14:paraId="0EDCC439"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​Thanya, R., &amp; Suganthan, C. (2023). Environmental behaviour and climate change promotion impact via social media platforms: A review. </w:t>
      </w:r>
      <w:r>
        <w:rPr>
          <w:rFonts w:ascii="Times New Roman" w:eastAsia="Times New Roman" w:hAnsi="Times New Roman" w:cs="Times New Roman"/>
          <w:i/>
          <w:iCs/>
          <w:sz w:val="24"/>
          <w:szCs w:val="24"/>
        </w:rPr>
        <w:t>Environment and Ecology Research, 11(5),</w:t>
      </w:r>
      <w:r>
        <w:rPr>
          <w:rFonts w:ascii="Times New Roman" w:eastAsia="Times New Roman" w:hAnsi="Times New Roman" w:cs="Times New Roman"/>
          <w:sz w:val="24"/>
          <w:szCs w:val="24"/>
        </w:rPr>
        <w:t xml:space="preserve"> 760–767. </w:t>
      </w:r>
      <w:hyperlink r:id="rId15">
        <w:r>
          <w:rPr>
            <w:rFonts w:ascii="Times New Roman" w:eastAsia="Times New Roman" w:hAnsi="Times New Roman" w:cs="Times New Roman"/>
            <w:color w:val="1155CC"/>
            <w:sz w:val="24"/>
            <w:szCs w:val="24"/>
            <w:u w:val="single"/>
          </w:rPr>
          <w:t>https://doi.org/10.13189/eer.2023.110506</w:t>
        </w:r>
      </w:hyperlink>
    </w:p>
    <w:p w14:paraId="466073AE" w14:textId="77777777" w:rsidR="00547809" w:rsidRDefault="00547809">
      <w:pPr>
        <w:spacing w:line="360" w:lineRule="auto"/>
        <w:ind w:left="720"/>
        <w:jc w:val="both"/>
        <w:rPr>
          <w:rFonts w:ascii="Times New Roman" w:eastAsia="Times New Roman" w:hAnsi="Times New Roman" w:cs="Times New Roman"/>
          <w:sz w:val="24"/>
          <w:szCs w:val="24"/>
        </w:rPr>
      </w:pPr>
    </w:p>
    <w:p w14:paraId="7D42C428"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Leo, F., Gravili, G., &amp; Miglietta, P. P. (2016). Social media and environmental sustainability: An overview of European countries. </w:t>
      </w:r>
      <w:r>
        <w:rPr>
          <w:rFonts w:ascii="Times New Roman" w:eastAsia="Times New Roman" w:hAnsi="Times New Roman" w:cs="Times New Roman"/>
          <w:i/>
          <w:iCs/>
          <w:sz w:val="24"/>
          <w:szCs w:val="24"/>
        </w:rPr>
        <w:t>International Journal of Business and Management, 11(6),</w:t>
      </w:r>
      <w:r>
        <w:rPr>
          <w:rFonts w:ascii="Times New Roman" w:eastAsia="Times New Roman" w:hAnsi="Times New Roman" w:cs="Times New Roman"/>
          <w:sz w:val="24"/>
          <w:szCs w:val="24"/>
        </w:rPr>
        <w:t xml:space="preserve"> 1–21. </w:t>
      </w:r>
      <w:hyperlink r:id="rId16">
        <w:r>
          <w:rPr>
            <w:rFonts w:ascii="Times New Roman" w:eastAsia="Times New Roman" w:hAnsi="Times New Roman" w:cs="Times New Roman"/>
            <w:color w:val="1155CC"/>
            <w:sz w:val="24"/>
            <w:szCs w:val="24"/>
            <w:u w:val="single"/>
          </w:rPr>
          <w:t>https://doi.org/10.5539/ijbm.v11n6p</w:t>
        </w:r>
      </w:hyperlink>
    </w:p>
    <w:p w14:paraId="056C2C98" w14:textId="77777777" w:rsidR="00547809" w:rsidRDefault="00547809">
      <w:pPr>
        <w:spacing w:line="360" w:lineRule="auto"/>
        <w:ind w:left="720"/>
        <w:jc w:val="both"/>
        <w:rPr>
          <w:rFonts w:ascii="Times New Roman" w:eastAsia="Times New Roman" w:hAnsi="Times New Roman" w:cs="Times New Roman"/>
          <w:sz w:val="24"/>
          <w:szCs w:val="24"/>
        </w:rPr>
      </w:pPr>
    </w:p>
    <w:p w14:paraId="21F772A7"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​Mourlam, D. (2014). Social media and education: Perceptions and need for support. </w:t>
      </w:r>
      <w:r>
        <w:rPr>
          <w:rFonts w:ascii="Times New Roman" w:eastAsia="Times New Roman" w:hAnsi="Times New Roman" w:cs="Times New Roman"/>
          <w:i/>
          <w:iCs/>
          <w:sz w:val="24"/>
          <w:szCs w:val="24"/>
        </w:rPr>
        <w:t>i-manager's Journal on School Educational Technology, 9(3),</w:t>
      </w:r>
      <w:r>
        <w:rPr>
          <w:rFonts w:ascii="Times New Roman" w:eastAsia="Times New Roman" w:hAnsi="Times New Roman" w:cs="Times New Roman"/>
          <w:sz w:val="24"/>
          <w:szCs w:val="24"/>
        </w:rPr>
        <w:t xml:space="preserve"> 1–11. </w:t>
      </w:r>
      <w:hyperlink r:id="rId17">
        <w:r>
          <w:rPr>
            <w:rFonts w:ascii="Times New Roman" w:eastAsia="Times New Roman" w:hAnsi="Times New Roman" w:cs="Times New Roman"/>
            <w:color w:val="1155CC"/>
            <w:sz w:val="24"/>
            <w:szCs w:val="24"/>
            <w:u w:val="single"/>
          </w:rPr>
          <w:t>https://doi.org/10.26634/jet.9.3.2712</w:t>
        </w:r>
      </w:hyperlink>
    </w:p>
    <w:p w14:paraId="2CF62352" w14:textId="77777777" w:rsidR="00547809" w:rsidRDefault="00547809">
      <w:pPr>
        <w:spacing w:line="360" w:lineRule="auto"/>
        <w:ind w:left="720"/>
        <w:jc w:val="both"/>
        <w:rPr>
          <w:rFonts w:ascii="Times New Roman" w:eastAsia="Times New Roman" w:hAnsi="Times New Roman" w:cs="Times New Roman"/>
          <w:sz w:val="24"/>
          <w:szCs w:val="24"/>
        </w:rPr>
      </w:pPr>
    </w:p>
    <w:p w14:paraId="79B5D288"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Petrović, N., Petrović, D., Jeremić, V., Milenković, N., &amp; Ćirović, M. (2012). Possible educational use of Facebook in higher environmental education. </w:t>
      </w:r>
      <w:r>
        <w:rPr>
          <w:rFonts w:ascii="Times New Roman" w:eastAsia="Times New Roman" w:hAnsi="Times New Roman" w:cs="Times New Roman"/>
          <w:i/>
          <w:iCs/>
          <w:sz w:val="24"/>
          <w:szCs w:val="24"/>
        </w:rPr>
        <w:t>In Proceedings of the International Conference on Information Communication Technologies in Education (ICICTE 2012)</w:t>
      </w:r>
      <w:r>
        <w:rPr>
          <w:rFonts w:ascii="Times New Roman" w:eastAsia="Times New Roman" w:hAnsi="Times New Roman" w:cs="Times New Roman"/>
          <w:sz w:val="24"/>
          <w:szCs w:val="24"/>
        </w:rPr>
        <w:t xml:space="preserve"> (pp. 355–362).</w:t>
      </w:r>
    </w:p>
    <w:p w14:paraId="4F5AB220" w14:textId="77777777" w:rsidR="00547809" w:rsidRDefault="00547809">
      <w:pPr>
        <w:spacing w:line="360" w:lineRule="auto"/>
        <w:ind w:left="720"/>
        <w:jc w:val="both"/>
        <w:rPr>
          <w:rFonts w:ascii="Times New Roman" w:eastAsia="Times New Roman" w:hAnsi="Times New Roman" w:cs="Times New Roman"/>
          <w:sz w:val="24"/>
          <w:szCs w:val="24"/>
        </w:rPr>
      </w:pPr>
    </w:p>
    <w:p w14:paraId="6570663E"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Roshandel Arbatani, T., Labafi, S., &amp; Robati, M. (2016). Effects of social media on the environmental protection behaviour of the public (Case study: Protecting Zayandeh-Rood River environment). </w:t>
      </w:r>
      <w:r>
        <w:rPr>
          <w:rFonts w:ascii="Times New Roman" w:eastAsia="Times New Roman" w:hAnsi="Times New Roman" w:cs="Times New Roman"/>
          <w:i/>
          <w:iCs/>
          <w:sz w:val="24"/>
          <w:szCs w:val="24"/>
        </w:rPr>
        <w:t>International Journal of Environmental Research, 10(2),</w:t>
      </w:r>
      <w:r>
        <w:rPr>
          <w:rFonts w:ascii="Times New Roman" w:eastAsia="Times New Roman" w:hAnsi="Times New Roman" w:cs="Times New Roman"/>
          <w:sz w:val="24"/>
          <w:szCs w:val="24"/>
        </w:rPr>
        <w:t xml:space="preserve"> 237–244. </w:t>
      </w:r>
      <w:hyperlink r:id="rId18">
        <w:r>
          <w:rPr>
            <w:rFonts w:ascii="Times New Roman" w:eastAsia="Times New Roman" w:hAnsi="Times New Roman" w:cs="Times New Roman"/>
            <w:color w:val="1155CC"/>
            <w:sz w:val="24"/>
            <w:szCs w:val="24"/>
            <w:u w:val="single"/>
          </w:rPr>
          <w:t>https://doi.org/10.22059/IJER.2016.605</w:t>
        </w:r>
      </w:hyperlink>
    </w:p>
    <w:p w14:paraId="240F3297" w14:textId="77777777" w:rsidR="0054780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76148B11" w14:textId="77777777" w:rsidR="00547809" w:rsidRDefault="00547809">
      <w:pPr>
        <w:spacing w:line="360" w:lineRule="auto"/>
        <w:ind w:left="720"/>
        <w:jc w:val="both"/>
        <w:rPr>
          <w:rFonts w:ascii="Times New Roman" w:eastAsia="Times New Roman" w:hAnsi="Times New Roman" w:cs="Times New Roman"/>
          <w:sz w:val="24"/>
          <w:szCs w:val="24"/>
        </w:rPr>
      </w:pPr>
    </w:p>
    <w:p w14:paraId="0D27FE92"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​Simionescu, M., Horváthová, Z., Kovshun, N., &amp; Kushnir, N. (2020). Social media, sustainability, and environmental protection in sustainable education. </w:t>
      </w:r>
      <w:r>
        <w:rPr>
          <w:rFonts w:ascii="Times New Roman" w:eastAsia="Times New Roman" w:hAnsi="Times New Roman" w:cs="Times New Roman"/>
          <w:i/>
          <w:iCs/>
          <w:sz w:val="24"/>
          <w:szCs w:val="24"/>
        </w:rPr>
        <w:t>E3S Web of Conferences, 208, Article 09002.</w:t>
      </w: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1155CC"/>
            <w:sz w:val="24"/>
            <w:szCs w:val="24"/>
            <w:u w:val="single"/>
          </w:rPr>
          <w:t>https://doi.org/10.1051/e3sconf/202020809002</w:t>
        </w:r>
      </w:hyperlink>
    </w:p>
    <w:p w14:paraId="525DD006" w14:textId="77777777" w:rsidR="00547809" w:rsidRDefault="00547809">
      <w:pPr>
        <w:spacing w:line="360" w:lineRule="auto"/>
        <w:ind w:left="720"/>
        <w:jc w:val="both"/>
        <w:rPr>
          <w:rFonts w:ascii="Times New Roman" w:eastAsia="Times New Roman" w:hAnsi="Times New Roman" w:cs="Times New Roman"/>
          <w:sz w:val="24"/>
          <w:szCs w:val="24"/>
        </w:rPr>
      </w:pPr>
    </w:p>
    <w:p w14:paraId="74025DBA"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​Siddiqui, A., Momineen, F. U., Amin, S., &amp; Khan, S. (2023). The role of social media campaigns in raising awareness about smog (climate change) and encouraging sustainable behaviors. </w:t>
      </w:r>
      <w:r>
        <w:rPr>
          <w:rFonts w:ascii="Times New Roman" w:eastAsia="Times New Roman" w:hAnsi="Times New Roman" w:cs="Times New Roman"/>
          <w:i/>
          <w:iCs/>
          <w:sz w:val="24"/>
          <w:szCs w:val="24"/>
        </w:rPr>
        <w:t>Qlantic Journal of Social Sciences, 4(4),</w:t>
      </w:r>
      <w:r>
        <w:rPr>
          <w:rFonts w:ascii="Times New Roman" w:eastAsia="Times New Roman" w:hAnsi="Times New Roman" w:cs="Times New Roman"/>
          <w:sz w:val="24"/>
          <w:szCs w:val="24"/>
        </w:rPr>
        <w:t xml:space="preserve"> 60–73. </w:t>
      </w:r>
      <w:hyperlink r:id="rId20">
        <w:r>
          <w:rPr>
            <w:rFonts w:ascii="Times New Roman" w:eastAsia="Times New Roman" w:hAnsi="Times New Roman" w:cs="Times New Roman"/>
            <w:color w:val="1155CC"/>
            <w:sz w:val="24"/>
            <w:szCs w:val="24"/>
            <w:u w:val="single"/>
          </w:rPr>
          <w:t>https://doi.org/10.55737/qjss.610701686.</w:t>
        </w:r>
      </w:hyperlink>
    </w:p>
    <w:p w14:paraId="19D2A9D3" w14:textId="77777777" w:rsidR="00547809" w:rsidRDefault="00547809">
      <w:pPr>
        <w:spacing w:line="360" w:lineRule="auto"/>
        <w:ind w:left="720"/>
        <w:jc w:val="both"/>
        <w:rPr>
          <w:rFonts w:ascii="Times New Roman" w:eastAsia="Times New Roman" w:hAnsi="Times New Roman" w:cs="Times New Roman"/>
          <w:sz w:val="24"/>
          <w:szCs w:val="24"/>
        </w:rPr>
      </w:pPr>
    </w:p>
    <w:p w14:paraId="41C9C3DE"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​Rezaei, A., Ahmadi, S., &amp; Karimi, H. (2022). The role of online social networks in university students' environmentally responsible behavior.</w:t>
      </w:r>
      <w:r>
        <w:rPr>
          <w:rFonts w:ascii="Times New Roman" w:eastAsia="Times New Roman" w:hAnsi="Times New Roman" w:cs="Times New Roman"/>
          <w:i/>
          <w:iCs/>
          <w:sz w:val="24"/>
          <w:szCs w:val="24"/>
        </w:rPr>
        <w:t xml:space="preserve"> International Journal of Sustainability in Higher Education, 23(5),</w:t>
      </w:r>
      <w:r>
        <w:rPr>
          <w:rFonts w:ascii="Times New Roman" w:eastAsia="Times New Roman" w:hAnsi="Times New Roman" w:cs="Times New Roman"/>
          <w:sz w:val="24"/>
          <w:szCs w:val="24"/>
        </w:rPr>
        <w:t xml:space="preserve"> 1045–1069. </w:t>
      </w:r>
      <w:hyperlink r:id="rId21">
        <w:r>
          <w:rPr>
            <w:rFonts w:ascii="Times New Roman" w:eastAsia="Times New Roman" w:hAnsi="Times New Roman" w:cs="Times New Roman"/>
            <w:color w:val="1155CC"/>
            <w:sz w:val="24"/>
            <w:szCs w:val="24"/>
            <w:u w:val="single"/>
          </w:rPr>
          <w:t>https://doi.org/10.1108/IJSHE-05-2020-0168.</w:t>
        </w:r>
      </w:hyperlink>
    </w:p>
    <w:p w14:paraId="746BE8AC" w14:textId="77777777" w:rsidR="00547809" w:rsidRDefault="00547809">
      <w:pPr>
        <w:spacing w:line="360" w:lineRule="auto"/>
        <w:jc w:val="both"/>
        <w:rPr>
          <w:rFonts w:ascii="Times New Roman" w:eastAsia="Times New Roman" w:hAnsi="Times New Roman" w:cs="Times New Roman"/>
          <w:sz w:val="24"/>
          <w:szCs w:val="24"/>
        </w:rPr>
      </w:pPr>
    </w:p>
    <w:p w14:paraId="6ACA0432" w14:textId="77777777" w:rsidR="0054780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​Mallick, R., &amp; Bajpai, S. P. (2019). Impact of social media on environmental awareness. In Information and communication technologies for agriculture—Theme 1: Solar energy and climate change (pp. 140–154). </w:t>
      </w:r>
      <w:r>
        <w:rPr>
          <w:rFonts w:ascii="Times New Roman" w:eastAsia="Times New Roman" w:hAnsi="Times New Roman" w:cs="Times New Roman"/>
          <w:i/>
          <w:iCs/>
          <w:sz w:val="24"/>
          <w:szCs w:val="24"/>
        </w:rPr>
        <w:t>IGI Global.</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https://doi.org/10.4018/978-1-5225-5291-8.ch007</w:t>
        </w:r>
      </w:hyperlink>
    </w:p>
    <w:p w14:paraId="630FD9CA" w14:textId="77777777" w:rsidR="00547809" w:rsidRDefault="00547809">
      <w:pPr>
        <w:spacing w:line="360" w:lineRule="auto"/>
        <w:jc w:val="both"/>
        <w:rPr>
          <w:rFonts w:ascii="Times New Roman" w:eastAsia="Times New Roman" w:hAnsi="Times New Roman" w:cs="Times New Roman"/>
          <w:b/>
          <w:bCs/>
          <w:sz w:val="24"/>
          <w:szCs w:val="24"/>
        </w:rPr>
      </w:pPr>
    </w:p>
    <w:p w14:paraId="7222FC50" w14:textId="77777777" w:rsidR="00547809" w:rsidRDefault="00547809">
      <w:pPr>
        <w:spacing w:line="360" w:lineRule="auto"/>
        <w:jc w:val="both"/>
        <w:rPr>
          <w:rFonts w:ascii="Times New Roman" w:eastAsia="Times New Roman" w:hAnsi="Times New Roman" w:cs="Times New Roman"/>
          <w:b/>
          <w:bCs/>
          <w:sz w:val="24"/>
          <w:szCs w:val="24"/>
        </w:rPr>
      </w:pPr>
    </w:p>
    <w:p w14:paraId="43367269" w14:textId="77777777" w:rsidR="00547809" w:rsidRDefault="00547809">
      <w:pPr>
        <w:spacing w:line="360" w:lineRule="auto"/>
        <w:jc w:val="both"/>
        <w:rPr>
          <w:rFonts w:ascii="Times New Roman" w:eastAsia="Times New Roman" w:hAnsi="Times New Roman" w:cs="Times New Roman"/>
          <w:b/>
          <w:bCs/>
          <w:sz w:val="24"/>
          <w:szCs w:val="24"/>
        </w:rPr>
      </w:pPr>
    </w:p>
    <w:sectPr w:rsidR="00547809">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ikha tiwari" w:date="2026-05-04T17:11:00Z" w:initials="">
    <w:p w14:paraId="7F4AF13B" w14:textId="77777777" w:rsidR="00547809" w:rsidRDefault="00000000">
      <w:pPr>
        <w:widowControl w:val="0"/>
        <w:pBdr>
          <w:top w:val="nil"/>
          <w:left w:val="nil"/>
          <w:bottom w:val="nil"/>
          <w:right w:val="nil"/>
          <w:between w:val="nil"/>
        </w:pBdr>
        <w:spacing w:line="240" w:lineRule="auto"/>
        <w:rPr>
          <w:color w:val="000000"/>
        </w:rPr>
      </w:pPr>
      <w:r>
        <w:rPr>
          <w:color w:val="000000"/>
        </w:rPr>
        <w:t>Delete pie chart….not required</w:t>
      </w:r>
    </w:p>
  </w:comment>
  <w:comment w:id="1" w:author="shikha tiwari" w:date="2026-05-04T17:11:00Z" w:initials="">
    <w:p w14:paraId="79155D97" w14:textId="77777777" w:rsidR="00547809" w:rsidRDefault="00000000">
      <w:pPr>
        <w:widowControl w:val="0"/>
        <w:pBdr>
          <w:top w:val="nil"/>
          <w:left w:val="nil"/>
          <w:bottom w:val="nil"/>
          <w:right w:val="nil"/>
          <w:between w:val="nil"/>
        </w:pBdr>
        <w:spacing w:line="240" w:lineRule="auto"/>
        <w:rPr>
          <w:color w:val="000000"/>
        </w:rPr>
      </w:pPr>
      <w:r>
        <w:rPr>
          <w:color w:val="000000"/>
        </w:rPr>
        <w:t>Delete pie chart….not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4AF13B" w15:done="0"/>
  <w15:commentEx w15:paraId="79155D9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4AF13B" w16cid:durableId="2C51FCF2"/>
  <w16cid:commentId w16cid:paraId="79155D97" w16cid:durableId="5E622DB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E6B202E-8F7E-405C-9B6A-D35F9A2C3311}"/>
  </w:font>
  <w:font w:name="Cambria">
    <w:panose1 w:val="02040503050406030204"/>
    <w:charset w:val="00"/>
    <w:family w:val="roman"/>
    <w:pitch w:val="variable"/>
    <w:sig w:usb0="E00006FF" w:usb1="420024FF" w:usb2="02000000" w:usb3="00000000" w:csb0="0000019F" w:csb1="00000000"/>
    <w:embedRegular r:id="rId2" w:fontKey="{FB0B6D18-450E-475E-A51C-54E630A2AA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45684"/>
    <w:multiLevelType w:val="multilevel"/>
    <w:tmpl w:val="C5D4E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5B04E2"/>
    <w:multiLevelType w:val="multilevel"/>
    <w:tmpl w:val="F42C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69789B"/>
    <w:multiLevelType w:val="multilevel"/>
    <w:tmpl w:val="53042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157283">
    <w:abstractNumId w:val="0"/>
  </w:num>
  <w:num w:numId="2" w16cid:durableId="392703084">
    <w:abstractNumId w:val="2"/>
  </w:num>
  <w:num w:numId="3" w16cid:durableId="386029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809"/>
    <w:rsid w:val="00154B11"/>
    <w:rsid w:val="00547809"/>
    <w:rsid w:val="00BA2E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CB22E"/>
  <w15:docId w15:val="{757131C8-3789-48E2-A9B4-A9D48B3F0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no.of" TargetMode="External"/><Relationship Id="rId18" Type="http://schemas.openxmlformats.org/officeDocument/2006/relationships/hyperlink" Target="https://doi.org/10.22059/IJER.2016.605" TargetMode="External"/><Relationship Id="rId3" Type="http://schemas.openxmlformats.org/officeDocument/2006/relationships/settings" Target="settings.xml"/><Relationship Id="rId21" Type="http://schemas.openxmlformats.org/officeDocument/2006/relationships/hyperlink" Target="https://doi.org/10.1108/IJSHE-05-2020-0168" TargetMode="External"/><Relationship Id="rId7" Type="http://schemas.openxmlformats.org/officeDocument/2006/relationships/comments" Target="comments.xml"/><Relationship Id="rId12" Type="http://schemas.openxmlformats.org/officeDocument/2006/relationships/hyperlink" Target="http://no.of" TargetMode="External"/><Relationship Id="rId17" Type="http://schemas.openxmlformats.org/officeDocument/2006/relationships/hyperlink" Target="https://doi.org/10.26634/jet.9.3.2712" TargetMode="External"/><Relationship Id="rId2" Type="http://schemas.openxmlformats.org/officeDocument/2006/relationships/styles" Target="styles.xml"/><Relationship Id="rId16" Type="http://schemas.openxmlformats.org/officeDocument/2006/relationships/hyperlink" Target="https://doi.org/10.5539/ijbm.v11n6p" TargetMode="External"/><Relationship Id="rId20" Type="http://schemas.openxmlformats.org/officeDocument/2006/relationships/hyperlink" Target="https://doi.org/10.55737/qjss.61070168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no.of" TargetMode="External"/><Relationship Id="rId15" Type="http://schemas.openxmlformats.org/officeDocument/2006/relationships/hyperlink" Target="https://doi.org/10.13189/eer.2023.110506" TargetMode="External"/><Relationship Id="rId23" Type="http://schemas.openxmlformats.org/officeDocument/2006/relationships/fontTable" Target="fontTable.xml"/><Relationship Id="rId10" Type="http://schemas.openxmlformats.org/officeDocument/2006/relationships/hyperlink" Target="http://no.of" TargetMode="External"/><Relationship Id="rId19" Type="http://schemas.openxmlformats.org/officeDocument/2006/relationships/hyperlink" Target="https://doi.org/10.1051/e3sconf/202020809002"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07/978-3-319-23455-7_19" TargetMode="External"/><Relationship Id="rId22" Type="http://schemas.openxmlformats.org/officeDocument/2006/relationships/hyperlink" Target="https://doi.org/10.4018/978-1-5225-5291-8.ch00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4481</Words>
  <Characters>25548</Characters>
  <Application>Microsoft Office Word</Application>
  <DocSecurity>0</DocSecurity>
  <Lines>212</Lines>
  <Paragraphs>59</Paragraphs>
  <ScaleCrop>false</ScaleCrop>
  <Company/>
  <LinksUpToDate>false</LinksUpToDate>
  <CharactersWithSpaces>29970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2026-05-06T10:19:00Z</dcterms:created>
  <dcterms:modified xsi:type="dcterms:W3CDTF">2026-05-06T10:20:00Z</dcterms:modified>
</cp:coreProperties>
</file>