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F33DD4" w:rsidRDefault="00FA19EC">
      <w:pPr>
        <w:jc w:val="center"/>
        <w:rPr>
          <w:rFonts w:ascii="Times New Roman" w:eastAsia="Times New Roman" w:hAnsi="Times New Roman" w:cs="Times New Roman"/>
          <w:b/>
          <w:bCs/>
        </w:rPr>
      </w:pPr>
      <w:r>
        <w:rPr>
          <w:rFonts w:ascii="Times New Roman" w:eastAsia="Times New Roman" w:hAnsi="Times New Roman" w:cs="Times New Roman"/>
          <w:b/>
          <w:bCs/>
        </w:rPr>
        <w:t>Migration of Copper T to the Anterior Abdominal Wall: A Case Report and Review of the Literature</w:t>
      </w:r>
    </w:p>
    <w:p w14:paraId="00000007" w14:textId="77777777" w:rsidR="00F33DD4" w:rsidRDefault="00F33DD4">
      <w:pPr>
        <w:rPr>
          <w:rFonts w:ascii="Times New Roman" w:eastAsia="Times New Roman" w:hAnsi="Times New Roman" w:cs="Times New Roman"/>
        </w:rPr>
      </w:pPr>
      <w:bookmarkStart w:id="0" w:name="_GoBack"/>
      <w:bookmarkEnd w:id="0"/>
    </w:p>
    <w:p w14:paraId="00000008"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Abstract</w:t>
      </w:r>
    </w:p>
    <w:p w14:paraId="00000009" w14:textId="77777777" w:rsidR="00F33DD4" w:rsidRDefault="00F33DD4">
      <w:pPr>
        <w:rPr>
          <w:rFonts w:ascii="Times New Roman" w:eastAsia="Times New Roman" w:hAnsi="Times New Roman" w:cs="Times New Roman"/>
        </w:rPr>
      </w:pPr>
    </w:p>
    <w:p w14:paraId="0000000A"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Background:</w:t>
      </w:r>
    </w:p>
    <w:p w14:paraId="0000000B"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Uterine perforation and extra-uterine migration of intrauterine devices (IUDs) are uncommon complications. Migration to the anterior abdominal wall is extremely rare, with only sporadic reports in the literature.</w:t>
      </w:r>
    </w:p>
    <w:p w14:paraId="0000000C" w14:textId="77777777" w:rsidR="00F33DD4" w:rsidRDefault="00F33DD4">
      <w:pPr>
        <w:rPr>
          <w:rFonts w:ascii="Times New Roman" w:eastAsia="Times New Roman" w:hAnsi="Times New Roman" w:cs="Times New Roman"/>
        </w:rPr>
      </w:pPr>
    </w:p>
    <w:p w14:paraId="0000000D"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Case presentation:</w:t>
      </w:r>
    </w:p>
    <w:p w14:paraId="0000000E"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 xml:space="preserve">We report a 22 year-old woman who presented with one month history of pain and discharge from the </w:t>
      </w:r>
      <w:proofErr w:type="spellStart"/>
      <w:r>
        <w:rPr>
          <w:rFonts w:ascii="Times New Roman" w:eastAsia="Times New Roman" w:hAnsi="Times New Roman" w:cs="Times New Roman"/>
        </w:rPr>
        <w:t>umblicus</w:t>
      </w:r>
      <w:proofErr w:type="spellEnd"/>
      <w:r>
        <w:rPr>
          <w:rFonts w:ascii="Times New Roman" w:eastAsia="Times New Roman" w:hAnsi="Times New Roman" w:cs="Times New Roman"/>
        </w:rPr>
        <w:t xml:space="preserve">. She had a history of Copper T insertion three years earlier. Clinical examination revealed a firm, non-tender swelling in the lower anterior abdominal wall. Ultrasonography and computed tomography demonstrated a T-shaped metallic foreign body located in the anterior abdominal wall, superficial to the rectus sheath. The device was successfully retrieved through a diagnostic laparoscopy followed by open </w:t>
      </w:r>
      <w:proofErr w:type="spellStart"/>
      <w:r>
        <w:rPr>
          <w:rFonts w:ascii="Times New Roman" w:eastAsia="Times New Roman" w:hAnsi="Times New Roman" w:cs="Times New Roman"/>
        </w:rPr>
        <w:t>omphalectomy</w:t>
      </w:r>
      <w:proofErr w:type="spellEnd"/>
      <w:r>
        <w:rPr>
          <w:rFonts w:ascii="Times New Roman" w:eastAsia="Times New Roman" w:hAnsi="Times New Roman" w:cs="Times New Roman"/>
        </w:rPr>
        <w:t>. The postoperative period was uneventful.</w:t>
      </w:r>
    </w:p>
    <w:p w14:paraId="0000000F" w14:textId="77777777" w:rsidR="00F33DD4" w:rsidRDefault="00F33DD4">
      <w:pPr>
        <w:rPr>
          <w:rFonts w:ascii="Times New Roman" w:eastAsia="Times New Roman" w:hAnsi="Times New Roman" w:cs="Times New Roman"/>
        </w:rPr>
      </w:pPr>
    </w:p>
    <w:p w14:paraId="00000010"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Conclusion:</w:t>
      </w:r>
    </w:p>
    <w:p w14:paraId="00000011"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Migration of a Copper T to the anterior abdominal wall is an exceptionally rare occurrence. Missing IUD threads should prompt evaluation for migration. A combination of ultrasound, X-ray, and CT scan aids accurate localization. Surgical retrieval, either laparoscopic or open, remains the definitive management.</w:t>
      </w:r>
    </w:p>
    <w:p w14:paraId="00000012" w14:textId="77777777" w:rsidR="00F33DD4" w:rsidRDefault="00F33DD4">
      <w:pPr>
        <w:rPr>
          <w:rFonts w:ascii="Times New Roman" w:eastAsia="Times New Roman" w:hAnsi="Times New Roman" w:cs="Times New Roman"/>
        </w:rPr>
      </w:pPr>
    </w:p>
    <w:p w14:paraId="00000013"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Keywords: Copper T, intrauterine device, uterine perforation, migration, anterior abdominal wall, laparoscopy</w:t>
      </w:r>
    </w:p>
    <w:p w14:paraId="00000014" w14:textId="77777777" w:rsidR="00F33DD4" w:rsidRDefault="00F33DD4">
      <w:pPr>
        <w:rPr>
          <w:rFonts w:ascii="Times New Roman" w:eastAsia="Times New Roman" w:hAnsi="Times New Roman" w:cs="Times New Roman"/>
        </w:rPr>
      </w:pPr>
    </w:p>
    <w:p w14:paraId="00000015" w14:textId="77777777" w:rsidR="00F33DD4" w:rsidRDefault="00F33DD4">
      <w:pPr>
        <w:rPr>
          <w:rFonts w:ascii="Times New Roman" w:eastAsia="Times New Roman" w:hAnsi="Times New Roman" w:cs="Times New Roman"/>
        </w:rPr>
      </w:pPr>
    </w:p>
    <w:p w14:paraId="00000016" w14:textId="77777777" w:rsidR="00F33DD4" w:rsidRDefault="00F33DD4">
      <w:pPr>
        <w:rPr>
          <w:rFonts w:ascii="Times New Roman" w:eastAsia="Times New Roman" w:hAnsi="Times New Roman" w:cs="Times New Roman"/>
        </w:rPr>
      </w:pPr>
    </w:p>
    <w:p w14:paraId="00000017" w14:textId="77777777" w:rsidR="00F33DD4" w:rsidRDefault="00F33DD4">
      <w:pPr>
        <w:rPr>
          <w:rFonts w:ascii="Times New Roman" w:eastAsia="Times New Roman" w:hAnsi="Times New Roman" w:cs="Times New Roman"/>
        </w:rPr>
      </w:pPr>
    </w:p>
    <w:p w14:paraId="00000018" w14:textId="77777777" w:rsidR="00F33DD4" w:rsidRDefault="00F33DD4">
      <w:pPr>
        <w:rPr>
          <w:rFonts w:ascii="Times New Roman" w:eastAsia="Times New Roman" w:hAnsi="Times New Roman" w:cs="Times New Roman"/>
        </w:rPr>
      </w:pPr>
    </w:p>
    <w:p w14:paraId="00000019" w14:textId="77777777" w:rsidR="00F33DD4" w:rsidRDefault="00F33DD4">
      <w:pPr>
        <w:rPr>
          <w:rFonts w:ascii="Times New Roman" w:eastAsia="Times New Roman" w:hAnsi="Times New Roman" w:cs="Times New Roman"/>
        </w:rPr>
      </w:pPr>
    </w:p>
    <w:p w14:paraId="0000001A"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1. Introduction</w:t>
      </w:r>
    </w:p>
    <w:p w14:paraId="0000001B" w14:textId="77777777" w:rsidR="00F33DD4" w:rsidRDefault="00F33DD4">
      <w:pPr>
        <w:rPr>
          <w:rFonts w:ascii="Times New Roman" w:eastAsia="Times New Roman" w:hAnsi="Times New Roman" w:cs="Times New Roman"/>
        </w:rPr>
      </w:pPr>
    </w:p>
    <w:p w14:paraId="0000001C"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Intrauterine devices (IUDs) are one of the most reliable and cost-effective methods of reversible contraception. Despite their overall safety, uterine perforation with subsequent migration of the device is a recognized but rare complication, with reported rates between 0.1 and 3.6 per 1,000 insertions depending on operator experience, device type, and timing of insertion [1,2].</w:t>
      </w:r>
    </w:p>
    <w:p w14:paraId="0000001D" w14:textId="77777777" w:rsidR="00F33DD4" w:rsidRDefault="00F33DD4">
      <w:pPr>
        <w:rPr>
          <w:rFonts w:ascii="Times New Roman" w:eastAsia="Times New Roman" w:hAnsi="Times New Roman" w:cs="Times New Roman"/>
        </w:rPr>
      </w:pPr>
    </w:p>
    <w:p w14:paraId="0000001E"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 xml:space="preserve">Migration usually involves pelvic or intra-abdominal organs such as the </w:t>
      </w:r>
      <w:proofErr w:type="spellStart"/>
      <w:r>
        <w:rPr>
          <w:rFonts w:ascii="Times New Roman" w:eastAsia="Times New Roman" w:hAnsi="Times New Roman" w:cs="Times New Roman"/>
        </w:rPr>
        <w:t>omentum</w:t>
      </w:r>
      <w:proofErr w:type="spellEnd"/>
      <w:r>
        <w:rPr>
          <w:rFonts w:ascii="Times New Roman" w:eastAsia="Times New Roman" w:hAnsi="Times New Roman" w:cs="Times New Roman"/>
        </w:rPr>
        <w:t>, bladder, or bowel [3]. Migration to the anterior abdominal wall is extremely uncommon, with only isolated cases reported in the literature. We report one such case and review relevant literature on its frequency, mechanisms, diagnosis, and management.</w:t>
      </w:r>
    </w:p>
    <w:p w14:paraId="0000001F" w14:textId="77777777" w:rsidR="00F33DD4" w:rsidRDefault="00F33DD4">
      <w:pPr>
        <w:rPr>
          <w:rFonts w:ascii="Times New Roman" w:eastAsia="Times New Roman" w:hAnsi="Times New Roman" w:cs="Times New Roman"/>
        </w:rPr>
      </w:pPr>
    </w:p>
    <w:p w14:paraId="00000020" w14:textId="77777777" w:rsidR="00F33DD4" w:rsidRDefault="00F33DD4">
      <w:pPr>
        <w:rPr>
          <w:rFonts w:ascii="Times New Roman" w:eastAsia="Times New Roman" w:hAnsi="Times New Roman" w:cs="Times New Roman"/>
        </w:rPr>
      </w:pPr>
    </w:p>
    <w:p w14:paraId="00000021" w14:textId="77777777" w:rsidR="00F33DD4" w:rsidRDefault="00F33DD4">
      <w:pPr>
        <w:rPr>
          <w:rFonts w:ascii="Times New Roman" w:eastAsia="Times New Roman" w:hAnsi="Times New Roman" w:cs="Times New Roman"/>
        </w:rPr>
      </w:pPr>
    </w:p>
    <w:p w14:paraId="00000022"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2. Case Presentation</w:t>
      </w:r>
    </w:p>
    <w:p w14:paraId="00000023" w14:textId="77777777" w:rsidR="00F33DD4" w:rsidRDefault="00F33DD4">
      <w:pPr>
        <w:rPr>
          <w:rFonts w:ascii="Times New Roman" w:eastAsia="Times New Roman" w:hAnsi="Times New Roman" w:cs="Times New Roman"/>
        </w:rPr>
      </w:pPr>
    </w:p>
    <w:p w14:paraId="00000024"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 xml:space="preserve">A 22-year-old parous woman presented with a one month history of pain and discharge from the </w:t>
      </w:r>
      <w:proofErr w:type="spellStart"/>
      <w:r>
        <w:rPr>
          <w:rFonts w:ascii="Times New Roman" w:eastAsia="Times New Roman" w:hAnsi="Times New Roman" w:cs="Times New Roman"/>
        </w:rPr>
        <w:t>umblicus</w:t>
      </w:r>
      <w:proofErr w:type="spellEnd"/>
      <w:r>
        <w:rPr>
          <w:rFonts w:ascii="Times New Roman" w:eastAsia="Times New Roman" w:hAnsi="Times New Roman" w:cs="Times New Roman"/>
        </w:rPr>
        <w:t>. She had a Copper T (Cu-T 380A) inserted three years earlier at a primary health centre following delivery. The patient noticed disappearance of the IUD threads six months after insertion but remained asymptomatic and did not seek evaluation.</w:t>
      </w:r>
    </w:p>
    <w:p w14:paraId="00000025" w14:textId="77777777" w:rsidR="00F33DD4" w:rsidRDefault="00F33DD4">
      <w:pPr>
        <w:rPr>
          <w:rFonts w:ascii="Times New Roman" w:eastAsia="Times New Roman" w:hAnsi="Times New Roman" w:cs="Times New Roman"/>
        </w:rPr>
      </w:pPr>
    </w:p>
    <w:p w14:paraId="00000026"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On examination, a [2×2 cm] firm, non-tender, immobile swelling was noted in the lower anterior abdominal wall just below the umbilicus. Pelvic examination revealed no IUD threads and a normal uterine size.</w:t>
      </w:r>
    </w:p>
    <w:p w14:paraId="00000027" w14:textId="77777777" w:rsidR="00F33DD4" w:rsidRDefault="00F33DD4">
      <w:pPr>
        <w:rPr>
          <w:rFonts w:ascii="Times New Roman" w:eastAsia="Times New Roman" w:hAnsi="Times New Roman" w:cs="Times New Roman"/>
        </w:rPr>
      </w:pPr>
    </w:p>
    <w:p w14:paraId="00000028"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Investigations:</w:t>
      </w:r>
    </w:p>
    <w:p w14:paraId="00000029"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Pelvic ultrasonography: Uterus appeared normal with no IUD visualized intra-uterine.</w:t>
      </w:r>
    </w:p>
    <w:p w14:paraId="0000002A"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Abdominal X-ray: T-shaped radiopaque structure seen in the infra-umbilical region anteriorly.</w:t>
      </w:r>
    </w:p>
    <w:p w14:paraId="0000002B"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Contrast CT scan of abdomen and pelvis: Confirmed presence of a metallic foreign body in the anterior abdominal wall, superficial to the rectus sheath, without peritoneal breach or visceral involvement (Figure 1).</w:t>
      </w:r>
    </w:p>
    <w:p w14:paraId="0000002C"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Management:</w:t>
      </w:r>
    </w:p>
    <w:p w14:paraId="0000002D"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 xml:space="preserve">The patient underwent diagnostic laparoscopy followed by open </w:t>
      </w:r>
      <w:proofErr w:type="spellStart"/>
      <w:r>
        <w:rPr>
          <w:rFonts w:ascii="Times New Roman" w:eastAsia="Times New Roman" w:hAnsi="Times New Roman" w:cs="Times New Roman"/>
        </w:rPr>
        <w:t>omphalectomy</w:t>
      </w:r>
      <w:proofErr w:type="spellEnd"/>
      <w:r>
        <w:rPr>
          <w:rFonts w:ascii="Times New Roman" w:eastAsia="Times New Roman" w:hAnsi="Times New Roman" w:cs="Times New Roman"/>
        </w:rPr>
        <w:t xml:space="preserve"> under general </w:t>
      </w:r>
      <w:proofErr w:type="spellStart"/>
      <w:r>
        <w:rPr>
          <w:rFonts w:ascii="Times New Roman" w:eastAsia="Times New Roman" w:hAnsi="Times New Roman" w:cs="Times New Roman"/>
        </w:rPr>
        <w:t>anesthesia</w:t>
      </w:r>
      <w:proofErr w:type="spellEnd"/>
      <w:r>
        <w:rPr>
          <w:rFonts w:ascii="Times New Roman" w:eastAsia="Times New Roman" w:hAnsi="Times New Roman" w:cs="Times New Roman"/>
        </w:rPr>
        <w:t xml:space="preserve">. The Copper T was identified embedded within fibrous tissue of the anterior rectus sheath. It was removed intact, and surrounding fibrotic tissue was excised (Figure 2). Postoperative recovery was uneventful, and the patient was discharged on day 2. At one-month follow-up the wound healed and sutures removed </w:t>
      </w:r>
    </w:p>
    <w:p w14:paraId="0000002E"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3. Discussion</w:t>
      </w:r>
    </w:p>
    <w:p w14:paraId="0000002F" w14:textId="77777777" w:rsidR="00F33DD4" w:rsidRDefault="00F33DD4">
      <w:pPr>
        <w:rPr>
          <w:rFonts w:ascii="Times New Roman" w:eastAsia="Times New Roman" w:hAnsi="Times New Roman" w:cs="Times New Roman"/>
        </w:rPr>
      </w:pPr>
    </w:p>
    <w:p w14:paraId="00000030"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3.1. Frequency and epidemiology</w:t>
      </w:r>
    </w:p>
    <w:p w14:paraId="00000031" w14:textId="77777777" w:rsidR="00F33DD4" w:rsidRDefault="00F33DD4">
      <w:pPr>
        <w:rPr>
          <w:rFonts w:ascii="Times New Roman" w:eastAsia="Times New Roman" w:hAnsi="Times New Roman" w:cs="Times New Roman"/>
        </w:rPr>
      </w:pPr>
    </w:p>
    <w:p w14:paraId="00000032"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lastRenderedPageBreak/>
        <w:t xml:space="preserve">Uterine perforation with IUD migration occurs in approximately 0.1–3.6 per 1,000 insertions (0.01–0.36%) according to systematic reviews [1,2]. Risk is higher with insertion during lactation or early postpartum period, in </w:t>
      </w:r>
      <w:proofErr w:type="spellStart"/>
      <w:r>
        <w:rPr>
          <w:rFonts w:ascii="Times New Roman" w:eastAsia="Times New Roman" w:hAnsi="Times New Roman" w:cs="Times New Roman"/>
        </w:rPr>
        <w:t>retroverted</w:t>
      </w:r>
      <w:proofErr w:type="spellEnd"/>
      <w:r>
        <w:rPr>
          <w:rFonts w:ascii="Times New Roman" w:eastAsia="Times New Roman" w:hAnsi="Times New Roman" w:cs="Times New Roman"/>
        </w:rPr>
        <w:t xml:space="preserve"> uteri, and when inserted by inexperienced personnel [4].</w:t>
      </w:r>
    </w:p>
    <w:p w14:paraId="00000033" w14:textId="77777777" w:rsidR="00F33DD4" w:rsidRDefault="00F33DD4">
      <w:pPr>
        <w:rPr>
          <w:rFonts w:ascii="Times New Roman" w:eastAsia="Times New Roman" w:hAnsi="Times New Roman" w:cs="Times New Roman"/>
        </w:rPr>
      </w:pPr>
    </w:p>
    <w:p w14:paraId="00000034"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Migration to the anterior abdominal wall is exceedingly rare—limited to isolated case reports [5-8]. Because these represent a small subset of the already rare migration cases, precise frequency cannot be established.</w:t>
      </w:r>
    </w:p>
    <w:p w14:paraId="00000035" w14:textId="77777777" w:rsidR="00F33DD4" w:rsidRDefault="00F33DD4">
      <w:pPr>
        <w:rPr>
          <w:rFonts w:ascii="Times New Roman" w:eastAsia="Times New Roman" w:hAnsi="Times New Roman" w:cs="Times New Roman"/>
        </w:rPr>
      </w:pPr>
    </w:p>
    <w:p w14:paraId="00000036" w14:textId="77777777" w:rsidR="00F33DD4" w:rsidRDefault="00F33DD4">
      <w:pPr>
        <w:rPr>
          <w:rFonts w:ascii="Times New Roman" w:eastAsia="Times New Roman" w:hAnsi="Times New Roman" w:cs="Times New Roman"/>
        </w:rPr>
      </w:pPr>
    </w:p>
    <w:p w14:paraId="00000037" w14:textId="77777777" w:rsidR="00F33DD4" w:rsidRDefault="00F33DD4">
      <w:pPr>
        <w:rPr>
          <w:rFonts w:ascii="Times New Roman" w:eastAsia="Times New Roman" w:hAnsi="Times New Roman" w:cs="Times New Roman"/>
        </w:rPr>
      </w:pPr>
    </w:p>
    <w:p w14:paraId="00000038"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3.2. Mechanisms of migration</w:t>
      </w:r>
    </w:p>
    <w:p w14:paraId="00000039" w14:textId="77777777" w:rsidR="00F33DD4" w:rsidRDefault="00F33DD4">
      <w:pPr>
        <w:rPr>
          <w:rFonts w:ascii="Times New Roman" w:eastAsia="Times New Roman" w:hAnsi="Times New Roman" w:cs="Times New Roman"/>
        </w:rPr>
      </w:pPr>
    </w:p>
    <w:p w14:paraId="0000003A"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Perforation may occur:</w:t>
      </w:r>
    </w:p>
    <w:p w14:paraId="0000003B"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Primarily at insertion, when excessive force causes uterine wall penetration.</w:t>
      </w:r>
    </w:p>
    <w:p w14:paraId="0000003C"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Secondarily, by gradual erosion due to chronic inflammatory reaction and uterine contractions.</w:t>
      </w:r>
    </w:p>
    <w:p w14:paraId="0000003D"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Once in the peritoneal cavity, the IUD may migrate along tissue planes, omental adhesions, or through micro-perforations to reach the anterior abdominal wall.</w:t>
      </w:r>
    </w:p>
    <w:p w14:paraId="0000003E" w14:textId="77777777" w:rsidR="00F33DD4" w:rsidRDefault="00F33DD4">
      <w:pPr>
        <w:rPr>
          <w:rFonts w:ascii="Times New Roman" w:eastAsia="Times New Roman" w:hAnsi="Times New Roman" w:cs="Times New Roman"/>
        </w:rPr>
      </w:pPr>
    </w:p>
    <w:p w14:paraId="0000003F" w14:textId="77777777" w:rsidR="00F33DD4" w:rsidRDefault="00F33DD4">
      <w:pPr>
        <w:rPr>
          <w:rFonts w:ascii="Times New Roman" w:eastAsia="Times New Roman" w:hAnsi="Times New Roman" w:cs="Times New Roman"/>
        </w:rPr>
      </w:pPr>
    </w:p>
    <w:p w14:paraId="00000040"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3.3. Clinical presentation</w:t>
      </w:r>
    </w:p>
    <w:p w14:paraId="00000041" w14:textId="77777777" w:rsidR="00F33DD4" w:rsidRDefault="00F33DD4">
      <w:pPr>
        <w:rPr>
          <w:rFonts w:ascii="Times New Roman" w:eastAsia="Times New Roman" w:hAnsi="Times New Roman" w:cs="Times New Roman"/>
        </w:rPr>
      </w:pPr>
    </w:p>
    <w:p w14:paraId="00000042"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Most patients are asymptomatic, and missing IUD threads on examination are the first clue. Symptomatic cases present with:</w:t>
      </w:r>
    </w:p>
    <w:p w14:paraId="00000043"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Abdominal wall swelling or sinus,</w:t>
      </w:r>
    </w:p>
    <w:p w14:paraId="00000044"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Localized pain or tenderness,</w:t>
      </w:r>
    </w:p>
    <w:p w14:paraId="00000045"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Discharge or abscess formation, or</w:t>
      </w:r>
    </w:p>
    <w:p w14:paraId="00000046"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Incidentally detected foreign body on imaging.</w:t>
      </w:r>
    </w:p>
    <w:p w14:paraId="00000047" w14:textId="77777777" w:rsidR="00F33DD4" w:rsidRDefault="00F33DD4">
      <w:pPr>
        <w:rPr>
          <w:rFonts w:ascii="Times New Roman" w:eastAsia="Times New Roman" w:hAnsi="Times New Roman" w:cs="Times New Roman"/>
        </w:rPr>
      </w:pPr>
    </w:p>
    <w:p w14:paraId="00000048" w14:textId="77777777" w:rsidR="00F33DD4" w:rsidRDefault="00FA19EC">
      <w:pPr>
        <w:rPr>
          <w:rFonts w:ascii="Times New Roman" w:eastAsia="Times New Roman" w:hAnsi="Times New Roman" w:cs="Times New Roman"/>
        </w:rPr>
      </w:pPr>
      <w:r>
        <w:rPr>
          <w:rFonts w:ascii="Cardo" w:eastAsia="Cardo" w:hAnsi="Cardo" w:cs="Cardo"/>
        </w:rPr>
        <w:t>⸻</w:t>
      </w:r>
    </w:p>
    <w:p w14:paraId="00000049" w14:textId="77777777" w:rsidR="00F33DD4" w:rsidRDefault="00F33DD4">
      <w:pPr>
        <w:rPr>
          <w:rFonts w:ascii="Times New Roman" w:eastAsia="Times New Roman" w:hAnsi="Times New Roman" w:cs="Times New Roman"/>
        </w:rPr>
      </w:pPr>
    </w:p>
    <w:p w14:paraId="0000004A"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3.4. Diagnostic approach</w:t>
      </w:r>
    </w:p>
    <w:p w14:paraId="0000004B"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1.</w:t>
      </w:r>
      <w:r>
        <w:rPr>
          <w:rFonts w:ascii="Times New Roman" w:eastAsia="Times New Roman" w:hAnsi="Times New Roman" w:cs="Times New Roman"/>
        </w:rPr>
        <w:tab/>
        <w:t>Pelvic ultrasound – to check intra-uterine position.</w:t>
      </w:r>
    </w:p>
    <w:p w14:paraId="0000004C"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t>Plain abdominal X-ray – if threads are missing and the IUD is not seen intra-uterine, to confirm presence of metallic IUD in abdomen/pelvis.</w:t>
      </w:r>
    </w:p>
    <w:p w14:paraId="0000004D"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lastRenderedPageBreak/>
        <w:tab/>
        <w:t>3.</w:t>
      </w:r>
      <w:r>
        <w:rPr>
          <w:rFonts w:ascii="Times New Roman" w:eastAsia="Times New Roman" w:hAnsi="Times New Roman" w:cs="Times New Roman"/>
        </w:rPr>
        <w:tab/>
        <w:t>CT scan – accurately localizes the device, defines relation to viscera, and guides surgical planning [9].</w:t>
      </w:r>
    </w:p>
    <w:p w14:paraId="0000004E"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MRI may be used but is rarely necessary.</w:t>
      </w:r>
    </w:p>
    <w:p w14:paraId="0000004F" w14:textId="77777777" w:rsidR="00F33DD4" w:rsidRDefault="00F33DD4">
      <w:pPr>
        <w:rPr>
          <w:rFonts w:ascii="Times New Roman" w:eastAsia="Times New Roman" w:hAnsi="Times New Roman" w:cs="Times New Roman"/>
        </w:rPr>
      </w:pPr>
    </w:p>
    <w:p w14:paraId="00000050" w14:textId="77777777" w:rsidR="00F33DD4" w:rsidRDefault="00F33DD4">
      <w:pPr>
        <w:rPr>
          <w:rFonts w:ascii="Times New Roman" w:eastAsia="Times New Roman" w:hAnsi="Times New Roman" w:cs="Times New Roman"/>
        </w:rPr>
      </w:pPr>
    </w:p>
    <w:p w14:paraId="00000051" w14:textId="77777777" w:rsidR="00F33DD4" w:rsidRDefault="00F33DD4">
      <w:pPr>
        <w:rPr>
          <w:rFonts w:ascii="Times New Roman" w:eastAsia="Times New Roman" w:hAnsi="Times New Roman" w:cs="Times New Roman"/>
        </w:rPr>
      </w:pPr>
    </w:p>
    <w:p w14:paraId="00000052"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3.5. Management</w:t>
      </w:r>
    </w:p>
    <w:p w14:paraId="00000053" w14:textId="77777777" w:rsidR="00F33DD4" w:rsidRDefault="00F33DD4">
      <w:pPr>
        <w:rPr>
          <w:rFonts w:ascii="Times New Roman" w:eastAsia="Times New Roman" w:hAnsi="Times New Roman" w:cs="Times New Roman"/>
        </w:rPr>
      </w:pPr>
    </w:p>
    <w:p w14:paraId="00000054"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WHO and several reviews recommend removal of all extra-uterine IUDs to prevent adhesions, fistula, infection, or organ injury [10].</w:t>
      </w:r>
    </w:p>
    <w:p w14:paraId="00000055"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Laparoscopy is preferred for intraperitoneal devices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Figure 3,4)</w:t>
      </w:r>
    </w:p>
    <w:p w14:paraId="00000056"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Open or direct subcutaneous excision is appropriate for devices localized in the anterior abdominal wall.</w:t>
      </w:r>
    </w:p>
    <w:p w14:paraId="00000057"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w:t>
      </w:r>
      <w:r>
        <w:rPr>
          <w:rFonts w:ascii="Times New Roman" w:eastAsia="Times New Roman" w:hAnsi="Times New Roman" w:cs="Times New Roman"/>
        </w:rPr>
        <w:tab/>
        <w:t>Conversion to laparotomy may be required in cases with dense adhesions or visceral involvement</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Figure 5,6,7)</w:t>
      </w:r>
    </w:p>
    <w:p w14:paraId="00000058" w14:textId="77777777" w:rsidR="00F33DD4" w:rsidRDefault="00F33DD4">
      <w:pPr>
        <w:rPr>
          <w:rFonts w:ascii="Times New Roman" w:eastAsia="Times New Roman" w:hAnsi="Times New Roman" w:cs="Times New Roman"/>
        </w:rPr>
      </w:pPr>
    </w:p>
    <w:p w14:paraId="00000059"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Most reported anterior abdominal wall cases were successfully treated by direct surgical removal without complications [5-8].</w:t>
      </w:r>
    </w:p>
    <w:p w14:paraId="0000005A" w14:textId="77777777" w:rsidR="00F33DD4" w:rsidRDefault="00F33DD4">
      <w:pPr>
        <w:rPr>
          <w:rFonts w:ascii="Times New Roman" w:eastAsia="Times New Roman" w:hAnsi="Times New Roman" w:cs="Times New Roman"/>
        </w:rPr>
      </w:pPr>
    </w:p>
    <w:p w14:paraId="0000005B" w14:textId="77777777" w:rsidR="00F33DD4" w:rsidRDefault="00F33DD4">
      <w:pPr>
        <w:rPr>
          <w:rFonts w:ascii="Times New Roman" w:eastAsia="Times New Roman" w:hAnsi="Times New Roman" w:cs="Times New Roman"/>
        </w:rPr>
      </w:pPr>
    </w:p>
    <w:p w14:paraId="0000005C" w14:textId="77777777" w:rsidR="00F33DD4" w:rsidRDefault="00F33DD4">
      <w:pPr>
        <w:rPr>
          <w:rFonts w:ascii="Times New Roman" w:eastAsia="Times New Roman" w:hAnsi="Times New Roman" w:cs="Times New Roman"/>
        </w:rPr>
      </w:pPr>
    </w:p>
    <w:p w14:paraId="0000005D"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3.6. Literature review summary</w:t>
      </w:r>
    </w:p>
    <w:p w14:paraId="0000005E" w14:textId="77777777" w:rsidR="00F33DD4" w:rsidRDefault="00F33DD4">
      <w:pPr>
        <w:rPr>
          <w:rFonts w:ascii="Times New Roman" w:eastAsia="Times New Roman" w:hAnsi="Times New Roman" w:cs="Times New Roman"/>
        </w:rPr>
      </w:pPr>
    </w:p>
    <w:p w14:paraId="0000005F"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Author (Year)</w:t>
      </w:r>
      <w:r>
        <w:rPr>
          <w:rFonts w:ascii="Times New Roman" w:eastAsia="Times New Roman" w:hAnsi="Times New Roman" w:cs="Times New Roman"/>
        </w:rPr>
        <w:tab/>
        <w:t xml:space="preserve">           Site of Migration               </w:t>
      </w:r>
      <w:r>
        <w:rPr>
          <w:rFonts w:ascii="Times New Roman" w:eastAsia="Times New Roman" w:hAnsi="Times New Roman" w:cs="Times New Roman"/>
        </w:rPr>
        <w:tab/>
        <w:t>Presentation</w:t>
      </w:r>
      <w:r>
        <w:rPr>
          <w:rFonts w:ascii="Times New Roman" w:eastAsia="Times New Roman" w:hAnsi="Times New Roman" w:cs="Times New Roman"/>
        </w:rPr>
        <w:tab/>
        <w:t>Management</w:t>
      </w:r>
      <w:r>
        <w:rPr>
          <w:rFonts w:ascii="Times New Roman" w:eastAsia="Times New Roman" w:hAnsi="Times New Roman" w:cs="Times New Roman"/>
        </w:rPr>
        <w:tab/>
        <w:t xml:space="preserve">     Outcome</w:t>
      </w:r>
    </w:p>
    <w:p w14:paraId="00000060"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Ansari et al., 2009 [5]</w:t>
      </w:r>
      <w:r>
        <w:rPr>
          <w:rFonts w:ascii="Times New Roman" w:eastAsia="Times New Roman" w:hAnsi="Times New Roman" w:cs="Times New Roman"/>
        </w:rPr>
        <w:tab/>
        <w:t>Anterior abdominal wall       Local swelling</w:t>
      </w:r>
      <w:r>
        <w:rPr>
          <w:rFonts w:ascii="Times New Roman" w:eastAsia="Times New Roman" w:hAnsi="Times New Roman" w:cs="Times New Roman"/>
        </w:rPr>
        <w:tab/>
        <w:t>Open removal</w:t>
      </w:r>
      <w:r>
        <w:rPr>
          <w:rFonts w:ascii="Times New Roman" w:eastAsia="Times New Roman" w:hAnsi="Times New Roman" w:cs="Times New Roman"/>
        </w:rPr>
        <w:tab/>
        <w:t xml:space="preserve"> Uneventful</w:t>
      </w:r>
    </w:p>
    <w:p w14:paraId="00000061" w14:textId="77777777" w:rsidR="00F33DD4" w:rsidRDefault="00FA19EC">
      <w:pPr>
        <w:rPr>
          <w:rFonts w:ascii="Times New Roman" w:eastAsia="Times New Roman" w:hAnsi="Times New Roman" w:cs="Times New Roman"/>
        </w:rPr>
      </w:pPr>
      <w:proofErr w:type="spellStart"/>
      <w:r>
        <w:rPr>
          <w:rFonts w:ascii="Times New Roman" w:eastAsia="Times New Roman" w:hAnsi="Times New Roman" w:cs="Times New Roman"/>
        </w:rPr>
        <w:t>Arif</w:t>
      </w:r>
      <w:proofErr w:type="spellEnd"/>
      <w:r>
        <w:rPr>
          <w:rFonts w:ascii="Times New Roman" w:eastAsia="Times New Roman" w:hAnsi="Times New Roman" w:cs="Times New Roman"/>
        </w:rPr>
        <w:t xml:space="preserve"> et al., 2019 [6]</w:t>
      </w:r>
      <w:r>
        <w:rPr>
          <w:rFonts w:ascii="Times New Roman" w:eastAsia="Times New Roman" w:hAnsi="Times New Roman" w:cs="Times New Roman"/>
        </w:rPr>
        <w:tab/>
        <w:t>Abdominal wall                    Painful swelling      Laparoscopic removal</w:t>
      </w:r>
      <w:r>
        <w:rPr>
          <w:rFonts w:ascii="Times New Roman" w:eastAsia="Times New Roman" w:hAnsi="Times New Roman" w:cs="Times New Roman"/>
        </w:rPr>
        <w:tab/>
      </w:r>
      <w:r>
        <w:rPr>
          <w:rFonts w:ascii="Times New Roman" w:eastAsia="Times New Roman" w:hAnsi="Times New Roman" w:cs="Times New Roman"/>
        </w:rPr>
        <w:br/>
        <w:t xml:space="preserve">                                    (</w:t>
      </w:r>
      <w:proofErr w:type="spellStart"/>
      <w:r>
        <w:rPr>
          <w:rFonts w:ascii="Times New Roman" w:eastAsia="Times New Roman" w:hAnsi="Times New Roman" w:cs="Times New Roman"/>
        </w:rPr>
        <w:t>infraumblical</w:t>
      </w:r>
      <w:proofErr w:type="spellEnd"/>
      <w:r>
        <w:rPr>
          <w:rFonts w:ascii="Times New Roman" w:eastAsia="Times New Roman" w:hAnsi="Times New Roman" w:cs="Times New Roman"/>
        </w:rPr>
        <w:t xml:space="preserve">  )                                                                              good recovery                                                                                                                  </w:t>
      </w:r>
    </w:p>
    <w:p w14:paraId="00000062"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Addis et al., 2024 [7]</w:t>
      </w:r>
      <w:r>
        <w:rPr>
          <w:rFonts w:ascii="Times New Roman" w:eastAsia="Times New Roman" w:hAnsi="Times New Roman" w:cs="Times New Roman"/>
        </w:rPr>
        <w:tab/>
        <w:t>Infra-umbilical skin</w:t>
      </w:r>
      <w:r>
        <w:rPr>
          <w:rFonts w:ascii="Times New Roman" w:eastAsia="Times New Roman" w:hAnsi="Times New Roman" w:cs="Times New Roman"/>
        </w:rPr>
        <w:tab/>
        <w:t>Sinus with discharge</w:t>
      </w:r>
      <w:r>
        <w:rPr>
          <w:rFonts w:ascii="Times New Roman" w:eastAsia="Times New Roman" w:hAnsi="Times New Roman" w:cs="Times New Roman"/>
        </w:rPr>
        <w:tab/>
        <w:t>Local excision</w:t>
      </w:r>
      <w:r>
        <w:rPr>
          <w:rFonts w:ascii="Times New Roman" w:eastAsia="Times New Roman" w:hAnsi="Times New Roman" w:cs="Times New Roman"/>
        </w:rPr>
        <w:tab/>
        <w:t>Healed</w:t>
      </w:r>
    </w:p>
    <w:p w14:paraId="00000063"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Several others (2011-2022) [8]</w:t>
      </w:r>
      <w:r>
        <w:rPr>
          <w:rFonts w:ascii="Times New Roman" w:eastAsia="Times New Roman" w:hAnsi="Times New Roman" w:cs="Times New Roman"/>
        </w:rPr>
        <w:tab/>
        <w:t>Subcutaneous plane/ rectus sheath</w:t>
      </w:r>
      <w:r>
        <w:rPr>
          <w:rFonts w:ascii="Times New Roman" w:eastAsia="Times New Roman" w:hAnsi="Times New Roman" w:cs="Times New Roman"/>
        </w:rPr>
        <w:tab/>
        <w:t>Local swelling</w:t>
      </w:r>
      <w:r>
        <w:rPr>
          <w:rFonts w:ascii="Times New Roman" w:eastAsia="Times New Roman" w:hAnsi="Times New Roman" w:cs="Times New Roman"/>
        </w:rPr>
        <w:tab/>
        <w:t>Excision</w:t>
      </w:r>
      <w:r>
        <w:rPr>
          <w:rFonts w:ascii="Times New Roman" w:eastAsia="Times New Roman" w:hAnsi="Times New Roman" w:cs="Times New Roman"/>
        </w:rPr>
        <w:tab/>
        <w:t xml:space="preserve">                                                                                                                                   Uneventful</w:t>
      </w:r>
    </w:p>
    <w:p w14:paraId="00000064" w14:textId="77777777" w:rsidR="00F33DD4" w:rsidRDefault="00F33DD4">
      <w:pPr>
        <w:rPr>
          <w:rFonts w:ascii="Times New Roman" w:eastAsia="Times New Roman" w:hAnsi="Times New Roman" w:cs="Times New Roman"/>
        </w:rPr>
      </w:pPr>
    </w:p>
    <w:p w14:paraId="00000065" w14:textId="77777777" w:rsidR="00F33DD4" w:rsidRDefault="00F33DD4">
      <w:pPr>
        <w:rPr>
          <w:rFonts w:ascii="Times New Roman" w:eastAsia="Times New Roman" w:hAnsi="Times New Roman" w:cs="Times New Roman"/>
        </w:rPr>
      </w:pPr>
    </w:p>
    <w:p w14:paraId="00000066" w14:textId="77777777" w:rsidR="00F33DD4" w:rsidRDefault="00FA19EC">
      <w:pPr>
        <w:rPr>
          <w:rFonts w:ascii="Times New Roman" w:eastAsia="Times New Roman" w:hAnsi="Times New Roman" w:cs="Times New Roman"/>
        </w:rPr>
      </w:pPr>
      <w:r>
        <w:rPr>
          <w:rFonts w:ascii="Cardo" w:eastAsia="Cardo" w:hAnsi="Cardo" w:cs="Cardo"/>
        </w:rPr>
        <w:t>⸻</w:t>
      </w:r>
    </w:p>
    <w:p w14:paraId="00000067" w14:textId="77777777" w:rsidR="00F33DD4" w:rsidRDefault="00F33DD4">
      <w:pPr>
        <w:rPr>
          <w:rFonts w:ascii="Times New Roman" w:eastAsia="Times New Roman" w:hAnsi="Times New Roman" w:cs="Times New Roman"/>
        </w:rPr>
      </w:pPr>
    </w:p>
    <w:p w14:paraId="00000068"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4. Conclusion</w:t>
      </w:r>
    </w:p>
    <w:p w14:paraId="00000069" w14:textId="77777777" w:rsidR="00F33DD4" w:rsidRDefault="00F33DD4">
      <w:pPr>
        <w:rPr>
          <w:rFonts w:ascii="Times New Roman" w:eastAsia="Times New Roman" w:hAnsi="Times New Roman" w:cs="Times New Roman"/>
        </w:rPr>
      </w:pPr>
    </w:p>
    <w:p w14:paraId="0000006A"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Migration of a Copper T to the anterior abdominal wall is an exceptionally rare event. Missing IUD threads should always prompt evaluation for possible migration. Plain X-ray and CT scan are the investigations of choice. Surgical removal, either laparoscopic or open, is curative with excellent outcomes.</w:t>
      </w:r>
    </w:p>
    <w:p w14:paraId="0000006B" w14:textId="77777777" w:rsidR="00F33DD4" w:rsidRDefault="00F33DD4">
      <w:pPr>
        <w:rPr>
          <w:rFonts w:ascii="Times New Roman" w:eastAsia="Times New Roman" w:hAnsi="Times New Roman" w:cs="Times New Roman"/>
        </w:rPr>
      </w:pPr>
    </w:p>
    <w:p w14:paraId="0000006C" w14:textId="77777777" w:rsidR="00F33DD4" w:rsidRDefault="00FA19EC">
      <w:pPr>
        <w:rPr>
          <w:rFonts w:ascii="Times New Roman" w:eastAsia="Times New Roman" w:hAnsi="Times New Roman" w:cs="Times New Roman"/>
        </w:rPr>
      </w:pPr>
      <w:r>
        <w:rPr>
          <w:rFonts w:ascii="Cardo" w:eastAsia="Cardo" w:hAnsi="Cardo" w:cs="Cardo"/>
        </w:rPr>
        <w:t>⸻</w:t>
      </w:r>
    </w:p>
    <w:p w14:paraId="0000006D" w14:textId="77777777" w:rsidR="00F33DD4" w:rsidRDefault="00F33DD4">
      <w:pPr>
        <w:rPr>
          <w:rFonts w:ascii="Times New Roman" w:eastAsia="Times New Roman" w:hAnsi="Times New Roman" w:cs="Times New Roman"/>
        </w:rPr>
      </w:pPr>
    </w:p>
    <w:p w14:paraId="0000006E"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Patient perspective</w:t>
      </w:r>
    </w:p>
    <w:p w14:paraId="0000006F" w14:textId="77777777" w:rsidR="00F33DD4" w:rsidRDefault="00F33DD4">
      <w:pPr>
        <w:rPr>
          <w:rFonts w:ascii="Times New Roman" w:eastAsia="Times New Roman" w:hAnsi="Times New Roman" w:cs="Times New Roman"/>
        </w:rPr>
      </w:pPr>
    </w:p>
    <w:p w14:paraId="00000070"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The patient expressed satisfaction with the management and relief from anxiety after retrieval of the migrated device.</w:t>
      </w:r>
    </w:p>
    <w:p w14:paraId="00000071" w14:textId="77777777" w:rsidR="00F33DD4" w:rsidRDefault="00F33DD4">
      <w:pPr>
        <w:rPr>
          <w:rFonts w:ascii="Times New Roman" w:eastAsia="Times New Roman" w:hAnsi="Times New Roman" w:cs="Times New Roman"/>
        </w:rPr>
      </w:pPr>
    </w:p>
    <w:p w14:paraId="00000072" w14:textId="77777777" w:rsidR="00F33DD4" w:rsidRDefault="00FA19EC">
      <w:pPr>
        <w:rPr>
          <w:rFonts w:ascii="Times New Roman" w:eastAsia="Times New Roman" w:hAnsi="Times New Roman" w:cs="Times New Roman"/>
        </w:rPr>
      </w:pPr>
      <w:r>
        <w:rPr>
          <w:rFonts w:ascii="Cardo" w:eastAsia="Cardo" w:hAnsi="Cardo" w:cs="Cardo"/>
        </w:rPr>
        <w:t>⸻</w:t>
      </w:r>
    </w:p>
    <w:p w14:paraId="00000073" w14:textId="77777777" w:rsidR="00F33DD4" w:rsidRDefault="00F33DD4">
      <w:pPr>
        <w:rPr>
          <w:rFonts w:ascii="Times New Roman" w:eastAsia="Times New Roman" w:hAnsi="Times New Roman" w:cs="Times New Roman"/>
        </w:rPr>
      </w:pPr>
    </w:p>
    <w:p w14:paraId="00000074"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Declarations</w:t>
      </w:r>
    </w:p>
    <w:p w14:paraId="00000075" w14:textId="77777777" w:rsidR="00F33DD4" w:rsidRDefault="00F33DD4">
      <w:pPr>
        <w:rPr>
          <w:rFonts w:ascii="Times New Roman" w:eastAsia="Times New Roman" w:hAnsi="Times New Roman" w:cs="Times New Roman"/>
        </w:rPr>
      </w:pPr>
    </w:p>
    <w:p w14:paraId="00000076"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Ethical approval:</w:t>
      </w:r>
    </w:p>
    <w:p w14:paraId="00000077"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Not required for a single case report as per institutional policy. Written informed consent was obtained from the patient for publication.</w:t>
      </w:r>
    </w:p>
    <w:p w14:paraId="00000078" w14:textId="77777777" w:rsidR="00F33DD4" w:rsidRDefault="00F33DD4">
      <w:pPr>
        <w:rPr>
          <w:rFonts w:ascii="Times New Roman" w:eastAsia="Times New Roman" w:hAnsi="Times New Roman" w:cs="Times New Roman"/>
        </w:rPr>
      </w:pPr>
    </w:p>
    <w:p w14:paraId="00000079"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Conflicts of interest:</w:t>
      </w:r>
    </w:p>
    <w:p w14:paraId="0000007A"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None declared.</w:t>
      </w:r>
    </w:p>
    <w:p w14:paraId="0000007B" w14:textId="77777777" w:rsidR="00F33DD4" w:rsidRDefault="00F33DD4">
      <w:pPr>
        <w:rPr>
          <w:rFonts w:ascii="Times New Roman" w:eastAsia="Times New Roman" w:hAnsi="Times New Roman" w:cs="Times New Roman"/>
        </w:rPr>
      </w:pPr>
    </w:p>
    <w:p w14:paraId="0000007C"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Funding:</w:t>
      </w:r>
    </w:p>
    <w:p w14:paraId="0000007D"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No external funding received.</w:t>
      </w:r>
    </w:p>
    <w:p w14:paraId="0000007E" w14:textId="77777777" w:rsidR="00F33DD4" w:rsidRDefault="00F33DD4">
      <w:pPr>
        <w:rPr>
          <w:rFonts w:ascii="Times New Roman" w:eastAsia="Times New Roman" w:hAnsi="Times New Roman" w:cs="Times New Roman"/>
        </w:rPr>
      </w:pPr>
    </w:p>
    <w:p w14:paraId="0000007F"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Acknowledgments:</w:t>
      </w:r>
    </w:p>
    <w:p w14:paraId="00000080"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We thank the Department of Radiology for assistance in imaging and localization.</w:t>
      </w:r>
    </w:p>
    <w:p w14:paraId="00000081" w14:textId="77777777" w:rsidR="00F33DD4" w:rsidRDefault="00F33DD4">
      <w:pPr>
        <w:rPr>
          <w:rFonts w:ascii="Times New Roman" w:eastAsia="Times New Roman" w:hAnsi="Times New Roman" w:cs="Times New Roman"/>
        </w:rPr>
      </w:pPr>
    </w:p>
    <w:p w14:paraId="00000082" w14:textId="77777777" w:rsidR="00F33DD4" w:rsidRDefault="00F33DD4">
      <w:pPr>
        <w:rPr>
          <w:rFonts w:ascii="Times New Roman" w:eastAsia="Times New Roman" w:hAnsi="Times New Roman" w:cs="Times New Roman"/>
        </w:rPr>
      </w:pPr>
    </w:p>
    <w:p w14:paraId="00000083" w14:textId="77777777" w:rsidR="00F33DD4" w:rsidRDefault="00F33DD4">
      <w:pPr>
        <w:rPr>
          <w:rFonts w:ascii="Times New Roman" w:eastAsia="Times New Roman" w:hAnsi="Times New Roman" w:cs="Times New Roman"/>
        </w:rPr>
      </w:pPr>
    </w:p>
    <w:p w14:paraId="00000084"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References</w:t>
      </w:r>
    </w:p>
    <w:p w14:paraId="00000085"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lastRenderedPageBreak/>
        <w:tab/>
        <w:t>1.</w:t>
      </w:r>
      <w:r>
        <w:rPr>
          <w:rFonts w:ascii="Times New Roman" w:eastAsia="Times New Roman" w:hAnsi="Times New Roman" w:cs="Times New Roman"/>
        </w:rPr>
        <w:tab/>
      </w:r>
      <w:proofErr w:type="spellStart"/>
      <w:r>
        <w:rPr>
          <w:rFonts w:ascii="Times New Roman" w:eastAsia="Times New Roman" w:hAnsi="Times New Roman" w:cs="Times New Roman"/>
        </w:rPr>
        <w:t>Rowlands</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Oloto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Horwell</w:t>
      </w:r>
      <w:proofErr w:type="spellEnd"/>
      <w:r>
        <w:rPr>
          <w:rFonts w:ascii="Times New Roman" w:eastAsia="Times New Roman" w:hAnsi="Times New Roman" w:cs="Times New Roman"/>
        </w:rPr>
        <w:t xml:space="preserve"> DH. Intrauterine devices and risk of uterine perforation: current perspectives. Open Access J </w:t>
      </w:r>
      <w:proofErr w:type="spellStart"/>
      <w:r>
        <w:rPr>
          <w:rFonts w:ascii="Times New Roman" w:eastAsia="Times New Roman" w:hAnsi="Times New Roman" w:cs="Times New Roman"/>
        </w:rPr>
        <w:t>Contracept</w:t>
      </w:r>
      <w:proofErr w:type="spellEnd"/>
      <w:r>
        <w:rPr>
          <w:rFonts w:ascii="Times New Roman" w:eastAsia="Times New Roman" w:hAnsi="Times New Roman" w:cs="Times New Roman"/>
        </w:rPr>
        <w:t>. 2016</w:t>
      </w:r>
      <w:proofErr w:type="gramStart"/>
      <w:r>
        <w:rPr>
          <w:rFonts w:ascii="Times New Roman" w:eastAsia="Times New Roman" w:hAnsi="Times New Roman" w:cs="Times New Roman"/>
        </w:rPr>
        <w:t>;7:19</w:t>
      </w:r>
      <w:proofErr w:type="gramEnd"/>
      <w:r>
        <w:rPr>
          <w:rFonts w:ascii="Times New Roman" w:eastAsia="Times New Roman" w:hAnsi="Times New Roman" w:cs="Times New Roman"/>
        </w:rPr>
        <w:t>-32.</w:t>
      </w:r>
    </w:p>
    <w:p w14:paraId="00000086"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2.</w:t>
      </w:r>
      <w:r>
        <w:rPr>
          <w:rFonts w:ascii="Times New Roman" w:eastAsia="Times New Roman" w:hAnsi="Times New Roman" w:cs="Times New Roman"/>
        </w:rPr>
        <w:tab/>
      </w:r>
      <w:proofErr w:type="spellStart"/>
      <w:r>
        <w:rPr>
          <w:rFonts w:ascii="Times New Roman" w:eastAsia="Times New Roman" w:hAnsi="Times New Roman" w:cs="Times New Roman"/>
        </w:rPr>
        <w:t>Verstraeten</w:t>
      </w:r>
      <w:proofErr w:type="spellEnd"/>
      <w:r>
        <w:rPr>
          <w:rFonts w:ascii="Times New Roman" w:eastAsia="Times New Roman" w:hAnsi="Times New Roman" w:cs="Times New Roman"/>
        </w:rPr>
        <w:t xml:space="preserve"> V, et al. Migration of intrauterine devices: a contemporary review. Open Access J </w:t>
      </w:r>
      <w:proofErr w:type="spellStart"/>
      <w:r>
        <w:rPr>
          <w:rFonts w:ascii="Times New Roman" w:eastAsia="Times New Roman" w:hAnsi="Times New Roman" w:cs="Times New Roman"/>
        </w:rPr>
        <w:t>Contracept</w:t>
      </w:r>
      <w:proofErr w:type="spellEnd"/>
      <w:r>
        <w:rPr>
          <w:rFonts w:ascii="Times New Roman" w:eastAsia="Times New Roman" w:hAnsi="Times New Roman" w:cs="Times New Roman"/>
        </w:rPr>
        <w:t>. 2024</w:t>
      </w:r>
      <w:proofErr w:type="gramStart"/>
      <w:r>
        <w:rPr>
          <w:rFonts w:ascii="Times New Roman" w:eastAsia="Times New Roman" w:hAnsi="Times New Roman" w:cs="Times New Roman"/>
        </w:rPr>
        <w:t>;15:123</w:t>
      </w:r>
      <w:proofErr w:type="gramEnd"/>
      <w:r>
        <w:rPr>
          <w:rFonts w:ascii="Times New Roman" w:eastAsia="Times New Roman" w:hAnsi="Times New Roman" w:cs="Times New Roman"/>
        </w:rPr>
        <w:t>-131.</w:t>
      </w:r>
    </w:p>
    <w:p w14:paraId="00000087"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3.</w:t>
      </w:r>
      <w:r>
        <w:rPr>
          <w:rFonts w:ascii="Times New Roman" w:eastAsia="Times New Roman" w:hAnsi="Times New Roman" w:cs="Times New Roman"/>
        </w:rPr>
        <w:tab/>
        <w:t xml:space="preserve">Mosley FR, </w:t>
      </w:r>
      <w:proofErr w:type="spellStart"/>
      <w:r>
        <w:rPr>
          <w:rFonts w:ascii="Times New Roman" w:eastAsia="Times New Roman" w:hAnsi="Times New Roman" w:cs="Times New Roman"/>
        </w:rPr>
        <w:t>Shahi</w:t>
      </w:r>
      <w:proofErr w:type="spellEnd"/>
      <w:r>
        <w:rPr>
          <w:rFonts w:ascii="Times New Roman" w:eastAsia="Times New Roman" w:hAnsi="Times New Roman" w:cs="Times New Roman"/>
        </w:rPr>
        <w:t xml:space="preserve"> N, </w:t>
      </w:r>
      <w:proofErr w:type="spellStart"/>
      <w:r>
        <w:rPr>
          <w:rFonts w:ascii="Times New Roman" w:eastAsia="Times New Roman" w:hAnsi="Times New Roman" w:cs="Times New Roman"/>
        </w:rPr>
        <w:t>Kurer</w:t>
      </w:r>
      <w:proofErr w:type="spellEnd"/>
      <w:r>
        <w:rPr>
          <w:rFonts w:ascii="Times New Roman" w:eastAsia="Times New Roman" w:hAnsi="Times New Roman" w:cs="Times New Roman"/>
        </w:rPr>
        <w:t xml:space="preserve"> MA. Elective surgical removal of migrated intrauterine contraceptive devices: a systematic review.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Endosc</w:t>
      </w:r>
      <w:proofErr w:type="spellEnd"/>
      <w:r>
        <w:rPr>
          <w:rFonts w:ascii="Times New Roman" w:eastAsia="Times New Roman" w:hAnsi="Times New Roman" w:cs="Times New Roman"/>
        </w:rPr>
        <w:t>. 2012;26(8):2109-2114.</w:t>
      </w:r>
    </w:p>
    <w:p w14:paraId="00000088"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4.</w:t>
      </w:r>
      <w:r>
        <w:rPr>
          <w:rFonts w:ascii="Times New Roman" w:eastAsia="Times New Roman" w:hAnsi="Times New Roman" w:cs="Times New Roman"/>
        </w:rPr>
        <w:tab/>
        <w:t>Harrison-</w:t>
      </w:r>
      <w:proofErr w:type="spellStart"/>
      <w:r>
        <w:rPr>
          <w:rFonts w:ascii="Times New Roman" w:eastAsia="Times New Roman" w:hAnsi="Times New Roman" w:cs="Times New Roman"/>
        </w:rPr>
        <w:t>Woolrych</w:t>
      </w:r>
      <w:proofErr w:type="spellEnd"/>
      <w:r>
        <w:rPr>
          <w:rFonts w:ascii="Times New Roman" w:eastAsia="Times New Roman" w:hAnsi="Times New Roman" w:cs="Times New Roman"/>
        </w:rPr>
        <w:t xml:space="preserve"> M, Ashton J. Uterine perforation on IUD insertion: results from the New Zealand pharmacovigilance study. Contraception. 2003;67(5):359-363.</w:t>
      </w:r>
    </w:p>
    <w:p w14:paraId="00000089"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5.</w:t>
      </w:r>
      <w:r>
        <w:rPr>
          <w:rFonts w:ascii="Times New Roman" w:eastAsia="Times New Roman" w:hAnsi="Times New Roman" w:cs="Times New Roman"/>
        </w:rPr>
        <w:tab/>
        <w:t>Ansari AH, et al. Migration of copper T to the anterior abdominal wall: case report. J Med Case Rep. 2009</w:t>
      </w:r>
      <w:proofErr w:type="gramStart"/>
      <w:r>
        <w:rPr>
          <w:rFonts w:ascii="Times New Roman" w:eastAsia="Times New Roman" w:hAnsi="Times New Roman" w:cs="Times New Roman"/>
        </w:rPr>
        <w:t>;3:26</w:t>
      </w:r>
      <w:proofErr w:type="gramEnd"/>
      <w:r>
        <w:rPr>
          <w:rFonts w:ascii="Times New Roman" w:eastAsia="Times New Roman" w:hAnsi="Times New Roman" w:cs="Times New Roman"/>
        </w:rPr>
        <w:t>.</w:t>
      </w:r>
    </w:p>
    <w:p w14:paraId="0000008A"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6.</w:t>
      </w:r>
      <w:r>
        <w:rPr>
          <w:rFonts w:ascii="Times New Roman" w:eastAsia="Times New Roman" w:hAnsi="Times New Roman" w:cs="Times New Roman"/>
        </w:rPr>
        <w:tab/>
      </w:r>
      <w:proofErr w:type="spellStart"/>
      <w:r>
        <w:rPr>
          <w:rFonts w:ascii="Times New Roman" w:eastAsia="Times New Roman" w:hAnsi="Times New Roman" w:cs="Times New Roman"/>
        </w:rPr>
        <w:t>Arif</w:t>
      </w:r>
      <w:proofErr w:type="spellEnd"/>
      <w:r>
        <w:rPr>
          <w:rFonts w:ascii="Times New Roman" w:eastAsia="Times New Roman" w:hAnsi="Times New Roman" w:cs="Times New Roman"/>
        </w:rPr>
        <w:t xml:space="preserve"> SH, et al. Migrated intrauterine device presenting as anterior abdominal swelling. BMJ Case Rep. 2019</w:t>
      </w:r>
      <w:proofErr w:type="gramStart"/>
      <w:r>
        <w:rPr>
          <w:rFonts w:ascii="Times New Roman" w:eastAsia="Times New Roman" w:hAnsi="Times New Roman" w:cs="Times New Roman"/>
        </w:rPr>
        <w:t>;12:e230112</w:t>
      </w:r>
      <w:proofErr w:type="gramEnd"/>
      <w:r>
        <w:rPr>
          <w:rFonts w:ascii="Times New Roman" w:eastAsia="Times New Roman" w:hAnsi="Times New Roman" w:cs="Times New Roman"/>
        </w:rPr>
        <w:t>.</w:t>
      </w:r>
    </w:p>
    <w:p w14:paraId="0000008B"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7.</w:t>
      </w:r>
      <w:r>
        <w:rPr>
          <w:rFonts w:ascii="Times New Roman" w:eastAsia="Times New Roman" w:hAnsi="Times New Roman" w:cs="Times New Roman"/>
        </w:rPr>
        <w:tab/>
        <w:t xml:space="preserve">Addis NA, et al. Migrated intrauterine device to infra-umbilical skin: a case report. BMC </w:t>
      </w:r>
      <w:proofErr w:type="spellStart"/>
      <w:r>
        <w:rPr>
          <w:rFonts w:ascii="Times New Roman" w:eastAsia="Times New Roman" w:hAnsi="Times New Roman" w:cs="Times New Roman"/>
        </w:rPr>
        <w:t>Womens</w:t>
      </w:r>
      <w:proofErr w:type="spellEnd"/>
      <w:r>
        <w:rPr>
          <w:rFonts w:ascii="Times New Roman" w:eastAsia="Times New Roman" w:hAnsi="Times New Roman" w:cs="Times New Roman"/>
        </w:rPr>
        <w:t xml:space="preserve"> Health. 2024</w:t>
      </w:r>
      <w:proofErr w:type="gramStart"/>
      <w:r>
        <w:rPr>
          <w:rFonts w:ascii="Times New Roman" w:eastAsia="Times New Roman" w:hAnsi="Times New Roman" w:cs="Times New Roman"/>
        </w:rPr>
        <w:t>;24:54</w:t>
      </w:r>
      <w:proofErr w:type="gramEnd"/>
      <w:r>
        <w:rPr>
          <w:rFonts w:ascii="Times New Roman" w:eastAsia="Times New Roman" w:hAnsi="Times New Roman" w:cs="Times New Roman"/>
        </w:rPr>
        <w:t>.</w:t>
      </w:r>
    </w:p>
    <w:p w14:paraId="0000008C"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8.</w:t>
      </w:r>
      <w:r>
        <w:rPr>
          <w:rFonts w:ascii="Times New Roman" w:eastAsia="Times New Roman" w:hAnsi="Times New Roman" w:cs="Times New Roman"/>
        </w:rPr>
        <w:tab/>
        <w:t xml:space="preserve">Mahajan P, et al. Unusual anterior abdominal wall migration of intrauterine device. </w:t>
      </w:r>
      <w:proofErr w:type="spellStart"/>
      <w:r>
        <w:rPr>
          <w:rFonts w:ascii="Times New Roman" w:eastAsia="Times New Roman" w:hAnsi="Times New Roman" w:cs="Times New Roman"/>
        </w:rPr>
        <w:t>Int</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Reprod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Contracept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Obstet</w:t>
      </w:r>
      <w:proofErr w:type="spellEnd"/>
      <w:r>
        <w:rPr>
          <w:rFonts w:ascii="Times New Roman" w:eastAsia="Times New Roman" w:hAnsi="Times New Roman" w:cs="Times New Roman"/>
        </w:rPr>
        <w:t xml:space="preserve"> Gynecol. 2018;7(3):1164-1166.</w:t>
      </w:r>
    </w:p>
    <w:p w14:paraId="0000008D"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9.</w:t>
      </w:r>
      <w:r>
        <w:rPr>
          <w:rFonts w:ascii="Times New Roman" w:eastAsia="Times New Roman" w:hAnsi="Times New Roman" w:cs="Times New Roman"/>
        </w:rPr>
        <w:tab/>
      </w:r>
      <w:proofErr w:type="spellStart"/>
      <w:r>
        <w:rPr>
          <w:rFonts w:ascii="Times New Roman" w:eastAsia="Times New Roman" w:hAnsi="Times New Roman" w:cs="Times New Roman"/>
        </w:rPr>
        <w:t>Rahnemai-Azar</w:t>
      </w:r>
      <w:proofErr w:type="spellEnd"/>
      <w:r>
        <w:rPr>
          <w:rFonts w:ascii="Times New Roman" w:eastAsia="Times New Roman" w:hAnsi="Times New Roman" w:cs="Times New Roman"/>
        </w:rPr>
        <w:t xml:space="preserve"> AA, et al. Imaging and surgical management of migrated intrauterine devices.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Endosc</w:t>
      </w:r>
      <w:proofErr w:type="spellEnd"/>
      <w:r>
        <w:rPr>
          <w:rFonts w:ascii="Times New Roman" w:eastAsia="Times New Roman" w:hAnsi="Times New Roman" w:cs="Times New Roman"/>
        </w:rPr>
        <w:t>. 2014;28(10):2915-2921.</w:t>
      </w:r>
    </w:p>
    <w:p w14:paraId="0000008E"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ab/>
        <w:t>10.</w:t>
      </w:r>
      <w:r>
        <w:rPr>
          <w:rFonts w:ascii="Times New Roman" w:eastAsia="Times New Roman" w:hAnsi="Times New Roman" w:cs="Times New Roman"/>
        </w:rPr>
        <w:tab/>
        <w:t>World Health Organization. Mechanisms of Action, Safety and Efficacy of Intrauterine Devices. Geneva: WHO; 2018.</w:t>
      </w:r>
    </w:p>
    <w:p w14:paraId="0000008F" w14:textId="77777777" w:rsidR="00F33DD4" w:rsidRDefault="00F33DD4">
      <w:pPr>
        <w:rPr>
          <w:rFonts w:ascii="Times New Roman" w:eastAsia="Times New Roman" w:hAnsi="Times New Roman" w:cs="Times New Roman"/>
        </w:rPr>
      </w:pPr>
    </w:p>
    <w:p w14:paraId="00000090" w14:textId="77777777" w:rsidR="00F33DD4" w:rsidRDefault="00F33DD4">
      <w:pPr>
        <w:rPr>
          <w:rFonts w:ascii="Times New Roman" w:eastAsia="Times New Roman" w:hAnsi="Times New Roman" w:cs="Times New Roman"/>
        </w:rPr>
      </w:pPr>
    </w:p>
    <w:p w14:paraId="00000091" w14:textId="77777777" w:rsidR="00F33DD4" w:rsidRDefault="00F33DD4">
      <w:pPr>
        <w:rPr>
          <w:rFonts w:ascii="Times New Roman" w:eastAsia="Times New Roman" w:hAnsi="Times New Roman" w:cs="Times New Roman"/>
        </w:rPr>
      </w:pPr>
    </w:p>
    <w:p w14:paraId="00000092"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Figure legends</w:t>
      </w:r>
    </w:p>
    <w:p w14:paraId="00000093" w14:textId="77777777" w:rsidR="00F33DD4" w:rsidRDefault="00F33DD4">
      <w:pPr>
        <w:rPr>
          <w:rFonts w:ascii="Times New Roman" w:eastAsia="Times New Roman" w:hAnsi="Times New Roman" w:cs="Times New Roman"/>
        </w:rPr>
      </w:pPr>
    </w:p>
    <w:p w14:paraId="00000094"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Figure 1: CT scan showing T-shaped metallic foreign body in anterior abdominal wall, superficial to rectus sheath (arrow).</w:t>
      </w:r>
    </w:p>
    <w:p w14:paraId="00000095" w14:textId="77777777" w:rsidR="00F33DD4" w:rsidRDefault="00FA19EC">
      <w:pPr>
        <w:rPr>
          <w:rFonts w:ascii="Times New Roman" w:eastAsia="Times New Roman" w:hAnsi="Times New Roman" w:cs="Times New Roman"/>
        </w:rPr>
      </w:pPr>
      <w:r>
        <w:rPr>
          <w:rFonts w:ascii="Times New Roman" w:eastAsia="Times New Roman" w:hAnsi="Times New Roman" w:cs="Times New Roman"/>
        </w:rPr>
        <w:t>Figure 2: Retrieved Copper T device after surgical removal.</w:t>
      </w:r>
    </w:p>
    <w:sectPr w:rsidR="00F33DD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AE4B17D3-4EAA-437B-B84F-68594125057F}"/>
    <w:embedBold r:id="rId2" w:fontKey="{29605E7F-16B4-4063-BCAE-54265D799E8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2EF4BD3-4EF1-41BE-B105-715518AC1AB3}"/>
  </w:font>
  <w:font w:name="Cardo">
    <w:charset w:val="00"/>
    <w:family w:val="auto"/>
    <w:pitch w:val="default"/>
    <w:embedRegular r:id="rId4" w:fontKey="{38A3B155-A3B5-4FA4-A4CD-2C54B32AA0DF}"/>
  </w:font>
  <w:font w:name="Cambria">
    <w:panose1 w:val="02040503050406030204"/>
    <w:charset w:val="00"/>
    <w:family w:val="roman"/>
    <w:pitch w:val="variable"/>
    <w:sig w:usb0="E00006FF" w:usb1="420024FF" w:usb2="02000000" w:usb3="00000000" w:csb0="0000019F" w:csb1="00000000"/>
    <w:embedRegular r:id="rId5" w:fontKey="{10973EC8-5553-4D9C-9369-775F375137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DD4"/>
    <w:rsid w:val="00074C61"/>
    <w:rsid w:val="0054722A"/>
    <w:rsid w:val="00C438B1"/>
    <w:rsid w:val="00C467B4"/>
    <w:rsid w:val="00F33DD4"/>
    <w:rsid w:val="00FA19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qwert</cp:lastModifiedBy>
  <cp:revision>3</cp:revision>
  <dcterms:created xsi:type="dcterms:W3CDTF">2026-05-06T10:38:00Z</dcterms:created>
  <dcterms:modified xsi:type="dcterms:W3CDTF">2026-05-07T12:26:00Z</dcterms:modified>
</cp:coreProperties>
</file>