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B9A" w:rsidRDefault="00D40B9A" w:rsidP="00EB4F8E">
      <w:pPr>
        <w:shd w:val="clear" w:color="auto" w:fill="FFFFFF"/>
        <w:spacing w:after="0" w:line="360" w:lineRule="auto"/>
        <w:jc w:val="center"/>
        <w:outlineLvl w:val="0"/>
        <w:rPr>
          <w:rFonts w:ascii="Times New Roman" w:eastAsia="Times New Roman" w:hAnsi="Times New Roman" w:cs="Times New Roman"/>
          <w:b/>
          <w:bCs/>
          <w:color w:val="0F1115"/>
          <w:kern w:val="36"/>
          <w:sz w:val="28"/>
          <w:szCs w:val="24"/>
        </w:rPr>
      </w:pPr>
      <w:r w:rsidRPr="00EB4F8E">
        <w:rPr>
          <w:rFonts w:ascii="Times New Roman" w:eastAsia="Times New Roman" w:hAnsi="Times New Roman" w:cs="Times New Roman"/>
          <w:b/>
          <w:bCs/>
          <w:color w:val="0F1115"/>
          <w:kern w:val="36"/>
          <w:sz w:val="28"/>
          <w:szCs w:val="24"/>
        </w:rPr>
        <w:t xml:space="preserve">Role of Self-Help Groups in Promoting Entrepreneurship: A Study of </w:t>
      </w:r>
      <w:proofErr w:type="spellStart"/>
      <w:r w:rsidRPr="00EB4F8E">
        <w:rPr>
          <w:rFonts w:ascii="Times New Roman" w:eastAsia="Times New Roman" w:hAnsi="Times New Roman" w:cs="Times New Roman"/>
          <w:b/>
          <w:bCs/>
          <w:color w:val="0F1115"/>
          <w:kern w:val="36"/>
          <w:sz w:val="28"/>
          <w:szCs w:val="24"/>
        </w:rPr>
        <w:t>Mandya</w:t>
      </w:r>
      <w:proofErr w:type="spellEnd"/>
      <w:r w:rsidRPr="00EB4F8E">
        <w:rPr>
          <w:rFonts w:ascii="Times New Roman" w:eastAsia="Times New Roman" w:hAnsi="Times New Roman" w:cs="Times New Roman"/>
          <w:b/>
          <w:bCs/>
          <w:color w:val="0F1115"/>
          <w:kern w:val="36"/>
          <w:sz w:val="28"/>
          <w:szCs w:val="24"/>
        </w:rPr>
        <w:t xml:space="preserve"> District, Karnataka</w:t>
      </w:r>
    </w:p>
    <w:p w:rsidR="00B513E0" w:rsidRDefault="00B513E0" w:rsidP="00B513E0">
      <w:pPr>
        <w:spacing w:after="0" w:line="240" w:lineRule="auto"/>
        <w:jc w:val="right"/>
        <w:rPr>
          <w:rFonts w:ascii="Times New Roman" w:eastAsia="Times New Roman" w:hAnsi="Times New Roman" w:cs="Times New Roman"/>
          <w:b/>
          <w:bCs/>
          <w:color w:val="0F1115"/>
          <w:sz w:val="24"/>
          <w:szCs w:val="24"/>
        </w:rPr>
      </w:pPr>
      <w:bookmarkStart w:id="0" w:name="_GoBack"/>
      <w:bookmarkEnd w:id="0"/>
    </w:p>
    <w:p w:rsidR="00D40B9A" w:rsidRDefault="00D40B9A" w:rsidP="00A03A4F">
      <w:pPr>
        <w:shd w:val="clear" w:color="auto" w:fill="FFFFFF"/>
        <w:spacing w:after="0" w:line="360" w:lineRule="auto"/>
        <w:jc w:val="both"/>
        <w:outlineLvl w:val="1"/>
        <w:rPr>
          <w:rFonts w:ascii="Times New Roman" w:eastAsia="Times New Roman" w:hAnsi="Times New Roman" w:cs="Times New Roman"/>
          <w:color w:val="0F1115"/>
          <w:sz w:val="24"/>
          <w:szCs w:val="24"/>
        </w:rPr>
      </w:pPr>
      <w:r w:rsidRPr="00A03A4F">
        <w:rPr>
          <w:rFonts w:ascii="Times New Roman" w:eastAsia="Times New Roman" w:hAnsi="Times New Roman" w:cs="Times New Roman"/>
          <w:b/>
          <w:bCs/>
          <w:color w:val="0F1115"/>
          <w:sz w:val="24"/>
          <w:szCs w:val="24"/>
        </w:rPr>
        <w:t>Abstract</w:t>
      </w:r>
      <w:r w:rsidR="00A03A4F">
        <w:rPr>
          <w:rFonts w:ascii="Times New Roman" w:eastAsia="Times New Roman" w:hAnsi="Times New Roman" w:cs="Times New Roman"/>
          <w:b/>
          <w:bCs/>
          <w:color w:val="0F1115"/>
          <w:sz w:val="24"/>
          <w:szCs w:val="24"/>
        </w:rPr>
        <w:t xml:space="preserve">: </w:t>
      </w:r>
      <w:r w:rsidRPr="00A03A4F">
        <w:rPr>
          <w:rFonts w:ascii="Times New Roman" w:eastAsia="Times New Roman" w:hAnsi="Times New Roman" w:cs="Times New Roman"/>
          <w:color w:val="0F1115"/>
          <w:sz w:val="24"/>
          <w:szCs w:val="24"/>
        </w:rPr>
        <w:t xml:space="preserve">Self-Help Groups (SHGs) have emerged as a powerful institutional mechanism for promoting grassroots entrepreneurship and women's economic empowerment in rural India. This paper examines the role of SHGs in fostering entrepreneurship in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district of Karnataka, a region with significant agricultural output (₹2,000 </w:t>
      </w:r>
      <w:proofErr w:type="spellStart"/>
      <w:r w:rsidRPr="00A03A4F">
        <w:rPr>
          <w:rFonts w:ascii="Times New Roman" w:eastAsia="Times New Roman" w:hAnsi="Times New Roman" w:cs="Times New Roman"/>
          <w:color w:val="0F1115"/>
          <w:sz w:val="24"/>
          <w:szCs w:val="24"/>
        </w:rPr>
        <w:t>crore</w:t>
      </w:r>
      <w:proofErr w:type="spellEnd"/>
      <w:r w:rsidRPr="00A03A4F">
        <w:rPr>
          <w:rFonts w:ascii="Times New Roman" w:eastAsia="Times New Roman" w:hAnsi="Times New Roman" w:cs="Times New Roman"/>
          <w:color w:val="0F1115"/>
          <w:sz w:val="24"/>
          <w:szCs w:val="24"/>
        </w:rPr>
        <w:t xml:space="preserve"> annual turnover) and growing potential for value-added </w:t>
      </w:r>
      <w:proofErr w:type="gramStart"/>
      <w:r w:rsidRPr="00A03A4F">
        <w:rPr>
          <w:rFonts w:ascii="Times New Roman" w:eastAsia="Times New Roman" w:hAnsi="Times New Roman" w:cs="Times New Roman"/>
          <w:color w:val="0F1115"/>
          <w:sz w:val="24"/>
          <w:szCs w:val="24"/>
        </w:rPr>
        <w:t>enterprises .</w:t>
      </w:r>
      <w:proofErr w:type="gramEnd"/>
      <w:r w:rsidRPr="00A03A4F">
        <w:rPr>
          <w:rFonts w:ascii="Times New Roman" w:eastAsia="Times New Roman" w:hAnsi="Times New Roman" w:cs="Times New Roman"/>
          <w:color w:val="0F1115"/>
          <w:sz w:val="24"/>
          <w:szCs w:val="24"/>
        </w:rPr>
        <w:t xml:space="preserve"> Using a mixed-method approach combining secondary data analysis, case studies, and government reports, the study finds that SHGs in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have successfully facilitated micro-enterprise development across multiple sectors including food processing, handicrafts, </w:t>
      </w:r>
      <w:proofErr w:type="spellStart"/>
      <w:r w:rsidRPr="00A03A4F">
        <w:rPr>
          <w:rFonts w:ascii="Times New Roman" w:eastAsia="Times New Roman" w:hAnsi="Times New Roman" w:cs="Times New Roman"/>
          <w:color w:val="0F1115"/>
          <w:sz w:val="24"/>
          <w:szCs w:val="24"/>
        </w:rPr>
        <w:t>upcycling</w:t>
      </w:r>
      <w:proofErr w:type="spellEnd"/>
      <w:r w:rsidRPr="00A03A4F">
        <w:rPr>
          <w:rFonts w:ascii="Times New Roman" w:eastAsia="Times New Roman" w:hAnsi="Times New Roman" w:cs="Times New Roman"/>
          <w:color w:val="0F1115"/>
          <w:sz w:val="24"/>
          <w:szCs w:val="24"/>
        </w:rPr>
        <w:t xml:space="preserve">, and agricultural marketing. Key success factors include access to microfinance, government schemes (notably PM-FME), institutional support from federations, and market linkages through initiatives like Rural Marts. The study documents that the </w:t>
      </w:r>
      <w:proofErr w:type="spellStart"/>
      <w:r w:rsidRPr="00A03A4F">
        <w:rPr>
          <w:rFonts w:ascii="Times New Roman" w:eastAsia="Times New Roman" w:hAnsi="Times New Roman" w:cs="Times New Roman"/>
          <w:color w:val="0F1115"/>
          <w:sz w:val="24"/>
          <w:szCs w:val="24"/>
        </w:rPr>
        <w:t>Mahilodaya</w:t>
      </w:r>
      <w:proofErr w:type="spellEnd"/>
      <w:r w:rsidRPr="00A03A4F">
        <w:rPr>
          <w:rFonts w:ascii="Times New Roman" w:eastAsia="Times New Roman" w:hAnsi="Times New Roman" w:cs="Times New Roman"/>
          <w:color w:val="0F1115"/>
          <w:sz w:val="24"/>
          <w:szCs w:val="24"/>
        </w:rPr>
        <w:t xml:space="preserve"> Rural Mart in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has generated business worth ₹10 lakh with 15% profit, benefiting 250 SHG </w:t>
      </w:r>
      <w:proofErr w:type="gramStart"/>
      <w:r w:rsidRPr="00A03A4F">
        <w:rPr>
          <w:rFonts w:ascii="Times New Roman" w:eastAsia="Times New Roman" w:hAnsi="Times New Roman" w:cs="Times New Roman"/>
          <w:color w:val="0F1115"/>
          <w:sz w:val="24"/>
          <w:szCs w:val="24"/>
        </w:rPr>
        <w:t>members .</w:t>
      </w:r>
      <w:proofErr w:type="gramEnd"/>
      <w:r w:rsidRPr="00A03A4F">
        <w:rPr>
          <w:rFonts w:ascii="Times New Roman" w:eastAsia="Times New Roman" w:hAnsi="Times New Roman" w:cs="Times New Roman"/>
          <w:color w:val="0F1115"/>
          <w:sz w:val="24"/>
          <w:szCs w:val="24"/>
        </w:rPr>
        <w:t xml:space="preserve"> However, challenges persist including limited market access, skill gaps, and the need for sustained handholding support. The paper concludes with policy recommendations to strengthen SHG-based entrepreneurship in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and similar agrarian districts.</w:t>
      </w:r>
    </w:p>
    <w:p w:rsidR="0024518E" w:rsidRPr="00A03A4F" w:rsidRDefault="0024518E" w:rsidP="0024518E">
      <w:pPr>
        <w:spacing w:after="0" w:line="240" w:lineRule="auto"/>
        <w:rPr>
          <w:rFonts w:ascii="Times New Roman" w:eastAsia="Times New Roman" w:hAnsi="Times New Roman" w:cs="Times New Roman"/>
          <w:color w:val="0F1115"/>
          <w:sz w:val="24"/>
          <w:szCs w:val="24"/>
        </w:rPr>
      </w:pPr>
      <w:r w:rsidRPr="0024518E">
        <w:rPr>
          <w:rFonts w:ascii="Times New Roman" w:eastAsia="Times New Roman" w:hAnsi="Times New Roman" w:cs="Times New Roman"/>
          <w:color w:val="0F1115"/>
          <w:sz w:val="24"/>
          <w:szCs w:val="24"/>
        </w:rPr>
        <w:t xml:space="preserve">Kew </w:t>
      </w:r>
      <w:proofErr w:type="gramStart"/>
      <w:r w:rsidRPr="0024518E">
        <w:rPr>
          <w:rFonts w:ascii="Times New Roman" w:eastAsia="Times New Roman" w:hAnsi="Times New Roman" w:cs="Times New Roman"/>
          <w:color w:val="0F1115"/>
          <w:sz w:val="24"/>
          <w:szCs w:val="24"/>
        </w:rPr>
        <w:t>words :</w:t>
      </w:r>
      <w:proofErr w:type="gramEnd"/>
      <w:r w:rsidRPr="0024518E">
        <w:rPr>
          <w:rFonts w:ascii="Times New Roman" w:eastAsia="Times New Roman" w:hAnsi="Times New Roman" w:cs="Times New Roman"/>
          <w:color w:val="0F1115"/>
          <w:sz w:val="24"/>
          <w:szCs w:val="24"/>
        </w:rPr>
        <w:t xml:space="preserve"> Self-Help Groups (SHGs) ,  Women Empowerment ,   Rural Entrepreneurship , Microfinance,  Livelihood Development</w:t>
      </w:r>
    </w:p>
    <w:p w:rsidR="0024518E" w:rsidRDefault="0024518E" w:rsidP="00A03A4F">
      <w:pPr>
        <w:shd w:val="clear" w:color="auto" w:fill="FFFFFF"/>
        <w:spacing w:after="0" w:line="360" w:lineRule="auto"/>
        <w:jc w:val="both"/>
        <w:outlineLvl w:val="1"/>
        <w:rPr>
          <w:rFonts w:ascii="Times New Roman" w:eastAsia="Times New Roman" w:hAnsi="Times New Roman" w:cs="Times New Roman"/>
          <w:b/>
          <w:bCs/>
          <w:color w:val="0F1115"/>
          <w:sz w:val="24"/>
          <w:szCs w:val="24"/>
        </w:rPr>
      </w:pPr>
    </w:p>
    <w:p w:rsidR="00D40B9A" w:rsidRPr="00A03A4F" w:rsidRDefault="00D40B9A" w:rsidP="00A03A4F">
      <w:pPr>
        <w:shd w:val="clear" w:color="auto" w:fill="FFFFFF"/>
        <w:spacing w:after="0" w:line="360" w:lineRule="auto"/>
        <w:jc w:val="both"/>
        <w:outlineLvl w:val="1"/>
        <w:rPr>
          <w:rFonts w:ascii="Times New Roman" w:eastAsia="Times New Roman" w:hAnsi="Times New Roman" w:cs="Times New Roman"/>
          <w:color w:val="0F1115"/>
          <w:sz w:val="24"/>
          <w:szCs w:val="24"/>
        </w:rPr>
      </w:pPr>
      <w:r w:rsidRPr="00A03A4F">
        <w:rPr>
          <w:rFonts w:ascii="Times New Roman" w:eastAsia="Times New Roman" w:hAnsi="Times New Roman" w:cs="Times New Roman"/>
          <w:b/>
          <w:bCs/>
          <w:color w:val="0F1115"/>
          <w:sz w:val="24"/>
          <w:szCs w:val="24"/>
        </w:rPr>
        <w:t>Introduction</w:t>
      </w:r>
      <w:r w:rsidR="00A03A4F">
        <w:rPr>
          <w:rFonts w:ascii="Times New Roman" w:eastAsia="Times New Roman" w:hAnsi="Times New Roman" w:cs="Times New Roman"/>
          <w:b/>
          <w:bCs/>
          <w:color w:val="0F1115"/>
          <w:sz w:val="24"/>
          <w:szCs w:val="24"/>
        </w:rPr>
        <w:t xml:space="preserve">: </w:t>
      </w:r>
      <w:r w:rsidRPr="00A03A4F">
        <w:rPr>
          <w:rFonts w:ascii="Times New Roman" w:eastAsia="Times New Roman" w:hAnsi="Times New Roman" w:cs="Times New Roman"/>
          <w:color w:val="0F1115"/>
          <w:sz w:val="24"/>
          <w:szCs w:val="24"/>
        </w:rPr>
        <w:t xml:space="preserve">Self-Help Groups have become the cornerstone of India's strategy for poverty alleviation and women's empowerment since their emergence in the early </w:t>
      </w:r>
      <w:proofErr w:type="gramStart"/>
      <w:r w:rsidRPr="00A03A4F">
        <w:rPr>
          <w:rFonts w:ascii="Times New Roman" w:eastAsia="Times New Roman" w:hAnsi="Times New Roman" w:cs="Times New Roman"/>
          <w:color w:val="0F1115"/>
          <w:sz w:val="24"/>
          <w:szCs w:val="24"/>
        </w:rPr>
        <w:t>1990s .</w:t>
      </w:r>
      <w:proofErr w:type="gramEnd"/>
      <w:r w:rsidRPr="00A03A4F">
        <w:rPr>
          <w:rFonts w:ascii="Times New Roman" w:eastAsia="Times New Roman" w:hAnsi="Times New Roman" w:cs="Times New Roman"/>
          <w:color w:val="0F1115"/>
          <w:sz w:val="24"/>
          <w:szCs w:val="24"/>
        </w:rPr>
        <w:t xml:space="preserve"> The SHG movement in India has reached an exceptional number of poor households and has been recognized as the largest microfinance program in the </w:t>
      </w:r>
      <w:proofErr w:type="gramStart"/>
      <w:r w:rsidRPr="00A03A4F">
        <w:rPr>
          <w:rFonts w:ascii="Times New Roman" w:eastAsia="Times New Roman" w:hAnsi="Times New Roman" w:cs="Times New Roman"/>
          <w:color w:val="0F1115"/>
          <w:sz w:val="24"/>
          <w:szCs w:val="24"/>
        </w:rPr>
        <w:t>world .</w:t>
      </w:r>
      <w:proofErr w:type="gramEnd"/>
      <w:r w:rsidRPr="00A03A4F">
        <w:rPr>
          <w:rFonts w:ascii="Times New Roman" w:eastAsia="Times New Roman" w:hAnsi="Times New Roman" w:cs="Times New Roman"/>
          <w:color w:val="0F1115"/>
          <w:sz w:val="24"/>
          <w:szCs w:val="24"/>
        </w:rPr>
        <w:t xml:space="preserve"> The approach combines access to low-cost financial services with a process of self-management and development for women members, creating a unique model of financial intermediation that prioritizes both economic and social </w:t>
      </w:r>
      <w:r w:rsidR="00A03A4F" w:rsidRPr="00A03A4F">
        <w:rPr>
          <w:rFonts w:ascii="Times New Roman" w:eastAsia="Times New Roman" w:hAnsi="Times New Roman" w:cs="Times New Roman"/>
          <w:color w:val="0F1115"/>
          <w:sz w:val="24"/>
          <w:szCs w:val="24"/>
        </w:rPr>
        <w:t>empowerment.</w:t>
      </w:r>
    </w:p>
    <w:p w:rsidR="00D40B9A" w:rsidRPr="00A03A4F" w:rsidRDefault="00D40B9A" w:rsidP="00A03A4F">
      <w:pPr>
        <w:shd w:val="clear" w:color="auto" w:fill="FFFFFF"/>
        <w:spacing w:after="0" w:line="360" w:lineRule="auto"/>
        <w:ind w:firstLine="72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 xml:space="preserve">The concept of grassroots entrepreneurship through SHGs has gained significant traction, particularly as a mechanism to address unemployment and promote inclusive economic growth. With approximately 75% of capable individuals facing unemployment due to resource constraints and lack of skills, SHG interventions provide direction, purpose, and livelihood </w:t>
      </w:r>
      <w:r w:rsidRPr="00A03A4F">
        <w:rPr>
          <w:rFonts w:ascii="Times New Roman" w:eastAsia="Times New Roman" w:hAnsi="Times New Roman" w:cs="Times New Roman"/>
          <w:color w:val="0F1115"/>
          <w:sz w:val="24"/>
          <w:szCs w:val="24"/>
        </w:rPr>
        <w:lastRenderedPageBreak/>
        <w:t xml:space="preserve">opportunities for those below the poverty </w:t>
      </w:r>
      <w:proofErr w:type="gramStart"/>
      <w:r w:rsidRPr="00A03A4F">
        <w:rPr>
          <w:rFonts w:ascii="Times New Roman" w:eastAsia="Times New Roman" w:hAnsi="Times New Roman" w:cs="Times New Roman"/>
          <w:color w:val="0F1115"/>
          <w:sz w:val="24"/>
          <w:szCs w:val="24"/>
        </w:rPr>
        <w:t>line .</w:t>
      </w:r>
      <w:proofErr w:type="gramEnd"/>
      <w:r w:rsidRPr="00A03A4F">
        <w:rPr>
          <w:rFonts w:ascii="Times New Roman" w:eastAsia="Times New Roman" w:hAnsi="Times New Roman" w:cs="Times New Roman"/>
          <w:color w:val="0F1115"/>
          <w:sz w:val="24"/>
          <w:szCs w:val="24"/>
        </w:rPr>
        <w:t xml:space="preserve"> Involvement in SHGs has been shown to enhance members' confidence, self-esteem, decision-making power within households, and ability to voice opinions on community </w:t>
      </w:r>
      <w:r w:rsidR="00A03A4F" w:rsidRPr="00A03A4F">
        <w:rPr>
          <w:rFonts w:ascii="Times New Roman" w:eastAsia="Times New Roman" w:hAnsi="Times New Roman" w:cs="Times New Roman"/>
          <w:color w:val="0F1115"/>
          <w:sz w:val="24"/>
          <w:szCs w:val="24"/>
        </w:rPr>
        <w:t>affairs.</w:t>
      </w:r>
    </w:p>
    <w:p w:rsidR="00D40B9A" w:rsidRPr="00A03A4F" w:rsidRDefault="00D40B9A" w:rsidP="00A03A4F">
      <w:pPr>
        <w:shd w:val="clear" w:color="auto" w:fill="FFFFFF"/>
        <w:spacing w:after="0" w:line="360" w:lineRule="auto"/>
        <w:jc w:val="both"/>
        <w:outlineLvl w:val="2"/>
        <w:rPr>
          <w:rFonts w:ascii="Times New Roman" w:eastAsia="Times New Roman" w:hAnsi="Times New Roman" w:cs="Times New Roman"/>
          <w:b/>
          <w:bCs/>
          <w:color w:val="0F1115"/>
          <w:sz w:val="24"/>
          <w:szCs w:val="24"/>
        </w:rPr>
      </w:pPr>
      <w:proofErr w:type="spellStart"/>
      <w:r w:rsidRPr="00A03A4F">
        <w:rPr>
          <w:rFonts w:ascii="Times New Roman" w:eastAsia="Times New Roman" w:hAnsi="Times New Roman" w:cs="Times New Roman"/>
          <w:b/>
          <w:bCs/>
          <w:color w:val="0F1115"/>
          <w:sz w:val="24"/>
          <w:szCs w:val="24"/>
        </w:rPr>
        <w:t>Mandya</w:t>
      </w:r>
      <w:proofErr w:type="spellEnd"/>
      <w:r w:rsidRPr="00A03A4F">
        <w:rPr>
          <w:rFonts w:ascii="Times New Roman" w:eastAsia="Times New Roman" w:hAnsi="Times New Roman" w:cs="Times New Roman"/>
          <w:b/>
          <w:bCs/>
          <w:color w:val="0F1115"/>
          <w:sz w:val="24"/>
          <w:szCs w:val="24"/>
        </w:rPr>
        <w:t xml:space="preserve"> District: Context and Rationale</w:t>
      </w:r>
    </w:p>
    <w:p w:rsidR="00D40B9A" w:rsidRPr="00A03A4F" w:rsidRDefault="00D40B9A" w:rsidP="00A03A4F">
      <w:pPr>
        <w:shd w:val="clear" w:color="auto" w:fill="FFFFFF"/>
        <w:spacing w:after="0" w:line="360" w:lineRule="auto"/>
        <w:ind w:firstLine="720"/>
        <w:jc w:val="both"/>
        <w:rPr>
          <w:rFonts w:ascii="Times New Roman" w:eastAsia="Times New Roman" w:hAnsi="Times New Roman" w:cs="Times New Roman"/>
          <w:color w:val="0F1115"/>
          <w:sz w:val="24"/>
          <w:szCs w:val="24"/>
        </w:rPr>
      </w:pP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district, located in the southern part of Karnataka along the Cauvery river basin, presents an ideal context for studying SHG-led entrepreneurship. The district is primarily agrarian, with agriculture generating approximately ₹2,000 </w:t>
      </w:r>
      <w:proofErr w:type="spellStart"/>
      <w:r w:rsidRPr="00A03A4F">
        <w:rPr>
          <w:rFonts w:ascii="Times New Roman" w:eastAsia="Times New Roman" w:hAnsi="Times New Roman" w:cs="Times New Roman"/>
          <w:color w:val="0F1115"/>
          <w:sz w:val="24"/>
          <w:szCs w:val="24"/>
        </w:rPr>
        <w:t>crore</w:t>
      </w:r>
      <w:proofErr w:type="spellEnd"/>
      <w:r w:rsidRPr="00A03A4F">
        <w:rPr>
          <w:rFonts w:ascii="Times New Roman" w:eastAsia="Times New Roman" w:hAnsi="Times New Roman" w:cs="Times New Roman"/>
          <w:color w:val="0F1115"/>
          <w:sz w:val="24"/>
          <w:szCs w:val="24"/>
        </w:rPr>
        <w:t xml:space="preserve"> in annual </w:t>
      </w:r>
      <w:proofErr w:type="gramStart"/>
      <w:r w:rsidRPr="00A03A4F">
        <w:rPr>
          <w:rFonts w:ascii="Times New Roman" w:eastAsia="Times New Roman" w:hAnsi="Times New Roman" w:cs="Times New Roman"/>
          <w:color w:val="0F1115"/>
          <w:sz w:val="24"/>
          <w:szCs w:val="24"/>
        </w:rPr>
        <w:t>turnover .</w:t>
      </w:r>
      <w:proofErr w:type="gramEnd"/>
      <w:r w:rsidRPr="00A03A4F">
        <w:rPr>
          <w:rFonts w:ascii="Times New Roman" w:eastAsia="Times New Roman" w:hAnsi="Times New Roman" w:cs="Times New Roman"/>
          <w:color w:val="0F1115"/>
          <w:sz w:val="24"/>
          <w:szCs w:val="24"/>
        </w:rPr>
        <w:t xml:space="preserve">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is known for its sugarcane, paddy, and horticultural production, and is actively pursuing Geographical Indication (GI) tags for local specialties including </w:t>
      </w:r>
      <w:proofErr w:type="spellStart"/>
      <w:r w:rsidRPr="00A03A4F">
        <w:rPr>
          <w:rFonts w:ascii="Times New Roman" w:eastAsia="Times New Roman" w:hAnsi="Times New Roman" w:cs="Times New Roman"/>
          <w:color w:val="0F1115"/>
          <w:sz w:val="24"/>
          <w:szCs w:val="24"/>
        </w:rPr>
        <w:t>Maddur</w:t>
      </w:r>
      <w:proofErr w:type="spellEnd"/>
      <w:r w:rsidRPr="00A03A4F">
        <w:rPr>
          <w:rFonts w:ascii="Times New Roman" w:eastAsia="Times New Roman" w:hAnsi="Times New Roman" w:cs="Times New Roman"/>
          <w:color w:val="0F1115"/>
          <w:sz w:val="24"/>
          <w:szCs w:val="24"/>
        </w:rPr>
        <w:t xml:space="preserve"> </w:t>
      </w:r>
      <w:proofErr w:type="spellStart"/>
      <w:r w:rsidRPr="00A03A4F">
        <w:rPr>
          <w:rFonts w:ascii="Times New Roman" w:eastAsia="Times New Roman" w:hAnsi="Times New Roman" w:cs="Times New Roman"/>
          <w:color w:val="0F1115"/>
          <w:sz w:val="24"/>
          <w:szCs w:val="24"/>
        </w:rPr>
        <w:t>Vada</w:t>
      </w:r>
      <w:proofErr w:type="spellEnd"/>
      <w:r w:rsidRPr="00A03A4F">
        <w:rPr>
          <w:rFonts w:ascii="Times New Roman" w:eastAsia="Times New Roman" w:hAnsi="Times New Roman" w:cs="Times New Roman"/>
          <w:color w:val="0F1115"/>
          <w:sz w:val="24"/>
          <w:szCs w:val="24"/>
        </w:rPr>
        <w:t xml:space="preserve"> and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w:t>
      </w:r>
      <w:proofErr w:type="spellStart"/>
      <w:proofErr w:type="gramStart"/>
      <w:r w:rsidRPr="00A03A4F">
        <w:rPr>
          <w:rFonts w:ascii="Times New Roman" w:eastAsia="Times New Roman" w:hAnsi="Times New Roman" w:cs="Times New Roman"/>
          <w:color w:val="0F1115"/>
          <w:sz w:val="24"/>
          <w:szCs w:val="24"/>
        </w:rPr>
        <w:t>Jaggery</w:t>
      </w:r>
      <w:proofErr w:type="spellEnd"/>
      <w:r w:rsidRPr="00A03A4F">
        <w:rPr>
          <w:rFonts w:ascii="Times New Roman" w:eastAsia="Times New Roman" w:hAnsi="Times New Roman" w:cs="Times New Roman"/>
          <w:color w:val="0F1115"/>
          <w:sz w:val="24"/>
          <w:szCs w:val="24"/>
        </w:rPr>
        <w:t> .</w:t>
      </w:r>
      <w:proofErr w:type="gramEnd"/>
    </w:p>
    <w:p w:rsidR="00D40B9A" w:rsidRPr="00A03A4F" w:rsidRDefault="00D40B9A" w:rsidP="00A03A4F">
      <w:pPr>
        <w:shd w:val="clear" w:color="auto" w:fill="FFFFFF"/>
        <w:spacing w:after="0" w:line="360" w:lineRule="auto"/>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 xml:space="preserve">Several factors make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particularly relevant for this study:</w:t>
      </w:r>
    </w:p>
    <w:p w:rsidR="00D40B9A" w:rsidRPr="00A03A4F" w:rsidRDefault="00D40B9A" w:rsidP="00A03A4F">
      <w:pPr>
        <w:shd w:val="clear" w:color="auto" w:fill="FFFFFF"/>
        <w:spacing w:after="0" w:line="360" w:lineRule="auto"/>
        <w:ind w:firstLine="72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 xml:space="preserve">First, the district has demonstrated strong institutional commitment to SHG development. The </w:t>
      </w:r>
      <w:proofErr w:type="spellStart"/>
      <w:r w:rsidRPr="00A03A4F">
        <w:rPr>
          <w:rFonts w:ascii="Times New Roman" w:eastAsia="Times New Roman" w:hAnsi="Times New Roman" w:cs="Times New Roman"/>
          <w:color w:val="0F1115"/>
          <w:sz w:val="24"/>
          <w:szCs w:val="24"/>
        </w:rPr>
        <w:t>Zilla</w:t>
      </w:r>
      <w:proofErr w:type="spellEnd"/>
      <w:r w:rsidRPr="00A03A4F">
        <w:rPr>
          <w:rFonts w:ascii="Times New Roman" w:eastAsia="Times New Roman" w:hAnsi="Times New Roman" w:cs="Times New Roman"/>
          <w:color w:val="0F1115"/>
          <w:sz w:val="24"/>
          <w:szCs w:val="24"/>
        </w:rPr>
        <w:t xml:space="preserve"> </w:t>
      </w:r>
      <w:proofErr w:type="spellStart"/>
      <w:r w:rsidRPr="00A03A4F">
        <w:rPr>
          <w:rFonts w:ascii="Times New Roman" w:eastAsia="Times New Roman" w:hAnsi="Times New Roman" w:cs="Times New Roman"/>
          <w:color w:val="0F1115"/>
          <w:sz w:val="24"/>
          <w:szCs w:val="24"/>
        </w:rPr>
        <w:t>Panchayat</w:t>
      </w:r>
      <w:proofErr w:type="spellEnd"/>
      <w:r w:rsidRPr="00A03A4F">
        <w:rPr>
          <w:rFonts w:ascii="Times New Roman" w:eastAsia="Times New Roman" w:hAnsi="Times New Roman" w:cs="Times New Roman"/>
          <w:color w:val="0F1115"/>
          <w:sz w:val="24"/>
          <w:szCs w:val="24"/>
        </w:rPr>
        <w:t xml:space="preserve"> CEO has actively promoted women-led enterprises, and the district administration has organized workshops to connect SHGs with government </w:t>
      </w:r>
      <w:proofErr w:type="gramStart"/>
      <w:r w:rsidRPr="00A03A4F">
        <w:rPr>
          <w:rFonts w:ascii="Times New Roman" w:eastAsia="Times New Roman" w:hAnsi="Times New Roman" w:cs="Times New Roman"/>
          <w:color w:val="0F1115"/>
          <w:sz w:val="24"/>
          <w:szCs w:val="24"/>
        </w:rPr>
        <w:t>schemes .</w:t>
      </w:r>
      <w:proofErr w:type="gramEnd"/>
    </w:p>
    <w:p w:rsidR="00D40B9A" w:rsidRPr="00A03A4F" w:rsidRDefault="00D40B9A" w:rsidP="00A03A4F">
      <w:pPr>
        <w:shd w:val="clear" w:color="auto" w:fill="FFFFFF"/>
        <w:spacing w:after="0" w:line="360" w:lineRule="auto"/>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 xml:space="preserve">Second,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has witnessed the emergence of multiple SHG federations and support structures, including the </w:t>
      </w:r>
      <w:proofErr w:type="spellStart"/>
      <w:r w:rsidRPr="00A03A4F">
        <w:rPr>
          <w:rFonts w:ascii="Times New Roman" w:eastAsia="Times New Roman" w:hAnsi="Times New Roman" w:cs="Times New Roman"/>
          <w:color w:val="0F1115"/>
          <w:sz w:val="24"/>
          <w:szCs w:val="24"/>
        </w:rPr>
        <w:t>Mahilodaya</w:t>
      </w:r>
      <w:proofErr w:type="spellEnd"/>
      <w:r w:rsidRPr="00A03A4F">
        <w:rPr>
          <w:rFonts w:ascii="Times New Roman" w:eastAsia="Times New Roman" w:hAnsi="Times New Roman" w:cs="Times New Roman"/>
          <w:color w:val="0F1115"/>
          <w:sz w:val="24"/>
          <w:szCs w:val="24"/>
        </w:rPr>
        <w:t xml:space="preserve"> Women Federation, which operates Rural Marts to provide marketing linkages for SHG </w:t>
      </w:r>
      <w:proofErr w:type="gramStart"/>
      <w:r w:rsidRPr="00A03A4F">
        <w:rPr>
          <w:rFonts w:ascii="Times New Roman" w:eastAsia="Times New Roman" w:hAnsi="Times New Roman" w:cs="Times New Roman"/>
          <w:color w:val="0F1115"/>
          <w:sz w:val="24"/>
          <w:szCs w:val="24"/>
        </w:rPr>
        <w:t>products .</w:t>
      </w:r>
      <w:proofErr w:type="gramEnd"/>
    </w:p>
    <w:p w:rsidR="00D40B9A" w:rsidRPr="00A03A4F" w:rsidRDefault="00D40B9A" w:rsidP="00A03A4F">
      <w:pPr>
        <w:shd w:val="clear" w:color="auto" w:fill="FFFFFF"/>
        <w:spacing w:after="0" w:line="360" w:lineRule="auto"/>
        <w:ind w:firstLine="72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 xml:space="preserve">Third, the district has attracted both government and non-governmental interventions specifically targeting SHG entrepreneurship, including the PM-FME scheme for food processing, </w:t>
      </w:r>
      <w:proofErr w:type="spellStart"/>
      <w:r w:rsidRPr="00A03A4F">
        <w:rPr>
          <w:rFonts w:ascii="Times New Roman" w:eastAsia="Times New Roman" w:hAnsi="Times New Roman" w:cs="Times New Roman"/>
          <w:color w:val="0F1115"/>
          <w:sz w:val="24"/>
          <w:szCs w:val="24"/>
        </w:rPr>
        <w:t>upcycling</w:t>
      </w:r>
      <w:proofErr w:type="spellEnd"/>
      <w:r w:rsidRPr="00A03A4F">
        <w:rPr>
          <w:rFonts w:ascii="Times New Roman" w:eastAsia="Times New Roman" w:hAnsi="Times New Roman" w:cs="Times New Roman"/>
          <w:color w:val="0F1115"/>
          <w:sz w:val="24"/>
          <w:szCs w:val="24"/>
        </w:rPr>
        <w:t xml:space="preserve"> initiatives by foundations, and training programs by organizations like Organic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Farmers </w:t>
      </w:r>
      <w:r w:rsidR="00A03A4F" w:rsidRPr="00A03A4F">
        <w:rPr>
          <w:rFonts w:ascii="Times New Roman" w:eastAsia="Times New Roman" w:hAnsi="Times New Roman" w:cs="Times New Roman"/>
          <w:color w:val="0F1115"/>
          <w:sz w:val="24"/>
          <w:szCs w:val="24"/>
        </w:rPr>
        <w:t>Foundation.</w:t>
      </w:r>
    </w:p>
    <w:p w:rsidR="00D40B9A" w:rsidRPr="00A03A4F" w:rsidRDefault="00D40B9A" w:rsidP="00A03A4F">
      <w:pPr>
        <w:shd w:val="clear" w:color="auto" w:fill="FFFFFF"/>
        <w:spacing w:after="0" w:line="360" w:lineRule="auto"/>
        <w:jc w:val="both"/>
        <w:outlineLvl w:val="2"/>
        <w:rPr>
          <w:rFonts w:ascii="Times New Roman" w:eastAsia="Times New Roman" w:hAnsi="Times New Roman" w:cs="Times New Roman"/>
          <w:b/>
          <w:bCs/>
          <w:color w:val="0F1115"/>
          <w:sz w:val="24"/>
          <w:szCs w:val="24"/>
        </w:rPr>
      </w:pPr>
      <w:r w:rsidRPr="00A03A4F">
        <w:rPr>
          <w:rFonts w:ascii="Times New Roman" w:eastAsia="Times New Roman" w:hAnsi="Times New Roman" w:cs="Times New Roman"/>
          <w:b/>
          <w:bCs/>
          <w:color w:val="0F1115"/>
          <w:sz w:val="24"/>
          <w:szCs w:val="24"/>
        </w:rPr>
        <w:t>Objectives</w:t>
      </w:r>
    </w:p>
    <w:p w:rsidR="00D40B9A" w:rsidRPr="00A03A4F" w:rsidRDefault="00D40B9A" w:rsidP="00A03A4F">
      <w:pPr>
        <w:numPr>
          <w:ilvl w:val="0"/>
          <w:numId w:val="1"/>
        </w:numPr>
        <w:shd w:val="clear" w:color="auto" w:fill="FFFFFF"/>
        <w:spacing w:after="0" w:line="360" w:lineRule="auto"/>
        <w:ind w:left="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 xml:space="preserve">Examine the role of SHGs in promoting entrepreneurship among rural women in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district</w:t>
      </w:r>
    </w:p>
    <w:p w:rsidR="00D40B9A" w:rsidRPr="00A03A4F" w:rsidRDefault="00D40B9A" w:rsidP="00A03A4F">
      <w:pPr>
        <w:numPr>
          <w:ilvl w:val="0"/>
          <w:numId w:val="1"/>
        </w:numPr>
        <w:shd w:val="clear" w:color="auto" w:fill="FFFFFF"/>
        <w:spacing w:after="0" w:line="360" w:lineRule="auto"/>
        <w:ind w:left="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Analyze the types and sectors of enterprises promoted through SHGs</w:t>
      </w:r>
    </w:p>
    <w:p w:rsidR="00D40B9A" w:rsidRPr="00A03A4F" w:rsidRDefault="00D40B9A" w:rsidP="00A03A4F">
      <w:pPr>
        <w:numPr>
          <w:ilvl w:val="0"/>
          <w:numId w:val="1"/>
        </w:numPr>
        <w:shd w:val="clear" w:color="auto" w:fill="FFFFFF"/>
        <w:spacing w:after="0" w:line="360" w:lineRule="auto"/>
        <w:ind w:left="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Assess the role of government schemes and institutional support in facilitating SHG enterprises</w:t>
      </w:r>
    </w:p>
    <w:p w:rsidR="00D40B9A" w:rsidRPr="00A03A4F" w:rsidRDefault="00D40B9A" w:rsidP="00A03A4F">
      <w:pPr>
        <w:numPr>
          <w:ilvl w:val="0"/>
          <w:numId w:val="1"/>
        </w:numPr>
        <w:shd w:val="clear" w:color="auto" w:fill="FFFFFF"/>
        <w:spacing w:after="0" w:line="360" w:lineRule="auto"/>
        <w:ind w:left="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Propose policy recommendations for strengthening SHG-led entrepreneurship</w:t>
      </w:r>
    </w:p>
    <w:p w:rsidR="00D40B9A" w:rsidRPr="00A03A4F" w:rsidRDefault="00D40B9A" w:rsidP="00A03A4F">
      <w:pPr>
        <w:shd w:val="clear" w:color="auto" w:fill="FFFFFF"/>
        <w:spacing w:after="0" w:line="360" w:lineRule="auto"/>
        <w:jc w:val="both"/>
        <w:outlineLvl w:val="1"/>
        <w:rPr>
          <w:rFonts w:ascii="Times New Roman" w:eastAsia="Times New Roman" w:hAnsi="Times New Roman" w:cs="Times New Roman"/>
          <w:b/>
          <w:bCs/>
          <w:color w:val="0F1115"/>
          <w:sz w:val="24"/>
          <w:szCs w:val="24"/>
        </w:rPr>
      </w:pPr>
      <w:r w:rsidRPr="00A03A4F">
        <w:rPr>
          <w:rFonts w:ascii="Times New Roman" w:eastAsia="Times New Roman" w:hAnsi="Times New Roman" w:cs="Times New Roman"/>
          <w:b/>
          <w:bCs/>
          <w:color w:val="0F1115"/>
          <w:sz w:val="24"/>
          <w:szCs w:val="24"/>
        </w:rPr>
        <w:t>Review of Literature</w:t>
      </w:r>
    </w:p>
    <w:p w:rsidR="00D40B9A" w:rsidRPr="00A03A4F" w:rsidRDefault="00D40B9A" w:rsidP="00A03A4F">
      <w:pPr>
        <w:shd w:val="clear" w:color="auto" w:fill="FFFFFF"/>
        <w:spacing w:after="0" w:line="360" w:lineRule="auto"/>
        <w:ind w:firstLine="72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 xml:space="preserve">The Self-Help Group model emerged in India during the early 1990s as an informal credit supply mechanism for the rural poor who could not access organized sector </w:t>
      </w:r>
      <w:proofErr w:type="gramStart"/>
      <w:r w:rsidRPr="00A03A4F">
        <w:rPr>
          <w:rFonts w:ascii="Times New Roman" w:eastAsia="Times New Roman" w:hAnsi="Times New Roman" w:cs="Times New Roman"/>
          <w:color w:val="0F1115"/>
          <w:sz w:val="24"/>
          <w:szCs w:val="24"/>
        </w:rPr>
        <w:t>credit .</w:t>
      </w:r>
      <w:proofErr w:type="gramEnd"/>
      <w:r w:rsidRPr="00A03A4F">
        <w:rPr>
          <w:rFonts w:ascii="Times New Roman" w:eastAsia="Times New Roman" w:hAnsi="Times New Roman" w:cs="Times New Roman"/>
          <w:color w:val="0F1115"/>
          <w:sz w:val="24"/>
          <w:szCs w:val="24"/>
        </w:rPr>
        <w:t xml:space="preserve"> The approach was pioneered by organizations like MYRADA and was subsequently adopted by NABARD, </w:t>
      </w:r>
      <w:r w:rsidRPr="00A03A4F">
        <w:rPr>
          <w:rFonts w:ascii="Times New Roman" w:eastAsia="Times New Roman" w:hAnsi="Times New Roman" w:cs="Times New Roman"/>
          <w:color w:val="0F1115"/>
          <w:sz w:val="24"/>
          <w:szCs w:val="24"/>
        </w:rPr>
        <w:lastRenderedPageBreak/>
        <w:t xml:space="preserve">leading to the SHG-Bank Linkage Program, which remains the largest microfinance program </w:t>
      </w:r>
      <w:proofErr w:type="gramStart"/>
      <w:r w:rsidRPr="00A03A4F">
        <w:rPr>
          <w:rFonts w:ascii="Times New Roman" w:eastAsia="Times New Roman" w:hAnsi="Times New Roman" w:cs="Times New Roman"/>
          <w:color w:val="0F1115"/>
          <w:sz w:val="24"/>
          <w:szCs w:val="24"/>
        </w:rPr>
        <w:t>globally .</w:t>
      </w:r>
      <w:proofErr w:type="gramEnd"/>
    </w:p>
    <w:p w:rsidR="00D40B9A" w:rsidRPr="00A03A4F" w:rsidRDefault="00D40B9A" w:rsidP="00A03A4F">
      <w:pPr>
        <w:shd w:val="clear" w:color="auto" w:fill="FFFFFF"/>
        <w:spacing w:after="0" w:line="360" w:lineRule="auto"/>
        <w:jc w:val="both"/>
        <w:rPr>
          <w:rFonts w:ascii="Times New Roman" w:eastAsia="Times New Roman" w:hAnsi="Times New Roman" w:cs="Times New Roman"/>
          <w:color w:val="0F1115"/>
          <w:sz w:val="24"/>
          <w:szCs w:val="24"/>
        </w:rPr>
      </w:pPr>
      <w:proofErr w:type="spellStart"/>
      <w:r w:rsidRPr="00A03A4F">
        <w:rPr>
          <w:rFonts w:ascii="Times New Roman" w:eastAsia="Times New Roman" w:hAnsi="Times New Roman" w:cs="Times New Roman"/>
          <w:color w:val="0F1115"/>
          <w:sz w:val="24"/>
          <w:szCs w:val="24"/>
        </w:rPr>
        <w:t>Rekha</w:t>
      </w:r>
      <w:proofErr w:type="spellEnd"/>
      <w:r w:rsidRPr="00A03A4F">
        <w:rPr>
          <w:rFonts w:ascii="Times New Roman" w:eastAsia="Times New Roman" w:hAnsi="Times New Roman" w:cs="Times New Roman"/>
          <w:color w:val="0F1115"/>
          <w:sz w:val="24"/>
          <w:szCs w:val="24"/>
        </w:rPr>
        <w:t xml:space="preserve"> (2015) notes that the SHG approach combines access to low-cost financial services with a process of self-management and development, distinguishing it from conventional microfinance models that focus solely on credit </w:t>
      </w:r>
      <w:proofErr w:type="gramStart"/>
      <w:r w:rsidRPr="00A03A4F">
        <w:rPr>
          <w:rFonts w:ascii="Times New Roman" w:eastAsia="Times New Roman" w:hAnsi="Times New Roman" w:cs="Times New Roman"/>
          <w:color w:val="0F1115"/>
          <w:sz w:val="24"/>
          <w:szCs w:val="24"/>
        </w:rPr>
        <w:t>delivery .</w:t>
      </w:r>
      <w:proofErr w:type="gramEnd"/>
      <w:r w:rsidRPr="00A03A4F">
        <w:rPr>
          <w:rFonts w:ascii="Times New Roman" w:eastAsia="Times New Roman" w:hAnsi="Times New Roman" w:cs="Times New Roman"/>
          <w:color w:val="0F1115"/>
          <w:sz w:val="24"/>
          <w:szCs w:val="24"/>
        </w:rPr>
        <w:t xml:space="preserve"> SHGs are typically formed and supported by NGOs or government agencies, and are linked to banks for credit access while also serving as platforms for skill development, awareness generation, and collective action.</w:t>
      </w:r>
    </w:p>
    <w:p w:rsidR="00D40B9A" w:rsidRPr="00A03A4F" w:rsidRDefault="00D40B9A" w:rsidP="00A03A4F">
      <w:pPr>
        <w:shd w:val="clear" w:color="auto" w:fill="FFFFFF"/>
        <w:spacing w:after="0" w:line="360" w:lineRule="auto"/>
        <w:ind w:firstLine="72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 xml:space="preserve">Research has consistently documented the empowering effects of SHG participation. Studies show that involvement in SHGs enhances members' self-confidence, self-esteem, and ability to make decisions within households and </w:t>
      </w:r>
      <w:proofErr w:type="gramStart"/>
      <w:r w:rsidRPr="00A03A4F">
        <w:rPr>
          <w:rFonts w:ascii="Times New Roman" w:eastAsia="Times New Roman" w:hAnsi="Times New Roman" w:cs="Times New Roman"/>
          <w:color w:val="0F1115"/>
          <w:sz w:val="24"/>
          <w:szCs w:val="24"/>
        </w:rPr>
        <w:t>communities .</w:t>
      </w:r>
      <w:proofErr w:type="gramEnd"/>
      <w:r w:rsidRPr="00A03A4F">
        <w:rPr>
          <w:rFonts w:ascii="Times New Roman" w:eastAsia="Times New Roman" w:hAnsi="Times New Roman" w:cs="Times New Roman"/>
          <w:color w:val="0F1115"/>
          <w:sz w:val="24"/>
          <w:szCs w:val="24"/>
        </w:rPr>
        <w:t xml:space="preserve"> Women SHG members gain greater voice in family financial decisions, increased mobility, and improved social status.</w:t>
      </w:r>
    </w:p>
    <w:p w:rsidR="00D40B9A" w:rsidRPr="00A03A4F" w:rsidRDefault="00D40B9A" w:rsidP="00A03A4F">
      <w:pPr>
        <w:shd w:val="clear" w:color="auto" w:fill="FFFFFF"/>
        <w:spacing w:after="0" w:line="360" w:lineRule="auto"/>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 xml:space="preserve">The empowerment effects extend beyond individual members to their families and communities. As women contribute financially to household expenses, their bargaining power within the household increases, leading to better outcomes for children's education, health, and </w:t>
      </w:r>
      <w:proofErr w:type="gramStart"/>
      <w:r w:rsidRPr="00A03A4F">
        <w:rPr>
          <w:rFonts w:ascii="Times New Roman" w:eastAsia="Times New Roman" w:hAnsi="Times New Roman" w:cs="Times New Roman"/>
          <w:color w:val="0F1115"/>
          <w:sz w:val="24"/>
          <w:szCs w:val="24"/>
        </w:rPr>
        <w:t>nutrition .</w:t>
      </w:r>
      <w:proofErr w:type="gramEnd"/>
      <w:r w:rsidRPr="00A03A4F">
        <w:rPr>
          <w:rFonts w:ascii="Times New Roman" w:eastAsia="Times New Roman" w:hAnsi="Times New Roman" w:cs="Times New Roman"/>
          <w:color w:val="0F1115"/>
          <w:sz w:val="24"/>
          <w:szCs w:val="24"/>
        </w:rPr>
        <w:t xml:space="preserve"> SHGs also serve as platforms for addressing social issues, with members gaining confidence to voice opinions on community affairs and challenge discriminatory practices.</w:t>
      </w:r>
    </w:p>
    <w:p w:rsidR="00D40B9A" w:rsidRPr="00A03A4F" w:rsidRDefault="00D40B9A" w:rsidP="00A03A4F">
      <w:pPr>
        <w:shd w:val="clear" w:color="auto" w:fill="FFFFFF"/>
        <w:spacing w:after="0" w:line="360" w:lineRule="auto"/>
        <w:ind w:firstLine="72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 xml:space="preserve">The transition from SHG to micro-enterprise represents a critical pathway for economic empowerment. Research indicates that SHG members, starting with thrift and credit activities, gradually develop the confidence, skills, and capital necessary to initiate income-generating </w:t>
      </w:r>
      <w:proofErr w:type="gramStart"/>
      <w:r w:rsidRPr="00A03A4F">
        <w:rPr>
          <w:rFonts w:ascii="Times New Roman" w:eastAsia="Times New Roman" w:hAnsi="Times New Roman" w:cs="Times New Roman"/>
          <w:color w:val="0F1115"/>
          <w:sz w:val="24"/>
          <w:szCs w:val="24"/>
        </w:rPr>
        <w:t>enterprises .</w:t>
      </w:r>
      <w:proofErr w:type="gramEnd"/>
      <w:r w:rsidRPr="00A03A4F">
        <w:rPr>
          <w:rFonts w:ascii="Times New Roman" w:eastAsia="Times New Roman" w:hAnsi="Times New Roman" w:cs="Times New Roman"/>
          <w:color w:val="0F1115"/>
          <w:sz w:val="24"/>
          <w:szCs w:val="24"/>
        </w:rPr>
        <w:t xml:space="preserve"> The Prime Minister's Mann Ki </w:t>
      </w:r>
      <w:proofErr w:type="spellStart"/>
      <w:r w:rsidRPr="00A03A4F">
        <w:rPr>
          <w:rFonts w:ascii="Times New Roman" w:eastAsia="Times New Roman" w:hAnsi="Times New Roman" w:cs="Times New Roman"/>
          <w:color w:val="0F1115"/>
          <w:sz w:val="24"/>
          <w:szCs w:val="24"/>
        </w:rPr>
        <w:t>Baat</w:t>
      </w:r>
      <w:proofErr w:type="spellEnd"/>
      <w:r w:rsidRPr="00A03A4F">
        <w:rPr>
          <w:rFonts w:ascii="Times New Roman" w:eastAsia="Times New Roman" w:hAnsi="Times New Roman" w:cs="Times New Roman"/>
          <w:color w:val="0F1115"/>
          <w:sz w:val="24"/>
          <w:szCs w:val="24"/>
        </w:rPr>
        <w:t xml:space="preserve"> addresses have recognized numerous SHG entrepreneurs, highlighting their spirit, commitment to community, and </w:t>
      </w:r>
      <w:proofErr w:type="gramStart"/>
      <w:r w:rsidRPr="00A03A4F">
        <w:rPr>
          <w:rFonts w:ascii="Times New Roman" w:eastAsia="Times New Roman" w:hAnsi="Times New Roman" w:cs="Times New Roman"/>
          <w:color w:val="0F1115"/>
          <w:sz w:val="24"/>
          <w:szCs w:val="24"/>
        </w:rPr>
        <w:t>innovations .</w:t>
      </w:r>
      <w:proofErr w:type="gramEnd"/>
    </w:p>
    <w:p w:rsidR="00D40B9A" w:rsidRPr="00A03A4F" w:rsidRDefault="00D40B9A" w:rsidP="00A03A4F">
      <w:pPr>
        <w:shd w:val="clear" w:color="auto" w:fill="FFFFFF"/>
        <w:spacing w:after="0" w:line="360" w:lineRule="auto"/>
        <w:jc w:val="both"/>
        <w:rPr>
          <w:rFonts w:ascii="Times New Roman" w:eastAsia="Times New Roman" w:hAnsi="Times New Roman" w:cs="Times New Roman"/>
          <w:color w:val="0F1115"/>
          <w:sz w:val="24"/>
          <w:szCs w:val="24"/>
        </w:rPr>
      </w:pPr>
      <w:proofErr w:type="spellStart"/>
      <w:r w:rsidRPr="00A03A4F">
        <w:rPr>
          <w:rFonts w:ascii="Times New Roman" w:eastAsia="Times New Roman" w:hAnsi="Times New Roman" w:cs="Times New Roman"/>
          <w:color w:val="0F1115"/>
          <w:sz w:val="24"/>
          <w:szCs w:val="24"/>
        </w:rPr>
        <w:t>Thadaboina's</w:t>
      </w:r>
      <w:proofErr w:type="spellEnd"/>
      <w:r w:rsidRPr="00A03A4F">
        <w:rPr>
          <w:rFonts w:ascii="Times New Roman" w:eastAsia="Times New Roman" w:hAnsi="Times New Roman" w:cs="Times New Roman"/>
          <w:color w:val="0F1115"/>
          <w:sz w:val="24"/>
          <w:szCs w:val="24"/>
        </w:rPr>
        <w:t xml:space="preserve"> study of successful SHG enterprises found that cluster-based enterprises involving multiple groups are more successful than individual SHG </w:t>
      </w:r>
      <w:proofErr w:type="gramStart"/>
      <w:r w:rsidRPr="00A03A4F">
        <w:rPr>
          <w:rFonts w:ascii="Times New Roman" w:eastAsia="Times New Roman" w:hAnsi="Times New Roman" w:cs="Times New Roman"/>
          <w:color w:val="0F1115"/>
          <w:sz w:val="24"/>
          <w:szCs w:val="24"/>
        </w:rPr>
        <w:t>enterprises .</w:t>
      </w:r>
      <w:proofErr w:type="gramEnd"/>
      <w:r w:rsidRPr="00A03A4F">
        <w:rPr>
          <w:rFonts w:ascii="Times New Roman" w:eastAsia="Times New Roman" w:hAnsi="Times New Roman" w:cs="Times New Roman"/>
          <w:color w:val="0F1115"/>
          <w:sz w:val="24"/>
          <w:szCs w:val="24"/>
        </w:rPr>
        <w:t xml:space="preserve"> These cluster-based enterprises organize activities around geographical clusters, enabling shared resources, pooled knowledge, and collective marketing.</w:t>
      </w:r>
    </w:p>
    <w:p w:rsidR="00D40B9A" w:rsidRPr="00A03A4F" w:rsidRDefault="00D40B9A" w:rsidP="00A03A4F">
      <w:pPr>
        <w:shd w:val="clear" w:color="auto" w:fill="FFFFFF"/>
        <w:spacing w:after="0" w:line="360" w:lineRule="auto"/>
        <w:ind w:firstLine="72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 xml:space="preserve">Research by Ramakrishna (study of 125 micro-enterprises in Karnataka) identified several factors influencing the success of SHG-run </w:t>
      </w:r>
      <w:proofErr w:type="gramStart"/>
      <w:r w:rsidRPr="00A03A4F">
        <w:rPr>
          <w:rFonts w:ascii="Times New Roman" w:eastAsia="Times New Roman" w:hAnsi="Times New Roman" w:cs="Times New Roman"/>
          <w:color w:val="0F1115"/>
          <w:sz w:val="24"/>
          <w:szCs w:val="24"/>
        </w:rPr>
        <w:t>enterprises .</w:t>
      </w:r>
      <w:proofErr w:type="gramEnd"/>
      <w:r w:rsidRPr="00A03A4F">
        <w:rPr>
          <w:rFonts w:ascii="Times New Roman" w:eastAsia="Times New Roman" w:hAnsi="Times New Roman" w:cs="Times New Roman"/>
          <w:color w:val="0F1115"/>
          <w:sz w:val="24"/>
          <w:szCs w:val="24"/>
        </w:rPr>
        <w:t xml:space="preserve"> Success was measured primarily in terms of turnover growth and growth in per capita income from the enterprise. Key findings included:</w:t>
      </w:r>
    </w:p>
    <w:p w:rsidR="00D40B9A" w:rsidRPr="00A03A4F" w:rsidRDefault="00D40B9A" w:rsidP="00A03A4F">
      <w:pPr>
        <w:shd w:val="clear" w:color="auto" w:fill="FFFFFF"/>
        <w:spacing w:after="0" w:line="360" w:lineRule="auto"/>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First, the choice of activity is critical. Enterprises aligned with local resources, skills, and market demand show higher success rates.</w:t>
      </w:r>
    </w:p>
    <w:p w:rsidR="00D40B9A" w:rsidRPr="00A03A4F" w:rsidRDefault="00D40B9A" w:rsidP="00A03A4F">
      <w:pPr>
        <w:shd w:val="clear" w:color="auto" w:fill="FFFFFF"/>
        <w:spacing w:after="0" w:line="360" w:lineRule="auto"/>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lastRenderedPageBreak/>
        <w:t>Second, forward and market linkages are more important than initial subsidy support. Many enterprises receiving training and subsidy failed due to lack of sustained market access.</w:t>
      </w:r>
    </w:p>
    <w:p w:rsidR="00D40B9A" w:rsidRPr="00A03A4F" w:rsidRDefault="00D40B9A" w:rsidP="00A03A4F">
      <w:pPr>
        <w:shd w:val="clear" w:color="auto" w:fill="FFFFFF"/>
        <w:spacing w:after="0" w:line="360" w:lineRule="auto"/>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Third, handholding support for an extended period is vital. Enterprises that received ongoing mentoring and support beyond the initial setup phase demonstrated better sustainability.</w:t>
      </w:r>
    </w:p>
    <w:p w:rsidR="00D40B9A" w:rsidRPr="00A03A4F" w:rsidRDefault="00D40B9A" w:rsidP="00A03A4F">
      <w:pPr>
        <w:shd w:val="clear" w:color="auto" w:fill="FFFFFF"/>
        <w:spacing w:after="0" w:line="360" w:lineRule="auto"/>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Fourth, group-run enterprises face unique challenges related to collective decision-making, work distribution, and benefit sharing that must be effectively managed.</w:t>
      </w:r>
    </w:p>
    <w:p w:rsidR="00D40B9A" w:rsidRPr="00A03A4F" w:rsidRDefault="00D40B9A" w:rsidP="00A03A4F">
      <w:pPr>
        <w:shd w:val="clear" w:color="auto" w:fill="FFFFFF"/>
        <w:spacing w:after="0" w:line="360" w:lineRule="auto"/>
        <w:jc w:val="both"/>
        <w:outlineLvl w:val="2"/>
        <w:rPr>
          <w:rFonts w:ascii="Times New Roman" w:eastAsia="Times New Roman" w:hAnsi="Times New Roman" w:cs="Times New Roman"/>
          <w:b/>
          <w:bCs/>
          <w:color w:val="0F1115"/>
          <w:sz w:val="24"/>
          <w:szCs w:val="24"/>
        </w:rPr>
      </w:pPr>
      <w:r w:rsidRPr="00A03A4F">
        <w:rPr>
          <w:rFonts w:ascii="Times New Roman" w:eastAsia="Times New Roman" w:hAnsi="Times New Roman" w:cs="Times New Roman"/>
          <w:b/>
          <w:bCs/>
          <w:color w:val="0F1115"/>
          <w:sz w:val="24"/>
          <w:szCs w:val="24"/>
        </w:rPr>
        <w:t>Research Gap</w:t>
      </w:r>
    </w:p>
    <w:p w:rsidR="00D40B9A" w:rsidRPr="00A03A4F" w:rsidRDefault="00D40B9A" w:rsidP="00A03A4F">
      <w:pPr>
        <w:shd w:val="clear" w:color="auto" w:fill="FFFFFF"/>
        <w:spacing w:after="0" w:line="360" w:lineRule="auto"/>
        <w:ind w:firstLine="72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 xml:space="preserve">While extensive literature exists on SHGs and microfinance, limited research has focused specifically on SHG-led entrepreneurship in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district. Studies have examined SHG performance at national and state leve</w:t>
      </w:r>
      <w:r w:rsidR="00A03A4F">
        <w:rPr>
          <w:rFonts w:ascii="Times New Roman" w:eastAsia="Times New Roman" w:hAnsi="Times New Roman" w:cs="Times New Roman"/>
          <w:color w:val="0F1115"/>
          <w:sz w:val="24"/>
          <w:szCs w:val="24"/>
        </w:rPr>
        <w:t xml:space="preserve">ls, but district-level analyses </w:t>
      </w:r>
      <w:r w:rsidRPr="00A03A4F">
        <w:rPr>
          <w:rFonts w:ascii="Times New Roman" w:eastAsia="Times New Roman" w:hAnsi="Times New Roman" w:cs="Times New Roman"/>
          <w:color w:val="0F1115"/>
          <w:sz w:val="24"/>
          <w:szCs w:val="24"/>
        </w:rPr>
        <w:t>particularly those capturing recent initiatives like the PM-FME scheme, Rural Marts, a</w:t>
      </w:r>
      <w:r w:rsidR="00A03A4F">
        <w:rPr>
          <w:rFonts w:ascii="Times New Roman" w:eastAsia="Times New Roman" w:hAnsi="Times New Roman" w:cs="Times New Roman"/>
          <w:color w:val="0F1115"/>
          <w:sz w:val="24"/>
          <w:szCs w:val="24"/>
        </w:rPr>
        <w:t xml:space="preserve">nd foundation-led interventions </w:t>
      </w:r>
      <w:r w:rsidRPr="00A03A4F">
        <w:rPr>
          <w:rFonts w:ascii="Times New Roman" w:eastAsia="Times New Roman" w:hAnsi="Times New Roman" w:cs="Times New Roman"/>
          <w:color w:val="0F1115"/>
          <w:sz w:val="24"/>
          <w:szCs w:val="24"/>
        </w:rPr>
        <w:t xml:space="preserve">remain scarce. This study addresses this gap by synthesizing available evidence on </w:t>
      </w:r>
      <w:proofErr w:type="spellStart"/>
      <w:r w:rsidRPr="00A03A4F">
        <w:rPr>
          <w:rFonts w:ascii="Times New Roman" w:eastAsia="Times New Roman" w:hAnsi="Times New Roman" w:cs="Times New Roman"/>
          <w:color w:val="0F1115"/>
          <w:sz w:val="24"/>
          <w:szCs w:val="24"/>
        </w:rPr>
        <w:t>Mandya's</w:t>
      </w:r>
      <w:proofErr w:type="spellEnd"/>
      <w:r w:rsidRPr="00A03A4F">
        <w:rPr>
          <w:rFonts w:ascii="Times New Roman" w:eastAsia="Times New Roman" w:hAnsi="Times New Roman" w:cs="Times New Roman"/>
          <w:color w:val="0F1115"/>
          <w:sz w:val="24"/>
          <w:szCs w:val="24"/>
        </w:rPr>
        <w:t xml:space="preserve"> SHG entrepreneurship landscape and identifying district-specific patterns, challenges, and opportunities.</w:t>
      </w:r>
    </w:p>
    <w:p w:rsidR="00A03A4F" w:rsidRPr="00A03A4F" w:rsidRDefault="00A03A4F" w:rsidP="00A03A4F">
      <w:pPr>
        <w:shd w:val="clear" w:color="auto" w:fill="FFFFFF"/>
        <w:spacing w:after="0" w:line="360" w:lineRule="auto"/>
        <w:jc w:val="both"/>
        <w:outlineLvl w:val="2"/>
        <w:rPr>
          <w:rFonts w:ascii="Times New Roman" w:eastAsia="Times New Roman" w:hAnsi="Times New Roman" w:cs="Times New Roman"/>
          <w:b/>
          <w:bCs/>
          <w:color w:val="0F1115"/>
          <w:sz w:val="24"/>
          <w:szCs w:val="24"/>
        </w:rPr>
      </w:pPr>
      <w:r w:rsidRPr="00A03A4F">
        <w:rPr>
          <w:rFonts w:ascii="Times New Roman" w:eastAsia="Times New Roman" w:hAnsi="Times New Roman" w:cs="Times New Roman"/>
          <w:b/>
          <w:bCs/>
          <w:color w:val="0F1115"/>
          <w:sz w:val="24"/>
          <w:szCs w:val="24"/>
        </w:rPr>
        <w:t xml:space="preserve">Methodology </w:t>
      </w:r>
    </w:p>
    <w:p w:rsidR="00A03A4F" w:rsidRPr="00A03A4F" w:rsidRDefault="00A03A4F" w:rsidP="00A03A4F">
      <w:pPr>
        <w:shd w:val="clear" w:color="auto" w:fill="FFFFFF"/>
        <w:spacing w:after="0" w:line="360" w:lineRule="auto"/>
        <w:ind w:firstLine="720"/>
        <w:jc w:val="both"/>
        <w:outlineLvl w:val="2"/>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 xml:space="preserve">This study adopts a qualitative case study approach along with secondary data analysis to examine SHG entrepreneurship. The design helps in understanding context-specific processes, outcomes, and influencing factors in depth. Data is collected from multiple sources, including government scheme documents, workshop reports of the PM-FME scheme in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district administration records, and SHG federation publications. Academic literature on SHGs in Karnataka is also reviewed. Case studies include initiatives by Organic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Farmers Foundation, </w:t>
      </w:r>
      <w:proofErr w:type="spellStart"/>
      <w:r w:rsidRPr="00A03A4F">
        <w:rPr>
          <w:rFonts w:ascii="Times New Roman" w:eastAsia="Times New Roman" w:hAnsi="Times New Roman" w:cs="Times New Roman"/>
          <w:color w:val="0F1115"/>
          <w:sz w:val="24"/>
          <w:szCs w:val="24"/>
        </w:rPr>
        <w:t>Zav</w:t>
      </w:r>
      <w:proofErr w:type="spellEnd"/>
      <w:r w:rsidRPr="00A03A4F">
        <w:rPr>
          <w:rFonts w:ascii="Times New Roman" w:eastAsia="Times New Roman" w:hAnsi="Times New Roman" w:cs="Times New Roman"/>
          <w:color w:val="0F1115"/>
          <w:sz w:val="24"/>
          <w:szCs w:val="24"/>
        </w:rPr>
        <w:t xml:space="preserve"> Foundation’s </w:t>
      </w:r>
      <w:proofErr w:type="spellStart"/>
      <w:r w:rsidRPr="00A03A4F">
        <w:rPr>
          <w:rFonts w:ascii="Times New Roman" w:eastAsia="Times New Roman" w:hAnsi="Times New Roman" w:cs="Times New Roman"/>
          <w:color w:val="0F1115"/>
          <w:sz w:val="24"/>
          <w:szCs w:val="24"/>
        </w:rPr>
        <w:t>Kaushalya</w:t>
      </w:r>
      <w:proofErr w:type="spellEnd"/>
      <w:r w:rsidRPr="00A03A4F">
        <w:rPr>
          <w:rFonts w:ascii="Times New Roman" w:eastAsia="Times New Roman" w:hAnsi="Times New Roman" w:cs="Times New Roman"/>
          <w:color w:val="0F1115"/>
          <w:sz w:val="24"/>
          <w:szCs w:val="24"/>
        </w:rPr>
        <w:t xml:space="preserve"> SHG project, and </w:t>
      </w:r>
      <w:proofErr w:type="spellStart"/>
      <w:r w:rsidRPr="00A03A4F">
        <w:rPr>
          <w:rFonts w:ascii="Times New Roman" w:eastAsia="Times New Roman" w:hAnsi="Times New Roman" w:cs="Times New Roman"/>
          <w:color w:val="0F1115"/>
          <w:sz w:val="24"/>
          <w:szCs w:val="24"/>
        </w:rPr>
        <w:t>Mahilodaya</w:t>
      </w:r>
      <w:proofErr w:type="spellEnd"/>
      <w:r w:rsidRPr="00A03A4F">
        <w:rPr>
          <w:rFonts w:ascii="Times New Roman" w:eastAsia="Times New Roman" w:hAnsi="Times New Roman" w:cs="Times New Roman"/>
          <w:color w:val="0F1115"/>
          <w:sz w:val="24"/>
          <w:szCs w:val="24"/>
        </w:rPr>
        <w:t xml:space="preserve"> Rural Mart. Institutional reports from NABARD and Karnataka State Agricultural Produce Processing and Export Corporation further support the analysis.</w:t>
      </w:r>
    </w:p>
    <w:p w:rsidR="00D40B9A" w:rsidRPr="00A03A4F" w:rsidRDefault="00D40B9A" w:rsidP="00A03A4F">
      <w:pPr>
        <w:shd w:val="clear" w:color="auto" w:fill="FFFFFF"/>
        <w:spacing w:after="0" w:line="360" w:lineRule="auto"/>
        <w:jc w:val="both"/>
        <w:outlineLvl w:val="2"/>
        <w:rPr>
          <w:rFonts w:ascii="Times New Roman" w:eastAsia="Times New Roman" w:hAnsi="Times New Roman" w:cs="Times New Roman"/>
          <w:b/>
          <w:bCs/>
          <w:color w:val="0F1115"/>
          <w:sz w:val="24"/>
          <w:szCs w:val="24"/>
        </w:rPr>
      </w:pPr>
      <w:r w:rsidRPr="00A03A4F">
        <w:rPr>
          <w:rFonts w:ascii="Times New Roman" w:eastAsia="Times New Roman" w:hAnsi="Times New Roman" w:cs="Times New Roman"/>
          <w:b/>
          <w:bCs/>
          <w:color w:val="0F1115"/>
          <w:sz w:val="24"/>
          <w:szCs w:val="24"/>
        </w:rPr>
        <w:t>Limitations</w:t>
      </w:r>
    </w:p>
    <w:p w:rsidR="00D40B9A" w:rsidRPr="00A03A4F" w:rsidRDefault="00D40B9A" w:rsidP="00A03A4F">
      <w:pPr>
        <w:shd w:val="clear" w:color="auto" w:fill="FFFFFF"/>
        <w:spacing w:after="0" w:line="360" w:lineRule="auto"/>
        <w:ind w:firstLine="72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 xml:space="preserve">This study has several limitations. First, it relies primarily on secondary and published sources rather than primary data collection from SHG members. Consequently, member-level perspectives and detailed quantitative impact data are not available. Second, some initiatives documented (e.g., the </w:t>
      </w:r>
      <w:proofErr w:type="spellStart"/>
      <w:r w:rsidRPr="00A03A4F">
        <w:rPr>
          <w:rFonts w:ascii="Times New Roman" w:eastAsia="Times New Roman" w:hAnsi="Times New Roman" w:cs="Times New Roman"/>
          <w:color w:val="0F1115"/>
          <w:sz w:val="24"/>
          <w:szCs w:val="24"/>
        </w:rPr>
        <w:t>Zav</w:t>
      </w:r>
      <w:proofErr w:type="spellEnd"/>
      <w:r w:rsidRPr="00A03A4F">
        <w:rPr>
          <w:rFonts w:ascii="Times New Roman" w:eastAsia="Times New Roman" w:hAnsi="Times New Roman" w:cs="Times New Roman"/>
          <w:color w:val="0F1115"/>
          <w:sz w:val="24"/>
          <w:szCs w:val="24"/>
        </w:rPr>
        <w:t xml:space="preserve"> Foundation </w:t>
      </w:r>
      <w:proofErr w:type="spellStart"/>
      <w:r w:rsidRPr="00A03A4F">
        <w:rPr>
          <w:rFonts w:ascii="Times New Roman" w:eastAsia="Times New Roman" w:hAnsi="Times New Roman" w:cs="Times New Roman"/>
          <w:color w:val="0F1115"/>
          <w:sz w:val="24"/>
          <w:szCs w:val="24"/>
        </w:rPr>
        <w:t>upcycling</w:t>
      </w:r>
      <w:proofErr w:type="spellEnd"/>
      <w:r w:rsidRPr="00A03A4F">
        <w:rPr>
          <w:rFonts w:ascii="Times New Roman" w:eastAsia="Times New Roman" w:hAnsi="Times New Roman" w:cs="Times New Roman"/>
          <w:color w:val="0F1115"/>
          <w:sz w:val="24"/>
          <w:szCs w:val="24"/>
        </w:rPr>
        <w:t xml:space="preserve"> project) are described as "hoping to get this back in action soon," suggesting that not all documented projects are currently </w:t>
      </w:r>
      <w:proofErr w:type="gramStart"/>
      <w:r w:rsidRPr="00A03A4F">
        <w:rPr>
          <w:rFonts w:ascii="Times New Roman" w:eastAsia="Times New Roman" w:hAnsi="Times New Roman" w:cs="Times New Roman"/>
          <w:color w:val="0F1115"/>
          <w:sz w:val="24"/>
          <w:szCs w:val="24"/>
        </w:rPr>
        <w:t>operational .</w:t>
      </w:r>
      <w:proofErr w:type="gramEnd"/>
      <w:r w:rsidRPr="00A03A4F">
        <w:rPr>
          <w:rFonts w:ascii="Times New Roman" w:eastAsia="Times New Roman" w:hAnsi="Times New Roman" w:cs="Times New Roman"/>
          <w:color w:val="0F1115"/>
          <w:sz w:val="24"/>
          <w:szCs w:val="24"/>
        </w:rPr>
        <w:t xml:space="preserve"> </w:t>
      </w:r>
      <w:r w:rsidRPr="00A03A4F">
        <w:rPr>
          <w:rFonts w:ascii="Times New Roman" w:eastAsia="Times New Roman" w:hAnsi="Times New Roman" w:cs="Times New Roman"/>
          <w:color w:val="0F1115"/>
          <w:sz w:val="24"/>
          <w:szCs w:val="24"/>
        </w:rPr>
        <w:lastRenderedPageBreak/>
        <w:t>Third, the study cannot provide rigorous counterfactual analysis of SHG impact due to the absence of baseline and control group data.</w:t>
      </w:r>
    </w:p>
    <w:p w:rsidR="00D40B9A" w:rsidRPr="00A03A4F" w:rsidRDefault="00D40B9A" w:rsidP="00A03A4F">
      <w:pPr>
        <w:shd w:val="clear" w:color="auto" w:fill="FFFFFF"/>
        <w:spacing w:after="0" w:line="360" w:lineRule="auto"/>
        <w:jc w:val="both"/>
        <w:rPr>
          <w:rFonts w:ascii="Times New Roman" w:eastAsia="Times New Roman" w:hAnsi="Times New Roman" w:cs="Times New Roman"/>
          <w:color w:val="0F1115"/>
          <w:sz w:val="24"/>
          <w:szCs w:val="24"/>
        </w:rPr>
      </w:pPr>
    </w:p>
    <w:p w:rsidR="00D40B9A" w:rsidRPr="00A03A4F" w:rsidRDefault="00D40B9A" w:rsidP="00A03A4F">
      <w:pPr>
        <w:shd w:val="clear" w:color="auto" w:fill="FFFFFF"/>
        <w:spacing w:after="0" w:line="360" w:lineRule="auto"/>
        <w:jc w:val="both"/>
        <w:outlineLvl w:val="1"/>
        <w:rPr>
          <w:rFonts w:ascii="Times New Roman" w:eastAsia="Times New Roman" w:hAnsi="Times New Roman" w:cs="Times New Roman"/>
          <w:b/>
          <w:bCs/>
          <w:color w:val="0F1115"/>
          <w:sz w:val="24"/>
          <w:szCs w:val="24"/>
        </w:rPr>
      </w:pPr>
      <w:r w:rsidRPr="00A03A4F">
        <w:rPr>
          <w:rFonts w:ascii="Times New Roman" w:eastAsia="Times New Roman" w:hAnsi="Times New Roman" w:cs="Times New Roman"/>
          <w:b/>
          <w:bCs/>
          <w:color w:val="0F1115"/>
          <w:sz w:val="24"/>
          <w:szCs w:val="24"/>
        </w:rPr>
        <w:t>Analysis and Findings</w:t>
      </w:r>
    </w:p>
    <w:p w:rsidR="00D40B9A" w:rsidRPr="00A03A4F" w:rsidRDefault="00D40B9A" w:rsidP="00A03A4F">
      <w:pPr>
        <w:shd w:val="clear" w:color="auto" w:fill="FFFFFF"/>
        <w:spacing w:after="0" w:line="360" w:lineRule="auto"/>
        <w:jc w:val="both"/>
        <w:outlineLvl w:val="2"/>
        <w:rPr>
          <w:rFonts w:ascii="Times New Roman" w:eastAsia="Times New Roman" w:hAnsi="Times New Roman" w:cs="Times New Roman"/>
          <w:b/>
          <w:bCs/>
          <w:color w:val="0F1115"/>
          <w:sz w:val="24"/>
          <w:szCs w:val="24"/>
        </w:rPr>
      </w:pPr>
      <w:r w:rsidRPr="00A03A4F">
        <w:rPr>
          <w:rFonts w:ascii="Times New Roman" w:eastAsia="Times New Roman" w:hAnsi="Times New Roman" w:cs="Times New Roman"/>
          <w:b/>
          <w:bCs/>
          <w:color w:val="0F1115"/>
          <w:sz w:val="24"/>
          <w:szCs w:val="24"/>
        </w:rPr>
        <w:t xml:space="preserve">SHG Entrepreneurship Landscape in </w:t>
      </w:r>
      <w:proofErr w:type="spellStart"/>
      <w:r w:rsidRPr="00A03A4F">
        <w:rPr>
          <w:rFonts w:ascii="Times New Roman" w:eastAsia="Times New Roman" w:hAnsi="Times New Roman" w:cs="Times New Roman"/>
          <w:b/>
          <w:bCs/>
          <w:color w:val="0F1115"/>
          <w:sz w:val="24"/>
          <w:szCs w:val="24"/>
        </w:rPr>
        <w:t>Mandya</w:t>
      </w:r>
      <w:proofErr w:type="spellEnd"/>
      <w:r w:rsidRPr="00A03A4F">
        <w:rPr>
          <w:rFonts w:ascii="Times New Roman" w:eastAsia="Times New Roman" w:hAnsi="Times New Roman" w:cs="Times New Roman"/>
          <w:b/>
          <w:bCs/>
          <w:color w:val="0F1115"/>
          <w:sz w:val="24"/>
          <w:szCs w:val="24"/>
        </w:rPr>
        <w:t xml:space="preserve"> District</w:t>
      </w:r>
    </w:p>
    <w:p w:rsidR="00D40B9A" w:rsidRPr="00A03A4F" w:rsidRDefault="00D40B9A" w:rsidP="00A03A4F">
      <w:pPr>
        <w:shd w:val="clear" w:color="auto" w:fill="FFFFFF"/>
        <w:spacing w:after="0" w:line="360" w:lineRule="auto"/>
        <w:jc w:val="both"/>
        <w:rPr>
          <w:rFonts w:ascii="Times New Roman" w:eastAsia="Times New Roman" w:hAnsi="Times New Roman" w:cs="Times New Roman"/>
          <w:color w:val="0F1115"/>
          <w:sz w:val="24"/>
          <w:szCs w:val="24"/>
        </w:rPr>
      </w:pP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district has developed a diverse ecosystem for SHG-led entrepreneurship, characterized by multiple actors including government agencies, NGOs, foundations, and SHG federations. The district's strong agricultural base (₹2,000 </w:t>
      </w:r>
      <w:proofErr w:type="spellStart"/>
      <w:r w:rsidRPr="00A03A4F">
        <w:rPr>
          <w:rFonts w:ascii="Times New Roman" w:eastAsia="Times New Roman" w:hAnsi="Times New Roman" w:cs="Times New Roman"/>
          <w:color w:val="0F1115"/>
          <w:sz w:val="24"/>
          <w:szCs w:val="24"/>
        </w:rPr>
        <w:t>crore</w:t>
      </w:r>
      <w:proofErr w:type="spellEnd"/>
      <w:r w:rsidRPr="00A03A4F">
        <w:rPr>
          <w:rFonts w:ascii="Times New Roman" w:eastAsia="Times New Roman" w:hAnsi="Times New Roman" w:cs="Times New Roman"/>
          <w:color w:val="0F1115"/>
          <w:sz w:val="24"/>
          <w:szCs w:val="24"/>
        </w:rPr>
        <w:t xml:space="preserve"> annual turnover) provides raw materials and market opportunities for value-added </w:t>
      </w:r>
      <w:proofErr w:type="gramStart"/>
      <w:r w:rsidRPr="00A03A4F">
        <w:rPr>
          <w:rFonts w:ascii="Times New Roman" w:eastAsia="Times New Roman" w:hAnsi="Times New Roman" w:cs="Times New Roman"/>
          <w:color w:val="0F1115"/>
          <w:sz w:val="24"/>
          <w:szCs w:val="24"/>
        </w:rPr>
        <w:t>enterprises .</w:t>
      </w:r>
      <w:proofErr w:type="gramEnd"/>
    </w:p>
    <w:p w:rsidR="00D40B9A" w:rsidRPr="00A03A4F" w:rsidRDefault="00D40B9A" w:rsidP="00A03A4F">
      <w:pPr>
        <w:shd w:val="clear" w:color="auto" w:fill="FFFFFF"/>
        <w:spacing w:after="0" w:line="360" w:lineRule="auto"/>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b/>
          <w:bCs/>
          <w:color w:val="0F1115"/>
          <w:sz w:val="24"/>
          <w:szCs w:val="24"/>
        </w:rPr>
        <w:t xml:space="preserve">Table 1: Key SHG Entrepreneurship Initiatives in </w:t>
      </w:r>
      <w:proofErr w:type="spellStart"/>
      <w:r w:rsidRPr="00A03A4F">
        <w:rPr>
          <w:rFonts w:ascii="Times New Roman" w:eastAsia="Times New Roman" w:hAnsi="Times New Roman" w:cs="Times New Roman"/>
          <w:b/>
          <w:bCs/>
          <w:color w:val="0F1115"/>
          <w:sz w:val="24"/>
          <w:szCs w:val="24"/>
        </w:rPr>
        <w:t>Mandya</w:t>
      </w:r>
      <w:proofErr w:type="spellEnd"/>
      <w:r w:rsidRPr="00A03A4F">
        <w:rPr>
          <w:rFonts w:ascii="Times New Roman" w:eastAsia="Times New Roman" w:hAnsi="Times New Roman" w:cs="Times New Roman"/>
          <w:b/>
          <w:bCs/>
          <w:color w:val="0F1115"/>
          <w:sz w:val="24"/>
          <w:szCs w:val="24"/>
        </w:rPr>
        <w:t xml:space="preserve"> District</w:t>
      </w:r>
    </w:p>
    <w:tbl>
      <w:tblPr>
        <w:tblStyle w:val="LightList-Accent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1"/>
        <w:gridCol w:w="1940"/>
        <w:gridCol w:w="1926"/>
        <w:gridCol w:w="1626"/>
        <w:gridCol w:w="1933"/>
      </w:tblGrid>
      <w:tr w:rsidR="00A03A4F" w:rsidRPr="00A03A4F" w:rsidTr="00A03A4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2" w:type="dxa"/>
            <w:hideMark/>
          </w:tcPr>
          <w:p w:rsidR="00D40B9A" w:rsidRPr="00A03A4F" w:rsidRDefault="00D40B9A" w:rsidP="00A03A4F">
            <w:pPr>
              <w:jc w:val="center"/>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Initiative</w:t>
            </w:r>
          </w:p>
        </w:tc>
        <w:tc>
          <w:tcPr>
            <w:tcW w:w="1940" w:type="dxa"/>
            <w:hideMark/>
          </w:tcPr>
          <w:p w:rsidR="00D40B9A" w:rsidRPr="00A03A4F" w:rsidRDefault="00D40B9A" w:rsidP="00A03A4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Lead Organization</w:t>
            </w:r>
          </w:p>
        </w:tc>
        <w:tc>
          <w:tcPr>
            <w:tcW w:w="0" w:type="auto"/>
            <w:hideMark/>
          </w:tcPr>
          <w:p w:rsidR="00D40B9A" w:rsidRPr="00A03A4F" w:rsidRDefault="00D40B9A" w:rsidP="00A03A4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Sector</w:t>
            </w:r>
          </w:p>
        </w:tc>
        <w:tc>
          <w:tcPr>
            <w:tcW w:w="0" w:type="auto"/>
            <w:hideMark/>
          </w:tcPr>
          <w:p w:rsidR="00D40B9A" w:rsidRPr="00A03A4F" w:rsidRDefault="00D40B9A" w:rsidP="00A03A4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Target Beneficiaries</w:t>
            </w:r>
          </w:p>
        </w:tc>
        <w:tc>
          <w:tcPr>
            <w:tcW w:w="0" w:type="auto"/>
            <w:hideMark/>
          </w:tcPr>
          <w:p w:rsidR="00D40B9A" w:rsidRPr="00A03A4F" w:rsidRDefault="00D40B9A" w:rsidP="00A03A4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Key Features</w:t>
            </w:r>
          </w:p>
        </w:tc>
      </w:tr>
      <w:tr w:rsidR="00D40B9A" w:rsidRPr="00A03A4F" w:rsidTr="00A03A4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2" w:type="dxa"/>
            <w:tcBorders>
              <w:top w:val="none" w:sz="0" w:space="0" w:color="auto"/>
              <w:left w:val="none" w:sz="0" w:space="0" w:color="auto"/>
              <w:bottom w:val="none" w:sz="0" w:space="0" w:color="auto"/>
            </w:tcBorders>
            <w:hideMark/>
          </w:tcPr>
          <w:p w:rsidR="00D40B9A" w:rsidRPr="00A03A4F" w:rsidRDefault="00D40B9A" w:rsidP="00A03A4F">
            <w:pPr>
              <w:jc w:val="center"/>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PM-FME Workshop &amp; Support</w:t>
            </w:r>
          </w:p>
        </w:tc>
        <w:tc>
          <w:tcPr>
            <w:tcW w:w="1940" w:type="dxa"/>
            <w:tcBorders>
              <w:top w:val="none" w:sz="0" w:space="0" w:color="auto"/>
              <w:bottom w:val="none" w:sz="0" w:space="0" w:color="auto"/>
            </w:tcBorders>
            <w:hideMark/>
          </w:tcPr>
          <w:p w:rsidR="00D40B9A" w:rsidRPr="00A03A4F" w:rsidRDefault="00D40B9A" w:rsidP="00A03A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Ministry of Food Processing, District Administration</w:t>
            </w:r>
          </w:p>
        </w:tc>
        <w:tc>
          <w:tcPr>
            <w:tcW w:w="0" w:type="auto"/>
            <w:tcBorders>
              <w:top w:val="none" w:sz="0" w:space="0" w:color="auto"/>
              <w:bottom w:val="none" w:sz="0" w:space="0" w:color="auto"/>
            </w:tcBorders>
            <w:hideMark/>
          </w:tcPr>
          <w:p w:rsidR="00D40B9A" w:rsidRPr="00A03A4F" w:rsidRDefault="00D40B9A" w:rsidP="00A03A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Food Processing</w:t>
            </w:r>
          </w:p>
        </w:tc>
        <w:tc>
          <w:tcPr>
            <w:tcW w:w="0" w:type="auto"/>
            <w:tcBorders>
              <w:top w:val="none" w:sz="0" w:space="0" w:color="auto"/>
              <w:bottom w:val="none" w:sz="0" w:space="0" w:color="auto"/>
            </w:tcBorders>
            <w:hideMark/>
          </w:tcPr>
          <w:p w:rsidR="00D40B9A" w:rsidRPr="00A03A4F" w:rsidRDefault="00D40B9A" w:rsidP="00A03A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Women SHG members</w:t>
            </w:r>
          </w:p>
        </w:tc>
        <w:tc>
          <w:tcPr>
            <w:tcW w:w="0" w:type="auto"/>
            <w:tcBorders>
              <w:top w:val="none" w:sz="0" w:space="0" w:color="auto"/>
              <w:bottom w:val="none" w:sz="0" w:space="0" w:color="auto"/>
              <w:right w:val="none" w:sz="0" w:space="0" w:color="auto"/>
            </w:tcBorders>
            <w:hideMark/>
          </w:tcPr>
          <w:p w:rsidR="00D40B9A" w:rsidRPr="00A03A4F" w:rsidRDefault="00D40B9A" w:rsidP="00A03A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Technical training, value addition focus, branding support</w:t>
            </w:r>
          </w:p>
        </w:tc>
      </w:tr>
      <w:tr w:rsidR="00D40B9A" w:rsidRPr="00A03A4F" w:rsidTr="00A03A4F">
        <w:trPr>
          <w:jc w:val="center"/>
        </w:trPr>
        <w:tc>
          <w:tcPr>
            <w:cnfStyle w:val="001000000000" w:firstRow="0" w:lastRow="0" w:firstColumn="1" w:lastColumn="0" w:oddVBand="0" w:evenVBand="0" w:oddHBand="0" w:evenHBand="0" w:firstRowFirstColumn="0" w:firstRowLastColumn="0" w:lastRowFirstColumn="0" w:lastRowLastColumn="0"/>
            <w:tcW w:w="2152" w:type="dxa"/>
            <w:hideMark/>
          </w:tcPr>
          <w:p w:rsidR="00D40B9A" w:rsidRPr="00A03A4F" w:rsidRDefault="00D40B9A" w:rsidP="00A03A4F">
            <w:pPr>
              <w:jc w:val="center"/>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Entrepreneurship Training</w:t>
            </w:r>
          </w:p>
        </w:tc>
        <w:tc>
          <w:tcPr>
            <w:tcW w:w="1940" w:type="dxa"/>
            <w:hideMark/>
          </w:tcPr>
          <w:p w:rsidR="00D40B9A" w:rsidRPr="00A03A4F" w:rsidRDefault="00D40B9A" w:rsidP="00A03A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 xml:space="preserve">Organic </w:t>
            </w:r>
            <w:proofErr w:type="spellStart"/>
            <w:r w:rsidRPr="00A03A4F">
              <w:rPr>
                <w:rFonts w:ascii="Times New Roman" w:eastAsia="Times New Roman" w:hAnsi="Times New Roman" w:cs="Times New Roman"/>
                <w:sz w:val="24"/>
                <w:szCs w:val="24"/>
              </w:rPr>
              <w:t>Mandya</w:t>
            </w:r>
            <w:proofErr w:type="spellEnd"/>
            <w:r w:rsidRPr="00A03A4F">
              <w:rPr>
                <w:rFonts w:ascii="Times New Roman" w:eastAsia="Times New Roman" w:hAnsi="Times New Roman" w:cs="Times New Roman"/>
                <w:sz w:val="24"/>
                <w:szCs w:val="24"/>
              </w:rPr>
              <w:t xml:space="preserve"> Farmers Foundation</w:t>
            </w:r>
          </w:p>
        </w:tc>
        <w:tc>
          <w:tcPr>
            <w:tcW w:w="0" w:type="auto"/>
            <w:hideMark/>
          </w:tcPr>
          <w:p w:rsidR="00D40B9A" w:rsidRPr="00A03A4F" w:rsidRDefault="00D40B9A" w:rsidP="00A03A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Micro-enterprise (Soap making)</w:t>
            </w:r>
          </w:p>
        </w:tc>
        <w:tc>
          <w:tcPr>
            <w:tcW w:w="0" w:type="auto"/>
            <w:hideMark/>
          </w:tcPr>
          <w:p w:rsidR="00D40B9A" w:rsidRPr="00A03A4F" w:rsidRDefault="00D40B9A" w:rsidP="00A03A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Women SHG members</w:t>
            </w:r>
          </w:p>
        </w:tc>
        <w:tc>
          <w:tcPr>
            <w:tcW w:w="0" w:type="auto"/>
            <w:hideMark/>
          </w:tcPr>
          <w:p w:rsidR="00D40B9A" w:rsidRPr="00A03A4F" w:rsidRDefault="00D40B9A" w:rsidP="00A03A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Free training, production support, marketing assistance</w:t>
            </w:r>
          </w:p>
        </w:tc>
      </w:tr>
      <w:tr w:rsidR="00D40B9A" w:rsidRPr="00A03A4F" w:rsidTr="00A03A4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2" w:type="dxa"/>
            <w:tcBorders>
              <w:top w:val="none" w:sz="0" w:space="0" w:color="auto"/>
              <w:left w:val="none" w:sz="0" w:space="0" w:color="auto"/>
              <w:bottom w:val="none" w:sz="0" w:space="0" w:color="auto"/>
            </w:tcBorders>
            <w:hideMark/>
          </w:tcPr>
          <w:p w:rsidR="00D40B9A" w:rsidRPr="00A03A4F" w:rsidRDefault="00D40B9A" w:rsidP="00A03A4F">
            <w:pPr>
              <w:jc w:val="center"/>
              <w:rPr>
                <w:rFonts w:ascii="Times New Roman" w:eastAsia="Times New Roman" w:hAnsi="Times New Roman" w:cs="Times New Roman"/>
                <w:sz w:val="24"/>
                <w:szCs w:val="24"/>
              </w:rPr>
            </w:pPr>
            <w:proofErr w:type="spellStart"/>
            <w:r w:rsidRPr="00A03A4F">
              <w:rPr>
                <w:rFonts w:ascii="Times New Roman" w:eastAsia="Times New Roman" w:hAnsi="Times New Roman" w:cs="Times New Roman"/>
                <w:sz w:val="24"/>
                <w:szCs w:val="24"/>
              </w:rPr>
              <w:t>Kaushalya</w:t>
            </w:r>
            <w:proofErr w:type="spellEnd"/>
            <w:r w:rsidRPr="00A03A4F">
              <w:rPr>
                <w:rFonts w:ascii="Times New Roman" w:eastAsia="Times New Roman" w:hAnsi="Times New Roman" w:cs="Times New Roman"/>
                <w:sz w:val="24"/>
                <w:szCs w:val="24"/>
              </w:rPr>
              <w:t xml:space="preserve"> SHG </w:t>
            </w:r>
            <w:proofErr w:type="spellStart"/>
            <w:r w:rsidRPr="00A03A4F">
              <w:rPr>
                <w:rFonts w:ascii="Times New Roman" w:eastAsia="Times New Roman" w:hAnsi="Times New Roman" w:cs="Times New Roman"/>
                <w:sz w:val="24"/>
                <w:szCs w:val="24"/>
              </w:rPr>
              <w:t>Upcycling</w:t>
            </w:r>
            <w:proofErr w:type="spellEnd"/>
          </w:p>
        </w:tc>
        <w:tc>
          <w:tcPr>
            <w:tcW w:w="1940" w:type="dxa"/>
            <w:tcBorders>
              <w:top w:val="none" w:sz="0" w:space="0" w:color="auto"/>
              <w:bottom w:val="none" w:sz="0" w:space="0" w:color="auto"/>
            </w:tcBorders>
            <w:hideMark/>
          </w:tcPr>
          <w:p w:rsidR="00D40B9A" w:rsidRPr="00A03A4F" w:rsidRDefault="00D40B9A" w:rsidP="00A03A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roofErr w:type="spellStart"/>
            <w:r w:rsidRPr="00A03A4F">
              <w:rPr>
                <w:rFonts w:ascii="Times New Roman" w:eastAsia="Times New Roman" w:hAnsi="Times New Roman" w:cs="Times New Roman"/>
                <w:sz w:val="24"/>
                <w:szCs w:val="24"/>
              </w:rPr>
              <w:t>Zav</w:t>
            </w:r>
            <w:proofErr w:type="spellEnd"/>
            <w:r w:rsidRPr="00A03A4F">
              <w:rPr>
                <w:rFonts w:ascii="Times New Roman" w:eastAsia="Times New Roman" w:hAnsi="Times New Roman" w:cs="Times New Roman"/>
                <w:sz w:val="24"/>
                <w:szCs w:val="24"/>
              </w:rPr>
              <w:t xml:space="preserve"> Foundation</w:t>
            </w:r>
          </w:p>
        </w:tc>
        <w:tc>
          <w:tcPr>
            <w:tcW w:w="0" w:type="auto"/>
            <w:tcBorders>
              <w:top w:val="none" w:sz="0" w:space="0" w:color="auto"/>
              <w:bottom w:val="none" w:sz="0" w:space="0" w:color="auto"/>
            </w:tcBorders>
            <w:hideMark/>
          </w:tcPr>
          <w:p w:rsidR="00D40B9A" w:rsidRPr="00A03A4F" w:rsidRDefault="00D40B9A" w:rsidP="00A03A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 xml:space="preserve">Textile </w:t>
            </w:r>
            <w:proofErr w:type="spellStart"/>
            <w:r w:rsidRPr="00A03A4F">
              <w:rPr>
                <w:rFonts w:ascii="Times New Roman" w:eastAsia="Times New Roman" w:hAnsi="Times New Roman" w:cs="Times New Roman"/>
                <w:sz w:val="24"/>
                <w:szCs w:val="24"/>
              </w:rPr>
              <w:t>upcycling</w:t>
            </w:r>
            <w:proofErr w:type="spellEnd"/>
          </w:p>
        </w:tc>
        <w:tc>
          <w:tcPr>
            <w:tcW w:w="0" w:type="auto"/>
            <w:tcBorders>
              <w:top w:val="none" w:sz="0" w:space="0" w:color="auto"/>
              <w:bottom w:val="none" w:sz="0" w:space="0" w:color="auto"/>
            </w:tcBorders>
            <w:hideMark/>
          </w:tcPr>
          <w:p w:rsidR="00D40B9A" w:rsidRPr="00A03A4F" w:rsidRDefault="00D40B9A" w:rsidP="00A03A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Women (started with 4)</w:t>
            </w:r>
          </w:p>
        </w:tc>
        <w:tc>
          <w:tcPr>
            <w:tcW w:w="0" w:type="auto"/>
            <w:tcBorders>
              <w:top w:val="none" w:sz="0" w:space="0" w:color="auto"/>
              <w:bottom w:val="none" w:sz="0" w:space="0" w:color="auto"/>
              <w:right w:val="none" w:sz="0" w:space="0" w:color="auto"/>
            </w:tcBorders>
            <w:hideMark/>
          </w:tcPr>
          <w:p w:rsidR="00D40B9A" w:rsidRPr="00A03A4F" w:rsidRDefault="00D40B9A" w:rsidP="00A03A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roofErr w:type="spellStart"/>
            <w:r w:rsidRPr="00A03A4F">
              <w:rPr>
                <w:rFonts w:ascii="Times New Roman" w:eastAsia="Times New Roman" w:hAnsi="Times New Roman" w:cs="Times New Roman"/>
                <w:sz w:val="24"/>
                <w:szCs w:val="24"/>
              </w:rPr>
              <w:t>Upcycling</w:t>
            </w:r>
            <w:proofErr w:type="spellEnd"/>
            <w:r w:rsidRPr="00A03A4F">
              <w:rPr>
                <w:rFonts w:ascii="Times New Roman" w:eastAsia="Times New Roman" w:hAnsi="Times New Roman" w:cs="Times New Roman"/>
                <w:sz w:val="24"/>
                <w:szCs w:val="24"/>
              </w:rPr>
              <w:t xml:space="preserve"> textile waste into bags, pouches; ₹2000 monthly income per member</w:t>
            </w:r>
          </w:p>
        </w:tc>
      </w:tr>
      <w:tr w:rsidR="00D40B9A" w:rsidRPr="00A03A4F" w:rsidTr="00A03A4F">
        <w:trPr>
          <w:jc w:val="center"/>
        </w:trPr>
        <w:tc>
          <w:tcPr>
            <w:cnfStyle w:val="001000000000" w:firstRow="0" w:lastRow="0" w:firstColumn="1" w:lastColumn="0" w:oddVBand="0" w:evenVBand="0" w:oddHBand="0" w:evenHBand="0" w:firstRowFirstColumn="0" w:firstRowLastColumn="0" w:lastRowFirstColumn="0" w:lastRowLastColumn="0"/>
            <w:tcW w:w="2152" w:type="dxa"/>
            <w:hideMark/>
          </w:tcPr>
          <w:p w:rsidR="00D40B9A" w:rsidRPr="00A03A4F" w:rsidRDefault="00D40B9A" w:rsidP="00A03A4F">
            <w:pPr>
              <w:jc w:val="center"/>
              <w:rPr>
                <w:rFonts w:ascii="Times New Roman" w:eastAsia="Times New Roman" w:hAnsi="Times New Roman" w:cs="Times New Roman"/>
                <w:sz w:val="24"/>
                <w:szCs w:val="24"/>
              </w:rPr>
            </w:pPr>
            <w:proofErr w:type="spellStart"/>
            <w:r w:rsidRPr="00A03A4F">
              <w:rPr>
                <w:rFonts w:ascii="Times New Roman" w:eastAsia="Times New Roman" w:hAnsi="Times New Roman" w:cs="Times New Roman"/>
                <w:sz w:val="24"/>
                <w:szCs w:val="24"/>
              </w:rPr>
              <w:t>Mahilodaya</w:t>
            </w:r>
            <w:proofErr w:type="spellEnd"/>
            <w:r w:rsidRPr="00A03A4F">
              <w:rPr>
                <w:rFonts w:ascii="Times New Roman" w:eastAsia="Times New Roman" w:hAnsi="Times New Roman" w:cs="Times New Roman"/>
                <w:sz w:val="24"/>
                <w:szCs w:val="24"/>
              </w:rPr>
              <w:t xml:space="preserve"> Rural Mart</w:t>
            </w:r>
          </w:p>
        </w:tc>
        <w:tc>
          <w:tcPr>
            <w:tcW w:w="1940" w:type="dxa"/>
            <w:hideMark/>
          </w:tcPr>
          <w:p w:rsidR="00D40B9A" w:rsidRPr="00A03A4F" w:rsidRDefault="00D40B9A" w:rsidP="00A03A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A03A4F">
              <w:rPr>
                <w:rFonts w:ascii="Times New Roman" w:eastAsia="Times New Roman" w:hAnsi="Times New Roman" w:cs="Times New Roman"/>
                <w:sz w:val="24"/>
                <w:szCs w:val="24"/>
              </w:rPr>
              <w:t>Mahilodaya</w:t>
            </w:r>
            <w:proofErr w:type="spellEnd"/>
            <w:r w:rsidRPr="00A03A4F">
              <w:rPr>
                <w:rFonts w:ascii="Times New Roman" w:eastAsia="Times New Roman" w:hAnsi="Times New Roman" w:cs="Times New Roman"/>
                <w:sz w:val="24"/>
                <w:szCs w:val="24"/>
              </w:rPr>
              <w:t xml:space="preserve"> Women Federation (supported by NABARD)</w:t>
            </w:r>
          </w:p>
        </w:tc>
        <w:tc>
          <w:tcPr>
            <w:tcW w:w="0" w:type="auto"/>
            <w:hideMark/>
          </w:tcPr>
          <w:p w:rsidR="00D40B9A" w:rsidRPr="00A03A4F" w:rsidRDefault="00D40B9A" w:rsidP="00A03A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Multi-product retail</w:t>
            </w:r>
          </w:p>
        </w:tc>
        <w:tc>
          <w:tcPr>
            <w:tcW w:w="0" w:type="auto"/>
            <w:hideMark/>
          </w:tcPr>
          <w:p w:rsidR="00D40B9A" w:rsidRPr="00A03A4F" w:rsidRDefault="00D40B9A" w:rsidP="00A03A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250 SHG members</w:t>
            </w:r>
          </w:p>
        </w:tc>
        <w:tc>
          <w:tcPr>
            <w:tcW w:w="0" w:type="auto"/>
            <w:hideMark/>
          </w:tcPr>
          <w:p w:rsidR="00D40B9A" w:rsidRPr="00A03A4F" w:rsidRDefault="00D40B9A" w:rsidP="00A03A4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Two outlets (</w:t>
            </w:r>
            <w:proofErr w:type="spellStart"/>
            <w:r w:rsidRPr="00A03A4F">
              <w:rPr>
                <w:rFonts w:ascii="Times New Roman" w:eastAsia="Times New Roman" w:hAnsi="Times New Roman" w:cs="Times New Roman"/>
                <w:sz w:val="24"/>
                <w:szCs w:val="24"/>
              </w:rPr>
              <w:t>Mysuru</w:t>
            </w:r>
            <w:proofErr w:type="spellEnd"/>
            <w:r w:rsidRPr="00A03A4F">
              <w:rPr>
                <w:rFonts w:ascii="Times New Roman" w:eastAsia="Times New Roman" w:hAnsi="Times New Roman" w:cs="Times New Roman"/>
                <w:sz w:val="24"/>
                <w:szCs w:val="24"/>
              </w:rPr>
              <w:t xml:space="preserve">, </w:t>
            </w:r>
            <w:proofErr w:type="spellStart"/>
            <w:r w:rsidRPr="00A03A4F">
              <w:rPr>
                <w:rFonts w:ascii="Times New Roman" w:eastAsia="Times New Roman" w:hAnsi="Times New Roman" w:cs="Times New Roman"/>
                <w:sz w:val="24"/>
                <w:szCs w:val="24"/>
              </w:rPr>
              <w:t>Mandya</w:t>
            </w:r>
            <w:proofErr w:type="spellEnd"/>
            <w:r w:rsidRPr="00A03A4F">
              <w:rPr>
                <w:rFonts w:ascii="Times New Roman" w:eastAsia="Times New Roman" w:hAnsi="Times New Roman" w:cs="Times New Roman"/>
                <w:sz w:val="24"/>
                <w:szCs w:val="24"/>
              </w:rPr>
              <w:t>); ₹10 lakh business; 15% profit</w:t>
            </w:r>
          </w:p>
        </w:tc>
      </w:tr>
      <w:tr w:rsidR="00D40B9A" w:rsidRPr="00A03A4F" w:rsidTr="00A03A4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2" w:type="dxa"/>
            <w:tcBorders>
              <w:top w:val="none" w:sz="0" w:space="0" w:color="auto"/>
              <w:left w:val="none" w:sz="0" w:space="0" w:color="auto"/>
              <w:bottom w:val="none" w:sz="0" w:space="0" w:color="auto"/>
            </w:tcBorders>
            <w:hideMark/>
          </w:tcPr>
          <w:p w:rsidR="00D40B9A" w:rsidRPr="00A03A4F" w:rsidRDefault="00D40B9A" w:rsidP="00A03A4F">
            <w:pPr>
              <w:jc w:val="center"/>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Agro-based Enterprise Training</w:t>
            </w:r>
          </w:p>
        </w:tc>
        <w:tc>
          <w:tcPr>
            <w:tcW w:w="1940" w:type="dxa"/>
            <w:tcBorders>
              <w:top w:val="none" w:sz="0" w:space="0" w:color="auto"/>
              <w:bottom w:val="none" w:sz="0" w:space="0" w:color="auto"/>
            </w:tcBorders>
            <w:hideMark/>
          </w:tcPr>
          <w:p w:rsidR="00D40B9A" w:rsidRPr="00A03A4F" w:rsidRDefault="00D40B9A" w:rsidP="00A03A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Agriculture Department, Universities</w:t>
            </w:r>
          </w:p>
        </w:tc>
        <w:tc>
          <w:tcPr>
            <w:tcW w:w="0" w:type="auto"/>
            <w:tcBorders>
              <w:top w:val="none" w:sz="0" w:space="0" w:color="auto"/>
              <w:bottom w:val="none" w:sz="0" w:space="0" w:color="auto"/>
            </w:tcBorders>
            <w:hideMark/>
          </w:tcPr>
          <w:p w:rsidR="00D40B9A" w:rsidRPr="00A03A4F" w:rsidRDefault="00D40B9A" w:rsidP="00A03A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Agro-entrepreneurship</w:t>
            </w:r>
          </w:p>
        </w:tc>
        <w:tc>
          <w:tcPr>
            <w:tcW w:w="0" w:type="auto"/>
            <w:tcBorders>
              <w:top w:val="none" w:sz="0" w:space="0" w:color="auto"/>
              <w:bottom w:val="none" w:sz="0" w:space="0" w:color="auto"/>
            </w:tcBorders>
            <w:hideMark/>
          </w:tcPr>
          <w:p w:rsidR="00D40B9A" w:rsidRPr="00A03A4F" w:rsidRDefault="00D40B9A" w:rsidP="00A03A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Local youth, SHG members</w:t>
            </w:r>
          </w:p>
        </w:tc>
        <w:tc>
          <w:tcPr>
            <w:tcW w:w="0" w:type="auto"/>
            <w:tcBorders>
              <w:top w:val="none" w:sz="0" w:space="0" w:color="auto"/>
              <w:bottom w:val="none" w:sz="0" w:space="0" w:color="auto"/>
              <w:right w:val="none" w:sz="0" w:space="0" w:color="auto"/>
            </w:tcBorders>
            <w:hideMark/>
          </w:tcPr>
          <w:p w:rsidR="00D40B9A" w:rsidRPr="00A03A4F" w:rsidRDefault="00D40B9A" w:rsidP="00A03A4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3A4F">
              <w:rPr>
                <w:rFonts w:ascii="Times New Roman" w:eastAsia="Times New Roman" w:hAnsi="Times New Roman" w:cs="Times New Roman"/>
                <w:sz w:val="24"/>
                <w:szCs w:val="24"/>
              </w:rPr>
              <w:t>Skill development, technical and financial support</w:t>
            </w:r>
          </w:p>
        </w:tc>
      </w:tr>
    </w:tbl>
    <w:p w:rsidR="00D40B9A" w:rsidRPr="00A03A4F" w:rsidRDefault="00D40B9A" w:rsidP="00A03A4F">
      <w:pPr>
        <w:shd w:val="clear" w:color="auto" w:fill="FFFFFF"/>
        <w:spacing w:after="0" w:line="360" w:lineRule="auto"/>
        <w:jc w:val="both"/>
        <w:outlineLvl w:val="2"/>
        <w:rPr>
          <w:rFonts w:ascii="Times New Roman" w:eastAsia="Times New Roman" w:hAnsi="Times New Roman" w:cs="Times New Roman"/>
          <w:b/>
          <w:bCs/>
          <w:color w:val="0F1115"/>
          <w:sz w:val="24"/>
          <w:szCs w:val="24"/>
        </w:rPr>
      </w:pPr>
      <w:r w:rsidRPr="00A03A4F">
        <w:rPr>
          <w:rFonts w:ascii="Times New Roman" w:eastAsia="Times New Roman" w:hAnsi="Times New Roman" w:cs="Times New Roman"/>
          <w:b/>
          <w:bCs/>
          <w:color w:val="0F1115"/>
          <w:sz w:val="24"/>
          <w:szCs w:val="24"/>
        </w:rPr>
        <w:t>Enterprise Sectors and Types</w:t>
      </w:r>
    </w:p>
    <w:p w:rsidR="00D40B9A" w:rsidRPr="00A03A4F" w:rsidRDefault="00D40B9A" w:rsidP="00A03A4F">
      <w:pPr>
        <w:shd w:val="clear" w:color="auto" w:fill="FFFFFF"/>
        <w:spacing w:after="0" w:line="360" w:lineRule="auto"/>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 xml:space="preserve">SHG-led enterprises in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span multiple sectors, reflecting the district's resource endowments and market opportunities.</w:t>
      </w:r>
    </w:p>
    <w:p w:rsidR="00D40B9A" w:rsidRPr="00A03A4F" w:rsidRDefault="00D40B9A" w:rsidP="00A03A4F">
      <w:pPr>
        <w:shd w:val="clear" w:color="auto" w:fill="FFFFFF"/>
        <w:spacing w:after="0" w:line="360" w:lineRule="auto"/>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b/>
          <w:bCs/>
          <w:color w:val="0F1115"/>
          <w:sz w:val="24"/>
          <w:szCs w:val="24"/>
        </w:rPr>
        <w:lastRenderedPageBreak/>
        <w:t>Food Processing and Value Addition:</w:t>
      </w:r>
      <w:r w:rsidRPr="00A03A4F">
        <w:rPr>
          <w:rFonts w:ascii="Times New Roman" w:eastAsia="Times New Roman" w:hAnsi="Times New Roman" w:cs="Times New Roman"/>
          <w:color w:val="0F1115"/>
          <w:sz w:val="24"/>
          <w:szCs w:val="24"/>
        </w:rPr>
        <w:t xml:space="preserve"> The PM-FME scheme workshop in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(October 2025) marked a significant push for food processing enterprises among </w:t>
      </w:r>
      <w:proofErr w:type="gramStart"/>
      <w:r w:rsidRPr="00A03A4F">
        <w:rPr>
          <w:rFonts w:ascii="Times New Roman" w:eastAsia="Times New Roman" w:hAnsi="Times New Roman" w:cs="Times New Roman"/>
          <w:color w:val="0F1115"/>
          <w:sz w:val="24"/>
          <w:szCs w:val="24"/>
        </w:rPr>
        <w:t>SHGs .</w:t>
      </w:r>
      <w:proofErr w:type="gramEnd"/>
      <w:r w:rsidRPr="00A03A4F">
        <w:rPr>
          <w:rFonts w:ascii="Times New Roman" w:eastAsia="Times New Roman" w:hAnsi="Times New Roman" w:cs="Times New Roman"/>
          <w:color w:val="0F1115"/>
          <w:sz w:val="24"/>
          <w:szCs w:val="24"/>
        </w:rPr>
        <w:t xml:space="preserve"> The workshop, inaugurated by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ZP CEO K.R. </w:t>
      </w:r>
      <w:proofErr w:type="spellStart"/>
      <w:r w:rsidRPr="00A03A4F">
        <w:rPr>
          <w:rFonts w:ascii="Times New Roman" w:eastAsia="Times New Roman" w:hAnsi="Times New Roman" w:cs="Times New Roman"/>
          <w:color w:val="0F1115"/>
          <w:sz w:val="24"/>
          <w:szCs w:val="24"/>
        </w:rPr>
        <w:t>Nandini</w:t>
      </w:r>
      <w:proofErr w:type="spellEnd"/>
      <w:r w:rsidRPr="00A03A4F">
        <w:rPr>
          <w:rFonts w:ascii="Times New Roman" w:eastAsia="Times New Roman" w:hAnsi="Times New Roman" w:cs="Times New Roman"/>
          <w:color w:val="0F1115"/>
          <w:sz w:val="24"/>
          <w:szCs w:val="24"/>
        </w:rPr>
        <w:t xml:space="preserve">, emphasized the importance of value addition to agricultural products. Officials projected that with value addition, </w:t>
      </w:r>
      <w:proofErr w:type="spellStart"/>
      <w:r w:rsidRPr="00A03A4F">
        <w:rPr>
          <w:rFonts w:ascii="Times New Roman" w:eastAsia="Times New Roman" w:hAnsi="Times New Roman" w:cs="Times New Roman"/>
          <w:color w:val="0F1115"/>
          <w:sz w:val="24"/>
          <w:szCs w:val="24"/>
        </w:rPr>
        <w:t>Mandya's</w:t>
      </w:r>
      <w:proofErr w:type="spellEnd"/>
      <w:r w:rsidRPr="00A03A4F">
        <w:rPr>
          <w:rFonts w:ascii="Times New Roman" w:eastAsia="Times New Roman" w:hAnsi="Times New Roman" w:cs="Times New Roman"/>
          <w:color w:val="0F1115"/>
          <w:sz w:val="24"/>
          <w:szCs w:val="24"/>
        </w:rPr>
        <w:t xml:space="preserve"> agricultural turnover could increase from ₹2,000 </w:t>
      </w:r>
      <w:proofErr w:type="spellStart"/>
      <w:r w:rsidRPr="00A03A4F">
        <w:rPr>
          <w:rFonts w:ascii="Times New Roman" w:eastAsia="Times New Roman" w:hAnsi="Times New Roman" w:cs="Times New Roman"/>
          <w:color w:val="0F1115"/>
          <w:sz w:val="24"/>
          <w:szCs w:val="24"/>
        </w:rPr>
        <w:t>crore</w:t>
      </w:r>
      <w:proofErr w:type="spellEnd"/>
      <w:r w:rsidRPr="00A03A4F">
        <w:rPr>
          <w:rFonts w:ascii="Times New Roman" w:eastAsia="Times New Roman" w:hAnsi="Times New Roman" w:cs="Times New Roman"/>
          <w:color w:val="0F1115"/>
          <w:sz w:val="24"/>
          <w:szCs w:val="24"/>
        </w:rPr>
        <w:t xml:space="preserve"> to ₹6,000 </w:t>
      </w:r>
      <w:proofErr w:type="spellStart"/>
      <w:proofErr w:type="gramStart"/>
      <w:r w:rsidRPr="00A03A4F">
        <w:rPr>
          <w:rFonts w:ascii="Times New Roman" w:eastAsia="Times New Roman" w:hAnsi="Times New Roman" w:cs="Times New Roman"/>
          <w:color w:val="0F1115"/>
          <w:sz w:val="24"/>
          <w:szCs w:val="24"/>
        </w:rPr>
        <w:t>crore</w:t>
      </w:r>
      <w:proofErr w:type="spellEnd"/>
      <w:r w:rsidRPr="00A03A4F">
        <w:rPr>
          <w:rFonts w:ascii="Times New Roman" w:eastAsia="Times New Roman" w:hAnsi="Times New Roman" w:cs="Times New Roman"/>
          <w:color w:val="0F1115"/>
          <w:sz w:val="24"/>
          <w:szCs w:val="24"/>
        </w:rPr>
        <w:t> .</w:t>
      </w:r>
      <w:proofErr w:type="gramEnd"/>
    </w:p>
    <w:p w:rsidR="00D40B9A" w:rsidRPr="00A03A4F" w:rsidRDefault="00D40B9A" w:rsidP="00A03A4F">
      <w:pPr>
        <w:shd w:val="clear" w:color="auto" w:fill="FFFFFF"/>
        <w:spacing w:after="0" w:line="360" w:lineRule="auto"/>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Specific food products promoted include:</w:t>
      </w:r>
    </w:p>
    <w:p w:rsidR="00D40B9A" w:rsidRPr="00A03A4F" w:rsidRDefault="00D40B9A" w:rsidP="00A03A4F">
      <w:pPr>
        <w:numPr>
          <w:ilvl w:val="0"/>
          <w:numId w:val="7"/>
        </w:numPr>
        <w:shd w:val="clear" w:color="auto" w:fill="FFFFFF"/>
        <w:spacing w:after="0" w:line="360" w:lineRule="auto"/>
        <w:ind w:left="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Groundnut oil extraction (machine demonstrated at workshop)</w:t>
      </w:r>
    </w:p>
    <w:p w:rsidR="00D40B9A" w:rsidRPr="00A03A4F" w:rsidRDefault="00D40B9A" w:rsidP="00A03A4F">
      <w:pPr>
        <w:numPr>
          <w:ilvl w:val="0"/>
          <w:numId w:val="7"/>
        </w:numPr>
        <w:shd w:val="clear" w:color="auto" w:fill="FFFFFF"/>
        <w:spacing w:after="0" w:line="360" w:lineRule="auto"/>
        <w:ind w:left="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Honey and apiary products (supported by Horticulture Department)</w:t>
      </w:r>
    </w:p>
    <w:p w:rsidR="00D40B9A" w:rsidRPr="00A03A4F" w:rsidRDefault="00D40B9A" w:rsidP="00A03A4F">
      <w:pPr>
        <w:numPr>
          <w:ilvl w:val="0"/>
          <w:numId w:val="7"/>
        </w:numPr>
        <w:shd w:val="clear" w:color="auto" w:fill="FFFFFF"/>
        <w:spacing w:after="0" w:line="360" w:lineRule="auto"/>
        <w:ind w:left="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Spice blends, masala powders, pickles</w:t>
      </w:r>
    </w:p>
    <w:p w:rsidR="00D40B9A" w:rsidRPr="00A03A4F" w:rsidRDefault="00D40B9A" w:rsidP="00A03A4F">
      <w:pPr>
        <w:numPr>
          <w:ilvl w:val="0"/>
          <w:numId w:val="7"/>
        </w:numPr>
        <w:shd w:val="clear" w:color="auto" w:fill="FFFFFF"/>
        <w:spacing w:after="0" w:line="360" w:lineRule="auto"/>
        <w:ind w:left="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Millets and millet-based products</w:t>
      </w:r>
    </w:p>
    <w:p w:rsidR="00D40B9A" w:rsidRPr="00A03A4F" w:rsidRDefault="00D40B9A" w:rsidP="00A03A4F">
      <w:pPr>
        <w:numPr>
          <w:ilvl w:val="0"/>
          <w:numId w:val="7"/>
        </w:numPr>
        <w:shd w:val="clear" w:color="auto" w:fill="FFFFFF"/>
        <w:spacing w:after="0" w:line="360" w:lineRule="auto"/>
        <w:ind w:left="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 xml:space="preserve">Value-added </w:t>
      </w:r>
      <w:proofErr w:type="spellStart"/>
      <w:r w:rsidRPr="00A03A4F">
        <w:rPr>
          <w:rFonts w:ascii="Times New Roman" w:eastAsia="Times New Roman" w:hAnsi="Times New Roman" w:cs="Times New Roman"/>
          <w:color w:val="0F1115"/>
          <w:sz w:val="24"/>
          <w:szCs w:val="24"/>
        </w:rPr>
        <w:t>jaggery</w:t>
      </w:r>
      <w:proofErr w:type="spellEnd"/>
      <w:r w:rsidRPr="00A03A4F">
        <w:rPr>
          <w:rFonts w:ascii="Times New Roman" w:eastAsia="Times New Roman" w:hAnsi="Times New Roman" w:cs="Times New Roman"/>
          <w:color w:val="0F1115"/>
          <w:sz w:val="24"/>
          <w:szCs w:val="24"/>
        </w:rPr>
        <w:t xml:space="preserve">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w:t>
      </w:r>
      <w:proofErr w:type="spellStart"/>
      <w:r w:rsidRPr="00A03A4F">
        <w:rPr>
          <w:rFonts w:ascii="Times New Roman" w:eastAsia="Times New Roman" w:hAnsi="Times New Roman" w:cs="Times New Roman"/>
          <w:color w:val="0F1115"/>
          <w:sz w:val="24"/>
          <w:szCs w:val="24"/>
        </w:rPr>
        <w:t>Jaggery</w:t>
      </w:r>
      <w:proofErr w:type="spellEnd"/>
      <w:r w:rsidRPr="00A03A4F">
        <w:rPr>
          <w:rFonts w:ascii="Times New Roman" w:eastAsia="Times New Roman" w:hAnsi="Times New Roman" w:cs="Times New Roman"/>
          <w:color w:val="0F1115"/>
          <w:sz w:val="24"/>
          <w:szCs w:val="24"/>
        </w:rPr>
        <w:t xml:space="preserve"> pursuing GI tag) </w:t>
      </w:r>
    </w:p>
    <w:p w:rsidR="00D40B9A" w:rsidRPr="00A03A4F" w:rsidRDefault="00D40B9A" w:rsidP="00A03A4F">
      <w:pPr>
        <w:shd w:val="clear" w:color="auto" w:fill="FFFFFF"/>
        <w:spacing w:after="0" w:line="360" w:lineRule="auto"/>
        <w:jc w:val="both"/>
        <w:outlineLvl w:val="1"/>
        <w:rPr>
          <w:rFonts w:ascii="Times New Roman" w:eastAsia="Times New Roman" w:hAnsi="Times New Roman" w:cs="Times New Roman"/>
          <w:b/>
          <w:bCs/>
          <w:color w:val="0F1115"/>
          <w:sz w:val="24"/>
          <w:szCs w:val="24"/>
        </w:rPr>
      </w:pPr>
      <w:r w:rsidRPr="00A03A4F">
        <w:rPr>
          <w:rFonts w:ascii="Times New Roman" w:eastAsia="Times New Roman" w:hAnsi="Times New Roman" w:cs="Times New Roman"/>
          <w:b/>
          <w:bCs/>
          <w:color w:val="0F1115"/>
          <w:sz w:val="24"/>
          <w:szCs w:val="24"/>
        </w:rPr>
        <w:t>Conclusion</w:t>
      </w:r>
    </w:p>
    <w:p w:rsidR="00D40B9A" w:rsidRPr="00A03A4F" w:rsidRDefault="00D40B9A" w:rsidP="00216DC1">
      <w:pPr>
        <w:shd w:val="clear" w:color="auto" w:fill="FFFFFF"/>
        <w:spacing w:after="0" w:line="360" w:lineRule="auto"/>
        <w:ind w:firstLine="72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 xml:space="preserve">This study has examined the role of Self-Help Groups in promoting entrepreneurship in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district, Karnataka. The findings demonstrate that SHGs serve as effective platforms for transitioning rural women from thrift and credit activities to micro-enterprise development.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has developed a diverse ecosystem of SHG entrepreneurship, spanning food processing, handicrafts, </w:t>
      </w:r>
      <w:proofErr w:type="spellStart"/>
      <w:r w:rsidRPr="00A03A4F">
        <w:rPr>
          <w:rFonts w:ascii="Times New Roman" w:eastAsia="Times New Roman" w:hAnsi="Times New Roman" w:cs="Times New Roman"/>
          <w:color w:val="0F1115"/>
          <w:sz w:val="24"/>
          <w:szCs w:val="24"/>
        </w:rPr>
        <w:t>upcycling</w:t>
      </w:r>
      <w:proofErr w:type="spellEnd"/>
      <w:r w:rsidRPr="00A03A4F">
        <w:rPr>
          <w:rFonts w:ascii="Times New Roman" w:eastAsia="Times New Roman" w:hAnsi="Times New Roman" w:cs="Times New Roman"/>
          <w:color w:val="0F1115"/>
          <w:sz w:val="24"/>
          <w:szCs w:val="24"/>
        </w:rPr>
        <w:t>, and agricultural marketing.</w:t>
      </w:r>
      <w:r w:rsidR="00216DC1">
        <w:rPr>
          <w:rFonts w:ascii="Times New Roman" w:eastAsia="Times New Roman" w:hAnsi="Times New Roman" w:cs="Times New Roman"/>
          <w:color w:val="0F1115"/>
          <w:sz w:val="24"/>
          <w:szCs w:val="24"/>
        </w:rPr>
        <w:t xml:space="preserve"> </w:t>
      </w:r>
      <w:r w:rsidRPr="00A03A4F">
        <w:rPr>
          <w:rFonts w:ascii="Times New Roman" w:eastAsia="Times New Roman" w:hAnsi="Times New Roman" w:cs="Times New Roman"/>
          <w:color w:val="0F1115"/>
          <w:sz w:val="24"/>
          <w:szCs w:val="24"/>
        </w:rPr>
        <w:t xml:space="preserve">As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continues to develop its SHG entrepreneurship ecosystem, the district has the potential to become a model for other agrarian di</w:t>
      </w:r>
      <w:r w:rsidR="00216DC1">
        <w:rPr>
          <w:rFonts w:ascii="Times New Roman" w:eastAsia="Times New Roman" w:hAnsi="Times New Roman" w:cs="Times New Roman"/>
          <w:color w:val="0F1115"/>
          <w:sz w:val="24"/>
          <w:szCs w:val="24"/>
        </w:rPr>
        <w:t xml:space="preserve">stricts in Karnataka and beyond </w:t>
      </w:r>
      <w:r w:rsidRPr="00A03A4F">
        <w:rPr>
          <w:rFonts w:ascii="Times New Roman" w:eastAsia="Times New Roman" w:hAnsi="Times New Roman" w:cs="Times New Roman"/>
          <w:color w:val="0F1115"/>
          <w:sz w:val="24"/>
          <w:szCs w:val="24"/>
        </w:rPr>
        <w:t>demonstrating how SHGs can drive inclusive economic growth, women's empowerment, and rural transformation.</w:t>
      </w:r>
    </w:p>
    <w:p w:rsidR="00D40B9A" w:rsidRPr="00A03A4F" w:rsidRDefault="00D40B9A" w:rsidP="00A03A4F">
      <w:pPr>
        <w:shd w:val="clear" w:color="auto" w:fill="FFFFFF"/>
        <w:spacing w:after="0" w:line="360" w:lineRule="auto"/>
        <w:jc w:val="both"/>
        <w:rPr>
          <w:rFonts w:ascii="Times New Roman" w:eastAsia="Times New Roman" w:hAnsi="Times New Roman" w:cs="Times New Roman"/>
          <w:color w:val="0F1115"/>
          <w:sz w:val="24"/>
          <w:szCs w:val="24"/>
        </w:rPr>
      </w:pPr>
    </w:p>
    <w:p w:rsidR="00D40B9A" w:rsidRPr="00A03A4F" w:rsidRDefault="00D40B9A" w:rsidP="00A03A4F">
      <w:pPr>
        <w:shd w:val="clear" w:color="auto" w:fill="FFFFFF"/>
        <w:spacing w:after="0" w:line="360" w:lineRule="auto"/>
        <w:jc w:val="both"/>
        <w:outlineLvl w:val="1"/>
        <w:rPr>
          <w:rFonts w:ascii="Times New Roman" w:eastAsia="Times New Roman" w:hAnsi="Times New Roman" w:cs="Times New Roman"/>
          <w:b/>
          <w:bCs/>
          <w:color w:val="0F1115"/>
          <w:sz w:val="24"/>
          <w:szCs w:val="24"/>
        </w:rPr>
      </w:pPr>
      <w:r w:rsidRPr="00A03A4F">
        <w:rPr>
          <w:rFonts w:ascii="Times New Roman" w:eastAsia="Times New Roman" w:hAnsi="Times New Roman" w:cs="Times New Roman"/>
          <w:b/>
          <w:bCs/>
          <w:color w:val="0F1115"/>
          <w:sz w:val="24"/>
          <w:szCs w:val="24"/>
        </w:rPr>
        <w:t>References</w:t>
      </w:r>
    </w:p>
    <w:p w:rsidR="00D40B9A" w:rsidRPr="00A03A4F" w:rsidRDefault="00D40B9A" w:rsidP="00A03A4F">
      <w:pPr>
        <w:numPr>
          <w:ilvl w:val="0"/>
          <w:numId w:val="8"/>
        </w:numPr>
        <w:shd w:val="clear" w:color="auto" w:fill="FFFFFF"/>
        <w:spacing w:after="0" w:line="360" w:lineRule="auto"/>
        <w:ind w:left="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 xml:space="preserve">Organic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Farmers Foundation. (2024, June 5). Empowering Women Entrepreneurs in Rural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w:t>
      </w:r>
      <w:r w:rsidRPr="00A03A4F">
        <w:rPr>
          <w:rFonts w:ascii="Times New Roman" w:eastAsia="Times New Roman" w:hAnsi="Times New Roman" w:cs="Times New Roman"/>
          <w:i/>
          <w:iCs/>
          <w:color w:val="0F1115"/>
          <w:sz w:val="24"/>
          <w:szCs w:val="24"/>
        </w:rPr>
        <w:t>LinkedIn Post</w:t>
      </w:r>
      <w:r w:rsidRPr="00A03A4F">
        <w:rPr>
          <w:rFonts w:ascii="Times New Roman" w:eastAsia="Times New Roman" w:hAnsi="Times New Roman" w:cs="Times New Roman"/>
          <w:color w:val="0F1115"/>
          <w:sz w:val="24"/>
          <w:szCs w:val="24"/>
        </w:rPr>
        <w:t>. </w:t>
      </w:r>
    </w:p>
    <w:p w:rsidR="00D40B9A" w:rsidRPr="00A03A4F" w:rsidRDefault="00D40B9A" w:rsidP="00A03A4F">
      <w:pPr>
        <w:numPr>
          <w:ilvl w:val="0"/>
          <w:numId w:val="8"/>
        </w:numPr>
        <w:shd w:val="clear" w:color="auto" w:fill="FFFFFF"/>
        <w:spacing w:after="0" w:line="360" w:lineRule="auto"/>
        <w:ind w:left="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Grassroots Entrepreneurship through Self-Help Groups (SHGs). </w:t>
      </w:r>
      <w:hyperlink r:id="rId6" w:tgtFrame="_blank" w:history="1">
        <w:r w:rsidRPr="00A03A4F">
          <w:rPr>
            <w:rFonts w:ascii="Times New Roman" w:eastAsia="Times New Roman" w:hAnsi="Times New Roman" w:cs="Times New Roman"/>
            <w:i/>
            <w:iCs/>
            <w:color w:val="3964FE"/>
            <w:sz w:val="24"/>
            <w:szCs w:val="24"/>
            <w:u w:val="single"/>
          </w:rPr>
          <w:t>Scite.ai</w:t>
        </w:r>
      </w:hyperlink>
      <w:r w:rsidRPr="00A03A4F">
        <w:rPr>
          <w:rFonts w:ascii="Times New Roman" w:eastAsia="Times New Roman" w:hAnsi="Times New Roman" w:cs="Times New Roman"/>
          <w:i/>
          <w:iCs/>
          <w:color w:val="0F1115"/>
          <w:sz w:val="24"/>
          <w:szCs w:val="24"/>
        </w:rPr>
        <w:t> Report</w:t>
      </w:r>
      <w:r w:rsidRPr="00A03A4F">
        <w:rPr>
          <w:rFonts w:ascii="Times New Roman" w:eastAsia="Times New Roman" w:hAnsi="Times New Roman" w:cs="Times New Roman"/>
          <w:color w:val="0F1115"/>
          <w:sz w:val="24"/>
          <w:szCs w:val="24"/>
        </w:rPr>
        <w:t>. </w:t>
      </w:r>
    </w:p>
    <w:p w:rsidR="00D40B9A" w:rsidRPr="00A03A4F" w:rsidRDefault="00D40B9A" w:rsidP="00A03A4F">
      <w:pPr>
        <w:numPr>
          <w:ilvl w:val="0"/>
          <w:numId w:val="8"/>
        </w:numPr>
        <w:shd w:val="clear" w:color="auto" w:fill="FFFFFF"/>
        <w:spacing w:after="0" w:line="360" w:lineRule="auto"/>
        <w:ind w:left="0"/>
        <w:jc w:val="both"/>
        <w:rPr>
          <w:rFonts w:ascii="Times New Roman" w:eastAsia="Times New Roman" w:hAnsi="Times New Roman" w:cs="Times New Roman"/>
          <w:color w:val="0F1115"/>
          <w:sz w:val="24"/>
          <w:szCs w:val="24"/>
        </w:rPr>
      </w:pPr>
      <w:proofErr w:type="spellStart"/>
      <w:r w:rsidRPr="00A03A4F">
        <w:rPr>
          <w:rFonts w:ascii="Times New Roman" w:eastAsia="Times New Roman" w:hAnsi="Times New Roman" w:cs="Times New Roman"/>
          <w:color w:val="0F1115"/>
          <w:sz w:val="24"/>
          <w:szCs w:val="24"/>
        </w:rPr>
        <w:t>Rekha</w:t>
      </w:r>
      <w:proofErr w:type="spellEnd"/>
      <w:r w:rsidRPr="00A03A4F">
        <w:rPr>
          <w:rFonts w:ascii="Times New Roman" w:eastAsia="Times New Roman" w:hAnsi="Times New Roman" w:cs="Times New Roman"/>
          <w:color w:val="0F1115"/>
          <w:sz w:val="24"/>
          <w:szCs w:val="24"/>
        </w:rPr>
        <w:t>, B. M. (2015). A Quantitative Analysis of the Progress of Women Entrepreneurs through Self-Help Groups in India. </w:t>
      </w:r>
      <w:r w:rsidRPr="00A03A4F">
        <w:rPr>
          <w:rFonts w:ascii="Times New Roman" w:eastAsia="Times New Roman" w:hAnsi="Times New Roman" w:cs="Times New Roman"/>
          <w:i/>
          <w:iCs/>
          <w:color w:val="0F1115"/>
          <w:sz w:val="24"/>
          <w:szCs w:val="24"/>
        </w:rPr>
        <w:t>Eleventh Biennial Conference on Entrepreneurship</w:t>
      </w:r>
      <w:r w:rsidRPr="00A03A4F">
        <w:rPr>
          <w:rFonts w:ascii="Times New Roman" w:eastAsia="Times New Roman" w:hAnsi="Times New Roman" w:cs="Times New Roman"/>
          <w:color w:val="0F1115"/>
          <w:sz w:val="24"/>
          <w:szCs w:val="24"/>
        </w:rPr>
        <w:t>, 959-976. </w:t>
      </w:r>
    </w:p>
    <w:p w:rsidR="00D40B9A" w:rsidRPr="00A03A4F" w:rsidRDefault="00D40B9A" w:rsidP="00A03A4F">
      <w:pPr>
        <w:numPr>
          <w:ilvl w:val="0"/>
          <w:numId w:val="8"/>
        </w:numPr>
        <w:shd w:val="clear" w:color="auto" w:fill="FFFFFF"/>
        <w:spacing w:after="0" w:line="360" w:lineRule="auto"/>
        <w:ind w:left="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 xml:space="preserve">Workshop on PM-FME scheme for women SHGs conducted in Karnataka's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(2025, October 16). </w:t>
      </w:r>
      <w:r w:rsidRPr="00A03A4F">
        <w:rPr>
          <w:rFonts w:ascii="Times New Roman" w:eastAsia="Times New Roman" w:hAnsi="Times New Roman" w:cs="Times New Roman"/>
          <w:i/>
          <w:iCs/>
          <w:color w:val="0F1115"/>
          <w:sz w:val="24"/>
          <w:szCs w:val="24"/>
        </w:rPr>
        <w:t>The Hindu</w:t>
      </w:r>
      <w:r w:rsidRPr="00A03A4F">
        <w:rPr>
          <w:rFonts w:ascii="Times New Roman" w:eastAsia="Times New Roman" w:hAnsi="Times New Roman" w:cs="Times New Roman"/>
          <w:color w:val="0F1115"/>
          <w:sz w:val="24"/>
          <w:szCs w:val="24"/>
        </w:rPr>
        <w:t>. </w:t>
      </w:r>
    </w:p>
    <w:p w:rsidR="00D40B9A" w:rsidRPr="00A03A4F" w:rsidRDefault="00D40B9A" w:rsidP="00A03A4F">
      <w:pPr>
        <w:numPr>
          <w:ilvl w:val="0"/>
          <w:numId w:val="8"/>
        </w:numPr>
        <w:shd w:val="clear" w:color="auto" w:fill="FFFFFF"/>
        <w:spacing w:after="0" w:line="360" w:lineRule="auto"/>
        <w:ind w:left="0"/>
        <w:jc w:val="both"/>
        <w:rPr>
          <w:rFonts w:ascii="Times New Roman" w:eastAsia="Times New Roman" w:hAnsi="Times New Roman" w:cs="Times New Roman"/>
          <w:color w:val="0F1115"/>
          <w:sz w:val="24"/>
          <w:szCs w:val="24"/>
        </w:rPr>
      </w:pP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xml:space="preserve"> has adequate water for summer, says nodal secretary. (2026, February 9). </w:t>
      </w:r>
      <w:r w:rsidRPr="00A03A4F">
        <w:rPr>
          <w:rFonts w:ascii="Times New Roman" w:eastAsia="Times New Roman" w:hAnsi="Times New Roman" w:cs="Times New Roman"/>
          <w:i/>
          <w:iCs/>
          <w:color w:val="0F1115"/>
          <w:sz w:val="24"/>
          <w:szCs w:val="24"/>
        </w:rPr>
        <w:t>The Times of India</w:t>
      </w:r>
      <w:r w:rsidRPr="00A03A4F">
        <w:rPr>
          <w:rFonts w:ascii="Times New Roman" w:eastAsia="Times New Roman" w:hAnsi="Times New Roman" w:cs="Times New Roman"/>
          <w:color w:val="0F1115"/>
          <w:sz w:val="24"/>
          <w:szCs w:val="24"/>
        </w:rPr>
        <w:t>. </w:t>
      </w:r>
    </w:p>
    <w:p w:rsidR="00D40B9A" w:rsidRPr="00A03A4F" w:rsidRDefault="00D40B9A" w:rsidP="00A03A4F">
      <w:pPr>
        <w:numPr>
          <w:ilvl w:val="0"/>
          <w:numId w:val="8"/>
        </w:numPr>
        <w:shd w:val="clear" w:color="auto" w:fill="FFFFFF"/>
        <w:spacing w:after="0" w:line="360" w:lineRule="auto"/>
        <w:ind w:left="0"/>
        <w:jc w:val="both"/>
        <w:rPr>
          <w:rFonts w:ascii="Times New Roman" w:eastAsia="Times New Roman" w:hAnsi="Times New Roman" w:cs="Times New Roman"/>
          <w:color w:val="0F1115"/>
          <w:sz w:val="24"/>
          <w:szCs w:val="24"/>
        </w:rPr>
      </w:pPr>
      <w:proofErr w:type="spellStart"/>
      <w:r w:rsidRPr="00A03A4F">
        <w:rPr>
          <w:rFonts w:ascii="Times New Roman" w:eastAsia="Times New Roman" w:hAnsi="Times New Roman" w:cs="Times New Roman"/>
          <w:color w:val="0F1115"/>
          <w:sz w:val="24"/>
          <w:szCs w:val="24"/>
        </w:rPr>
        <w:lastRenderedPageBreak/>
        <w:t>Thadaboina</w:t>
      </w:r>
      <w:proofErr w:type="spellEnd"/>
      <w:r w:rsidRPr="00A03A4F">
        <w:rPr>
          <w:rFonts w:ascii="Times New Roman" w:eastAsia="Times New Roman" w:hAnsi="Times New Roman" w:cs="Times New Roman"/>
          <w:color w:val="0F1115"/>
          <w:sz w:val="24"/>
          <w:szCs w:val="24"/>
        </w:rPr>
        <w:t xml:space="preserve">, V. (2023). In Search of Excellence in Rural Transformation: The Mann Ki </w:t>
      </w:r>
      <w:proofErr w:type="spellStart"/>
      <w:r w:rsidRPr="00A03A4F">
        <w:rPr>
          <w:rFonts w:ascii="Times New Roman" w:eastAsia="Times New Roman" w:hAnsi="Times New Roman" w:cs="Times New Roman"/>
          <w:color w:val="0F1115"/>
          <w:sz w:val="24"/>
          <w:szCs w:val="24"/>
        </w:rPr>
        <w:t>Baat</w:t>
      </w:r>
      <w:proofErr w:type="spellEnd"/>
      <w:r w:rsidRPr="00A03A4F">
        <w:rPr>
          <w:rFonts w:ascii="Times New Roman" w:eastAsia="Times New Roman" w:hAnsi="Times New Roman" w:cs="Times New Roman"/>
          <w:color w:val="0F1115"/>
          <w:sz w:val="24"/>
          <w:szCs w:val="24"/>
        </w:rPr>
        <w:t xml:space="preserve"> Cases of Self-Help Group Entrepreneurs. </w:t>
      </w:r>
      <w:hyperlink r:id="rId7" w:tgtFrame="_blank" w:history="1">
        <w:r w:rsidRPr="00A03A4F">
          <w:rPr>
            <w:rFonts w:ascii="Times New Roman" w:eastAsia="Times New Roman" w:hAnsi="Times New Roman" w:cs="Times New Roman"/>
            <w:i/>
            <w:iCs/>
            <w:color w:val="3964FE"/>
            <w:sz w:val="24"/>
            <w:szCs w:val="24"/>
            <w:u w:val="single"/>
          </w:rPr>
          <w:t>Academia.edu</w:t>
        </w:r>
      </w:hyperlink>
      <w:r w:rsidRPr="00A03A4F">
        <w:rPr>
          <w:rFonts w:ascii="Times New Roman" w:eastAsia="Times New Roman" w:hAnsi="Times New Roman" w:cs="Times New Roman"/>
          <w:color w:val="0F1115"/>
          <w:sz w:val="24"/>
          <w:szCs w:val="24"/>
        </w:rPr>
        <w:t>. </w:t>
      </w:r>
    </w:p>
    <w:p w:rsidR="00D40B9A" w:rsidRPr="00A03A4F" w:rsidRDefault="00D40B9A" w:rsidP="00A03A4F">
      <w:pPr>
        <w:numPr>
          <w:ilvl w:val="0"/>
          <w:numId w:val="8"/>
        </w:numPr>
        <w:shd w:val="clear" w:color="auto" w:fill="FFFFFF"/>
        <w:spacing w:after="0" w:line="360" w:lineRule="auto"/>
        <w:ind w:left="0"/>
        <w:jc w:val="both"/>
        <w:rPr>
          <w:rFonts w:ascii="Times New Roman" w:eastAsia="Times New Roman" w:hAnsi="Times New Roman" w:cs="Times New Roman"/>
          <w:color w:val="0F1115"/>
          <w:sz w:val="24"/>
          <w:szCs w:val="24"/>
        </w:rPr>
      </w:pPr>
      <w:proofErr w:type="spellStart"/>
      <w:r w:rsidRPr="00A03A4F">
        <w:rPr>
          <w:rFonts w:ascii="Times New Roman" w:eastAsia="Times New Roman" w:hAnsi="Times New Roman" w:cs="Times New Roman"/>
          <w:color w:val="0F1115"/>
          <w:sz w:val="24"/>
          <w:szCs w:val="24"/>
        </w:rPr>
        <w:t>Rekha</w:t>
      </w:r>
      <w:proofErr w:type="spellEnd"/>
      <w:r w:rsidRPr="00A03A4F">
        <w:rPr>
          <w:rFonts w:ascii="Times New Roman" w:eastAsia="Times New Roman" w:hAnsi="Times New Roman" w:cs="Times New Roman"/>
          <w:color w:val="0F1115"/>
          <w:sz w:val="24"/>
          <w:szCs w:val="24"/>
        </w:rPr>
        <w:t xml:space="preserve">, B. M., </w:t>
      </w:r>
      <w:proofErr w:type="spellStart"/>
      <w:r w:rsidRPr="00A03A4F">
        <w:rPr>
          <w:rFonts w:ascii="Times New Roman" w:eastAsia="Times New Roman" w:hAnsi="Times New Roman" w:cs="Times New Roman"/>
          <w:color w:val="0F1115"/>
          <w:sz w:val="24"/>
          <w:szCs w:val="24"/>
        </w:rPr>
        <w:t>Balaraman</w:t>
      </w:r>
      <w:proofErr w:type="spellEnd"/>
      <w:r w:rsidRPr="00A03A4F">
        <w:rPr>
          <w:rFonts w:ascii="Times New Roman" w:eastAsia="Times New Roman" w:hAnsi="Times New Roman" w:cs="Times New Roman"/>
          <w:color w:val="0F1115"/>
          <w:sz w:val="24"/>
          <w:szCs w:val="24"/>
        </w:rPr>
        <w:t xml:space="preserve">, P., &amp; </w:t>
      </w:r>
      <w:proofErr w:type="spellStart"/>
      <w:r w:rsidRPr="00A03A4F">
        <w:rPr>
          <w:rFonts w:ascii="Times New Roman" w:eastAsia="Times New Roman" w:hAnsi="Times New Roman" w:cs="Times New Roman"/>
          <w:color w:val="0F1115"/>
          <w:sz w:val="24"/>
          <w:szCs w:val="24"/>
        </w:rPr>
        <w:t>Menon</w:t>
      </w:r>
      <w:proofErr w:type="spellEnd"/>
      <w:r w:rsidRPr="00A03A4F">
        <w:rPr>
          <w:rFonts w:ascii="Times New Roman" w:eastAsia="Times New Roman" w:hAnsi="Times New Roman" w:cs="Times New Roman"/>
          <w:color w:val="0F1115"/>
          <w:sz w:val="24"/>
          <w:szCs w:val="24"/>
        </w:rPr>
        <w:t>, U. (2015). A Quantitative Analysis of the Progress of Women Entrepreneurs through Self-Help Groups in India. </w:t>
      </w:r>
      <w:r w:rsidRPr="00A03A4F">
        <w:rPr>
          <w:rFonts w:ascii="Times New Roman" w:eastAsia="Times New Roman" w:hAnsi="Times New Roman" w:cs="Times New Roman"/>
          <w:i/>
          <w:iCs/>
          <w:color w:val="0F1115"/>
          <w:sz w:val="24"/>
          <w:szCs w:val="24"/>
        </w:rPr>
        <w:t>EDII Library</w:t>
      </w:r>
      <w:r w:rsidRPr="00A03A4F">
        <w:rPr>
          <w:rFonts w:ascii="Times New Roman" w:eastAsia="Times New Roman" w:hAnsi="Times New Roman" w:cs="Times New Roman"/>
          <w:color w:val="0F1115"/>
          <w:sz w:val="24"/>
          <w:szCs w:val="24"/>
        </w:rPr>
        <w:t>. </w:t>
      </w:r>
    </w:p>
    <w:p w:rsidR="00D40B9A" w:rsidRPr="00A03A4F" w:rsidRDefault="00D40B9A" w:rsidP="00A03A4F">
      <w:pPr>
        <w:numPr>
          <w:ilvl w:val="0"/>
          <w:numId w:val="8"/>
        </w:numPr>
        <w:shd w:val="clear" w:color="auto" w:fill="FFFFFF"/>
        <w:spacing w:after="0" w:line="360" w:lineRule="auto"/>
        <w:ind w:left="0"/>
        <w:jc w:val="both"/>
        <w:rPr>
          <w:rFonts w:ascii="Times New Roman" w:eastAsia="Times New Roman" w:hAnsi="Times New Roman" w:cs="Times New Roman"/>
          <w:color w:val="0F1115"/>
          <w:sz w:val="24"/>
          <w:szCs w:val="24"/>
        </w:rPr>
      </w:pPr>
      <w:proofErr w:type="spellStart"/>
      <w:r w:rsidRPr="00A03A4F">
        <w:rPr>
          <w:rFonts w:ascii="Times New Roman" w:eastAsia="Times New Roman" w:hAnsi="Times New Roman" w:cs="Times New Roman"/>
          <w:color w:val="0F1115"/>
          <w:sz w:val="24"/>
          <w:szCs w:val="24"/>
        </w:rPr>
        <w:t>Mahilodaya</w:t>
      </w:r>
      <w:proofErr w:type="spellEnd"/>
      <w:r w:rsidRPr="00A03A4F">
        <w:rPr>
          <w:rFonts w:ascii="Times New Roman" w:eastAsia="Times New Roman" w:hAnsi="Times New Roman" w:cs="Times New Roman"/>
          <w:color w:val="0F1115"/>
          <w:sz w:val="24"/>
          <w:szCs w:val="24"/>
        </w:rPr>
        <w:t xml:space="preserve"> Rural Marts. (2025). </w:t>
      </w:r>
      <w:proofErr w:type="gramStart"/>
      <w:r w:rsidRPr="00A03A4F">
        <w:rPr>
          <w:rFonts w:ascii="Times New Roman" w:eastAsia="Times New Roman" w:hAnsi="Times New Roman" w:cs="Times New Roman"/>
          <w:i/>
          <w:iCs/>
          <w:color w:val="0F1115"/>
          <w:sz w:val="24"/>
          <w:szCs w:val="24"/>
        </w:rPr>
        <w:t>The</w:t>
      </w:r>
      <w:proofErr w:type="gramEnd"/>
      <w:r w:rsidRPr="00A03A4F">
        <w:rPr>
          <w:rFonts w:ascii="Times New Roman" w:eastAsia="Times New Roman" w:hAnsi="Times New Roman" w:cs="Times New Roman"/>
          <w:i/>
          <w:iCs/>
          <w:color w:val="0F1115"/>
          <w:sz w:val="24"/>
          <w:szCs w:val="24"/>
        </w:rPr>
        <w:t xml:space="preserve"> </w:t>
      </w:r>
      <w:proofErr w:type="spellStart"/>
      <w:r w:rsidRPr="00A03A4F">
        <w:rPr>
          <w:rFonts w:ascii="Times New Roman" w:eastAsia="Times New Roman" w:hAnsi="Times New Roman" w:cs="Times New Roman"/>
          <w:i/>
          <w:iCs/>
          <w:color w:val="0F1115"/>
          <w:sz w:val="24"/>
          <w:szCs w:val="24"/>
        </w:rPr>
        <w:t>Organisation</w:t>
      </w:r>
      <w:proofErr w:type="spellEnd"/>
      <w:r w:rsidRPr="00A03A4F">
        <w:rPr>
          <w:rFonts w:ascii="Times New Roman" w:eastAsia="Times New Roman" w:hAnsi="Times New Roman" w:cs="Times New Roman"/>
          <w:i/>
          <w:iCs/>
          <w:color w:val="0F1115"/>
          <w:sz w:val="24"/>
          <w:szCs w:val="24"/>
        </w:rPr>
        <w:t xml:space="preserve"> for the Development of People (ODP)</w:t>
      </w:r>
      <w:r w:rsidRPr="00A03A4F">
        <w:rPr>
          <w:rFonts w:ascii="Times New Roman" w:eastAsia="Times New Roman" w:hAnsi="Times New Roman" w:cs="Times New Roman"/>
          <w:color w:val="0F1115"/>
          <w:sz w:val="24"/>
          <w:szCs w:val="24"/>
        </w:rPr>
        <w:t>. </w:t>
      </w:r>
    </w:p>
    <w:p w:rsidR="00D40B9A" w:rsidRPr="00A03A4F" w:rsidRDefault="00D40B9A" w:rsidP="00A03A4F">
      <w:pPr>
        <w:numPr>
          <w:ilvl w:val="0"/>
          <w:numId w:val="8"/>
        </w:numPr>
        <w:shd w:val="clear" w:color="auto" w:fill="FFFFFF"/>
        <w:spacing w:after="0" w:line="360" w:lineRule="auto"/>
        <w:ind w:left="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 xml:space="preserve">Jain, A. (2024, March 19). Empowerment </w:t>
      </w:r>
      <w:proofErr w:type="gramStart"/>
      <w:r w:rsidRPr="00A03A4F">
        <w:rPr>
          <w:rFonts w:ascii="Times New Roman" w:eastAsia="Times New Roman" w:hAnsi="Times New Roman" w:cs="Times New Roman"/>
          <w:color w:val="0F1115"/>
          <w:sz w:val="24"/>
          <w:szCs w:val="24"/>
        </w:rPr>
        <w:t>Through</w:t>
      </w:r>
      <w:proofErr w:type="gramEnd"/>
      <w:r w:rsidRPr="00A03A4F">
        <w:rPr>
          <w:rFonts w:ascii="Times New Roman" w:eastAsia="Times New Roman" w:hAnsi="Times New Roman" w:cs="Times New Roman"/>
          <w:color w:val="0F1115"/>
          <w:sz w:val="24"/>
          <w:szCs w:val="24"/>
        </w:rPr>
        <w:t xml:space="preserve"> </w:t>
      </w:r>
      <w:proofErr w:type="spellStart"/>
      <w:r w:rsidRPr="00A03A4F">
        <w:rPr>
          <w:rFonts w:ascii="Times New Roman" w:eastAsia="Times New Roman" w:hAnsi="Times New Roman" w:cs="Times New Roman"/>
          <w:color w:val="0F1115"/>
          <w:sz w:val="24"/>
          <w:szCs w:val="24"/>
        </w:rPr>
        <w:t>Upcycling</w:t>
      </w:r>
      <w:proofErr w:type="spellEnd"/>
      <w:r w:rsidRPr="00A03A4F">
        <w:rPr>
          <w:rFonts w:ascii="Times New Roman" w:eastAsia="Times New Roman" w:hAnsi="Times New Roman" w:cs="Times New Roman"/>
          <w:color w:val="0F1115"/>
          <w:sz w:val="24"/>
          <w:szCs w:val="24"/>
        </w:rPr>
        <w:t xml:space="preserve">: A Journey of Self-Reliance in </w:t>
      </w:r>
      <w:proofErr w:type="spellStart"/>
      <w:r w:rsidRPr="00A03A4F">
        <w:rPr>
          <w:rFonts w:ascii="Times New Roman" w:eastAsia="Times New Roman" w:hAnsi="Times New Roman" w:cs="Times New Roman"/>
          <w:color w:val="0F1115"/>
          <w:sz w:val="24"/>
          <w:szCs w:val="24"/>
        </w:rPr>
        <w:t>Mandya</w:t>
      </w:r>
      <w:proofErr w:type="spellEnd"/>
      <w:r w:rsidRPr="00A03A4F">
        <w:rPr>
          <w:rFonts w:ascii="Times New Roman" w:eastAsia="Times New Roman" w:hAnsi="Times New Roman" w:cs="Times New Roman"/>
          <w:color w:val="0F1115"/>
          <w:sz w:val="24"/>
          <w:szCs w:val="24"/>
        </w:rPr>
        <w:t>. </w:t>
      </w:r>
      <w:r w:rsidRPr="00A03A4F">
        <w:rPr>
          <w:rFonts w:ascii="Times New Roman" w:eastAsia="Times New Roman" w:hAnsi="Times New Roman" w:cs="Times New Roman"/>
          <w:i/>
          <w:iCs/>
          <w:color w:val="0F1115"/>
          <w:sz w:val="24"/>
          <w:szCs w:val="24"/>
        </w:rPr>
        <w:t>LinkedIn Post</w:t>
      </w:r>
      <w:r w:rsidRPr="00A03A4F">
        <w:rPr>
          <w:rFonts w:ascii="Times New Roman" w:eastAsia="Times New Roman" w:hAnsi="Times New Roman" w:cs="Times New Roman"/>
          <w:color w:val="0F1115"/>
          <w:sz w:val="24"/>
          <w:szCs w:val="24"/>
        </w:rPr>
        <w:t>. </w:t>
      </w:r>
    </w:p>
    <w:p w:rsidR="00D40B9A" w:rsidRPr="00A03A4F" w:rsidRDefault="00D40B9A" w:rsidP="00A03A4F">
      <w:pPr>
        <w:numPr>
          <w:ilvl w:val="0"/>
          <w:numId w:val="8"/>
        </w:numPr>
        <w:shd w:val="clear" w:color="auto" w:fill="FFFFFF"/>
        <w:spacing w:after="0" w:line="360" w:lineRule="auto"/>
        <w:ind w:left="0"/>
        <w:jc w:val="both"/>
        <w:rPr>
          <w:rFonts w:ascii="Times New Roman" w:eastAsia="Times New Roman" w:hAnsi="Times New Roman" w:cs="Times New Roman"/>
          <w:color w:val="0F1115"/>
          <w:sz w:val="24"/>
          <w:szCs w:val="24"/>
        </w:rPr>
      </w:pPr>
      <w:r w:rsidRPr="00A03A4F">
        <w:rPr>
          <w:rFonts w:ascii="Times New Roman" w:eastAsia="Times New Roman" w:hAnsi="Times New Roman" w:cs="Times New Roman"/>
          <w:color w:val="0F1115"/>
          <w:sz w:val="24"/>
          <w:szCs w:val="24"/>
        </w:rPr>
        <w:t>Ramakrishna, K. (</w:t>
      </w:r>
      <w:proofErr w:type="spellStart"/>
      <w:r w:rsidRPr="00A03A4F">
        <w:rPr>
          <w:rFonts w:ascii="Times New Roman" w:eastAsia="Times New Roman" w:hAnsi="Times New Roman" w:cs="Times New Roman"/>
          <w:color w:val="0F1115"/>
          <w:sz w:val="24"/>
          <w:szCs w:val="24"/>
        </w:rPr>
        <w:t>n.d.</w:t>
      </w:r>
      <w:proofErr w:type="spellEnd"/>
      <w:r w:rsidRPr="00A03A4F">
        <w:rPr>
          <w:rFonts w:ascii="Times New Roman" w:eastAsia="Times New Roman" w:hAnsi="Times New Roman" w:cs="Times New Roman"/>
          <w:color w:val="0F1115"/>
          <w:sz w:val="24"/>
          <w:szCs w:val="24"/>
        </w:rPr>
        <w:t>). Rural Entrepreneurship through Micro Finance, Bank Lending and Subsidy in Karnataka. </w:t>
      </w:r>
      <w:r w:rsidRPr="00A03A4F">
        <w:rPr>
          <w:rFonts w:ascii="Times New Roman" w:eastAsia="Times New Roman" w:hAnsi="Times New Roman" w:cs="Times New Roman"/>
          <w:i/>
          <w:iCs/>
          <w:color w:val="0F1115"/>
          <w:sz w:val="24"/>
          <w:szCs w:val="24"/>
        </w:rPr>
        <w:t>Journal of Entrepreneurship &amp; Organization Management</w:t>
      </w:r>
      <w:r w:rsidRPr="00A03A4F">
        <w:rPr>
          <w:rFonts w:ascii="Times New Roman" w:eastAsia="Times New Roman" w:hAnsi="Times New Roman" w:cs="Times New Roman"/>
          <w:color w:val="0F1115"/>
          <w:sz w:val="24"/>
          <w:szCs w:val="24"/>
        </w:rPr>
        <w:t>. </w:t>
      </w:r>
    </w:p>
    <w:p w:rsidR="00A34C0E" w:rsidRPr="00A03A4F" w:rsidRDefault="00A34C0E" w:rsidP="00A03A4F">
      <w:pPr>
        <w:spacing w:after="0" w:line="360" w:lineRule="auto"/>
        <w:jc w:val="both"/>
        <w:rPr>
          <w:rFonts w:ascii="Times New Roman" w:hAnsi="Times New Roman" w:cs="Times New Roman"/>
          <w:sz w:val="24"/>
          <w:szCs w:val="24"/>
        </w:rPr>
      </w:pPr>
    </w:p>
    <w:sectPr w:rsidR="00A34C0E" w:rsidRPr="00A03A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AD4"/>
    <w:multiLevelType w:val="multilevel"/>
    <w:tmpl w:val="778E04D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A26366"/>
    <w:multiLevelType w:val="multilevel"/>
    <w:tmpl w:val="9B823C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9D7045"/>
    <w:multiLevelType w:val="multilevel"/>
    <w:tmpl w:val="B4D8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646F1F"/>
    <w:multiLevelType w:val="multilevel"/>
    <w:tmpl w:val="A5D8F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767D0A"/>
    <w:multiLevelType w:val="multilevel"/>
    <w:tmpl w:val="90F80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72B2F5F"/>
    <w:multiLevelType w:val="multilevel"/>
    <w:tmpl w:val="3116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BC1C99"/>
    <w:multiLevelType w:val="multilevel"/>
    <w:tmpl w:val="9A94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2926A9"/>
    <w:multiLevelType w:val="multilevel"/>
    <w:tmpl w:val="9BA20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5"/>
  </w:num>
  <w:num w:numId="4">
    <w:abstractNumId w:val="3"/>
  </w:num>
  <w:num w:numId="5">
    <w:abstractNumId w:val="2"/>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2"/>
  </w:compat>
  <w:rsids>
    <w:rsidRoot w:val="00D40B9A"/>
    <w:rsid w:val="00216DC1"/>
    <w:rsid w:val="0024518E"/>
    <w:rsid w:val="00246BC2"/>
    <w:rsid w:val="004A244D"/>
    <w:rsid w:val="00A03A4F"/>
    <w:rsid w:val="00A34C0E"/>
    <w:rsid w:val="00B513E0"/>
    <w:rsid w:val="00D40B9A"/>
    <w:rsid w:val="00EB4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0B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40B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40B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B9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40B9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40B9A"/>
    <w:rPr>
      <w:rFonts w:ascii="Times New Roman" w:eastAsia="Times New Roman" w:hAnsi="Times New Roman" w:cs="Times New Roman"/>
      <w:b/>
      <w:bCs/>
      <w:sz w:val="27"/>
      <w:szCs w:val="27"/>
    </w:rPr>
  </w:style>
  <w:style w:type="paragraph" w:customStyle="1" w:styleId="ds-markdown-paragraph">
    <w:name w:val="ds-markdown-paragraph"/>
    <w:basedOn w:val="Normal"/>
    <w:rsid w:val="00D40B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40B9A"/>
    <w:rPr>
      <w:color w:val="0000FF"/>
      <w:u w:val="single"/>
    </w:rPr>
  </w:style>
  <w:style w:type="character" w:styleId="Strong">
    <w:name w:val="Strong"/>
    <w:basedOn w:val="DefaultParagraphFont"/>
    <w:uiPriority w:val="22"/>
    <w:qFormat/>
    <w:rsid w:val="00D40B9A"/>
    <w:rPr>
      <w:b/>
      <w:bCs/>
    </w:rPr>
  </w:style>
  <w:style w:type="character" w:styleId="Emphasis">
    <w:name w:val="Emphasis"/>
    <w:basedOn w:val="DefaultParagraphFont"/>
    <w:uiPriority w:val="20"/>
    <w:qFormat/>
    <w:rsid w:val="00D40B9A"/>
    <w:rPr>
      <w:i/>
      <w:iCs/>
    </w:rPr>
  </w:style>
  <w:style w:type="table" w:styleId="LightList-Accent4">
    <w:name w:val="Light List Accent 4"/>
    <w:basedOn w:val="TableNormal"/>
    <w:uiPriority w:val="61"/>
    <w:rsid w:val="00A03A4F"/>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0640">
      <w:bodyDiv w:val="1"/>
      <w:marLeft w:val="0"/>
      <w:marRight w:val="0"/>
      <w:marTop w:val="0"/>
      <w:marBottom w:val="0"/>
      <w:divBdr>
        <w:top w:val="none" w:sz="0" w:space="0" w:color="auto"/>
        <w:left w:val="none" w:sz="0" w:space="0" w:color="auto"/>
        <w:bottom w:val="none" w:sz="0" w:space="0" w:color="auto"/>
        <w:right w:val="none" w:sz="0" w:space="0" w:color="auto"/>
      </w:divBdr>
      <w:divsChild>
        <w:div w:id="1130856384">
          <w:marLeft w:val="0"/>
          <w:marRight w:val="0"/>
          <w:marTop w:val="0"/>
          <w:marBottom w:val="0"/>
          <w:divBdr>
            <w:top w:val="none" w:sz="0" w:space="0" w:color="auto"/>
            <w:left w:val="none" w:sz="0" w:space="0" w:color="auto"/>
            <w:bottom w:val="none" w:sz="0" w:space="0" w:color="auto"/>
            <w:right w:val="none" w:sz="0" w:space="0" w:color="auto"/>
          </w:divBdr>
          <w:divsChild>
            <w:div w:id="1558467191">
              <w:marLeft w:val="0"/>
              <w:marRight w:val="0"/>
              <w:marTop w:val="0"/>
              <w:marBottom w:val="0"/>
              <w:divBdr>
                <w:top w:val="none" w:sz="0" w:space="0" w:color="auto"/>
                <w:left w:val="none" w:sz="0" w:space="0" w:color="auto"/>
                <w:bottom w:val="none" w:sz="0" w:space="0" w:color="auto"/>
                <w:right w:val="none" w:sz="0" w:space="0" w:color="auto"/>
              </w:divBdr>
              <w:divsChild>
                <w:div w:id="83284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241533">
      <w:bodyDiv w:val="1"/>
      <w:marLeft w:val="0"/>
      <w:marRight w:val="0"/>
      <w:marTop w:val="0"/>
      <w:marBottom w:val="0"/>
      <w:divBdr>
        <w:top w:val="none" w:sz="0" w:space="0" w:color="auto"/>
        <w:left w:val="none" w:sz="0" w:space="0" w:color="auto"/>
        <w:bottom w:val="none" w:sz="0" w:space="0" w:color="auto"/>
        <w:right w:val="none" w:sz="0" w:space="0" w:color="auto"/>
      </w:divBdr>
    </w:div>
    <w:div w:id="161055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cademi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ite.a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2077</Words>
  <Characters>11843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qwert</cp:lastModifiedBy>
  <cp:revision>13</cp:revision>
  <dcterms:created xsi:type="dcterms:W3CDTF">2026-05-05T06:59:00Z</dcterms:created>
  <dcterms:modified xsi:type="dcterms:W3CDTF">2026-05-07T12:44:00Z</dcterms:modified>
</cp:coreProperties>
</file>