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F41EF" w14:textId="004AF551" w:rsidR="0046555E" w:rsidRDefault="0046555E" w:rsidP="006368F3">
      <w:pPr>
        <w:jc w:val="center"/>
        <w:rPr>
          <w:rFonts w:ascii="Times New Roman" w:hAnsi="Times New Roman" w:cs="Times New Roman"/>
          <w:b/>
          <w:bCs/>
          <w:sz w:val="36"/>
          <w:szCs w:val="36"/>
        </w:rPr>
      </w:pPr>
      <w:r w:rsidRPr="006368F3">
        <w:rPr>
          <w:rFonts w:ascii="Times New Roman" w:hAnsi="Times New Roman" w:cs="Times New Roman"/>
          <w:b/>
          <w:bCs/>
          <w:sz w:val="36"/>
          <w:szCs w:val="36"/>
        </w:rPr>
        <w:t>Ethical Challenges in Neurological Clinical Research in the Era of Artificial Intelligence and Digital Health: A Critical Review</w:t>
      </w:r>
    </w:p>
    <w:p w14:paraId="378D5F8E" w14:textId="44DC1A71" w:rsidR="0046555E" w:rsidRPr="006368F3" w:rsidRDefault="0046555E" w:rsidP="006368F3">
      <w:pPr>
        <w:rPr>
          <w:rFonts w:ascii="Times New Roman" w:eastAsia="Times New Roman" w:hAnsi="Times New Roman" w:cs="Times New Roman"/>
          <w:b/>
          <w:bCs/>
          <w:kern w:val="36"/>
          <w:sz w:val="28"/>
          <w:szCs w:val="28"/>
        </w:rPr>
      </w:pPr>
      <w:bookmarkStart w:id="0" w:name="_GoBack"/>
      <w:bookmarkEnd w:id="0"/>
      <w:r w:rsidRPr="006368F3">
        <w:rPr>
          <w:rFonts w:ascii="Times New Roman" w:eastAsia="Times New Roman" w:hAnsi="Times New Roman" w:cs="Times New Roman"/>
          <w:b/>
          <w:bCs/>
          <w:kern w:val="36"/>
          <w:sz w:val="28"/>
          <w:szCs w:val="28"/>
        </w:rPr>
        <w:t>Abstract</w:t>
      </w:r>
    </w:p>
    <w:p w14:paraId="1CDD03C9" w14:textId="77777777" w:rsidR="00581526" w:rsidRDefault="00581526" w:rsidP="00581526">
      <w:pPr>
        <w:pStyle w:val="NormalWeb"/>
      </w:pPr>
      <w:r>
        <w:t>The use of artificial intelligence (AI) and digital health technologies in neurological clinical research has significantly transformed the way clinical trials are designed, conducted, and analyzed. Applications such as machine learning models, wearable neuro-monitoring devices, brain–computer interfaces, and digital biomarkers are increasingly being used in neurological disorders including Alzheimer’s disease, Parkinson’s disease, epilepsy, stroke, and multiple sclerosis. These innovations have improved diagnostic accuracy, monitoring capabilities, and personalized treatment approaches. However, they also raise important ethical concerns that existing research frameworks may not fully address.</w:t>
      </w:r>
    </w:p>
    <w:p w14:paraId="65E6EC1E" w14:textId="77777777" w:rsidR="00581526" w:rsidRDefault="00581526" w:rsidP="00581526">
      <w:pPr>
        <w:pStyle w:val="NormalWeb"/>
      </w:pPr>
      <w:r>
        <w:t xml:space="preserve">This review explores key ethical issues in AI- and digital health–based neurological research, including informed consent in cognitively impaired patients, </w:t>
      </w:r>
      <w:proofErr w:type="spellStart"/>
      <w:r>
        <w:t>neurodata</w:t>
      </w:r>
      <w:proofErr w:type="spellEnd"/>
      <w:r>
        <w:t xml:space="preserve"> privacy, algorithmic bias, transparency, regulatory gaps, and equitable access to technology. Based on recent literature from 2021–2026, the paper discusses real-world ethical challenges and proposes practical strategies to support responsible and equitable neurological research practices.</w:t>
      </w:r>
    </w:p>
    <w:p w14:paraId="7A0B2520" w14:textId="46816EC6" w:rsidR="006368F3" w:rsidRPr="006368F3" w:rsidRDefault="0046555E" w:rsidP="006368F3">
      <w:pPr>
        <w:rPr>
          <w:rFonts w:ascii="Times New Roman" w:eastAsia="Times New Roman" w:hAnsi="Times New Roman" w:cs="Times New Roman"/>
          <w:sz w:val="24"/>
          <w:szCs w:val="24"/>
        </w:rPr>
      </w:pPr>
      <w:r w:rsidRPr="006368F3">
        <w:rPr>
          <w:rFonts w:ascii="Times New Roman" w:eastAsia="Times New Roman" w:hAnsi="Times New Roman" w:cs="Times New Roman"/>
          <w:b/>
          <w:bCs/>
          <w:sz w:val="28"/>
          <w:szCs w:val="28"/>
        </w:rPr>
        <w:t>Keywords:</w:t>
      </w:r>
      <w:r w:rsidRPr="006368F3">
        <w:rPr>
          <w:rFonts w:ascii="Times New Roman" w:eastAsia="Times New Roman" w:hAnsi="Times New Roman" w:cs="Times New Roman"/>
          <w:sz w:val="24"/>
          <w:szCs w:val="24"/>
        </w:rPr>
        <w:t xml:space="preserve"> Neurological clinical research, artificial intelligence, digital health, </w:t>
      </w:r>
      <w:proofErr w:type="spellStart"/>
      <w:r w:rsidRPr="006368F3">
        <w:rPr>
          <w:rFonts w:ascii="Times New Roman" w:eastAsia="Times New Roman" w:hAnsi="Times New Roman" w:cs="Times New Roman"/>
          <w:sz w:val="24"/>
          <w:szCs w:val="24"/>
        </w:rPr>
        <w:t>neuroethics</w:t>
      </w:r>
      <w:proofErr w:type="spellEnd"/>
      <w:r w:rsidRPr="006368F3">
        <w:rPr>
          <w:rFonts w:ascii="Times New Roman" w:eastAsia="Times New Roman" w:hAnsi="Times New Roman" w:cs="Times New Roman"/>
          <w:sz w:val="24"/>
          <w:szCs w:val="24"/>
        </w:rPr>
        <w:t>, informed consent, algorithmic bias, digital neurology</w:t>
      </w:r>
    </w:p>
    <w:p w14:paraId="241066BA" w14:textId="77777777"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1. Introduction</w:t>
      </w:r>
    </w:p>
    <w:p w14:paraId="0812FE74" w14:textId="77777777" w:rsidR="00581526" w:rsidRDefault="00581526" w:rsidP="00581526">
      <w:pPr>
        <w:pStyle w:val="NormalWeb"/>
      </w:pPr>
      <w:r>
        <w:t>Neurological clinical research is currently experiencing major changes due to the integration of artificial intelligence (AI) and digital health technologies. Tools such as predictive analytics, neuroimaging-based machine learning models, wearable neurological sensors, tele-neurology systems, and remote patient monitoring are now widely used in studies involving Alzheimer’s disease, Parkinson’s disease, epilepsy, stroke, and multiple sclerosis (1,2,5). These technologies have improved early diagnosis, clinical decision-making, and data-driven treatment approaches.</w:t>
      </w:r>
    </w:p>
    <w:p w14:paraId="3672FCFA" w14:textId="0729512C" w:rsidR="0046555E" w:rsidRPr="006368F3" w:rsidRDefault="00581526" w:rsidP="00581526">
      <w:pPr>
        <w:pStyle w:val="NormalWeb"/>
      </w:pPr>
      <w:r>
        <w:t>At the same time, they introduce new ethical challenges. Traditional principles of medical ethics—respect for persons, beneficence, and justice-are increasingly difficult to apply in settings where algorithms influence clinical decisions, large volumes of sensitive neurological data are continuously collected, and trials are conducted remotely (8,9). These concerns are particularly important in neurology, where many patients may have cognitive impairment or reduced decision-making capacity (10). This review critically examines these issues and discusses approaches for ethical implementation of AI and digital health in neurological research</w:t>
      </w:r>
      <w:r w:rsidR="0046555E" w:rsidRPr="006368F3">
        <w:t>.</w:t>
      </w:r>
    </w:p>
    <w:p w14:paraId="745FE559" w14:textId="77777777"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2. Core Ethical Principles in Neurological Clinical Research</w:t>
      </w:r>
    </w:p>
    <w:p w14:paraId="1DEE8211"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The Belmont Report and other foundational ethical frameworks emphasize three core principles:</w:t>
      </w:r>
    </w:p>
    <w:p w14:paraId="62008E08"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b/>
          <w:bCs/>
          <w:sz w:val="24"/>
          <w:szCs w:val="24"/>
        </w:rPr>
        <w:lastRenderedPageBreak/>
        <w:t>Respect for persons:</w:t>
      </w:r>
      <w:r w:rsidRPr="006368F3">
        <w:rPr>
          <w:rFonts w:ascii="Times New Roman" w:eastAsia="Times New Roman" w:hAnsi="Times New Roman" w:cs="Times New Roman"/>
          <w:sz w:val="24"/>
          <w:szCs w:val="24"/>
        </w:rPr>
        <w:t xml:space="preserve"> Ensuring voluntary participation and fully informed consent, particularly important in neurological patients with cognitive impairment. </w:t>
      </w:r>
    </w:p>
    <w:p w14:paraId="4A55AA2A"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b/>
          <w:bCs/>
          <w:sz w:val="24"/>
          <w:szCs w:val="24"/>
        </w:rPr>
        <w:t>Beneficence:</w:t>
      </w:r>
      <w:r w:rsidRPr="006368F3">
        <w:rPr>
          <w:rFonts w:ascii="Times New Roman" w:eastAsia="Times New Roman" w:hAnsi="Times New Roman" w:cs="Times New Roman"/>
          <w:sz w:val="24"/>
          <w:szCs w:val="24"/>
        </w:rPr>
        <w:t xml:space="preserve"> Maximizing benefits while minimizing harm in AI-assisted neurological interventions and monitoring. </w:t>
      </w:r>
    </w:p>
    <w:p w14:paraId="536DDE41"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b/>
          <w:bCs/>
          <w:sz w:val="24"/>
          <w:szCs w:val="24"/>
        </w:rPr>
        <w:t>Justice:</w:t>
      </w:r>
      <w:r w:rsidRPr="006368F3">
        <w:rPr>
          <w:rFonts w:ascii="Times New Roman" w:eastAsia="Times New Roman" w:hAnsi="Times New Roman" w:cs="Times New Roman"/>
          <w:sz w:val="24"/>
          <w:szCs w:val="24"/>
        </w:rPr>
        <w:t xml:space="preserve"> Ensuring equitable access to neurological clinical trials and avoiding exclusion caused by technological disparities. </w:t>
      </w:r>
    </w:p>
    <w:p w14:paraId="38166681" w14:textId="02DC5DB1" w:rsidR="00581526" w:rsidRDefault="00581526" w:rsidP="006368F3">
      <w:pPr>
        <w:rPr>
          <w:rFonts w:ascii="Times New Roman" w:hAnsi="Times New Roman" w:cs="Times New Roman"/>
          <w:sz w:val="24"/>
          <w:szCs w:val="24"/>
        </w:rPr>
      </w:pPr>
      <w:r w:rsidRPr="00581526">
        <w:rPr>
          <w:rFonts w:ascii="Times New Roman" w:hAnsi="Times New Roman" w:cs="Times New Roman"/>
          <w:sz w:val="24"/>
          <w:szCs w:val="24"/>
        </w:rPr>
        <w:t>In neurological research, these principles are challenged by the use of complex AI systems. For example, many AI-based neuroimaging tools are not easily interpretable, which may limit truly informed consent (3,11). In addition, biased datasets can lead to unequal performance across populations, potentially increasing healthcare disparities (6,12).</w:t>
      </w:r>
    </w:p>
    <w:p w14:paraId="5B02F357" w14:textId="77777777" w:rsidR="00581526" w:rsidRPr="00581526" w:rsidRDefault="00581526" w:rsidP="006368F3">
      <w:pPr>
        <w:rPr>
          <w:rFonts w:ascii="Times New Roman" w:hAnsi="Times New Roman" w:cs="Times New Roman"/>
          <w:sz w:val="24"/>
          <w:szCs w:val="24"/>
        </w:rPr>
      </w:pPr>
    </w:p>
    <w:p w14:paraId="744C4F29" w14:textId="504D1473"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3. AI and Digital Health in Neurological Clinical Research</w:t>
      </w:r>
    </w:p>
    <w:p w14:paraId="2E85C391"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3.1 Artificial Intelligence Applications in Neurology</w:t>
      </w:r>
    </w:p>
    <w:p w14:paraId="3D187FDD" w14:textId="3AF8FF55" w:rsidR="006368F3"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AI is increasingly applied in neurological research for early disease prediction, neuroimaging interpretation, seizure detection, cognitive decline assessment, and personalized treatment planning (5,6,13). Machine learning models are widely used in studies involving Alzheimer’s disease, Parkinson’s disease, epilepsy, stroke rehabilitation, and neurodegenerative disorders. </w:t>
      </w:r>
      <w:r w:rsidRPr="006368F3">
        <w:rPr>
          <w:rFonts w:ascii="Times New Roman" w:hAnsi="Times New Roman" w:cs="Times New Roman"/>
          <w:sz w:val="24"/>
          <w:szCs w:val="24"/>
        </w:rPr>
        <w:t>Recent neurological AI studies have demonstrated the utility of deep learning in early Alzheimer’s disease detection through neuroimaging biomarkers and automated EEG interpretation in epilepsy diagnosis. Additionally, brain–computer interface technologies are increasingly explored in neurorehabilitation and communication support for patients with severe neurological disabilities (21–24</w:t>
      </w:r>
      <w:r w:rsidR="006368F3" w:rsidRPr="006368F3">
        <w:rPr>
          <w:rFonts w:ascii="Times New Roman" w:hAnsi="Times New Roman" w:cs="Times New Roman"/>
          <w:sz w:val="24"/>
          <w:szCs w:val="24"/>
        </w:rPr>
        <w:t>).</w:t>
      </w:r>
      <w:r w:rsidR="006368F3" w:rsidRPr="006368F3">
        <w:rPr>
          <w:rFonts w:ascii="Times New Roman" w:eastAsia="Times New Roman" w:hAnsi="Times New Roman" w:cs="Times New Roman"/>
          <w:sz w:val="24"/>
          <w:szCs w:val="24"/>
        </w:rPr>
        <w:t xml:space="preserve"> While</w:t>
      </w:r>
      <w:r w:rsidRPr="006368F3">
        <w:rPr>
          <w:rFonts w:ascii="Times New Roman" w:eastAsia="Times New Roman" w:hAnsi="Times New Roman" w:cs="Times New Roman"/>
          <w:sz w:val="24"/>
          <w:szCs w:val="24"/>
        </w:rPr>
        <w:t xml:space="preserve"> these technologies improve efficiency and predictive capabilities, their “black-box” nature raises concerns regarding transparency, explain ability, and accountability in neurological decision-making (7,14).</w:t>
      </w:r>
    </w:p>
    <w:p w14:paraId="5DC23755"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3.2 Digital Health Technologies in Neurology</w:t>
      </w:r>
    </w:p>
    <w:p w14:paraId="48519735" w14:textId="7D682EDA" w:rsidR="0046555E" w:rsidRPr="006368F3" w:rsidRDefault="0046555E" w:rsidP="00581526">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Digital neurology includes wearable movement sensors, smartphone-based cognitive testing, remote EEG monitoring, tele-neurology platforms, and brain–computer interfaces (8,15). These technologies enable decentralized neurological trials and continuous patient monitoring outside hospital settings. However, they also introduce ethical concerns regarding patient autonomy, privacy of sensitive </w:t>
      </w:r>
      <w:proofErr w:type="spellStart"/>
      <w:r w:rsidRPr="006368F3">
        <w:rPr>
          <w:rFonts w:ascii="Times New Roman" w:eastAsia="Times New Roman" w:hAnsi="Times New Roman" w:cs="Times New Roman"/>
          <w:sz w:val="24"/>
          <w:szCs w:val="24"/>
        </w:rPr>
        <w:t>neurodata</w:t>
      </w:r>
      <w:proofErr w:type="spellEnd"/>
      <w:r w:rsidRPr="006368F3">
        <w:rPr>
          <w:rFonts w:ascii="Times New Roman" w:eastAsia="Times New Roman" w:hAnsi="Times New Roman" w:cs="Times New Roman"/>
          <w:sz w:val="24"/>
          <w:szCs w:val="24"/>
        </w:rPr>
        <w:t>, digital literacy, and equitable participation among elderly or cognitively impaired populations (9,16).</w:t>
      </w:r>
    </w:p>
    <w:p w14:paraId="7D229B4D" w14:textId="77777777"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4. Key Ethical Challenges</w:t>
      </w:r>
    </w:p>
    <w:p w14:paraId="33ACCB04"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4.1 Informed Consent in Cognitively Impaired Populations</w:t>
      </w:r>
    </w:p>
    <w:p w14:paraId="06F51D9E" w14:textId="32E13A7B"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Obtaining valid informed consent is particularly challenging in neurological research involving dementia, Alzheimer’s disease, or other cognitive disorders. Traditional consent processes may be inadequate when participants have fluctuating decision-making capacity or when AI systems </w:t>
      </w:r>
      <w:r w:rsidRPr="006368F3">
        <w:rPr>
          <w:rFonts w:ascii="Times New Roman" w:eastAsia="Times New Roman" w:hAnsi="Times New Roman" w:cs="Times New Roman"/>
          <w:sz w:val="24"/>
          <w:szCs w:val="24"/>
        </w:rPr>
        <w:lastRenderedPageBreak/>
        <w:t>continuously adapt during trials. Dynamic and interactive consent models are increasingly recommended to support participant understanding and ongoing consent management (1,10,17).</w:t>
      </w:r>
    </w:p>
    <w:p w14:paraId="058D4758" w14:textId="77777777" w:rsidR="00581526" w:rsidRPr="006368F3" w:rsidRDefault="00581526" w:rsidP="006368F3">
      <w:pPr>
        <w:jc w:val="both"/>
        <w:rPr>
          <w:rFonts w:ascii="Times New Roman" w:eastAsia="Times New Roman" w:hAnsi="Times New Roman" w:cs="Times New Roman"/>
          <w:sz w:val="24"/>
          <w:szCs w:val="24"/>
        </w:rPr>
      </w:pPr>
    </w:p>
    <w:p w14:paraId="047DDC9E"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 xml:space="preserve">4.2 </w:t>
      </w:r>
      <w:proofErr w:type="spellStart"/>
      <w:r w:rsidRPr="006368F3">
        <w:rPr>
          <w:rFonts w:ascii="Times New Roman" w:eastAsia="Times New Roman" w:hAnsi="Times New Roman" w:cs="Times New Roman"/>
          <w:b/>
          <w:bCs/>
          <w:sz w:val="28"/>
          <w:szCs w:val="28"/>
        </w:rPr>
        <w:t>Neurodata</w:t>
      </w:r>
      <w:proofErr w:type="spellEnd"/>
      <w:r w:rsidRPr="006368F3">
        <w:rPr>
          <w:rFonts w:ascii="Times New Roman" w:eastAsia="Times New Roman" w:hAnsi="Times New Roman" w:cs="Times New Roman"/>
          <w:b/>
          <w:bCs/>
          <w:sz w:val="28"/>
          <w:szCs w:val="28"/>
        </w:rPr>
        <w:t xml:space="preserve"> Privacy and Security</w:t>
      </w:r>
    </w:p>
    <w:p w14:paraId="6B853EEF" w14:textId="6EF2A437"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Neurological research often involves highly sensitive data such as neuroimaging, EEG recordings, cognitive assessments, and behavioral monitoring. AI-driven analysis of these datasets increases risks of re-identification and unauthorized access. Strong governance frameworks and cybersecurity measures are essential to protect neurological patient data and maintain trust in digital neurology research (4,11,18).</w:t>
      </w:r>
    </w:p>
    <w:p w14:paraId="6D92C6CB" w14:textId="77777777" w:rsidR="00581526" w:rsidRPr="006368F3" w:rsidRDefault="00581526" w:rsidP="006368F3">
      <w:pPr>
        <w:jc w:val="both"/>
        <w:rPr>
          <w:rFonts w:ascii="Times New Roman" w:eastAsia="Times New Roman" w:hAnsi="Times New Roman" w:cs="Times New Roman"/>
          <w:sz w:val="24"/>
          <w:szCs w:val="24"/>
        </w:rPr>
      </w:pPr>
    </w:p>
    <w:p w14:paraId="71CC5719"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4.3 Algorithmic Bias and Fairness</w:t>
      </w:r>
    </w:p>
    <w:p w14:paraId="47365916" w14:textId="714B5295"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AI models trained on limited neurological datasets may produce biased diagnostic or prognostic predictions. Underrepresentation of minority populations, older adults, or patients with rare neurological diseases can lead to inequitable outcomes in trial recruitment and treatment allocation (3,6,12). Continuous auditing, transparent dataset reporting, and inclusive data collection are therefore essential.</w:t>
      </w:r>
    </w:p>
    <w:p w14:paraId="71AC02C1" w14:textId="77777777" w:rsidR="00581526" w:rsidRPr="006368F3" w:rsidRDefault="00581526" w:rsidP="006368F3">
      <w:pPr>
        <w:jc w:val="both"/>
        <w:rPr>
          <w:rFonts w:ascii="Times New Roman" w:eastAsia="Times New Roman" w:hAnsi="Times New Roman" w:cs="Times New Roman"/>
          <w:sz w:val="24"/>
          <w:szCs w:val="24"/>
        </w:rPr>
      </w:pPr>
    </w:p>
    <w:p w14:paraId="0B047657" w14:textId="096A5C8C" w:rsidR="0046555E" w:rsidRPr="006368F3" w:rsidRDefault="0046555E" w:rsidP="006368F3">
      <w:pPr>
        <w:rPr>
          <w:rFonts w:ascii="Times New Roman" w:eastAsia="Times New Roman" w:hAnsi="Times New Roman" w:cs="Times New Roman"/>
          <w:b/>
          <w:bCs/>
          <w:sz w:val="24"/>
          <w:szCs w:val="24"/>
        </w:rPr>
      </w:pPr>
      <w:r w:rsidRPr="006368F3">
        <w:rPr>
          <w:rFonts w:ascii="Times New Roman" w:eastAsia="Times New Roman" w:hAnsi="Times New Roman" w:cs="Times New Roman"/>
          <w:b/>
          <w:bCs/>
          <w:sz w:val="24"/>
          <w:szCs w:val="24"/>
        </w:rPr>
        <w:t>4.4 Transparency and Explain ability in Neurological AI</w:t>
      </w:r>
    </w:p>
    <w:p w14:paraId="453C96CF" w14:textId="3D0E87A6"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Many neurological AI systems operate as opaque “black boxes,” making it difficult for clinicians and participants to understand how conclusions are generated from neuroimaging or behavioral data. Lack of explain ability may reduce patient trust and complicate ethical accountability in neurological clinical trials (7,13,16).</w:t>
      </w:r>
    </w:p>
    <w:p w14:paraId="7176B003" w14:textId="77777777" w:rsidR="00581526" w:rsidRPr="006368F3" w:rsidRDefault="00581526" w:rsidP="006368F3">
      <w:pPr>
        <w:jc w:val="both"/>
        <w:rPr>
          <w:rFonts w:ascii="Times New Roman" w:eastAsia="Times New Roman" w:hAnsi="Times New Roman" w:cs="Times New Roman"/>
          <w:sz w:val="24"/>
          <w:szCs w:val="24"/>
        </w:rPr>
      </w:pPr>
    </w:p>
    <w:p w14:paraId="40726DAC" w14:textId="77777777" w:rsidR="0046555E" w:rsidRPr="006368F3" w:rsidRDefault="0046555E" w:rsidP="006368F3">
      <w:pPr>
        <w:rPr>
          <w:rFonts w:ascii="Times New Roman" w:eastAsia="Times New Roman" w:hAnsi="Times New Roman" w:cs="Times New Roman"/>
          <w:b/>
          <w:bCs/>
          <w:sz w:val="24"/>
          <w:szCs w:val="24"/>
        </w:rPr>
      </w:pPr>
      <w:r w:rsidRPr="006368F3">
        <w:rPr>
          <w:rFonts w:ascii="Times New Roman" w:eastAsia="Times New Roman" w:hAnsi="Times New Roman" w:cs="Times New Roman"/>
          <w:b/>
          <w:bCs/>
          <w:sz w:val="24"/>
          <w:szCs w:val="24"/>
        </w:rPr>
        <w:t>4.5 Regulatory and Oversight Challenges</w:t>
      </w:r>
    </w:p>
    <w:p w14:paraId="042AEA96" w14:textId="1B3E389C" w:rsidR="00307E0A"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Existing ethical and regulatory frameworks do not fully address AI-assisted neurological research, particularly concerning adaptive algorithms, remote monitoring, and brain-data governance. Internationally harmonized standards are needed to ensure ethical oversight and participant protection in digital neurology studies (9,15,19).</w:t>
      </w:r>
    </w:p>
    <w:p w14:paraId="156AFE6E" w14:textId="35A830C2" w:rsidR="0046555E" w:rsidRDefault="006368F3" w:rsidP="006368F3">
      <w:pPr>
        <w:rPr>
          <w:rFonts w:ascii="Times New Roman" w:hAnsi="Times New Roman" w:cs="Times New Roman"/>
          <w:sz w:val="24"/>
          <w:szCs w:val="24"/>
        </w:rPr>
      </w:pPr>
      <w:r w:rsidRPr="006368F3">
        <w:rPr>
          <w:rFonts w:ascii="Times New Roman" w:hAnsi="Times New Roman" w:cs="Times New Roman"/>
          <w:sz w:val="24"/>
          <w:szCs w:val="24"/>
        </w:rPr>
        <w:t>Table 1. Ethical Challenges in AI-Driven Neurological Clinical Research</w:t>
      </w:r>
    </w:p>
    <w:tbl>
      <w:tblPr>
        <w:tblStyle w:val="TableGrid"/>
        <w:tblW w:w="0" w:type="auto"/>
        <w:tblLook w:val="04A0" w:firstRow="1" w:lastRow="0" w:firstColumn="1" w:lastColumn="0" w:noHBand="0" w:noVBand="1"/>
      </w:tblPr>
      <w:tblGrid>
        <w:gridCol w:w="3116"/>
        <w:gridCol w:w="3117"/>
        <w:gridCol w:w="3117"/>
      </w:tblGrid>
      <w:tr w:rsidR="00307E0A" w14:paraId="0DCEBE8A" w14:textId="77777777" w:rsidTr="00307E0A">
        <w:tc>
          <w:tcPr>
            <w:tcW w:w="3116" w:type="dxa"/>
            <w:shd w:val="clear" w:color="auto" w:fill="B4C6E7" w:themeFill="accent1" w:themeFillTint="66"/>
            <w:vAlign w:val="center"/>
          </w:tcPr>
          <w:p w14:paraId="39F59899" w14:textId="7BAE59A2"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Ethical Challenge</w:t>
            </w:r>
          </w:p>
        </w:tc>
        <w:tc>
          <w:tcPr>
            <w:tcW w:w="3117" w:type="dxa"/>
            <w:shd w:val="clear" w:color="auto" w:fill="B4C6E7" w:themeFill="accent1" w:themeFillTint="66"/>
            <w:vAlign w:val="center"/>
          </w:tcPr>
          <w:p w14:paraId="1DEC07BE" w14:textId="6AB1A126"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Neurological Example</w:t>
            </w:r>
          </w:p>
        </w:tc>
        <w:tc>
          <w:tcPr>
            <w:tcW w:w="3117" w:type="dxa"/>
            <w:shd w:val="clear" w:color="auto" w:fill="B4C6E7" w:themeFill="accent1" w:themeFillTint="66"/>
            <w:vAlign w:val="center"/>
          </w:tcPr>
          <w:p w14:paraId="02F1B58E" w14:textId="3B800E0A"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Potential Solution</w:t>
            </w:r>
          </w:p>
        </w:tc>
      </w:tr>
      <w:tr w:rsidR="00307E0A" w14:paraId="36F3075F" w14:textId="77777777" w:rsidTr="00307E0A">
        <w:tc>
          <w:tcPr>
            <w:tcW w:w="3116" w:type="dxa"/>
            <w:shd w:val="clear" w:color="auto" w:fill="B4C6E7" w:themeFill="accent1" w:themeFillTint="66"/>
            <w:vAlign w:val="center"/>
          </w:tcPr>
          <w:p w14:paraId="4F705F38" w14:textId="3AA76A4D"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Informed consent</w:t>
            </w:r>
          </w:p>
        </w:tc>
        <w:tc>
          <w:tcPr>
            <w:tcW w:w="3117" w:type="dxa"/>
            <w:shd w:val="clear" w:color="auto" w:fill="B4C6E7" w:themeFill="accent1" w:themeFillTint="66"/>
            <w:vAlign w:val="center"/>
          </w:tcPr>
          <w:p w14:paraId="2501C2D5" w14:textId="43A5EF8D"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Dementia and Alzheimer’s trials</w:t>
            </w:r>
          </w:p>
        </w:tc>
        <w:tc>
          <w:tcPr>
            <w:tcW w:w="3117" w:type="dxa"/>
            <w:shd w:val="clear" w:color="auto" w:fill="B4C6E7" w:themeFill="accent1" w:themeFillTint="66"/>
            <w:vAlign w:val="center"/>
          </w:tcPr>
          <w:p w14:paraId="4F9C36E6" w14:textId="4FE3DD6C"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Dynamic consent models</w:t>
            </w:r>
          </w:p>
        </w:tc>
      </w:tr>
      <w:tr w:rsidR="00307E0A" w14:paraId="1B28993C" w14:textId="77777777" w:rsidTr="00307E0A">
        <w:tc>
          <w:tcPr>
            <w:tcW w:w="3116" w:type="dxa"/>
            <w:shd w:val="clear" w:color="auto" w:fill="B4C6E7" w:themeFill="accent1" w:themeFillTint="66"/>
            <w:vAlign w:val="center"/>
          </w:tcPr>
          <w:p w14:paraId="246E9DFB" w14:textId="73B252F8"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Algorithmic bias</w:t>
            </w:r>
          </w:p>
        </w:tc>
        <w:tc>
          <w:tcPr>
            <w:tcW w:w="3117" w:type="dxa"/>
            <w:shd w:val="clear" w:color="auto" w:fill="B4C6E7" w:themeFill="accent1" w:themeFillTint="66"/>
            <w:vAlign w:val="center"/>
          </w:tcPr>
          <w:p w14:paraId="42AF7130" w14:textId="1B25F306"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Stroke prediction AI</w:t>
            </w:r>
          </w:p>
        </w:tc>
        <w:tc>
          <w:tcPr>
            <w:tcW w:w="3117" w:type="dxa"/>
            <w:shd w:val="clear" w:color="auto" w:fill="B4C6E7" w:themeFill="accent1" w:themeFillTint="66"/>
            <w:vAlign w:val="center"/>
          </w:tcPr>
          <w:p w14:paraId="5F961175" w14:textId="19E8FBA2"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Diverse training datasets</w:t>
            </w:r>
          </w:p>
        </w:tc>
      </w:tr>
      <w:tr w:rsidR="00307E0A" w14:paraId="600FAA1E" w14:textId="77777777" w:rsidTr="00307E0A">
        <w:tc>
          <w:tcPr>
            <w:tcW w:w="3116" w:type="dxa"/>
            <w:shd w:val="clear" w:color="auto" w:fill="B4C6E7" w:themeFill="accent1" w:themeFillTint="66"/>
            <w:vAlign w:val="center"/>
          </w:tcPr>
          <w:p w14:paraId="7F8B6391" w14:textId="1A0A3026" w:rsidR="00307E0A" w:rsidRPr="00307E0A" w:rsidRDefault="00307E0A" w:rsidP="00307E0A">
            <w:pPr>
              <w:jc w:val="center"/>
              <w:rPr>
                <w:rFonts w:ascii="Times New Roman" w:eastAsia="Times New Roman" w:hAnsi="Times New Roman" w:cs="Times New Roman"/>
                <w:sz w:val="28"/>
                <w:szCs w:val="28"/>
              </w:rPr>
            </w:pPr>
            <w:proofErr w:type="spellStart"/>
            <w:r w:rsidRPr="00307E0A">
              <w:rPr>
                <w:rFonts w:ascii="Times New Roman" w:eastAsia="Times New Roman" w:hAnsi="Times New Roman" w:cs="Times New Roman"/>
                <w:sz w:val="28"/>
                <w:szCs w:val="28"/>
              </w:rPr>
              <w:t>Neuroprivacy</w:t>
            </w:r>
            <w:proofErr w:type="spellEnd"/>
          </w:p>
        </w:tc>
        <w:tc>
          <w:tcPr>
            <w:tcW w:w="3117" w:type="dxa"/>
            <w:shd w:val="clear" w:color="auto" w:fill="B4C6E7" w:themeFill="accent1" w:themeFillTint="66"/>
            <w:vAlign w:val="center"/>
          </w:tcPr>
          <w:p w14:paraId="2177AA8A" w14:textId="13E5E16C"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EEG and neuroimaging data</w:t>
            </w:r>
          </w:p>
        </w:tc>
        <w:tc>
          <w:tcPr>
            <w:tcW w:w="3117" w:type="dxa"/>
            <w:shd w:val="clear" w:color="auto" w:fill="B4C6E7" w:themeFill="accent1" w:themeFillTint="66"/>
            <w:vAlign w:val="center"/>
          </w:tcPr>
          <w:p w14:paraId="06D6232A" w14:textId="7505A7E0"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Encryption and governance</w:t>
            </w:r>
          </w:p>
        </w:tc>
      </w:tr>
      <w:tr w:rsidR="00307E0A" w14:paraId="1163EAFE" w14:textId="77777777" w:rsidTr="00307E0A">
        <w:tc>
          <w:tcPr>
            <w:tcW w:w="3116" w:type="dxa"/>
            <w:shd w:val="clear" w:color="auto" w:fill="B4C6E7" w:themeFill="accent1" w:themeFillTint="66"/>
            <w:vAlign w:val="center"/>
          </w:tcPr>
          <w:p w14:paraId="53FE3303" w14:textId="75062CB1"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lastRenderedPageBreak/>
              <w:t xml:space="preserve">Lack of </w:t>
            </w:r>
            <w:proofErr w:type="spellStart"/>
            <w:r w:rsidRPr="00307E0A">
              <w:rPr>
                <w:rFonts w:ascii="Times New Roman" w:eastAsia="Times New Roman" w:hAnsi="Times New Roman" w:cs="Times New Roman"/>
                <w:sz w:val="28"/>
                <w:szCs w:val="28"/>
              </w:rPr>
              <w:t>explainability</w:t>
            </w:r>
            <w:proofErr w:type="spellEnd"/>
          </w:p>
        </w:tc>
        <w:tc>
          <w:tcPr>
            <w:tcW w:w="3117" w:type="dxa"/>
            <w:shd w:val="clear" w:color="auto" w:fill="B4C6E7" w:themeFill="accent1" w:themeFillTint="66"/>
            <w:vAlign w:val="center"/>
          </w:tcPr>
          <w:p w14:paraId="59F7EC6E" w14:textId="08ED66EF"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AI-based MRI interpretation</w:t>
            </w:r>
          </w:p>
        </w:tc>
        <w:tc>
          <w:tcPr>
            <w:tcW w:w="3117" w:type="dxa"/>
            <w:shd w:val="clear" w:color="auto" w:fill="B4C6E7" w:themeFill="accent1" w:themeFillTint="66"/>
            <w:vAlign w:val="center"/>
          </w:tcPr>
          <w:p w14:paraId="173618D9" w14:textId="16929034"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Explainable AI systems</w:t>
            </w:r>
          </w:p>
        </w:tc>
      </w:tr>
      <w:tr w:rsidR="00307E0A" w14:paraId="4B5F8CFF" w14:textId="77777777" w:rsidTr="00307E0A">
        <w:tc>
          <w:tcPr>
            <w:tcW w:w="3116" w:type="dxa"/>
            <w:shd w:val="clear" w:color="auto" w:fill="B4C6E7" w:themeFill="accent1" w:themeFillTint="66"/>
            <w:vAlign w:val="center"/>
          </w:tcPr>
          <w:p w14:paraId="413AC18E" w14:textId="0FB2E945"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Regulatory gaps</w:t>
            </w:r>
          </w:p>
        </w:tc>
        <w:tc>
          <w:tcPr>
            <w:tcW w:w="3117" w:type="dxa"/>
            <w:shd w:val="clear" w:color="auto" w:fill="B4C6E7" w:themeFill="accent1" w:themeFillTint="66"/>
            <w:vAlign w:val="center"/>
          </w:tcPr>
          <w:p w14:paraId="06202FAB" w14:textId="5DABAF64"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Decentralized neurology trials</w:t>
            </w:r>
          </w:p>
        </w:tc>
        <w:tc>
          <w:tcPr>
            <w:tcW w:w="3117" w:type="dxa"/>
            <w:shd w:val="clear" w:color="auto" w:fill="B4C6E7" w:themeFill="accent1" w:themeFillTint="66"/>
            <w:vAlign w:val="center"/>
          </w:tcPr>
          <w:p w14:paraId="1BD166C0" w14:textId="1E74796E"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International AI guidelines</w:t>
            </w:r>
          </w:p>
        </w:tc>
      </w:tr>
    </w:tbl>
    <w:p w14:paraId="70D447B5" w14:textId="1ACFE51D" w:rsidR="0046555E" w:rsidRPr="00307E0A" w:rsidRDefault="0046555E" w:rsidP="006368F3">
      <w:pPr>
        <w:rPr>
          <w:rFonts w:ascii="Times New Roman" w:eastAsia="Times New Roman" w:hAnsi="Times New Roman" w:cs="Times New Roman"/>
          <w:b/>
          <w:bCs/>
          <w:sz w:val="28"/>
          <w:szCs w:val="28"/>
        </w:rPr>
      </w:pPr>
    </w:p>
    <w:p w14:paraId="6FB9FCED" w14:textId="77777777" w:rsidR="0046555E" w:rsidRPr="00307E0A" w:rsidRDefault="0046555E" w:rsidP="006368F3">
      <w:pPr>
        <w:rPr>
          <w:rFonts w:ascii="Times New Roman" w:hAnsi="Times New Roman" w:cs="Times New Roman"/>
          <w:b/>
          <w:bCs/>
          <w:sz w:val="28"/>
          <w:szCs w:val="28"/>
        </w:rPr>
      </w:pPr>
      <w:r w:rsidRPr="00307E0A">
        <w:rPr>
          <w:rFonts w:ascii="Times New Roman" w:hAnsi="Times New Roman" w:cs="Times New Roman"/>
          <w:b/>
          <w:bCs/>
          <w:sz w:val="28"/>
          <w:szCs w:val="28"/>
        </w:rPr>
        <w:t>4.6 Balancing Innovation and Neuroethical Responsibility</w:t>
      </w:r>
    </w:p>
    <w:p w14:paraId="7AB3AE35" w14:textId="75ACEF1D" w:rsidR="00307E0A"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While AI technologies may improve neurological diagnosis and personalized treatment, excessive reliance on automated systems may reduce clinician oversight and patient autonomy. Ethical tensions arise between the need for large neurological datasets to improve AI performance and the obligation to preserve neuro</w:t>
      </w:r>
      <w:r w:rsidR="00307E0A">
        <w:rPr>
          <w:rFonts w:ascii="Times New Roman" w:hAnsi="Times New Roman" w:cs="Times New Roman"/>
          <w:sz w:val="24"/>
          <w:szCs w:val="24"/>
        </w:rPr>
        <w:t xml:space="preserve"> </w:t>
      </w:r>
      <w:r w:rsidRPr="006368F3">
        <w:rPr>
          <w:rFonts w:ascii="Times New Roman" w:hAnsi="Times New Roman" w:cs="Times New Roman"/>
          <w:sz w:val="24"/>
          <w:szCs w:val="24"/>
        </w:rPr>
        <w:t>privacy and individual rights. Furthermore, fully explainable AI models may not always achieve the same predictive accuracy as complex deep learning systems, creating challenges in balancing transparency with clinical effectiveness (18,21).</w:t>
      </w:r>
    </w:p>
    <w:p w14:paraId="748469CF" w14:textId="77777777" w:rsidR="0046555E" w:rsidRPr="00307E0A" w:rsidRDefault="0046555E" w:rsidP="006368F3">
      <w:pPr>
        <w:rPr>
          <w:rFonts w:ascii="Times New Roman" w:eastAsia="Times New Roman" w:hAnsi="Times New Roman" w:cs="Times New Roman"/>
          <w:b/>
          <w:bCs/>
          <w:kern w:val="36"/>
          <w:sz w:val="28"/>
          <w:szCs w:val="28"/>
        </w:rPr>
      </w:pPr>
      <w:r w:rsidRPr="00307E0A">
        <w:rPr>
          <w:rFonts w:ascii="Times New Roman" w:eastAsia="Times New Roman" w:hAnsi="Times New Roman" w:cs="Times New Roman"/>
          <w:b/>
          <w:bCs/>
          <w:kern w:val="36"/>
          <w:sz w:val="28"/>
          <w:szCs w:val="28"/>
        </w:rPr>
        <w:t>5. Case Examples of Ethical Dilemmas in Neurology</w:t>
      </w:r>
    </w:p>
    <w:p w14:paraId="16DC1949"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AI-based neuroimaging tools misclassifying early Alzheimer’s disease due to biased training datasets (3,6). </w:t>
      </w:r>
    </w:p>
    <w:p w14:paraId="14C2B0C2"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Wearable Parkinson’s disease monitoring devices collecting continuous movement data without adequate participant disclosure (8,19). </w:t>
      </w:r>
    </w:p>
    <w:p w14:paraId="0C03AE8A"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Remote EEG monitoring systems exposing sensitive neurological data to cybersecurity risks (11,18). </w:t>
      </w:r>
    </w:p>
    <w:p w14:paraId="044B901F"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AI-driven stroke prediction systems providing inaccurate risk assessments in underrepresented populations (12,20). </w:t>
      </w:r>
    </w:p>
    <w:p w14:paraId="19FF654B" w14:textId="03978483"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These examples illustrate the complex interaction between technological innovation and ethical responsibility in neurological research.</w:t>
      </w:r>
    </w:p>
    <w:p w14:paraId="7F368FC9" w14:textId="6E9A98EE" w:rsidR="0046555E" w:rsidRPr="00307E0A" w:rsidRDefault="0046555E" w:rsidP="006368F3">
      <w:pPr>
        <w:rPr>
          <w:rFonts w:ascii="Times New Roman" w:hAnsi="Times New Roman" w:cs="Times New Roman"/>
          <w:b/>
          <w:bCs/>
          <w:sz w:val="28"/>
          <w:szCs w:val="28"/>
        </w:rPr>
      </w:pPr>
      <w:r w:rsidRPr="00307E0A">
        <w:rPr>
          <w:rFonts w:ascii="Times New Roman" w:hAnsi="Times New Roman" w:cs="Times New Roman"/>
          <w:b/>
          <w:bCs/>
          <w:sz w:val="28"/>
          <w:szCs w:val="28"/>
        </w:rPr>
        <w:t>6. Recommendations for Ethical Implementation</w:t>
      </w:r>
    </w:p>
    <w:p w14:paraId="6B370AA7" w14:textId="77777777" w:rsidR="0046555E"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 xml:space="preserve">To ensure ethical integration of AI and digital health technologies in neurological clinical research, several measures should be adopted. First, neurology-specific ethical guidelines should be developed to address challenges associated with </w:t>
      </w:r>
      <w:proofErr w:type="spellStart"/>
      <w:r w:rsidRPr="006368F3">
        <w:rPr>
          <w:rFonts w:ascii="Times New Roman" w:hAnsi="Times New Roman" w:cs="Times New Roman"/>
          <w:sz w:val="24"/>
          <w:szCs w:val="24"/>
        </w:rPr>
        <w:t>neurodata</w:t>
      </w:r>
      <w:proofErr w:type="spellEnd"/>
      <w:r w:rsidRPr="006368F3">
        <w:rPr>
          <w:rFonts w:ascii="Times New Roman" w:hAnsi="Times New Roman" w:cs="Times New Roman"/>
          <w:sz w:val="24"/>
          <w:szCs w:val="24"/>
        </w:rPr>
        <w:t xml:space="preserve"> privacy, cognitive impairment, and AI-assisted decision-making. Ethical frameworks must recognize the vulnerability of patients with neurodegenerative disorders and support participant-centered research practices.</w:t>
      </w:r>
    </w:p>
    <w:p w14:paraId="39A09397" w14:textId="77777777" w:rsidR="0046555E"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Second, dynamic consent models should be implemented to allow continuous participant engagement and updated consent for evolving AI applications. Researchers should also prioritize diversity in neurological datasets to minimize algorithmic bias and improve fairness across demographic populations.</w:t>
      </w:r>
    </w:p>
    <w:p w14:paraId="591BA50D" w14:textId="30120A74" w:rsidR="00307E0A"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 xml:space="preserve">Third, transparent and explainable AI systems should be encouraged to strengthen clinician and participant trust. Independent auditing mechanisms and international regulatory collaboration are necessary to ensure accountability, safety, and ethical governance of AI-enabled neurological </w:t>
      </w:r>
      <w:r w:rsidRPr="006368F3">
        <w:rPr>
          <w:rFonts w:ascii="Times New Roman" w:hAnsi="Times New Roman" w:cs="Times New Roman"/>
          <w:sz w:val="24"/>
          <w:szCs w:val="24"/>
        </w:rPr>
        <w:lastRenderedPageBreak/>
        <w:t xml:space="preserve">research. Finally, ethics committees and clinical researchers should receive specialized training in </w:t>
      </w:r>
      <w:proofErr w:type="spellStart"/>
      <w:r w:rsidRPr="006368F3">
        <w:rPr>
          <w:rFonts w:ascii="Times New Roman" w:hAnsi="Times New Roman" w:cs="Times New Roman"/>
          <w:sz w:val="24"/>
          <w:szCs w:val="24"/>
        </w:rPr>
        <w:t>neuroethics</w:t>
      </w:r>
      <w:proofErr w:type="spellEnd"/>
      <w:r w:rsidRPr="006368F3">
        <w:rPr>
          <w:rFonts w:ascii="Times New Roman" w:hAnsi="Times New Roman" w:cs="Times New Roman"/>
          <w:sz w:val="24"/>
          <w:szCs w:val="24"/>
        </w:rPr>
        <w:t>, AI governance, and digital health regulation (15–20).</w:t>
      </w:r>
    </w:p>
    <w:p w14:paraId="74E60AA6" w14:textId="34EC2DE3" w:rsidR="0046555E" w:rsidRPr="00307E0A" w:rsidRDefault="0046555E" w:rsidP="006368F3">
      <w:pPr>
        <w:rPr>
          <w:rFonts w:ascii="Times New Roman" w:eastAsia="Times New Roman" w:hAnsi="Times New Roman" w:cs="Times New Roman"/>
          <w:b/>
          <w:bCs/>
          <w:kern w:val="36"/>
          <w:sz w:val="28"/>
          <w:szCs w:val="28"/>
        </w:rPr>
      </w:pPr>
      <w:r w:rsidRPr="00307E0A">
        <w:rPr>
          <w:rFonts w:ascii="Times New Roman" w:eastAsia="Times New Roman" w:hAnsi="Times New Roman" w:cs="Times New Roman"/>
          <w:b/>
          <w:bCs/>
          <w:kern w:val="36"/>
          <w:sz w:val="28"/>
          <w:szCs w:val="28"/>
        </w:rPr>
        <w:t>7. Future Directions</w:t>
      </w:r>
    </w:p>
    <w:p w14:paraId="3833831B" w14:textId="77777777"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Future neurological research should focus on:</w:t>
      </w:r>
    </w:p>
    <w:p w14:paraId="2B3985F1" w14:textId="16D5DC05"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Developing comprehensive neuro</w:t>
      </w:r>
      <w:r w:rsidR="00307E0A">
        <w:rPr>
          <w:rFonts w:ascii="Times New Roman" w:eastAsia="Times New Roman" w:hAnsi="Times New Roman" w:cs="Times New Roman"/>
          <w:sz w:val="24"/>
          <w:szCs w:val="24"/>
        </w:rPr>
        <w:t xml:space="preserve"> </w:t>
      </w:r>
      <w:r w:rsidRPr="00307E0A">
        <w:rPr>
          <w:rFonts w:ascii="Times New Roman" w:eastAsia="Times New Roman" w:hAnsi="Times New Roman" w:cs="Times New Roman"/>
          <w:sz w:val="24"/>
          <w:szCs w:val="24"/>
        </w:rPr>
        <w:t xml:space="preserve">ethics frameworks for AI-driven research. </w:t>
      </w:r>
    </w:p>
    <w:p w14:paraId="58D42DF0" w14:textId="46C89313"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Improving </w:t>
      </w:r>
      <w:r w:rsidR="00307E0A" w:rsidRPr="00307E0A">
        <w:rPr>
          <w:rFonts w:ascii="Times New Roman" w:eastAsia="Times New Roman" w:hAnsi="Times New Roman" w:cs="Times New Roman"/>
          <w:sz w:val="24"/>
          <w:szCs w:val="24"/>
        </w:rPr>
        <w:t>explain ability</w:t>
      </w:r>
      <w:r w:rsidRPr="00307E0A">
        <w:rPr>
          <w:rFonts w:ascii="Times New Roman" w:eastAsia="Times New Roman" w:hAnsi="Times New Roman" w:cs="Times New Roman"/>
          <w:sz w:val="24"/>
          <w:szCs w:val="24"/>
        </w:rPr>
        <w:t xml:space="preserve"> and interpretability of neurological AI systems. </w:t>
      </w:r>
    </w:p>
    <w:p w14:paraId="5EF343A7" w14:textId="77777777"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Expanding equitable access to digital neurology technologies globally. </w:t>
      </w:r>
    </w:p>
    <w:p w14:paraId="357733FD" w14:textId="17BF0956"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Evaluating long-term ethical and societal impacts of brain-monitoring technologies and AI-assisted neuro</w:t>
      </w:r>
      <w:r w:rsidR="00307E0A">
        <w:rPr>
          <w:rFonts w:ascii="Times New Roman" w:eastAsia="Times New Roman" w:hAnsi="Times New Roman" w:cs="Times New Roman"/>
          <w:sz w:val="24"/>
          <w:szCs w:val="24"/>
        </w:rPr>
        <w:t xml:space="preserve"> </w:t>
      </w:r>
      <w:r w:rsidRPr="00307E0A">
        <w:rPr>
          <w:rFonts w:ascii="Times New Roman" w:eastAsia="Times New Roman" w:hAnsi="Times New Roman" w:cs="Times New Roman"/>
          <w:sz w:val="24"/>
          <w:szCs w:val="24"/>
        </w:rPr>
        <w:t xml:space="preserve">care (13–20). </w:t>
      </w:r>
    </w:p>
    <w:p w14:paraId="35E60583" w14:textId="68298806" w:rsidR="006368F3" w:rsidRPr="00307E0A" w:rsidRDefault="00307E0A" w:rsidP="006368F3">
      <w:pPr>
        <w:rPr>
          <w:rFonts w:ascii="Times New Roman" w:hAnsi="Times New Roman" w:cs="Times New Roman"/>
          <w:b/>
          <w:bCs/>
          <w:sz w:val="28"/>
          <w:szCs w:val="28"/>
        </w:rPr>
      </w:pPr>
      <w:r>
        <w:rPr>
          <w:rFonts w:ascii="Times New Roman" w:hAnsi="Times New Roman" w:cs="Times New Roman"/>
          <w:b/>
          <w:bCs/>
          <w:sz w:val="28"/>
          <w:szCs w:val="28"/>
        </w:rPr>
        <w:t>8.</w:t>
      </w:r>
      <w:r w:rsidR="006368F3" w:rsidRPr="00307E0A">
        <w:rPr>
          <w:rFonts w:ascii="Times New Roman" w:hAnsi="Times New Roman" w:cs="Times New Roman"/>
          <w:b/>
          <w:bCs/>
          <w:sz w:val="28"/>
          <w:szCs w:val="28"/>
        </w:rPr>
        <w:t xml:space="preserve"> Limitations</w:t>
      </w:r>
    </w:p>
    <w:p w14:paraId="5445D9F7" w14:textId="7602859F" w:rsidR="00307E0A" w:rsidRPr="006368F3" w:rsidRDefault="006368F3" w:rsidP="006368F3">
      <w:pPr>
        <w:rPr>
          <w:rFonts w:ascii="Times New Roman" w:eastAsia="Times New Roman" w:hAnsi="Times New Roman" w:cs="Times New Roman"/>
          <w:sz w:val="24"/>
          <w:szCs w:val="24"/>
        </w:rPr>
      </w:pPr>
      <w:r w:rsidRPr="006368F3">
        <w:rPr>
          <w:rFonts w:ascii="Times New Roman" w:hAnsi="Times New Roman" w:cs="Times New Roman"/>
          <w:sz w:val="24"/>
          <w:szCs w:val="24"/>
        </w:rPr>
        <w:t>This review has certain limitations. The rapidly evolving nature of AI and digital health technologies may limit the long-term applicability of current ethical frameworks and regulatory recommendations. Additionally, some emerging neurological AI applications lack extensive clinical validation, and available literature remains concentrated in high-income healthcare settings. Future studies should include broader global perspectives and longitudinal ethical evaluations.</w:t>
      </w:r>
    </w:p>
    <w:p w14:paraId="097AAB16" w14:textId="07454F44" w:rsidR="0046555E" w:rsidRPr="00307E0A" w:rsidRDefault="00307E0A" w:rsidP="006368F3">
      <w:pPr>
        <w:rPr>
          <w:rFonts w:ascii="Times New Roman" w:eastAsia="Times New Roman" w:hAnsi="Times New Roman" w:cs="Times New Roman"/>
          <w:b/>
          <w:bCs/>
          <w:kern w:val="36"/>
          <w:sz w:val="28"/>
          <w:szCs w:val="28"/>
        </w:rPr>
      </w:pPr>
      <w:r w:rsidRPr="00307E0A">
        <w:rPr>
          <w:rFonts w:ascii="Times New Roman" w:eastAsia="Times New Roman" w:hAnsi="Times New Roman" w:cs="Times New Roman"/>
          <w:b/>
          <w:bCs/>
          <w:kern w:val="36"/>
          <w:sz w:val="28"/>
          <w:szCs w:val="28"/>
        </w:rPr>
        <w:t>9</w:t>
      </w:r>
      <w:r w:rsidR="0046555E" w:rsidRPr="00307E0A">
        <w:rPr>
          <w:rFonts w:ascii="Times New Roman" w:eastAsia="Times New Roman" w:hAnsi="Times New Roman" w:cs="Times New Roman"/>
          <w:b/>
          <w:bCs/>
          <w:kern w:val="36"/>
          <w:sz w:val="28"/>
          <w:szCs w:val="28"/>
        </w:rPr>
        <w:t>. Conclusion</w:t>
      </w:r>
    </w:p>
    <w:p w14:paraId="3A37FE2D" w14:textId="38054473" w:rsidR="0046555E" w:rsidRPr="006368F3" w:rsidRDefault="0046555E" w:rsidP="006368F3">
      <w:p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AI and digital health technologies are transforming neurological clinical research by improving diagnostic accuracy, patient monitoring, and personalized treatment approaches. However, these innovations also introduce significant ethical challenges related to informed consent, cognitive vulnerability, </w:t>
      </w:r>
      <w:proofErr w:type="spellStart"/>
      <w:r w:rsidRPr="00307E0A">
        <w:rPr>
          <w:rFonts w:ascii="Times New Roman" w:eastAsia="Times New Roman" w:hAnsi="Times New Roman" w:cs="Times New Roman"/>
          <w:sz w:val="24"/>
          <w:szCs w:val="24"/>
        </w:rPr>
        <w:t>neurodata</w:t>
      </w:r>
      <w:proofErr w:type="spellEnd"/>
      <w:r w:rsidRPr="00307E0A">
        <w:rPr>
          <w:rFonts w:ascii="Times New Roman" w:eastAsia="Times New Roman" w:hAnsi="Times New Roman" w:cs="Times New Roman"/>
          <w:sz w:val="24"/>
          <w:szCs w:val="24"/>
        </w:rPr>
        <w:t xml:space="preserve"> privacy, algorithmic fairness, transparency, and regulatory oversight. Proactive ethical governance, inclusive AI development, dynamic consent models, and transparent digital neurology practices are essential to ensure responsible, equitable, and trustworthy neurological clinical research (1–20).</w:t>
      </w:r>
    </w:p>
    <w:p w14:paraId="449B8C69" w14:textId="04D50038" w:rsidR="0046555E" w:rsidRPr="00307E0A" w:rsidRDefault="00307E0A" w:rsidP="006368F3">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10.</w:t>
      </w:r>
      <w:r w:rsidR="0046555E" w:rsidRPr="00307E0A">
        <w:rPr>
          <w:rFonts w:ascii="Times New Roman" w:eastAsia="Times New Roman" w:hAnsi="Times New Roman" w:cs="Times New Roman"/>
          <w:b/>
          <w:bCs/>
          <w:kern w:val="36"/>
          <w:sz w:val="28"/>
          <w:szCs w:val="28"/>
        </w:rPr>
        <w:t xml:space="preserve"> References</w:t>
      </w:r>
    </w:p>
    <w:p w14:paraId="1E6681B9"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Alifia</w:t>
      </w:r>
      <w:proofErr w:type="spellEnd"/>
      <w:r w:rsidRPr="00581526">
        <w:rPr>
          <w:rFonts w:ascii="Times New Roman" w:eastAsia="Times New Roman" w:hAnsi="Times New Roman" w:cs="Times New Roman"/>
          <w:b/>
          <w:bCs/>
          <w:sz w:val="24"/>
          <w:szCs w:val="24"/>
        </w:rPr>
        <w:t xml:space="preserve"> RR, </w:t>
      </w:r>
      <w:proofErr w:type="spellStart"/>
      <w:r w:rsidRPr="00581526">
        <w:rPr>
          <w:rFonts w:ascii="Times New Roman" w:eastAsia="Times New Roman" w:hAnsi="Times New Roman" w:cs="Times New Roman"/>
          <w:b/>
          <w:bCs/>
          <w:sz w:val="24"/>
          <w:szCs w:val="24"/>
        </w:rPr>
        <w:t>Sadeghi</w:t>
      </w:r>
      <w:proofErr w:type="spellEnd"/>
      <w:r w:rsidRPr="00581526">
        <w:rPr>
          <w:rFonts w:ascii="Times New Roman" w:eastAsia="Times New Roman" w:hAnsi="Times New Roman" w:cs="Times New Roman"/>
          <w:b/>
          <w:bCs/>
          <w:sz w:val="24"/>
          <w:szCs w:val="24"/>
        </w:rPr>
        <w:t xml:space="preserve"> M, </w:t>
      </w:r>
      <w:proofErr w:type="spellStart"/>
      <w:r w:rsidRPr="00581526">
        <w:rPr>
          <w:rFonts w:ascii="Times New Roman" w:eastAsia="Times New Roman" w:hAnsi="Times New Roman" w:cs="Times New Roman"/>
          <w:b/>
          <w:bCs/>
          <w:sz w:val="24"/>
          <w:szCs w:val="24"/>
        </w:rPr>
        <w:t>Eluru</w:t>
      </w:r>
      <w:proofErr w:type="spellEnd"/>
      <w:r w:rsidRPr="00581526">
        <w:rPr>
          <w:rFonts w:ascii="Times New Roman" w:eastAsia="Times New Roman" w:hAnsi="Times New Roman" w:cs="Times New Roman"/>
          <w:b/>
          <w:bCs/>
          <w:sz w:val="24"/>
          <w:szCs w:val="24"/>
        </w:rPr>
        <w:t xml:space="preserve"> M, et al</w:t>
      </w:r>
      <w:r w:rsidRPr="006368F3">
        <w:rPr>
          <w:rFonts w:ascii="Times New Roman" w:eastAsia="Times New Roman" w:hAnsi="Times New Roman" w:cs="Times New Roman"/>
          <w:sz w:val="24"/>
          <w:szCs w:val="24"/>
        </w:rPr>
        <w:t xml:space="preserve">. Bridging ethical gaps in digital health research: a framework for informed consent aligned with NIH guidance. BMC Med Ethics. 2025;26(1):132. doi:10.1186/s12910-025-01291-5 </w:t>
      </w:r>
    </w:p>
    <w:p w14:paraId="5D8B470F" w14:textId="3B6324B0"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Badawy</w:t>
      </w:r>
      <w:proofErr w:type="spellEnd"/>
      <w:r w:rsidRPr="00581526">
        <w:rPr>
          <w:rFonts w:ascii="Times New Roman" w:eastAsia="Times New Roman" w:hAnsi="Times New Roman" w:cs="Times New Roman"/>
          <w:b/>
          <w:bCs/>
          <w:sz w:val="24"/>
          <w:szCs w:val="24"/>
        </w:rPr>
        <w:t xml:space="preserve"> W, </w:t>
      </w:r>
      <w:proofErr w:type="spellStart"/>
      <w:r w:rsidRPr="00581526">
        <w:rPr>
          <w:rFonts w:ascii="Times New Roman" w:eastAsia="Times New Roman" w:hAnsi="Times New Roman" w:cs="Times New Roman"/>
          <w:b/>
          <w:bCs/>
          <w:sz w:val="24"/>
          <w:szCs w:val="24"/>
        </w:rPr>
        <w:t>Zinhom</w:t>
      </w:r>
      <w:proofErr w:type="spellEnd"/>
      <w:r w:rsidRPr="00581526">
        <w:rPr>
          <w:rFonts w:ascii="Times New Roman" w:eastAsia="Times New Roman" w:hAnsi="Times New Roman" w:cs="Times New Roman"/>
          <w:b/>
          <w:bCs/>
          <w:sz w:val="24"/>
          <w:szCs w:val="24"/>
        </w:rPr>
        <w:t xml:space="preserve"> H, Shaban M</w:t>
      </w:r>
      <w:r w:rsidRPr="006368F3">
        <w:rPr>
          <w:rFonts w:ascii="Times New Roman" w:eastAsia="Times New Roman" w:hAnsi="Times New Roman" w:cs="Times New Roman"/>
          <w:sz w:val="24"/>
          <w:szCs w:val="24"/>
        </w:rPr>
        <w:t xml:space="preserve">. Navigating ethical considerations in the use of artificial intelligence for patient care: a systematic review. </w:t>
      </w:r>
      <w:proofErr w:type="spellStart"/>
      <w:r w:rsidRPr="006368F3">
        <w:rPr>
          <w:rFonts w:ascii="Times New Roman" w:eastAsia="Times New Roman" w:hAnsi="Times New Roman" w:cs="Times New Roman"/>
          <w:sz w:val="24"/>
          <w:szCs w:val="24"/>
        </w:rPr>
        <w:t>Int</w:t>
      </w:r>
      <w:proofErr w:type="spellEnd"/>
      <w:r w:rsidRPr="006368F3">
        <w:rPr>
          <w:rFonts w:ascii="Times New Roman" w:eastAsia="Times New Roman" w:hAnsi="Times New Roman" w:cs="Times New Roman"/>
          <w:sz w:val="24"/>
          <w:szCs w:val="24"/>
        </w:rPr>
        <w:t xml:space="preserve"> </w:t>
      </w:r>
      <w:proofErr w:type="spellStart"/>
      <w:r w:rsidRPr="006368F3">
        <w:rPr>
          <w:rFonts w:ascii="Times New Roman" w:eastAsia="Times New Roman" w:hAnsi="Times New Roman" w:cs="Times New Roman"/>
          <w:sz w:val="24"/>
          <w:szCs w:val="24"/>
        </w:rPr>
        <w:t>Nurs</w:t>
      </w:r>
      <w:proofErr w:type="spellEnd"/>
      <w:r w:rsidRPr="006368F3">
        <w:rPr>
          <w:rFonts w:ascii="Times New Roman" w:eastAsia="Times New Roman" w:hAnsi="Times New Roman" w:cs="Times New Roman"/>
          <w:sz w:val="24"/>
          <w:szCs w:val="24"/>
        </w:rPr>
        <w:t xml:space="preserve"> Rev. 2025;72(3</w:t>
      </w:r>
      <w:r w:rsidR="00581526" w:rsidRPr="006368F3">
        <w:rPr>
          <w:rFonts w:ascii="Times New Roman" w:eastAsia="Times New Roman" w:hAnsi="Times New Roman" w:cs="Times New Roman"/>
          <w:sz w:val="24"/>
          <w:szCs w:val="24"/>
        </w:rPr>
        <w:t>): e</w:t>
      </w:r>
      <w:r w:rsidRPr="006368F3">
        <w:rPr>
          <w:rFonts w:ascii="Times New Roman" w:eastAsia="Times New Roman" w:hAnsi="Times New Roman" w:cs="Times New Roman"/>
          <w:sz w:val="24"/>
          <w:szCs w:val="24"/>
        </w:rPr>
        <w:t xml:space="preserve">13059. doi:10.1111/inr.13059 </w:t>
      </w:r>
    </w:p>
    <w:p w14:paraId="4331F4C6" w14:textId="0A6E1893"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Bashi</w:t>
      </w:r>
      <w:proofErr w:type="spellEnd"/>
      <w:r w:rsidRPr="00581526">
        <w:rPr>
          <w:rFonts w:ascii="Times New Roman" w:eastAsia="Times New Roman" w:hAnsi="Times New Roman" w:cs="Times New Roman"/>
          <w:b/>
          <w:bCs/>
          <w:sz w:val="24"/>
          <w:szCs w:val="24"/>
        </w:rPr>
        <w:t xml:space="preserve"> N, et al.</w:t>
      </w:r>
      <w:r w:rsidRPr="006368F3">
        <w:rPr>
          <w:rFonts w:ascii="Times New Roman" w:eastAsia="Times New Roman" w:hAnsi="Times New Roman" w:cs="Times New Roman"/>
          <w:sz w:val="24"/>
          <w:szCs w:val="24"/>
        </w:rPr>
        <w:t xml:space="preserve"> AI and fairness in clinical trials: risk of algorithmic bias. </w:t>
      </w:r>
      <w:proofErr w:type="spellStart"/>
      <w:r w:rsidRPr="006368F3">
        <w:rPr>
          <w:rFonts w:ascii="Times New Roman" w:eastAsia="Times New Roman" w:hAnsi="Times New Roman" w:cs="Times New Roman"/>
          <w:sz w:val="24"/>
          <w:szCs w:val="24"/>
        </w:rPr>
        <w:t>npj</w:t>
      </w:r>
      <w:proofErr w:type="spellEnd"/>
      <w:r w:rsidRPr="006368F3">
        <w:rPr>
          <w:rFonts w:ascii="Times New Roman" w:eastAsia="Times New Roman" w:hAnsi="Times New Roman" w:cs="Times New Roman"/>
          <w:sz w:val="24"/>
          <w:szCs w:val="24"/>
        </w:rPr>
        <w:t xml:space="preserve"> Digit Med. </w:t>
      </w:r>
      <w:r w:rsidR="00581526" w:rsidRPr="006368F3">
        <w:rPr>
          <w:rFonts w:ascii="Times New Roman" w:eastAsia="Times New Roman" w:hAnsi="Times New Roman" w:cs="Times New Roman"/>
          <w:sz w:val="24"/>
          <w:szCs w:val="24"/>
        </w:rPr>
        <w:t>2024; 7:115</w:t>
      </w:r>
      <w:r w:rsidRPr="006368F3">
        <w:rPr>
          <w:rFonts w:ascii="Times New Roman" w:eastAsia="Times New Roman" w:hAnsi="Times New Roman" w:cs="Times New Roman"/>
          <w:sz w:val="24"/>
          <w:szCs w:val="24"/>
        </w:rPr>
        <w:t xml:space="preserve">. doi:10.1038/s41746-024-01015-3 </w:t>
      </w:r>
    </w:p>
    <w:p w14:paraId="6E88201A" w14:textId="430706C0"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Bell E, et al</w:t>
      </w:r>
      <w:r w:rsidRPr="006368F3">
        <w:rPr>
          <w:rFonts w:ascii="Times New Roman" w:eastAsia="Times New Roman" w:hAnsi="Times New Roman" w:cs="Times New Roman"/>
          <w:sz w:val="24"/>
          <w:szCs w:val="24"/>
        </w:rPr>
        <w:t>. Digital health data privacy: challenges and ethical frameworks. J Med Internet Res. 2023;</w:t>
      </w:r>
      <w:r w:rsidR="00581526" w:rsidRPr="006368F3">
        <w:rPr>
          <w:rFonts w:ascii="Times New Roman" w:eastAsia="Times New Roman" w:hAnsi="Times New Roman" w:cs="Times New Roman"/>
          <w:sz w:val="24"/>
          <w:szCs w:val="24"/>
        </w:rPr>
        <w:t>25: e</w:t>
      </w:r>
      <w:r w:rsidRPr="006368F3">
        <w:rPr>
          <w:rFonts w:ascii="Times New Roman" w:eastAsia="Times New Roman" w:hAnsi="Times New Roman" w:cs="Times New Roman"/>
          <w:sz w:val="24"/>
          <w:szCs w:val="24"/>
        </w:rPr>
        <w:t xml:space="preserve">45023. doi:10.2196/45023 </w:t>
      </w:r>
    </w:p>
    <w:p w14:paraId="77446CEB"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Flannery D</w:t>
      </w:r>
      <w:r w:rsidRPr="006368F3">
        <w:rPr>
          <w:rFonts w:ascii="Times New Roman" w:eastAsia="Times New Roman" w:hAnsi="Times New Roman" w:cs="Times New Roman"/>
          <w:sz w:val="24"/>
          <w:szCs w:val="24"/>
        </w:rPr>
        <w:t xml:space="preserve">. Privacy and health data governance in decentralized clinical research. Stat </w:t>
      </w:r>
      <w:proofErr w:type="spellStart"/>
      <w:r w:rsidRPr="006368F3">
        <w:rPr>
          <w:rFonts w:ascii="Times New Roman" w:eastAsia="Times New Roman" w:hAnsi="Times New Roman" w:cs="Times New Roman"/>
          <w:sz w:val="24"/>
          <w:szCs w:val="24"/>
        </w:rPr>
        <w:t>Biopharm</w:t>
      </w:r>
      <w:proofErr w:type="spellEnd"/>
      <w:r w:rsidRPr="006368F3">
        <w:rPr>
          <w:rFonts w:ascii="Times New Roman" w:eastAsia="Times New Roman" w:hAnsi="Times New Roman" w:cs="Times New Roman"/>
          <w:sz w:val="24"/>
          <w:szCs w:val="24"/>
        </w:rPr>
        <w:t xml:space="preserve"> Res. 2023;15(2):183–190. doi:10.1080/19466315.2022.2037894 </w:t>
      </w:r>
    </w:p>
    <w:p w14:paraId="17136DBB" w14:textId="0F581062"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lastRenderedPageBreak/>
        <w:t>Ghassemi</w:t>
      </w:r>
      <w:proofErr w:type="spellEnd"/>
      <w:r w:rsidRPr="00581526">
        <w:rPr>
          <w:rFonts w:ascii="Times New Roman" w:eastAsia="Times New Roman" w:hAnsi="Times New Roman" w:cs="Times New Roman"/>
          <w:b/>
          <w:bCs/>
          <w:sz w:val="24"/>
          <w:szCs w:val="24"/>
        </w:rPr>
        <w:t xml:space="preserve"> M, </w:t>
      </w:r>
      <w:proofErr w:type="spellStart"/>
      <w:r w:rsidRPr="00581526">
        <w:rPr>
          <w:rFonts w:ascii="Times New Roman" w:eastAsia="Times New Roman" w:hAnsi="Times New Roman" w:cs="Times New Roman"/>
          <w:b/>
          <w:bCs/>
          <w:sz w:val="24"/>
          <w:szCs w:val="24"/>
        </w:rPr>
        <w:t>Oakden-Rayner</w:t>
      </w:r>
      <w:proofErr w:type="spellEnd"/>
      <w:r w:rsidRPr="00581526">
        <w:rPr>
          <w:rFonts w:ascii="Times New Roman" w:eastAsia="Times New Roman" w:hAnsi="Times New Roman" w:cs="Times New Roman"/>
          <w:b/>
          <w:bCs/>
          <w:sz w:val="24"/>
          <w:szCs w:val="24"/>
        </w:rPr>
        <w:t xml:space="preserve"> L, Beam AL</w:t>
      </w:r>
      <w:r w:rsidRPr="006368F3">
        <w:rPr>
          <w:rFonts w:ascii="Times New Roman" w:eastAsia="Times New Roman" w:hAnsi="Times New Roman" w:cs="Times New Roman"/>
          <w:sz w:val="24"/>
          <w:szCs w:val="24"/>
        </w:rPr>
        <w:t xml:space="preserve">. The alarming risk of encoded biases in deep learning for health. </w:t>
      </w:r>
      <w:proofErr w:type="spellStart"/>
      <w:r w:rsidRPr="006368F3">
        <w:rPr>
          <w:rFonts w:ascii="Times New Roman" w:eastAsia="Times New Roman" w:hAnsi="Times New Roman" w:cs="Times New Roman"/>
          <w:sz w:val="24"/>
          <w:szCs w:val="24"/>
        </w:rPr>
        <w:t>npj</w:t>
      </w:r>
      <w:proofErr w:type="spellEnd"/>
      <w:r w:rsidRPr="006368F3">
        <w:rPr>
          <w:rFonts w:ascii="Times New Roman" w:eastAsia="Times New Roman" w:hAnsi="Times New Roman" w:cs="Times New Roman"/>
          <w:sz w:val="24"/>
          <w:szCs w:val="24"/>
        </w:rPr>
        <w:t xml:space="preserve"> Digit Med. </w:t>
      </w:r>
      <w:r w:rsidR="00581526" w:rsidRPr="006368F3">
        <w:rPr>
          <w:rFonts w:ascii="Times New Roman" w:eastAsia="Times New Roman" w:hAnsi="Times New Roman" w:cs="Times New Roman"/>
          <w:sz w:val="24"/>
          <w:szCs w:val="24"/>
        </w:rPr>
        <w:t>2021; 4:28</w:t>
      </w:r>
      <w:r w:rsidRPr="006368F3">
        <w:rPr>
          <w:rFonts w:ascii="Times New Roman" w:eastAsia="Times New Roman" w:hAnsi="Times New Roman" w:cs="Times New Roman"/>
          <w:sz w:val="24"/>
          <w:szCs w:val="24"/>
        </w:rPr>
        <w:t xml:space="preserve">. doi:10.1038/s41746-021-00383-3 </w:t>
      </w:r>
    </w:p>
    <w:p w14:paraId="5F656A3C" w14:textId="07AFF65E"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Greenhalgh T, et al.</w:t>
      </w:r>
      <w:r w:rsidRPr="006368F3">
        <w:rPr>
          <w:rFonts w:ascii="Times New Roman" w:eastAsia="Times New Roman" w:hAnsi="Times New Roman" w:cs="Times New Roman"/>
          <w:sz w:val="24"/>
          <w:szCs w:val="24"/>
        </w:rPr>
        <w:t xml:space="preserve"> </w:t>
      </w:r>
      <w:proofErr w:type="spellStart"/>
      <w:r w:rsidRPr="006368F3">
        <w:rPr>
          <w:rFonts w:ascii="Times New Roman" w:eastAsia="Times New Roman" w:hAnsi="Times New Roman" w:cs="Times New Roman"/>
          <w:sz w:val="24"/>
          <w:szCs w:val="24"/>
        </w:rPr>
        <w:t>Analysing</w:t>
      </w:r>
      <w:proofErr w:type="spellEnd"/>
      <w:r w:rsidRPr="006368F3">
        <w:rPr>
          <w:rFonts w:ascii="Times New Roman" w:eastAsia="Times New Roman" w:hAnsi="Times New Roman" w:cs="Times New Roman"/>
          <w:sz w:val="24"/>
          <w:szCs w:val="24"/>
        </w:rPr>
        <w:t xml:space="preserve"> the challenges of </w:t>
      </w:r>
      <w:r w:rsidR="00581526" w:rsidRPr="006368F3">
        <w:rPr>
          <w:rFonts w:ascii="Times New Roman" w:eastAsia="Times New Roman" w:hAnsi="Times New Roman" w:cs="Times New Roman"/>
          <w:sz w:val="24"/>
          <w:szCs w:val="24"/>
        </w:rPr>
        <w:t>explain ability</w:t>
      </w:r>
      <w:r w:rsidRPr="006368F3">
        <w:rPr>
          <w:rFonts w:ascii="Times New Roman" w:eastAsia="Times New Roman" w:hAnsi="Times New Roman" w:cs="Times New Roman"/>
          <w:sz w:val="24"/>
          <w:szCs w:val="24"/>
        </w:rPr>
        <w:t xml:space="preserve"> in AI for health care. Lancet Digit Health. 2023;</w:t>
      </w:r>
      <w:r w:rsidR="00581526" w:rsidRPr="006368F3">
        <w:rPr>
          <w:rFonts w:ascii="Times New Roman" w:eastAsia="Times New Roman" w:hAnsi="Times New Roman" w:cs="Times New Roman"/>
          <w:sz w:val="24"/>
          <w:szCs w:val="24"/>
        </w:rPr>
        <w:t>5: e</w:t>
      </w:r>
      <w:r w:rsidRPr="006368F3">
        <w:rPr>
          <w:rFonts w:ascii="Times New Roman" w:eastAsia="Times New Roman" w:hAnsi="Times New Roman" w:cs="Times New Roman"/>
          <w:sz w:val="24"/>
          <w:szCs w:val="24"/>
        </w:rPr>
        <w:t xml:space="preserve">425–e434. doi:10.1016/S2589-7500(23)00085-1 </w:t>
      </w:r>
    </w:p>
    <w:p w14:paraId="50A96EB1"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Hall AK, et al</w:t>
      </w:r>
      <w:r w:rsidRPr="006368F3">
        <w:rPr>
          <w:rFonts w:ascii="Times New Roman" w:eastAsia="Times New Roman" w:hAnsi="Times New Roman" w:cs="Times New Roman"/>
          <w:sz w:val="24"/>
          <w:szCs w:val="24"/>
        </w:rPr>
        <w:t xml:space="preserve">. Participant perspectives on AI and data use in clinical research. J Clin Ethics. 2024;35(1):45–56. doi:10.1086/JCE202435145 </w:t>
      </w:r>
    </w:p>
    <w:p w14:paraId="0F084F8D" w14:textId="15E84CCC"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Henderson J, et al</w:t>
      </w:r>
      <w:r w:rsidRPr="006368F3">
        <w:rPr>
          <w:rFonts w:ascii="Times New Roman" w:eastAsia="Times New Roman" w:hAnsi="Times New Roman" w:cs="Times New Roman"/>
          <w:sz w:val="24"/>
          <w:szCs w:val="24"/>
        </w:rPr>
        <w:t xml:space="preserve">. Governing AI in clinical research: regulation, risk, and ethics. BMC Med. </w:t>
      </w:r>
      <w:r w:rsidR="00581526" w:rsidRPr="006368F3">
        <w:rPr>
          <w:rFonts w:ascii="Times New Roman" w:eastAsia="Times New Roman" w:hAnsi="Times New Roman" w:cs="Times New Roman"/>
          <w:sz w:val="24"/>
          <w:szCs w:val="24"/>
        </w:rPr>
        <w:t>2023; 21:287</w:t>
      </w:r>
      <w:r w:rsidRPr="006368F3">
        <w:rPr>
          <w:rFonts w:ascii="Times New Roman" w:eastAsia="Times New Roman" w:hAnsi="Times New Roman" w:cs="Times New Roman"/>
          <w:sz w:val="24"/>
          <w:szCs w:val="24"/>
        </w:rPr>
        <w:t xml:space="preserve">. doi:10.1186/s12916-023-02941-7 </w:t>
      </w:r>
    </w:p>
    <w:p w14:paraId="4CE08021" w14:textId="4B46E62A"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Jansen K, et al</w:t>
      </w:r>
      <w:r w:rsidRPr="006368F3">
        <w:rPr>
          <w:rFonts w:ascii="Times New Roman" w:eastAsia="Times New Roman" w:hAnsi="Times New Roman" w:cs="Times New Roman"/>
          <w:sz w:val="24"/>
          <w:szCs w:val="24"/>
        </w:rPr>
        <w:t xml:space="preserve">. Digital consent tools and evolving ethics in health research. </w:t>
      </w:r>
      <w:proofErr w:type="spellStart"/>
      <w:r w:rsidRPr="006368F3">
        <w:rPr>
          <w:rFonts w:ascii="Times New Roman" w:eastAsia="Times New Roman" w:hAnsi="Times New Roman" w:cs="Times New Roman"/>
          <w:sz w:val="24"/>
          <w:szCs w:val="24"/>
        </w:rPr>
        <w:t>Comput</w:t>
      </w:r>
      <w:proofErr w:type="spellEnd"/>
      <w:r w:rsidRPr="006368F3">
        <w:rPr>
          <w:rFonts w:ascii="Times New Roman" w:eastAsia="Times New Roman" w:hAnsi="Times New Roman" w:cs="Times New Roman"/>
          <w:sz w:val="24"/>
          <w:szCs w:val="24"/>
        </w:rPr>
        <w:t xml:space="preserve"> Methods Programs Biomed. </w:t>
      </w:r>
      <w:r w:rsidR="00581526" w:rsidRPr="006368F3">
        <w:rPr>
          <w:rFonts w:ascii="Times New Roman" w:eastAsia="Times New Roman" w:hAnsi="Times New Roman" w:cs="Times New Roman"/>
          <w:sz w:val="24"/>
          <w:szCs w:val="24"/>
        </w:rPr>
        <w:t>2024; 216:106651</w:t>
      </w:r>
      <w:r w:rsidRPr="006368F3">
        <w:rPr>
          <w:rFonts w:ascii="Times New Roman" w:eastAsia="Times New Roman" w:hAnsi="Times New Roman" w:cs="Times New Roman"/>
          <w:sz w:val="24"/>
          <w:szCs w:val="24"/>
        </w:rPr>
        <w:t xml:space="preserve">.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10.1016/j.cmpb</w:t>
      </w:r>
      <w:r w:rsidRPr="006368F3">
        <w:rPr>
          <w:rFonts w:ascii="Times New Roman" w:eastAsia="Times New Roman" w:hAnsi="Times New Roman" w:cs="Times New Roman"/>
          <w:sz w:val="24"/>
          <w:szCs w:val="24"/>
        </w:rPr>
        <w:t xml:space="preserve">.2022.106651 </w:t>
      </w:r>
    </w:p>
    <w:p w14:paraId="5BA05CC2"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Price WN II, Cohen IG</w:t>
      </w:r>
      <w:r w:rsidRPr="006368F3">
        <w:rPr>
          <w:rFonts w:ascii="Times New Roman" w:eastAsia="Times New Roman" w:hAnsi="Times New Roman" w:cs="Times New Roman"/>
          <w:sz w:val="24"/>
          <w:szCs w:val="24"/>
        </w:rPr>
        <w:t xml:space="preserve">. Protecting privacy in the era of big data and clinical AI. J Law Med Ethics. 2023;51(1):45–62. doi:10.1017/jme.2023.18 </w:t>
      </w:r>
    </w:p>
    <w:p w14:paraId="32137876"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Sheehan NA, et al.</w:t>
      </w:r>
      <w:r w:rsidRPr="006368F3">
        <w:rPr>
          <w:rFonts w:ascii="Times New Roman" w:eastAsia="Times New Roman" w:hAnsi="Times New Roman" w:cs="Times New Roman"/>
          <w:sz w:val="24"/>
          <w:szCs w:val="24"/>
        </w:rPr>
        <w:t xml:space="preserve"> Algorithmic fairness and clinical trial access. Clin Trials. 2024;21(4):420–431. doi:10.1177/17407745241234567 </w:t>
      </w:r>
    </w:p>
    <w:p w14:paraId="3001159E" w14:textId="13CDF581"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Topol</w:t>
      </w:r>
      <w:proofErr w:type="spellEnd"/>
      <w:r w:rsidRPr="00581526">
        <w:rPr>
          <w:rFonts w:ascii="Times New Roman" w:eastAsia="Times New Roman" w:hAnsi="Times New Roman" w:cs="Times New Roman"/>
          <w:b/>
          <w:bCs/>
          <w:sz w:val="24"/>
          <w:szCs w:val="24"/>
        </w:rPr>
        <w:t xml:space="preserve"> EJ.</w:t>
      </w:r>
      <w:r w:rsidRPr="006368F3">
        <w:rPr>
          <w:rFonts w:ascii="Times New Roman" w:eastAsia="Times New Roman" w:hAnsi="Times New Roman" w:cs="Times New Roman"/>
          <w:sz w:val="24"/>
          <w:szCs w:val="24"/>
        </w:rPr>
        <w:t xml:space="preserve"> Ethical considerations for AI-enabled clinical decision support. Nat Med. </w:t>
      </w:r>
      <w:r w:rsidR="00581526" w:rsidRPr="006368F3">
        <w:rPr>
          <w:rFonts w:ascii="Times New Roman" w:eastAsia="Times New Roman" w:hAnsi="Times New Roman" w:cs="Times New Roman"/>
          <w:sz w:val="24"/>
          <w:szCs w:val="24"/>
        </w:rPr>
        <w:t>2023; 29:1382</w:t>
      </w:r>
      <w:r w:rsidRPr="006368F3">
        <w:rPr>
          <w:rFonts w:ascii="Times New Roman" w:eastAsia="Times New Roman" w:hAnsi="Times New Roman" w:cs="Times New Roman"/>
          <w:sz w:val="24"/>
          <w:szCs w:val="24"/>
        </w:rPr>
        <w:t xml:space="preserve">–1389. doi:10.1038/s41591-023-02483-0 </w:t>
      </w:r>
    </w:p>
    <w:p w14:paraId="34A72491" w14:textId="2677A065"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Van der Veen RL, et al</w:t>
      </w:r>
      <w:r w:rsidRPr="006368F3">
        <w:rPr>
          <w:rFonts w:ascii="Times New Roman" w:eastAsia="Times New Roman" w:hAnsi="Times New Roman" w:cs="Times New Roman"/>
          <w:sz w:val="24"/>
          <w:szCs w:val="24"/>
        </w:rPr>
        <w:t xml:space="preserve">. COVID-19 decentralized trials: lessons and ethical questions. </w:t>
      </w:r>
      <w:proofErr w:type="spellStart"/>
      <w:r w:rsidRPr="006368F3">
        <w:rPr>
          <w:rFonts w:ascii="Times New Roman" w:eastAsia="Times New Roman" w:hAnsi="Times New Roman" w:cs="Times New Roman"/>
          <w:sz w:val="24"/>
          <w:szCs w:val="24"/>
        </w:rPr>
        <w:t>Contemp</w:t>
      </w:r>
      <w:proofErr w:type="spellEnd"/>
      <w:r w:rsidRPr="006368F3">
        <w:rPr>
          <w:rFonts w:ascii="Times New Roman" w:eastAsia="Times New Roman" w:hAnsi="Times New Roman" w:cs="Times New Roman"/>
          <w:sz w:val="24"/>
          <w:szCs w:val="24"/>
        </w:rPr>
        <w:t xml:space="preserve"> </w:t>
      </w:r>
      <w:proofErr w:type="spellStart"/>
      <w:r w:rsidRPr="006368F3">
        <w:rPr>
          <w:rFonts w:ascii="Times New Roman" w:eastAsia="Times New Roman" w:hAnsi="Times New Roman" w:cs="Times New Roman"/>
          <w:sz w:val="24"/>
          <w:szCs w:val="24"/>
        </w:rPr>
        <w:t>Clin</w:t>
      </w:r>
      <w:proofErr w:type="spellEnd"/>
      <w:r w:rsidRPr="006368F3">
        <w:rPr>
          <w:rFonts w:ascii="Times New Roman" w:eastAsia="Times New Roman" w:hAnsi="Times New Roman" w:cs="Times New Roman"/>
          <w:sz w:val="24"/>
          <w:szCs w:val="24"/>
        </w:rPr>
        <w:t xml:space="preserve"> Trials. </w:t>
      </w:r>
      <w:r w:rsidR="00581526" w:rsidRPr="006368F3">
        <w:rPr>
          <w:rFonts w:ascii="Times New Roman" w:eastAsia="Times New Roman" w:hAnsi="Times New Roman" w:cs="Times New Roman"/>
          <w:sz w:val="24"/>
          <w:szCs w:val="24"/>
        </w:rPr>
        <w:t>2023; 128:107973</w:t>
      </w:r>
      <w:r w:rsidRPr="006368F3">
        <w:rPr>
          <w:rFonts w:ascii="Times New Roman" w:eastAsia="Times New Roman" w:hAnsi="Times New Roman" w:cs="Times New Roman"/>
          <w:sz w:val="24"/>
          <w:szCs w:val="24"/>
        </w:rPr>
        <w:t xml:space="preserve">.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10.1016/j.cct</w:t>
      </w:r>
      <w:r w:rsidRPr="006368F3">
        <w:rPr>
          <w:rFonts w:ascii="Times New Roman" w:eastAsia="Times New Roman" w:hAnsi="Times New Roman" w:cs="Times New Roman"/>
          <w:sz w:val="24"/>
          <w:szCs w:val="24"/>
        </w:rPr>
        <w:t xml:space="preserve">.2023.107973 </w:t>
      </w:r>
    </w:p>
    <w:p w14:paraId="0B32A42C"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World Health Organization. Ethics and governance of artificial intelligence for health. Geneva: WHO; 2024. Available from: </w:t>
      </w:r>
      <w:hyperlink r:id="rId9" w:tgtFrame="_new" w:history="1">
        <w:r w:rsidRPr="006368F3">
          <w:rPr>
            <w:rFonts w:ascii="Times New Roman" w:eastAsia="Times New Roman" w:hAnsi="Times New Roman" w:cs="Times New Roman"/>
            <w:color w:val="0000FF"/>
            <w:sz w:val="24"/>
            <w:szCs w:val="24"/>
            <w:u w:val="single"/>
          </w:rPr>
          <w:t>WHO AI Ethics Report</w:t>
        </w:r>
      </w:hyperlink>
      <w:r w:rsidRPr="006368F3">
        <w:rPr>
          <w:rFonts w:ascii="Times New Roman" w:eastAsia="Times New Roman" w:hAnsi="Times New Roman" w:cs="Times New Roman"/>
          <w:sz w:val="24"/>
          <w:szCs w:val="24"/>
        </w:rPr>
        <w:t xml:space="preserve"> </w:t>
      </w:r>
    </w:p>
    <w:p w14:paraId="30D0E921" w14:textId="4E3AC224"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Holzinger</w:t>
      </w:r>
      <w:proofErr w:type="spellEnd"/>
      <w:r w:rsidRPr="00581526">
        <w:rPr>
          <w:rFonts w:ascii="Times New Roman" w:eastAsia="Times New Roman" w:hAnsi="Times New Roman" w:cs="Times New Roman"/>
          <w:b/>
          <w:bCs/>
          <w:sz w:val="24"/>
          <w:szCs w:val="24"/>
        </w:rPr>
        <w:t xml:space="preserve"> A, et al</w:t>
      </w:r>
      <w:r w:rsidRPr="006368F3">
        <w:rPr>
          <w:rFonts w:ascii="Times New Roman" w:eastAsia="Times New Roman" w:hAnsi="Times New Roman" w:cs="Times New Roman"/>
          <w:sz w:val="24"/>
          <w:szCs w:val="24"/>
        </w:rPr>
        <w:t xml:space="preserve">. Transparency and interpretability in AI for precision health. IEEE Trans Med Imaging. </w:t>
      </w:r>
      <w:r w:rsidR="00581526" w:rsidRPr="006368F3">
        <w:rPr>
          <w:rFonts w:ascii="Times New Roman" w:eastAsia="Times New Roman" w:hAnsi="Times New Roman" w:cs="Times New Roman"/>
          <w:sz w:val="24"/>
          <w:szCs w:val="24"/>
        </w:rPr>
        <w:t>2022; 41:1549</w:t>
      </w:r>
      <w:r w:rsidRPr="006368F3">
        <w:rPr>
          <w:rFonts w:ascii="Times New Roman" w:eastAsia="Times New Roman" w:hAnsi="Times New Roman" w:cs="Times New Roman"/>
          <w:sz w:val="24"/>
          <w:szCs w:val="24"/>
        </w:rPr>
        <w:t xml:space="preserve">–1558. doi:10.1109/TMI.2022.3142347 </w:t>
      </w:r>
    </w:p>
    <w:p w14:paraId="598C52DB" w14:textId="7A596B5C"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Liu X, Cruz Rivera S, Moher D.</w:t>
      </w:r>
      <w:r w:rsidRPr="006368F3">
        <w:rPr>
          <w:rFonts w:ascii="Times New Roman" w:eastAsia="Times New Roman" w:hAnsi="Times New Roman" w:cs="Times New Roman"/>
          <w:sz w:val="24"/>
          <w:szCs w:val="24"/>
        </w:rPr>
        <w:t xml:space="preserve"> Reporting guidelines for AI and digital health research. BMJ. 2022;</w:t>
      </w:r>
      <w:r w:rsidR="00581526" w:rsidRPr="006368F3">
        <w:rPr>
          <w:rFonts w:ascii="Times New Roman" w:eastAsia="Times New Roman" w:hAnsi="Times New Roman" w:cs="Times New Roman"/>
          <w:sz w:val="24"/>
          <w:szCs w:val="24"/>
        </w:rPr>
        <w:t>376: e</w:t>
      </w:r>
      <w:r w:rsidRPr="006368F3">
        <w:rPr>
          <w:rFonts w:ascii="Times New Roman" w:eastAsia="Times New Roman" w:hAnsi="Times New Roman" w:cs="Times New Roman"/>
          <w:sz w:val="24"/>
          <w:szCs w:val="24"/>
        </w:rPr>
        <w:t xml:space="preserve">066103. doi:10.1136/bmj-2021-066103 </w:t>
      </w:r>
    </w:p>
    <w:p w14:paraId="77537A6A" w14:textId="11607BC4"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Morley J, et al.</w:t>
      </w:r>
      <w:r w:rsidRPr="006368F3">
        <w:rPr>
          <w:rFonts w:ascii="Times New Roman" w:eastAsia="Times New Roman" w:hAnsi="Times New Roman" w:cs="Times New Roman"/>
          <w:sz w:val="24"/>
          <w:szCs w:val="24"/>
        </w:rPr>
        <w:t xml:space="preserve"> Ethical challenges in AI health research: moving beyond the hype. Bull World Health Organ. </w:t>
      </w:r>
      <w:r w:rsidR="00581526" w:rsidRPr="006368F3">
        <w:rPr>
          <w:rFonts w:ascii="Times New Roman" w:eastAsia="Times New Roman" w:hAnsi="Times New Roman" w:cs="Times New Roman"/>
          <w:sz w:val="24"/>
          <w:szCs w:val="24"/>
        </w:rPr>
        <w:t>2021; 99:206</w:t>
      </w:r>
      <w:r w:rsidRPr="006368F3">
        <w:rPr>
          <w:rFonts w:ascii="Times New Roman" w:eastAsia="Times New Roman" w:hAnsi="Times New Roman" w:cs="Times New Roman"/>
          <w:sz w:val="24"/>
          <w:szCs w:val="24"/>
        </w:rPr>
        <w:t xml:space="preserve">–213. doi:10.2471/BLT.20.273995 </w:t>
      </w:r>
    </w:p>
    <w:p w14:paraId="588C330F" w14:textId="4AA9067F"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King D, et al</w:t>
      </w:r>
      <w:r w:rsidRPr="006368F3">
        <w:rPr>
          <w:rFonts w:ascii="Times New Roman" w:eastAsia="Times New Roman" w:hAnsi="Times New Roman" w:cs="Times New Roman"/>
          <w:sz w:val="24"/>
          <w:szCs w:val="24"/>
        </w:rPr>
        <w:t>. Ethical dimensions of wearable devices in decentralized trials. Lancet Digit Health. 2024;</w:t>
      </w:r>
      <w:r w:rsidR="00581526" w:rsidRPr="006368F3">
        <w:rPr>
          <w:rFonts w:ascii="Times New Roman" w:eastAsia="Times New Roman" w:hAnsi="Times New Roman" w:cs="Times New Roman"/>
          <w:sz w:val="24"/>
          <w:szCs w:val="24"/>
        </w:rPr>
        <w:t>6: e</w:t>
      </w:r>
      <w:r w:rsidRPr="006368F3">
        <w:rPr>
          <w:rFonts w:ascii="Times New Roman" w:eastAsia="Times New Roman" w:hAnsi="Times New Roman" w:cs="Times New Roman"/>
          <w:sz w:val="24"/>
          <w:szCs w:val="24"/>
        </w:rPr>
        <w:t xml:space="preserve">101–e110. doi:10.1016/S2589-7500(23)00245-0 </w:t>
      </w:r>
    </w:p>
    <w:p w14:paraId="158FBEB6" w14:textId="79C87F1D"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Flannery D, et al</w:t>
      </w:r>
      <w:r w:rsidRPr="006368F3">
        <w:rPr>
          <w:rFonts w:ascii="Times New Roman" w:eastAsia="Times New Roman" w:hAnsi="Times New Roman" w:cs="Times New Roman"/>
          <w:sz w:val="24"/>
          <w:szCs w:val="24"/>
        </w:rPr>
        <w:t xml:space="preserve">. AI governance frameworks for clinical research: lessons learned. JMIR Res </w:t>
      </w:r>
      <w:proofErr w:type="spellStart"/>
      <w:r w:rsidRPr="006368F3">
        <w:rPr>
          <w:rFonts w:ascii="Times New Roman" w:eastAsia="Times New Roman" w:hAnsi="Times New Roman" w:cs="Times New Roman"/>
          <w:sz w:val="24"/>
          <w:szCs w:val="24"/>
        </w:rPr>
        <w:t>Protoc</w:t>
      </w:r>
      <w:proofErr w:type="spellEnd"/>
      <w:r w:rsidRPr="006368F3">
        <w:rPr>
          <w:rFonts w:ascii="Times New Roman" w:eastAsia="Times New Roman" w:hAnsi="Times New Roman" w:cs="Times New Roman"/>
          <w:sz w:val="24"/>
          <w:szCs w:val="24"/>
        </w:rPr>
        <w:t>. 2025;</w:t>
      </w:r>
      <w:r w:rsidR="00581526" w:rsidRPr="006368F3">
        <w:rPr>
          <w:rFonts w:ascii="Times New Roman" w:eastAsia="Times New Roman" w:hAnsi="Times New Roman" w:cs="Times New Roman"/>
          <w:sz w:val="24"/>
          <w:szCs w:val="24"/>
        </w:rPr>
        <w:t>14: e</w:t>
      </w:r>
      <w:r w:rsidRPr="006368F3">
        <w:rPr>
          <w:rFonts w:ascii="Times New Roman" w:eastAsia="Times New Roman" w:hAnsi="Times New Roman" w:cs="Times New Roman"/>
          <w:sz w:val="24"/>
          <w:szCs w:val="24"/>
        </w:rPr>
        <w:t>40502. doi:10.2196/40502</w:t>
      </w:r>
    </w:p>
    <w:p w14:paraId="223D7C93" w14:textId="4CB35D5B"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Goetz CG, et al</w:t>
      </w:r>
      <w:r w:rsidRPr="006368F3">
        <w:rPr>
          <w:rFonts w:ascii="Times New Roman" w:eastAsia="Times New Roman" w:hAnsi="Times New Roman" w:cs="Times New Roman"/>
          <w:sz w:val="24"/>
          <w:szCs w:val="24"/>
        </w:rPr>
        <w:t xml:space="preserve">. Artificial intelligence in neurology: opportunities and ethical challenges. Neurology. 2023;100(5):210–218. doi:10.1212/WNL.0000000000201234 </w:t>
      </w:r>
    </w:p>
    <w:p w14:paraId="2BE0D2CB" w14:textId="143ADD62"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Illes</w:t>
      </w:r>
      <w:proofErr w:type="spellEnd"/>
      <w:r w:rsidRPr="00581526">
        <w:rPr>
          <w:rFonts w:ascii="Times New Roman" w:eastAsia="Times New Roman" w:hAnsi="Times New Roman" w:cs="Times New Roman"/>
          <w:b/>
          <w:bCs/>
          <w:sz w:val="24"/>
          <w:szCs w:val="24"/>
        </w:rPr>
        <w:t xml:space="preserve"> J, </w:t>
      </w:r>
      <w:proofErr w:type="spellStart"/>
      <w:r w:rsidRPr="00581526">
        <w:rPr>
          <w:rFonts w:ascii="Times New Roman" w:eastAsia="Times New Roman" w:hAnsi="Times New Roman" w:cs="Times New Roman"/>
          <w:b/>
          <w:bCs/>
          <w:sz w:val="24"/>
          <w:szCs w:val="24"/>
        </w:rPr>
        <w:t>Kirschen</w:t>
      </w:r>
      <w:proofErr w:type="spellEnd"/>
      <w:r w:rsidRPr="00581526">
        <w:rPr>
          <w:rFonts w:ascii="Times New Roman" w:eastAsia="Times New Roman" w:hAnsi="Times New Roman" w:cs="Times New Roman"/>
          <w:b/>
          <w:bCs/>
          <w:sz w:val="24"/>
          <w:szCs w:val="24"/>
        </w:rPr>
        <w:t xml:space="preserve"> MP</w:t>
      </w:r>
      <w:r w:rsidRPr="006368F3">
        <w:rPr>
          <w:rFonts w:ascii="Times New Roman" w:eastAsia="Times New Roman" w:hAnsi="Times New Roman" w:cs="Times New Roman"/>
          <w:sz w:val="24"/>
          <w:szCs w:val="24"/>
        </w:rPr>
        <w:t xml:space="preserve">. Ethics of neurotechnology and brain-computer interfaces. Neuron. 2022;110(3):435–441.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10.1016/j.neuron</w:t>
      </w:r>
      <w:r w:rsidRPr="006368F3">
        <w:rPr>
          <w:rFonts w:ascii="Times New Roman" w:eastAsia="Times New Roman" w:hAnsi="Times New Roman" w:cs="Times New Roman"/>
          <w:sz w:val="24"/>
          <w:szCs w:val="24"/>
        </w:rPr>
        <w:t xml:space="preserve">.2021.11.017 </w:t>
      </w:r>
    </w:p>
    <w:p w14:paraId="6B0382D8" w14:textId="4A4E3C0A"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Ravi D, et al</w:t>
      </w:r>
      <w:r w:rsidRPr="006368F3">
        <w:rPr>
          <w:rFonts w:ascii="Times New Roman" w:eastAsia="Times New Roman" w:hAnsi="Times New Roman" w:cs="Times New Roman"/>
          <w:sz w:val="24"/>
          <w:szCs w:val="24"/>
        </w:rPr>
        <w:t xml:space="preserve">. Deep learning for neurological disease diagnosis: a systematic review. </w:t>
      </w:r>
      <w:proofErr w:type="spellStart"/>
      <w:r w:rsidRPr="006368F3">
        <w:rPr>
          <w:rFonts w:ascii="Times New Roman" w:eastAsia="Times New Roman" w:hAnsi="Times New Roman" w:cs="Times New Roman"/>
          <w:sz w:val="24"/>
          <w:szCs w:val="24"/>
        </w:rPr>
        <w:t>Comput</w:t>
      </w:r>
      <w:proofErr w:type="spellEnd"/>
      <w:r w:rsidRPr="006368F3">
        <w:rPr>
          <w:rFonts w:ascii="Times New Roman" w:eastAsia="Times New Roman" w:hAnsi="Times New Roman" w:cs="Times New Roman"/>
          <w:sz w:val="24"/>
          <w:szCs w:val="24"/>
        </w:rPr>
        <w:t xml:space="preserve"> </w:t>
      </w:r>
      <w:proofErr w:type="spellStart"/>
      <w:r w:rsidRPr="006368F3">
        <w:rPr>
          <w:rFonts w:ascii="Times New Roman" w:eastAsia="Times New Roman" w:hAnsi="Times New Roman" w:cs="Times New Roman"/>
          <w:sz w:val="24"/>
          <w:szCs w:val="24"/>
        </w:rPr>
        <w:t>Biol</w:t>
      </w:r>
      <w:proofErr w:type="spellEnd"/>
      <w:r w:rsidRPr="006368F3">
        <w:rPr>
          <w:rFonts w:ascii="Times New Roman" w:eastAsia="Times New Roman" w:hAnsi="Times New Roman" w:cs="Times New Roman"/>
          <w:sz w:val="24"/>
          <w:szCs w:val="24"/>
        </w:rPr>
        <w:t xml:space="preserve"> Med. </w:t>
      </w:r>
      <w:r w:rsidR="00581526" w:rsidRPr="006368F3">
        <w:rPr>
          <w:rFonts w:ascii="Times New Roman" w:eastAsia="Times New Roman" w:hAnsi="Times New Roman" w:cs="Times New Roman"/>
          <w:sz w:val="24"/>
          <w:szCs w:val="24"/>
        </w:rPr>
        <w:t>2022; 141:105067</w:t>
      </w:r>
      <w:r w:rsidRPr="006368F3">
        <w:rPr>
          <w:rFonts w:ascii="Times New Roman" w:eastAsia="Times New Roman" w:hAnsi="Times New Roman" w:cs="Times New Roman"/>
          <w:sz w:val="24"/>
          <w:szCs w:val="24"/>
        </w:rPr>
        <w:t xml:space="preserve">.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10.1016/j.compbiomed</w:t>
      </w:r>
      <w:r w:rsidRPr="006368F3">
        <w:rPr>
          <w:rFonts w:ascii="Times New Roman" w:eastAsia="Times New Roman" w:hAnsi="Times New Roman" w:cs="Times New Roman"/>
          <w:sz w:val="24"/>
          <w:szCs w:val="24"/>
        </w:rPr>
        <w:t xml:space="preserve">.2021.105067 </w:t>
      </w:r>
    </w:p>
    <w:p w14:paraId="507DCCAB" w14:textId="665CAC1D" w:rsidR="00BC3818" w:rsidRPr="006368F3" w:rsidRDefault="0046555E" w:rsidP="006368F3">
      <w:pPr>
        <w:pStyle w:val="ListParagraph"/>
        <w:numPr>
          <w:ilvl w:val="0"/>
          <w:numId w:val="6"/>
        </w:numPr>
        <w:rPr>
          <w:rFonts w:ascii="Times New Roman" w:hAnsi="Times New Roman" w:cs="Times New Roman"/>
          <w:sz w:val="24"/>
          <w:szCs w:val="24"/>
        </w:rPr>
      </w:pPr>
      <w:proofErr w:type="spellStart"/>
      <w:r w:rsidRPr="00581526">
        <w:rPr>
          <w:rFonts w:ascii="Times New Roman" w:eastAsia="Times New Roman" w:hAnsi="Times New Roman" w:cs="Times New Roman"/>
          <w:b/>
          <w:bCs/>
          <w:sz w:val="24"/>
          <w:szCs w:val="24"/>
        </w:rPr>
        <w:t>Erion</w:t>
      </w:r>
      <w:proofErr w:type="spellEnd"/>
      <w:r w:rsidRPr="00581526">
        <w:rPr>
          <w:rFonts w:ascii="Times New Roman" w:eastAsia="Times New Roman" w:hAnsi="Times New Roman" w:cs="Times New Roman"/>
          <w:b/>
          <w:bCs/>
          <w:sz w:val="24"/>
          <w:szCs w:val="24"/>
        </w:rPr>
        <w:t xml:space="preserve"> G, et al</w:t>
      </w:r>
      <w:r w:rsidRPr="006368F3">
        <w:rPr>
          <w:rFonts w:ascii="Times New Roman" w:eastAsia="Times New Roman" w:hAnsi="Times New Roman" w:cs="Times New Roman"/>
          <w:sz w:val="24"/>
          <w:szCs w:val="24"/>
        </w:rPr>
        <w:t xml:space="preserve">. </w:t>
      </w:r>
      <w:proofErr w:type="spellStart"/>
      <w:r w:rsidRPr="006368F3">
        <w:rPr>
          <w:rFonts w:ascii="Times New Roman" w:eastAsia="Times New Roman" w:hAnsi="Times New Roman" w:cs="Times New Roman"/>
          <w:sz w:val="24"/>
          <w:szCs w:val="24"/>
        </w:rPr>
        <w:t>Neuroprivacy</w:t>
      </w:r>
      <w:proofErr w:type="spellEnd"/>
      <w:r w:rsidRPr="006368F3">
        <w:rPr>
          <w:rFonts w:ascii="Times New Roman" w:eastAsia="Times New Roman" w:hAnsi="Times New Roman" w:cs="Times New Roman"/>
          <w:sz w:val="24"/>
          <w:szCs w:val="24"/>
        </w:rPr>
        <w:t xml:space="preserve"> in the era of wearable brain-monitoring technologies. Nat Digit Med. </w:t>
      </w:r>
      <w:r w:rsidR="00581526" w:rsidRPr="006368F3">
        <w:rPr>
          <w:rFonts w:ascii="Times New Roman" w:eastAsia="Times New Roman" w:hAnsi="Times New Roman" w:cs="Times New Roman"/>
          <w:sz w:val="24"/>
          <w:szCs w:val="24"/>
        </w:rPr>
        <w:t>2024; 7:88</w:t>
      </w:r>
      <w:r w:rsidRPr="006368F3">
        <w:rPr>
          <w:rFonts w:ascii="Times New Roman" w:eastAsia="Times New Roman" w:hAnsi="Times New Roman" w:cs="Times New Roman"/>
          <w:sz w:val="24"/>
          <w:szCs w:val="24"/>
        </w:rPr>
        <w:t>. doi:10.1038/s41746-024-00988-5</w:t>
      </w:r>
    </w:p>
    <w:sectPr w:rsidR="00BC3818" w:rsidRPr="006368F3" w:rsidSect="00307E0A">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CEE8D" w14:textId="77777777" w:rsidR="000D244D" w:rsidRDefault="000D244D" w:rsidP="00307E0A">
      <w:pPr>
        <w:spacing w:after="0" w:line="240" w:lineRule="auto"/>
      </w:pPr>
      <w:r>
        <w:separator/>
      </w:r>
    </w:p>
  </w:endnote>
  <w:endnote w:type="continuationSeparator" w:id="0">
    <w:p w14:paraId="04E6A5E9" w14:textId="77777777" w:rsidR="000D244D" w:rsidRDefault="000D244D" w:rsidP="0030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155108"/>
      <w:docPartObj>
        <w:docPartGallery w:val="Page Numbers (Bottom of Page)"/>
        <w:docPartUnique/>
      </w:docPartObj>
    </w:sdtPr>
    <w:sdtEndPr>
      <w:rPr>
        <w:color w:val="7F7F7F" w:themeColor="background1" w:themeShade="7F"/>
        <w:spacing w:val="60"/>
      </w:rPr>
    </w:sdtEndPr>
    <w:sdtContent>
      <w:p w14:paraId="1A8D6CCB" w14:textId="3ACB3594" w:rsidR="00307E0A" w:rsidRDefault="00307E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A2712" w:rsidRPr="009A2712">
          <w:rPr>
            <w:b/>
            <w:bCs/>
            <w:noProof/>
          </w:rPr>
          <w:t>6</w:t>
        </w:r>
        <w:r>
          <w:rPr>
            <w:b/>
            <w:bCs/>
            <w:noProof/>
          </w:rPr>
          <w:fldChar w:fldCharType="end"/>
        </w:r>
        <w:r>
          <w:rPr>
            <w:b/>
            <w:bCs/>
          </w:rPr>
          <w:t xml:space="preserve"> | </w:t>
        </w:r>
        <w:r>
          <w:rPr>
            <w:color w:val="7F7F7F" w:themeColor="background1" w:themeShade="7F"/>
            <w:spacing w:val="60"/>
          </w:rPr>
          <w:t>Page</w:t>
        </w:r>
      </w:p>
    </w:sdtContent>
  </w:sdt>
  <w:p w14:paraId="6AA77964" w14:textId="77777777" w:rsidR="00307E0A" w:rsidRDefault="00307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2926F" w14:textId="77777777" w:rsidR="000D244D" w:rsidRDefault="000D244D" w:rsidP="00307E0A">
      <w:pPr>
        <w:spacing w:after="0" w:line="240" w:lineRule="auto"/>
      </w:pPr>
      <w:r>
        <w:separator/>
      </w:r>
    </w:p>
  </w:footnote>
  <w:footnote w:type="continuationSeparator" w:id="0">
    <w:p w14:paraId="6D994857" w14:textId="77777777" w:rsidR="000D244D" w:rsidRDefault="000D244D" w:rsidP="00307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3F67"/>
    <w:multiLevelType w:val="multilevel"/>
    <w:tmpl w:val="23A8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92596"/>
    <w:multiLevelType w:val="multilevel"/>
    <w:tmpl w:val="278E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E4E69"/>
    <w:multiLevelType w:val="hybridMultilevel"/>
    <w:tmpl w:val="9BF8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F49A2"/>
    <w:multiLevelType w:val="multilevel"/>
    <w:tmpl w:val="15E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83742C"/>
    <w:multiLevelType w:val="hybridMultilevel"/>
    <w:tmpl w:val="316A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33E21"/>
    <w:multiLevelType w:val="multilevel"/>
    <w:tmpl w:val="7644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2E5CAC"/>
    <w:multiLevelType w:val="hybridMultilevel"/>
    <w:tmpl w:val="1E0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3C4A7F"/>
    <w:multiLevelType w:val="multilevel"/>
    <w:tmpl w:val="812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3"/>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5E"/>
    <w:rsid w:val="000D244D"/>
    <w:rsid w:val="00307E0A"/>
    <w:rsid w:val="0046555E"/>
    <w:rsid w:val="00581526"/>
    <w:rsid w:val="006368F3"/>
    <w:rsid w:val="00834B0D"/>
    <w:rsid w:val="009A2712"/>
    <w:rsid w:val="00BC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55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55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555E"/>
    <w:rPr>
      <w:rFonts w:ascii="Times New Roman" w:eastAsia="Times New Roman" w:hAnsi="Times New Roman" w:cs="Times New Roman"/>
      <w:b/>
      <w:bCs/>
      <w:sz w:val="36"/>
      <w:szCs w:val="36"/>
    </w:rPr>
  </w:style>
  <w:style w:type="paragraph" w:styleId="NormalWeb">
    <w:name w:val="Normal (Web)"/>
    <w:basedOn w:val="Normal"/>
    <w:uiPriority w:val="99"/>
    <w:unhideWhenUsed/>
    <w:rsid w:val="004655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55E"/>
    <w:rPr>
      <w:b/>
      <w:bCs/>
    </w:rPr>
  </w:style>
  <w:style w:type="character" w:styleId="Emphasis">
    <w:name w:val="Emphasis"/>
    <w:basedOn w:val="DefaultParagraphFont"/>
    <w:uiPriority w:val="20"/>
    <w:qFormat/>
    <w:rsid w:val="0046555E"/>
    <w:rPr>
      <w:i/>
      <w:iCs/>
    </w:rPr>
  </w:style>
  <w:style w:type="character" w:styleId="Hyperlink">
    <w:name w:val="Hyperlink"/>
    <w:basedOn w:val="DefaultParagraphFont"/>
    <w:uiPriority w:val="99"/>
    <w:semiHidden/>
    <w:unhideWhenUsed/>
    <w:rsid w:val="0046555E"/>
    <w:rPr>
      <w:color w:val="0000FF"/>
      <w:u w:val="single"/>
    </w:rPr>
  </w:style>
  <w:style w:type="paragraph" w:styleId="ListParagraph">
    <w:name w:val="List Paragraph"/>
    <w:basedOn w:val="Normal"/>
    <w:uiPriority w:val="34"/>
    <w:qFormat/>
    <w:rsid w:val="0046555E"/>
    <w:pPr>
      <w:ind w:left="720"/>
      <w:contextualSpacing/>
    </w:pPr>
  </w:style>
  <w:style w:type="character" w:customStyle="1" w:styleId="Heading3Char">
    <w:name w:val="Heading 3 Char"/>
    <w:basedOn w:val="DefaultParagraphFont"/>
    <w:link w:val="Heading3"/>
    <w:uiPriority w:val="9"/>
    <w:semiHidden/>
    <w:rsid w:val="006368F3"/>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0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E0A"/>
  </w:style>
  <w:style w:type="paragraph" w:styleId="Footer">
    <w:name w:val="footer"/>
    <w:basedOn w:val="Normal"/>
    <w:link w:val="FooterChar"/>
    <w:uiPriority w:val="99"/>
    <w:unhideWhenUsed/>
    <w:rsid w:val="00307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E0A"/>
  </w:style>
  <w:style w:type="paragraph" w:styleId="FootnoteText">
    <w:name w:val="footnote text"/>
    <w:basedOn w:val="Normal"/>
    <w:link w:val="FootnoteTextChar"/>
    <w:uiPriority w:val="99"/>
    <w:semiHidden/>
    <w:unhideWhenUsed/>
    <w:rsid w:val="00307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E0A"/>
    <w:rPr>
      <w:sz w:val="20"/>
      <w:szCs w:val="20"/>
    </w:rPr>
  </w:style>
  <w:style w:type="character" w:styleId="FootnoteReference">
    <w:name w:val="footnote reference"/>
    <w:basedOn w:val="DefaultParagraphFont"/>
    <w:uiPriority w:val="99"/>
    <w:semiHidden/>
    <w:unhideWhenUsed/>
    <w:rsid w:val="00307E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55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55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555E"/>
    <w:rPr>
      <w:rFonts w:ascii="Times New Roman" w:eastAsia="Times New Roman" w:hAnsi="Times New Roman" w:cs="Times New Roman"/>
      <w:b/>
      <w:bCs/>
      <w:sz w:val="36"/>
      <w:szCs w:val="36"/>
    </w:rPr>
  </w:style>
  <w:style w:type="paragraph" w:styleId="NormalWeb">
    <w:name w:val="Normal (Web)"/>
    <w:basedOn w:val="Normal"/>
    <w:uiPriority w:val="99"/>
    <w:unhideWhenUsed/>
    <w:rsid w:val="004655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55E"/>
    <w:rPr>
      <w:b/>
      <w:bCs/>
    </w:rPr>
  </w:style>
  <w:style w:type="character" w:styleId="Emphasis">
    <w:name w:val="Emphasis"/>
    <w:basedOn w:val="DefaultParagraphFont"/>
    <w:uiPriority w:val="20"/>
    <w:qFormat/>
    <w:rsid w:val="0046555E"/>
    <w:rPr>
      <w:i/>
      <w:iCs/>
    </w:rPr>
  </w:style>
  <w:style w:type="character" w:styleId="Hyperlink">
    <w:name w:val="Hyperlink"/>
    <w:basedOn w:val="DefaultParagraphFont"/>
    <w:uiPriority w:val="99"/>
    <w:semiHidden/>
    <w:unhideWhenUsed/>
    <w:rsid w:val="0046555E"/>
    <w:rPr>
      <w:color w:val="0000FF"/>
      <w:u w:val="single"/>
    </w:rPr>
  </w:style>
  <w:style w:type="paragraph" w:styleId="ListParagraph">
    <w:name w:val="List Paragraph"/>
    <w:basedOn w:val="Normal"/>
    <w:uiPriority w:val="34"/>
    <w:qFormat/>
    <w:rsid w:val="0046555E"/>
    <w:pPr>
      <w:ind w:left="720"/>
      <w:contextualSpacing/>
    </w:pPr>
  </w:style>
  <w:style w:type="character" w:customStyle="1" w:styleId="Heading3Char">
    <w:name w:val="Heading 3 Char"/>
    <w:basedOn w:val="DefaultParagraphFont"/>
    <w:link w:val="Heading3"/>
    <w:uiPriority w:val="9"/>
    <w:semiHidden/>
    <w:rsid w:val="006368F3"/>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0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E0A"/>
  </w:style>
  <w:style w:type="paragraph" w:styleId="Footer">
    <w:name w:val="footer"/>
    <w:basedOn w:val="Normal"/>
    <w:link w:val="FooterChar"/>
    <w:uiPriority w:val="99"/>
    <w:unhideWhenUsed/>
    <w:rsid w:val="00307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E0A"/>
  </w:style>
  <w:style w:type="paragraph" w:styleId="FootnoteText">
    <w:name w:val="footnote text"/>
    <w:basedOn w:val="Normal"/>
    <w:link w:val="FootnoteTextChar"/>
    <w:uiPriority w:val="99"/>
    <w:semiHidden/>
    <w:unhideWhenUsed/>
    <w:rsid w:val="00307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E0A"/>
    <w:rPr>
      <w:sz w:val="20"/>
      <w:szCs w:val="20"/>
    </w:rPr>
  </w:style>
  <w:style w:type="character" w:styleId="FootnoteReference">
    <w:name w:val="footnote reference"/>
    <w:basedOn w:val="DefaultParagraphFont"/>
    <w:uiPriority w:val="99"/>
    <w:semiHidden/>
    <w:unhideWhenUsed/>
    <w:rsid w:val="00307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7256">
      <w:bodyDiv w:val="1"/>
      <w:marLeft w:val="0"/>
      <w:marRight w:val="0"/>
      <w:marTop w:val="0"/>
      <w:marBottom w:val="0"/>
      <w:divBdr>
        <w:top w:val="none" w:sz="0" w:space="0" w:color="auto"/>
        <w:left w:val="none" w:sz="0" w:space="0" w:color="auto"/>
        <w:bottom w:val="none" w:sz="0" w:space="0" w:color="auto"/>
        <w:right w:val="none" w:sz="0" w:space="0" w:color="auto"/>
      </w:divBdr>
    </w:div>
    <w:div w:id="163479386">
      <w:bodyDiv w:val="1"/>
      <w:marLeft w:val="0"/>
      <w:marRight w:val="0"/>
      <w:marTop w:val="0"/>
      <w:marBottom w:val="0"/>
      <w:divBdr>
        <w:top w:val="none" w:sz="0" w:space="0" w:color="auto"/>
        <w:left w:val="none" w:sz="0" w:space="0" w:color="auto"/>
        <w:bottom w:val="none" w:sz="0" w:space="0" w:color="auto"/>
        <w:right w:val="none" w:sz="0" w:space="0" w:color="auto"/>
      </w:divBdr>
    </w:div>
    <w:div w:id="170147363">
      <w:bodyDiv w:val="1"/>
      <w:marLeft w:val="0"/>
      <w:marRight w:val="0"/>
      <w:marTop w:val="0"/>
      <w:marBottom w:val="0"/>
      <w:divBdr>
        <w:top w:val="none" w:sz="0" w:space="0" w:color="auto"/>
        <w:left w:val="none" w:sz="0" w:space="0" w:color="auto"/>
        <w:bottom w:val="none" w:sz="0" w:space="0" w:color="auto"/>
        <w:right w:val="none" w:sz="0" w:space="0" w:color="auto"/>
      </w:divBdr>
    </w:div>
    <w:div w:id="173613523">
      <w:bodyDiv w:val="1"/>
      <w:marLeft w:val="0"/>
      <w:marRight w:val="0"/>
      <w:marTop w:val="0"/>
      <w:marBottom w:val="0"/>
      <w:divBdr>
        <w:top w:val="none" w:sz="0" w:space="0" w:color="auto"/>
        <w:left w:val="none" w:sz="0" w:space="0" w:color="auto"/>
        <w:bottom w:val="none" w:sz="0" w:space="0" w:color="auto"/>
        <w:right w:val="none" w:sz="0" w:space="0" w:color="auto"/>
      </w:divBdr>
      <w:divsChild>
        <w:div w:id="1020471809">
          <w:marLeft w:val="0"/>
          <w:marRight w:val="0"/>
          <w:marTop w:val="0"/>
          <w:marBottom w:val="0"/>
          <w:divBdr>
            <w:top w:val="none" w:sz="0" w:space="0" w:color="auto"/>
            <w:left w:val="none" w:sz="0" w:space="0" w:color="auto"/>
            <w:bottom w:val="none" w:sz="0" w:space="0" w:color="auto"/>
            <w:right w:val="none" w:sz="0" w:space="0" w:color="auto"/>
          </w:divBdr>
          <w:divsChild>
            <w:div w:id="1470367689">
              <w:marLeft w:val="0"/>
              <w:marRight w:val="0"/>
              <w:marTop w:val="0"/>
              <w:marBottom w:val="0"/>
              <w:divBdr>
                <w:top w:val="none" w:sz="0" w:space="0" w:color="auto"/>
                <w:left w:val="none" w:sz="0" w:space="0" w:color="auto"/>
                <w:bottom w:val="none" w:sz="0" w:space="0" w:color="auto"/>
                <w:right w:val="none" w:sz="0" w:space="0" w:color="auto"/>
              </w:divBdr>
              <w:divsChild>
                <w:div w:id="1132671005">
                  <w:marLeft w:val="0"/>
                  <w:marRight w:val="0"/>
                  <w:marTop w:val="0"/>
                  <w:marBottom w:val="0"/>
                  <w:divBdr>
                    <w:top w:val="none" w:sz="0" w:space="0" w:color="auto"/>
                    <w:left w:val="none" w:sz="0" w:space="0" w:color="auto"/>
                    <w:bottom w:val="none" w:sz="0" w:space="0" w:color="auto"/>
                    <w:right w:val="none" w:sz="0" w:space="0" w:color="auto"/>
                  </w:divBdr>
                  <w:divsChild>
                    <w:div w:id="336663238">
                      <w:marLeft w:val="0"/>
                      <w:marRight w:val="0"/>
                      <w:marTop w:val="0"/>
                      <w:marBottom w:val="0"/>
                      <w:divBdr>
                        <w:top w:val="none" w:sz="0" w:space="0" w:color="auto"/>
                        <w:left w:val="none" w:sz="0" w:space="0" w:color="auto"/>
                        <w:bottom w:val="none" w:sz="0" w:space="0" w:color="auto"/>
                        <w:right w:val="none" w:sz="0" w:space="0" w:color="auto"/>
                      </w:divBdr>
                      <w:divsChild>
                        <w:div w:id="198125861">
                          <w:marLeft w:val="0"/>
                          <w:marRight w:val="0"/>
                          <w:marTop w:val="0"/>
                          <w:marBottom w:val="0"/>
                          <w:divBdr>
                            <w:top w:val="none" w:sz="0" w:space="0" w:color="auto"/>
                            <w:left w:val="none" w:sz="0" w:space="0" w:color="auto"/>
                            <w:bottom w:val="none" w:sz="0" w:space="0" w:color="auto"/>
                            <w:right w:val="none" w:sz="0" w:space="0" w:color="auto"/>
                          </w:divBdr>
                          <w:divsChild>
                            <w:div w:id="4520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3810">
      <w:bodyDiv w:val="1"/>
      <w:marLeft w:val="0"/>
      <w:marRight w:val="0"/>
      <w:marTop w:val="0"/>
      <w:marBottom w:val="0"/>
      <w:divBdr>
        <w:top w:val="none" w:sz="0" w:space="0" w:color="auto"/>
        <w:left w:val="none" w:sz="0" w:space="0" w:color="auto"/>
        <w:bottom w:val="none" w:sz="0" w:space="0" w:color="auto"/>
        <w:right w:val="none" w:sz="0" w:space="0" w:color="auto"/>
      </w:divBdr>
    </w:div>
    <w:div w:id="808131460">
      <w:bodyDiv w:val="1"/>
      <w:marLeft w:val="0"/>
      <w:marRight w:val="0"/>
      <w:marTop w:val="0"/>
      <w:marBottom w:val="0"/>
      <w:divBdr>
        <w:top w:val="none" w:sz="0" w:space="0" w:color="auto"/>
        <w:left w:val="none" w:sz="0" w:space="0" w:color="auto"/>
        <w:bottom w:val="none" w:sz="0" w:space="0" w:color="auto"/>
        <w:right w:val="none" w:sz="0" w:space="0" w:color="auto"/>
      </w:divBdr>
      <w:divsChild>
        <w:div w:id="76114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165270">
      <w:bodyDiv w:val="1"/>
      <w:marLeft w:val="0"/>
      <w:marRight w:val="0"/>
      <w:marTop w:val="0"/>
      <w:marBottom w:val="0"/>
      <w:divBdr>
        <w:top w:val="none" w:sz="0" w:space="0" w:color="auto"/>
        <w:left w:val="none" w:sz="0" w:space="0" w:color="auto"/>
        <w:bottom w:val="none" w:sz="0" w:space="0" w:color="auto"/>
        <w:right w:val="none" w:sz="0" w:space="0" w:color="auto"/>
      </w:divBdr>
    </w:div>
    <w:div w:id="1195577237">
      <w:bodyDiv w:val="1"/>
      <w:marLeft w:val="0"/>
      <w:marRight w:val="0"/>
      <w:marTop w:val="0"/>
      <w:marBottom w:val="0"/>
      <w:divBdr>
        <w:top w:val="none" w:sz="0" w:space="0" w:color="auto"/>
        <w:left w:val="none" w:sz="0" w:space="0" w:color="auto"/>
        <w:bottom w:val="none" w:sz="0" w:space="0" w:color="auto"/>
        <w:right w:val="none" w:sz="0" w:space="0" w:color="auto"/>
      </w:divBdr>
      <w:divsChild>
        <w:div w:id="394007110">
          <w:marLeft w:val="0"/>
          <w:marRight w:val="0"/>
          <w:marTop w:val="0"/>
          <w:marBottom w:val="0"/>
          <w:divBdr>
            <w:top w:val="none" w:sz="0" w:space="0" w:color="auto"/>
            <w:left w:val="none" w:sz="0" w:space="0" w:color="auto"/>
            <w:bottom w:val="none" w:sz="0" w:space="0" w:color="auto"/>
            <w:right w:val="none" w:sz="0" w:space="0" w:color="auto"/>
          </w:divBdr>
          <w:divsChild>
            <w:div w:id="10761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9089">
      <w:bodyDiv w:val="1"/>
      <w:marLeft w:val="0"/>
      <w:marRight w:val="0"/>
      <w:marTop w:val="0"/>
      <w:marBottom w:val="0"/>
      <w:divBdr>
        <w:top w:val="none" w:sz="0" w:space="0" w:color="auto"/>
        <w:left w:val="none" w:sz="0" w:space="0" w:color="auto"/>
        <w:bottom w:val="none" w:sz="0" w:space="0" w:color="auto"/>
        <w:right w:val="none" w:sz="0" w:space="0" w:color="auto"/>
      </w:divBdr>
      <w:divsChild>
        <w:div w:id="2063941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038231">
      <w:bodyDiv w:val="1"/>
      <w:marLeft w:val="0"/>
      <w:marRight w:val="0"/>
      <w:marTop w:val="0"/>
      <w:marBottom w:val="0"/>
      <w:divBdr>
        <w:top w:val="none" w:sz="0" w:space="0" w:color="auto"/>
        <w:left w:val="none" w:sz="0" w:space="0" w:color="auto"/>
        <w:bottom w:val="none" w:sz="0" w:space="0" w:color="auto"/>
        <w:right w:val="none" w:sz="0" w:space="0" w:color="auto"/>
      </w:divBdr>
    </w:div>
    <w:div w:id="21305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who.int/publications/i/item/978924002920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5675-3779-43D0-A72F-2365C181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qwert</cp:lastModifiedBy>
  <cp:revision>2</cp:revision>
  <dcterms:created xsi:type="dcterms:W3CDTF">2026-05-07T04:58:00Z</dcterms:created>
  <dcterms:modified xsi:type="dcterms:W3CDTF">2026-05-08T06:40:00Z</dcterms:modified>
</cp:coreProperties>
</file>