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1A769" w14:textId="541F828A" w:rsidR="006E43F6" w:rsidRPr="006E43F6" w:rsidRDefault="006E43F6" w:rsidP="006E43F6">
      <w:pPr>
        <w:jc w:val="center"/>
        <w:rPr>
          <w:rFonts w:ascii="Times New Roman" w:hAnsi="Times New Roman" w:cs="Times New Roman"/>
          <w:b/>
          <w:bCs/>
          <w:sz w:val="36"/>
          <w:szCs w:val="36"/>
        </w:rPr>
      </w:pPr>
      <w:r w:rsidRPr="006E43F6">
        <w:rPr>
          <w:rFonts w:ascii="Times New Roman" w:hAnsi="Times New Roman" w:cs="Times New Roman"/>
          <w:b/>
          <w:bCs/>
          <w:sz w:val="36"/>
          <w:szCs w:val="36"/>
          <w:lang w:val="en-US"/>
        </w:rPr>
        <w:t>Digital Health Concierge</w:t>
      </w:r>
    </w:p>
    <w:p w14:paraId="4AB3687D" w14:textId="423D4FCC" w:rsidR="00643E82" w:rsidRPr="006E43F6" w:rsidRDefault="00643E82" w:rsidP="006E43F6">
      <w:pPr>
        <w:rPr>
          <w:rFonts w:ascii="Times New Roman" w:hAnsi="Times New Roman" w:cs="Times New Roman"/>
          <w:b/>
          <w:bCs/>
          <w:sz w:val="32"/>
          <w:szCs w:val="32"/>
        </w:rPr>
        <w:sectPr w:rsidR="00643E82" w:rsidRPr="006E43F6" w:rsidSect="00643E82">
          <w:pgSz w:w="11906" w:h="16838"/>
          <w:pgMar w:top="720" w:right="720" w:bottom="720" w:left="720" w:header="708" w:footer="708" w:gutter="0"/>
          <w:cols w:space="708"/>
          <w:docGrid w:linePitch="360"/>
        </w:sectPr>
      </w:pPr>
    </w:p>
    <w:p w14:paraId="5FBC56CE" w14:textId="77777777" w:rsidR="00643E82" w:rsidRDefault="00643E82" w:rsidP="00643E82">
      <w:pPr>
        <w:rPr>
          <w:rFonts w:ascii="Times New Roman" w:hAnsi="Times New Roman" w:cs="Times New Roman"/>
          <w:b/>
          <w:bCs/>
          <w:sz w:val="36"/>
          <w:szCs w:val="36"/>
          <w:lang w:val="en-US"/>
        </w:rPr>
        <w:sectPr w:rsidR="00643E82" w:rsidSect="00643E82">
          <w:type w:val="continuous"/>
          <w:pgSz w:w="11906" w:h="16838"/>
          <w:pgMar w:top="720" w:right="720" w:bottom="720" w:left="720" w:header="708" w:footer="708" w:gutter="0"/>
          <w:cols w:num="2" w:space="708"/>
          <w:docGrid w:linePitch="360"/>
        </w:sectPr>
      </w:pPr>
    </w:p>
    <w:p w14:paraId="2D9B31D6" w14:textId="77777777" w:rsidR="00034D1B" w:rsidRDefault="00034D1B" w:rsidP="00643E82">
      <w:pPr>
        <w:jc w:val="both"/>
        <w:rPr>
          <w:rFonts w:ascii="Times New Roman" w:hAnsi="Times New Roman" w:cs="Times New Roman"/>
          <w:i/>
          <w:iCs/>
          <w:sz w:val="20"/>
          <w:szCs w:val="20"/>
          <w:lang w:val="en-US"/>
        </w:rPr>
        <w:sectPr w:rsidR="00034D1B" w:rsidSect="00643E82">
          <w:type w:val="continuous"/>
          <w:pgSz w:w="11906" w:h="16838"/>
          <w:pgMar w:top="720" w:right="720" w:bottom="720" w:left="720" w:header="708" w:footer="708" w:gutter="0"/>
          <w:cols w:space="708"/>
          <w:docGrid w:linePitch="360"/>
        </w:sectPr>
      </w:pPr>
      <w:bookmarkStart w:id="0" w:name="_GoBack"/>
      <w:bookmarkEnd w:id="0"/>
    </w:p>
    <w:p w14:paraId="18013142"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lastRenderedPageBreak/>
        <w:t>Abstract— Traditionally, accessing healthcare services involves fragmented and manual processes, including separate appointment booking, payment handling, and maintenance of physical medical records. This leads to inefficiencies, lack of transparency, and increased patient anxiety. In this paper, we propose Digital Health Concierge, a full-stack AI-powered healthcare platform that unifies the entire patient journey into a single digital ecosystem.</w:t>
      </w:r>
    </w:p>
    <w:p w14:paraId="00CB8008"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t>The core innovation of the system lies in its AI-driven personalized recommendation engine, which suggests optimal doctors based on a weighted scoring model incorporating factors such as patient ratings, experience, and consultation cost. Additionally, a machine learning-based symptom classification module enables intelligent mapping of user symptoms to appropriate medical specialties, enhancing decision-making accuracy.</w:t>
      </w:r>
    </w:p>
    <w:p w14:paraId="19FB5839"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t>The platform integrates multiple modules, including real-time appointment scheduling, secure digital payments, centralized Electronic Health Records (EHR), telemedicine support, and multi-language accessibility. By leveraging modern technologies such as React, Node.js, and Python-based machine learning models, the system ensures scalability, interoperability, and secure data sharing using healthcare standards.</w:t>
      </w:r>
    </w:p>
    <w:p w14:paraId="39F027FC" w14:textId="77777777" w:rsidR="00BA71D9" w:rsidRPr="00BA71D9" w:rsidRDefault="00BA71D9" w:rsidP="00BA71D9">
      <w:pPr>
        <w:jc w:val="both"/>
        <w:rPr>
          <w:rFonts w:ascii="Times New Roman" w:hAnsi="Times New Roman" w:cs="Times New Roman"/>
          <w:b/>
          <w:bCs/>
          <w:i/>
          <w:iCs/>
          <w:color w:val="000000" w:themeColor="text1"/>
          <w:sz w:val="20"/>
          <w:szCs w:val="20"/>
        </w:rPr>
      </w:pPr>
      <w:r w:rsidRPr="00BA71D9">
        <w:rPr>
          <w:rFonts w:ascii="Times New Roman" w:hAnsi="Times New Roman" w:cs="Times New Roman"/>
          <w:b/>
          <w:bCs/>
          <w:i/>
          <w:iCs/>
          <w:color w:val="000000" w:themeColor="text1"/>
          <w:sz w:val="20"/>
          <w:szCs w:val="20"/>
        </w:rPr>
        <w:t>Keywords— digital health platform, AI-based healthcare recommendation, electronic health records (EHR), telemedicine, symptom classification, healthcare automation, patient-centric systems.</w:t>
      </w:r>
    </w:p>
    <w:p w14:paraId="6CA923CA" w14:textId="77777777" w:rsidR="003A3AB4" w:rsidRDefault="003A3AB4" w:rsidP="003A3AB4">
      <w:pPr>
        <w:jc w:val="both"/>
        <w:rPr>
          <w:rFonts w:ascii="Times New Roman" w:hAnsi="Times New Roman" w:cs="Times New Roman"/>
          <w:b/>
          <w:bCs/>
          <w:sz w:val="20"/>
          <w:szCs w:val="20"/>
          <w:lang w:val="en-US"/>
        </w:rPr>
      </w:pPr>
    </w:p>
    <w:p w14:paraId="2C7AAA7D" w14:textId="2506C00D" w:rsidR="0003395A" w:rsidRPr="0003395A" w:rsidRDefault="003A3AB4" w:rsidP="00D511B2">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w:t>
      </w:r>
      <w:r w:rsidR="00D511B2">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w:t>
      </w:r>
      <w:r w:rsidR="00643E82" w:rsidRPr="008502CD">
        <w:rPr>
          <w:rFonts w:ascii="Times New Roman" w:hAnsi="Times New Roman" w:cs="Times New Roman"/>
          <w:b/>
          <w:bCs/>
          <w:sz w:val="20"/>
          <w:szCs w:val="20"/>
          <w:lang w:val="en-US"/>
        </w:rPr>
        <w:t>I</w:t>
      </w:r>
      <w:r w:rsidR="006E698F" w:rsidRPr="008502CD">
        <w:rPr>
          <w:rFonts w:ascii="Times New Roman" w:hAnsi="Times New Roman" w:cs="Times New Roman"/>
          <w:b/>
          <w:bCs/>
          <w:sz w:val="20"/>
          <w:szCs w:val="20"/>
          <w:lang w:val="en-US"/>
        </w:rPr>
        <w:t>NTRODUCTION</w:t>
      </w:r>
    </w:p>
    <w:p w14:paraId="74AF0B92" w14:textId="04C95FA8" w:rsidR="00EC66D4" w:rsidRPr="00EC66D4"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The healthcare sector plays a crucial role in ensuring the well-being of individuals and communities. However, despite technological advancements in various industries, the process of accessing healthcare services remains highly fragmented and inefficient. Patients are often required to navigate multiple disconnected systems for booking appointments, making payments, accessing medical records, and consulting doctors. This lack of integration leads to increased waiting times, confusion, and unnecessary stress, ultimately affecting the overall patient experience.</w:t>
      </w:r>
    </w:p>
    <w:p w14:paraId="2E77C1B9" w14:textId="59509DFA" w:rsidR="00EC66D4" w:rsidRPr="00EC66D4"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 xml:space="preserve">In the current healthcare ecosystem, patients face significant challenges such as the absence of real-time information regarding doctor availability, difficulty in identifying nearby hospitals, and the inability to compare consultation costs or filter doctors based on specific medical expertise. Additionally, the lack of multi-language support further restricts accessibility for diverse populations. Medical records are often stored in physical or scattered </w:t>
      </w:r>
      <w:r w:rsidRPr="00EC66D4">
        <w:rPr>
          <w:rFonts w:ascii="Times New Roman" w:hAnsi="Times New Roman" w:cs="Times New Roman"/>
          <w:sz w:val="20"/>
          <w:szCs w:val="20"/>
        </w:rPr>
        <w:lastRenderedPageBreak/>
        <w:t>digital formats, making it difficult to maintain continuity of care and share information with authorized healthcare providers.</w:t>
      </w:r>
    </w:p>
    <w:p w14:paraId="5FAC35DD" w14:textId="3C676FB9" w:rsidR="00EC66D4" w:rsidRPr="00EC66D4"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From an administrative perspective, healthcare providers and insurance personnel also encounter inefficiencies due to manual processes, especially in managing patient records and handling insurance claims. The absence of a centralized and secure system for storing and sharing patient data creates redundancy, increases the risk of data loss, and limits effective coordination between different healthcare entities. Furthermore, patients lack access to personalized guidance, such as intelligent recommendations for selecting the most suitable doctor based on their symptoms.</w:t>
      </w:r>
    </w:p>
    <w:p w14:paraId="0CD4EFC0" w14:textId="5234BED8" w:rsidR="0003395A" w:rsidRPr="0003395A" w:rsidRDefault="00EC66D4" w:rsidP="00EC66D4">
      <w:pPr>
        <w:spacing w:line="240" w:lineRule="auto"/>
        <w:ind w:firstLine="284"/>
        <w:jc w:val="both"/>
        <w:rPr>
          <w:rFonts w:ascii="Times New Roman" w:hAnsi="Times New Roman" w:cs="Times New Roman"/>
          <w:sz w:val="20"/>
          <w:szCs w:val="20"/>
        </w:rPr>
      </w:pPr>
      <w:r w:rsidRPr="00EC66D4">
        <w:rPr>
          <w:rFonts w:ascii="Times New Roman" w:hAnsi="Times New Roman" w:cs="Times New Roman"/>
          <w:sz w:val="20"/>
          <w:szCs w:val="20"/>
        </w:rPr>
        <w:t>The Digital Health Concierge is designed to bridge this gap by transforming the traditional healthcare process into a seamless, patient-centric digital experience. By leveraging modern technologies such as Artificial Intelligence (AI), Machine Learning (ML), and cloud-based architectures, the system enables real-time appointment booking, secure digital payments, centralized electronic health records (EHR), and AI-driven personalized doctor recommendations. This integrated approach not only improves efficiency and transparency but also enhances accessibility, reduces administrative burden, and significantly elevates the overall quality of healthcare services.</w:t>
      </w:r>
    </w:p>
    <w:p w14:paraId="397741FA" w14:textId="78A6F95C" w:rsidR="0003395A" w:rsidRDefault="00643E82" w:rsidP="0003395A">
      <w:pPr>
        <w:spacing w:line="240" w:lineRule="auto"/>
        <w:jc w:val="center"/>
        <w:rPr>
          <w:rFonts w:ascii="Times New Roman" w:hAnsi="Times New Roman" w:cs="Times New Roman"/>
          <w:b/>
          <w:bCs/>
          <w:sz w:val="20"/>
          <w:szCs w:val="20"/>
          <w:lang w:val="en-US"/>
        </w:rPr>
      </w:pPr>
      <w:r w:rsidRPr="00944597">
        <w:rPr>
          <w:rFonts w:ascii="Times New Roman" w:hAnsi="Times New Roman" w:cs="Times New Roman"/>
          <w:b/>
          <w:bCs/>
          <w:sz w:val="20"/>
          <w:szCs w:val="20"/>
          <w:lang w:val="en-US"/>
        </w:rPr>
        <w:t>II. L</w:t>
      </w:r>
      <w:r w:rsidR="006E698F">
        <w:rPr>
          <w:rFonts w:ascii="Times New Roman" w:hAnsi="Times New Roman" w:cs="Times New Roman"/>
          <w:b/>
          <w:bCs/>
          <w:sz w:val="20"/>
          <w:szCs w:val="20"/>
          <w:lang w:val="en-US"/>
        </w:rPr>
        <w:t>ITERATURE</w:t>
      </w:r>
    </w:p>
    <w:p w14:paraId="569BBF3A"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Recent advancements in digital healthcare technologies, including Artificial Intelligence (AI), Machine Learning (ML), and Electronic Health Record (EHR) systems, have significantly improved patient care and healthcare service delivery. Researchers have explored various approaches to enhance patient experience, enable personalized medical recommendations, and improve system efficiency through digital platforms.</w:t>
      </w:r>
    </w:p>
    <w:p w14:paraId="3003E991"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[1] </w:t>
      </w:r>
      <w:r w:rsidRPr="00EC66D4">
        <w:rPr>
          <w:rFonts w:ascii="Times New Roman" w:hAnsi="Times New Roman" w:cs="Times New Roman"/>
          <w:b/>
          <w:bCs/>
          <w:sz w:val="20"/>
          <w:szCs w:val="20"/>
        </w:rPr>
        <w:t>Evaluating the Digital Health Experience for Patients in Primary Care, 2024</w:t>
      </w:r>
      <w:r w:rsidRPr="00EC66D4">
        <w:rPr>
          <w:rFonts w:ascii="Times New Roman" w:hAnsi="Times New Roman" w:cs="Times New Roman"/>
          <w:sz w:val="20"/>
          <w:szCs w:val="20"/>
        </w:rPr>
        <w:t xml:space="preserve"> investigated patient interactions with digital healthcare services using a mixed-method approach involving surveys and interviews. The study focused on features such as appointment booking and communication systems between patients and clinicians. The findings revealed that while patients show strong interest in digital health services, complex and fragmented interfaces reduce usability, especially for first-time or less experienced users. This highlights the need for simplified and unified healthcare platforms.</w:t>
      </w:r>
    </w:p>
    <w:p w14:paraId="21241CD2"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[2] </w:t>
      </w:r>
      <w:r w:rsidRPr="00EC66D4">
        <w:rPr>
          <w:rFonts w:ascii="Times New Roman" w:hAnsi="Times New Roman" w:cs="Times New Roman"/>
          <w:b/>
          <w:bCs/>
          <w:sz w:val="20"/>
          <w:szCs w:val="20"/>
        </w:rPr>
        <w:t>AI-Driven Personalized Medical Recommendation System, 2025</w:t>
      </w:r>
      <w:r w:rsidRPr="00EC66D4">
        <w:rPr>
          <w:rFonts w:ascii="Times New Roman" w:hAnsi="Times New Roman" w:cs="Times New Roman"/>
          <w:sz w:val="20"/>
          <w:szCs w:val="20"/>
        </w:rPr>
        <w:t xml:space="preserve"> proposed a system using supervised machine learning and content-based filtering to predict diseases based on user symptoms. The model utilized curated datasets containing symptoms, diseases, and medication information, and was implemented using a Flask-based web application. The system achieved an accuracy of 80%–90%, demonstrating the effectiveness of AI in providing </w:t>
      </w:r>
      <w:r w:rsidRPr="00EC66D4">
        <w:rPr>
          <w:rFonts w:ascii="Times New Roman" w:hAnsi="Times New Roman" w:cs="Times New Roman"/>
          <w:sz w:val="20"/>
          <w:szCs w:val="20"/>
        </w:rPr>
        <w:lastRenderedPageBreak/>
        <w:t>personalized healthcare recommendations and improving decision-making for patients.</w:t>
      </w:r>
    </w:p>
    <w:p w14:paraId="01726029"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[3] </w:t>
      </w:r>
      <w:r w:rsidRPr="00EC66D4">
        <w:rPr>
          <w:rFonts w:ascii="Times New Roman" w:hAnsi="Times New Roman" w:cs="Times New Roman"/>
          <w:b/>
          <w:bCs/>
          <w:sz w:val="20"/>
          <w:szCs w:val="20"/>
        </w:rPr>
        <w:t>Digital Information Ecosystems in Modern Care Coordination, 2024</w:t>
      </w:r>
      <w:r w:rsidRPr="00EC66D4">
        <w:rPr>
          <w:rFonts w:ascii="Times New Roman" w:hAnsi="Times New Roman" w:cs="Times New Roman"/>
          <w:sz w:val="20"/>
          <w:szCs w:val="20"/>
        </w:rPr>
        <w:t xml:space="preserve"> presented a deep learning–based approach to optimize patient care pathways using models such as DeepCare. The study used datasets related to diabetes and mental health to predict patient health trajectories. The results showed that AI can effectively handle irregular healthcare events and improve care coordination, emphasizing the importance of integrating intelligent systems into healthcare workflows.</w:t>
      </w:r>
    </w:p>
    <w:p w14:paraId="1BDFBD65"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[4] </w:t>
      </w:r>
      <w:r w:rsidRPr="00EC66D4">
        <w:rPr>
          <w:rFonts w:ascii="Times New Roman" w:hAnsi="Times New Roman" w:cs="Times New Roman"/>
          <w:b/>
          <w:bCs/>
          <w:sz w:val="20"/>
          <w:szCs w:val="20"/>
        </w:rPr>
        <w:t>The Impact of Digital Patient Portals on Health Outcomes, 2021</w:t>
      </w:r>
      <w:r w:rsidRPr="00EC66D4">
        <w:rPr>
          <w:rFonts w:ascii="Times New Roman" w:hAnsi="Times New Roman" w:cs="Times New Roman"/>
          <w:sz w:val="20"/>
          <w:szCs w:val="20"/>
        </w:rPr>
        <w:t xml:space="preserve"> conducted a systematic review of 47 research studies to evaluate the effectiveness of digital patient portals. These portals included features such as access to EHRs, appointment scheduling, and communication tools. The study found that patient satisfaction increased significantly (up to 93%) and treatment adherence improved. However, the impact on overall healthcare efficiency and clinical outcomes remained inconclusive due to limited evidence.</w:t>
      </w:r>
    </w:p>
    <w:p w14:paraId="71717D84" w14:textId="77777777" w:rsidR="00EC66D4" w:rsidRPr="00EC66D4"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[5] </w:t>
      </w:r>
      <w:r w:rsidRPr="00EC66D4">
        <w:rPr>
          <w:rFonts w:ascii="Times New Roman" w:hAnsi="Times New Roman" w:cs="Times New Roman"/>
          <w:b/>
          <w:bCs/>
          <w:sz w:val="20"/>
          <w:szCs w:val="20"/>
        </w:rPr>
        <w:t>The Use of Digital Health Services Among Patients and Citizens, 2023</w:t>
      </w:r>
      <w:r w:rsidRPr="00EC66D4">
        <w:rPr>
          <w:rFonts w:ascii="Times New Roman" w:hAnsi="Times New Roman" w:cs="Times New Roman"/>
          <w:sz w:val="20"/>
          <w:szCs w:val="20"/>
        </w:rPr>
        <w:t xml:space="preserve"> performed a scoping review to analyze the adoption of digital healthcare services such as telehealth and patient portals. The study highlighted a shift toward patient-centered care, allowing access to healthcare services irrespective of time and location. However, it also identified challenges such as the digital divide, lack of accessibility, and insufficient multi-language support, which limit widespread adoption.</w:t>
      </w:r>
    </w:p>
    <w:p w14:paraId="4E3F39D5" w14:textId="29E934A4" w:rsidR="006E698F" w:rsidRPr="006E698F" w:rsidRDefault="00EC66D4" w:rsidP="00EC66D4">
      <w:pPr>
        <w:spacing w:line="240" w:lineRule="auto"/>
        <w:jc w:val="both"/>
        <w:rPr>
          <w:rFonts w:ascii="Times New Roman" w:hAnsi="Times New Roman" w:cs="Times New Roman"/>
          <w:sz w:val="20"/>
          <w:szCs w:val="20"/>
        </w:rPr>
      </w:pPr>
      <w:r w:rsidRPr="00EC66D4">
        <w:rPr>
          <w:rFonts w:ascii="Times New Roman" w:hAnsi="Times New Roman" w:cs="Times New Roman"/>
          <w:sz w:val="20"/>
          <w:szCs w:val="20"/>
        </w:rPr>
        <w:t xml:space="preserve">[6] </w:t>
      </w:r>
      <w:r w:rsidRPr="00EC66D4">
        <w:rPr>
          <w:rFonts w:ascii="Times New Roman" w:hAnsi="Times New Roman" w:cs="Times New Roman"/>
          <w:b/>
          <w:bCs/>
          <w:sz w:val="20"/>
          <w:szCs w:val="20"/>
        </w:rPr>
        <w:t>Technological Progress in Electronic Health Record System Optimization, 2021</w:t>
      </w:r>
      <w:r w:rsidRPr="00EC66D4">
        <w:rPr>
          <w:rFonts w:ascii="Times New Roman" w:hAnsi="Times New Roman" w:cs="Times New Roman"/>
          <w:sz w:val="20"/>
          <w:szCs w:val="20"/>
        </w:rPr>
        <w:t xml:space="preserve"> reviewed advancements in EHR systems, focusing on interoperability, data exchange, and security. The study analyzed multiple research papers and explored technologies such as Blockchain and Natural Language Processing (NLP). The findings emphasized that while EHR systems improve data accessibility, challenges related to security and interoperability persist, requiring more advanced and standardized solutions.</w:t>
      </w:r>
    </w:p>
    <w:p w14:paraId="43807CD2" w14:textId="19D6894F" w:rsidR="006E698F" w:rsidRPr="00074CD5" w:rsidRDefault="00643E82" w:rsidP="008502CD">
      <w:pPr>
        <w:spacing w:line="240" w:lineRule="auto"/>
        <w:jc w:val="center"/>
        <w:rPr>
          <w:rFonts w:ascii="Times New Roman" w:hAnsi="Times New Roman" w:cs="Times New Roman"/>
          <w:b/>
          <w:bCs/>
          <w:sz w:val="20"/>
          <w:szCs w:val="20"/>
        </w:rPr>
      </w:pPr>
      <w:r w:rsidRPr="00074CD5">
        <w:rPr>
          <w:rFonts w:ascii="Times New Roman" w:hAnsi="Times New Roman" w:cs="Times New Roman"/>
          <w:b/>
          <w:bCs/>
          <w:sz w:val="20"/>
          <w:szCs w:val="20"/>
        </w:rPr>
        <w:t>III. O</w:t>
      </w:r>
      <w:r w:rsidR="006E698F">
        <w:rPr>
          <w:rFonts w:ascii="Times New Roman" w:hAnsi="Times New Roman" w:cs="Times New Roman"/>
          <w:b/>
          <w:bCs/>
          <w:sz w:val="20"/>
          <w:szCs w:val="20"/>
        </w:rPr>
        <w:t xml:space="preserve">PEN ISSUES AND RESEARCH CHALLENGES </w:t>
      </w:r>
    </w:p>
    <w:p w14:paraId="6CD1BB4E" w14:textId="4FFFB1B2"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A. Fragmentation of Healthcare Systems</w:t>
      </w:r>
    </w:p>
    <w:p w14:paraId="682E1750" w14:textId="1F50E5DD"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Current healthcare systems operate in a highly fragmented manner, where appointment booking, payments, medical records, and consultations are handled through separate platforms. This lack of integration leads to inefficiencies, delays, and poor user experience. Designing a unified system that seamlessly connects all healthcare services into a single platform remains a major challenge.</w:t>
      </w:r>
    </w:p>
    <w:p w14:paraId="1FF61327" w14:textId="7D8F0DD9"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B. Data Privacy and Security</w:t>
      </w:r>
    </w:p>
    <w:p w14:paraId="23978BEA" w14:textId="7413315E"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Healthcare systems handle highly sensitive patient data, including medical history, prescriptions, and personal information. Ensuring secure storage, controlled access, and safe data sharing between authorized providers is critical. Implementing strong encryption, authentication mechanisms, and compliance with healthcare data standards is a key research challenge.</w:t>
      </w:r>
    </w:p>
    <w:p w14:paraId="241A4A40" w14:textId="77777777" w:rsid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C. Interoperability and Standardization</w:t>
      </w:r>
    </w:p>
    <w:p w14:paraId="7EA7DDBD" w14:textId="31F877D7"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Different hospitals and healthcare providers use diverse systems and data formats. Ensuring smooth communication and data exchange between these systems is difficult. Even with standards like FHIR, achieving full interoperability across platforms remains a challenge, especially when integrating legacy systems.</w:t>
      </w:r>
    </w:p>
    <w:p w14:paraId="5D6F292C" w14:textId="5F9E3B29"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D. AI-Based Recommendation Accuracy</w:t>
      </w:r>
    </w:p>
    <w:p w14:paraId="5B492EE6" w14:textId="54506FFB"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The system relies on AI models to recommend doctors based on symptoms, ratings, experience, and cost. However, achieving high accuracy in medical recommendations is challenging due to variations in symptoms, incomplete input data, and the complexity of medical diagnosis. Improving model performance and reliability is an ongoing research problem.</w:t>
      </w:r>
    </w:p>
    <w:p w14:paraId="0613E6FF" w14:textId="2CE4D317"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E. Multi-Language Support and Accessibility</w:t>
      </w:r>
    </w:p>
    <w:p w14:paraId="1D99CC9D" w14:textId="6182EA34"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Healthcare services must be accessible to users from diverse linguistic backgrounds. Implementing accurate multi-language support, especially for medical terms and symptom descriptions, is challenging. Ensuring inclusivity while maintaining prediction accuracy in multilingual environments is a significant issue.</w:t>
      </w:r>
    </w:p>
    <w:p w14:paraId="558A8E07" w14:textId="765FA65A"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F. Real-Time Data Availability</w:t>
      </w:r>
    </w:p>
    <w:p w14:paraId="67A9193A" w14:textId="4E7DC640"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Providing real-time information about doctor availability, appointment slots, and hospital services is essential for user convenience. However, maintaining up-to-date data across multiple hospitals and systems is difficult due to synchronization issues and infrastructure limitations.</w:t>
      </w:r>
    </w:p>
    <w:p w14:paraId="08A9C8F2" w14:textId="4A2B7352"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G. User Adoption and Digital Literacy</w:t>
      </w:r>
    </w:p>
    <w:p w14:paraId="20D8963B" w14:textId="7FF3E41B"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While digital healthcare platforms offer many benefits, not all users are comfortable using them. Elderly patients or those with limited digital literacy may face difficulties in navigating such systems. Designing intuitive and user-friendly interfaces that cater to all user groups is an important challenge.</w:t>
      </w:r>
    </w:p>
    <w:p w14:paraId="43A03266" w14:textId="4A82DF69"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lastRenderedPageBreak/>
        <w:t>H. Scalability and System Performance</w:t>
      </w:r>
    </w:p>
    <w:p w14:paraId="4A675E6B" w14:textId="19C1A5E0"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The platform must handle a large number of users simultaneously, especially during peak hours. Ensuring high performance, low latency, and system reliability while scaling the application is a major technical challenge.</w:t>
      </w:r>
    </w:p>
    <w:p w14:paraId="1CEBF257" w14:textId="350536FA" w:rsidR="00EC66D4" w:rsidRPr="00AD2676"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I. Integration with Insurance and Payment Systems</w:t>
      </w:r>
    </w:p>
    <w:p w14:paraId="0C1B1AF6" w14:textId="22BCC68E" w:rsidR="008502CD" w:rsidRPr="00B809A8" w:rsidRDefault="00EC66D4" w:rsidP="00EC66D4">
      <w:pPr>
        <w:spacing w:line="240" w:lineRule="auto"/>
        <w:jc w:val="both"/>
        <w:rPr>
          <w:rFonts w:ascii="Times New Roman" w:hAnsi="Times New Roman" w:cs="Times New Roman"/>
          <w:sz w:val="20"/>
          <w:szCs w:val="20"/>
        </w:rPr>
      </w:pPr>
      <w:r w:rsidRPr="00AD2676">
        <w:rPr>
          <w:rFonts w:ascii="Times New Roman" w:hAnsi="Times New Roman" w:cs="Times New Roman"/>
          <w:sz w:val="20"/>
          <w:szCs w:val="20"/>
        </w:rPr>
        <w:t>Automating insurance claims and integrating secure digital payment systems is complex. Variations in insurance policies, claim procedures, and payment gateways make seamless integration difficult, requiring standardized frameworks and robust backend support</w:t>
      </w:r>
      <w:r w:rsidRPr="00EC66D4">
        <w:rPr>
          <w:rFonts w:ascii="Times New Roman" w:hAnsi="Times New Roman" w:cs="Times New Roman"/>
          <w:i/>
          <w:iCs/>
          <w:sz w:val="20"/>
          <w:szCs w:val="20"/>
        </w:rPr>
        <w:t>.</w:t>
      </w:r>
    </w:p>
    <w:p w14:paraId="12C9D7F5" w14:textId="06E614C1" w:rsidR="003A5B0D" w:rsidRDefault="00643E82" w:rsidP="006E698F">
      <w:pPr>
        <w:spacing w:line="240" w:lineRule="auto"/>
        <w:jc w:val="center"/>
        <w:rPr>
          <w:rFonts w:ascii="Times New Roman" w:hAnsi="Times New Roman" w:cs="Times New Roman"/>
          <w:b/>
          <w:bCs/>
          <w:sz w:val="20"/>
          <w:szCs w:val="20"/>
        </w:rPr>
      </w:pPr>
      <w:r w:rsidRPr="00074CD5">
        <w:rPr>
          <w:rFonts w:ascii="Times New Roman" w:hAnsi="Times New Roman" w:cs="Times New Roman"/>
          <w:b/>
          <w:bCs/>
          <w:sz w:val="20"/>
          <w:szCs w:val="20"/>
        </w:rPr>
        <w:t xml:space="preserve">IV. </w:t>
      </w:r>
      <w:r w:rsidR="00A3131B">
        <w:rPr>
          <w:rFonts w:ascii="Times New Roman" w:hAnsi="Times New Roman" w:cs="Times New Roman"/>
          <w:b/>
          <w:bCs/>
          <w:sz w:val="20"/>
          <w:szCs w:val="20"/>
        </w:rPr>
        <w:t>P</w:t>
      </w:r>
      <w:r w:rsidR="006E698F">
        <w:rPr>
          <w:rFonts w:ascii="Times New Roman" w:hAnsi="Times New Roman" w:cs="Times New Roman"/>
          <w:b/>
          <w:bCs/>
          <w:sz w:val="20"/>
          <w:szCs w:val="20"/>
        </w:rPr>
        <w:t>ROPOSED SOLUTION</w:t>
      </w:r>
    </w:p>
    <w:p w14:paraId="68552114" w14:textId="5F7DDC38"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The Digital Health Concierge is designed as a unified, AI-powered healthcare platform organized into multiple functional modules that collectively transform the traditional fragmented healthcare process into a seamless digital experience.</w:t>
      </w:r>
    </w:p>
    <w:p w14:paraId="24E2DD86" w14:textId="77777777" w:rsidR="00AD2676" w:rsidRPr="00AD2676" w:rsidRDefault="00AD2676" w:rsidP="00AD2676">
      <w:pPr>
        <w:pStyle w:val="PlainText"/>
        <w:ind w:firstLine="510"/>
        <w:jc w:val="both"/>
        <w:rPr>
          <w:rFonts w:ascii="Times New Roman" w:hAnsi="Times New Roman" w:cs="Times New Roman"/>
          <w:sz w:val="20"/>
          <w:szCs w:val="20"/>
        </w:rPr>
      </w:pPr>
    </w:p>
    <w:p w14:paraId="2E608A40" w14:textId="2B9A5B2B"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 xml:space="preserve">User Management &amp; Concierge Module </w:t>
      </w:r>
    </w:p>
    <w:p w14:paraId="48A48633"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Provides secure user authentication including sign-up, login, and multi-factor authentication. It maintains patient profiles containing demographic details, medical history, and insurance information. The concierge system acts as the central controller, intelligently routing user requests such as symptom queries or service needs to the appropriate modules.</w:t>
      </w:r>
    </w:p>
    <w:p w14:paraId="6ABD4145" w14:textId="77777777" w:rsidR="00AD2676" w:rsidRPr="00AD2676" w:rsidRDefault="00AD2676" w:rsidP="00AD2676">
      <w:pPr>
        <w:pStyle w:val="PlainText"/>
        <w:ind w:firstLine="510"/>
        <w:jc w:val="both"/>
        <w:rPr>
          <w:rFonts w:ascii="Times New Roman" w:hAnsi="Times New Roman" w:cs="Times New Roman"/>
          <w:sz w:val="20"/>
          <w:szCs w:val="20"/>
        </w:rPr>
      </w:pPr>
    </w:p>
    <w:p w14:paraId="6CFD302C" w14:textId="5BA85357"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AI &amp; Personalization Module (Brain)</w:t>
      </w:r>
    </w:p>
    <w:p w14:paraId="482DF202"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This module powers the intelligence of the system using AI/ML techniques. It includes a symptom checker that analyzes user input using Natural Language Processing (NLP) to classify medical conditions and urgency levels. A recommendation engine suggests the most suitable doctors or hospitals based on symptoms, ratings, experience, cost, and availability. Additionally, a document parser uses OCR to extract and digitize information from uploaded medical reports.</w:t>
      </w:r>
    </w:p>
    <w:p w14:paraId="25AA1177" w14:textId="77777777" w:rsidR="00AD2676" w:rsidRPr="00AD2676" w:rsidRDefault="00AD2676" w:rsidP="00AD2676">
      <w:pPr>
        <w:pStyle w:val="PlainText"/>
        <w:ind w:firstLine="510"/>
        <w:jc w:val="both"/>
        <w:rPr>
          <w:rFonts w:ascii="Times New Roman" w:hAnsi="Times New Roman" w:cs="Times New Roman"/>
          <w:sz w:val="20"/>
          <w:szCs w:val="20"/>
        </w:rPr>
      </w:pPr>
    </w:p>
    <w:p w14:paraId="53129269" w14:textId="63921ED3"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Clinical Services Module (Care)</w:t>
      </w:r>
    </w:p>
    <w:p w14:paraId="0A8798DE"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Handles all core healthcare interactions. It provides real-time appointment booking by synchronizing doctor availability schedules. It supports telemedicine through secure video consultations between patients and doctors. The module also generates e-prescriptions and connects patients with pharmacies for medication fulfillment.</w:t>
      </w:r>
    </w:p>
    <w:p w14:paraId="0F004482" w14:textId="77777777" w:rsidR="00AD2676" w:rsidRPr="00AD2676" w:rsidRDefault="00AD2676" w:rsidP="00AD2676">
      <w:pPr>
        <w:pStyle w:val="PlainText"/>
        <w:ind w:firstLine="510"/>
        <w:jc w:val="both"/>
        <w:rPr>
          <w:rFonts w:ascii="Times New Roman" w:hAnsi="Times New Roman" w:cs="Times New Roman"/>
          <w:sz w:val="20"/>
          <w:szCs w:val="20"/>
        </w:rPr>
      </w:pPr>
    </w:p>
    <w:p w14:paraId="73327842" w14:textId="77B565E8"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Care Navigation &amp; Logistics Module (Helper)</w:t>
      </w:r>
    </w:p>
    <w:p w14:paraId="723C6360"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Assists patients in navigating healthcare services efficiently. It includes a referral manager to identify specialists based on condition and location, a medication tracker that sends reminders and monitors adherence, and integration with transportation services for non-emergency hospital visits.</w:t>
      </w:r>
    </w:p>
    <w:p w14:paraId="11BD4D31" w14:textId="77777777" w:rsidR="00AD2676" w:rsidRPr="00AD2676" w:rsidRDefault="00AD2676" w:rsidP="00AD2676">
      <w:pPr>
        <w:pStyle w:val="PlainText"/>
        <w:ind w:firstLine="510"/>
        <w:jc w:val="both"/>
        <w:rPr>
          <w:rFonts w:ascii="Times New Roman" w:hAnsi="Times New Roman" w:cs="Times New Roman"/>
          <w:sz w:val="20"/>
          <w:szCs w:val="20"/>
        </w:rPr>
      </w:pPr>
    </w:p>
    <w:p w14:paraId="10A0C542" w14:textId="44F17002"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 xml:space="preserve">Data &amp; Records Module </w:t>
      </w:r>
    </w:p>
    <w:p w14:paraId="02BC2502"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Maintains a centralized and secure Personal Health Record (PHR) system that stores all patient data, including medical history, lab results, and prescriptions. It supports data sharing with authorized providers while ensuring privacy and security. The module also integrates wearable device data and maintains audit logs for tracking data access.</w:t>
      </w:r>
    </w:p>
    <w:p w14:paraId="06E481C4" w14:textId="77777777" w:rsidR="00AD2676" w:rsidRPr="00AD2676" w:rsidRDefault="00AD2676" w:rsidP="00AD2676">
      <w:pPr>
        <w:pStyle w:val="PlainText"/>
        <w:ind w:firstLine="510"/>
        <w:jc w:val="both"/>
        <w:rPr>
          <w:rFonts w:ascii="Times New Roman" w:hAnsi="Times New Roman" w:cs="Times New Roman"/>
          <w:sz w:val="20"/>
          <w:szCs w:val="20"/>
        </w:rPr>
      </w:pPr>
    </w:p>
    <w:p w14:paraId="135A5389" w14:textId="7D62DF8E"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lastRenderedPageBreak/>
        <w:t>API Gateway &amp; System Integration Module</w:t>
      </w:r>
    </w:p>
    <w:p w14:paraId="0B436ABE"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Acts as an intermediary between frontend applications and backend services. It routes API requests to appropriate modules (e.g., booking, AI analysis) and ensures smooth communication between system components. This modular architecture allows independent updates without affecting the entire system.</w:t>
      </w:r>
    </w:p>
    <w:p w14:paraId="3462C1E8" w14:textId="77777777" w:rsidR="00AD2676" w:rsidRPr="00AD2676" w:rsidRDefault="00AD2676" w:rsidP="00AD2676">
      <w:pPr>
        <w:pStyle w:val="PlainText"/>
        <w:ind w:firstLine="510"/>
        <w:jc w:val="both"/>
        <w:rPr>
          <w:rFonts w:ascii="Times New Roman" w:hAnsi="Times New Roman" w:cs="Times New Roman"/>
          <w:sz w:val="20"/>
          <w:szCs w:val="20"/>
        </w:rPr>
      </w:pPr>
    </w:p>
    <w:p w14:paraId="14E1310F" w14:textId="69EF241C"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 xml:space="preserve">Event-Driven Communication Module </w:t>
      </w:r>
    </w:p>
    <w:p w14:paraId="1E23C89E"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Implements an event-based architecture where system components communicate through events rather than direct calls. For example, after a consultation is completed, events automatically trigger billing, notifications, and prescription handling, improving system efficiency and automation.</w:t>
      </w:r>
    </w:p>
    <w:p w14:paraId="5DD429C4" w14:textId="77777777" w:rsidR="00AD2676" w:rsidRPr="00AD2676" w:rsidRDefault="00AD2676" w:rsidP="00AD2676">
      <w:pPr>
        <w:pStyle w:val="PlainText"/>
        <w:ind w:firstLine="510"/>
        <w:jc w:val="both"/>
        <w:rPr>
          <w:rFonts w:ascii="Times New Roman" w:hAnsi="Times New Roman" w:cs="Times New Roman"/>
          <w:sz w:val="20"/>
          <w:szCs w:val="20"/>
        </w:rPr>
      </w:pPr>
    </w:p>
    <w:p w14:paraId="25BC7AC0" w14:textId="1649476D" w:rsidR="00AD2676" w:rsidRPr="00AD2676" w:rsidRDefault="00AD2676" w:rsidP="00AD2676">
      <w:pPr>
        <w:pStyle w:val="PlainText"/>
        <w:jc w:val="both"/>
        <w:rPr>
          <w:rFonts w:ascii="Times New Roman" w:hAnsi="Times New Roman" w:cs="Times New Roman"/>
          <w:b/>
          <w:bCs/>
          <w:sz w:val="20"/>
          <w:szCs w:val="20"/>
        </w:rPr>
      </w:pPr>
      <w:r w:rsidRPr="00AD2676">
        <w:rPr>
          <w:rFonts w:ascii="Times New Roman" w:hAnsi="Times New Roman" w:cs="Times New Roman"/>
          <w:b/>
          <w:bCs/>
          <w:sz w:val="20"/>
          <w:szCs w:val="20"/>
        </w:rPr>
        <w:t>Interoperability &amp; Standards Module</w:t>
      </w:r>
    </w:p>
    <w:p w14:paraId="4ABDF0FD" w14:textId="77777777" w:rsidR="00AD2676" w:rsidRPr="00AD2676"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Ensures compatibility with external healthcare systems by adopting standards such as FHIR and HL7. This enables seamless data exchange with hospitals and legacy systems while maintaining consistency and scalability.</w:t>
      </w:r>
    </w:p>
    <w:p w14:paraId="73D3008F" w14:textId="77777777" w:rsidR="00AD2676" w:rsidRPr="00AD2676" w:rsidRDefault="00AD2676" w:rsidP="00AD2676">
      <w:pPr>
        <w:pStyle w:val="PlainText"/>
        <w:ind w:firstLine="510"/>
        <w:jc w:val="both"/>
        <w:rPr>
          <w:rFonts w:ascii="Times New Roman" w:hAnsi="Times New Roman" w:cs="Times New Roman"/>
          <w:sz w:val="20"/>
          <w:szCs w:val="20"/>
        </w:rPr>
      </w:pPr>
    </w:p>
    <w:p w14:paraId="49B36A00" w14:textId="1445E0BD" w:rsidR="00AD2676" w:rsidRPr="00AD2676" w:rsidRDefault="00AD2676" w:rsidP="00AD2676">
      <w:pPr>
        <w:pStyle w:val="PlainText"/>
        <w:jc w:val="both"/>
        <w:rPr>
          <w:rFonts w:ascii="Times New Roman" w:hAnsi="Times New Roman" w:cs="Times New Roman"/>
          <w:sz w:val="20"/>
          <w:szCs w:val="20"/>
        </w:rPr>
      </w:pPr>
      <w:r w:rsidRPr="00AD2676">
        <w:rPr>
          <w:rFonts w:ascii="Times New Roman" w:hAnsi="Times New Roman" w:cs="Times New Roman"/>
          <w:sz w:val="20"/>
          <w:szCs w:val="20"/>
        </w:rPr>
        <w:t>Integrated Payment &amp; Insurance Module</w:t>
      </w:r>
    </w:p>
    <w:p w14:paraId="7CAE3BE5" w14:textId="02F670E6" w:rsidR="008502CD" w:rsidRDefault="00AD2676" w:rsidP="00AD2676">
      <w:pPr>
        <w:pStyle w:val="PlainText"/>
        <w:ind w:firstLine="510"/>
        <w:jc w:val="both"/>
        <w:rPr>
          <w:rFonts w:ascii="Times New Roman" w:hAnsi="Times New Roman" w:cs="Times New Roman"/>
          <w:sz w:val="20"/>
          <w:szCs w:val="20"/>
        </w:rPr>
      </w:pPr>
      <w:r w:rsidRPr="00AD2676">
        <w:rPr>
          <w:rFonts w:ascii="Times New Roman" w:hAnsi="Times New Roman" w:cs="Times New Roman"/>
          <w:sz w:val="20"/>
          <w:szCs w:val="20"/>
        </w:rPr>
        <w:t>Provides secure digital payment options for consultations and services. It also supports insurance claim processing by digitizing and automating claim workflows, reducing manual effort and delays.</w:t>
      </w:r>
    </w:p>
    <w:p w14:paraId="53DCDD45" w14:textId="77777777" w:rsidR="003A5B0D" w:rsidRDefault="003A5B0D" w:rsidP="008502CD">
      <w:pPr>
        <w:pStyle w:val="PlainText"/>
        <w:ind w:firstLine="510"/>
        <w:jc w:val="both"/>
        <w:rPr>
          <w:rFonts w:ascii="Times New Roman" w:hAnsi="Times New Roman" w:cs="Times New Roman"/>
          <w:sz w:val="20"/>
          <w:szCs w:val="20"/>
        </w:rPr>
      </w:pPr>
    </w:p>
    <w:p w14:paraId="2D5D8BE6" w14:textId="435C555B" w:rsidR="0003395A" w:rsidRPr="00531D85" w:rsidRDefault="00643E82" w:rsidP="00531D85">
      <w:pPr>
        <w:pStyle w:val="PlainText"/>
        <w:ind w:firstLine="510"/>
        <w:jc w:val="center"/>
        <w:rPr>
          <w:rFonts w:ascii="Times New Roman" w:hAnsi="Times New Roman" w:cs="Times New Roman"/>
          <w:b/>
          <w:bCs/>
          <w:sz w:val="20"/>
          <w:szCs w:val="20"/>
        </w:rPr>
      </w:pPr>
      <w:r w:rsidRPr="006E698F">
        <w:rPr>
          <w:rFonts w:ascii="Times New Roman" w:hAnsi="Times New Roman" w:cs="Times New Roman"/>
          <w:b/>
          <w:bCs/>
          <w:sz w:val="20"/>
          <w:szCs w:val="20"/>
        </w:rPr>
        <w:t xml:space="preserve">V. </w:t>
      </w:r>
      <w:r w:rsidR="00DF2F36" w:rsidRPr="006E698F">
        <w:rPr>
          <w:rFonts w:ascii="Times New Roman" w:hAnsi="Times New Roman" w:cs="Times New Roman"/>
          <w:b/>
          <w:bCs/>
          <w:sz w:val="20"/>
          <w:szCs w:val="20"/>
        </w:rPr>
        <w:t>S</w:t>
      </w:r>
      <w:r w:rsidR="006E698F">
        <w:rPr>
          <w:rFonts w:ascii="Times New Roman" w:hAnsi="Times New Roman" w:cs="Times New Roman"/>
          <w:b/>
          <w:bCs/>
          <w:sz w:val="20"/>
          <w:szCs w:val="20"/>
        </w:rPr>
        <w:t>YSTEM ARCHITECTURE</w:t>
      </w:r>
    </w:p>
    <w:p w14:paraId="3F07CEBC" w14:textId="77777777" w:rsidR="00B16996" w:rsidRDefault="00B16996" w:rsidP="008502CD">
      <w:pPr>
        <w:pStyle w:val="PlainText"/>
        <w:ind w:firstLine="510"/>
        <w:jc w:val="both"/>
        <w:rPr>
          <w:rFonts w:ascii="Times New Roman" w:hAnsi="Times New Roman" w:cs="Times New Roman"/>
          <w:sz w:val="20"/>
          <w:szCs w:val="20"/>
        </w:rPr>
      </w:pPr>
    </w:p>
    <w:p w14:paraId="60643267" w14:textId="04080960" w:rsidR="0003395A" w:rsidRDefault="00D511B2" w:rsidP="00C927BC">
      <w:pPr>
        <w:pStyle w:val="PlainText"/>
        <w:rPr>
          <w:rFonts w:ascii="Times New Roman" w:hAnsi="Times New Roman" w:cs="Times New Roman"/>
          <w:sz w:val="20"/>
          <w:szCs w:val="20"/>
        </w:rPr>
      </w:pPr>
      <w:r>
        <w:rPr>
          <w:noProof/>
          <w:lang w:eastAsia="en-IN"/>
        </w:rPr>
        <w:lastRenderedPageBreak/>
        <mc:AlternateContent>
          <mc:Choice Requires="wps">
            <w:drawing>
              <wp:inline distT="0" distB="0" distL="0" distR="0" wp14:anchorId="41E20498" wp14:editId="53A5D272">
                <wp:extent cx="304800" cy="304800"/>
                <wp:effectExtent l="0" t="0" r="0" b="0"/>
                <wp:docPr id="168986252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E9BA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en-IN"/>
        </w:rPr>
        <mc:AlternateContent>
          <mc:Choice Requires="wps">
            <w:drawing>
              <wp:inline distT="0" distB="0" distL="0" distR="0" wp14:anchorId="4541016A" wp14:editId="4E0F9CA5">
                <wp:extent cx="304800" cy="304800"/>
                <wp:effectExtent l="0" t="0" r="0" b="0"/>
                <wp:docPr id="141839923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78615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31D85">
        <w:rPr>
          <w:noProof/>
          <w:lang w:eastAsia="en-IN"/>
        </w:rPr>
        <mc:AlternateContent>
          <mc:Choice Requires="wps">
            <w:drawing>
              <wp:inline distT="0" distB="0" distL="0" distR="0" wp14:anchorId="1FCC8790" wp14:editId="05147A8C">
                <wp:extent cx="304800" cy="304800"/>
                <wp:effectExtent l="0" t="0" r="0" b="0"/>
                <wp:docPr id="66990512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B545E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31D85">
        <w:rPr>
          <w:rFonts w:ascii="Times New Roman" w:hAnsi="Times New Roman" w:cs="Times New Roman"/>
          <w:noProof/>
          <w:sz w:val="20"/>
          <w:szCs w:val="20"/>
          <w:lang w:eastAsia="en-IN"/>
        </w:rPr>
        <w:drawing>
          <wp:inline distT="0" distB="0" distL="0" distR="0" wp14:anchorId="73A9371F" wp14:editId="2AB5303B">
            <wp:extent cx="2383336" cy="5796411"/>
            <wp:effectExtent l="0" t="0" r="0" b="0"/>
            <wp:docPr id="581207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7033" cy="5854043"/>
                    </a:xfrm>
                    <a:prstGeom prst="rect">
                      <a:avLst/>
                    </a:prstGeom>
                    <a:noFill/>
                  </pic:spPr>
                </pic:pic>
              </a:graphicData>
            </a:graphic>
          </wp:inline>
        </w:drawing>
      </w:r>
    </w:p>
    <w:p w14:paraId="340239B8" w14:textId="0BB1DCF6" w:rsidR="0003395A" w:rsidRPr="00B16996" w:rsidRDefault="0003395A" w:rsidP="008502CD">
      <w:pPr>
        <w:pStyle w:val="PlainText"/>
        <w:ind w:firstLine="510"/>
        <w:jc w:val="both"/>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sidR="00B16996" w:rsidRPr="00B16996">
        <w:rPr>
          <w:rFonts w:ascii="Times New Roman" w:hAnsi="Times New Roman" w:cs="Times New Roman"/>
          <w:i/>
          <w:iCs/>
          <w:sz w:val="20"/>
          <w:szCs w:val="20"/>
        </w:rPr>
        <w:t>Fig. 1. System Architecture</w:t>
      </w:r>
    </w:p>
    <w:p w14:paraId="4DE39ACA" w14:textId="77777777" w:rsidR="00B452D2" w:rsidRPr="00B452D2" w:rsidRDefault="00B452D2" w:rsidP="008502CD">
      <w:pPr>
        <w:pStyle w:val="PlainText"/>
        <w:ind w:firstLine="510"/>
        <w:jc w:val="both"/>
        <w:rPr>
          <w:rFonts w:ascii="Times New Roman" w:hAnsi="Times New Roman" w:cs="Times New Roman"/>
          <w:sz w:val="20"/>
          <w:szCs w:val="20"/>
        </w:rPr>
      </w:pPr>
    </w:p>
    <w:p w14:paraId="35CFF687" w14:textId="2DCC490C" w:rsidR="00DF4331" w:rsidRDefault="00DF4331" w:rsidP="00DF4331">
      <w:pPr>
        <w:pStyle w:val="PlainText"/>
        <w:jc w:val="both"/>
        <w:rPr>
          <w:rFonts w:ascii="Times New Roman" w:hAnsi="Times New Roman" w:cs="Times New Roman"/>
          <w:sz w:val="20"/>
          <w:szCs w:val="20"/>
        </w:rPr>
      </w:pPr>
      <w:r w:rsidRPr="00DF4331">
        <w:rPr>
          <w:rFonts w:ascii="Times New Roman" w:hAnsi="Times New Roman" w:cs="Times New Roman"/>
          <w:sz w:val="20"/>
          <w:szCs w:val="20"/>
        </w:rPr>
        <w:t>The frontend layer, developed using React.js and React Native, provides an interactive interface for patients and administrators to perform tasks such as appointment booking, symptom submission, doctor search, and dashboard monitoring. The backend layer, implemented using Node.js (Express.js), handles core business logic, API processing, authentication, and communication between different system modules. All client requests are routed through a centralized API Gateway, which ensures efficient request handling and directs them to appropriate services such as AI-based recommendation, booking, or record management. The database layer utilizes MongoDB and MySQL to store structured and unstructured data, including patient records, doctor details, appointments, and logs, enabling reliable and scalable data management.</w:t>
      </w:r>
    </w:p>
    <w:p w14:paraId="4B359707" w14:textId="77777777" w:rsidR="00DF4331" w:rsidRPr="00DF4331" w:rsidRDefault="00DF4331" w:rsidP="00DF4331">
      <w:pPr>
        <w:pStyle w:val="PlainText"/>
        <w:ind w:firstLine="510"/>
        <w:jc w:val="both"/>
        <w:rPr>
          <w:rFonts w:ascii="Times New Roman" w:hAnsi="Times New Roman" w:cs="Times New Roman"/>
          <w:sz w:val="20"/>
          <w:szCs w:val="20"/>
        </w:rPr>
      </w:pPr>
    </w:p>
    <w:p w14:paraId="06315776" w14:textId="77777777" w:rsidR="00DF4331" w:rsidRPr="00DF4331" w:rsidRDefault="00DF4331" w:rsidP="00DF4331">
      <w:pPr>
        <w:pStyle w:val="PlainText"/>
        <w:ind w:firstLine="510"/>
        <w:jc w:val="both"/>
        <w:rPr>
          <w:rFonts w:ascii="Times New Roman" w:hAnsi="Times New Roman" w:cs="Times New Roman"/>
          <w:sz w:val="20"/>
          <w:szCs w:val="20"/>
        </w:rPr>
      </w:pPr>
      <w:r w:rsidRPr="00DF4331">
        <w:rPr>
          <w:rFonts w:ascii="Times New Roman" w:hAnsi="Times New Roman" w:cs="Times New Roman"/>
          <w:sz w:val="20"/>
          <w:szCs w:val="20"/>
        </w:rPr>
        <w:t xml:space="preserve">The system follows a modular and event-driven architecture, where components such as user management, AI personalization, clinical services, care navigation, and centralized health records operate independently yet communicate through events. This design ensures loose coupling and high scalability, allowing the system to trigger automated workflows—for example, completing a </w:t>
      </w:r>
      <w:r w:rsidRPr="00DF4331">
        <w:rPr>
          <w:rFonts w:ascii="Times New Roman" w:hAnsi="Times New Roman" w:cs="Times New Roman"/>
          <w:sz w:val="20"/>
          <w:szCs w:val="20"/>
        </w:rPr>
        <w:lastRenderedPageBreak/>
        <w:t>consultation can automatically initiate billing, update records, and send notifications. A dedicated AI/ML integration layer, built using Python, supports symptom classification through Logistic Regression and doctor recommendation using weighted scoring and Random Forest models, providing real-time intelligent decision support. Security is enforced through HTTPS/SSL, JWT-based authentication, and role-based access control, ensuring safe handling of sensitive healthcare data. Additionally, the system supports interoperability through standards such as FHIR, enabling seamless integration with hospitals, insurance providers, and external services, making the architecture robust, scalable, and suitable for real-world healthcare environments.</w:t>
      </w:r>
    </w:p>
    <w:p w14:paraId="192B7FE3" w14:textId="77777777" w:rsidR="0003395A" w:rsidRDefault="0003395A" w:rsidP="0003395A">
      <w:pPr>
        <w:pStyle w:val="PlainText"/>
        <w:ind w:firstLine="510"/>
        <w:jc w:val="both"/>
        <w:rPr>
          <w:rFonts w:ascii="Times New Roman" w:hAnsi="Times New Roman" w:cs="Times New Roman"/>
          <w:sz w:val="20"/>
          <w:szCs w:val="20"/>
        </w:rPr>
      </w:pPr>
    </w:p>
    <w:p w14:paraId="4FD4A20E" w14:textId="77777777" w:rsidR="00C927BC" w:rsidRDefault="00C927BC" w:rsidP="0003395A">
      <w:pPr>
        <w:pStyle w:val="PlainText"/>
        <w:ind w:firstLine="510"/>
        <w:jc w:val="both"/>
        <w:rPr>
          <w:rFonts w:ascii="Times New Roman" w:hAnsi="Times New Roman" w:cs="Times New Roman"/>
          <w:sz w:val="20"/>
          <w:szCs w:val="20"/>
        </w:rPr>
      </w:pPr>
    </w:p>
    <w:p w14:paraId="75AF563C" w14:textId="29180579" w:rsidR="00C927BC" w:rsidRPr="00C927BC" w:rsidRDefault="00DF45D4" w:rsidP="000C6421">
      <w:pPr>
        <w:pStyle w:val="PlainText"/>
        <w:numPr>
          <w:ilvl w:val="0"/>
          <w:numId w:val="4"/>
        </w:numPr>
        <w:jc w:val="both"/>
        <w:rPr>
          <w:rFonts w:ascii="Times New Roman" w:hAnsi="Times New Roman" w:cs="Times New Roman"/>
          <w:b/>
          <w:bCs/>
          <w:sz w:val="20"/>
          <w:szCs w:val="20"/>
        </w:rPr>
      </w:pPr>
      <w:r w:rsidRPr="00DF45D4">
        <w:rPr>
          <w:rFonts w:ascii="Times New Roman" w:hAnsi="Times New Roman" w:cs="Times New Roman"/>
          <w:b/>
          <w:bCs/>
          <w:sz w:val="20"/>
          <w:szCs w:val="20"/>
        </w:rPr>
        <w:t>RESULTS</w:t>
      </w:r>
    </w:p>
    <w:p w14:paraId="4564E7BA" w14:textId="77777777" w:rsidR="000C6421" w:rsidRPr="000C6421" w:rsidRDefault="000C6421" w:rsidP="000C6421">
      <w:pPr>
        <w:pStyle w:val="PlainText"/>
        <w:jc w:val="both"/>
        <w:rPr>
          <w:rFonts w:ascii="Times New Roman" w:hAnsi="Times New Roman" w:cs="Times New Roman"/>
          <w:b/>
          <w:bCs/>
          <w:sz w:val="20"/>
          <w:szCs w:val="20"/>
        </w:rPr>
      </w:pPr>
    </w:p>
    <w:p w14:paraId="60F34F5C" w14:textId="04A5515E"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 xml:space="preserve">A. Effectiveness of AI-Based Doctor Recommendation </w:t>
      </w:r>
    </w:p>
    <w:p w14:paraId="0E6C5404" w14:textId="77777777" w:rsidR="00F62116" w:rsidRPr="00F62116" w:rsidRDefault="00F62116" w:rsidP="00F62116">
      <w:pPr>
        <w:pStyle w:val="PlainText"/>
        <w:jc w:val="both"/>
        <w:rPr>
          <w:rFonts w:ascii="Times New Roman" w:hAnsi="Times New Roman" w:cs="Times New Roman"/>
          <w:sz w:val="20"/>
          <w:szCs w:val="20"/>
        </w:rPr>
      </w:pPr>
    </w:p>
    <w:p w14:paraId="2464469A" w14:textId="1AF842F2"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 primary objective of the proposed system was to provide accurate and personalized doctor recommendations based on patient symptoms and preferences. The recommendation engine utilizes a weighted scoring mechanism:</w:t>
      </w:r>
    </w:p>
    <w:p w14:paraId="40A70890" w14:textId="35F534D3"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Score=(Rating×0.5)+(Experience×0.3)−(Cost×0.2)</w:t>
      </w:r>
    </w:p>
    <w:p w14:paraId="630052EE"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This scoring model ensures a balanced evaluation between doctor quality, expertise, and affordability. Experimental observations showed that doctors ranked with higher computed scores were consistently aligned with user preferences, demonstrating the effectiveness of the scoring mechanism in real-world scenarios.</w:t>
      </w:r>
    </w:p>
    <w:p w14:paraId="1E7A4D67" w14:textId="77777777" w:rsidR="00F62116" w:rsidRPr="00F62116" w:rsidRDefault="00F62116" w:rsidP="00F62116">
      <w:pPr>
        <w:pStyle w:val="PlainText"/>
        <w:jc w:val="both"/>
        <w:rPr>
          <w:rFonts w:ascii="Times New Roman" w:hAnsi="Times New Roman" w:cs="Times New Roman"/>
          <w:sz w:val="20"/>
          <w:szCs w:val="20"/>
        </w:rPr>
      </w:pPr>
    </w:p>
    <w:p w14:paraId="54F83332"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B. Performance of Symptom Classification Model</w:t>
      </w:r>
    </w:p>
    <w:p w14:paraId="50D0E9A4" w14:textId="77777777" w:rsidR="00F62116" w:rsidRPr="00F62116" w:rsidRDefault="00F62116" w:rsidP="00F62116">
      <w:pPr>
        <w:pStyle w:val="PlainText"/>
        <w:jc w:val="both"/>
        <w:rPr>
          <w:rFonts w:ascii="Times New Roman" w:hAnsi="Times New Roman" w:cs="Times New Roman"/>
          <w:sz w:val="20"/>
          <w:szCs w:val="20"/>
        </w:rPr>
      </w:pPr>
    </w:p>
    <w:p w14:paraId="10451E23" w14:textId="412CEB8C"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 system employs a Logistic Regression model to classify patient symptoms into appropriate medical specialties. The model was trained on structured symptom datasets and achieved:</w:t>
      </w:r>
    </w:p>
    <w:p w14:paraId="46A1DB7D"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Accuracy: ~80%</w:t>
      </w:r>
    </w:p>
    <w:p w14:paraId="7D2CAB88" w14:textId="73552516"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F1 Score: ~0.80</w:t>
      </w:r>
    </w:p>
    <w:p w14:paraId="35BD857B"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These results indicate that the model is capable of reliably mapping user symptoms to relevant medical domains, enabling accurate downstream recommendations.</w:t>
      </w:r>
    </w:p>
    <w:p w14:paraId="42B689F0" w14:textId="77777777" w:rsidR="00F62116" w:rsidRPr="00F62116" w:rsidRDefault="00F62116" w:rsidP="00F62116">
      <w:pPr>
        <w:pStyle w:val="PlainText"/>
        <w:jc w:val="both"/>
        <w:rPr>
          <w:rFonts w:ascii="Times New Roman" w:hAnsi="Times New Roman" w:cs="Times New Roman"/>
          <w:sz w:val="20"/>
          <w:szCs w:val="20"/>
        </w:rPr>
      </w:pPr>
    </w:p>
    <w:p w14:paraId="164EFBD4" w14:textId="247CA4EB"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C. Enhanced Recommendation Using Random Forest Model</w:t>
      </w:r>
    </w:p>
    <w:p w14:paraId="19731669" w14:textId="6CCC05B9"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To further improve recommendation accuracy, a Random Forest algorithm was implemented. The model considers multiple input features such as:</w:t>
      </w:r>
      <w:r>
        <w:rPr>
          <w:rFonts w:ascii="Times New Roman" w:hAnsi="Times New Roman" w:cs="Times New Roman"/>
          <w:sz w:val="20"/>
          <w:szCs w:val="20"/>
        </w:rPr>
        <w:t xml:space="preserve"> </w:t>
      </w:r>
      <w:r w:rsidRPr="00F62116">
        <w:rPr>
          <w:rFonts w:ascii="Times New Roman" w:hAnsi="Times New Roman" w:cs="Times New Roman"/>
          <w:sz w:val="20"/>
          <w:szCs w:val="20"/>
        </w:rPr>
        <w:t>Doctor Rating</w:t>
      </w:r>
      <w:r>
        <w:rPr>
          <w:rFonts w:ascii="Times New Roman" w:hAnsi="Times New Roman" w:cs="Times New Roman"/>
          <w:sz w:val="20"/>
          <w:szCs w:val="20"/>
        </w:rPr>
        <w:t xml:space="preserve">, </w:t>
      </w:r>
      <w:r w:rsidRPr="00F62116">
        <w:rPr>
          <w:rFonts w:ascii="Times New Roman" w:hAnsi="Times New Roman" w:cs="Times New Roman"/>
          <w:sz w:val="20"/>
          <w:szCs w:val="20"/>
        </w:rPr>
        <w:t>Experience</w:t>
      </w:r>
    </w:p>
    <w:p w14:paraId="7029D071" w14:textId="23434311"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Cost</w:t>
      </w:r>
      <w:r>
        <w:rPr>
          <w:rFonts w:ascii="Times New Roman" w:hAnsi="Times New Roman" w:cs="Times New Roman"/>
          <w:sz w:val="20"/>
          <w:szCs w:val="20"/>
        </w:rPr>
        <w:t xml:space="preserve">, </w:t>
      </w:r>
      <w:r w:rsidRPr="00F62116">
        <w:rPr>
          <w:rFonts w:ascii="Times New Roman" w:hAnsi="Times New Roman" w:cs="Times New Roman"/>
          <w:sz w:val="20"/>
          <w:szCs w:val="20"/>
        </w:rPr>
        <w:t>Location</w:t>
      </w:r>
      <w:r>
        <w:rPr>
          <w:rFonts w:ascii="Times New Roman" w:hAnsi="Times New Roman" w:cs="Times New Roman"/>
          <w:sz w:val="20"/>
          <w:szCs w:val="20"/>
        </w:rPr>
        <w:t xml:space="preserve"> and </w:t>
      </w:r>
      <w:r w:rsidRPr="00F62116">
        <w:rPr>
          <w:rFonts w:ascii="Times New Roman" w:hAnsi="Times New Roman" w:cs="Times New Roman"/>
          <w:sz w:val="20"/>
          <w:szCs w:val="20"/>
        </w:rPr>
        <w:t>Availability</w:t>
      </w:r>
    </w:p>
    <w:p w14:paraId="0CF660CD" w14:textId="77777777" w:rsidR="00F62116" w:rsidRPr="00F62116" w:rsidRDefault="00F62116" w:rsidP="00F62116">
      <w:pPr>
        <w:pStyle w:val="PlainText"/>
        <w:jc w:val="both"/>
        <w:rPr>
          <w:rFonts w:ascii="Times New Roman" w:hAnsi="Times New Roman" w:cs="Times New Roman"/>
          <w:sz w:val="20"/>
          <w:szCs w:val="20"/>
        </w:rPr>
      </w:pPr>
    </w:p>
    <w:p w14:paraId="3D75B039" w14:textId="5AB08CB0" w:rsidR="00B16996" w:rsidRPr="00E1690F" w:rsidRDefault="00F62116" w:rsidP="000C6421">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 model achieved an R² score of approximately 0.75, indicating strong predictive capability in determining doctor suitability. This significantly enhances recommendation quality compared to traditional methods.</w:t>
      </w:r>
    </w:p>
    <w:p w14:paraId="4020464D" w14:textId="77777777" w:rsidR="000C6421" w:rsidRPr="000C6421" w:rsidRDefault="000C6421" w:rsidP="000C6421">
      <w:pPr>
        <w:pStyle w:val="PlainText"/>
        <w:jc w:val="both"/>
        <w:rPr>
          <w:rFonts w:ascii="Times New Roman" w:hAnsi="Times New Roman" w:cs="Times New Roman"/>
          <w:sz w:val="20"/>
          <w:szCs w:val="20"/>
        </w:rPr>
      </w:pPr>
    </w:p>
    <w:p w14:paraId="18786F62" w14:textId="4E93256A" w:rsidR="00E1690F" w:rsidRDefault="00E1690F" w:rsidP="000C6421">
      <w:pPr>
        <w:pStyle w:val="PlainText"/>
        <w:jc w:val="both"/>
        <w:rPr>
          <w:rFonts w:ascii="Times New Roman" w:hAnsi="Times New Roman" w:cs="Times New Roman"/>
          <w:sz w:val="20"/>
          <w:szCs w:val="20"/>
        </w:rPr>
      </w:pPr>
      <w:r w:rsidRPr="00E1690F">
        <w:rPr>
          <w:rFonts w:ascii="Times New Roman" w:hAnsi="Times New Roman" w:cs="Times New Roman"/>
          <w:noProof/>
          <w:sz w:val="20"/>
          <w:szCs w:val="20"/>
          <w:lang w:eastAsia="en-IN"/>
        </w:rPr>
        <w:lastRenderedPageBreak/>
        <w:drawing>
          <wp:inline distT="0" distB="0" distL="0" distR="0" wp14:anchorId="0456D704" wp14:editId="6F153FB0">
            <wp:extent cx="3098165" cy="3322320"/>
            <wp:effectExtent l="0" t="0" r="6985" b="0"/>
            <wp:docPr id="8" name="Content Placeholder 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3F54EC-4E10-5ACA-2154-900456852CD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3F54EC-4E10-5ACA-2154-900456852CDD}"/>
                        </a:ext>
                      </a:extLst>
                    </pic:cNvPr>
                    <pic:cNvPicPr>
                      <a:picLocks noGrp="1" noChangeAspect="1"/>
                    </pic:cNvPicPr>
                  </pic:nvPicPr>
                  <pic:blipFill>
                    <a:blip r:embed="rId7"/>
                    <a:stretch>
                      <a:fillRect/>
                    </a:stretch>
                  </pic:blipFill>
                  <pic:spPr>
                    <a:xfrm>
                      <a:off x="0" y="0"/>
                      <a:ext cx="3098165" cy="3322320"/>
                    </a:xfrm>
                    <a:prstGeom prst="rect">
                      <a:avLst/>
                    </a:prstGeom>
                  </pic:spPr>
                </pic:pic>
              </a:graphicData>
            </a:graphic>
          </wp:inline>
        </w:drawing>
      </w:r>
    </w:p>
    <w:p w14:paraId="789CB1A0" w14:textId="2A0BE144" w:rsidR="000C6421" w:rsidRDefault="000C6421" w:rsidP="000C6421">
      <w:pPr>
        <w:pStyle w:val="PlainText"/>
        <w:jc w:val="both"/>
        <w:rPr>
          <w:rFonts w:ascii="Times New Roman" w:hAnsi="Times New Roman" w:cs="Times New Roman"/>
          <w:i/>
          <w:iCs/>
          <w:sz w:val="18"/>
          <w:szCs w:val="18"/>
        </w:rPr>
      </w:pPr>
      <w:r w:rsidRPr="000C6421">
        <w:rPr>
          <w:rFonts w:ascii="Times New Roman" w:hAnsi="Times New Roman" w:cs="Times New Roman"/>
          <w:i/>
          <w:iCs/>
          <w:sz w:val="18"/>
          <w:szCs w:val="18"/>
        </w:rPr>
        <w:t xml:space="preserve">Fig. </w:t>
      </w:r>
      <w:r w:rsidR="00B16996">
        <w:rPr>
          <w:rFonts w:ascii="Times New Roman" w:hAnsi="Times New Roman" w:cs="Times New Roman"/>
          <w:i/>
          <w:iCs/>
          <w:sz w:val="18"/>
          <w:szCs w:val="18"/>
        </w:rPr>
        <w:t>2</w:t>
      </w:r>
      <w:r w:rsidRPr="000C6421">
        <w:rPr>
          <w:rFonts w:ascii="Times New Roman" w:hAnsi="Times New Roman" w:cs="Times New Roman"/>
          <w:i/>
          <w:iCs/>
          <w:sz w:val="18"/>
          <w:szCs w:val="18"/>
        </w:rPr>
        <w:t xml:space="preserve">. </w:t>
      </w:r>
      <w:r w:rsidR="00093A8D">
        <w:rPr>
          <w:rFonts w:ascii="Times New Roman" w:hAnsi="Times New Roman" w:cs="Times New Roman"/>
          <w:i/>
          <w:iCs/>
          <w:sz w:val="18"/>
          <w:szCs w:val="18"/>
        </w:rPr>
        <w:t>Digital</w:t>
      </w:r>
      <w:r w:rsidR="00E1690F" w:rsidRPr="00E1690F">
        <w:rPr>
          <w:rFonts w:ascii="Times New Roman" w:hAnsi="Times New Roman" w:cs="Times New Roman"/>
          <w:i/>
          <w:iCs/>
          <w:sz w:val="18"/>
          <w:szCs w:val="18"/>
        </w:rPr>
        <w:t xml:space="preserve"> Health Chatbot for Patient Assistance</w:t>
      </w:r>
    </w:p>
    <w:p w14:paraId="3A3454C8" w14:textId="77777777" w:rsidR="00F62116" w:rsidRPr="00F62116" w:rsidRDefault="00F62116" w:rsidP="000C6421">
      <w:pPr>
        <w:pStyle w:val="PlainText"/>
        <w:jc w:val="both"/>
        <w:rPr>
          <w:rFonts w:ascii="Times New Roman" w:hAnsi="Times New Roman" w:cs="Times New Roman"/>
          <w:i/>
          <w:iCs/>
          <w:sz w:val="18"/>
          <w:szCs w:val="18"/>
        </w:rPr>
      </w:pPr>
    </w:p>
    <w:p w14:paraId="5B1E6A33" w14:textId="79066ABE"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 xml:space="preserve">D. Administrative Analytics and Hospital Performance </w:t>
      </w:r>
    </w:p>
    <w:p w14:paraId="792E3467" w14:textId="77777777" w:rsidR="00F62116" w:rsidRPr="00F62116" w:rsidRDefault="00F62116" w:rsidP="00F62116">
      <w:pPr>
        <w:pStyle w:val="PlainText"/>
        <w:jc w:val="both"/>
        <w:rPr>
          <w:rFonts w:ascii="Times New Roman" w:hAnsi="Times New Roman" w:cs="Times New Roman"/>
          <w:sz w:val="20"/>
          <w:szCs w:val="20"/>
        </w:rPr>
      </w:pPr>
    </w:p>
    <w:p w14:paraId="15073DEC" w14:textId="7C9D3978"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A key feature of the system is the admin dashboard, which provides real-time analytics for monitoring hospital and doctor performance. The system tracks key metrics such as:</w:t>
      </w:r>
    </w:p>
    <w:p w14:paraId="0D8B01CB" w14:textId="4E7A11A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Average doctor ratings</w:t>
      </w:r>
      <w:r>
        <w:rPr>
          <w:rFonts w:ascii="Times New Roman" w:hAnsi="Times New Roman" w:cs="Times New Roman"/>
          <w:sz w:val="20"/>
          <w:szCs w:val="20"/>
        </w:rPr>
        <w:t xml:space="preserve">, </w:t>
      </w:r>
      <w:r w:rsidRPr="00F62116">
        <w:rPr>
          <w:rFonts w:ascii="Times New Roman" w:hAnsi="Times New Roman" w:cs="Times New Roman"/>
          <w:sz w:val="20"/>
          <w:szCs w:val="20"/>
        </w:rPr>
        <w:t>Patient satisfaction levels</w:t>
      </w:r>
      <w:r>
        <w:rPr>
          <w:rFonts w:ascii="Times New Roman" w:hAnsi="Times New Roman" w:cs="Times New Roman"/>
          <w:sz w:val="20"/>
          <w:szCs w:val="20"/>
        </w:rPr>
        <w:t xml:space="preserve">, </w:t>
      </w:r>
      <w:r w:rsidRPr="00F62116">
        <w:rPr>
          <w:rFonts w:ascii="Times New Roman" w:hAnsi="Times New Roman" w:cs="Times New Roman"/>
          <w:sz w:val="20"/>
          <w:szCs w:val="20"/>
        </w:rPr>
        <w:t>Consultation costs</w:t>
      </w:r>
      <w:r>
        <w:rPr>
          <w:rFonts w:ascii="Times New Roman" w:hAnsi="Times New Roman" w:cs="Times New Roman"/>
          <w:sz w:val="20"/>
          <w:szCs w:val="20"/>
        </w:rPr>
        <w:t xml:space="preserve"> and </w:t>
      </w:r>
      <w:r w:rsidRPr="00F62116">
        <w:rPr>
          <w:rFonts w:ascii="Times New Roman" w:hAnsi="Times New Roman" w:cs="Times New Roman"/>
          <w:sz w:val="20"/>
          <w:szCs w:val="20"/>
        </w:rPr>
        <w:t>Appointment success rates</w:t>
      </w:r>
    </w:p>
    <w:p w14:paraId="28D08357" w14:textId="77777777" w:rsidR="00F62116" w:rsidRPr="00F62116" w:rsidRDefault="00F62116" w:rsidP="00F62116">
      <w:pPr>
        <w:pStyle w:val="PlainText"/>
        <w:jc w:val="both"/>
        <w:rPr>
          <w:rFonts w:ascii="Times New Roman" w:hAnsi="Times New Roman" w:cs="Times New Roman"/>
          <w:sz w:val="20"/>
          <w:szCs w:val="20"/>
        </w:rPr>
      </w:pPr>
    </w:p>
    <w:p w14:paraId="652B9D88" w14:textId="5CB40CCE" w:rsid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These metrics are aggregated and visualized to enable comparison between different hospitals and healthcare providers. This allows administrators to identify high-performing hospitals, detect service gaps, and make data-driven decisions to improve overall healthcare quality.</w:t>
      </w:r>
    </w:p>
    <w:p w14:paraId="24358421" w14:textId="77777777" w:rsidR="00E1690F" w:rsidRPr="00F62116" w:rsidRDefault="00E1690F" w:rsidP="00F62116">
      <w:pPr>
        <w:pStyle w:val="PlainText"/>
        <w:jc w:val="both"/>
        <w:rPr>
          <w:rFonts w:ascii="Times New Roman" w:hAnsi="Times New Roman" w:cs="Times New Roman"/>
          <w:sz w:val="20"/>
          <w:szCs w:val="20"/>
        </w:rPr>
      </w:pPr>
    </w:p>
    <w:p w14:paraId="2AC71CCD" w14:textId="341AB604" w:rsidR="00F62116" w:rsidRDefault="00F62116" w:rsidP="00E1690F">
      <w:pPr>
        <w:pStyle w:val="PlainText"/>
        <w:jc w:val="both"/>
        <w:rPr>
          <w:rFonts w:ascii="Times New Roman" w:hAnsi="Times New Roman" w:cs="Times New Roman"/>
          <w:sz w:val="20"/>
          <w:szCs w:val="20"/>
        </w:rPr>
      </w:pPr>
      <w:r w:rsidRPr="00F62116">
        <w:rPr>
          <w:rFonts w:ascii="Times New Roman" w:hAnsi="Times New Roman" w:cs="Times New Roman"/>
          <w:sz w:val="20"/>
          <w:szCs w:val="20"/>
        </w:rPr>
        <w:t>E. System Efficiency and Workflow Optimization</w:t>
      </w:r>
    </w:p>
    <w:p w14:paraId="570AF6F2" w14:textId="77777777" w:rsidR="00E1690F" w:rsidRPr="00F62116" w:rsidRDefault="00E1690F" w:rsidP="00E1690F">
      <w:pPr>
        <w:pStyle w:val="PlainText"/>
        <w:jc w:val="both"/>
        <w:rPr>
          <w:rFonts w:ascii="Times New Roman" w:hAnsi="Times New Roman" w:cs="Times New Roman"/>
          <w:sz w:val="20"/>
          <w:szCs w:val="20"/>
        </w:rPr>
      </w:pPr>
    </w:p>
    <w:p w14:paraId="33A89B9F" w14:textId="77777777" w:rsidR="00F62116" w:rsidRPr="00F62116" w:rsidRDefault="00F62116" w:rsidP="00F62116">
      <w:pPr>
        <w:pStyle w:val="PlainText"/>
        <w:ind w:firstLine="510"/>
        <w:jc w:val="both"/>
        <w:rPr>
          <w:rFonts w:ascii="Times New Roman" w:hAnsi="Times New Roman" w:cs="Times New Roman"/>
          <w:sz w:val="20"/>
          <w:szCs w:val="20"/>
        </w:rPr>
      </w:pPr>
      <w:r w:rsidRPr="00F62116">
        <w:rPr>
          <w:rFonts w:ascii="Times New Roman" w:hAnsi="Times New Roman" w:cs="Times New Roman"/>
          <w:sz w:val="20"/>
          <w:szCs w:val="20"/>
        </w:rPr>
        <w:t>The integration of modules such as real-time appointment booking, centralized health records, and digital payments resulted in a streamlined healthcare workflow. The system successfully reduced manual intervention, minimized waiting times, and improved transparency in doctor availability and service access.</w:t>
      </w:r>
    </w:p>
    <w:p w14:paraId="6666F09C" w14:textId="77777777" w:rsidR="00F62116" w:rsidRPr="00F62116" w:rsidRDefault="00F62116" w:rsidP="00F62116">
      <w:pPr>
        <w:pStyle w:val="PlainText"/>
        <w:ind w:firstLine="510"/>
        <w:jc w:val="both"/>
        <w:rPr>
          <w:rFonts w:ascii="Times New Roman" w:hAnsi="Times New Roman" w:cs="Times New Roman"/>
          <w:sz w:val="20"/>
          <w:szCs w:val="20"/>
        </w:rPr>
      </w:pPr>
    </w:p>
    <w:p w14:paraId="16298650" w14:textId="77777777" w:rsidR="00F62116" w:rsidRPr="00F62116" w:rsidRDefault="00F62116" w:rsidP="00F62116">
      <w:pPr>
        <w:pStyle w:val="PlainText"/>
        <w:jc w:val="both"/>
        <w:rPr>
          <w:rFonts w:ascii="Times New Roman" w:hAnsi="Times New Roman" w:cs="Times New Roman"/>
          <w:sz w:val="20"/>
          <w:szCs w:val="20"/>
        </w:rPr>
      </w:pPr>
      <w:r w:rsidRPr="00F62116">
        <w:rPr>
          <w:rFonts w:ascii="Times New Roman" w:hAnsi="Times New Roman" w:cs="Times New Roman"/>
          <w:sz w:val="20"/>
          <w:szCs w:val="20"/>
        </w:rPr>
        <w:t>F. Centralized Data Management and Accessibility</w:t>
      </w:r>
    </w:p>
    <w:p w14:paraId="52126548" w14:textId="77777777" w:rsidR="00F62116" w:rsidRPr="00F62116" w:rsidRDefault="00F62116" w:rsidP="00F62116">
      <w:pPr>
        <w:pStyle w:val="PlainText"/>
        <w:ind w:firstLine="510"/>
        <w:jc w:val="both"/>
        <w:rPr>
          <w:rFonts w:ascii="Times New Roman" w:hAnsi="Times New Roman" w:cs="Times New Roman"/>
          <w:sz w:val="20"/>
          <w:szCs w:val="20"/>
        </w:rPr>
      </w:pPr>
    </w:p>
    <w:p w14:paraId="6BDFAE72" w14:textId="26C45A2B" w:rsidR="00C927BC" w:rsidRDefault="00F62116" w:rsidP="00F62116">
      <w:pPr>
        <w:pStyle w:val="PlainText"/>
        <w:ind w:firstLine="510"/>
        <w:jc w:val="both"/>
        <w:rPr>
          <w:rFonts w:ascii="Times New Roman" w:hAnsi="Times New Roman" w:cs="Times New Roman"/>
          <w:sz w:val="20"/>
          <w:szCs w:val="20"/>
        </w:rPr>
      </w:pPr>
      <w:r w:rsidRPr="00F62116">
        <w:rPr>
          <w:rFonts w:ascii="Times New Roman" w:hAnsi="Times New Roman" w:cs="Times New Roman"/>
          <w:sz w:val="20"/>
          <w:szCs w:val="20"/>
        </w:rPr>
        <w:t>The implementation of a centralized Electronic Health Record (EHR) system enabled secure storage and sharing of patient data. This improved continuity of care and allowed authorized providers to access complete patient history, reducing redundancy and enhancing treatment efficiency.</w:t>
      </w:r>
    </w:p>
    <w:p w14:paraId="21A95E49" w14:textId="00CDD510" w:rsidR="00C927BC" w:rsidRDefault="007E737D" w:rsidP="00C927BC">
      <w:pPr>
        <w:pStyle w:val="PlainText"/>
        <w:jc w:val="both"/>
        <w:rPr>
          <w:rFonts w:ascii="Times New Roman" w:hAnsi="Times New Roman" w:cs="Times New Roman"/>
          <w:sz w:val="20"/>
          <w:szCs w:val="20"/>
        </w:rPr>
      </w:pPr>
      <w:r>
        <w:rPr>
          <w:noProof/>
          <w:lang w:eastAsia="en-IN"/>
        </w:rPr>
        <w:drawing>
          <wp:inline distT="0" distB="0" distL="0" distR="0" wp14:anchorId="06765F0B" wp14:editId="010A3CDF">
            <wp:extent cx="3098165" cy="2160494"/>
            <wp:effectExtent l="0" t="0" r="6985" b="0"/>
            <wp:docPr id="454144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165" cy="2160494"/>
                    </a:xfrm>
                    <a:prstGeom prst="rect">
                      <a:avLst/>
                    </a:prstGeom>
                    <a:noFill/>
                  </pic:spPr>
                </pic:pic>
              </a:graphicData>
            </a:graphic>
          </wp:inline>
        </w:drawing>
      </w:r>
    </w:p>
    <w:p w14:paraId="523C4BDE" w14:textId="07044754" w:rsidR="00C927BC" w:rsidRDefault="00C927BC" w:rsidP="00C927BC">
      <w:pPr>
        <w:pStyle w:val="PlainText"/>
        <w:ind w:firstLine="720"/>
        <w:jc w:val="both"/>
        <w:rPr>
          <w:rFonts w:ascii="Times New Roman" w:hAnsi="Times New Roman" w:cs="Times New Roman"/>
          <w:i/>
          <w:iCs/>
          <w:sz w:val="20"/>
          <w:szCs w:val="20"/>
        </w:rPr>
      </w:pPr>
      <w:r w:rsidRPr="00C927BC">
        <w:rPr>
          <w:rFonts w:ascii="Times New Roman" w:hAnsi="Times New Roman" w:cs="Times New Roman"/>
          <w:i/>
          <w:iCs/>
          <w:sz w:val="20"/>
          <w:szCs w:val="20"/>
        </w:rPr>
        <w:t xml:space="preserve">Fig. </w:t>
      </w:r>
      <w:r w:rsidR="00E1690F">
        <w:rPr>
          <w:rFonts w:ascii="Times New Roman" w:hAnsi="Times New Roman" w:cs="Times New Roman"/>
          <w:i/>
          <w:iCs/>
          <w:sz w:val="20"/>
          <w:szCs w:val="20"/>
        </w:rPr>
        <w:t>3</w:t>
      </w:r>
      <w:r w:rsidRPr="00C927BC">
        <w:rPr>
          <w:rFonts w:ascii="Times New Roman" w:hAnsi="Times New Roman" w:cs="Times New Roman"/>
          <w:i/>
          <w:iCs/>
          <w:sz w:val="20"/>
          <w:szCs w:val="20"/>
        </w:rPr>
        <w:t xml:space="preserve">. </w:t>
      </w:r>
      <w:r w:rsidR="00E1690F" w:rsidRPr="00E1690F">
        <w:rPr>
          <w:rFonts w:ascii="Times New Roman" w:hAnsi="Times New Roman" w:cs="Times New Roman"/>
          <w:i/>
          <w:iCs/>
          <w:sz w:val="20"/>
          <w:szCs w:val="20"/>
        </w:rPr>
        <w:t>AI-Driven Hospital Performance Analysis</w:t>
      </w:r>
    </w:p>
    <w:p w14:paraId="1A985024" w14:textId="77777777" w:rsidR="00C927BC" w:rsidRDefault="00C927BC" w:rsidP="006E698F">
      <w:pPr>
        <w:pStyle w:val="PlainText"/>
        <w:jc w:val="both"/>
        <w:rPr>
          <w:rFonts w:ascii="Times New Roman" w:hAnsi="Times New Roman" w:cs="Times New Roman"/>
          <w:i/>
          <w:iCs/>
          <w:sz w:val="16"/>
          <w:szCs w:val="16"/>
        </w:rPr>
      </w:pPr>
    </w:p>
    <w:p w14:paraId="39BAFF92" w14:textId="77777777" w:rsidR="00B16996" w:rsidRPr="00B16996" w:rsidRDefault="00B16996" w:rsidP="006E698F">
      <w:pPr>
        <w:pStyle w:val="PlainText"/>
        <w:jc w:val="both"/>
        <w:rPr>
          <w:rFonts w:ascii="Times New Roman" w:hAnsi="Times New Roman" w:cs="Times New Roman"/>
          <w:i/>
          <w:iCs/>
          <w:sz w:val="16"/>
          <w:szCs w:val="16"/>
        </w:rPr>
      </w:pPr>
    </w:p>
    <w:p w14:paraId="6B11DA20" w14:textId="6AE25290" w:rsidR="0003395A" w:rsidRPr="00DF45D4" w:rsidRDefault="00080F57" w:rsidP="00080F57">
      <w:pPr>
        <w:pStyle w:val="ListParagraph"/>
        <w:numPr>
          <w:ilvl w:val="0"/>
          <w:numId w:val="4"/>
        </w:numPr>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DF45D4">
        <w:rPr>
          <w:rFonts w:ascii="Times New Roman" w:hAnsi="Times New Roman" w:cs="Times New Roman"/>
          <w:b/>
          <w:bCs/>
          <w:sz w:val="20"/>
          <w:szCs w:val="20"/>
        </w:rPr>
        <w:t xml:space="preserve"> </w:t>
      </w:r>
      <w:r w:rsidR="008521AA" w:rsidRPr="00DF45D4">
        <w:rPr>
          <w:rFonts w:ascii="Times New Roman" w:hAnsi="Times New Roman" w:cs="Times New Roman"/>
          <w:b/>
          <w:bCs/>
          <w:sz w:val="20"/>
          <w:szCs w:val="20"/>
        </w:rPr>
        <w:t>C</w:t>
      </w:r>
      <w:r w:rsidR="006E698F" w:rsidRPr="00DF45D4">
        <w:rPr>
          <w:rFonts w:ascii="Times New Roman" w:hAnsi="Times New Roman" w:cs="Times New Roman"/>
          <w:b/>
          <w:bCs/>
          <w:sz w:val="20"/>
          <w:szCs w:val="20"/>
        </w:rPr>
        <w:t>ONCLUSION</w:t>
      </w:r>
    </w:p>
    <w:p w14:paraId="36A1D702" w14:textId="3534406A" w:rsidR="00794432" w:rsidRPr="00794432"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The Digital Health Concierge presents a comprehensive, AI-driven solution to address the inefficiencies of traditional healthcare systems. By integrating multiple healthcare services—including appointment booking, doctor recommendations, digital payments, and centralized health records—into a single unified platform, the system significantly improves accessibility, efficiency, and patient experience.</w:t>
      </w:r>
    </w:p>
    <w:p w14:paraId="02A1EFAE" w14:textId="4932996A" w:rsidR="00794432" w:rsidRPr="00794432"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The implementation of machine learning models, including Logistic Regression for symptom classification and Random Forest for advanced doctor recommendation, demonstrates the effectiveness of AI in enhancing healthcare decision-making. The weighted scoring model</w:t>
      </w:r>
      <w:r>
        <w:rPr>
          <w:rFonts w:ascii="Times New Roman" w:hAnsi="Times New Roman" w:cs="Times New Roman"/>
          <w:sz w:val="20"/>
          <w:szCs w:val="20"/>
        </w:rPr>
        <w:t xml:space="preserve"> </w:t>
      </w:r>
      <w:r w:rsidRPr="00794432">
        <w:rPr>
          <w:rFonts w:ascii="Times New Roman" w:hAnsi="Times New Roman" w:cs="Times New Roman"/>
          <w:sz w:val="20"/>
          <w:szCs w:val="20"/>
        </w:rPr>
        <w:t>Score = 0.5 × Rating + 0.3 × Experience − 0.2 × Cost ensures a transparent and balanced evaluation of doctors, enabling reliable and personalized recommendations.</w:t>
      </w:r>
    </w:p>
    <w:p w14:paraId="2B694D65" w14:textId="17967DF5" w:rsidR="00794432" w:rsidRPr="00794432"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Additionally, the system reduces administrative overhead, eliminates fragmentation, and provides real-time access to critical healthcare information. The centralized data architecture ensures secure and seamless data sharing, supporting coordinated care across providers.</w:t>
      </w:r>
    </w:p>
    <w:p w14:paraId="28029835" w14:textId="60294BDF" w:rsidR="008502CD" w:rsidRPr="008C57D5" w:rsidRDefault="00794432" w:rsidP="00794432">
      <w:pPr>
        <w:spacing w:line="240" w:lineRule="auto"/>
        <w:ind w:firstLine="510"/>
        <w:jc w:val="both"/>
        <w:rPr>
          <w:rFonts w:ascii="Times New Roman" w:hAnsi="Times New Roman" w:cs="Times New Roman"/>
          <w:sz w:val="20"/>
          <w:szCs w:val="20"/>
        </w:rPr>
      </w:pPr>
      <w:r w:rsidRPr="00794432">
        <w:rPr>
          <w:rFonts w:ascii="Times New Roman" w:hAnsi="Times New Roman" w:cs="Times New Roman"/>
          <w:sz w:val="20"/>
          <w:szCs w:val="20"/>
        </w:rPr>
        <w:t xml:space="preserve">Overall, the project establishes a scalable and intelligent digital healthcare ecosystem that improves patient satisfaction, optimizes resource utilization, and enhances the overall quality of healthcare services. Future enhancements may include advanced deep learning models, improved multilingual support, integration with wearable devices, and fully automated insurance claim processing, further strengthening the platform’s capabilities. </w:t>
      </w:r>
      <w:r w:rsidR="00186F6D" w:rsidRPr="00186F6D">
        <w:rPr>
          <w:rFonts w:ascii="Times New Roman" w:hAnsi="Times New Roman" w:cs="Times New Roman"/>
          <w:sz w:val="20"/>
          <w:szCs w:val="20"/>
        </w:rPr>
        <w:t>institutions.</w:t>
      </w:r>
    </w:p>
    <w:p w14:paraId="3EDCFC9F" w14:textId="7911FD4D" w:rsidR="008502CD" w:rsidRDefault="00643E82" w:rsidP="00080F57">
      <w:pPr>
        <w:pStyle w:val="ListParagraph"/>
        <w:numPr>
          <w:ilvl w:val="0"/>
          <w:numId w:val="4"/>
        </w:numPr>
        <w:spacing w:line="240" w:lineRule="auto"/>
        <w:rPr>
          <w:rFonts w:ascii="Times New Roman" w:hAnsi="Times New Roman" w:cs="Times New Roman"/>
          <w:b/>
          <w:bCs/>
          <w:sz w:val="20"/>
          <w:szCs w:val="20"/>
        </w:rPr>
      </w:pPr>
      <w:r w:rsidRPr="00080F57">
        <w:rPr>
          <w:rFonts w:ascii="Times New Roman" w:hAnsi="Times New Roman" w:cs="Times New Roman"/>
          <w:b/>
          <w:bCs/>
          <w:sz w:val="20"/>
          <w:szCs w:val="20"/>
        </w:rPr>
        <w:t>R</w:t>
      </w:r>
      <w:r w:rsidR="006E698F" w:rsidRPr="00080F57">
        <w:rPr>
          <w:rFonts w:ascii="Times New Roman" w:hAnsi="Times New Roman" w:cs="Times New Roman"/>
          <w:b/>
          <w:bCs/>
          <w:sz w:val="20"/>
          <w:szCs w:val="20"/>
        </w:rPr>
        <w:t>EFERENCES</w:t>
      </w:r>
    </w:p>
    <w:p w14:paraId="31179A75" w14:textId="77777777" w:rsidR="00080F57" w:rsidRPr="00080F57" w:rsidRDefault="00080F57" w:rsidP="00080F57">
      <w:pPr>
        <w:pStyle w:val="ListParagraph"/>
        <w:spacing w:line="240" w:lineRule="auto"/>
        <w:ind w:left="1777"/>
        <w:rPr>
          <w:rFonts w:ascii="Times New Roman" w:hAnsi="Times New Roman" w:cs="Times New Roman"/>
          <w:b/>
          <w:bCs/>
          <w:sz w:val="20"/>
          <w:szCs w:val="20"/>
        </w:rPr>
      </w:pPr>
    </w:p>
    <w:p w14:paraId="760035D8"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[1] J. Smith, A. Johnson, and R. Lee, “Evaluating the Digital Health Experience for Patients in Primary Care,” </w:t>
      </w:r>
      <w:r w:rsidRPr="003F6A2A">
        <w:rPr>
          <w:rFonts w:ascii="Times New Roman" w:hAnsi="Times New Roman" w:cs="Times New Roman"/>
          <w:i/>
          <w:iCs/>
          <w:sz w:val="20"/>
          <w:szCs w:val="20"/>
        </w:rPr>
        <w:t>Journal of Medical Systems</w:t>
      </w:r>
      <w:r w:rsidRPr="003F6A2A">
        <w:rPr>
          <w:rFonts w:ascii="Times New Roman" w:hAnsi="Times New Roman" w:cs="Times New Roman"/>
          <w:sz w:val="20"/>
          <w:szCs w:val="20"/>
        </w:rPr>
        <w:t>, vol. 48, no. 12, 2024.</w:t>
      </w:r>
    </w:p>
    <w:p w14:paraId="011E9749"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[2] M. Kumar and S. Varma, “AI-Driven Personalized Medical Recommendation System using Supervised Learning,” </w:t>
      </w:r>
      <w:r w:rsidRPr="003F6A2A">
        <w:rPr>
          <w:rFonts w:ascii="Times New Roman" w:hAnsi="Times New Roman" w:cs="Times New Roman"/>
          <w:i/>
          <w:iCs/>
          <w:sz w:val="20"/>
          <w:szCs w:val="20"/>
        </w:rPr>
        <w:t>International Journal of Healthcare Information Systems</w:t>
      </w:r>
      <w:r w:rsidRPr="003F6A2A">
        <w:rPr>
          <w:rFonts w:ascii="Times New Roman" w:hAnsi="Times New Roman" w:cs="Times New Roman"/>
          <w:sz w:val="20"/>
          <w:szCs w:val="20"/>
        </w:rPr>
        <w:t>, 2025.</w:t>
      </w:r>
    </w:p>
    <w:p w14:paraId="0D9E69B8"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[3] D. Wright and K. Chen, “Digital Information Ecosystems in Modern Care Coordination: A Deep Learning Approach,” </w:t>
      </w:r>
      <w:r w:rsidRPr="003F6A2A">
        <w:rPr>
          <w:rFonts w:ascii="Times New Roman" w:hAnsi="Times New Roman" w:cs="Times New Roman"/>
          <w:i/>
          <w:iCs/>
          <w:sz w:val="20"/>
          <w:szCs w:val="20"/>
        </w:rPr>
        <w:t>Healthcare Technology Letters</w:t>
      </w:r>
      <w:r w:rsidRPr="003F6A2A">
        <w:rPr>
          <w:rFonts w:ascii="Times New Roman" w:hAnsi="Times New Roman" w:cs="Times New Roman"/>
          <w:sz w:val="20"/>
          <w:szCs w:val="20"/>
        </w:rPr>
        <w:t>, vol. 11, 2024.</w:t>
      </w:r>
    </w:p>
    <w:p w14:paraId="114A730B"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[4] World Health Organization, “Global Strategy on Digital Health 2020–2025,” WHO Press, 2021.</w:t>
      </w:r>
    </w:p>
    <w:p w14:paraId="702C18A4"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[5] H. Al-Dosari and T. Williams, “Integrated E-Payment Systems in Healthcare: Security and Efficiency Challenges,” </w:t>
      </w:r>
      <w:r w:rsidRPr="003F6A2A">
        <w:rPr>
          <w:rFonts w:ascii="Times New Roman" w:hAnsi="Times New Roman" w:cs="Times New Roman"/>
          <w:i/>
          <w:iCs/>
          <w:sz w:val="20"/>
          <w:szCs w:val="20"/>
        </w:rPr>
        <w:t>Journal of Cybersecurity and Privacy</w:t>
      </w:r>
      <w:r w:rsidRPr="003F6A2A">
        <w:rPr>
          <w:rFonts w:ascii="Times New Roman" w:hAnsi="Times New Roman" w:cs="Times New Roman"/>
          <w:sz w:val="20"/>
          <w:szCs w:val="20"/>
        </w:rPr>
        <w:t>, 2023.</w:t>
      </w:r>
    </w:p>
    <w:p w14:paraId="66BA3124"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[6] G. Miller, “The Role of Random Forest in Ranking Healthcare Providers based on Patient Satisfaction,” </w:t>
      </w:r>
      <w:r w:rsidRPr="003F6A2A">
        <w:rPr>
          <w:rFonts w:ascii="Times New Roman" w:hAnsi="Times New Roman" w:cs="Times New Roman"/>
          <w:i/>
          <w:iCs/>
          <w:sz w:val="20"/>
          <w:szCs w:val="20"/>
        </w:rPr>
        <w:t>Data Science in Medicine</w:t>
      </w:r>
      <w:r w:rsidRPr="003F6A2A">
        <w:rPr>
          <w:rFonts w:ascii="Times New Roman" w:hAnsi="Times New Roman" w:cs="Times New Roman"/>
          <w:sz w:val="20"/>
          <w:szCs w:val="20"/>
        </w:rPr>
        <w:t>, vol. 9, no. 4, 2024.</w:t>
      </w:r>
    </w:p>
    <w:p w14:paraId="0FFC2758"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[7] R. Gupta and P. Mehta, “Symptom-to-Specialty Classification using Logistic Regression and NLP,” </w:t>
      </w:r>
      <w:r w:rsidRPr="003F6A2A">
        <w:rPr>
          <w:rFonts w:ascii="Times New Roman" w:hAnsi="Times New Roman" w:cs="Times New Roman"/>
          <w:i/>
          <w:iCs/>
          <w:sz w:val="20"/>
          <w:szCs w:val="20"/>
        </w:rPr>
        <w:t>International Conference on Artificial Intelligence in Healthcare</w:t>
      </w:r>
      <w:r w:rsidRPr="003F6A2A">
        <w:rPr>
          <w:rFonts w:ascii="Times New Roman" w:hAnsi="Times New Roman" w:cs="Times New Roman"/>
          <w:sz w:val="20"/>
          <w:szCs w:val="20"/>
        </w:rPr>
        <w:t>, 2023.</w:t>
      </w:r>
    </w:p>
    <w:p w14:paraId="577E18B5"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[8] B. Robinson, “Interoperability Standards in Digital Health: A Review of FHIR Implementation,” </w:t>
      </w:r>
      <w:r w:rsidRPr="003F6A2A">
        <w:rPr>
          <w:rFonts w:ascii="Times New Roman" w:hAnsi="Times New Roman" w:cs="Times New Roman"/>
          <w:i/>
          <w:iCs/>
          <w:sz w:val="20"/>
          <w:szCs w:val="20"/>
        </w:rPr>
        <w:t>Digital Health Journal</w:t>
      </w:r>
      <w:r w:rsidRPr="003F6A2A">
        <w:rPr>
          <w:rFonts w:ascii="Times New Roman" w:hAnsi="Times New Roman" w:cs="Times New Roman"/>
          <w:sz w:val="20"/>
          <w:szCs w:val="20"/>
        </w:rPr>
        <w:t>, vol. 10, 2024.</w:t>
      </w:r>
    </w:p>
    <w:p w14:paraId="1B86CB5F" w14:textId="77777777" w:rsidR="003F6A2A" w:rsidRP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[9] T. Anderson, “Reducing Hospital Waiting Times through Real-Time Appointment Scheduling Systems,” </w:t>
      </w:r>
      <w:r w:rsidRPr="003F6A2A">
        <w:rPr>
          <w:rFonts w:ascii="Times New Roman" w:hAnsi="Times New Roman" w:cs="Times New Roman"/>
          <w:i/>
          <w:iCs/>
          <w:sz w:val="20"/>
          <w:szCs w:val="20"/>
        </w:rPr>
        <w:t>Journal of Hospital Management</w:t>
      </w:r>
      <w:r w:rsidRPr="003F6A2A">
        <w:rPr>
          <w:rFonts w:ascii="Times New Roman" w:hAnsi="Times New Roman" w:cs="Times New Roman"/>
          <w:sz w:val="20"/>
          <w:szCs w:val="20"/>
        </w:rPr>
        <w:t>, 2022.</w:t>
      </w:r>
    </w:p>
    <w:p w14:paraId="1D34B968" w14:textId="77777777" w:rsidR="003F6A2A" w:rsidRDefault="003F6A2A" w:rsidP="003F6A2A">
      <w:pPr>
        <w:spacing w:line="240" w:lineRule="auto"/>
        <w:jc w:val="both"/>
        <w:rPr>
          <w:rFonts w:ascii="Times New Roman" w:hAnsi="Times New Roman" w:cs="Times New Roman"/>
          <w:sz w:val="20"/>
          <w:szCs w:val="20"/>
        </w:rPr>
      </w:pPr>
      <w:r w:rsidRPr="003F6A2A">
        <w:rPr>
          <w:rFonts w:ascii="Times New Roman" w:hAnsi="Times New Roman" w:cs="Times New Roman"/>
          <w:sz w:val="20"/>
          <w:szCs w:val="20"/>
        </w:rPr>
        <w:t xml:space="preserve">[10] S. Tan and J. Park, “Multi-language Support in Digital Triage Bots: Enhancing Inclusivity in Healthcare,” </w:t>
      </w:r>
      <w:r w:rsidRPr="003F6A2A">
        <w:rPr>
          <w:rFonts w:ascii="Times New Roman" w:hAnsi="Times New Roman" w:cs="Times New Roman"/>
          <w:i/>
          <w:iCs/>
          <w:sz w:val="20"/>
          <w:szCs w:val="20"/>
        </w:rPr>
        <w:t>Asian Journal of Medical Technology</w:t>
      </w:r>
      <w:r w:rsidRPr="003F6A2A">
        <w:rPr>
          <w:rFonts w:ascii="Times New Roman" w:hAnsi="Times New Roman" w:cs="Times New Roman"/>
          <w:sz w:val="20"/>
          <w:szCs w:val="20"/>
        </w:rPr>
        <w:t>, 2025.</w:t>
      </w:r>
    </w:p>
    <w:p w14:paraId="36820BA1"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[11] L. Martinez, “Centralized Electronic Health Records: A Hybrid Database Approach for Data Continuity,” </w:t>
      </w:r>
      <w:r w:rsidRPr="00531D85">
        <w:rPr>
          <w:rFonts w:ascii="Times New Roman" w:hAnsi="Times New Roman" w:cs="Times New Roman"/>
          <w:i/>
          <w:iCs/>
          <w:sz w:val="20"/>
          <w:szCs w:val="20"/>
        </w:rPr>
        <w:t>ACM Transactions on Computing for Healthcare</w:t>
      </w:r>
      <w:r w:rsidRPr="00531D85">
        <w:rPr>
          <w:rFonts w:ascii="Times New Roman" w:hAnsi="Times New Roman" w:cs="Times New Roman"/>
          <w:sz w:val="20"/>
          <w:szCs w:val="20"/>
        </w:rPr>
        <w:t>, 2024.</w:t>
      </w:r>
    </w:p>
    <w:p w14:paraId="3604F25C"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[12] K. Thompson and M. Lewis, “The Impact of Telemedicine and Virtual Meetings on Patient Anxiety,” </w:t>
      </w:r>
      <w:r w:rsidRPr="00531D85">
        <w:rPr>
          <w:rFonts w:ascii="Times New Roman" w:hAnsi="Times New Roman" w:cs="Times New Roman"/>
          <w:i/>
          <w:iCs/>
          <w:sz w:val="20"/>
          <w:szCs w:val="20"/>
        </w:rPr>
        <w:t>Telemedicine and e-Health</w:t>
      </w:r>
      <w:r w:rsidRPr="00531D85">
        <w:rPr>
          <w:rFonts w:ascii="Times New Roman" w:hAnsi="Times New Roman" w:cs="Times New Roman"/>
          <w:sz w:val="20"/>
          <w:szCs w:val="20"/>
        </w:rPr>
        <w:t>, vol. 30, no. 2, 2024.</w:t>
      </w:r>
    </w:p>
    <w:p w14:paraId="76D28936"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[13] P. Sharma, “Blockchain for Secure Medical Record Management: Future Perspectives,” </w:t>
      </w:r>
      <w:r w:rsidRPr="00531D85">
        <w:rPr>
          <w:rFonts w:ascii="Times New Roman" w:hAnsi="Times New Roman" w:cs="Times New Roman"/>
          <w:i/>
          <w:iCs/>
          <w:sz w:val="20"/>
          <w:szCs w:val="20"/>
        </w:rPr>
        <w:t>IEEE Transactions on Services Computing</w:t>
      </w:r>
      <w:r w:rsidRPr="00531D85">
        <w:rPr>
          <w:rFonts w:ascii="Times New Roman" w:hAnsi="Times New Roman" w:cs="Times New Roman"/>
          <w:sz w:val="20"/>
          <w:szCs w:val="20"/>
        </w:rPr>
        <w:t>, 2025.</w:t>
      </w:r>
    </w:p>
    <w:p w14:paraId="05E6DC00"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[14] F. Zhao and Y. Kim, “Sentiment Analysis in AI Chatbots for Mental Health Support,” </w:t>
      </w:r>
      <w:r w:rsidRPr="00531D85">
        <w:rPr>
          <w:rFonts w:ascii="Times New Roman" w:hAnsi="Times New Roman" w:cs="Times New Roman"/>
          <w:i/>
          <w:iCs/>
          <w:sz w:val="20"/>
          <w:szCs w:val="20"/>
        </w:rPr>
        <w:t>Computers in Human Behavior</w:t>
      </w:r>
      <w:r w:rsidRPr="00531D85">
        <w:rPr>
          <w:rFonts w:ascii="Times New Roman" w:hAnsi="Times New Roman" w:cs="Times New Roman"/>
          <w:sz w:val="20"/>
          <w:szCs w:val="20"/>
        </w:rPr>
        <w:t>, vol. 145, 2024.</w:t>
      </w:r>
    </w:p>
    <w:p w14:paraId="04929763"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[15] J. Doe, “Automating Insurance Claims via Digital Health Records and Verified Transactions,” </w:t>
      </w:r>
      <w:r w:rsidRPr="00531D85">
        <w:rPr>
          <w:rFonts w:ascii="Times New Roman" w:hAnsi="Times New Roman" w:cs="Times New Roman"/>
          <w:i/>
          <w:iCs/>
          <w:sz w:val="20"/>
          <w:szCs w:val="20"/>
        </w:rPr>
        <w:t>Journal of Insurance and Financial Management</w:t>
      </w:r>
      <w:r w:rsidRPr="00531D85">
        <w:rPr>
          <w:rFonts w:ascii="Times New Roman" w:hAnsi="Times New Roman" w:cs="Times New Roman"/>
          <w:sz w:val="20"/>
          <w:szCs w:val="20"/>
        </w:rPr>
        <w:t>, 2025.</w:t>
      </w:r>
    </w:p>
    <w:p w14:paraId="06C66AF7"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[16] N. White, “Geospatial Analysis for Real-time Hospital Discovery and Emergency Routing,” </w:t>
      </w:r>
      <w:r w:rsidRPr="00531D85">
        <w:rPr>
          <w:rFonts w:ascii="Times New Roman" w:hAnsi="Times New Roman" w:cs="Times New Roman"/>
          <w:i/>
          <w:iCs/>
          <w:sz w:val="20"/>
          <w:szCs w:val="20"/>
        </w:rPr>
        <w:t>International Journal of Health Geographics</w:t>
      </w:r>
      <w:r w:rsidRPr="00531D85">
        <w:rPr>
          <w:rFonts w:ascii="Times New Roman" w:hAnsi="Times New Roman" w:cs="Times New Roman"/>
          <w:sz w:val="20"/>
          <w:szCs w:val="20"/>
        </w:rPr>
        <w:t>, vol. 23, 2024.</w:t>
      </w:r>
    </w:p>
    <w:p w14:paraId="0502297A"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[17] R. Watson, “Natural Language Processing for Clinical Text Vectorization: A Comparative Study,” </w:t>
      </w:r>
      <w:r w:rsidRPr="00531D85">
        <w:rPr>
          <w:rFonts w:ascii="Times New Roman" w:hAnsi="Times New Roman" w:cs="Times New Roman"/>
          <w:i/>
          <w:iCs/>
          <w:sz w:val="20"/>
          <w:szCs w:val="20"/>
        </w:rPr>
        <w:t>AI in Medicine Review</w:t>
      </w:r>
      <w:r w:rsidRPr="00531D85">
        <w:rPr>
          <w:rFonts w:ascii="Times New Roman" w:hAnsi="Times New Roman" w:cs="Times New Roman"/>
          <w:sz w:val="20"/>
          <w:szCs w:val="20"/>
        </w:rPr>
        <w:t>, 2023.</w:t>
      </w:r>
    </w:p>
    <w:p w14:paraId="3EFDD316"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[18] C. Lee and S. Wang, “Scalability of Microservices in Distributed Healthcare Platforms,” </w:t>
      </w:r>
      <w:r w:rsidRPr="00531D85">
        <w:rPr>
          <w:rFonts w:ascii="Times New Roman" w:hAnsi="Times New Roman" w:cs="Times New Roman"/>
          <w:i/>
          <w:iCs/>
          <w:sz w:val="20"/>
          <w:szCs w:val="20"/>
        </w:rPr>
        <w:t>Software Practice and Experience</w:t>
      </w:r>
      <w:r w:rsidRPr="00531D85">
        <w:rPr>
          <w:rFonts w:ascii="Times New Roman" w:hAnsi="Times New Roman" w:cs="Times New Roman"/>
          <w:sz w:val="20"/>
          <w:szCs w:val="20"/>
        </w:rPr>
        <w:t>, 2024.</w:t>
      </w:r>
    </w:p>
    <w:p w14:paraId="2A97BB73"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[19] D. Harris, “Patient-Centric Design: Building the Next Generation Digital Health Concierge,” </w:t>
      </w:r>
      <w:r w:rsidRPr="00531D85">
        <w:rPr>
          <w:rFonts w:ascii="Times New Roman" w:hAnsi="Times New Roman" w:cs="Times New Roman"/>
          <w:i/>
          <w:iCs/>
          <w:sz w:val="20"/>
          <w:szCs w:val="20"/>
        </w:rPr>
        <w:t>Design Studies in Technology</w:t>
      </w:r>
      <w:r w:rsidRPr="00531D85">
        <w:rPr>
          <w:rFonts w:ascii="Times New Roman" w:hAnsi="Times New Roman" w:cs="Times New Roman"/>
          <w:sz w:val="20"/>
          <w:szCs w:val="20"/>
        </w:rPr>
        <w:t>, 2025.</w:t>
      </w:r>
    </w:p>
    <w:p w14:paraId="19FEF70F" w14:textId="77777777" w:rsidR="00531D85" w:rsidRPr="00531D85" w:rsidRDefault="00531D85" w:rsidP="00531D85">
      <w:pPr>
        <w:spacing w:line="240" w:lineRule="auto"/>
        <w:jc w:val="both"/>
        <w:rPr>
          <w:rFonts w:ascii="Times New Roman" w:hAnsi="Times New Roman" w:cs="Times New Roman"/>
          <w:sz w:val="20"/>
          <w:szCs w:val="20"/>
        </w:rPr>
      </w:pPr>
      <w:r w:rsidRPr="00531D85">
        <w:rPr>
          <w:rFonts w:ascii="Times New Roman" w:hAnsi="Times New Roman" w:cs="Times New Roman"/>
          <w:sz w:val="20"/>
          <w:szCs w:val="20"/>
        </w:rPr>
        <w:t xml:space="preserve">[20] Stripe Engineering, “Building Secure Financial Workflows for Healthcare Providers,” </w:t>
      </w:r>
      <w:r w:rsidRPr="00531D85">
        <w:rPr>
          <w:rFonts w:ascii="Times New Roman" w:hAnsi="Times New Roman" w:cs="Times New Roman"/>
          <w:i/>
          <w:iCs/>
          <w:sz w:val="20"/>
          <w:szCs w:val="20"/>
        </w:rPr>
        <w:t>Stripe Tech Blog</w:t>
      </w:r>
      <w:r w:rsidRPr="00531D85">
        <w:rPr>
          <w:rFonts w:ascii="Times New Roman" w:hAnsi="Times New Roman" w:cs="Times New Roman"/>
          <w:sz w:val="20"/>
          <w:szCs w:val="20"/>
        </w:rPr>
        <w:t>, 2024.</w:t>
      </w:r>
    </w:p>
    <w:p w14:paraId="49AE4423" w14:textId="77777777" w:rsidR="00531D85" w:rsidRPr="003F6A2A" w:rsidRDefault="00531D85" w:rsidP="003F6A2A">
      <w:pPr>
        <w:spacing w:line="240" w:lineRule="auto"/>
        <w:jc w:val="both"/>
        <w:rPr>
          <w:rFonts w:ascii="Times New Roman" w:hAnsi="Times New Roman" w:cs="Times New Roman"/>
          <w:sz w:val="20"/>
          <w:szCs w:val="20"/>
        </w:rPr>
      </w:pPr>
    </w:p>
    <w:p w14:paraId="244EC844" w14:textId="7545133E" w:rsidR="003D5F1F" w:rsidRPr="00C927BC" w:rsidRDefault="003D5F1F" w:rsidP="003F6A2A">
      <w:pPr>
        <w:spacing w:line="240" w:lineRule="auto"/>
        <w:jc w:val="both"/>
        <w:rPr>
          <w:rFonts w:ascii="Times New Roman" w:hAnsi="Times New Roman" w:cs="Times New Roman"/>
          <w:sz w:val="20"/>
          <w:szCs w:val="20"/>
        </w:rPr>
      </w:pPr>
    </w:p>
    <w:sectPr w:rsidR="003D5F1F" w:rsidRPr="00C927BC" w:rsidSect="00643E82">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02F7"/>
    <w:multiLevelType w:val="hybridMultilevel"/>
    <w:tmpl w:val="F5D0B8A2"/>
    <w:lvl w:ilvl="0" w:tplc="0840DE80">
      <w:start w:val="6"/>
      <w:numFmt w:val="upperRoman"/>
      <w:lvlText w:val="%1."/>
      <w:lvlJc w:val="left"/>
      <w:pPr>
        <w:ind w:left="17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3C41445"/>
    <w:multiLevelType w:val="hybridMultilevel"/>
    <w:tmpl w:val="8C588E6C"/>
    <w:lvl w:ilvl="0" w:tplc="7C007FB4">
      <w:start w:val="1"/>
      <w:numFmt w:val="upperRoman"/>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5ACD4088"/>
    <w:multiLevelType w:val="hybridMultilevel"/>
    <w:tmpl w:val="67A2136C"/>
    <w:lvl w:ilvl="0" w:tplc="7C007FB4">
      <w:start w:val="1"/>
      <w:numFmt w:val="upperRoman"/>
      <w:lvlText w:val="%1."/>
      <w:lvlJc w:val="left"/>
      <w:pPr>
        <w:ind w:left="1777" w:hanging="360"/>
      </w:pPr>
      <w:rPr>
        <w:rFonts w:hint="default"/>
      </w:rPr>
    </w:lvl>
    <w:lvl w:ilvl="1" w:tplc="40090019" w:tentative="1">
      <w:start w:val="1"/>
      <w:numFmt w:val="lowerLetter"/>
      <w:lvlText w:val="%2."/>
      <w:lvlJc w:val="left"/>
      <w:pPr>
        <w:ind w:left="2497" w:hanging="360"/>
      </w:pPr>
    </w:lvl>
    <w:lvl w:ilvl="2" w:tplc="4009001B" w:tentative="1">
      <w:start w:val="1"/>
      <w:numFmt w:val="lowerRoman"/>
      <w:lvlText w:val="%3."/>
      <w:lvlJc w:val="right"/>
      <w:pPr>
        <w:ind w:left="3217" w:hanging="180"/>
      </w:pPr>
    </w:lvl>
    <w:lvl w:ilvl="3" w:tplc="4009000F" w:tentative="1">
      <w:start w:val="1"/>
      <w:numFmt w:val="decimal"/>
      <w:lvlText w:val="%4."/>
      <w:lvlJc w:val="left"/>
      <w:pPr>
        <w:ind w:left="3937" w:hanging="360"/>
      </w:pPr>
    </w:lvl>
    <w:lvl w:ilvl="4" w:tplc="40090019" w:tentative="1">
      <w:start w:val="1"/>
      <w:numFmt w:val="lowerLetter"/>
      <w:lvlText w:val="%5."/>
      <w:lvlJc w:val="left"/>
      <w:pPr>
        <w:ind w:left="4657" w:hanging="360"/>
      </w:pPr>
    </w:lvl>
    <w:lvl w:ilvl="5" w:tplc="4009001B" w:tentative="1">
      <w:start w:val="1"/>
      <w:numFmt w:val="lowerRoman"/>
      <w:lvlText w:val="%6."/>
      <w:lvlJc w:val="right"/>
      <w:pPr>
        <w:ind w:left="5377" w:hanging="180"/>
      </w:pPr>
    </w:lvl>
    <w:lvl w:ilvl="6" w:tplc="4009000F" w:tentative="1">
      <w:start w:val="1"/>
      <w:numFmt w:val="decimal"/>
      <w:lvlText w:val="%7."/>
      <w:lvlJc w:val="left"/>
      <w:pPr>
        <w:ind w:left="6097" w:hanging="360"/>
      </w:pPr>
    </w:lvl>
    <w:lvl w:ilvl="7" w:tplc="40090019" w:tentative="1">
      <w:start w:val="1"/>
      <w:numFmt w:val="lowerLetter"/>
      <w:lvlText w:val="%8."/>
      <w:lvlJc w:val="left"/>
      <w:pPr>
        <w:ind w:left="6817" w:hanging="360"/>
      </w:pPr>
    </w:lvl>
    <w:lvl w:ilvl="8" w:tplc="4009001B" w:tentative="1">
      <w:start w:val="1"/>
      <w:numFmt w:val="lowerRoman"/>
      <w:lvlText w:val="%9."/>
      <w:lvlJc w:val="right"/>
      <w:pPr>
        <w:ind w:left="7537" w:hanging="180"/>
      </w:pPr>
    </w:lvl>
  </w:abstractNum>
  <w:abstractNum w:abstractNumId="3">
    <w:nsid w:val="6AF332D3"/>
    <w:multiLevelType w:val="hybridMultilevel"/>
    <w:tmpl w:val="2DC67792"/>
    <w:lvl w:ilvl="0" w:tplc="1CBA779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661B32"/>
    <w:multiLevelType w:val="hybridMultilevel"/>
    <w:tmpl w:val="19F2D0F8"/>
    <w:lvl w:ilvl="0" w:tplc="B502814A">
      <w:start w:val="7"/>
      <w:numFmt w:val="upperRoman"/>
      <w:lvlText w:val="%1."/>
      <w:lvlJc w:val="left"/>
      <w:pPr>
        <w:ind w:left="17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20E55CB"/>
    <w:multiLevelType w:val="hybridMultilevel"/>
    <w:tmpl w:val="1F8E009A"/>
    <w:lvl w:ilvl="0" w:tplc="6A0A9EB2">
      <w:start w:val="8"/>
      <w:numFmt w:val="upperRoman"/>
      <w:lvlText w:val="%1."/>
      <w:lvlJc w:val="left"/>
      <w:pPr>
        <w:ind w:left="177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1F"/>
    <w:rsid w:val="0003395A"/>
    <w:rsid w:val="00034D1B"/>
    <w:rsid w:val="00080F57"/>
    <w:rsid w:val="00093A8D"/>
    <w:rsid w:val="00095EAF"/>
    <w:rsid w:val="000C6421"/>
    <w:rsid w:val="000E4538"/>
    <w:rsid w:val="00110C1E"/>
    <w:rsid w:val="00110D8F"/>
    <w:rsid w:val="00186F6D"/>
    <w:rsid w:val="001872C9"/>
    <w:rsid w:val="001C13AD"/>
    <w:rsid w:val="001C47BE"/>
    <w:rsid w:val="0020458D"/>
    <w:rsid w:val="00240030"/>
    <w:rsid w:val="0028235D"/>
    <w:rsid w:val="002B4DE6"/>
    <w:rsid w:val="002B7D68"/>
    <w:rsid w:val="00300F02"/>
    <w:rsid w:val="00321636"/>
    <w:rsid w:val="00341CF5"/>
    <w:rsid w:val="00382423"/>
    <w:rsid w:val="0039285B"/>
    <w:rsid w:val="003A3AB4"/>
    <w:rsid w:val="003A5B0D"/>
    <w:rsid w:val="003A6478"/>
    <w:rsid w:val="003D5F1F"/>
    <w:rsid w:val="003E3D77"/>
    <w:rsid w:val="003F6A2A"/>
    <w:rsid w:val="00416DE1"/>
    <w:rsid w:val="004322AF"/>
    <w:rsid w:val="00436FC9"/>
    <w:rsid w:val="00480E14"/>
    <w:rsid w:val="004C521E"/>
    <w:rsid w:val="00507FCB"/>
    <w:rsid w:val="00512902"/>
    <w:rsid w:val="00531D85"/>
    <w:rsid w:val="005C38E8"/>
    <w:rsid w:val="005E7922"/>
    <w:rsid w:val="005F6932"/>
    <w:rsid w:val="00643E82"/>
    <w:rsid w:val="00654388"/>
    <w:rsid w:val="00682A42"/>
    <w:rsid w:val="00694BB0"/>
    <w:rsid w:val="006E09A3"/>
    <w:rsid w:val="006E43F6"/>
    <w:rsid w:val="006E698F"/>
    <w:rsid w:val="006F0851"/>
    <w:rsid w:val="00720B43"/>
    <w:rsid w:val="00787CF6"/>
    <w:rsid w:val="00794432"/>
    <w:rsid w:val="007E737D"/>
    <w:rsid w:val="008502CD"/>
    <w:rsid w:val="008521AA"/>
    <w:rsid w:val="0086757F"/>
    <w:rsid w:val="00885218"/>
    <w:rsid w:val="0089043A"/>
    <w:rsid w:val="008C57D5"/>
    <w:rsid w:val="00902B0C"/>
    <w:rsid w:val="00920967"/>
    <w:rsid w:val="00922CF3"/>
    <w:rsid w:val="0096004C"/>
    <w:rsid w:val="009B1C29"/>
    <w:rsid w:val="009B65B4"/>
    <w:rsid w:val="009C21BE"/>
    <w:rsid w:val="00A13889"/>
    <w:rsid w:val="00A3131B"/>
    <w:rsid w:val="00A732AA"/>
    <w:rsid w:val="00AB6164"/>
    <w:rsid w:val="00AD2676"/>
    <w:rsid w:val="00AF0B93"/>
    <w:rsid w:val="00B14DE7"/>
    <w:rsid w:val="00B16996"/>
    <w:rsid w:val="00B415DD"/>
    <w:rsid w:val="00B452D2"/>
    <w:rsid w:val="00B45531"/>
    <w:rsid w:val="00B76DEE"/>
    <w:rsid w:val="00B802CD"/>
    <w:rsid w:val="00B809A8"/>
    <w:rsid w:val="00BA5B58"/>
    <w:rsid w:val="00BA71D9"/>
    <w:rsid w:val="00C5182F"/>
    <w:rsid w:val="00C534DB"/>
    <w:rsid w:val="00C535F2"/>
    <w:rsid w:val="00C56854"/>
    <w:rsid w:val="00C82074"/>
    <w:rsid w:val="00C927BC"/>
    <w:rsid w:val="00C955A4"/>
    <w:rsid w:val="00CD7322"/>
    <w:rsid w:val="00CE06BF"/>
    <w:rsid w:val="00D11805"/>
    <w:rsid w:val="00D511B2"/>
    <w:rsid w:val="00DB5581"/>
    <w:rsid w:val="00DF2F36"/>
    <w:rsid w:val="00DF4331"/>
    <w:rsid w:val="00DF45D4"/>
    <w:rsid w:val="00E06B07"/>
    <w:rsid w:val="00E06D1B"/>
    <w:rsid w:val="00E1570D"/>
    <w:rsid w:val="00E1690F"/>
    <w:rsid w:val="00E23FD7"/>
    <w:rsid w:val="00E31624"/>
    <w:rsid w:val="00E44326"/>
    <w:rsid w:val="00E70545"/>
    <w:rsid w:val="00EB1F54"/>
    <w:rsid w:val="00EB20B5"/>
    <w:rsid w:val="00EC66D4"/>
    <w:rsid w:val="00F078D2"/>
    <w:rsid w:val="00F62116"/>
    <w:rsid w:val="00F90D6C"/>
    <w:rsid w:val="00FC28B6"/>
    <w:rsid w:val="00FF60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82"/>
    <w:rPr>
      <w:rFonts w:eastAsiaTheme="minorEastAsia"/>
      <w:szCs w:val="30"/>
      <w:lang w:eastAsia="zh-CN" w:bidi="th-TH"/>
    </w:rPr>
  </w:style>
  <w:style w:type="paragraph" w:styleId="Heading1">
    <w:name w:val="heading 1"/>
    <w:basedOn w:val="Normal"/>
    <w:next w:val="Normal"/>
    <w:link w:val="Heading1Char"/>
    <w:uiPriority w:val="9"/>
    <w:qFormat/>
    <w:rsid w:val="003D5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F1F"/>
    <w:rPr>
      <w:rFonts w:eastAsiaTheme="majorEastAsia" w:cstheme="majorBidi"/>
      <w:color w:val="272727" w:themeColor="text1" w:themeTint="D8"/>
    </w:rPr>
  </w:style>
  <w:style w:type="paragraph" w:styleId="Title">
    <w:name w:val="Title"/>
    <w:basedOn w:val="Normal"/>
    <w:next w:val="Normal"/>
    <w:link w:val="TitleChar"/>
    <w:uiPriority w:val="10"/>
    <w:qFormat/>
    <w:rsid w:val="003D5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F1F"/>
    <w:pPr>
      <w:spacing w:before="160"/>
      <w:jc w:val="center"/>
    </w:pPr>
    <w:rPr>
      <w:i/>
      <w:iCs/>
      <w:color w:val="404040" w:themeColor="text1" w:themeTint="BF"/>
    </w:rPr>
  </w:style>
  <w:style w:type="character" w:customStyle="1" w:styleId="QuoteChar">
    <w:name w:val="Quote Char"/>
    <w:basedOn w:val="DefaultParagraphFont"/>
    <w:link w:val="Quote"/>
    <w:uiPriority w:val="29"/>
    <w:rsid w:val="003D5F1F"/>
    <w:rPr>
      <w:i/>
      <w:iCs/>
      <w:color w:val="404040" w:themeColor="text1" w:themeTint="BF"/>
    </w:rPr>
  </w:style>
  <w:style w:type="paragraph" w:styleId="ListParagraph">
    <w:name w:val="List Paragraph"/>
    <w:basedOn w:val="Normal"/>
    <w:uiPriority w:val="34"/>
    <w:qFormat/>
    <w:rsid w:val="003D5F1F"/>
    <w:pPr>
      <w:ind w:left="720"/>
      <w:contextualSpacing/>
    </w:pPr>
  </w:style>
  <w:style w:type="character" w:styleId="IntenseEmphasis">
    <w:name w:val="Intense Emphasis"/>
    <w:basedOn w:val="DefaultParagraphFont"/>
    <w:uiPriority w:val="21"/>
    <w:qFormat/>
    <w:rsid w:val="003D5F1F"/>
    <w:rPr>
      <w:i/>
      <w:iCs/>
      <w:color w:val="0F4761" w:themeColor="accent1" w:themeShade="BF"/>
    </w:rPr>
  </w:style>
  <w:style w:type="paragraph" w:styleId="IntenseQuote">
    <w:name w:val="Intense Quote"/>
    <w:basedOn w:val="Normal"/>
    <w:next w:val="Normal"/>
    <w:link w:val="IntenseQuoteChar"/>
    <w:uiPriority w:val="30"/>
    <w:qFormat/>
    <w:rsid w:val="003D5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1F"/>
    <w:rPr>
      <w:i/>
      <w:iCs/>
      <w:color w:val="0F4761" w:themeColor="accent1" w:themeShade="BF"/>
    </w:rPr>
  </w:style>
  <w:style w:type="character" w:styleId="IntenseReference">
    <w:name w:val="Intense Reference"/>
    <w:basedOn w:val="DefaultParagraphFont"/>
    <w:uiPriority w:val="32"/>
    <w:qFormat/>
    <w:rsid w:val="003D5F1F"/>
    <w:rPr>
      <w:b/>
      <w:bCs/>
      <w:smallCaps/>
      <w:color w:val="0F4761" w:themeColor="accent1" w:themeShade="BF"/>
      <w:spacing w:val="5"/>
    </w:rPr>
  </w:style>
  <w:style w:type="table" w:styleId="TableGrid">
    <w:name w:val="Table Grid"/>
    <w:basedOn w:val="TableNormal"/>
    <w:uiPriority w:val="39"/>
    <w:rsid w:val="00643E82"/>
    <w:pPr>
      <w:spacing w:after="0" w:line="240" w:lineRule="auto"/>
    </w:pPr>
    <w:rPr>
      <w:rFonts w:eastAsiaTheme="minorEastAsia"/>
      <w:szCs w:val="30"/>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4D1B"/>
    <w:rPr>
      <w:color w:val="467886" w:themeColor="hyperlink"/>
      <w:u w:val="single"/>
    </w:rPr>
  </w:style>
  <w:style w:type="character" w:customStyle="1" w:styleId="UnresolvedMention">
    <w:name w:val="Unresolved Mention"/>
    <w:basedOn w:val="DefaultParagraphFont"/>
    <w:uiPriority w:val="99"/>
    <w:semiHidden/>
    <w:unhideWhenUsed/>
    <w:rsid w:val="00034D1B"/>
    <w:rPr>
      <w:color w:val="605E5C"/>
      <w:shd w:val="clear" w:color="auto" w:fill="E1DFDD"/>
    </w:rPr>
  </w:style>
  <w:style w:type="paragraph" w:styleId="PlainText">
    <w:name w:val="Plain Text"/>
    <w:basedOn w:val="Normal"/>
    <w:link w:val="PlainTextChar"/>
    <w:uiPriority w:val="99"/>
    <w:unhideWhenUsed/>
    <w:rsid w:val="00480E14"/>
    <w:pPr>
      <w:spacing w:after="0" w:line="240" w:lineRule="auto"/>
    </w:pPr>
    <w:rPr>
      <w:rFonts w:ascii="Consolas" w:eastAsiaTheme="minorHAnsi" w:hAnsi="Consolas"/>
      <w:sz w:val="21"/>
      <w:szCs w:val="21"/>
      <w:lang w:eastAsia="en-US" w:bidi="ar-SA"/>
    </w:rPr>
  </w:style>
  <w:style w:type="character" w:customStyle="1" w:styleId="PlainTextChar">
    <w:name w:val="Plain Text Char"/>
    <w:basedOn w:val="DefaultParagraphFont"/>
    <w:link w:val="PlainText"/>
    <w:uiPriority w:val="99"/>
    <w:rsid w:val="00480E14"/>
    <w:rPr>
      <w:rFonts w:ascii="Consolas" w:hAnsi="Consolas"/>
      <w:sz w:val="21"/>
      <w:szCs w:val="21"/>
    </w:rPr>
  </w:style>
  <w:style w:type="table" w:customStyle="1" w:styleId="PlainTable1">
    <w:name w:val="Plain Table 1"/>
    <w:basedOn w:val="TableNormal"/>
    <w:uiPriority w:val="41"/>
    <w:rsid w:val="000C64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E43F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82"/>
    <w:rPr>
      <w:rFonts w:eastAsiaTheme="minorEastAsia"/>
      <w:szCs w:val="30"/>
      <w:lang w:eastAsia="zh-CN" w:bidi="th-TH"/>
    </w:rPr>
  </w:style>
  <w:style w:type="paragraph" w:styleId="Heading1">
    <w:name w:val="heading 1"/>
    <w:basedOn w:val="Normal"/>
    <w:next w:val="Normal"/>
    <w:link w:val="Heading1Char"/>
    <w:uiPriority w:val="9"/>
    <w:qFormat/>
    <w:rsid w:val="003D5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F1F"/>
    <w:rPr>
      <w:rFonts w:eastAsiaTheme="majorEastAsia" w:cstheme="majorBidi"/>
      <w:color w:val="272727" w:themeColor="text1" w:themeTint="D8"/>
    </w:rPr>
  </w:style>
  <w:style w:type="paragraph" w:styleId="Title">
    <w:name w:val="Title"/>
    <w:basedOn w:val="Normal"/>
    <w:next w:val="Normal"/>
    <w:link w:val="TitleChar"/>
    <w:uiPriority w:val="10"/>
    <w:qFormat/>
    <w:rsid w:val="003D5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F1F"/>
    <w:pPr>
      <w:spacing w:before="160"/>
      <w:jc w:val="center"/>
    </w:pPr>
    <w:rPr>
      <w:i/>
      <w:iCs/>
      <w:color w:val="404040" w:themeColor="text1" w:themeTint="BF"/>
    </w:rPr>
  </w:style>
  <w:style w:type="character" w:customStyle="1" w:styleId="QuoteChar">
    <w:name w:val="Quote Char"/>
    <w:basedOn w:val="DefaultParagraphFont"/>
    <w:link w:val="Quote"/>
    <w:uiPriority w:val="29"/>
    <w:rsid w:val="003D5F1F"/>
    <w:rPr>
      <w:i/>
      <w:iCs/>
      <w:color w:val="404040" w:themeColor="text1" w:themeTint="BF"/>
    </w:rPr>
  </w:style>
  <w:style w:type="paragraph" w:styleId="ListParagraph">
    <w:name w:val="List Paragraph"/>
    <w:basedOn w:val="Normal"/>
    <w:uiPriority w:val="34"/>
    <w:qFormat/>
    <w:rsid w:val="003D5F1F"/>
    <w:pPr>
      <w:ind w:left="720"/>
      <w:contextualSpacing/>
    </w:pPr>
  </w:style>
  <w:style w:type="character" w:styleId="IntenseEmphasis">
    <w:name w:val="Intense Emphasis"/>
    <w:basedOn w:val="DefaultParagraphFont"/>
    <w:uiPriority w:val="21"/>
    <w:qFormat/>
    <w:rsid w:val="003D5F1F"/>
    <w:rPr>
      <w:i/>
      <w:iCs/>
      <w:color w:val="0F4761" w:themeColor="accent1" w:themeShade="BF"/>
    </w:rPr>
  </w:style>
  <w:style w:type="paragraph" w:styleId="IntenseQuote">
    <w:name w:val="Intense Quote"/>
    <w:basedOn w:val="Normal"/>
    <w:next w:val="Normal"/>
    <w:link w:val="IntenseQuoteChar"/>
    <w:uiPriority w:val="30"/>
    <w:qFormat/>
    <w:rsid w:val="003D5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1F"/>
    <w:rPr>
      <w:i/>
      <w:iCs/>
      <w:color w:val="0F4761" w:themeColor="accent1" w:themeShade="BF"/>
    </w:rPr>
  </w:style>
  <w:style w:type="character" w:styleId="IntenseReference">
    <w:name w:val="Intense Reference"/>
    <w:basedOn w:val="DefaultParagraphFont"/>
    <w:uiPriority w:val="32"/>
    <w:qFormat/>
    <w:rsid w:val="003D5F1F"/>
    <w:rPr>
      <w:b/>
      <w:bCs/>
      <w:smallCaps/>
      <w:color w:val="0F4761" w:themeColor="accent1" w:themeShade="BF"/>
      <w:spacing w:val="5"/>
    </w:rPr>
  </w:style>
  <w:style w:type="table" w:styleId="TableGrid">
    <w:name w:val="Table Grid"/>
    <w:basedOn w:val="TableNormal"/>
    <w:uiPriority w:val="39"/>
    <w:rsid w:val="00643E82"/>
    <w:pPr>
      <w:spacing w:after="0" w:line="240" w:lineRule="auto"/>
    </w:pPr>
    <w:rPr>
      <w:rFonts w:eastAsiaTheme="minorEastAsia"/>
      <w:szCs w:val="30"/>
      <w:lang w:eastAsia="zh-CN"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4D1B"/>
    <w:rPr>
      <w:color w:val="467886" w:themeColor="hyperlink"/>
      <w:u w:val="single"/>
    </w:rPr>
  </w:style>
  <w:style w:type="character" w:customStyle="1" w:styleId="UnresolvedMention">
    <w:name w:val="Unresolved Mention"/>
    <w:basedOn w:val="DefaultParagraphFont"/>
    <w:uiPriority w:val="99"/>
    <w:semiHidden/>
    <w:unhideWhenUsed/>
    <w:rsid w:val="00034D1B"/>
    <w:rPr>
      <w:color w:val="605E5C"/>
      <w:shd w:val="clear" w:color="auto" w:fill="E1DFDD"/>
    </w:rPr>
  </w:style>
  <w:style w:type="paragraph" w:styleId="PlainText">
    <w:name w:val="Plain Text"/>
    <w:basedOn w:val="Normal"/>
    <w:link w:val="PlainTextChar"/>
    <w:uiPriority w:val="99"/>
    <w:unhideWhenUsed/>
    <w:rsid w:val="00480E14"/>
    <w:pPr>
      <w:spacing w:after="0" w:line="240" w:lineRule="auto"/>
    </w:pPr>
    <w:rPr>
      <w:rFonts w:ascii="Consolas" w:eastAsiaTheme="minorHAnsi" w:hAnsi="Consolas"/>
      <w:sz w:val="21"/>
      <w:szCs w:val="21"/>
      <w:lang w:eastAsia="en-US" w:bidi="ar-SA"/>
    </w:rPr>
  </w:style>
  <w:style w:type="character" w:customStyle="1" w:styleId="PlainTextChar">
    <w:name w:val="Plain Text Char"/>
    <w:basedOn w:val="DefaultParagraphFont"/>
    <w:link w:val="PlainText"/>
    <w:uiPriority w:val="99"/>
    <w:rsid w:val="00480E14"/>
    <w:rPr>
      <w:rFonts w:ascii="Consolas" w:hAnsi="Consolas"/>
      <w:sz w:val="21"/>
      <w:szCs w:val="21"/>
    </w:rPr>
  </w:style>
  <w:style w:type="table" w:customStyle="1" w:styleId="PlainTable1">
    <w:name w:val="Plain Table 1"/>
    <w:basedOn w:val="TableNormal"/>
    <w:uiPriority w:val="41"/>
    <w:rsid w:val="000C64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E43F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 TEJ</dc:creator>
  <cp:keywords/>
  <dc:description/>
  <cp:lastModifiedBy>qwert</cp:lastModifiedBy>
  <cp:revision>3</cp:revision>
  <dcterms:created xsi:type="dcterms:W3CDTF">2026-04-23T14:06:00Z</dcterms:created>
  <dcterms:modified xsi:type="dcterms:W3CDTF">2026-05-08T07:40:00Z</dcterms:modified>
</cp:coreProperties>
</file>