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EDF09" w14:textId="3B63D350" w:rsidR="00E548E6" w:rsidRDefault="00F51BD8" w:rsidP="00E548E6">
      <w:pPr>
        <w:spacing w:line="240" w:lineRule="auto"/>
        <w:jc w:val="center"/>
        <w:rPr>
          <w:rFonts w:ascii="Times New Roman" w:hAnsi="Times New Roman" w:cs="Times New Roman"/>
          <w:b/>
          <w:bCs/>
          <w:sz w:val="36"/>
          <w:szCs w:val="36"/>
        </w:rPr>
      </w:pPr>
      <w:proofErr w:type="spellStart"/>
      <w:r>
        <w:rPr>
          <w:rFonts w:ascii="Times New Roman" w:hAnsi="Times New Roman" w:cs="Times New Roman"/>
          <w:b/>
          <w:bCs/>
          <w:sz w:val="36"/>
          <w:szCs w:val="36"/>
        </w:rPr>
        <w:t>FloatChat</w:t>
      </w:r>
      <w:proofErr w:type="spellEnd"/>
      <w:r>
        <w:rPr>
          <w:rFonts w:ascii="Times New Roman" w:hAnsi="Times New Roman" w:cs="Times New Roman"/>
          <w:b/>
          <w:bCs/>
          <w:sz w:val="36"/>
          <w:szCs w:val="36"/>
        </w:rPr>
        <w:t xml:space="preserve"> RAG: </w:t>
      </w:r>
      <w:r w:rsidR="00034EA5" w:rsidRPr="00034EA5">
        <w:rPr>
          <w:rFonts w:ascii="Times New Roman" w:hAnsi="Times New Roman" w:cs="Times New Roman"/>
          <w:b/>
          <w:bCs/>
          <w:sz w:val="36"/>
          <w:szCs w:val="36"/>
        </w:rPr>
        <w:t>An AI-Powered Conversational System for Argo</w:t>
      </w:r>
      <w:r w:rsidR="00E548E6">
        <w:rPr>
          <w:rFonts w:ascii="Times New Roman" w:hAnsi="Times New Roman" w:cs="Times New Roman"/>
          <w:b/>
          <w:bCs/>
          <w:sz w:val="36"/>
          <w:szCs w:val="36"/>
        </w:rPr>
        <w:t xml:space="preserve"> </w:t>
      </w:r>
      <w:r w:rsidR="00034EA5" w:rsidRPr="00034EA5">
        <w:rPr>
          <w:rFonts w:ascii="Times New Roman" w:hAnsi="Times New Roman" w:cs="Times New Roman"/>
          <w:b/>
          <w:bCs/>
          <w:sz w:val="36"/>
          <w:szCs w:val="36"/>
        </w:rPr>
        <w:t>Oceanographic Data</w:t>
      </w:r>
      <w:r w:rsidR="00E548E6">
        <w:rPr>
          <w:rFonts w:ascii="Times New Roman" w:hAnsi="Times New Roman" w:cs="Times New Roman"/>
          <w:b/>
          <w:bCs/>
          <w:sz w:val="36"/>
          <w:szCs w:val="36"/>
        </w:rPr>
        <w:t xml:space="preserve"> </w:t>
      </w:r>
      <w:r w:rsidR="00034EA5" w:rsidRPr="00034EA5">
        <w:rPr>
          <w:rFonts w:ascii="Times New Roman" w:hAnsi="Times New Roman" w:cs="Times New Roman"/>
          <w:b/>
          <w:bCs/>
          <w:sz w:val="36"/>
          <w:szCs w:val="36"/>
        </w:rPr>
        <w:t>Exploration Using</w:t>
      </w:r>
      <w:r w:rsidR="00E548E6">
        <w:rPr>
          <w:rFonts w:ascii="Times New Roman" w:hAnsi="Times New Roman" w:cs="Times New Roman"/>
          <w:b/>
          <w:bCs/>
          <w:sz w:val="36"/>
          <w:szCs w:val="36"/>
        </w:rPr>
        <w:t xml:space="preserve"> </w:t>
      </w:r>
      <w:r w:rsidR="00034EA5" w:rsidRPr="00034EA5">
        <w:rPr>
          <w:rFonts w:ascii="Times New Roman" w:hAnsi="Times New Roman" w:cs="Times New Roman"/>
          <w:b/>
          <w:bCs/>
          <w:sz w:val="36"/>
          <w:szCs w:val="36"/>
        </w:rPr>
        <w:t>Retrieval-Augmented Generation</w:t>
      </w:r>
    </w:p>
    <w:p w14:paraId="7B78EDC8" w14:textId="77777777" w:rsidR="00E548E6" w:rsidRDefault="00E548E6" w:rsidP="009678D5">
      <w:pPr>
        <w:spacing w:line="240" w:lineRule="auto"/>
        <w:rPr>
          <w:rFonts w:ascii="Times New Roman" w:hAnsi="Times New Roman" w:cs="Times New Roman"/>
          <w:b/>
          <w:bCs/>
          <w:sz w:val="24"/>
          <w:szCs w:val="24"/>
        </w:rPr>
      </w:pPr>
      <w:bookmarkStart w:id="0" w:name="_GoBack"/>
      <w:bookmarkEnd w:id="0"/>
    </w:p>
    <w:p w14:paraId="0E8DF6DB" w14:textId="17AE5929" w:rsidR="00E548E6" w:rsidRDefault="00E548E6" w:rsidP="00E548E6">
      <w:pPr>
        <w:spacing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1E06FA64" w14:textId="64DC773B" w:rsidR="004F0F85" w:rsidRPr="004F0F85" w:rsidRDefault="004F0F85" w:rsidP="004F0F85">
      <w:pPr>
        <w:spacing w:before="240" w:after="240" w:line="240" w:lineRule="auto"/>
        <w:jc w:val="both"/>
        <w:rPr>
          <w:rFonts w:ascii="Times New Roman" w:hAnsi="Times New Roman" w:cs="Times New Roman"/>
          <w:sz w:val="24"/>
          <w:szCs w:val="24"/>
        </w:rPr>
      </w:pPr>
      <w:r w:rsidRPr="004F0F85">
        <w:rPr>
          <w:rFonts w:ascii="Times New Roman" w:hAnsi="Times New Roman" w:cs="Times New Roman"/>
          <w:sz w:val="24"/>
          <w:szCs w:val="24"/>
        </w:rPr>
        <w:t xml:space="preserve">Oceanographic research involves massive volumes of heterogeneous data produced by autonomous profiling floats. The Argo program, one of the world's largest ocean observation efforts, generates datasets in </w:t>
      </w:r>
      <w:proofErr w:type="spellStart"/>
      <w:r w:rsidRPr="004F0F85">
        <w:rPr>
          <w:rFonts w:ascii="Times New Roman" w:hAnsi="Times New Roman" w:cs="Times New Roman"/>
          <w:sz w:val="24"/>
          <w:szCs w:val="24"/>
        </w:rPr>
        <w:t>NetCDF</w:t>
      </w:r>
      <w:proofErr w:type="spellEnd"/>
      <w:r w:rsidRPr="004F0F85">
        <w:rPr>
          <w:rFonts w:ascii="Times New Roman" w:hAnsi="Times New Roman" w:cs="Times New Roman"/>
          <w:sz w:val="24"/>
          <w:szCs w:val="24"/>
        </w:rPr>
        <w:t xml:space="preserve"> format containing temperature, salinity, and pressure measurements at varying ocean depths. However, accessing and querying this data requires specialized knowledge of scientific programming, data formats, and oceanographic conventions, creating barriers for non-technical users. This paper presents </w:t>
      </w:r>
      <w:proofErr w:type="spellStart"/>
      <w:r w:rsidRPr="004F0F85">
        <w:rPr>
          <w:rFonts w:ascii="Times New Roman" w:hAnsi="Times New Roman" w:cs="Times New Roman"/>
          <w:sz w:val="24"/>
          <w:szCs w:val="24"/>
        </w:rPr>
        <w:t>FloatChat</w:t>
      </w:r>
      <w:proofErr w:type="spellEnd"/>
      <w:r w:rsidRPr="004F0F85">
        <w:rPr>
          <w:rFonts w:ascii="Times New Roman" w:hAnsi="Times New Roman" w:cs="Times New Roman"/>
          <w:sz w:val="24"/>
          <w:szCs w:val="24"/>
        </w:rPr>
        <w:t xml:space="preserve"> RAG, an AI-powered conversational system that uses Retrieval-Augmented Generation (RAG) to enable natural language exploration of Argo float data. The system processes Argo </w:t>
      </w:r>
      <w:proofErr w:type="spellStart"/>
      <w:r w:rsidRPr="004F0F85">
        <w:rPr>
          <w:rFonts w:ascii="Times New Roman" w:hAnsi="Times New Roman" w:cs="Times New Roman"/>
          <w:sz w:val="24"/>
          <w:szCs w:val="24"/>
        </w:rPr>
        <w:t>NetCDF</w:t>
      </w:r>
      <w:proofErr w:type="spellEnd"/>
      <w:r w:rsidRPr="004F0F85">
        <w:rPr>
          <w:rFonts w:ascii="Times New Roman" w:hAnsi="Times New Roman" w:cs="Times New Roman"/>
          <w:sz w:val="24"/>
          <w:szCs w:val="24"/>
        </w:rPr>
        <w:t xml:space="preserve"> files streamed via </w:t>
      </w:r>
      <w:proofErr w:type="spellStart"/>
      <w:r w:rsidRPr="004F0F85">
        <w:rPr>
          <w:rFonts w:ascii="Times New Roman" w:hAnsi="Times New Roman" w:cs="Times New Roman"/>
          <w:sz w:val="24"/>
          <w:szCs w:val="24"/>
        </w:rPr>
        <w:t>OPeNDAP</w:t>
      </w:r>
      <w:proofErr w:type="spellEnd"/>
      <w:r w:rsidRPr="004F0F85">
        <w:rPr>
          <w:rFonts w:ascii="Times New Roman" w:hAnsi="Times New Roman" w:cs="Times New Roman"/>
          <w:sz w:val="24"/>
          <w:szCs w:val="24"/>
        </w:rPr>
        <w:t xml:space="preserve"> from NOAA's THREDDS servers into a SQLite relational database and generates semantic vector </w:t>
      </w:r>
      <w:proofErr w:type="spellStart"/>
      <w:r w:rsidRPr="004F0F85">
        <w:rPr>
          <w:rFonts w:ascii="Times New Roman" w:hAnsi="Times New Roman" w:cs="Times New Roman"/>
          <w:sz w:val="24"/>
          <w:szCs w:val="24"/>
        </w:rPr>
        <w:t>embeddings</w:t>
      </w:r>
      <w:proofErr w:type="spellEnd"/>
      <w:r w:rsidRPr="004F0F85">
        <w:rPr>
          <w:rFonts w:ascii="Times New Roman" w:hAnsi="Times New Roman" w:cs="Times New Roman"/>
          <w:sz w:val="24"/>
          <w:szCs w:val="24"/>
        </w:rPr>
        <w:t xml:space="preserve"> stored in </w:t>
      </w:r>
      <w:proofErr w:type="spellStart"/>
      <w:r w:rsidRPr="004F0F85">
        <w:rPr>
          <w:rFonts w:ascii="Times New Roman" w:hAnsi="Times New Roman" w:cs="Times New Roman"/>
          <w:sz w:val="24"/>
          <w:szCs w:val="24"/>
        </w:rPr>
        <w:t>ChromaDB</w:t>
      </w:r>
      <w:proofErr w:type="spellEnd"/>
      <w:r w:rsidRPr="004F0F85">
        <w:rPr>
          <w:rFonts w:ascii="Times New Roman" w:hAnsi="Times New Roman" w:cs="Times New Roman"/>
          <w:sz w:val="24"/>
          <w:szCs w:val="24"/>
        </w:rPr>
        <w:t xml:space="preserve"> using the all-MiniLM-L6-v2 sentence transformer model. A </w:t>
      </w:r>
      <w:proofErr w:type="spellStart"/>
      <w:r w:rsidRPr="004F0F85">
        <w:rPr>
          <w:rFonts w:ascii="Times New Roman" w:hAnsi="Times New Roman" w:cs="Times New Roman"/>
          <w:sz w:val="24"/>
          <w:szCs w:val="24"/>
        </w:rPr>
        <w:t>LangChain</w:t>
      </w:r>
      <w:proofErr w:type="spellEnd"/>
      <w:r w:rsidRPr="004F0F85">
        <w:rPr>
          <w:rFonts w:ascii="Times New Roman" w:hAnsi="Times New Roman" w:cs="Times New Roman"/>
          <w:sz w:val="24"/>
          <w:szCs w:val="24"/>
        </w:rPr>
        <w:t xml:space="preserve">-based tool-calling agent, powered by Google's Gemini large language model, interprets user queries and autonomously selects from nine specialized tools spanning semantic search, structured SQL retrieval, geographic and temporal filtering, and interactive Plotly visualization generation. The system incorporates reliability mechanisms including API key rotation, deterministic fallback routes, and response caching. Evaluation on a proof-of-concept dataset from Indian Ocean Argo floats demonstrates 93.3% tool selection accuracy across 30 test queries, 100% factual correctness on deterministic queries, a semantic search precision@5 of 1.00, and a 0% hallucination rate. The system bridges the gap between raw oceanographic data and actionable insights through an intuitive </w:t>
      </w:r>
      <w:proofErr w:type="spellStart"/>
      <w:r w:rsidRPr="004F0F85">
        <w:rPr>
          <w:rFonts w:ascii="Times New Roman" w:hAnsi="Times New Roman" w:cs="Times New Roman"/>
          <w:sz w:val="24"/>
          <w:szCs w:val="24"/>
        </w:rPr>
        <w:t>Streamlit</w:t>
      </w:r>
      <w:proofErr w:type="spellEnd"/>
      <w:r w:rsidRPr="004F0F85">
        <w:rPr>
          <w:rFonts w:ascii="Times New Roman" w:hAnsi="Times New Roman" w:cs="Times New Roman"/>
          <w:sz w:val="24"/>
          <w:szCs w:val="24"/>
        </w:rPr>
        <w:t xml:space="preserve"> chat interface.</w:t>
      </w:r>
    </w:p>
    <w:p w14:paraId="61CFB3CE" w14:textId="2D0FC6A7" w:rsidR="00E548E6" w:rsidRDefault="00E548E6" w:rsidP="007F6D29">
      <w:pPr>
        <w:spacing w:before="240" w:after="240" w:line="240" w:lineRule="auto"/>
        <w:rPr>
          <w:rFonts w:ascii="Times New Roman" w:hAnsi="Times New Roman" w:cs="Times New Roman"/>
          <w:sz w:val="24"/>
          <w:szCs w:val="24"/>
        </w:rPr>
      </w:pPr>
      <w:r w:rsidRPr="00E548E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7F6D29" w:rsidRPr="007F6D29">
        <w:rPr>
          <w:rFonts w:ascii="Times New Roman" w:hAnsi="Times New Roman" w:cs="Times New Roman"/>
          <w:sz w:val="24"/>
          <w:szCs w:val="24"/>
        </w:rPr>
        <w:t>Argo Floats, Retrieval-Augmented Generation, Oceanographic Data Visualization, Natura</w:t>
      </w:r>
      <w:r w:rsidR="007F6D29">
        <w:rPr>
          <w:rFonts w:ascii="Times New Roman" w:hAnsi="Times New Roman" w:cs="Times New Roman"/>
          <w:sz w:val="24"/>
          <w:szCs w:val="24"/>
        </w:rPr>
        <w:t xml:space="preserve">l </w:t>
      </w:r>
      <w:r w:rsidR="007F6D29" w:rsidRPr="007F6D29">
        <w:rPr>
          <w:rFonts w:ascii="Times New Roman" w:hAnsi="Times New Roman" w:cs="Times New Roman"/>
          <w:sz w:val="24"/>
          <w:szCs w:val="24"/>
        </w:rPr>
        <w:t>language Processing, Large Language Models, Vector Databases, Semantic</w:t>
      </w:r>
      <w:r w:rsidR="007F6D29">
        <w:rPr>
          <w:rFonts w:ascii="Times New Roman" w:hAnsi="Times New Roman" w:cs="Times New Roman"/>
          <w:sz w:val="24"/>
          <w:szCs w:val="24"/>
        </w:rPr>
        <w:t xml:space="preserve"> </w:t>
      </w:r>
      <w:r w:rsidR="007F6D29" w:rsidRPr="007F6D29">
        <w:rPr>
          <w:rFonts w:ascii="Times New Roman" w:hAnsi="Times New Roman" w:cs="Times New Roman"/>
          <w:sz w:val="24"/>
          <w:szCs w:val="24"/>
        </w:rPr>
        <w:t xml:space="preserve">Search, </w:t>
      </w:r>
      <w:proofErr w:type="spellStart"/>
      <w:r w:rsidR="007F6D29" w:rsidRPr="007F6D29">
        <w:rPr>
          <w:rFonts w:ascii="Times New Roman" w:hAnsi="Times New Roman" w:cs="Times New Roman"/>
          <w:sz w:val="24"/>
          <w:szCs w:val="24"/>
        </w:rPr>
        <w:t>ChromaDB</w:t>
      </w:r>
      <w:proofErr w:type="spellEnd"/>
      <w:r w:rsidR="007F6D29" w:rsidRPr="007F6D29">
        <w:rPr>
          <w:rFonts w:ascii="Times New Roman" w:hAnsi="Times New Roman" w:cs="Times New Roman"/>
          <w:sz w:val="24"/>
          <w:szCs w:val="24"/>
        </w:rPr>
        <w:t xml:space="preserve">, </w:t>
      </w:r>
      <w:proofErr w:type="spellStart"/>
      <w:r w:rsidR="007F6D29" w:rsidRPr="007F6D29">
        <w:rPr>
          <w:rFonts w:ascii="Times New Roman" w:hAnsi="Times New Roman" w:cs="Times New Roman"/>
          <w:sz w:val="24"/>
          <w:szCs w:val="24"/>
        </w:rPr>
        <w:t>LangChain</w:t>
      </w:r>
      <w:proofErr w:type="spellEnd"/>
    </w:p>
    <w:p w14:paraId="540AD312" w14:textId="77777777" w:rsidR="00FD51C3" w:rsidRDefault="00FD51C3" w:rsidP="007F6D29">
      <w:pPr>
        <w:spacing w:line="240" w:lineRule="auto"/>
        <w:rPr>
          <w:rFonts w:ascii="Times New Roman" w:hAnsi="Times New Roman" w:cs="Times New Roman"/>
          <w:b/>
          <w:bCs/>
          <w:sz w:val="28"/>
          <w:szCs w:val="28"/>
        </w:rPr>
      </w:pPr>
    </w:p>
    <w:p w14:paraId="449B5AF7" w14:textId="693FEA42" w:rsidR="007F6D29" w:rsidRPr="007F6D29" w:rsidRDefault="007F6D29" w:rsidP="007F6D29">
      <w:pPr>
        <w:spacing w:line="240" w:lineRule="auto"/>
        <w:rPr>
          <w:rFonts w:ascii="Times New Roman" w:hAnsi="Times New Roman" w:cs="Times New Roman"/>
          <w:b/>
          <w:bCs/>
          <w:sz w:val="28"/>
          <w:szCs w:val="28"/>
        </w:rPr>
      </w:pPr>
      <w:r w:rsidRPr="007F6D29">
        <w:rPr>
          <w:rFonts w:ascii="Times New Roman" w:hAnsi="Times New Roman" w:cs="Times New Roman"/>
          <w:b/>
          <w:bCs/>
          <w:sz w:val="28"/>
          <w:szCs w:val="28"/>
        </w:rPr>
        <w:t>INTRODUCTION</w:t>
      </w:r>
    </w:p>
    <w:p w14:paraId="58346807" w14:textId="230D697E" w:rsidR="007F6D29" w:rsidRPr="007F6D29" w:rsidRDefault="007F6D29" w:rsidP="007F6D29">
      <w:pPr>
        <w:spacing w:before="240" w:after="240" w:line="240" w:lineRule="auto"/>
        <w:rPr>
          <w:rFonts w:ascii="Times New Roman" w:hAnsi="Times New Roman" w:cs="Times New Roman"/>
          <w:sz w:val="24"/>
          <w:szCs w:val="24"/>
        </w:rPr>
      </w:pPr>
      <w:r w:rsidRPr="007F6D29">
        <w:rPr>
          <w:rFonts w:ascii="Times New Roman" w:hAnsi="Times New Roman" w:cs="Times New Roman"/>
          <w:sz w:val="24"/>
          <w:szCs w:val="24"/>
        </w:rPr>
        <w:t xml:space="preserve">The oceans of the world are critical for climate regulation, biodiversity, and the global economy. Knowledge about the physical and biogeochemical state of the ocean requires large-scale, continuous monitoring systems capable of measuring the spatial and temporal variability of important parameters such as temperature, salinity, and pressure (Argo Science Team, 2000). The Argo program, operational since 2000, is the world's largest ocean observation system, consisting of nearly 4,000 autonomous profiling floats that yield over 100,000 vertical oceanographic profiles annually. Each float follows a repeating duty cycle: descending to a parking depth of approximately 1,000 meters, drifting for roughly 10 days, then descending further to a profiling depth of up to 2,000 meters before ascending while recording temperature, salinity, and pressure at multiple depth levels. Upon surfacing, the float transmits its stored data via Iridium or ARGOS satellite systems. The data is quality-controlled and distributed through two Global Data Assembly Centres (GDACs) hosted by IFREMER (France) and US-GODAE (USA) (Argo Data Management Team, 2023). The resulting datasets, stored in the </w:t>
      </w:r>
      <w:proofErr w:type="spellStart"/>
      <w:r w:rsidRPr="007F6D29">
        <w:rPr>
          <w:rFonts w:ascii="Times New Roman" w:hAnsi="Times New Roman" w:cs="Times New Roman"/>
          <w:sz w:val="24"/>
          <w:szCs w:val="24"/>
        </w:rPr>
        <w:t>NetCDF</w:t>
      </w:r>
      <w:proofErr w:type="spellEnd"/>
      <w:r w:rsidRPr="007F6D29">
        <w:rPr>
          <w:rFonts w:ascii="Times New Roman" w:hAnsi="Times New Roman" w:cs="Times New Roman"/>
          <w:sz w:val="24"/>
          <w:szCs w:val="24"/>
        </w:rPr>
        <w:t xml:space="preserve"> (Network Common Data Form) format, are essential for climate research (Roemmich et al., 2009), weather prediction, fisheries management, and marine spatial planning.</w:t>
      </w:r>
    </w:p>
    <w:p w14:paraId="0BE2F8A0" w14:textId="5494DBBE" w:rsidR="007F6D29" w:rsidRPr="007F6D29" w:rsidRDefault="007F6D29" w:rsidP="007F6D29">
      <w:pPr>
        <w:spacing w:before="240" w:after="240" w:line="240" w:lineRule="auto"/>
        <w:rPr>
          <w:rFonts w:ascii="Times New Roman" w:hAnsi="Times New Roman" w:cs="Times New Roman"/>
          <w:sz w:val="24"/>
          <w:szCs w:val="24"/>
        </w:rPr>
      </w:pPr>
      <w:r w:rsidRPr="007F6D29">
        <w:rPr>
          <w:rFonts w:ascii="Times New Roman" w:hAnsi="Times New Roman" w:cs="Times New Roman"/>
          <w:sz w:val="24"/>
          <w:szCs w:val="24"/>
        </w:rPr>
        <w:t xml:space="preserve">Despite the wealth of Argo data and its global coverage, raw datasets face a significant accessibility barrier. Argo data access generally requires proficiency in scientific programming languages such as Python or MATLAB, familiarity with </w:t>
      </w:r>
      <w:proofErr w:type="spellStart"/>
      <w:r w:rsidRPr="007F6D29">
        <w:rPr>
          <w:rFonts w:ascii="Times New Roman" w:hAnsi="Times New Roman" w:cs="Times New Roman"/>
          <w:sz w:val="24"/>
          <w:szCs w:val="24"/>
        </w:rPr>
        <w:t>NetCDF</w:t>
      </w:r>
      <w:proofErr w:type="spellEnd"/>
      <w:r w:rsidRPr="007F6D29">
        <w:rPr>
          <w:rFonts w:ascii="Times New Roman" w:hAnsi="Times New Roman" w:cs="Times New Roman"/>
          <w:sz w:val="24"/>
          <w:szCs w:val="24"/>
        </w:rPr>
        <w:t xml:space="preserve"> file structures and </w:t>
      </w:r>
      <w:proofErr w:type="spellStart"/>
      <w:r w:rsidRPr="007F6D29">
        <w:rPr>
          <w:rFonts w:ascii="Times New Roman" w:hAnsi="Times New Roman" w:cs="Times New Roman"/>
          <w:sz w:val="24"/>
          <w:szCs w:val="24"/>
        </w:rPr>
        <w:t>OPeNDAP</w:t>
      </w:r>
      <w:proofErr w:type="spellEnd"/>
      <w:r w:rsidRPr="007F6D29">
        <w:rPr>
          <w:rFonts w:ascii="Times New Roman" w:hAnsi="Times New Roman" w:cs="Times New Roman"/>
          <w:sz w:val="24"/>
          <w:szCs w:val="24"/>
        </w:rPr>
        <w:t xml:space="preserve"> protocols, and domain-specific understanding of oceanographic conventions including the Julian Day reference system and quality control flag interpretations. This technical threshold effectively excludes policymakers, environmental managers, educators, and early-career researchers who would benefit from ocean data-driven insights. Traditional methods of increasing data accessibility have relied on web portals with form-driven query interfaces such as </w:t>
      </w:r>
      <w:r w:rsidRPr="007F6D29">
        <w:rPr>
          <w:rFonts w:ascii="Times New Roman" w:hAnsi="Times New Roman" w:cs="Times New Roman"/>
          <w:sz w:val="24"/>
          <w:szCs w:val="24"/>
        </w:rPr>
        <w:lastRenderedPageBreak/>
        <w:t>the Argo Data Management portal and the Coriolis data centre. While these systems provide structured access, they require users to understand data schemas, specify explicit parameter ranges, and manually formulate queries—a workflow that is difficult for non-technical users.</w:t>
      </w:r>
    </w:p>
    <w:p w14:paraId="5A7F5370" w14:textId="6DBEE11C" w:rsidR="007F6D29" w:rsidRPr="007F6D29" w:rsidRDefault="007F6D29" w:rsidP="007F6D29">
      <w:pPr>
        <w:spacing w:before="240" w:after="240" w:line="240" w:lineRule="auto"/>
        <w:rPr>
          <w:rFonts w:ascii="Times New Roman" w:hAnsi="Times New Roman" w:cs="Times New Roman"/>
          <w:sz w:val="24"/>
          <w:szCs w:val="24"/>
        </w:rPr>
      </w:pPr>
      <w:r w:rsidRPr="007F6D29">
        <w:rPr>
          <w:rFonts w:ascii="Times New Roman" w:hAnsi="Times New Roman" w:cs="Times New Roman"/>
          <w:sz w:val="24"/>
          <w:szCs w:val="24"/>
        </w:rPr>
        <w:t>Recent developments in Large Language Models (LLMs) and Retrieval-Augmented Generation (RAG) have opened the possibility of building intelligent data exploration interfaces (Lewis et al., 2020). RAG architectures address a fundamental limitation of LLMs—their inability to access domain-specific, recent factual knowledge beyond their training data—by fusing language generation with external retrieval mechanisms. This approach enables systems to ground their responses in real data rather than relying solely on parametric knowledge, resulting in substantial reductions in hallucination and increased factual accuracy in domain-specific applications (Shuster et al., 2021).</w:t>
      </w:r>
    </w:p>
    <w:p w14:paraId="61B0E70C" w14:textId="77777777" w:rsidR="007F6D29" w:rsidRPr="007F6D29" w:rsidRDefault="007F6D29" w:rsidP="007F6D29">
      <w:pPr>
        <w:spacing w:before="240" w:after="240" w:line="240" w:lineRule="auto"/>
        <w:rPr>
          <w:rFonts w:ascii="Times New Roman" w:hAnsi="Times New Roman" w:cs="Times New Roman"/>
          <w:sz w:val="24"/>
          <w:szCs w:val="24"/>
        </w:rPr>
      </w:pPr>
      <w:r w:rsidRPr="007F6D29">
        <w:rPr>
          <w:rFonts w:ascii="Times New Roman" w:hAnsi="Times New Roman" w:cs="Times New Roman"/>
          <w:sz w:val="24"/>
          <w:szCs w:val="24"/>
        </w:rPr>
        <w:t xml:space="preserve">This paper presents </w:t>
      </w:r>
      <w:proofErr w:type="spellStart"/>
      <w:r w:rsidRPr="007F6D29">
        <w:rPr>
          <w:rFonts w:ascii="Times New Roman" w:hAnsi="Times New Roman" w:cs="Times New Roman"/>
          <w:sz w:val="24"/>
          <w:szCs w:val="24"/>
        </w:rPr>
        <w:t>FloatChat</w:t>
      </w:r>
      <w:proofErr w:type="spellEnd"/>
      <w:r w:rsidRPr="007F6D29">
        <w:rPr>
          <w:rFonts w:ascii="Times New Roman" w:hAnsi="Times New Roman" w:cs="Times New Roman"/>
          <w:sz w:val="24"/>
          <w:szCs w:val="24"/>
        </w:rPr>
        <w:t xml:space="preserve"> RAG, an AI-powered conversational system that democratizes access to Argo oceanographic data through an intuitive natural language chat interface. The key contributions of this work are: (1) an end-to-end data pipeline that streams Argo </w:t>
      </w:r>
      <w:proofErr w:type="spellStart"/>
      <w:r w:rsidRPr="007F6D29">
        <w:rPr>
          <w:rFonts w:ascii="Times New Roman" w:hAnsi="Times New Roman" w:cs="Times New Roman"/>
          <w:sz w:val="24"/>
          <w:szCs w:val="24"/>
        </w:rPr>
        <w:t>NetCDF</w:t>
      </w:r>
      <w:proofErr w:type="spellEnd"/>
      <w:r w:rsidRPr="007F6D29">
        <w:rPr>
          <w:rFonts w:ascii="Times New Roman" w:hAnsi="Times New Roman" w:cs="Times New Roman"/>
          <w:sz w:val="24"/>
          <w:szCs w:val="24"/>
        </w:rPr>
        <w:t xml:space="preserve"> data from NOAA's THREDDS servers via </w:t>
      </w:r>
      <w:proofErr w:type="spellStart"/>
      <w:r w:rsidRPr="007F6D29">
        <w:rPr>
          <w:rFonts w:ascii="Times New Roman" w:hAnsi="Times New Roman" w:cs="Times New Roman"/>
          <w:sz w:val="24"/>
          <w:szCs w:val="24"/>
        </w:rPr>
        <w:t>OPeNDAP</w:t>
      </w:r>
      <w:proofErr w:type="spellEnd"/>
      <w:r w:rsidRPr="007F6D29">
        <w:rPr>
          <w:rFonts w:ascii="Times New Roman" w:hAnsi="Times New Roman" w:cs="Times New Roman"/>
          <w:sz w:val="24"/>
          <w:szCs w:val="24"/>
        </w:rPr>
        <w:t xml:space="preserve"> and processes it into structured SQL and semantic vector formats; (2) a ChromaDB-based vector retrieval system with sentence transformer embeddings for semantic metadata search; (3) a </w:t>
      </w:r>
      <w:proofErr w:type="spellStart"/>
      <w:r w:rsidRPr="007F6D29">
        <w:rPr>
          <w:rFonts w:ascii="Times New Roman" w:hAnsi="Times New Roman" w:cs="Times New Roman"/>
          <w:sz w:val="24"/>
          <w:szCs w:val="24"/>
        </w:rPr>
        <w:t>LangChain</w:t>
      </w:r>
      <w:proofErr w:type="spellEnd"/>
      <w:r w:rsidRPr="007F6D29">
        <w:rPr>
          <w:rFonts w:ascii="Times New Roman" w:hAnsi="Times New Roman" w:cs="Times New Roman"/>
          <w:sz w:val="24"/>
          <w:szCs w:val="24"/>
        </w:rPr>
        <w:t xml:space="preserve">-based </w:t>
      </w:r>
      <w:proofErr w:type="spellStart"/>
      <w:r w:rsidRPr="007F6D29">
        <w:rPr>
          <w:rFonts w:ascii="Times New Roman" w:hAnsi="Times New Roman" w:cs="Times New Roman"/>
          <w:sz w:val="24"/>
          <w:szCs w:val="24"/>
        </w:rPr>
        <w:t>agentic</w:t>
      </w:r>
      <w:proofErr w:type="spellEnd"/>
      <w:r w:rsidRPr="007F6D29">
        <w:rPr>
          <w:rFonts w:ascii="Times New Roman" w:hAnsi="Times New Roman" w:cs="Times New Roman"/>
          <w:sz w:val="24"/>
          <w:szCs w:val="24"/>
        </w:rPr>
        <w:t xml:space="preserve"> framework with nine specialized tools for semantic search, SQL retrieval, geographic and temporal filtering, and visualization generation; (4) reliability mechanisms including multi-key API rotation, deterministic fallback routes, and response caching; and (5) an interactive </w:t>
      </w:r>
      <w:proofErr w:type="spellStart"/>
      <w:r w:rsidRPr="007F6D29">
        <w:rPr>
          <w:rFonts w:ascii="Times New Roman" w:hAnsi="Times New Roman" w:cs="Times New Roman"/>
          <w:sz w:val="24"/>
          <w:szCs w:val="24"/>
        </w:rPr>
        <w:t>Streamlit</w:t>
      </w:r>
      <w:proofErr w:type="spellEnd"/>
      <w:r w:rsidRPr="007F6D29">
        <w:rPr>
          <w:rFonts w:ascii="Times New Roman" w:hAnsi="Times New Roman" w:cs="Times New Roman"/>
          <w:sz w:val="24"/>
          <w:szCs w:val="24"/>
        </w:rPr>
        <w:t>-based chat interface with inline Plotly visualizations and tool transparency features.</w:t>
      </w:r>
    </w:p>
    <w:p w14:paraId="510C8B11" w14:textId="77777777" w:rsidR="00FD51C3" w:rsidRDefault="00FD51C3" w:rsidP="007F6D29">
      <w:pPr>
        <w:spacing w:before="240" w:after="240" w:line="240" w:lineRule="auto"/>
        <w:rPr>
          <w:rFonts w:ascii="Times New Roman" w:hAnsi="Times New Roman" w:cs="Times New Roman"/>
          <w:b/>
          <w:bCs/>
          <w:sz w:val="28"/>
          <w:szCs w:val="28"/>
        </w:rPr>
      </w:pPr>
    </w:p>
    <w:p w14:paraId="545ED93E" w14:textId="6ED734AC" w:rsidR="007F6D29" w:rsidRDefault="000223DA" w:rsidP="007F6D29">
      <w:pPr>
        <w:spacing w:before="240" w:after="240" w:line="240" w:lineRule="auto"/>
        <w:rPr>
          <w:rFonts w:ascii="Times New Roman" w:hAnsi="Times New Roman" w:cs="Times New Roman"/>
          <w:b/>
          <w:bCs/>
          <w:sz w:val="28"/>
          <w:szCs w:val="28"/>
        </w:rPr>
      </w:pPr>
      <w:r w:rsidRPr="000223DA">
        <w:rPr>
          <w:rFonts w:ascii="Times New Roman" w:hAnsi="Times New Roman" w:cs="Times New Roman"/>
          <w:b/>
          <w:bCs/>
          <w:sz w:val="28"/>
          <w:szCs w:val="28"/>
        </w:rPr>
        <w:t>LITERATURE REVIEW</w:t>
      </w:r>
    </w:p>
    <w:p w14:paraId="4CBC104D" w14:textId="0BC8821D" w:rsidR="000223DA" w:rsidRDefault="000223DA" w:rsidP="007F6D29">
      <w:pPr>
        <w:spacing w:before="240" w:after="240" w:line="240" w:lineRule="auto"/>
        <w:rPr>
          <w:rFonts w:ascii="Times New Roman" w:hAnsi="Times New Roman" w:cs="Times New Roman"/>
          <w:b/>
          <w:bCs/>
          <w:sz w:val="24"/>
          <w:szCs w:val="24"/>
        </w:rPr>
      </w:pPr>
      <w:r w:rsidRPr="000223DA">
        <w:rPr>
          <w:rFonts w:ascii="Times New Roman" w:hAnsi="Times New Roman" w:cs="Times New Roman"/>
          <w:b/>
          <w:bCs/>
          <w:sz w:val="24"/>
          <w:szCs w:val="24"/>
        </w:rPr>
        <w:t>A. Oceanographic Data Management Systems</w:t>
      </w:r>
    </w:p>
    <w:p w14:paraId="32ABB0E9" w14:textId="77777777" w:rsidR="000223DA" w:rsidRDefault="000223DA" w:rsidP="000223DA">
      <w:pPr>
        <w:spacing w:before="240" w:after="240" w:line="240" w:lineRule="auto"/>
        <w:jc w:val="both"/>
        <w:rPr>
          <w:rFonts w:ascii="Times New Roman" w:hAnsi="Times New Roman" w:cs="Times New Roman"/>
          <w:sz w:val="24"/>
          <w:szCs w:val="24"/>
        </w:rPr>
      </w:pPr>
      <w:r w:rsidRPr="000223DA">
        <w:rPr>
          <w:rFonts w:ascii="Times New Roman" w:hAnsi="Times New Roman" w:cs="Times New Roman"/>
          <w:sz w:val="24"/>
          <w:szCs w:val="24"/>
        </w:rPr>
        <w:t xml:space="preserve">Standardization efforts in oceanographic data management have been extensive. </w:t>
      </w:r>
      <w:proofErr w:type="spellStart"/>
      <w:r w:rsidRPr="000223DA">
        <w:rPr>
          <w:rFonts w:ascii="Times New Roman" w:hAnsi="Times New Roman" w:cs="Times New Roman"/>
          <w:sz w:val="24"/>
          <w:szCs w:val="24"/>
        </w:rPr>
        <w:t>NetCDF</w:t>
      </w:r>
      <w:proofErr w:type="spellEnd"/>
      <w:r w:rsidRPr="000223DA">
        <w:rPr>
          <w:rFonts w:ascii="Times New Roman" w:hAnsi="Times New Roman" w:cs="Times New Roman"/>
          <w:sz w:val="24"/>
          <w:szCs w:val="24"/>
        </w:rPr>
        <w:t xml:space="preserve">, supported by </w:t>
      </w:r>
      <w:proofErr w:type="spellStart"/>
      <w:r w:rsidRPr="000223DA">
        <w:rPr>
          <w:rFonts w:ascii="Times New Roman" w:hAnsi="Times New Roman" w:cs="Times New Roman"/>
          <w:sz w:val="24"/>
          <w:szCs w:val="24"/>
        </w:rPr>
        <w:t>Unidata</w:t>
      </w:r>
      <w:proofErr w:type="spellEnd"/>
      <w:r w:rsidRPr="000223DA">
        <w:rPr>
          <w:rFonts w:ascii="Times New Roman" w:hAnsi="Times New Roman" w:cs="Times New Roman"/>
          <w:sz w:val="24"/>
          <w:szCs w:val="24"/>
        </w:rPr>
        <w:t xml:space="preserve"> and CF (Climate and Forecast) conventions, serves as the de facto archival format for gridded and profile-based ocean data (Rew and Davis, 1990; Eaton et al., 2011). The </w:t>
      </w:r>
      <w:proofErr w:type="spellStart"/>
      <w:r w:rsidRPr="000223DA">
        <w:rPr>
          <w:rFonts w:ascii="Times New Roman" w:hAnsi="Times New Roman" w:cs="Times New Roman"/>
          <w:sz w:val="24"/>
          <w:szCs w:val="24"/>
        </w:rPr>
        <w:t>OPeNDAP</w:t>
      </w:r>
      <w:proofErr w:type="spellEnd"/>
      <w:r w:rsidRPr="000223DA">
        <w:rPr>
          <w:rFonts w:ascii="Times New Roman" w:hAnsi="Times New Roman" w:cs="Times New Roman"/>
          <w:sz w:val="24"/>
          <w:szCs w:val="24"/>
        </w:rPr>
        <w:t xml:space="preserve"> framework advanced remote data access by enabling subset retrieval from </w:t>
      </w:r>
      <w:proofErr w:type="spellStart"/>
      <w:r w:rsidRPr="000223DA">
        <w:rPr>
          <w:rFonts w:ascii="Times New Roman" w:hAnsi="Times New Roman" w:cs="Times New Roman"/>
          <w:sz w:val="24"/>
          <w:szCs w:val="24"/>
        </w:rPr>
        <w:t>NetCDF</w:t>
      </w:r>
      <w:proofErr w:type="spellEnd"/>
      <w:r w:rsidRPr="000223DA">
        <w:rPr>
          <w:rFonts w:ascii="Times New Roman" w:hAnsi="Times New Roman" w:cs="Times New Roman"/>
          <w:sz w:val="24"/>
          <w:szCs w:val="24"/>
        </w:rPr>
        <w:t xml:space="preserve"> files hosted on THREDDS servers without requiring full file downloads (Gallagher et al., 2005). Several platforms provide direct Argo data access: the Argo GDAC supports FTP and HTTP access to the global float archive (Argo Data Management Team, 2023), Euro-Argo ERIC offers map-based spatial filtering, and the </w:t>
      </w:r>
      <w:proofErr w:type="spellStart"/>
      <w:r w:rsidRPr="000223DA">
        <w:rPr>
          <w:rFonts w:ascii="Times New Roman" w:hAnsi="Times New Roman" w:cs="Times New Roman"/>
          <w:sz w:val="24"/>
          <w:szCs w:val="24"/>
        </w:rPr>
        <w:t>Argovis</w:t>
      </w:r>
      <w:proofErr w:type="spellEnd"/>
      <w:r w:rsidRPr="000223DA">
        <w:rPr>
          <w:rFonts w:ascii="Times New Roman" w:hAnsi="Times New Roman" w:cs="Times New Roman"/>
          <w:sz w:val="24"/>
          <w:szCs w:val="24"/>
        </w:rPr>
        <w:t xml:space="preserve"> platform provides a RESTful API for querying by location, time, and platform (Tucker et al., 2020). However, all existing systems require users to write structured queries with explicit parameters and offer no natural language understanding or conversational interaction capabilities.</w:t>
      </w:r>
    </w:p>
    <w:p w14:paraId="3C5B00D0" w14:textId="6F1D490B" w:rsidR="000223DA" w:rsidRPr="00144D6B" w:rsidRDefault="00144D6B" w:rsidP="00144D6B">
      <w:pPr>
        <w:spacing w:before="240" w:after="240" w:line="240" w:lineRule="auto"/>
        <w:rPr>
          <w:rFonts w:ascii="Times New Roman" w:hAnsi="Times New Roman" w:cs="Times New Roman"/>
          <w:b/>
          <w:bCs/>
          <w:sz w:val="24"/>
          <w:szCs w:val="24"/>
        </w:rPr>
      </w:pPr>
      <w:r w:rsidRPr="00144D6B">
        <w:rPr>
          <w:rFonts w:ascii="Times New Roman" w:hAnsi="Times New Roman" w:cs="Times New Roman"/>
          <w:b/>
          <w:bCs/>
          <w:sz w:val="24"/>
          <w:szCs w:val="24"/>
        </w:rPr>
        <w:t xml:space="preserve">B. </w:t>
      </w:r>
      <w:r w:rsidR="000223DA" w:rsidRPr="00144D6B">
        <w:rPr>
          <w:rFonts w:ascii="Times New Roman" w:hAnsi="Times New Roman" w:cs="Times New Roman"/>
          <w:b/>
          <w:bCs/>
          <w:sz w:val="24"/>
          <w:szCs w:val="24"/>
        </w:rPr>
        <w:t>Retrieval-Augmented Generation</w:t>
      </w:r>
    </w:p>
    <w:p w14:paraId="2E9515CF" w14:textId="3D424BFB" w:rsidR="00144D6B" w:rsidRDefault="00E46483" w:rsidP="00144D6B">
      <w:pPr>
        <w:spacing w:before="240" w:after="240" w:line="240" w:lineRule="auto"/>
        <w:jc w:val="both"/>
        <w:rPr>
          <w:rFonts w:ascii="Times New Roman" w:hAnsi="Times New Roman" w:cs="Times New Roman"/>
          <w:sz w:val="24"/>
          <w:szCs w:val="24"/>
        </w:rPr>
      </w:pPr>
      <w:r w:rsidRPr="00E46483">
        <w:rPr>
          <w:rFonts w:ascii="Times New Roman" w:hAnsi="Times New Roman" w:cs="Times New Roman"/>
          <w:sz w:val="24"/>
          <w:szCs w:val="24"/>
        </w:rPr>
        <w:t>Lewis et al. (2020) introduced RAG as a framework integrating a pre-trained parametric language model with a non-parametric retrieval index accessed through a neural retriever. This method demonstrated substantial improvements in factual accuracy and reduced hallucination compared to purely generative models. Subsequent work extended RAG approaches into naive RAG, advanced RAG, and modular RAG (Gao et al., 2024). Dense vector retrieval using embedding models like Sentence-BERT (</w:t>
      </w:r>
      <w:proofErr w:type="spellStart"/>
      <w:r w:rsidRPr="00E46483">
        <w:rPr>
          <w:rFonts w:ascii="Times New Roman" w:hAnsi="Times New Roman" w:cs="Times New Roman"/>
          <w:sz w:val="24"/>
          <w:szCs w:val="24"/>
        </w:rPr>
        <w:t>Reimers</w:t>
      </w:r>
      <w:proofErr w:type="spellEnd"/>
      <w:r w:rsidRPr="00E46483">
        <w:rPr>
          <w:rFonts w:ascii="Times New Roman" w:hAnsi="Times New Roman" w:cs="Times New Roman"/>
          <w:sz w:val="24"/>
          <w:szCs w:val="24"/>
        </w:rPr>
        <w:t xml:space="preserve"> and </w:t>
      </w:r>
      <w:proofErr w:type="spellStart"/>
      <w:r w:rsidRPr="00E46483">
        <w:rPr>
          <w:rFonts w:ascii="Times New Roman" w:hAnsi="Times New Roman" w:cs="Times New Roman"/>
          <w:sz w:val="24"/>
          <w:szCs w:val="24"/>
        </w:rPr>
        <w:t>Gurevych</w:t>
      </w:r>
      <w:proofErr w:type="spellEnd"/>
      <w:r w:rsidRPr="00E46483">
        <w:rPr>
          <w:rFonts w:ascii="Times New Roman" w:hAnsi="Times New Roman" w:cs="Times New Roman"/>
          <w:sz w:val="24"/>
          <w:szCs w:val="24"/>
        </w:rPr>
        <w:t xml:space="preserve">, 2019), stored in specialized vector databases such as </w:t>
      </w:r>
      <w:proofErr w:type="spellStart"/>
      <w:r w:rsidRPr="00E46483">
        <w:rPr>
          <w:rFonts w:ascii="Times New Roman" w:hAnsi="Times New Roman" w:cs="Times New Roman"/>
          <w:sz w:val="24"/>
          <w:szCs w:val="24"/>
        </w:rPr>
        <w:t>ChromaDB</w:t>
      </w:r>
      <w:proofErr w:type="spellEnd"/>
      <w:r w:rsidRPr="00E46483">
        <w:rPr>
          <w:rFonts w:ascii="Times New Roman" w:hAnsi="Times New Roman" w:cs="Times New Roman"/>
          <w:sz w:val="24"/>
          <w:szCs w:val="24"/>
        </w:rPr>
        <w:t>, has emerged as the leading retrieval paradigm. While RAG has been applied to various domain-specific knowledge extraction tasks, no prior work has applied RAG to interactive, conversational exploration of structured oceanographic observation data.</w:t>
      </w:r>
    </w:p>
    <w:p w14:paraId="474B837C" w14:textId="77777777" w:rsidR="00144D6B" w:rsidRDefault="00144D6B" w:rsidP="00144D6B">
      <w:pPr>
        <w:spacing w:before="240" w:after="240" w:line="240" w:lineRule="auto"/>
        <w:jc w:val="both"/>
        <w:rPr>
          <w:rFonts w:ascii="Times New Roman" w:hAnsi="Times New Roman" w:cs="Times New Roman"/>
          <w:sz w:val="24"/>
          <w:szCs w:val="24"/>
        </w:rPr>
      </w:pPr>
    </w:p>
    <w:p w14:paraId="29135C8B" w14:textId="77777777" w:rsidR="009678D5" w:rsidRDefault="009678D5" w:rsidP="00144D6B">
      <w:pPr>
        <w:spacing w:before="240" w:after="240" w:line="240" w:lineRule="auto"/>
        <w:rPr>
          <w:rFonts w:ascii="Times New Roman" w:hAnsi="Times New Roman" w:cs="Times New Roman"/>
          <w:b/>
          <w:bCs/>
          <w:sz w:val="24"/>
          <w:szCs w:val="24"/>
        </w:rPr>
      </w:pPr>
    </w:p>
    <w:p w14:paraId="195C9576" w14:textId="47A1E678" w:rsidR="00144D6B" w:rsidRPr="00144D6B" w:rsidRDefault="00144D6B" w:rsidP="00144D6B">
      <w:pPr>
        <w:spacing w:before="240" w:after="240" w:line="240" w:lineRule="auto"/>
        <w:rPr>
          <w:rFonts w:ascii="Times New Roman" w:hAnsi="Times New Roman" w:cs="Times New Roman"/>
          <w:b/>
          <w:bCs/>
          <w:sz w:val="24"/>
          <w:szCs w:val="24"/>
        </w:rPr>
      </w:pPr>
      <w:r w:rsidRPr="00144D6B">
        <w:rPr>
          <w:rFonts w:ascii="Times New Roman" w:hAnsi="Times New Roman" w:cs="Times New Roman"/>
          <w:b/>
          <w:bCs/>
          <w:sz w:val="24"/>
          <w:szCs w:val="24"/>
        </w:rPr>
        <w:t>C. Natural Language Interfaces to Databases</w:t>
      </w:r>
    </w:p>
    <w:p w14:paraId="6AB0167B" w14:textId="3D3CB1D5" w:rsidR="00C364E3" w:rsidRPr="00C364E3" w:rsidRDefault="00C364E3" w:rsidP="00C364E3">
      <w:pPr>
        <w:spacing w:before="240" w:after="240" w:line="240" w:lineRule="auto"/>
        <w:jc w:val="both"/>
        <w:rPr>
          <w:rFonts w:ascii="Times New Roman" w:hAnsi="Times New Roman" w:cs="Times New Roman"/>
          <w:sz w:val="24"/>
          <w:szCs w:val="24"/>
        </w:rPr>
      </w:pPr>
      <w:r w:rsidRPr="00C364E3">
        <w:rPr>
          <w:rFonts w:ascii="Times New Roman" w:hAnsi="Times New Roman" w:cs="Times New Roman"/>
          <w:sz w:val="24"/>
          <w:szCs w:val="24"/>
        </w:rPr>
        <w:lastRenderedPageBreak/>
        <w:t xml:space="preserve">The Natural Language to SQL (NL-to-SQL) task has seen significant advancement, with recent LLMs demonstrating strong capabilities for generating syntactically correct and semantically accurate SQL from natural language descriptions. </w:t>
      </w:r>
      <w:proofErr w:type="spellStart"/>
      <w:r w:rsidRPr="00C364E3">
        <w:rPr>
          <w:rFonts w:ascii="Times New Roman" w:hAnsi="Times New Roman" w:cs="Times New Roman"/>
          <w:sz w:val="24"/>
          <w:szCs w:val="24"/>
        </w:rPr>
        <w:t>LangChain</w:t>
      </w:r>
      <w:proofErr w:type="spellEnd"/>
      <w:r w:rsidRPr="00C364E3">
        <w:rPr>
          <w:rFonts w:ascii="Times New Roman" w:hAnsi="Times New Roman" w:cs="Times New Roman"/>
          <w:sz w:val="24"/>
          <w:szCs w:val="24"/>
        </w:rPr>
        <w:t xml:space="preserve"> and similar </w:t>
      </w:r>
      <w:proofErr w:type="spellStart"/>
      <w:r w:rsidRPr="00C364E3">
        <w:rPr>
          <w:rFonts w:ascii="Times New Roman" w:hAnsi="Times New Roman" w:cs="Times New Roman"/>
          <w:sz w:val="24"/>
          <w:szCs w:val="24"/>
        </w:rPr>
        <w:t>agentic</w:t>
      </w:r>
      <w:proofErr w:type="spellEnd"/>
      <w:r w:rsidRPr="00C364E3">
        <w:rPr>
          <w:rFonts w:ascii="Times New Roman" w:hAnsi="Times New Roman" w:cs="Times New Roman"/>
          <w:sz w:val="24"/>
          <w:szCs w:val="24"/>
        </w:rPr>
        <w:t xml:space="preserve"> frameworks enable building autonomous agents that select tools, execute multi-step plans, and compose API calls for complex queries. The tool-calling agent paradigm, where an LLM dynamically selects from predefined functions based on query intent, is well-suited for data exploration scenarios requiring distinct retrieval strategies (Schick et al., 2024).</w:t>
      </w:r>
    </w:p>
    <w:p w14:paraId="1E2FEF78" w14:textId="3C20DC1F" w:rsidR="00144D6B" w:rsidRPr="00144D6B" w:rsidRDefault="00144D6B" w:rsidP="00144D6B">
      <w:pPr>
        <w:spacing w:before="240" w:after="240" w:line="240" w:lineRule="auto"/>
        <w:rPr>
          <w:rFonts w:ascii="Times New Roman" w:hAnsi="Times New Roman" w:cs="Times New Roman"/>
          <w:b/>
          <w:bCs/>
          <w:sz w:val="24"/>
          <w:szCs w:val="24"/>
        </w:rPr>
      </w:pPr>
      <w:r w:rsidRPr="00144D6B">
        <w:rPr>
          <w:rFonts w:ascii="Times New Roman" w:hAnsi="Times New Roman" w:cs="Times New Roman"/>
          <w:b/>
          <w:bCs/>
          <w:sz w:val="24"/>
          <w:szCs w:val="24"/>
        </w:rPr>
        <w:t xml:space="preserve">D. Positioning of </w:t>
      </w:r>
      <w:proofErr w:type="spellStart"/>
      <w:r w:rsidRPr="00144D6B">
        <w:rPr>
          <w:rFonts w:ascii="Times New Roman" w:hAnsi="Times New Roman" w:cs="Times New Roman"/>
          <w:b/>
          <w:bCs/>
          <w:sz w:val="24"/>
          <w:szCs w:val="24"/>
        </w:rPr>
        <w:t>FloatChat</w:t>
      </w:r>
      <w:proofErr w:type="spellEnd"/>
      <w:r w:rsidRPr="00144D6B">
        <w:rPr>
          <w:rFonts w:ascii="Times New Roman" w:hAnsi="Times New Roman" w:cs="Times New Roman"/>
          <w:b/>
          <w:bCs/>
          <w:sz w:val="24"/>
          <w:szCs w:val="24"/>
        </w:rPr>
        <w:t xml:space="preserve"> RAG</w:t>
      </w:r>
    </w:p>
    <w:p w14:paraId="1D18D24F" w14:textId="77777777" w:rsidR="00144D6B" w:rsidRPr="00144D6B" w:rsidRDefault="00144D6B" w:rsidP="00144D6B">
      <w:pPr>
        <w:spacing w:before="240" w:after="240" w:line="240" w:lineRule="auto"/>
        <w:jc w:val="both"/>
        <w:rPr>
          <w:rFonts w:ascii="Times New Roman" w:hAnsi="Times New Roman" w:cs="Times New Roman"/>
          <w:sz w:val="24"/>
          <w:szCs w:val="24"/>
        </w:rPr>
      </w:pPr>
      <w:proofErr w:type="spellStart"/>
      <w:r w:rsidRPr="00144D6B">
        <w:rPr>
          <w:rFonts w:ascii="Times New Roman" w:hAnsi="Times New Roman" w:cs="Times New Roman"/>
          <w:sz w:val="24"/>
          <w:szCs w:val="24"/>
        </w:rPr>
        <w:t>FloatChat</w:t>
      </w:r>
      <w:proofErr w:type="spellEnd"/>
      <w:r w:rsidRPr="00144D6B">
        <w:rPr>
          <w:rFonts w:ascii="Times New Roman" w:hAnsi="Times New Roman" w:cs="Times New Roman"/>
          <w:sz w:val="24"/>
          <w:szCs w:val="24"/>
        </w:rPr>
        <w:t xml:space="preserve"> RAG differentiates itself from existing work in three dimensions: (1) it is the first system to apply RAG to Argo oceanographic data, combining semantic vector retrieval with structured SQL querying; (2) it employs an agentic tool-selection architecture rather than a single-path retrieval pipeline; and (3) it provides a complete end-to-end system from raw data ingestion to conversational interaction.</w:t>
      </w:r>
    </w:p>
    <w:p w14:paraId="77B827AE" w14:textId="77777777" w:rsidR="00FD51C3" w:rsidRDefault="00FD51C3" w:rsidP="00723996">
      <w:pPr>
        <w:spacing w:before="240" w:after="240" w:line="240" w:lineRule="auto"/>
        <w:rPr>
          <w:rFonts w:ascii="Times New Roman" w:hAnsi="Times New Roman" w:cs="Times New Roman"/>
          <w:b/>
          <w:bCs/>
          <w:sz w:val="28"/>
          <w:szCs w:val="28"/>
        </w:rPr>
      </w:pPr>
    </w:p>
    <w:p w14:paraId="17AA6EFD" w14:textId="7F62432E" w:rsidR="00723996" w:rsidRPr="00723996" w:rsidRDefault="00723996" w:rsidP="00723996">
      <w:pPr>
        <w:spacing w:before="240" w:after="240" w:line="240" w:lineRule="auto"/>
        <w:rPr>
          <w:rFonts w:ascii="Times New Roman" w:hAnsi="Times New Roman" w:cs="Times New Roman"/>
          <w:b/>
          <w:bCs/>
          <w:sz w:val="28"/>
          <w:szCs w:val="28"/>
        </w:rPr>
      </w:pPr>
      <w:r w:rsidRPr="00723996">
        <w:rPr>
          <w:rFonts w:ascii="Times New Roman" w:hAnsi="Times New Roman" w:cs="Times New Roman"/>
          <w:b/>
          <w:bCs/>
          <w:sz w:val="28"/>
          <w:szCs w:val="28"/>
        </w:rPr>
        <w:t>METHODOLOGY</w:t>
      </w:r>
    </w:p>
    <w:p w14:paraId="598D240C" w14:textId="77777777" w:rsidR="00723996" w:rsidRPr="00723996" w:rsidRDefault="00723996" w:rsidP="00723996">
      <w:pPr>
        <w:spacing w:before="240" w:after="240" w:line="240" w:lineRule="auto"/>
        <w:jc w:val="both"/>
        <w:rPr>
          <w:rFonts w:ascii="Times New Roman" w:hAnsi="Times New Roman" w:cs="Times New Roman"/>
          <w:sz w:val="24"/>
          <w:szCs w:val="24"/>
        </w:rPr>
      </w:pPr>
      <w:r w:rsidRPr="00723996">
        <w:rPr>
          <w:rFonts w:ascii="Times New Roman" w:hAnsi="Times New Roman" w:cs="Times New Roman"/>
          <w:sz w:val="24"/>
          <w:szCs w:val="24"/>
        </w:rPr>
        <w:t xml:space="preserve">The </w:t>
      </w:r>
      <w:proofErr w:type="spellStart"/>
      <w:r w:rsidRPr="00723996">
        <w:rPr>
          <w:rFonts w:ascii="Times New Roman" w:hAnsi="Times New Roman" w:cs="Times New Roman"/>
          <w:sz w:val="24"/>
          <w:szCs w:val="24"/>
        </w:rPr>
        <w:t>FloatChat</w:t>
      </w:r>
      <w:proofErr w:type="spellEnd"/>
      <w:r w:rsidRPr="00723996">
        <w:rPr>
          <w:rFonts w:ascii="Times New Roman" w:hAnsi="Times New Roman" w:cs="Times New Roman"/>
          <w:sz w:val="24"/>
          <w:szCs w:val="24"/>
        </w:rPr>
        <w:t xml:space="preserve"> RAG system is organized into six architectural layers: Data Source, Data Processing, Storage and Retrieval, Conversational and Tooling (RAG Runtime), Reliability and Fallback, and Presentation. Each layer is designed as a modular, independently scalable component.</w:t>
      </w:r>
    </w:p>
    <w:p w14:paraId="4833AF15" w14:textId="77777777" w:rsidR="00723996" w:rsidRDefault="00723996" w:rsidP="00723996">
      <w:pPr>
        <w:spacing w:before="240" w:after="240" w:line="240" w:lineRule="auto"/>
        <w:jc w:val="both"/>
        <w:rPr>
          <w:rFonts w:ascii="Times New Roman" w:hAnsi="Times New Roman" w:cs="Times New Roman"/>
          <w:b/>
          <w:bCs/>
          <w:sz w:val="24"/>
          <w:szCs w:val="24"/>
        </w:rPr>
      </w:pPr>
      <w:r w:rsidRPr="00723996">
        <w:rPr>
          <w:rFonts w:ascii="Times New Roman" w:hAnsi="Times New Roman" w:cs="Times New Roman"/>
          <w:b/>
          <w:bCs/>
          <w:sz w:val="24"/>
          <w:szCs w:val="24"/>
        </w:rPr>
        <w:t>Data Source Layer</w:t>
      </w:r>
    </w:p>
    <w:p w14:paraId="73EDB907" w14:textId="77777777" w:rsidR="00723996" w:rsidRDefault="00723996" w:rsidP="00723996">
      <w:pPr>
        <w:spacing w:before="240" w:after="240" w:line="240" w:lineRule="auto"/>
        <w:jc w:val="both"/>
        <w:rPr>
          <w:rFonts w:ascii="Times New Roman" w:hAnsi="Times New Roman" w:cs="Times New Roman"/>
          <w:sz w:val="24"/>
          <w:szCs w:val="24"/>
        </w:rPr>
      </w:pPr>
      <w:r w:rsidRPr="00723996">
        <w:rPr>
          <w:rFonts w:ascii="Times New Roman" w:hAnsi="Times New Roman" w:cs="Times New Roman"/>
          <w:sz w:val="24"/>
          <w:szCs w:val="24"/>
        </w:rPr>
        <w:t xml:space="preserve">The data source layer acquires raw Argo float observations from NOAA's National </w:t>
      </w:r>
      <w:proofErr w:type="spellStart"/>
      <w:r w:rsidRPr="00723996">
        <w:rPr>
          <w:rFonts w:ascii="Times New Roman" w:hAnsi="Times New Roman" w:cs="Times New Roman"/>
          <w:sz w:val="24"/>
          <w:szCs w:val="24"/>
        </w:rPr>
        <w:t>Centers</w:t>
      </w:r>
      <w:proofErr w:type="spellEnd"/>
      <w:r w:rsidRPr="00723996">
        <w:rPr>
          <w:rFonts w:ascii="Times New Roman" w:hAnsi="Times New Roman" w:cs="Times New Roman"/>
          <w:sz w:val="24"/>
          <w:szCs w:val="24"/>
        </w:rPr>
        <w:t xml:space="preserve"> for Environmental Information (NCEI) THREDDS server. The </w:t>
      </w:r>
      <w:proofErr w:type="spellStart"/>
      <w:r w:rsidRPr="00723996">
        <w:rPr>
          <w:rFonts w:ascii="Times New Roman" w:hAnsi="Times New Roman" w:cs="Times New Roman"/>
          <w:sz w:val="24"/>
          <w:szCs w:val="24"/>
        </w:rPr>
        <w:t>ArgoAPIClient</w:t>
      </w:r>
      <w:proofErr w:type="spellEnd"/>
      <w:r w:rsidRPr="00723996">
        <w:rPr>
          <w:rFonts w:ascii="Times New Roman" w:hAnsi="Times New Roman" w:cs="Times New Roman"/>
          <w:sz w:val="24"/>
          <w:szCs w:val="24"/>
        </w:rPr>
        <w:t xml:space="preserve"> module implements a dual-strategy data access approach. The primary access path uses </w:t>
      </w:r>
      <w:proofErr w:type="spellStart"/>
      <w:r w:rsidRPr="00723996">
        <w:rPr>
          <w:rFonts w:ascii="Times New Roman" w:hAnsi="Times New Roman" w:cs="Times New Roman"/>
          <w:sz w:val="24"/>
          <w:szCs w:val="24"/>
        </w:rPr>
        <w:t>OPeNDAP</w:t>
      </w:r>
      <w:proofErr w:type="spellEnd"/>
      <w:r w:rsidRPr="00723996">
        <w:rPr>
          <w:rFonts w:ascii="Times New Roman" w:hAnsi="Times New Roman" w:cs="Times New Roman"/>
          <w:sz w:val="24"/>
          <w:szCs w:val="24"/>
        </w:rPr>
        <w:t xml:space="preserve"> streaming, where the client constructs </w:t>
      </w:r>
      <w:proofErr w:type="spellStart"/>
      <w:r w:rsidRPr="00723996">
        <w:rPr>
          <w:rFonts w:ascii="Times New Roman" w:hAnsi="Times New Roman" w:cs="Times New Roman"/>
          <w:sz w:val="24"/>
          <w:szCs w:val="24"/>
        </w:rPr>
        <w:t>OPeNDAP</w:t>
      </w:r>
      <w:proofErr w:type="spellEnd"/>
      <w:r w:rsidRPr="00723996">
        <w:rPr>
          <w:rFonts w:ascii="Times New Roman" w:hAnsi="Times New Roman" w:cs="Times New Roman"/>
          <w:sz w:val="24"/>
          <w:szCs w:val="24"/>
        </w:rPr>
        <w:t xml:space="preserve"> URLs by programmatically scraping THREDDS </w:t>
      </w:r>
      <w:proofErr w:type="spellStart"/>
      <w:r w:rsidRPr="00723996">
        <w:rPr>
          <w:rFonts w:ascii="Times New Roman" w:hAnsi="Times New Roman" w:cs="Times New Roman"/>
          <w:sz w:val="24"/>
          <w:szCs w:val="24"/>
        </w:rPr>
        <w:t>catalog</w:t>
      </w:r>
      <w:proofErr w:type="spellEnd"/>
      <w:r w:rsidRPr="00723996">
        <w:rPr>
          <w:rFonts w:ascii="Times New Roman" w:hAnsi="Times New Roman" w:cs="Times New Roman"/>
          <w:sz w:val="24"/>
          <w:szCs w:val="24"/>
        </w:rPr>
        <w:t xml:space="preserve"> HTML pages to resolve dataset naming conventions. Data is streamed directly into </w:t>
      </w:r>
      <w:proofErr w:type="spellStart"/>
      <w:r w:rsidRPr="00723996">
        <w:rPr>
          <w:rFonts w:ascii="Times New Roman" w:hAnsi="Times New Roman" w:cs="Times New Roman"/>
          <w:sz w:val="24"/>
          <w:szCs w:val="24"/>
        </w:rPr>
        <w:t>xarray</w:t>
      </w:r>
      <w:proofErr w:type="spellEnd"/>
      <w:r w:rsidRPr="00723996">
        <w:rPr>
          <w:rFonts w:ascii="Times New Roman" w:hAnsi="Times New Roman" w:cs="Times New Roman"/>
          <w:sz w:val="24"/>
          <w:szCs w:val="24"/>
        </w:rPr>
        <w:t xml:space="preserve"> Dataset objects in memory, eliminating the need for local file storage (Hoyer and Hamman, 2017). When </w:t>
      </w:r>
      <w:proofErr w:type="spellStart"/>
      <w:r w:rsidRPr="00723996">
        <w:rPr>
          <w:rFonts w:ascii="Times New Roman" w:hAnsi="Times New Roman" w:cs="Times New Roman"/>
          <w:sz w:val="24"/>
          <w:szCs w:val="24"/>
        </w:rPr>
        <w:t>OPeNDAP</w:t>
      </w:r>
      <w:proofErr w:type="spellEnd"/>
      <w:r w:rsidRPr="00723996">
        <w:rPr>
          <w:rFonts w:ascii="Times New Roman" w:hAnsi="Times New Roman" w:cs="Times New Roman"/>
          <w:sz w:val="24"/>
          <w:szCs w:val="24"/>
        </w:rPr>
        <w:t xml:space="preserve"> access fails, the system transparently falls back to HTTPS download of the complete </w:t>
      </w:r>
      <w:proofErr w:type="spellStart"/>
      <w:r w:rsidRPr="00723996">
        <w:rPr>
          <w:rFonts w:ascii="Times New Roman" w:hAnsi="Times New Roman" w:cs="Times New Roman"/>
          <w:sz w:val="24"/>
          <w:szCs w:val="24"/>
        </w:rPr>
        <w:t>NetCDF</w:t>
      </w:r>
      <w:proofErr w:type="spellEnd"/>
      <w:r w:rsidRPr="00723996">
        <w:rPr>
          <w:rFonts w:ascii="Times New Roman" w:hAnsi="Times New Roman" w:cs="Times New Roman"/>
          <w:sz w:val="24"/>
          <w:szCs w:val="24"/>
        </w:rPr>
        <w:t xml:space="preserve"> file. The client implements configurable retry logic using exponential backoff with 5 retries and 1-second initial delay.</w:t>
      </w:r>
    </w:p>
    <w:p w14:paraId="4070FDFC" w14:textId="49F6A769" w:rsidR="00723996" w:rsidRPr="00723996" w:rsidRDefault="00723996" w:rsidP="00723996">
      <w:pPr>
        <w:spacing w:before="240" w:after="240" w:line="240" w:lineRule="auto"/>
        <w:jc w:val="both"/>
        <w:rPr>
          <w:rFonts w:ascii="Times New Roman" w:hAnsi="Times New Roman" w:cs="Times New Roman"/>
          <w:b/>
          <w:bCs/>
          <w:sz w:val="24"/>
          <w:szCs w:val="24"/>
        </w:rPr>
      </w:pPr>
      <w:r w:rsidRPr="00723996">
        <w:rPr>
          <w:rFonts w:ascii="Times New Roman" w:hAnsi="Times New Roman" w:cs="Times New Roman"/>
          <w:b/>
          <w:bCs/>
          <w:sz w:val="24"/>
          <w:szCs w:val="24"/>
        </w:rPr>
        <w:t>Data Processing Layer</w:t>
      </w:r>
    </w:p>
    <w:p w14:paraId="03214337" w14:textId="646C761C" w:rsidR="00723996" w:rsidRPr="00723996" w:rsidRDefault="00723996" w:rsidP="00723996">
      <w:pPr>
        <w:spacing w:before="240" w:after="240" w:line="240" w:lineRule="auto"/>
        <w:jc w:val="both"/>
        <w:rPr>
          <w:rFonts w:ascii="Times New Roman" w:hAnsi="Times New Roman" w:cs="Times New Roman"/>
          <w:sz w:val="24"/>
          <w:szCs w:val="24"/>
        </w:rPr>
      </w:pPr>
      <w:r w:rsidRPr="00723996">
        <w:rPr>
          <w:rFonts w:ascii="Times New Roman" w:hAnsi="Times New Roman" w:cs="Times New Roman"/>
          <w:sz w:val="24"/>
          <w:szCs w:val="24"/>
        </w:rPr>
        <w:t xml:space="preserve">The </w:t>
      </w:r>
      <w:proofErr w:type="spellStart"/>
      <w:r w:rsidRPr="00723996">
        <w:rPr>
          <w:rFonts w:ascii="Times New Roman" w:hAnsi="Times New Roman" w:cs="Times New Roman"/>
          <w:sz w:val="24"/>
          <w:szCs w:val="24"/>
        </w:rPr>
        <w:t>ArgoStreamProcessor</w:t>
      </w:r>
      <w:proofErr w:type="spellEnd"/>
      <w:r w:rsidRPr="00723996">
        <w:rPr>
          <w:rFonts w:ascii="Times New Roman" w:hAnsi="Times New Roman" w:cs="Times New Roman"/>
          <w:sz w:val="24"/>
          <w:szCs w:val="24"/>
        </w:rPr>
        <w:t xml:space="preserve"> module transforms raw </w:t>
      </w:r>
      <w:proofErr w:type="spellStart"/>
      <w:r w:rsidRPr="00723996">
        <w:rPr>
          <w:rFonts w:ascii="Times New Roman" w:hAnsi="Times New Roman" w:cs="Times New Roman"/>
          <w:sz w:val="24"/>
          <w:szCs w:val="24"/>
        </w:rPr>
        <w:t>xarray</w:t>
      </w:r>
      <w:proofErr w:type="spellEnd"/>
      <w:r w:rsidRPr="00723996">
        <w:rPr>
          <w:rFonts w:ascii="Times New Roman" w:hAnsi="Times New Roman" w:cs="Times New Roman"/>
          <w:sz w:val="24"/>
          <w:szCs w:val="24"/>
        </w:rPr>
        <w:t xml:space="preserve"> Datasets into structured, query-ready formats. Two canonical data representations are extracted: (1) Profile records containing </w:t>
      </w:r>
      <w:proofErr w:type="spellStart"/>
      <w:r w:rsidRPr="00723996">
        <w:rPr>
          <w:rFonts w:ascii="Times New Roman" w:hAnsi="Times New Roman" w:cs="Times New Roman"/>
          <w:sz w:val="24"/>
          <w:szCs w:val="24"/>
        </w:rPr>
        <w:t>float_id</w:t>
      </w:r>
      <w:proofErr w:type="spellEnd"/>
      <w:r w:rsidRPr="00723996">
        <w:rPr>
          <w:rFonts w:ascii="Times New Roman" w:hAnsi="Times New Roman" w:cs="Times New Roman"/>
          <w:sz w:val="24"/>
          <w:szCs w:val="24"/>
        </w:rPr>
        <w:t xml:space="preserve">, </w:t>
      </w:r>
      <w:proofErr w:type="spellStart"/>
      <w:r w:rsidRPr="00723996">
        <w:rPr>
          <w:rFonts w:ascii="Times New Roman" w:hAnsi="Times New Roman" w:cs="Times New Roman"/>
          <w:sz w:val="24"/>
          <w:szCs w:val="24"/>
        </w:rPr>
        <w:t>cycle_number</w:t>
      </w:r>
      <w:proofErr w:type="spellEnd"/>
      <w:r w:rsidRPr="00723996">
        <w:rPr>
          <w:rFonts w:ascii="Times New Roman" w:hAnsi="Times New Roman" w:cs="Times New Roman"/>
          <w:sz w:val="24"/>
          <w:szCs w:val="24"/>
        </w:rPr>
        <w:t xml:space="preserve">, latitude, longitude, datetime (converted from Argo's Julian Day reference epoch of January 1, 1950), </w:t>
      </w:r>
      <w:proofErr w:type="spellStart"/>
      <w:r w:rsidRPr="00723996">
        <w:rPr>
          <w:rFonts w:ascii="Times New Roman" w:hAnsi="Times New Roman" w:cs="Times New Roman"/>
          <w:sz w:val="24"/>
          <w:szCs w:val="24"/>
        </w:rPr>
        <w:t>data_centre</w:t>
      </w:r>
      <w:proofErr w:type="spellEnd"/>
      <w:r w:rsidRPr="00723996">
        <w:rPr>
          <w:rFonts w:ascii="Times New Roman" w:hAnsi="Times New Roman" w:cs="Times New Roman"/>
          <w:sz w:val="24"/>
          <w:szCs w:val="24"/>
        </w:rPr>
        <w:t xml:space="preserve">, and </w:t>
      </w:r>
      <w:proofErr w:type="spellStart"/>
      <w:r w:rsidRPr="00723996">
        <w:rPr>
          <w:rFonts w:ascii="Times New Roman" w:hAnsi="Times New Roman" w:cs="Times New Roman"/>
          <w:sz w:val="24"/>
          <w:szCs w:val="24"/>
        </w:rPr>
        <w:t>platform_number</w:t>
      </w:r>
      <w:proofErr w:type="spellEnd"/>
      <w:r w:rsidRPr="00723996">
        <w:rPr>
          <w:rFonts w:ascii="Times New Roman" w:hAnsi="Times New Roman" w:cs="Times New Roman"/>
          <w:sz w:val="24"/>
          <w:szCs w:val="24"/>
        </w:rPr>
        <w:t>; and (2) Measurement records containing pressure (</w:t>
      </w:r>
      <w:proofErr w:type="spellStart"/>
      <w:r w:rsidRPr="00723996">
        <w:rPr>
          <w:rFonts w:ascii="Times New Roman" w:hAnsi="Times New Roman" w:cs="Times New Roman"/>
          <w:sz w:val="24"/>
          <w:szCs w:val="24"/>
        </w:rPr>
        <w:t>dbar</w:t>
      </w:r>
      <w:proofErr w:type="spellEnd"/>
      <w:r w:rsidRPr="00723996">
        <w:rPr>
          <w:rFonts w:ascii="Times New Roman" w:hAnsi="Times New Roman" w:cs="Times New Roman"/>
          <w:sz w:val="24"/>
          <w:szCs w:val="24"/>
        </w:rPr>
        <w:t xml:space="preserve">), temperature (°C), and salinity (PSU) at each depth level. Quality control filtering removes fill values with magnitudes exceeding </w:t>
      </w:r>
      <w:r>
        <w:rPr>
          <w:rFonts w:ascii="Times New Roman" w:hAnsi="Times New Roman" w:cs="Times New Roman"/>
          <w:sz w:val="24"/>
          <w:szCs w:val="24"/>
        </w:rPr>
        <w:t>10</w:t>
      </w:r>
      <w:r>
        <w:rPr>
          <w:rFonts w:ascii="Times New Roman" w:hAnsi="Times New Roman" w:cs="Times New Roman"/>
          <w:sz w:val="24"/>
          <w:szCs w:val="24"/>
          <w:vertAlign w:val="superscript"/>
        </w:rPr>
        <w:t>10</w:t>
      </w:r>
      <w:r w:rsidRPr="00723996">
        <w:rPr>
          <w:rFonts w:ascii="Times New Roman" w:hAnsi="Times New Roman" w:cs="Times New Roman"/>
          <w:sz w:val="24"/>
          <w:szCs w:val="24"/>
        </w:rPr>
        <w:t xml:space="preserve"> and records lacking valid pressure readings.</w:t>
      </w:r>
    </w:p>
    <w:p w14:paraId="5E4FFC4E" w14:textId="7BA907D3" w:rsidR="00723996" w:rsidRPr="00723996" w:rsidRDefault="00723996" w:rsidP="00723996">
      <w:pPr>
        <w:spacing w:before="240" w:after="240" w:line="240" w:lineRule="auto"/>
        <w:jc w:val="both"/>
        <w:rPr>
          <w:rFonts w:ascii="Times New Roman" w:hAnsi="Times New Roman" w:cs="Times New Roman"/>
          <w:sz w:val="24"/>
          <w:szCs w:val="24"/>
        </w:rPr>
      </w:pPr>
      <w:r w:rsidRPr="00723996">
        <w:rPr>
          <w:rFonts w:ascii="Times New Roman" w:hAnsi="Times New Roman" w:cs="Times New Roman"/>
          <w:sz w:val="24"/>
          <w:szCs w:val="24"/>
        </w:rPr>
        <w:t xml:space="preserve">Pipeline orchestration uses a producer-consumer model with a </w:t>
      </w:r>
      <w:proofErr w:type="spellStart"/>
      <w:r w:rsidRPr="00723996">
        <w:rPr>
          <w:rFonts w:ascii="Times New Roman" w:hAnsi="Times New Roman" w:cs="Times New Roman"/>
          <w:sz w:val="24"/>
          <w:szCs w:val="24"/>
        </w:rPr>
        <w:t>ThreadPoolExecutor</w:t>
      </w:r>
      <w:proofErr w:type="spellEnd"/>
      <w:r w:rsidRPr="00723996">
        <w:rPr>
          <w:rFonts w:ascii="Times New Roman" w:hAnsi="Times New Roman" w:cs="Times New Roman"/>
          <w:sz w:val="24"/>
          <w:szCs w:val="24"/>
        </w:rPr>
        <w:t>. Five producer threads fetch float data in parallel, while a single consumer thread dequeues datasets from a thread-safe queue and writes records sequentially to SQLite, preventing database lock contention. Optional Apache Parquet files are generated for offline analytics workflows.</w:t>
      </w:r>
    </w:p>
    <w:p w14:paraId="6FD90770" w14:textId="77777777" w:rsidR="00723996" w:rsidRPr="00723996" w:rsidRDefault="00723996" w:rsidP="00723996">
      <w:pPr>
        <w:spacing w:before="240" w:after="240" w:line="240" w:lineRule="auto"/>
        <w:jc w:val="both"/>
        <w:rPr>
          <w:rFonts w:ascii="Times New Roman" w:hAnsi="Times New Roman" w:cs="Times New Roman"/>
          <w:b/>
          <w:bCs/>
          <w:sz w:val="24"/>
          <w:szCs w:val="24"/>
        </w:rPr>
      </w:pPr>
      <w:r w:rsidRPr="00723996">
        <w:rPr>
          <w:rFonts w:ascii="Times New Roman" w:hAnsi="Times New Roman" w:cs="Times New Roman"/>
          <w:b/>
          <w:bCs/>
          <w:sz w:val="24"/>
          <w:szCs w:val="24"/>
        </w:rPr>
        <w:t>Storage and Retrieval Layer</w:t>
      </w:r>
    </w:p>
    <w:p w14:paraId="423B6CCD" w14:textId="040FACF8" w:rsidR="00C364E3" w:rsidRPr="00C364E3" w:rsidRDefault="00C364E3" w:rsidP="00C364E3">
      <w:pPr>
        <w:spacing w:before="240" w:after="240" w:line="240" w:lineRule="auto"/>
        <w:jc w:val="both"/>
        <w:rPr>
          <w:rFonts w:ascii="Times New Roman" w:hAnsi="Times New Roman" w:cs="Times New Roman"/>
          <w:sz w:val="24"/>
          <w:szCs w:val="24"/>
        </w:rPr>
      </w:pPr>
      <w:r w:rsidRPr="00C364E3">
        <w:rPr>
          <w:rFonts w:ascii="Times New Roman" w:hAnsi="Times New Roman" w:cs="Times New Roman"/>
          <w:sz w:val="24"/>
          <w:szCs w:val="24"/>
        </w:rPr>
        <w:t xml:space="preserve">The storage stack consists of three components. SQLite serves as the primary operational </w:t>
      </w:r>
      <w:proofErr w:type="spellStart"/>
      <w:r w:rsidRPr="00C364E3">
        <w:rPr>
          <w:rFonts w:ascii="Times New Roman" w:hAnsi="Times New Roman" w:cs="Times New Roman"/>
          <w:sz w:val="24"/>
          <w:szCs w:val="24"/>
        </w:rPr>
        <w:t>datastore</w:t>
      </w:r>
      <w:proofErr w:type="spellEnd"/>
      <w:r w:rsidRPr="00C364E3">
        <w:rPr>
          <w:rFonts w:ascii="Times New Roman" w:hAnsi="Times New Roman" w:cs="Times New Roman"/>
          <w:sz w:val="24"/>
          <w:szCs w:val="24"/>
        </w:rPr>
        <w:t xml:space="preserve">, accessed via </w:t>
      </w:r>
      <w:proofErr w:type="spellStart"/>
      <w:r w:rsidRPr="00C364E3">
        <w:rPr>
          <w:rFonts w:ascii="Times New Roman" w:hAnsi="Times New Roman" w:cs="Times New Roman"/>
          <w:sz w:val="24"/>
          <w:szCs w:val="24"/>
        </w:rPr>
        <w:t>SQLAlchemy</w:t>
      </w:r>
      <w:proofErr w:type="spellEnd"/>
      <w:r w:rsidRPr="00C364E3">
        <w:rPr>
          <w:rFonts w:ascii="Times New Roman" w:hAnsi="Times New Roman" w:cs="Times New Roman"/>
          <w:sz w:val="24"/>
          <w:szCs w:val="24"/>
        </w:rPr>
        <w:t xml:space="preserve">, with B-tree indices on </w:t>
      </w:r>
      <w:proofErr w:type="spellStart"/>
      <w:r w:rsidRPr="00C364E3">
        <w:rPr>
          <w:rFonts w:ascii="Times New Roman" w:hAnsi="Times New Roman" w:cs="Times New Roman"/>
          <w:sz w:val="24"/>
          <w:szCs w:val="24"/>
        </w:rPr>
        <w:t>float_id</w:t>
      </w:r>
      <w:proofErr w:type="spellEnd"/>
      <w:r w:rsidRPr="00C364E3">
        <w:rPr>
          <w:rFonts w:ascii="Times New Roman" w:hAnsi="Times New Roman" w:cs="Times New Roman"/>
          <w:sz w:val="24"/>
          <w:szCs w:val="24"/>
        </w:rPr>
        <w:t xml:space="preserve">, </w:t>
      </w:r>
      <w:proofErr w:type="spellStart"/>
      <w:r w:rsidRPr="00C364E3">
        <w:rPr>
          <w:rFonts w:ascii="Times New Roman" w:hAnsi="Times New Roman" w:cs="Times New Roman"/>
          <w:sz w:val="24"/>
          <w:szCs w:val="24"/>
        </w:rPr>
        <w:t>datetime</w:t>
      </w:r>
      <w:proofErr w:type="spellEnd"/>
      <w:r w:rsidRPr="00C364E3">
        <w:rPr>
          <w:rFonts w:ascii="Times New Roman" w:hAnsi="Times New Roman" w:cs="Times New Roman"/>
          <w:sz w:val="24"/>
          <w:szCs w:val="24"/>
        </w:rPr>
        <w:t xml:space="preserve">, latitude/longitude, and </w:t>
      </w:r>
      <w:proofErr w:type="spellStart"/>
      <w:r w:rsidRPr="00C364E3">
        <w:rPr>
          <w:rFonts w:ascii="Times New Roman" w:hAnsi="Times New Roman" w:cs="Times New Roman"/>
          <w:sz w:val="24"/>
          <w:szCs w:val="24"/>
        </w:rPr>
        <w:t>profile_id</w:t>
      </w:r>
      <w:proofErr w:type="spellEnd"/>
      <w:r w:rsidRPr="00C364E3">
        <w:rPr>
          <w:rFonts w:ascii="Times New Roman" w:hAnsi="Times New Roman" w:cs="Times New Roman"/>
          <w:sz w:val="24"/>
          <w:szCs w:val="24"/>
        </w:rPr>
        <w:t xml:space="preserve"> for efficient querying. </w:t>
      </w:r>
      <w:proofErr w:type="spellStart"/>
      <w:r w:rsidRPr="00C364E3">
        <w:rPr>
          <w:rFonts w:ascii="Times New Roman" w:hAnsi="Times New Roman" w:cs="Times New Roman"/>
          <w:sz w:val="24"/>
          <w:szCs w:val="24"/>
        </w:rPr>
        <w:t>ChromaDB</w:t>
      </w:r>
      <w:proofErr w:type="spellEnd"/>
      <w:r w:rsidRPr="00C364E3">
        <w:rPr>
          <w:rFonts w:ascii="Times New Roman" w:hAnsi="Times New Roman" w:cs="Times New Roman"/>
          <w:sz w:val="24"/>
          <w:szCs w:val="24"/>
        </w:rPr>
        <w:t xml:space="preserve"> provides persistent vector indexing for semantic metadata retrieval using the </w:t>
      </w:r>
      <w:proofErr w:type="spellStart"/>
      <w:r w:rsidRPr="00C364E3">
        <w:rPr>
          <w:rFonts w:ascii="Times New Roman" w:hAnsi="Times New Roman" w:cs="Times New Roman"/>
          <w:sz w:val="24"/>
          <w:szCs w:val="24"/>
        </w:rPr>
        <w:t>PersistentClient</w:t>
      </w:r>
      <w:proofErr w:type="spellEnd"/>
      <w:r w:rsidRPr="00C364E3">
        <w:rPr>
          <w:rFonts w:ascii="Times New Roman" w:hAnsi="Times New Roman" w:cs="Times New Roman"/>
          <w:sz w:val="24"/>
          <w:szCs w:val="24"/>
        </w:rPr>
        <w:t xml:space="preserve"> with a named collection. The all-MiniLM-L6-v2 model from the Sentence-Transformers library (</w:t>
      </w:r>
      <w:proofErr w:type="spellStart"/>
      <w:r w:rsidRPr="00C364E3">
        <w:rPr>
          <w:rFonts w:ascii="Times New Roman" w:hAnsi="Times New Roman" w:cs="Times New Roman"/>
          <w:sz w:val="24"/>
          <w:szCs w:val="24"/>
        </w:rPr>
        <w:t>Reimers</w:t>
      </w:r>
      <w:proofErr w:type="spellEnd"/>
      <w:r w:rsidRPr="00C364E3">
        <w:rPr>
          <w:rFonts w:ascii="Times New Roman" w:hAnsi="Times New Roman" w:cs="Times New Roman"/>
          <w:sz w:val="24"/>
          <w:szCs w:val="24"/>
        </w:rPr>
        <w:t xml:space="preserve"> and </w:t>
      </w:r>
      <w:proofErr w:type="spellStart"/>
      <w:r w:rsidRPr="00C364E3">
        <w:rPr>
          <w:rFonts w:ascii="Times New Roman" w:hAnsi="Times New Roman" w:cs="Times New Roman"/>
          <w:sz w:val="24"/>
          <w:szCs w:val="24"/>
        </w:rPr>
        <w:t>Gurevych</w:t>
      </w:r>
      <w:proofErr w:type="spellEnd"/>
      <w:r w:rsidRPr="00C364E3">
        <w:rPr>
          <w:rFonts w:ascii="Times New Roman" w:hAnsi="Times New Roman" w:cs="Times New Roman"/>
          <w:sz w:val="24"/>
          <w:szCs w:val="24"/>
        </w:rPr>
        <w:t>, 2019) generates 384-dimensional dense embeddings from profile description texts. This model was selected for its balance of embedding quality and computational efficiency (80 MB model size, approximately 14,000 sentences/second throughput on CPU).</w:t>
      </w:r>
    </w:p>
    <w:p w14:paraId="637E55EF" w14:textId="686B4BC8" w:rsidR="00C364E3" w:rsidRPr="00C364E3" w:rsidRDefault="00C364E3" w:rsidP="00C364E3">
      <w:pPr>
        <w:spacing w:before="240" w:after="240" w:line="240" w:lineRule="auto"/>
        <w:jc w:val="both"/>
        <w:rPr>
          <w:rFonts w:ascii="Times New Roman" w:hAnsi="Times New Roman" w:cs="Times New Roman"/>
          <w:sz w:val="24"/>
          <w:szCs w:val="24"/>
        </w:rPr>
      </w:pPr>
      <w:r w:rsidRPr="00C364E3">
        <w:rPr>
          <w:rFonts w:ascii="Times New Roman" w:hAnsi="Times New Roman" w:cs="Times New Roman"/>
          <w:sz w:val="24"/>
          <w:szCs w:val="24"/>
        </w:rPr>
        <w:lastRenderedPageBreak/>
        <w:t xml:space="preserve">Each profile record is transformed into a natural language description capturing float ID, timestamp, location, data centre, and cycle number. These descriptions are encoded into embedding vectors and indexed in </w:t>
      </w:r>
      <w:proofErr w:type="spellStart"/>
      <w:r w:rsidRPr="00C364E3">
        <w:rPr>
          <w:rFonts w:ascii="Times New Roman" w:hAnsi="Times New Roman" w:cs="Times New Roman"/>
          <w:sz w:val="24"/>
          <w:szCs w:val="24"/>
        </w:rPr>
        <w:t>ChromaDB</w:t>
      </w:r>
      <w:proofErr w:type="spellEnd"/>
      <w:r w:rsidRPr="00C364E3">
        <w:rPr>
          <w:rFonts w:ascii="Times New Roman" w:hAnsi="Times New Roman" w:cs="Times New Roman"/>
          <w:sz w:val="24"/>
          <w:szCs w:val="24"/>
        </w:rPr>
        <w:t xml:space="preserve"> with associated metadata, using composite keys (</w:t>
      </w:r>
      <w:proofErr w:type="spellStart"/>
      <w:r w:rsidRPr="00C364E3">
        <w:rPr>
          <w:rFonts w:ascii="Times New Roman" w:hAnsi="Times New Roman" w:cs="Times New Roman"/>
          <w:sz w:val="24"/>
          <w:szCs w:val="24"/>
        </w:rPr>
        <w:t>float_id_cycle_number</w:t>
      </w:r>
      <w:proofErr w:type="spellEnd"/>
      <w:r w:rsidRPr="00C364E3">
        <w:rPr>
          <w:rFonts w:ascii="Times New Roman" w:hAnsi="Times New Roman" w:cs="Times New Roman"/>
          <w:sz w:val="24"/>
          <w:szCs w:val="24"/>
        </w:rPr>
        <w:t xml:space="preserve">) with </w:t>
      </w:r>
      <w:proofErr w:type="spellStart"/>
      <w:r w:rsidRPr="00C364E3">
        <w:rPr>
          <w:rFonts w:ascii="Times New Roman" w:hAnsi="Times New Roman" w:cs="Times New Roman"/>
          <w:sz w:val="24"/>
          <w:szCs w:val="24"/>
        </w:rPr>
        <w:t>upsert</w:t>
      </w:r>
      <w:proofErr w:type="spellEnd"/>
      <w:r w:rsidRPr="00C364E3">
        <w:rPr>
          <w:rFonts w:ascii="Times New Roman" w:hAnsi="Times New Roman" w:cs="Times New Roman"/>
          <w:sz w:val="24"/>
          <w:szCs w:val="24"/>
        </w:rPr>
        <w:t xml:space="preserve"> semantics to ensure idempotent re-indexing.</w:t>
      </w:r>
    </w:p>
    <w:p w14:paraId="0695D5B9" w14:textId="5015265F" w:rsidR="00C364E3" w:rsidRDefault="00C364E3" w:rsidP="00723996">
      <w:pPr>
        <w:spacing w:before="240" w:after="240" w:line="240" w:lineRule="auto"/>
        <w:jc w:val="both"/>
        <w:rPr>
          <w:rFonts w:ascii="Times New Roman" w:hAnsi="Times New Roman" w:cs="Times New Roman"/>
          <w:sz w:val="24"/>
          <w:szCs w:val="24"/>
        </w:rPr>
      </w:pPr>
      <w:r w:rsidRPr="00C364E3">
        <w:rPr>
          <w:rFonts w:ascii="Times New Roman" w:hAnsi="Times New Roman" w:cs="Times New Roman"/>
          <w:sz w:val="24"/>
          <w:szCs w:val="24"/>
        </w:rPr>
        <w:t>At query time, the user's natural language input is encoded using the same all-MiniLM-L6-v2 model to obtain a 384-dimensional query vector q. The top-</w:t>
      </w:r>
      <w:r w:rsidRPr="00C364E3">
        <w:rPr>
          <w:rFonts w:ascii="Times New Roman" w:hAnsi="Times New Roman" w:cs="Times New Roman"/>
          <w:i/>
          <w:iCs/>
          <w:sz w:val="24"/>
          <w:szCs w:val="24"/>
        </w:rPr>
        <w:t>k</w:t>
      </w:r>
      <w:r w:rsidRPr="00C364E3">
        <w:rPr>
          <w:rFonts w:ascii="Times New Roman" w:hAnsi="Times New Roman" w:cs="Times New Roman"/>
          <w:sz w:val="24"/>
          <w:szCs w:val="24"/>
        </w:rPr>
        <w:t xml:space="preserve"> nearest profiles </w:t>
      </w:r>
      <w:proofErr w:type="gramStart"/>
      <w:r w:rsidRPr="00C364E3">
        <w:rPr>
          <w:rFonts w:ascii="Times New Roman" w:hAnsi="Times New Roman" w:cs="Times New Roman"/>
          <w:sz w:val="24"/>
          <w:szCs w:val="24"/>
        </w:rPr>
        <w:t>are</w:t>
      </w:r>
      <w:proofErr w:type="gramEnd"/>
      <w:r w:rsidRPr="00C364E3">
        <w:rPr>
          <w:rFonts w:ascii="Times New Roman" w:hAnsi="Times New Roman" w:cs="Times New Roman"/>
          <w:sz w:val="24"/>
          <w:szCs w:val="24"/>
        </w:rPr>
        <w:t xml:space="preserve"> retrieved from </w:t>
      </w:r>
      <w:proofErr w:type="spellStart"/>
      <w:r w:rsidRPr="00C364E3">
        <w:rPr>
          <w:rFonts w:ascii="Times New Roman" w:hAnsi="Times New Roman" w:cs="Times New Roman"/>
          <w:sz w:val="24"/>
          <w:szCs w:val="24"/>
        </w:rPr>
        <w:t>ChromaDB</w:t>
      </w:r>
      <w:proofErr w:type="spellEnd"/>
      <w:r w:rsidRPr="00C364E3">
        <w:rPr>
          <w:rFonts w:ascii="Times New Roman" w:hAnsi="Times New Roman" w:cs="Times New Roman"/>
          <w:sz w:val="24"/>
          <w:szCs w:val="24"/>
        </w:rPr>
        <w:t xml:space="preserve"> using cosine similarity:</w:t>
      </w:r>
    </w:p>
    <w:p w14:paraId="01E03BC1" w14:textId="6F1DA23A" w:rsidR="00723996" w:rsidRDefault="006F6788" w:rsidP="006F6788">
      <w:pPr>
        <w:spacing w:before="240" w:after="240" w:line="240" w:lineRule="auto"/>
        <w:jc w:val="center"/>
        <w:rPr>
          <w:rFonts w:ascii="Times New Roman" w:hAnsi="Times New Roman" w:cs="Times New Roman"/>
          <w:sz w:val="24"/>
          <w:szCs w:val="24"/>
        </w:rPr>
      </w:pPr>
      <w:r w:rsidRPr="006F6788">
        <w:rPr>
          <w:rFonts w:ascii="Times New Roman" w:hAnsi="Times New Roman" w:cs="Times New Roman"/>
          <w:noProof/>
          <w:sz w:val="24"/>
          <w:szCs w:val="24"/>
          <w:lang w:eastAsia="en-IN"/>
        </w:rPr>
        <w:drawing>
          <wp:inline distT="0" distB="0" distL="0" distR="0" wp14:anchorId="6C62DCDD" wp14:editId="152643E5">
            <wp:extent cx="1791105" cy="521048"/>
            <wp:effectExtent l="0" t="0" r="0" b="0"/>
            <wp:docPr id="78722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25660" name=""/>
                    <pic:cNvPicPr/>
                  </pic:nvPicPr>
                  <pic:blipFill>
                    <a:blip r:embed="rId8"/>
                    <a:stretch>
                      <a:fillRect/>
                    </a:stretch>
                  </pic:blipFill>
                  <pic:spPr>
                    <a:xfrm>
                      <a:off x="0" y="0"/>
                      <a:ext cx="1844260" cy="536511"/>
                    </a:xfrm>
                    <a:prstGeom prst="rect">
                      <a:avLst/>
                    </a:prstGeom>
                  </pic:spPr>
                </pic:pic>
              </a:graphicData>
            </a:graphic>
          </wp:inline>
        </w:drawing>
      </w:r>
    </w:p>
    <w:p w14:paraId="26238616" w14:textId="048F37F5" w:rsidR="006F6788" w:rsidRDefault="006F6788" w:rsidP="006F6788">
      <w:pPr>
        <w:spacing w:before="240" w:after="240" w:line="240" w:lineRule="auto"/>
        <w:rPr>
          <w:rFonts w:ascii="Times New Roman" w:hAnsi="Times New Roman" w:cs="Times New Roman"/>
          <w:sz w:val="24"/>
          <w:szCs w:val="24"/>
        </w:rPr>
      </w:pPr>
      <w:r w:rsidRPr="006F6788">
        <w:rPr>
          <w:rFonts w:ascii="Times New Roman" w:hAnsi="Times New Roman" w:cs="Times New Roman"/>
          <w:sz w:val="24"/>
          <w:szCs w:val="24"/>
        </w:rPr>
        <w:t>where d</w:t>
      </w:r>
      <w:r w:rsidRPr="006F6788">
        <w:rPr>
          <w:rFonts w:ascii="Times New Roman" w:hAnsi="Times New Roman" w:cs="Times New Roman"/>
          <w:i/>
          <w:iCs/>
          <w:sz w:val="24"/>
          <w:szCs w:val="24"/>
          <w:vertAlign w:val="subscript"/>
        </w:rPr>
        <w:t>i</w:t>
      </w:r>
      <w:r w:rsidRPr="006F6788">
        <w:rPr>
          <w:rFonts w:ascii="Times New Roman" w:hAnsi="Times New Roman" w:cs="Times New Roman"/>
          <w:sz w:val="24"/>
          <w:szCs w:val="24"/>
        </w:rPr>
        <w:t xml:space="preserve"> is the embedding vector of the </w:t>
      </w:r>
      <w:r w:rsidRPr="006F6788">
        <w:rPr>
          <w:rFonts w:ascii="Times New Roman" w:hAnsi="Times New Roman" w:cs="Times New Roman"/>
          <w:i/>
          <w:iCs/>
          <w:sz w:val="24"/>
          <w:szCs w:val="24"/>
        </w:rPr>
        <w:t>i</w:t>
      </w:r>
      <w:r w:rsidRPr="006F6788">
        <w:rPr>
          <w:rFonts w:ascii="Times New Roman" w:hAnsi="Times New Roman" w:cs="Times New Roman"/>
          <w:sz w:val="24"/>
          <w:szCs w:val="24"/>
        </w:rPr>
        <w:t>-</w:t>
      </w:r>
      <w:proofErr w:type="spellStart"/>
      <w:r w:rsidRPr="006F6788">
        <w:rPr>
          <w:rFonts w:ascii="Times New Roman" w:hAnsi="Times New Roman" w:cs="Times New Roman"/>
          <w:sz w:val="24"/>
          <w:szCs w:val="24"/>
        </w:rPr>
        <w:t>th</w:t>
      </w:r>
      <w:proofErr w:type="spellEnd"/>
      <w:r w:rsidRPr="006F6788">
        <w:rPr>
          <w:rFonts w:ascii="Times New Roman" w:hAnsi="Times New Roman" w:cs="Times New Roman"/>
          <w:sz w:val="24"/>
          <w:szCs w:val="24"/>
        </w:rPr>
        <w:t xml:space="preserve"> indexed profile. The agent may then augment</w:t>
      </w:r>
      <w:r>
        <w:rPr>
          <w:rFonts w:ascii="Times New Roman" w:hAnsi="Times New Roman" w:cs="Times New Roman"/>
          <w:sz w:val="24"/>
          <w:szCs w:val="24"/>
        </w:rPr>
        <w:t xml:space="preserve"> </w:t>
      </w:r>
      <w:r w:rsidRPr="006F6788">
        <w:rPr>
          <w:rFonts w:ascii="Times New Roman" w:hAnsi="Times New Roman" w:cs="Times New Roman"/>
          <w:sz w:val="24"/>
          <w:szCs w:val="24"/>
        </w:rPr>
        <w:t>semantically retrieved context with structured SQL queries or geographic/temporal filters for</w:t>
      </w:r>
      <w:r>
        <w:rPr>
          <w:rFonts w:ascii="Consolas" w:eastAsia="Times New Roman" w:hAnsi="Consolas" w:cs="Times New Roman"/>
          <w:color w:val="CCCCCC"/>
          <w:kern w:val="0"/>
          <w:sz w:val="21"/>
          <w:szCs w:val="21"/>
          <w:lang w:eastAsia="en-IN"/>
          <w14:ligatures w14:val="none"/>
        </w:rPr>
        <w:t xml:space="preserve"> </w:t>
      </w:r>
      <w:r w:rsidRPr="006F6788">
        <w:rPr>
          <w:rFonts w:ascii="Times New Roman" w:hAnsi="Times New Roman" w:cs="Times New Roman"/>
          <w:sz w:val="24"/>
          <w:szCs w:val="24"/>
        </w:rPr>
        <w:t>precise numerical data, combining the fuzzy understanding of semantic search with the exactness of relational queries.</w:t>
      </w:r>
    </w:p>
    <w:p w14:paraId="3551C870" w14:textId="429E1C72" w:rsidR="006F6788" w:rsidRPr="006F6788" w:rsidRDefault="006F6788" w:rsidP="006F6788">
      <w:pPr>
        <w:spacing w:before="240" w:after="240" w:line="240" w:lineRule="auto"/>
        <w:rPr>
          <w:rFonts w:ascii="Times New Roman" w:hAnsi="Times New Roman" w:cs="Times New Roman"/>
          <w:sz w:val="24"/>
          <w:szCs w:val="24"/>
        </w:rPr>
      </w:pPr>
      <w:r w:rsidRPr="006F6788">
        <w:rPr>
          <w:rFonts w:ascii="Times New Roman" w:hAnsi="Times New Roman" w:cs="Times New Roman"/>
          <w:sz w:val="24"/>
          <w:szCs w:val="24"/>
        </w:rPr>
        <w:t>Three embedding granularity strategies were evaluated during development: (1) profile-level metadata only, embedding the float ID, timestamp, and coordinates; (2) profile metadata augmented with computed summary statistics such as mean temperature and salinity range; and (3) full measurement serialization of the complete depth-resolved observation series. Strategy~1 was adopted for its simplicity and direct alignment with the metadata available in the profile table, and because the embedding model's context window makes Strategy~3 impractical for profiles with many depth levels. Strategy~2 is planned for future iterations to improve retrieval precision for measurement-specific queries.</w:t>
      </w:r>
    </w:p>
    <w:p w14:paraId="49C8E4D6" w14:textId="77777777" w:rsidR="00A971EB" w:rsidRDefault="00A971EB" w:rsidP="00A971EB">
      <w:pPr>
        <w:spacing w:before="240" w:after="240" w:line="240" w:lineRule="auto"/>
        <w:jc w:val="both"/>
        <w:rPr>
          <w:rFonts w:ascii="Times New Roman" w:hAnsi="Times New Roman" w:cs="Times New Roman"/>
          <w:b/>
          <w:bCs/>
          <w:sz w:val="24"/>
          <w:szCs w:val="24"/>
        </w:rPr>
      </w:pPr>
      <w:r w:rsidRPr="00A971EB">
        <w:rPr>
          <w:rFonts w:ascii="Times New Roman" w:hAnsi="Times New Roman" w:cs="Times New Roman"/>
          <w:b/>
          <w:bCs/>
          <w:sz w:val="24"/>
          <w:szCs w:val="24"/>
        </w:rPr>
        <w:t>Conversational and Tooling Layer (RAG Runtime)</w:t>
      </w:r>
    </w:p>
    <w:p w14:paraId="5E7D927C" w14:textId="3AE33684" w:rsidR="00A971EB" w:rsidRPr="00A971EB" w:rsidRDefault="00A971EB" w:rsidP="00A971EB">
      <w:pPr>
        <w:spacing w:before="240" w:after="240" w:line="240" w:lineRule="auto"/>
        <w:jc w:val="both"/>
        <w:rPr>
          <w:rFonts w:ascii="Times New Roman" w:hAnsi="Times New Roman" w:cs="Times New Roman"/>
          <w:sz w:val="24"/>
          <w:szCs w:val="24"/>
        </w:rPr>
      </w:pPr>
      <w:r w:rsidRPr="00A971EB">
        <w:rPr>
          <w:rFonts w:ascii="Times New Roman" w:hAnsi="Times New Roman" w:cs="Times New Roman"/>
          <w:sz w:val="24"/>
          <w:szCs w:val="24"/>
        </w:rPr>
        <w:t xml:space="preserve">The </w:t>
      </w:r>
      <w:proofErr w:type="spellStart"/>
      <w:r w:rsidRPr="00A971EB">
        <w:rPr>
          <w:rFonts w:ascii="Times New Roman" w:hAnsi="Times New Roman" w:cs="Times New Roman"/>
          <w:sz w:val="24"/>
          <w:szCs w:val="24"/>
        </w:rPr>
        <w:t>Streamlit</w:t>
      </w:r>
      <w:proofErr w:type="spellEnd"/>
      <w:r w:rsidRPr="00A971EB">
        <w:rPr>
          <w:rFonts w:ascii="Times New Roman" w:hAnsi="Times New Roman" w:cs="Times New Roman"/>
          <w:sz w:val="24"/>
          <w:szCs w:val="24"/>
        </w:rPr>
        <w:t xml:space="preserve"> application initializes a </w:t>
      </w:r>
      <w:proofErr w:type="spellStart"/>
      <w:r w:rsidRPr="00A971EB">
        <w:rPr>
          <w:rFonts w:ascii="Times New Roman" w:hAnsi="Times New Roman" w:cs="Times New Roman"/>
          <w:sz w:val="24"/>
          <w:szCs w:val="24"/>
        </w:rPr>
        <w:t>LangChain</w:t>
      </w:r>
      <w:proofErr w:type="spellEnd"/>
      <w:r w:rsidRPr="00A971EB">
        <w:rPr>
          <w:rFonts w:ascii="Times New Roman" w:hAnsi="Times New Roman" w:cs="Times New Roman"/>
          <w:sz w:val="24"/>
          <w:szCs w:val="24"/>
        </w:rPr>
        <w:t xml:space="preserve"> tool-calling agent with the </w:t>
      </w:r>
      <w:proofErr w:type="spellStart"/>
      <w:r w:rsidRPr="00A971EB">
        <w:rPr>
          <w:rFonts w:ascii="Times New Roman" w:hAnsi="Times New Roman" w:cs="Times New Roman"/>
          <w:sz w:val="24"/>
          <w:szCs w:val="24"/>
        </w:rPr>
        <w:t>ChatGoogleGenerativeAI</w:t>
      </w:r>
      <w:proofErr w:type="spellEnd"/>
      <w:r w:rsidRPr="00A971EB">
        <w:rPr>
          <w:rFonts w:ascii="Times New Roman" w:hAnsi="Times New Roman" w:cs="Times New Roman"/>
          <w:sz w:val="24"/>
          <w:szCs w:val="24"/>
        </w:rPr>
        <w:t xml:space="preserve"> provider using the Gemini Flash model at temperature 0 for deterministic output. The agent is configured with </w:t>
      </w:r>
      <w:proofErr w:type="spellStart"/>
      <w:r w:rsidRPr="00A971EB">
        <w:rPr>
          <w:rFonts w:ascii="Times New Roman" w:hAnsi="Times New Roman" w:cs="Times New Roman"/>
          <w:sz w:val="24"/>
          <w:szCs w:val="24"/>
        </w:rPr>
        <w:t>max</w:t>
      </w:r>
      <w:r>
        <w:rPr>
          <w:rFonts w:ascii="Times New Roman" w:hAnsi="Times New Roman" w:cs="Times New Roman"/>
          <w:sz w:val="24"/>
          <w:szCs w:val="24"/>
        </w:rPr>
        <w:t>_</w:t>
      </w:r>
      <w:r w:rsidRPr="00A971EB">
        <w:rPr>
          <w:rFonts w:ascii="Times New Roman" w:hAnsi="Times New Roman" w:cs="Times New Roman"/>
          <w:sz w:val="24"/>
          <w:szCs w:val="24"/>
        </w:rPr>
        <w:t>iterations</w:t>
      </w:r>
      <w:proofErr w:type="spellEnd"/>
      <w:r w:rsidRPr="00A971EB">
        <w:rPr>
          <w:rFonts w:ascii="Times New Roman" w:hAnsi="Times New Roman" w:cs="Times New Roman"/>
          <w:sz w:val="24"/>
          <w:szCs w:val="24"/>
        </w:rPr>
        <w:t xml:space="preserve">=4 and </w:t>
      </w:r>
      <w:proofErr w:type="spellStart"/>
      <w:r w:rsidRPr="00A971EB">
        <w:rPr>
          <w:rFonts w:ascii="Times New Roman" w:hAnsi="Times New Roman" w:cs="Times New Roman"/>
          <w:sz w:val="24"/>
          <w:szCs w:val="24"/>
        </w:rPr>
        <w:t>return</w:t>
      </w:r>
      <w:r>
        <w:rPr>
          <w:rFonts w:ascii="Times New Roman" w:hAnsi="Times New Roman" w:cs="Times New Roman"/>
          <w:sz w:val="24"/>
          <w:szCs w:val="24"/>
        </w:rPr>
        <w:t>_</w:t>
      </w:r>
      <w:r w:rsidRPr="00A971EB">
        <w:rPr>
          <w:rFonts w:ascii="Times New Roman" w:hAnsi="Times New Roman" w:cs="Times New Roman"/>
          <w:sz w:val="24"/>
          <w:szCs w:val="24"/>
        </w:rPr>
        <w:t>intermediate</w:t>
      </w:r>
      <w:r>
        <w:rPr>
          <w:rFonts w:ascii="Times New Roman" w:hAnsi="Times New Roman" w:cs="Times New Roman"/>
          <w:sz w:val="24"/>
          <w:szCs w:val="24"/>
        </w:rPr>
        <w:t>_</w:t>
      </w:r>
      <w:r w:rsidRPr="00A971EB">
        <w:rPr>
          <w:rFonts w:ascii="Times New Roman" w:hAnsi="Times New Roman" w:cs="Times New Roman"/>
          <w:sz w:val="24"/>
          <w:szCs w:val="24"/>
        </w:rPr>
        <w:t>steps</w:t>
      </w:r>
      <w:proofErr w:type="spellEnd"/>
      <w:r w:rsidRPr="00A971EB">
        <w:rPr>
          <w:rFonts w:ascii="Times New Roman" w:hAnsi="Times New Roman" w:cs="Times New Roman"/>
          <w:sz w:val="24"/>
          <w:szCs w:val="24"/>
        </w:rPr>
        <w:t>=True to enable chart payload extraction. A detailed system prompt instructs the agent on semantic search prioritization, map-first rules for geographic queries, database schema awareness, and missing data handling.</w:t>
      </w:r>
    </w:p>
    <w:p w14:paraId="67E8B4F3" w14:textId="235138B0" w:rsidR="00250A91" w:rsidRDefault="00A971EB" w:rsidP="00A971EB">
      <w:pPr>
        <w:spacing w:before="240" w:after="240" w:line="240" w:lineRule="auto"/>
        <w:jc w:val="both"/>
        <w:rPr>
          <w:rFonts w:ascii="Times New Roman" w:hAnsi="Times New Roman" w:cs="Times New Roman"/>
          <w:sz w:val="24"/>
          <w:szCs w:val="24"/>
        </w:rPr>
      </w:pPr>
      <w:r w:rsidRPr="00A971EB">
        <w:rPr>
          <w:rFonts w:ascii="Times New Roman" w:hAnsi="Times New Roman" w:cs="Times New Roman"/>
          <w:sz w:val="24"/>
          <w:szCs w:val="24"/>
        </w:rPr>
        <w:t xml:space="preserve">Nine curated tools are available to the agent: (1) </w:t>
      </w:r>
      <w:proofErr w:type="spellStart"/>
      <w:r w:rsidRPr="00A971EB">
        <w:rPr>
          <w:rFonts w:ascii="Times New Roman" w:hAnsi="Times New Roman" w:cs="Times New Roman"/>
          <w:sz w:val="24"/>
          <w:szCs w:val="24"/>
        </w:rPr>
        <w:t>search</w:t>
      </w:r>
      <w:r>
        <w:rPr>
          <w:rFonts w:ascii="Times New Roman" w:hAnsi="Times New Roman" w:cs="Times New Roman"/>
          <w:sz w:val="24"/>
          <w:szCs w:val="24"/>
        </w:rPr>
        <w:t>_</w:t>
      </w:r>
      <w:r w:rsidRPr="00A971EB">
        <w:rPr>
          <w:rFonts w:ascii="Times New Roman" w:hAnsi="Times New Roman" w:cs="Times New Roman"/>
          <w:sz w:val="24"/>
          <w:szCs w:val="24"/>
        </w:rPr>
        <w:t>profiles</w:t>
      </w:r>
      <w:proofErr w:type="spellEnd"/>
      <w:r w:rsidRPr="00A971EB">
        <w:rPr>
          <w:rFonts w:ascii="Times New Roman" w:hAnsi="Times New Roman" w:cs="Times New Roman"/>
          <w:sz w:val="24"/>
          <w:szCs w:val="24"/>
        </w:rPr>
        <w:t xml:space="preserve"> for semantic similarity search over </w:t>
      </w:r>
      <w:proofErr w:type="spellStart"/>
      <w:r w:rsidRPr="00A971EB">
        <w:rPr>
          <w:rFonts w:ascii="Times New Roman" w:hAnsi="Times New Roman" w:cs="Times New Roman"/>
          <w:sz w:val="24"/>
          <w:szCs w:val="24"/>
        </w:rPr>
        <w:t>ChromaDB</w:t>
      </w:r>
      <w:proofErr w:type="spellEnd"/>
      <w:r w:rsidRPr="00A971EB">
        <w:rPr>
          <w:rFonts w:ascii="Times New Roman" w:hAnsi="Times New Roman" w:cs="Times New Roman"/>
          <w:sz w:val="24"/>
          <w:szCs w:val="24"/>
        </w:rPr>
        <w:t xml:space="preserve">; (2) </w:t>
      </w:r>
      <w:proofErr w:type="spellStart"/>
      <w:r w:rsidRPr="00A971EB">
        <w:rPr>
          <w:rFonts w:ascii="Times New Roman" w:hAnsi="Times New Roman" w:cs="Times New Roman"/>
          <w:sz w:val="24"/>
          <w:szCs w:val="24"/>
        </w:rPr>
        <w:t>get</w:t>
      </w:r>
      <w:r>
        <w:rPr>
          <w:rFonts w:ascii="Times New Roman" w:hAnsi="Times New Roman" w:cs="Times New Roman"/>
          <w:sz w:val="24"/>
          <w:szCs w:val="24"/>
        </w:rPr>
        <w:t>_</w:t>
      </w:r>
      <w:r w:rsidRPr="00A971EB">
        <w:rPr>
          <w:rFonts w:ascii="Times New Roman" w:hAnsi="Times New Roman" w:cs="Times New Roman"/>
          <w:sz w:val="24"/>
          <w:szCs w:val="24"/>
        </w:rPr>
        <w:t>statistics</w:t>
      </w:r>
      <w:proofErr w:type="spellEnd"/>
      <w:r w:rsidRPr="00A971EB">
        <w:rPr>
          <w:rFonts w:ascii="Times New Roman" w:hAnsi="Times New Roman" w:cs="Times New Roman"/>
          <w:sz w:val="24"/>
          <w:szCs w:val="24"/>
        </w:rPr>
        <w:t xml:space="preserve"> for aggregate database metrics; (3) </w:t>
      </w:r>
      <w:proofErr w:type="spellStart"/>
      <w:r w:rsidRPr="00A971EB">
        <w:rPr>
          <w:rFonts w:ascii="Times New Roman" w:hAnsi="Times New Roman" w:cs="Times New Roman"/>
          <w:sz w:val="24"/>
          <w:szCs w:val="24"/>
        </w:rPr>
        <w:t>get</w:t>
      </w:r>
      <w:r>
        <w:rPr>
          <w:rFonts w:ascii="Times New Roman" w:hAnsi="Times New Roman" w:cs="Times New Roman"/>
          <w:sz w:val="24"/>
          <w:szCs w:val="24"/>
        </w:rPr>
        <w:t>_</w:t>
      </w:r>
      <w:r w:rsidRPr="00A971EB">
        <w:rPr>
          <w:rFonts w:ascii="Times New Roman" w:hAnsi="Times New Roman" w:cs="Times New Roman"/>
          <w:sz w:val="24"/>
          <w:szCs w:val="24"/>
        </w:rPr>
        <w:t>float</w:t>
      </w:r>
      <w:r>
        <w:rPr>
          <w:rFonts w:ascii="Times New Roman" w:hAnsi="Times New Roman" w:cs="Times New Roman"/>
          <w:sz w:val="24"/>
          <w:szCs w:val="24"/>
        </w:rPr>
        <w:t>_</w:t>
      </w:r>
      <w:r w:rsidRPr="00A971EB">
        <w:rPr>
          <w:rFonts w:ascii="Times New Roman" w:hAnsi="Times New Roman" w:cs="Times New Roman"/>
          <w:sz w:val="24"/>
          <w:szCs w:val="24"/>
        </w:rPr>
        <w:t>details</w:t>
      </w:r>
      <w:proofErr w:type="spellEnd"/>
      <w:r w:rsidRPr="00A971EB">
        <w:rPr>
          <w:rFonts w:ascii="Times New Roman" w:hAnsi="Times New Roman" w:cs="Times New Roman"/>
          <w:sz w:val="24"/>
          <w:szCs w:val="24"/>
        </w:rPr>
        <w:t xml:space="preserve"> for comprehensive float information; (4) </w:t>
      </w:r>
      <w:proofErr w:type="spellStart"/>
      <w:r w:rsidRPr="00A971EB">
        <w:rPr>
          <w:rFonts w:ascii="Times New Roman" w:hAnsi="Times New Roman" w:cs="Times New Roman"/>
          <w:sz w:val="24"/>
          <w:szCs w:val="24"/>
        </w:rPr>
        <w:t>query</w:t>
      </w:r>
      <w:r>
        <w:rPr>
          <w:rFonts w:ascii="Times New Roman" w:hAnsi="Times New Roman" w:cs="Times New Roman"/>
          <w:sz w:val="24"/>
          <w:szCs w:val="24"/>
        </w:rPr>
        <w:t>_</w:t>
      </w:r>
      <w:r w:rsidRPr="00A971EB">
        <w:rPr>
          <w:rFonts w:ascii="Times New Roman" w:hAnsi="Times New Roman" w:cs="Times New Roman"/>
          <w:sz w:val="24"/>
          <w:szCs w:val="24"/>
        </w:rPr>
        <w:t>database</w:t>
      </w:r>
      <w:proofErr w:type="spellEnd"/>
      <w:r w:rsidRPr="00A971EB">
        <w:rPr>
          <w:rFonts w:ascii="Times New Roman" w:hAnsi="Times New Roman" w:cs="Times New Roman"/>
          <w:sz w:val="24"/>
          <w:szCs w:val="24"/>
        </w:rPr>
        <w:t xml:space="preserve"> for guarded SQL execution with SELECT-only policy; (5) </w:t>
      </w:r>
      <w:proofErr w:type="spellStart"/>
      <w:r w:rsidRPr="00A971EB">
        <w:rPr>
          <w:rFonts w:ascii="Times New Roman" w:hAnsi="Times New Roman" w:cs="Times New Roman"/>
          <w:sz w:val="24"/>
          <w:szCs w:val="24"/>
        </w:rPr>
        <w:t>get</w:t>
      </w:r>
      <w:r>
        <w:rPr>
          <w:rFonts w:ascii="Times New Roman" w:hAnsi="Times New Roman" w:cs="Times New Roman"/>
          <w:sz w:val="24"/>
          <w:szCs w:val="24"/>
        </w:rPr>
        <w:t>_</w:t>
      </w:r>
      <w:r w:rsidRPr="00A971EB">
        <w:rPr>
          <w:rFonts w:ascii="Times New Roman" w:hAnsi="Times New Roman" w:cs="Times New Roman"/>
          <w:sz w:val="24"/>
          <w:szCs w:val="24"/>
        </w:rPr>
        <w:t>profiles</w:t>
      </w:r>
      <w:r>
        <w:rPr>
          <w:rFonts w:ascii="Times New Roman" w:hAnsi="Times New Roman" w:cs="Times New Roman"/>
          <w:sz w:val="24"/>
          <w:szCs w:val="24"/>
        </w:rPr>
        <w:t>_</w:t>
      </w:r>
      <w:r w:rsidRPr="00A971EB">
        <w:rPr>
          <w:rFonts w:ascii="Times New Roman" w:hAnsi="Times New Roman" w:cs="Times New Roman"/>
          <w:sz w:val="24"/>
          <w:szCs w:val="24"/>
        </w:rPr>
        <w:t>by</w:t>
      </w:r>
      <w:r>
        <w:rPr>
          <w:rFonts w:ascii="Times New Roman" w:hAnsi="Times New Roman" w:cs="Times New Roman"/>
          <w:sz w:val="24"/>
          <w:szCs w:val="24"/>
        </w:rPr>
        <w:t>_</w:t>
      </w:r>
      <w:r w:rsidRPr="00A971EB">
        <w:rPr>
          <w:rFonts w:ascii="Times New Roman" w:hAnsi="Times New Roman" w:cs="Times New Roman"/>
          <w:sz w:val="24"/>
          <w:szCs w:val="24"/>
        </w:rPr>
        <w:t>location</w:t>
      </w:r>
      <w:proofErr w:type="spellEnd"/>
      <w:r w:rsidRPr="00A971EB">
        <w:rPr>
          <w:rFonts w:ascii="Times New Roman" w:hAnsi="Times New Roman" w:cs="Times New Roman"/>
          <w:sz w:val="24"/>
          <w:szCs w:val="24"/>
        </w:rPr>
        <w:t xml:space="preserve"> for geographic bounding-box filtering; (6) </w:t>
      </w:r>
      <w:proofErr w:type="spellStart"/>
      <w:r w:rsidRPr="00A971EB">
        <w:rPr>
          <w:rFonts w:ascii="Times New Roman" w:hAnsi="Times New Roman" w:cs="Times New Roman"/>
          <w:sz w:val="24"/>
          <w:szCs w:val="24"/>
        </w:rPr>
        <w:t>get</w:t>
      </w:r>
      <w:r>
        <w:rPr>
          <w:rFonts w:ascii="Times New Roman" w:hAnsi="Times New Roman" w:cs="Times New Roman"/>
          <w:sz w:val="24"/>
          <w:szCs w:val="24"/>
        </w:rPr>
        <w:t>_</w:t>
      </w:r>
      <w:r w:rsidRPr="00A971EB">
        <w:rPr>
          <w:rFonts w:ascii="Times New Roman" w:hAnsi="Times New Roman" w:cs="Times New Roman"/>
          <w:sz w:val="24"/>
          <w:szCs w:val="24"/>
        </w:rPr>
        <w:t>profiles</w:t>
      </w:r>
      <w:r>
        <w:rPr>
          <w:rFonts w:ascii="Times New Roman" w:hAnsi="Times New Roman" w:cs="Times New Roman"/>
          <w:sz w:val="24"/>
          <w:szCs w:val="24"/>
        </w:rPr>
        <w:t>_</w:t>
      </w:r>
      <w:r w:rsidRPr="00A971EB">
        <w:rPr>
          <w:rFonts w:ascii="Times New Roman" w:hAnsi="Times New Roman" w:cs="Times New Roman"/>
          <w:sz w:val="24"/>
          <w:szCs w:val="24"/>
        </w:rPr>
        <w:t>by</w:t>
      </w:r>
      <w:r>
        <w:rPr>
          <w:rFonts w:ascii="Times New Roman" w:hAnsi="Times New Roman" w:cs="Times New Roman"/>
          <w:sz w:val="24"/>
          <w:szCs w:val="24"/>
        </w:rPr>
        <w:t>_</w:t>
      </w:r>
      <w:r w:rsidRPr="00A971EB">
        <w:rPr>
          <w:rFonts w:ascii="Times New Roman" w:hAnsi="Times New Roman" w:cs="Times New Roman"/>
          <w:sz w:val="24"/>
          <w:szCs w:val="24"/>
        </w:rPr>
        <w:t>date</w:t>
      </w:r>
      <w:proofErr w:type="spellEnd"/>
      <w:r w:rsidRPr="00A971EB">
        <w:rPr>
          <w:rFonts w:ascii="Times New Roman" w:hAnsi="Times New Roman" w:cs="Times New Roman"/>
          <w:sz w:val="24"/>
          <w:szCs w:val="24"/>
        </w:rPr>
        <w:t xml:space="preserve"> for temporal range filtering; (7) </w:t>
      </w:r>
      <w:proofErr w:type="spellStart"/>
      <w:r w:rsidRPr="00A971EB">
        <w:rPr>
          <w:rFonts w:ascii="Times New Roman" w:hAnsi="Times New Roman" w:cs="Times New Roman"/>
          <w:sz w:val="24"/>
          <w:szCs w:val="24"/>
        </w:rPr>
        <w:t>map</w:t>
      </w:r>
      <w:r>
        <w:rPr>
          <w:rFonts w:ascii="Times New Roman" w:hAnsi="Times New Roman" w:cs="Times New Roman"/>
          <w:sz w:val="24"/>
          <w:szCs w:val="24"/>
        </w:rPr>
        <w:t>_</w:t>
      </w:r>
      <w:r w:rsidRPr="00A971EB">
        <w:rPr>
          <w:rFonts w:ascii="Times New Roman" w:hAnsi="Times New Roman" w:cs="Times New Roman"/>
          <w:sz w:val="24"/>
          <w:szCs w:val="24"/>
        </w:rPr>
        <w:t>profiles</w:t>
      </w:r>
      <w:r>
        <w:rPr>
          <w:rFonts w:ascii="Times New Roman" w:hAnsi="Times New Roman" w:cs="Times New Roman"/>
          <w:sz w:val="24"/>
          <w:szCs w:val="24"/>
        </w:rPr>
        <w:t>_</w:t>
      </w:r>
      <w:r w:rsidRPr="00A971EB">
        <w:rPr>
          <w:rFonts w:ascii="Times New Roman" w:hAnsi="Times New Roman" w:cs="Times New Roman"/>
          <w:sz w:val="24"/>
          <w:szCs w:val="24"/>
        </w:rPr>
        <w:t>by</w:t>
      </w:r>
      <w:r>
        <w:rPr>
          <w:rFonts w:ascii="Times New Roman" w:hAnsi="Times New Roman" w:cs="Times New Roman"/>
          <w:sz w:val="24"/>
          <w:szCs w:val="24"/>
        </w:rPr>
        <w:t>_</w:t>
      </w:r>
      <w:r w:rsidRPr="00A971EB">
        <w:rPr>
          <w:rFonts w:ascii="Times New Roman" w:hAnsi="Times New Roman" w:cs="Times New Roman"/>
          <w:sz w:val="24"/>
          <w:szCs w:val="24"/>
        </w:rPr>
        <w:t>bounds</w:t>
      </w:r>
      <w:proofErr w:type="spellEnd"/>
      <w:r w:rsidRPr="00A971EB">
        <w:rPr>
          <w:rFonts w:ascii="Times New Roman" w:hAnsi="Times New Roman" w:cs="Times New Roman"/>
          <w:sz w:val="24"/>
          <w:szCs w:val="24"/>
        </w:rPr>
        <w:t xml:space="preserve"> for interactive scatter-</w:t>
      </w:r>
      <w:proofErr w:type="spellStart"/>
      <w:r w:rsidRPr="00A971EB">
        <w:rPr>
          <w:rFonts w:ascii="Times New Roman" w:hAnsi="Times New Roman" w:cs="Times New Roman"/>
          <w:sz w:val="24"/>
          <w:szCs w:val="24"/>
        </w:rPr>
        <w:t>mapbox</w:t>
      </w:r>
      <w:proofErr w:type="spellEnd"/>
      <w:r w:rsidRPr="00A971EB">
        <w:rPr>
          <w:rFonts w:ascii="Times New Roman" w:hAnsi="Times New Roman" w:cs="Times New Roman"/>
          <w:sz w:val="24"/>
          <w:szCs w:val="24"/>
        </w:rPr>
        <w:t xml:space="preserve"> generation; (8) </w:t>
      </w:r>
      <w:proofErr w:type="spellStart"/>
      <w:r w:rsidRPr="00A971EB">
        <w:rPr>
          <w:rFonts w:ascii="Times New Roman" w:hAnsi="Times New Roman" w:cs="Times New Roman"/>
          <w:sz w:val="24"/>
          <w:szCs w:val="24"/>
        </w:rPr>
        <w:t>plot</w:t>
      </w:r>
      <w:r>
        <w:rPr>
          <w:rFonts w:ascii="Times New Roman" w:hAnsi="Times New Roman" w:cs="Times New Roman"/>
          <w:sz w:val="24"/>
          <w:szCs w:val="24"/>
        </w:rPr>
        <w:t>_</w:t>
      </w:r>
      <w:r w:rsidRPr="00A971EB">
        <w:rPr>
          <w:rFonts w:ascii="Times New Roman" w:hAnsi="Times New Roman" w:cs="Times New Roman"/>
          <w:sz w:val="24"/>
          <w:szCs w:val="24"/>
        </w:rPr>
        <w:t>depth</w:t>
      </w:r>
      <w:r>
        <w:rPr>
          <w:rFonts w:ascii="Times New Roman" w:hAnsi="Times New Roman" w:cs="Times New Roman"/>
          <w:sz w:val="24"/>
          <w:szCs w:val="24"/>
        </w:rPr>
        <w:t>_</w:t>
      </w:r>
      <w:r w:rsidRPr="00A971EB">
        <w:rPr>
          <w:rFonts w:ascii="Times New Roman" w:hAnsi="Times New Roman" w:cs="Times New Roman"/>
          <w:sz w:val="24"/>
          <w:szCs w:val="24"/>
        </w:rPr>
        <w:t>profile</w:t>
      </w:r>
      <w:proofErr w:type="spellEnd"/>
      <w:r w:rsidRPr="00A971EB">
        <w:rPr>
          <w:rFonts w:ascii="Times New Roman" w:hAnsi="Times New Roman" w:cs="Times New Roman"/>
          <w:sz w:val="24"/>
          <w:szCs w:val="24"/>
        </w:rPr>
        <w:t xml:space="preserve"> for temperature-salinity depth plots; and (9) </w:t>
      </w:r>
      <w:proofErr w:type="spellStart"/>
      <w:r w:rsidRPr="00A971EB">
        <w:rPr>
          <w:rFonts w:ascii="Times New Roman" w:hAnsi="Times New Roman" w:cs="Times New Roman"/>
          <w:sz w:val="24"/>
          <w:szCs w:val="24"/>
        </w:rPr>
        <w:t>plot</w:t>
      </w:r>
      <w:r>
        <w:rPr>
          <w:rFonts w:ascii="Times New Roman" w:hAnsi="Times New Roman" w:cs="Times New Roman"/>
          <w:sz w:val="24"/>
          <w:szCs w:val="24"/>
        </w:rPr>
        <w:t>_</w:t>
      </w:r>
      <w:r w:rsidRPr="00A971EB">
        <w:rPr>
          <w:rFonts w:ascii="Times New Roman" w:hAnsi="Times New Roman" w:cs="Times New Roman"/>
          <w:sz w:val="24"/>
          <w:szCs w:val="24"/>
        </w:rPr>
        <w:t>temporal</w:t>
      </w:r>
      <w:r>
        <w:rPr>
          <w:rFonts w:ascii="Times New Roman" w:hAnsi="Times New Roman" w:cs="Times New Roman"/>
          <w:sz w:val="24"/>
          <w:szCs w:val="24"/>
        </w:rPr>
        <w:t>_</w:t>
      </w:r>
      <w:r w:rsidRPr="00A971EB">
        <w:rPr>
          <w:rFonts w:ascii="Times New Roman" w:hAnsi="Times New Roman" w:cs="Times New Roman"/>
          <w:sz w:val="24"/>
          <w:szCs w:val="24"/>
        </w:rPr>
        <w:t>trends</w:t>
      </w:r>
      <w:proofErr w:type="spellEnd"/>
      <w:r w:rsidRPr="00A971EB">
        <w:rPr>
          <w:rFonts w:ascii="Times New Roman" w:hAnsi="Times New Roman" w:cs="Times New Roman"/>
          <w:sz w:val="24"/>
          <w:szCs w:val="24"/>
        </w:rPr>
        <w:t xml:space="preserve"> for time-series trend visualization. SQL guardrails block mutation keywords (INSERT, UPDATE, DELETE, DROP) using regex-based filtering and enforce result-size limits of 200 rows.</w:t>
      </w:r>
    </w:p>
    <w:p w14:paraId="1C351636" w14:textId="77777777" w:rsidR="00A971EB" w:rsidRPr="00A971EB" w:rsidRDefault="00A971EB" w:rsidP="00A971EB">
      <w:pPr>
        <w:spacing w:before="240" w:after="240" w:line="240" w:lineRule="auto"/>
        <w:jc w:val="both"/>
        <w:rPr>
          <w:rFonts w:ascii="Times New Roman" w:hAnsi="Times New Roman" w:cs="Times New Roman"/>
          <w:b/>
          <w:bCs/>
          <w:sz w:val="24"/>
          <w:szCs w:val="24"/>
        </w:rPr>
      </w:pPr>
      <w:r w:rsidRPr="00A971EB">
        <w:rPr>
          <w:rFonts w:ascii="Times New Roman" w:hAnsi="Times New Roman" w:cs="Times New Roman"/>
          <w:b/>
          <w:bCs/>
          <w:sz w:val="24"/>
          <w:szCs w:val="24"/>
        </w:rPr>
        <w:t>Reliability and Fallback Layer</w:t>
      </w:r>
    </w:p>
    <w:p w14:paraId="6F7B3327" w14:textId="7DF86B1C" w:rsidR="00A971EB" w:rsidRDefault="00A971EB" w:rsidP="00A971EB">
      <w:pPr>
        <w:spacing w:before="240" w:after="240" w:line="240" w:lineRule="auto"/>
        <w:jc w:val="both"/>
        <w:rPr>
          <w:rFonts w:ascii="Times New Roman" w:hAnsi="Times New Roman" w:cs="Times New Roman"/>
          <w:sz w:val="24"/>
          <w:szCs w:val="24"/>
        </w:rPr>
      </w:pPr>
      <w:r w:rsidRPr="00A971EB">
        <w:rPr>
          <w:rFonts w:ascii="Times New Roman" w:hAnsi="Times New Roman" w:cs="Times New Roman"/>
          <w:sz w:val="24"/>
          <w:szCs w:val="24"/>
        </w:rPr>
        <w:t xml:space="preserve">Several mechanisms maintain stable user experience. Cached read-heavy functions with </w:t>
      </w:r>
      <w:proofErr w:type="spellStart"/>
      <w:r w:rsidRPr="00A971EB">
        <w:rPr>
          <w:rFonts w:ascii="Times New Roman" w:hAnsi="Times New Roman" w:cs="Times New Roman"/>
          <w:sz w:val="24"/>
          <w:szCs w:val="24"/>
        </w:rPr>
        <w:t>Streamlit</w:t>
      </w:r>
      <w:proofErr w:type="spellEnd"/>
      <w:r w:rsidRPr="00A971EB">
        <w:rPr>
          <w:rFonts w:ascii="Times New Roman" w:hAnsi="Times New Roman" w:cs="Times New Roman"/>
          <w:sz w:val="24"/>
          <w:szCs w:val="24"/>
        </w:rPr>
        <w:t xml:space="preserve"> caching decorators (600-second TTL) reduce repeated database and tool latency. Multi-key Gemini support loads API keys from multiple environment variables and rotates through them on quota errors (HTTP 429 / RESOURCE_EXHAUSTED). When all keys are exhausted or the agent reaches iteration limits, the application falls back to deterministic direct-tool routes that pattern-match user intent without LLM involvement. Chart rendering is wrapped in safe handling so that data retrieval succeeds even if visualization rendering fails.</w:t>
      </w:r>
    </w:p>
    <w:p w14:paraId="222A7DB1" w14:textId="77777777" w:rsidR="00E46483" w:rsidRDefault="00E46483" w:rsidP="00A971EB">
      <w:pPr>
        <w:spacing w:before="240" w:after="240" w:line="240" w:lineRule="auto"/>
        <w:jc w:val="both"/>
        <w:rPr>
          <w:rFonts w:ascii="Times New Roman" w:hAnsi="Times New Roman" w:cs="Times New Roman"/>
          <w:sz w:val="24"/>
          <w:szCs w:val="24"/>
        </w:rPr>
      </w:pPr>
    </w:p>
    <w:p w14:paraId="3FA51C8B" w14:textId="77777777" w:rsidR="00E46483" w:rsidRPr="00A971EB" w:rsidRDefault="00E46483" w:rsidP="00A971EB">
      <w:pPr>
        <w:spacing w:before="240" w:after="240" w:line="240" w:lineRule="auto"/>
        <w:jc w:val="both"/>
        <w:rPr>
          <w:rFonts w:ascii="Times New Roman" w:hAnsi="Times New Roman" w:cs="Times New Roman"/>
          <w:sz w:val="24"/>
          <w:szCs w:val="24"/>
        </w:rPr>
      </w:pPr>
    </w:p>
    <w:p w14:paraId="1A06BB0C" w14:textId="77777777" w:rsidR="00A971EB" w:rsidRPr="00A971EB" w:rsidRDefault="00A971EB" w:rsidP="00A971EB">
      <w:pPr>
        <w:spacing w:before="240" w:after="240" w:line="240" w:lineRule="auto"/>
        <w:jc w:val="both"/>
        <w:rPr>
          <w:rFonts w:ascii="Times New Roman" w:hAnsi="Times New Roman" w:cs="Times New Roman"/>
          <w:b/>
          <w:bCs/>
          <w:sz w:val="24"/>
          <w:szCs w:val="24"/>
        </w:rPr>
      </w:pPr>
      <w:r w:rsidRPr="00A971EB">
        <w:rPr>
          <w:rFonts w:ascii="Times New Roman" w:hAnsi="Times New Roman" w:cs="Times New Roman"/>
          <w:b/>
          <w:bCs/>
          <w:sz w:val="24"/>
          <w:szCs w:val="24"/>
        </w:rPr>
        <w:lastRenderedPageBreak/>
        <w:t>Presentation Layer</w:t>
      </w:r>
    </w:p>
    <w:p w14:paraId="4DCD2959" w14:textId="77777777" w:rsidR="00A971EB" w:rsidRPr="00A971EB" w:rsidRDefault="00A971EB" w:rsidP="00A971EB">
      <w:pPr>
        <w:spacing w:before="240" w:after="240" w:line="240" w:lineRule="auto"/>
        <w:jc w:val="both"/>
        <w:rPr>
          <w:rFonts w:ascii="Times New Roman" w:hAnsi="Times New Roman" w:cs="Times New Roman"/>
          <w:sz w:val="24"/>
          <w:szCs w:val="24"/>
        </w:rPr>
      </w:pPr>
      <w:r w:rsidRPr="00A971EB">
        <w:rPr>
          <w:rFonts w:ascii="Times New Roman" w:hAnsi="Times New Roman" w:cs="Times New Roman"/>
          <w:sz w:val="24"/>
          <w:szCs w:val="24"/>
        </w:rPr>
        <w:t xml:space="preserve">The frontend is a </w:t>
      </w:r>
      <w:proofErr w:type="spellStart"/>
      <w:r w:rsidRPr="00A971EB">
        <w:rPr>
          <w:rFonts w:ascii="Times New Roman" w:hAnsi="Times New Roman" w:cs="Times New Roman"/>
          <w:sz w:val="24"/>
          <w:szCs w:val="24"/>
        </w:rPr>
        <w:t>Streamlit</w:t>
      </w:r>
      <w:proofErr w:type="spellEnd"/>
      <w:r w:rsidRPr="00A971EB">
        <w:rPr>
          <w:rFonts w:ascii="Times New Roman" w:hAnsi="Times New Roman" w:cs="Times New Roman"/>
          <w:sz w:val="24"/>
          <w:szCs w:val="24"/>
        </w:rPr>
        <w:t xml:space="preserve"> chat application featuring chat history with mode </w:t>
      </w:r>
      <w:proofErr w:type="spellStart"/>
      <w:r w:rsidRPr="00A971EB">
        <w:rPr>
          <w:rFonts w:ascii="Times New Roman" w:hAnsi="Times New Roman" w:cs="Times New Roman"/>
          <w:sz w:val="24"/>
          <w:szCs w:val="24"/>
        </w:rPr>
        <w:t>labeling</w:t>
      </w:r>
      <w:proofErr w:type="spellEnd"/>
      <w:r w:rsidRPr="00A971EB">
        <w:rPr>
          <w:rFonts w:ascii="Times New Roman" w:hAnsi="Times New Roman" w:cs="Times New Roman"/>
          <w:sz w:val="24"/>
          <w:szCs w:val="24"/>
        </w:rPr>
        <w:t xml:space="preserve"> (Agent, Direct Tool Route, Quota Fallback), tool badge display showing which tools were invoked for transparency, inline interactive Plotly charts for maps, depth profiles, and trends, sidebar quick stats showing database metrics, and example query buttons for guided exploration.</w:t>
      </w:r>
    </w:p>
    <w:p w14:paraId="137AF01E" w14:textId="77777777" w:rsidR="00A971EB" w:rsidRPr="00A971EB" w:rsidRDefault="00A971EB" w:rsidP="00A971EB">
      <w:pPr>
        <w:spacing w:before="240" w:after="240" w:line="240" w:lineRule="auto"/>
        <w:jc w:val="both"/>
        <w:rPr>
          <w:rFonts w:ascii="Times New Roman" w:hAnsi="Times New Roman" w:cs="Times New Roman"/>
          <w:b/>
          <w:bCs/>
          <w:sz w:val="24"/>
          <w:szCs w:val="24"/>
        </w:rPr>
      </w:pPr>
      <w:r w:rsidRPr="00A971EB">
        <w:rPr>
          <w:rFonts w:ascii="Times New Roman" w:hAnsi="Times New Roman" w:cs="Times New Roman"/>
          <w:b/>
          <w:bCs/>
          <w:sz w:val="24"/>
          <w:szCs w:val="24"/>
        </w:rPr>
        <w:t>Dataset</w:t>
      </w:r>
    </w:p>
    <w:p w14:paraId="7DA6D19D" w14:textId="2F8015BE" w:rsidR="00A971EB" w:rsidRDefault="00A971EB" w:rsidP="00A971EB">
      <w:pPr>
        <w:spacing w:before="240" w:after="240" w:line="240" w:lineRule="auto"/>
        <w:jc w:val="both"/>
        <w:rPr>
          <w:rFonts w:ascii="Times New Roman" w:hAnsi="Times New Roman" w:cs="Times New Roman"/>
          <w:sz w:val="24"/>
          <w:szCs w:val="24"/>
        </w:rPr>
      </w:pPr>
      <w:r w:rsidRPr="00A971EB">
        <w:rPr>
          <w:rFonts w:ascii="Times New Roman" w:hAnsi="Times New Roman" w:cs="Times New Roman"/>
          <w:sz w:val="24"/>
          <w:szCs w:val="24"/>
        </w:rPr>
        <w:t>For the proof-of-concept, data was sourced from the NOAA NCEI THREDDS server, focusing on the Indian Ocean region through the INCOIS, CSIO, JMA, and Coriolis data assembly centres. Table</w:t>
      </w:r>
      <w:r w:rsidR="00FD51C3">
        <w:rPr>
          <w:rFonts w:ascii="Times New Roman" w:hAnsi="Times New Roman" w:cs="Times New Roman"/>
          <w:sz w:val="24"/>
          <w:szCs w:val="24"/>
        </w:rPr>
        <w:t xml:space="preserve"> 1</w:t>
      </w:r>
      <w:r w:rsidRPr="00A971EB">
        <w:rPr>
          <w:rFonts w:ascii="Times New Roman" w:hAnsi="Times New Roman" w:cs="Times New Roman"/>
          <w:sz w:val="24"/>
          <w:szCs w:val="24"/>
        </w:rPr>
        <w:t xml:space="preserve"> summarizes the dataset characteristics.</w:t>
      </w:r>
    </w:p>
    <w:p w14:paraId="7FEF3EFE" w14:textId="32C88495" w:rsidR="00F73854" w:rsidRDefault="00F73854" w:rsidP="00A971EB">
      <w:pPr>
        <w:spacing w:before="240" w:after="240" w:line="240" w:lineRule="auto"/>
        <w:jc w:val="both"/>
        <w:rPr>
          <w:rFonts w:ascii="Times New Roman" w:hAnsi="Times New Roman" w:cs="Times New Roman"/>
          <w:sz w:val="24"/>
          <w:szCs w:val="24"/>
        </w:rPr>
      </w:pPr>
      <w:r w:rsidRPr="00F73854">
        <w:rPr>
          <w:rFonts w:ascii="Times New Roman" w:hAnsi="Times New Roman" w:cs="Times New Roman"/>
          <w:sz w:val="24"/>
          <w:szCs w:val="24"/>
        </w:rPr>
        <w:t>Table 1: Dataset Summary Statistics</w:t>
      </w:r>
    </w:p>
    <w:tbl>
      <w:tblPr>
        <w:tblStyle w:val="TableGrid"/>
        <w:tblW w:w="0" w:type="auto"/>
        <w:tblLook w:val="04A0" w:firstRow="1" w:lastRow="0" w:firstColumn="1" w:lastColumn="0" w:noHBand="0" w:noVBand="1"/>
      </w:tblPr>
      <w:tblGrid>
        <w:gridCol w:w="3325"/>
        <w:gridCol w:w="3325"/>
      </w:tblGrid>
      <w:tr w:rsidR="00FD51C3" w14:paraId="70ACA33C" w14:textId="77777777" w:rsidTr="00FD51C3">
        <w:trPr>
          <w:trHeight w:val="113"/>
        </w:trPr>
        <w:tc>
          <w:tcPr>
            <w:tcW w:w="3325" w:type="dxa"/>
          </w:tcPr>
          <w:p w14:paraId="7D6CE65E" w14:textId="7DF69AAE" w:rsidR="00FD51C3" w:rsidRPr="00FD51C3" w:rsidRDefault="00FD51C3" w:rsidP="00FD51C3">
            <w:pPr>
              <w:spacing w:before="60" w:after="60"/>
              <w:jc w:val="both"/>
              <w:rPr>
                <w:rFonts w:ascii="Times New Roman" w:hAnsi="Times New Roman" w:cs="Times New Roman"/>
                <w:b/>
                <w:bCs/>
                <w:sz w:val="24"/>
                <w:szCs w:val="24"/>
              </w:rPr>
            </w:pPr>
            <w:r w:rsidRPr="00FD51C3">
              <w:rPr>
                <w:rFonts w:ascii="Times New Roman" w:hAnsi="Times New Roman" w:cs="Times New Roman"/>
                <w:b/>
                <w:bCs/>
                <w:sz w:val="24"/>
                <w:szCs w:val="24"/>
              </w:rPr>
              <w:t>Parameter</w:t>
            </w:r>
          </w:p>
        </w:tc>
        <w:tc>
          <w:tcPr>
            <w:tcW w:w="3325" w:type="dxa"/>
          </w:tcPr>
          <w:p w14:paraId="55CE9165" w14:textId="69614052" w:rsidR="00FD51C3" w:rsidRPr="00FD51C3" w:rsidRDefault="00FD51C3" w:rsidP="00FD51C3">
            <w:pPr>
              <w:spacing w:before="60" w:after="60"/>
              <w:jc w:val="both"/>
              <w:rPr>
                <w:rFonts w:ascii="Times New Roman" w:hAnsi="Times New Roman" w:cs="Times New Roman"/>
                <w:b/>
                <w:bCs/>
                <w:sz w:val="24"/>
                <w:szCs w:val="24"/>
              </w:rPr>
            </w:pPr>
            <w:r w:rsidRPr="00FD51C3">
              <w:rPr>
                <w:rFonts w:ascii="Times New Roman" w:hAnsi="Times New Roman" w:cs="Times New Roman"/>
                <w:b/>
                <w:bCs/>
                <w:sz w:val="24"/>
                <w:szCs w:val="24"/>
              </w:rPr>
              <w:t>Value</w:t>
            </w:r>
          </w:p>
        </w:tc>
      </w:tr>
      <w:tr w:rsidR="00FD51C3" w14:paraId="741239F6" w14:textId="77777777" w:rsidTr="00FD51C3">
        <w:trPr>
          <w:trHeight w:val="113"/>
        </w:trPr>
        <w:tc>
          <w:tcPr>
            <w:tcW w:w="3325" w:type="dxa"/>
          </w:tcPr>
          <w:p w14:paraId="29FF22F1" w14:textId="3BDBB2CE"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 xml:space="preserve">Total Profiles </w:t>
            </w:r>
          </w:p>
        </w:tc>
        <w:tc>
          <w:tcPr>
            <w:tcW w:w="3325" w:type="dxa"/>
          </w:tcPr>
          <w:p w14:paraId="3BEC51FD" w14:textId="06F154D3" w:rsidR="00FD51C3" w:rsidRDefault="00BE7A95" w:rsidP="00FD51C3">
            <w:pPr>
              <w:spacing w:before="60" w:after="60"/>
              <w:jc w:val="both"/>
              <w:rPr>
                <w:rFonts w:ascii="Times New Roman" w:hAnsi="Times New Roman" w:cs="Times New Roman"/>
                <w:sz w:val="24"/>
                <w:szCs w:val="24"/>
              </w:rPr>
            </w:pPr>
            <w:r>
              <w:rPr>
                <w:rFonts w:ascii="Times New Roman" w:hAnsi="Times New Roman" w:cs="Times New Roman"/>
                <w:sz w:val="24"/>
                <w:szCs w:val="24"/>
              </w:rPr>
              <w:t>63</w:t>
            </w:r>
          </w:p>
        </w:tc>
      </w:tr>
      <w:tr w:rsidR="00FD51C3" w14:paraId="148B983D" w14:textId="77777777" w:rsidTr="00FD51C3">
        <w:trPr>
          <w:trHeight w:val="113"/>
        </w:trPr>
        <w:tc>
          <w:tcPr>
            <w:tcW w:w="3325" w:type="dxa"/>
          </w:tcPr>
          <w:p w14:paraId="7A469783" w14:textId="76674CF1"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Total Measurements</w:t>
            </w:r>
          </w:p>
        </w:tc>
        <w:tc>
          <w:tcPr>
            <w:tcW w:w="3325" w:type="dxa"/>
          </w:tcPr>
          <w:p w14:paraId="012F7441" w14:textId="4CCC0214" w:rsidR="00FD51C3" w:rsidRDefault="00BE7A95" w:rsidP="00FD51C3">
            <w:pPr>
              <w:spacing w:before="60" w:after="60"/>
              <w:jc w:val="both"/>
              <w:rPr>
                <w:rFonts w:ascii="Times New Roman" w:hAnsi="Times New Roman" w:cs="Times New Roman"/>
                <w:sz w:val="24"/>
                <w:szCs w:val="24"/>
              </w:rPr>
            </w:pPr>
            <w:r>
              <w:rPr>
                <w:rFonts w:ascii="Times New Roman" w:hAnsi="Times New Roman" w:cs="Times New Roman"/>
                <w:sz w:val="24"/>
                <w:szCs w:val="24"/>
              </w:rPr>
              <w:t>24145</w:t>
            </w:r>
          </w:p>
        </w:tc>
      </w:tr>
      <w:tr w:rsidR="00FD51C3" w14:paraId="4B9481C0" w14:textId="77777777" w:rsidTr="00FD51C3">
        <w:trPr>
          <w:trHeight w:val="113"/>
        </w:trPr>
        <w:tc>
          <w:tcPr>
            <w:tcW w:w="3325" w:type="dxa"/>
          </w:tcPr>
          <w:p w14:paraId="4A5C1F99" w14:textId="73FFBE05"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Distinct Floats</w:t>
            </w:r>
          </w:p>
        </w:tc>
        <w:tc>
          <w:tcPr>
            <w:tcW w:w="3325" w:type="dxa"/>
          </w:tcPr>
          <w:p w14:paraId="4B3501D7" w14:textId="4978A4DD" w:rsidR="00FD51C3" w:rsidRDefault="00BE7A95" w:rsidP="00FD51C3">
            <w:pPr>
              <w:spacing w:before="60" w:after="60"/>
              <w:jc w:val="both"/>
              <w:rPr>
                <w:rFonts w:ascii="Times New Roman" w:hAnsi="Times New Roman" w:cs="Times New Roman"/>
                <w:sz w:val="24"/>
                <w:szCs w:val="24"/>
              </w:rPr>
            </w:pPr>
            <w:r>
              <w:rPr>
                <w:rFonts w:ascii="Times New Roman" w:hAnsi="Times New Roman" w:cs="Times New Roman"/>
                <w:sz w:val="24"/>
                <w:szCs w:val="24"/>
              </w:rPr>
              <w:t>4</w:t>
            </w:r>
          </w:p>
        </w:tc>
      </w:tr>
      <w:tr w:rsidR="00FD51C3" w14:paraId="4C091938" w14:textId="77777777" w:rsidTr="00FD51C3">
        <w:trPr>
          <w:trHeight w:val="113"/>
        </w:trPr>
        <w:tc>
          <w:tcPr>
            <w:tcW w:w="3325" w:type="dxa"/>
          </w:tcPr>
          <w:p w14:paraId="1B428B21" w14:textId="3529CB6A"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Temporal Range</w:t>
            </w:r>
          </w:p>
        </w:tc>
        <w:tc>
          <w:tcPr>
            <w:tcW w:w="3325" w:type="dxa"/>
          </w:tcPr>
          <w:p w14:paraId="62E02570" w14:textId="013B7D89" w:rsidR="00FD51C3" w:rsidRDefault="00BE7A95" w:rsidP="00FD51C3">
            <w:pPr>
              <w:spacing w:before="60" w:after="60"/>
              <w:jc w:val="both"/>
              <w:rPr>
                <w:rFonts w:ascii="Times New Roman" w:hAnsi="Times New Roman" w:cs="Times New Roman"/>
                <w:sz w:val="24"/>
                <w:szCs w:val="24"/>
              </w:rPr>
            </w:pPr>
            <w:r>
              <w:rPr>
                <w:rFonts w:ascii="Times New Roman" w:hAnsi="Times New Roman" w:cs="Times New Roman"/>
                <w:sz w:val="24"/>
                <w:szCs w:val="24"/>
              </w:rPr>
              <w:t>2025-2026</w:t>
            </w:r>
          </w:p>
        </w:tc>
      </w:tr>
      <w:tr w:rsidR="00FD51C3" w14:paraId="5088E4A5" w14:textId="77777777" w:rsidTr="00FD51C3">
        <w:trPr>
          <w:trHeight w:val="113"/>
        </w:trPr>
        <w:tc>
          <w:tcPr>
            <w:tcW w:w="3325" w:type="dxa"/>
          </w:tcPr>
          <w:p w14:paraId="141969E4" w14:textId="229854D5"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Paramet</w:t>
            </w:r>
            <w:r>
              <w:rPr>
                <w:rFonts w:ascii="Times New Roman" w:hAnsi="Times New Roman" w:cs="Times New Roman"/>
                <w:sz w:val="24"/>
                <w:szCs w:val="24"/>
              </w:rPr>
              <w:t>ers</w:t>
            </w:r>
          </w:p>
        </w:tc>
        <w:tc>
          <w:tcPr>
            <w:tcW w:w="3325" w:type="dxa"/>
          </w:tcPr>
          <w:p w14:paraId="2DFFFC90" w14:textId="023D9C45"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Pressure, Temperature, Salinity</w:t>
            </w:r>
          </w:p>
        </w:tc>
      </w:tr>
      <w:tr w:rsidR="00FD51C3" w14:paraId="7670A82E" w14:textId="77777777" w:rsidTr="00FD51C3">
        <w:trPr>
          <w:trHeight w:val="113"/>
        </w:trPr>
        <w:tc>
          <w:tcPr>
            <w:tcW w:w="3325" w:type="dxa"/>
          </w:tcPr>
          <w:p w14:paraId="69982EE0" w14:textId="1F6D7641"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 xml:space="preserve">Source Format </w:t>
            </w:r>
          </w:p>
        </w:tc>
        <w:tc>
          <w:tcPr>
            <w:tcW w:w="3325" w:type="dxa"/>
          </w:tcPr>
          <w:p w14:paraId="0E4B3659" w14:textId="3E7B985A"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NetCDF-4 (CF-1.6)</w:t>
            </w:r>
          </w:p>
        </w:tc>
      </w:tr>
      <w:tr w:rsidR="00FD51C3" w14:paraId="49E0F260" w14:textId="77777777" w:rsidTr="00FD51C3">
        <w:trPr>
          <w:trHeight w:val="113"/>
        </w:trPr>
        <w:tc>
          <w:tcPr>
            <w:tcW w:w="3325" w:type="dxa"/>
          </w:tcPr>
          <w:p w14:paraId="3D97AB87" w14:textId="6E5D01E7"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 xml:space="preserve">Storage Format </w:t>
            </w:r>
          </w:p>
        </w:tc>
        <w:tc>
          <w:tcPr>
            <w:tcW w:w="3325" w:type="dxa"/>
          </w:tcPr>
          <w:p w14:paraId="7E9C366D" w14:textId="38BAEB7C" w:rsidR="00FD51C3" w:rsidRDefault="00FD51C3" w:rsidP="00FD51C3">
            <w:pPr>
              <w:spacing w:before="60" w:after="60"/>
              <w:jc w:val="both"/>
              <w:rPr>
                <w:rFonts w:ascii="Times New Roman" w:hAnsi="Times New Roman" w:cs="Times New Roman"/>
                <w:sz w:val="24"/>
                <w:szCs w:val="24"/>
              </w:rPr>
            </w:pPr>
            <w:r w:rsidRPr="00FD51C3">
              <w:rPr>
                <w:rFonts w:ascii="Times New Roman" w:hAnsi="Times New Roman" w:cs="Times New Roman"/>
                <w:sz w:val="24"/>
                <w:szCs w:val="24"/>
              </w:rPr>
              <w:t>SQLite + Parquet</w:t>
            </w:r>
          </w:p>
        </w:tc>
      </w:tr>
    </w:tbl>
    <w:p w14:paraId="425129A2" w14:textId="77777777" w:rsidR="006F2CEA" w:rsidRDefault="006F2CEA" w:rsidP="006F2CEA">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Figure 1: Example Query</w:t>
      </w:r>
    </w:p>
    <w:p w14:paraId="3EB7077D" w14:textId="77777777" w:rsidR="006F2CEA" w:rsidRPr="00F73854" w:rsidRDefault="006F2CEA" w:rsidP="006F2CEA">
      <w:pPr>
        <w:spacing w:before="240" w:after="240" w:line="240" w:lineRule="auto"/>
        <w:jc w:val="both"/>
        <w:rPr>
          <w:rFonts w:ascii="Times New Roman" w:hAnsi="Times New Roman" w:cs="Times New Roman"/>
          <w:sz w:val="24"/>
          <w:szCs w:val="24"/>
        </w:rPr>
      </w:pPr>
      <w:r w:rsidRPr="006F2CEA">
        <w:rPr>
          <w:rFonts w:ascii="Times New Roman" w:hAnsi="Times New Roman" w:cs="Times New Roman"/>
          <w:noProof/>
          <w:sz w:val="24"/>
          <w:szCs w:val="24"/>
          <w:lang w:eastAsia="en-IN"/>
        </w:rPr>
        <w:drawing>
          <wp:inline distT="0" distB="0" distL="0" distR="0" wp14:anchorId="0EA725DF" wp14:editId="3D649F39">
            <wp:extent cx="6791960" cy="3129280"/>
            <wp:effectExtent l="0" t="0" r="8890" b="0"/>
            <wp:docPr id="2009488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88785" name=""/>
                    <pic:cNvPicPr/>
                  </pic:nvPicPr>
                  <pic:blipFill>
                    <a:blip r:embed="rId9"/>
                    <a:stretch>
                      <a:fillRect/>
                    </a:stretch>
                  </pic:blipFill>
                  <pic:spPr>
                    <a:xfrm>
                      <a:off x="0" y="0"/>
                      <a:ext cx="6791960" cy="3129280"/>
                    </a:xfrm>
                    <a:prstGeom prst="rect">
                      <a:avLst/>
                    </a:prstGeom>
                  </pic:spPr>
                </pic:pic>
              </a:graphicData>
            </a:graphic>
          </wp:inline>
        </w:drawing>
      </w:r>
    </w:p>
    <w:p w14:paraId="42A642ED" w14:textId="77777777" w:rsidR="00FD51C3" w:rsidRDefault="00FD51C3" w:rsidP="00FD51C3">
      <w:pPr>
        <w:spacing w:before="240" w:after="240" w:line="240" w:lineRule="auto"/>
        <w:rPr>
          <w:rFonts w:ascii="Times New Roman" w:hAnsi="Times New Roman" w:cs="Times New Roman"/>
          <w:b/>
          <w:bCs/>
          <w:sz w:val="28"/>
          <w:szCs w:val="28"/>
        </w:rPr>
      </w:pPr>
    </w:p>
    <w:p w14:paraId="7E341BC1" w14:textId="77777777" w:rsidR="006F2CEA" w:rsidRDefault="006F2CEA" w:rsidP="00FD51C3">
      <w:pPr>
        <w:spacing w:before="240" w:after="240" w:line="240" w:lineRule="auto"/>
        <w:rPr>
          <w:rFonts w:ascii="Times New Roman" w:hAnsi="Times New Roman" w:cs="Times New Roman"/>
          <w:b/>
          <w:bCs/>
          <w:sz w:val="28"/>
          <w:szCs w:val="28"/>
        </w:rPr>
      </w:pPr>
    </w:p>
    <w:p w14:paraId="68504BDB" w14:textId="77777777" w:rsidR="006F2CEA" w:rsidRDefault="006F2CEA" w:rsidP="00FD51C3">
      <w:pPr>
        <w:spacing w:before="240" w:after="240" w:line="240" w:lineRule="auto"/>
        <w:rPr>
          <w:rFonts w:ascii="Times New Roman" w:hAnsi="Times New Roman" w:cs="Times New Roman"/>
          <w:b/>
          <w:bCs/>
          <w:sz w:val="28"/>
          <w:szCs w:val="28"/>
        </w:rPr>
      </w:pPr>
    </w:p>
    <w:p w14:paraId="7C31AC64" w14:textId="3019C967" w:rsidR="00FD51C3" w:rsidRDefault="00FD51C3" w:rsidP="00FD51C3">
      <w:pPr>
        <w:spacing w:before="240" w:after="240" w:line="240" w:lineRule="auto"/>
        <w:rPr>
          <w:rFonts w:ascii="Times New Roman" w:hAnsi="Times New Roman" w:cs="Times New Roman"/>
          <w:b/>
          <w:bCs/>
          <w:sz w:val="28"/>
          <w:szCs w:val="28"/>
        </w:rPr>
      </w:pPr>
      <w:r w:rsidRPr="00FD51C3">
        <w:rPr>
          <w:rFonts w:ascii="Times New Roman" w:hAnsi="Times New Roman" w:cs="Times New Roman"/>
          <w:b/>
          <w:bCs/>
          <w:sz w:val="28"/>
          <w:szCs w:val="28"/>
        </w:rPr>
        <w:lastRenderedPageBreak/>
        <w:t>RESULTS</w:t>
      </w:r>
    </w:p>
    <w:p w14:paraId="230D4941" w14:textId="2262892C" w:rsidR="00FD51C3" w:rsidRDefault="00FD51C3" w:rsidP="00FD51C3">
      <w:pPr>
        <w:spacing w:before="240" w:after="240" w:line="240" w:lineRule="auto"/>
        <w:rPr>
          <w:rFonts w:ascii="Times New Roman" w:hAnsi="Times New Roman" w:cs="Times New Roman"/>
          <w:b/>
          <w:bCs/>
          <w:sz w:val="24"/>
          <w:szCs w:val="24"/>
        </w:rPr>
      </w:pPr>
      <w:r w:rsidRPr="00FD51C3">
        <w:rPr>
          <w:rFonts w:ascii="Times New Roman" w:hAnsi="Times New Roman" w:cs="Times New Roman"/>
          <w:b/>
          <w:bCs/>
          <w:sz w:val="24"/>
          <w:szCs w:val="24"/>
        </w:rPr>
        <w:t>Tool Selection Accuracy</w:t>
      </w:r>
    </w:p>
    <w:p w14:paraId="475DC5B1" w14:textId="279E1507" w:rsidR="00250A91" w:rsidRDefault="00250A91" w:rsidP="006F2CEA">
      <w:pPr>
        <w:spacing w:before="240" w:after="240" w:line="240" w:lineRule="auto"/>
        <w:jc w:val="both"/>
        <w:rPr>
          <w:rFonts w:ascii="Times New Roman" w:hAnsi="Times New Roman" w:cs="Times New Roman"/>
          <w:sz w:val="24"/>
          <w:szCs w:val="24"/>
        </w:rPr>
      </w:pPr>
      <w:r w:rsidRPr="00250A91">
        <w:rPr>
          <w:rFonts w:ascii="Times New Roman" w:hAnsi="Times New Roman" w:cs="Times New Roman"/>
          <w:sz w:val="24"/>
          <w:szCs w:val="24"/>
        </w:rPr>
        <w:t xml:space="preserve">The system was evaluated using a test suite of 30 natural language queries spanning six categories corresponding to the available tools. Each query was manually annotated with expected tools and ground-truth answers. The evaluation script programmatically invokes the </w:t>
      </w:r>
      <w:proofErr w:type="spellStart"/>
      <w:r w:rsidRPr="00250A91">
        <w:rPr>
          <w:rFonts w:ascii="Times New Roman" w:hAnsi="Times New Roman" w:cs="Times New Roman"/>
          <w:sz w:val="24"/>
          <w:szCs w:val="24"/>
        </w:rPr>
        <w:t>LangChain</w:t>
      </w:r>
      <w:proofErr w:type="spellEnd"/>
      <w:r w:rsidRPr="00250A91">
        <w:rPr>
          <w:rFonts w:ascii="Times New Roman" w:hAnsi="Times New Roman" w:cs="Times New Roman"/>
          <w:sz w:val="24"/>
          <w:szCs w:val="24"/>
        </w:rPr>
        <w:t xml:space="preserve"> agent with the same system prompt and tool configuration as the production application, records which tools the agent selects, and compares them against</w:t>
      </w:r>
      <w:r w:rsidR="006F2CEA">
        <w:rPr>
          <w:rFonts w:ascii="Times New Roman" w:hAnsi="Times New Roman" w:cs="Times New Roman"/>
          <w:sz w:val="24"/>
          <w:szCs w:val="24"/>
        </w:rPr>
        <w:t xml:space="preserve"> </w:t>
      </w:r>
      <w:r w:rsidRPr="00250A91">
        <w:rPr>
          <w:rFonts w:ascii="Times New Roman" w:hAnsi="Times New Roman" w:cs="Times New Roman"/>
          <w:sz w:val="24"/>
          <w:szCs w:val="24"/>
        </w:rPr>
        <w:t>the annotated expected tools. Table</w:t>
      </w:r>
      <w:r>
        <w:rPr>
          <w:rFonts w:ascii="Times New Roman" w:hAnsi="Times New Roman" w:cs="Times New Roman"/>
          <w:sz w:val="24"/>
          <w:szCs w:val="24"/>
        </w:rPr>
        <w:t xml:space="preserve"> 2</w:t>
      </w:r>
      <w:r w:rsidRPr="00250A91">
        <w:rPr>
          <w:rFonts w:ascii="Times New Roman" w:hAnsi="Times New Roman" w:cs="Times New Roman"/>
          <w:sz w:val="24"/>
          <w:szCs w:val="24"/>
        </w:rPr>
        <w:t xml:space="preserve"> presents the tool selection accuracy by query category.</w:t>
      </w:r>
    </w:p>
    <w:p w14:paraId="15798E09" w14:textId="2F757031" w:rsidR="00F73854" w:rsidRDefault="00F73854" w:rsidP="00FD51C3">
      <w:pPr>
        <w:spacing w:before="240" w:after="240" w:line="240" w:lineRule="auto"/>
        <w:rPr>
          <w:rFonts w:ascii="Times New Roman" w:hAnsi="Times New Roman" w:cs="Times New Roman"/>
          <w:sz w:val="24"/>
          <w:szCs w:val="24"/>
        </w:rPr>
      </w:pPr>
      <w:r w:rsidRPr="00F73854">
        <w:rPr>
          <w:rFonts w:ascii="Times New Roman" w:hAnsi="Times New Roman" w:cs="Times New Roman"/>
          <w:sz w:val="24"/>
          <w:szCs w:val="24"/>
        </w:rPr>
        <w:t>Table 2: Tool Selection Accuracy by Query Category</w:t>
      </w:r>
    </w:p>
    <w:tbl>
      <w:tblPr>
        <w:tblStyle w:val="TableGrid"/>
        <w:tblW w:w="0" w:type="auto"/>
        <w:tblLook w:val="04A0" w:firstRow="1" w:lastRow="0" w:firstColumn="1" w:lastColumn="0" w:noHBand="0" w:noVBand="1"/>
      </w:tblPr>
      <w:tblGrid>
        <w:gridCol w:w="2274"/>
        <w:gridCol w:w="2274"/>
        <w:gridCol w:w="2274"/>
      </w:tblGrid>
      <w:tr w:rsidR="00250A91" w14:paraId="6776276A" w14:textId="77777777" w:rsidTr="00250A91">
        <w:trPr>
          <w:trHeight w:val="377"/>
        </w:trPr>
        <w:tc>
          <w:tcPr>
            <w:tcW w:w="2274" w:type="dxa"/>
          </w:tcPr>
          <w:p w14:paraId="77F91D6D" w14:textId="69D740CB" w:rsidR="00250A91" w:rsidRPr="00353449" w:rsidRDefault="00250A91" w:rsidP="00250A91">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Query Category</w:t>
            </w:r>
          </w:p>
        </w:tc>
        <w:tc>
          <w:tcPr>
            <w:tcW w:w="2274" w:type="dxa"/>
          </w:tcPr>
          <w:p w14:paraId="2AEAE95E" w14:textId="01B01952" w:rsidR="00250A91" w:rsidRPr="00353449" w:rsidRDefault="00250A91" w:rsidP="00250A91">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N</w:t>
            </w:r>
          </w:p>
        </w:tc>
        <w:tc>
          <w:tcPr>
            <w:tcW w:w="2274" w:type="dxa"/>
          </w:tcPr>
          <w:p w14:paraId="11077DEA" w14:textId="16148058" w:rsidR="00250A91" w:rsidRPr="00353449" w:rsidRDefault="00250A91" w:rsidP="00250A91">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Accuracy (%)</w:t>
            </w:r>
          </w:p>
        </w:tc>
      </w:tr>
      <w:tr w:rsidR="00250A91" w14:paraId="18B8300C" w14:textId="77777777" w:rsidTr="00250A91">
        <w:trPr>
          <w:trHeight w:val="386"/>
        </w:trPr>
        <w:tc>
          <w:tcPr>
            <w:tcW w:w="2274" w:type="dxa"/>
          </w:tcPr>
          <w:p w14:paraId="3AD2EA32" w14:textId="597F8FCE" w:rsidR="00250A91" w:rsidRDefault="00250A91" w:rsidP="00250A91">
            <w:pPr>
              <w:spacing w:before="60" w:after="60"/>
              <w:rPr>
                <w:rFonts w:ascii="Times New Roman" w:hAnsi="Times New Roman" w:cs="Times New Roman"/>
                <w:sz w:val="24"/>
                <w:szCs w:val="24"/>
              </w:rPr>
            </w:pPr>
            <w:r w:rsidRPr="00250A91">
              <w:rPr>
                <w:rFonts w:ascii="Times New Roman" w:hAnsi="Times New Roman" w:cs="Times New Roman"/>
                <w:sz w:val="24"/>
                <w:szCs w:val="24"/>
              </w:rPr>
              <w:t>Semantic Search</w:t>
            </w:r>
          </w:p>
        </w:tc>
        <w:tc>
          <w:tcPr>
            <w:tcW w:w="2274" w:type="dxa"/>
          </w:tcPr>
          <w:p w14:paraId="486F4E17" w14:textId="226A917D"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274" w:type="dxa"/>
          </w:tcPr>
          <w:p w14:paraId="71139E98" w14:textId="027391C0"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80.0</w:t>
            </w:r>
          </w:p>
        </w:tc>
      </w:tr>
      <w:tr w:rsidR="00250A91" w14:paraId="5B13A9EE" w14:textId="77777777" w:rsidTr="00250A91">
        <w:trPr>
          <w:trHeight w:val="377"/>
        </w:trPr>
        <w:tc>
          <w:tcPr>
            <w:tcW w:w="2274" w:type="dxa"/>
          </w:tcPr>
          <w:p w14:paraId="6D17F587" w14:textId="7E0C1B0E" w:rsidR="00250A91" w:rsidRDefault="00250A91" w:rsidP="00250A91">
            <w:pPr>
              <w:spacing w:before="60" w:after="60"/>
              <w:rPr>
                <w:rFonts w:ascii="Times New Roman" w:hAnsi="Times New Roman" w:cs="Times New Roman"/>
                <w:sz w:val="24"/>
                <w:szCs w:val="24"/>
              </w:rPr>
            </w:pPr>
            <w:r w:rsidRPr="00250A91">
              <w:rPr>
                <w:rFonts w:ascii="Times New Roman" w:hAnsi="Times New Roman" w:cs="Times New Roman"/>
                <w:sz w:val="24"/>
                <w:szCs w:val="24"/>
              </w:rPr>
              <w:t>Statistics</w:t>
            </w:r>
          </w:p>
        </w:tc>
        <w:tc>
          <w:tcPr>
            <w:tcW w:w="2274" w:type="dxa"/>
          </w:tcPr>
          <w:p w14:paraId="4B332C96" w14:textId="6D5C2194"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274" w:type="dxa"/>
          </w:tcPr>
          <w:p w14:paraId="054249BE" w14:textId="55B6C608"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100.0</w:t>
            </w:r>
          </w:p>
        </w:tc>
      </w:tr>
      <w:tr w:rsidR="00250A91" w14:paraId="3A5DBFEE" w14:textId="77777777" w:rsidTr="00250A91">
        <w:trPr>
          <w:trHeight w:val="377"/>
        </w:trPr>
        <w:tc>
          <w:tcPr>
            <w:tcW w:w="2274" w:type="dxa"/>
          </w:tcPr>
          <w:p w14:paraId="1C6AFA3C" w14:textId="5118A052" w:rsidR="00250A91" w:rsidRDefault="00250A91" w:rsidP="00250A91">
            <w:pPr>
              <w:spacing w:before="60" w:after="60"/>
              <w:rPr>
                <w:rFonts w:ascii="Times New Roman" w:hAnsi="Times New Roman" w:cs="Times New Roman"/>
                <w:sz w:val="24"/>
                <w:szCs w:val="24"/>
              </w:rPr>
            </w:pPr>
            <w:r w:rsidRPr="00250A91">
              <w:rPr>
                <w:rFonts w:ascii="Times New Roman" w:hAnsi="Times New Roman" w:cs="Times New Roman"/>
                <w:sz w:val="24"/>
                <w:szCs w:val="24"/>
              </w:rPr>
              <w:t>Float Details</w:t>
            </w:r>
          </w:p>
        </w:tc>
        <w:tc>
          <w:tcPr>
            <w:tcW w:w="2274" w:type="dxa"/>
          </w:tcPr>
          <w:p w14:paraId="4F0EA36B" w14:textId="02811B50"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274" w:type="dxa"/>
          </w:tcPr>
          <w:p w14:paraId="7FA00E9E" w14:textId="4FD64C81"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80.0</w:t>
            </w:r>
          </w:p>
        </w:tc>
      </w:tr>
      <w:tr w:rsidR="00250A91" w14:paraId="72A35CBF" w14:textId="77777777" w:rsidTr="00250A91">
        <w:trPr>
          <w:trHeight w:val="386"/>
        </w:trPr>
        <w:tc>
          <w:tcPr>
            <w:tcW w:w="2274" w:type="dxa"/>
          </w:tcPr>
          <w:p w14:paraId="3998E31B" w14:textId="53E9E0A6" w:rsidR="00250A91" w:rsidRDefault="00250A91" w:rsidP="00250A91">
            <w:pPr>
              <w:spacing w:before="60" w:after="60"/>
              <w:rPr>
                <w:rFonts w:ascii="Times New Roman" w:hAnsi="Times New Roman" w:cs="Times New Roman"/>
                <w:sz w:val="24"/>
                <w:szCs w:val="24"/>
              </w:rPr>
            </w:pPr>
            <w:r w:rsidRPr="00250A91">
              <w:rPr>
                <w:rFonts w:ascii="Times New Roman" w:hAnsi="Times New Roman" w:cs="Times New Roman"/>
                <w:sz w:val="24"/>
                <w:szCs w:val="24"/>
              </w:rPr>
              <w:t>Custom SQL</w:t>
            </w:r>
          </w:p>
        </w:tc>
        <w:tc>
          <w:tcPr>
            <w:tcW w:w="2274" w:type="dxa"/>
          </w:tcPr>
          <w:p w14:paraId="394D4DE3" w14:textId="2E0178F2"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274" w:type="dxa"/>
          </w:tcPr>
          <w:p w14:paraId="65B1D774" w14:textId="6FF68065"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100.0</w:t>
            </w:r>
          </w:p>
        </w:tc>
      </w:tr>
      <w:tr w:rsidR="00250A91" w14:paraId="41348E4E" w14:textId="77777777" w:rsidTr="00250A91">
        <w:trPr>
          <w:trHeight w:val="377"/>
        </w:trPr>
        <w:tc>
          <w:tcPr>
            <w:tcW w:w="2274" w:type="dxa"/>
          </w:tcPr>
          <w:p w14:paraId="002A02E7" w14:textId="7F394BDA" w:rsidR="00250A91" w:rsidRDefault="00250A91" w:rsidP="00250A91">
            <w:pPr>
              <w:spacing w:before="60" w:after="60"/>
              <w:rPr>
                <w:rFonts w:ascii="Times New Roman" w:hAnsi="Times New Roman" w:cs="Times New Roman"/>
                <w:sz w:val="24"/>
                <w:szCs w:val="24"/>
              </w:rPr>
            </w:pPr>
            <w:r w:rsidRPr="00250A91">
              <w:rPr>
                <w:rFonts w:ascii="Times New Roman" w:hAnsi="Times New Roman" w:cs="Times New Roman"/>
                <w:sz w:val="24"/>
                <w:szCs w:val="24"/>
              </w:rPr>
              <w:t>Geographic Filter</w:t>
            </w:r>
          </w:p>
        </w:tc>
        <w:tc>
          <w:tcPr>
            <w:tcW w:w="2274" w:type="dxa"/>
          </w:tcPr>
          <w:p w14:paraId="66BE009A" w14:textId="0989AE31"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274" w:type="dxa"/>
          </w:tcPr>
          <w:p w14:paraId="222A05FD" w14:textId="6471C100"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100.0</w:t>
            </w:r>
          </w:p>
        </w:tc>
      </w:tr>
      <w:tr w:rsidR="00250A91" w14:paraId="44E3C1D1" w14:textId="77777777" w:rsidTr="00250A91">
        <w:trPr>
          <w:trHeight w:val="386"/>
        </w:trPr>
        <w:tc>
          <w:tcPr>
            <w:tcW w:w="2274" w:type="dxa"/>
          </w:tcPr>
          <w:p w14:paraId="15291E90" w14:textId="6C278E28" w:rsidR="00250A91" w:rsidRDefault="00250A91" w:rsidP="00250A91">
            <w:pPr>
              <w:spacing w:before="60" w:after="60"/>
              <w:rPr>
                <w:rFonts w:ascii="Times New Roman" w:hAnsi="Times New Roman" w:cs="Times New Roman"/>
                <w:sz w:val="24"/>
                <w:szCs w:val="24"/>
              </w:rPr>
            </w:pPr>
            <w:r w:rsidRPr="00250A91">
              <w:rPr>
                <w:rFonts w:ascii="Times New Roman" w:hAnsi="Times New Roman" w:cs="Times New Roman"/>
                <w:sz w:val="24"/>
                <w:szCs w:val="24"/>
              </w:rPr>
              <w:t>Temporal Filter</w:t>
            </w:r>
          </w:p>
        </w:tc>
        <w:tc>
          <w:tcPr>
            <w:tcW w:w="2274" w:type="dxa"/>
          </w:tcPr>
          <w:p w14:paraId="6586458A" w14:textId="01EC42DB"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274" w:type="dxa"/>
          </w:tcPr>
          <w:p w14:paraId="6B26A70E" w14:textId="5ECC3544" w:rsidR="00250A91" w:rsidRDefault="00250A91" w:rsidP="00250A91">
            <w:pPr>
              <w:spacing w:before="60" w:after="60"/>
              <w:rPr>
                <w:rFonts w:ascii="Times New Roman" w:hAnsi="Times New Roman" w:cs="Times New Roman"/>
                <w:sz w:val="24"/>
                <w:szCs w:val="24"/>
              </w:rPr>
            </w:pPr>
            <w:r>
              <w:rPr>
                <w:rFonts w:ascii="Times New Roman" w:hAnsi="Times New Roman" w:cs="Times New Roman"/>
                <w:sz w:val="24"/>
                <w:szCs w:val="24"/>
              </w:rPr>
              <w:t>100.0</w:t>
            </w:r>
          </w:p>
        </w:tc>
      </w:tr>
      <w:tr w:rsidR="00250A91" w:rsidRPr="00353449" w14:paraId="1F980210" w14:textId="77777777" w:rsidTr="00250A91">
        <w:trPr>
          <w:trHeight w:val="377"/>
        </w:trPr>
        <w:tc>
          <w:tcPr>
            <w:tcW w:w="2274" w:type="dxa"/>
          </w:tcPr>
          <w:p w14:paraId="4C63F215" w14:textId="448E4E9C" w:rsidR="00250A91" w:rsidRPr="00353449" w:rsidRDefault="00250A91" w:rsidP="00250A91">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Overall</w:t>
            </w:r>
          </w:p>
        </w:tc>
        <w:tc>
          <w:tcPr>
            <w:tcW w:w="2274" w:type="dxa"/>
          </w:tcPr>
          <w:p w14:paraId="314AE81F" w14:textId="6744E853" w:rsidR="00250A91" w:rsidRPr="00353449" w:rsidRDefault="00250A91" w:rsidP="00250A91">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30</w:t>
            </w:r>
          </w:p>
        </w:tc>
        <w:tc>
          <w:tcPr>
            <w:tcW w:w="2274" w:type="dxa"/>
          </w:tcPr>
          <w:p w14:paraId="21B7B498" w14:textId="28369E6F" w:rsidR="00250A91" w:rsidRPr="00353449" w:rsidRDefault="004F0F85" w:rsidP="00250A91">
            <w:pPr>
              <w:spacing w:before="60" w:after="60"/>
              <w:rPr>
                <w:rFonts w:ascii="Times New Roman" w:hAnsi="Times New Roman" w:cs="Times New Roman"/>
                <w:b/>
                <w:bCs/>
                <w:sz w:val="24"/>
                <w:szCs w:val="24"/>
              </w:rPr>
            </w:pPr>
            <w:r>
              <w:rPr>
                <w:rFonts w:ascii="Times New Roman" w:hAnsi="Times New Roman" w:cs="Times New Roman"/>
                <w:b/>
                <w:bCs/>
                <w:sz w:val="24"/>
                <w:szCs w:val="24"/>
              </w:rPr>
              <w:t>93.3</w:t>
            </w:r>
          </w:p>
        </w:tc>
      </w:tr>
    </w:tbl>
    <w:p w14:paraId="27460949" w14:textId="6CE9682A" w:rsidR="00250A91" w:rsidRDefault="00250A91" w:rsidP="004F0F85">
      <w:pPr>
        <w:spacing w:before="240" w:after="240" w:line="240" w:lineRule="auto"/>
        <w:jc w:val="both"/>
        <w:rPr>
          <w:rFonts w:ascii="Times New Roman" w:hAnsi="Times New Roman" w:cs="Times New Roman"/>
          <w:sz w:val="24"/>
          <w:szCs w:val="24"/>
        </w:rPr>
      </w:pPr>
      <w:r w:rsidRPr="00250A91">
        <w:rPr>
          <w:rFonts w:ascii="Times New Roman" w:hAnsi="Times New Roman" w:cs="Times New Roman"/>
          <w:sz w:val="24"/>
          <w:szCs w:val="24"/>
        </w:rPr>
        <w:t xml:space="preserve">Two </w:t>
      </w:r>
      <w:proofErr w:type="spellStart"/>
      <w:r w:rsidRPr="00250A91">
        <w:rPr>
          <w:rFonts w:ascii="Times New Roman" w:hAnsi="Times New Roman" w:cs="Times New Roman"/>
          <w:sz w:val="24"/>
          <w:szCs w:val="24"/>
        </w:rPr>
        <w:t>misselections</w:t>
      </w:r>
      <w:proofErr w:type="spellEnd"/>
      <w:r w:rsidRPr="00250A91">
        <w:rPr>
          <w:rFonts w:ascii="Times New Roman" w:hAnsi="Times New Roman" w:cs="Times New Roman"/>
          <w:sz w:val="24"/>
          <w:szCs w:val="24"/>
        </w:rPr>
        <w:t xml:space="preserve"> were observed. First, the semantic search query </w:t>
      </w:r>
      <w:r w:rsidR="008D54DE">
        <w:rPr>
          <w:rFonts w:ascii="Times New Roman" w:hAnsi="Times New Roman" w:cs="Times New Roman"/>
          <w:sz w:val="24"/>
          <w:szCs w:val="24"/>
        </w:rPr>
        <w:t>“</w:t>
      </w:r>
      <w:r w:rsidRPr="00250A91">
        <w:rPr>
          <w:rFonts w:ascii="Times New Roman" w:hAnsi="Times New Roman" w:cs="Times New Roman"/>
          <w:sz w:val="24"/>
          <w:szCs w:val="24"/>
        </w:rPr>
        <w:t>Search for float observations near the Indian coast</w:t>
      </w:r>
      <w:r w:rsidR="008D54DE">
        <w:rPr>
          <w:rFonts w:ascii="Times New Roman" w:hAnsi="Times New Roman" w:cs="Times New Roman"/>
          <w:sz w:val="24"/>
          <w:szCs w:val="24"/>
        </w:rPr>
        <w:t>”</w:t>
      </w:r>
      <w:r w:rsidRPr="00250A91">
        <w:rPr>
          <w:rFonts w:ascii="Times New Roman" w:hAnsi="Times New Roman" w:cs="Times New Roman"/>
          <w:sz w:val="24"/>
          <w:szCs w:val="24"/>
        </w:rPr>
        <w:t xml:space="preserve"> was routed to the geographic mapping tool </w:t>
      </w:r>
      <w:r>
        <w:rPr>
          <w:rFonts w:ascii="Times New Roman" w:hAnsi="Times New Roman" w:cs="Times New Roman"/>
          <w:sz w:val="24"/>
          <w:szCs w:val="24"/>
        </w:rPr>
        <w:t>(</w:t>
      </w:r>
      <w:proofErr w:type="spellStart"/>
      <w:r w:rsidRPr="00250A91">
        <w:rPr>
          <w:rFonts w:ascii="Times New Roman" w:hAnsi="Times New Roman" w:cs="Times New Roman"/>
          <w:sz w:val="24"/>
          <w:szCs w:val="24"/>
        </w:rPr>
        <w:t>map_profiles_by_bounds</w:t>
      </w:r>
      <w:proofErr w:type="spellEnd"/>
      <w:r>
        <w:rPr>
          <w:rFonts w:ascii="Times New Roman" w:hAnsi="Times New Roman" w:cs="Times New Roman"/>
          <w:sz w:val="24"/>
          <w:szCs w:val="24"/>
        </w:rPr>
        <w:t xml:space="preserve">) </w:t>
      </w:r>
      <w:r w:rsidRPr="00250A91">
        <w:rPr>
          <w:rFonts w:ascii="Times New Roman" w:hAnsi="Times New Roman" w:cs="Times New Roman"/>
          <w:sz w:val="24"/>
          <w:szCs w:val="24"/>
        </w:rPr>
        <w:t>rather than the semantic search tool (</w:t>
      </w:r>
      <w:proofErr w:type="spellStart"/>
      <w:r w:rsidRPr="00250A91">
        <w:rPr>
          <w:rFonts w:ascii="Times New Roman" w:hAnsi="Times New Roman" w:cs="Times New Roman"/>
          <w:sz w:val="24"/>
          <w:szCs w:val="24"/>
        </w:rPr>
        <w:t>search_profiles</w:t>
      </w:r>
      <w:proofErr w:type="spellEnd"/>
      <w:r w:rsidRPr="00250A91">
        <w:rPr>
          <w:rFonts w:ascii="Times New Roman" w:hAnsi="Times New Roman" w:cs="Times New Roman"/>
          <w:sz w:val="24"/>
          <w:szCs w:val="24"/>
        </w:rPr>
        <w:t xml:space="preserve">), as the agent interpreted </w:t>
      </w:r>
      <w:r>
        <w:rPr>
          <w:rFonts w:ascii="Times New Roman" w:hAnsi="Times New Roman" w:cs="Times New Roman"/>
          <w:sz w:val="24"/>
          <w:szCs w:val="24"/>
        </w:rPr>
        <w:t>“</w:t>
      </w:r>
      <w:r w:rsidRPr="00250A91">
        <w:rPr>
          <w:rFonts w:ascii="Times New Roman" w:hAnsi="Times New Roman" w:cs="Times New Roman"/>
          <w:sz w:val="24"/>
          <w:szCs w:val="24"/>
        </w:rPr>
        <w:t>near the Indian coast</w:t>
      </w:r>
      <w:r>
        <w:rPr>
          <w:rFonts w:ascii="Times New Roman" w:hAnsi="Times New Roman" w:cs="Times New Roman"/>
          <w:sz w:val="24"/>
          <w:szCs w:val="24"/>
        </w:rPr>
        <w:t>”</w:t>
      </w:r>
      <w:r w:rsidRPr="00250A91">
        <w:rPr>
          <w:rFonts w:ascii="Times New Roman" w:hAnsi="Times New Roman" w:cs="Times New Roman"/>
          <w:sz w:val="24"/>
          <w:szCs w:val="24"/>
        </w:rPr>
        <w:t xml:space="preserve"> as a spatial rather than conceptual query. Second, a float details query (</w:t>
      </w:r>
      <w:r>
        <w:rPr>
          <w:rFonts w:ascii="Times New Roman" w:hAnsi="Times New Roman" w:cs="Times New Roman"/>
          <w:sz w:val="24"/>
          <w:szCs w:val="24"/>
        </w:rPr>
        <w:t>“</w:t>
      </w:r>
      <w:r w:rsidRPr="00250A91">
        <w:rPr>
          <w:rFonts w:ascii="Times New Roman" w:hAnsi="Times New Roman" w:cs="Times New Roman"/>
          <w:sz w:val="24"/>
          <w:szCs w:val="24"/>
        </w:rPr>
        <w:t>What profiles does float 7902287 have?</w:t>
      </w:r>
      <w:r>
        <w:rPr>
          <w:rFonts w:ascii="Times New Roman" w:hAnsi="Times New Roman" w:cs="Times New Roman"/>
          <w:sz w:val="24"/>
          <w:szCs w:val="24"/>
        </w:rPr>
        <w:t>”</w:t>
      </w:r>
      <w:r w:rsidRPr="00250A91">
        <w:rPr>
          <w:rFonts w:ascii="Times New Roman" w:hAnsi="Times New Roman" w:cs="Times New Roman"/>
          <w:sz w:val="24"/>
          <w:szCs w:val="24"/>
        </w:rPr>
        <w:t xml:space="preserve">) was handled via a direct SQL query </w:t>
      </w:r>
      <w:r>
        <w:rPr>
          <w:rFonts w:ascii="Times New Roman" w:hAnsi="Times New Roman" w:cs="Times New Roman"/>
          <w:sz w:val="24"/>
          <w:szCs w:val="24"/>
        </w:rPr>
        <w:t>(</w:t>
      </w:r>
      <w:proofErr w:type="spellStart"/>
      <w:r w:rsidRPr="00250A91">
        <w:rPr>
          <w:rFonts w:ascii="Times New Roman" w:hAnsi="Times New Roman" w:cs="Times New Roman"/>
          <w:sz w:val="24"/>
          <w:szCs w:val="24"/>
        </w:rPr>
        <w:t>query_database</w:t>
      </w:r>
      <w:proofErr w:type="spellEnd"/>
      <w:r>
        <w:rPr>
          <w:rFonts w:ascii="Times New Roman" w:hAnsi="Times New Roman" w:cs="Times New Roman"/>
          <w:sz w:val="24"/>
          <w:szCs w:val="24"/>
        </w:rPr>
        <w:t>)</w:t>
      </w:r>
      <w:r w:rsidRPr="00250A91">
        <w:rPr>
          <w:rFonts w:ascii="Times New Roman" w:hAnsi="Times New Roman" w:cs="Times New Roman"/>
          <w:sz w:val="24"/>
          <w:szCs w:val="24"/>
        </w:rPr>
        <w:t xml:space="preserve"> instead of the dedicated </w:t>
      </w:r>
      <w:proofErr w:type="spellStart"/>
      <w:r w:rsidRPr="00250A91">
        <w:rPr>
          <w:rFonts w:ascii="Times New Roman" w:hAnsi="Times New Roman" w:cs="Times New Roman"/>
          <w:sz w:val="24"/>
          <w:szCs w:val="24"/>
        </w:rPr>
        <w:t>get_float_details</w:t>
      </w:r>
      <w:proofErr w:type="spellEnd"/>
      <w:r w:rsidRPr="00250A91">
        <w:rPr>
          <w:rFonts w:ascii="Times New Roman" w:hAnsi="Times New Roman" w:cs="Times New Roman"/>
          <w:sz w:val="24"/>
          <w:szCs w:val="24"/>
        </w:rPr>
        <w:t xml:space="preserve"> tool. Notably, both </w:t>
      </w:r>
      <w:proofErr w:type="spellStart"/>
      <w:r w:rsidRPr="00250A91">
        <w:rPr>
          <w:rFonts w:ascii="Times New Roman" w:hAnsi="Times New Roman" w:cs="Times New Roman"/>
          <w:sz w:val="24"/>
          <w:szCs w:val="24"/>
        </w:rPr>
        <w:t>misselections</w:t>
      </w:r>
      <w:proofErr w:type="spellEnd"/>
      <w:r w:rsidRPr="00250A91">
        <w:rPr>
          <w:rFonts w:ascii="Times New Roman" w:hAnsi="Times New Roman" w:cs="Times New Roman"/>
          <w:sz w:val="24"/>
          <w:szCs w:val="24"/>
        </w:rPr>
        <w:t xml:space="preserve"> produced factually correct and complete responses—the agent selected an alternative but functionally valid retrieval path, illustrating the inherent ambiguity in mapping natural language intents to discrete tool categories.</w:t>
      </w:r>
    </w:p>
    <w:p w14:paraId="745AA5E5" w14:textId="77777777" w:rsidR="006F2CEA" w:rsidRPr="006F2CEA" w:rsidRDefault="006F2CEA" w:rsidP="006F2CEA">
      <w:pPr>
        <w:spacing w:before="240" w:after="240" w:line="240" w:lineRule="auto"/>
        <w:rPr>
          <w:rFonts w:ascii="Times New Roman" w:hAnsi="Times New Roman" w:cs="Times New Roman"/>
          <w:sz w:val="24"/>
          <w:szCs w:val="24"/>
        </w:rPr>
      </w:pPr>
      <w:r w:rsidRPr="006F2CEA">
        <w:rPr>
          <w:rFonts w:ascii="Times New Roman" w:hAnsi="Times New Roman" w:cs="Times New Roman"/>
          <w:sz w:val="24"/>
          <w:szCs w:val="24"/>
        </w:rPr>
        <w:t>Figure 2: Profiles By Geographic Bounds</w:t>
      </w:r>
    </w:p>
    <w:p w14:paraId="549B2C70" w14:textId="77777777" w:rsidR="006F2CEA" w:rsidRPr="00353449" w:rsidRDefault="006F2CEA" w:rsidP="006F2CEA">
      <w:pPr>
        <w:spacing w:before="240" w:after="240" w:line="240" w:lineRule="auto"/>
        <w:rPr>
          <w:rFonts w:ascii="Times New Roman" w:hAnsi="Times New Roman" w:cs="Times New Roman"/>
          <w:b/>
          <w:bCs/>
          <w:sz w:val="24"/>
          <w:szCs w:val="24"/>
        </w:rPr>
      </w:pPr>
      <w:r w:rsidRPr="006F2CEA">
        <w:rPr>
          <w:rFonts w:ascii="Times New Roman" w:hAnsi="Times New Roman" w:cs="Times New Roman"/>
          <w:b/>
          <w:bCs/>
          <w:noProof/>
          <w:sz w:val="24"/>
          <w:szCs w:val="24"/>
          <w:lang w:eastAsia="en-IN"/>
        </w:rPr>
        <w:drawing>
          <wp:inline distT="0" distB="0" distL="0" distR="0" wp14:anchorId="6004B467" wp14:editId="2F89CCF4">
            <wp:extent cx="6791960" cy="3470910"/>
            <wp:effectExtent l="0" t="0" r="8890" b="0"/>
            <wp:docPr id="72378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82740" name=""/>
                    <pic:cNvPicPr/>
                  </pic:nvPicPr>
                  <pic:blipFill>
                    <a:blip r:embed="rId10"/>
                    <a:stretch>
                      <a:fillRect/>
                    </a:stretch>
                  </pic:blipFill>
                  <pic:spPr>
                    <a:xfrm>
                      <a:off x="0" y="0"/>
                      <a:ext cx="6791960" cy="3470910"/>
                    </a:xfrm>
                    <a:prstGeom prst="rect">
                      <a:avLst/>
                    </a:prstGeom>
                  </pic:spPr>
                </pic:pic>
              </a:graphicData>
            </a:graphic>
          </wp:inline>
        </w:drawing>
      </w:r>
    </w:p>
    <w:p w14:paraId="76559C7D" w14:textId="39352092" w:rsidR="00F73854" w:rsidRDefault="00F73854" w:rsidP="00F73854">
      <w:pPr>
        <w:spacing w:before="240" w:after="240" w:line="240" w:lineRule="auto"/>
        <w:jc w:val="both"/>
        <w:rPr>
          <w:rFonts w:ascii="Times New Roman" w:hAnsi="Times New Roman" w:cs="Times New Roman"/>
          <w:b/>
          <w:bCs/>
          <w:sz w:val="24"/>
          <w:szCs w:val="24"/>
        </w:rPr>
      </w:pPr>
      <w:r w:rsidRPr="00F73854">
        <w:rPr>
          <w:rFonts w:ascii="Times New Roman" w:hAnsi="Times New Roman" w:cs="Times New Roman"/>
          <w:b/>
          <w:bCs/>
          <w:sz w:val="24"/>
          <w:szCs w:val="24"/>
        </w:rPr>
        <w:lastRenderedPageBreak/>
        <w:t>Response Quality</w:t>
      </w:r>
    </w:p>
    <w:p w14:paraId="1E4EF33A" w14:textId="2B5A4724" w:rsidR="00250A91" w:rsidRPr="00250A91" w:rsidRDefault="00250A91" w:rsidP="00250A91">
      <w:pPr>
        <w:spacing w:before="240" w:after="240" w:line="240" w:lineRule="auto"/>
        <w:jc w:val="both"/>
        <w:rPr>
          <w:rFonts w:ascii="Times New Roman" w:hAnsi="Times New Roman" w:cs="Times New Roman"/>
          <w:sz w:val="24"/>
          <w:szCs w:val="24"/>
        </w:rPr>
      </w:pPr>
      <w:r w:rsidRPr="00250A91">
        <w:rPr>
          <w:rFonts w:ascii="Times New Roman" w:hAnsi="Times New Roman" w:cs="Times New Roman"/>
          <w:sz w:val="24"/>
          <w:szCs w:val="24"/>
        </w:rPr>
        <w:t>Factual correctness was evaluated by comparing agent responses against ground-truth database query results. For deterministic queries (statistics, specific float details, date/location filters), the system achieved 100% factual accuracy across all 20 deterministic test queries. For semantic search queries, precision@5 was evaluated—the fraction of top-5 returned profiles judged relevant by domain inspection. Table</w:t>
      </w:r>
      <w:r>
        <w:rPr>
          <w:rFonts w:ascii="Times New Roman" w:hAnsi="Times New Roman" w:cs="Times New Roman"/>
          <w:sz w:val="24"/>
          <w:szCs w:val="24"/>
        </w:rPr>
        <w:t xml:space="preserve"> 3</w:t>
      </w:r>
      <w:r w:rsidRPr="00250A91">
        <w:rPr>
          <w:rFonts w:ascii="Times New Roman" w:hAnsi="Times New Roman" w:cs="Times New Roman"/>
          <w:sz w:val="24"/>
          <w:szCs w:val="24"/>
        </w:rPr>
        <w:t xml:space="preserve"> summarizes the response quality metrics.</w:t>
      </w:r>
    </w:p>
    <w:p w14:paraId="4555DA6C" w14:textId="219520AF" w:rsidR="000223DA" w:rsidRDefault="00F73854" w:rsidP="000223DA">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F73854">
        <w:rPr>
          <w:rFonts w:ascii="Times New Roman" w:hAnsi="Times New Roman" w:cs="Times New Roman"/>
          <w:sz w:val="24"/>
          <w:szCs w:val="24"/>
        </w:rPr>
        <w:t>able 3: Response Quality Metrics</w:t>
      </w:r>
    </w:p>
    <w:tbl>
      <w:tblPr>
        <w:tblStyle w:val="TableGrid"/>
        <w:tblW w:w="0" w:type="auto"/>
        <w:tblLook w:val="04A0" w:firstRow="1" w:lastRow="0" w:firstColumn="1" w:lastColumn="0" w:noHBand="0" w:noVBand="1"/>
      </w:tblPr>
      <w:tblGrid>
        <w:gridCol w:w="4940"/>
        <w:gridCol w:w="4940"/>
      </w:tblGrid>
      <w:tr w:rsidR="00250A91" w14:paraId="460965CC" w14:textId="77777777" w:rsidTr="00353449">
        <w:trPr>
          <w:trHeight w:val="508"/>
        </w:trPr>
        <w:tc>
          <w:tcPr>
            <w:tcW w:w="4940" w:type="dxa"/>
          </w:tcPr>
          <w:p w14:paraId="5D5D2216" w14:textId="44CBA02E" w:rsidR="00250A91" w:rsidRPr="00250A91" w:rsidRDefault="00250A91" w:rsidP="00250A91">
            <w:pPr>
              <w:spacing w:before="60" w:after="60"/>
              <w:jc w:val="both"/>
              <w:rPr>
                <w:rFonts w:ascii="Times New Roman" w:hAnsi="Times New Roman" w:cs="Times New Roman"/>
                <w:b/>
                <w:bCs/>
                <w:sz w:val="24"/>
                <w:szCs w:val="24"/>
              </w:rPr>
            </w:pPr>
            <w:r w:rsidRPr="00250A91">
              <w:rPr>
                <w:rFonts w:ascii="Times New Roman" w:hAnsi="Times New Roman" w:cs="Times New Roman"/>
                <w:b/>
                <w:bCs/>
                <w:sz w:val="24"/>
                <w:szCs w:val="24"/>
              </w:rPr>
              <w:t>Metric</w:t>
            </w:r>
          </w:p>
        </w:tc>
        <w:tc>
          <w:tcPr>
            <w:tcW w:w="4940" w:type="dxa"/>
          </w:tcPr>
          <w:p w14:paraId="58F18F0A" w14:textId="08B813E7" w:rsidR="00250A91" w:rsidRPr="00250A91" w:rsidRDefault="00250A91" w:rsidP="00250A91">
            <w:pPr>
              <w:spacing w:before="60" w:after="60"/>
              <w:jc w:val="both"/>
              <w:rPr>
                <w:rFonts w:ascii="Times New Roman" w:hAnsi="Times New Roman" w:cs="Times New Roman"/>
                <w:b/>
                <w:bCs/>
                <w:sz w:val="24"/>
                <w:szCs w:val="24"/>
              </w:rPr>
            </w:pPr>
            <w:r w:rsidRPr="00250A91">
              <w:rPr>
                <w:rFonts w:ascii="Times New Roman" w:hAnsi="Times New Roman" w:cs="Times New Roman"/>
                <w:b/>
                <w:bCs/>
                <w:sz w:val="24"/>
                <w:szCs w:val="24"/>
              </w:rPr>
              <w:t>Value</w:t>
            </w:r>
          </w:p>
        </w:tc>
      </w:tr>
      <w:tr w:rsidR="00250A91" w14:paraId="06972694" w14:textId="77777777" w:rsidTr="00353449">
        <w:trPr>
          <w:trHeight w:val="514"/>
        </w:trPr>
        <w:tc>
          <w:tcPr>
            <w:tcW w:w="4940" w:type="dxa"/>
          </w:tcPr>
          <w:p w14:paraId="719323EA" w14:textId="641F6BD5"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Factual Accuracy (deterministic queries, N=20)</w:t>
            </w:r>
          </w:p>
        </w:tc>
        <w:tc>
          <w:tcPr>
            <w:tcW w:w="4940" w:type="dxa"/>
          </w:tcPr>
          <w:p w14:paraId="34D5BBEC" w14:textId="4B511FE1"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100%</w:t>
            </w:r>
          </w:p>
        </w:tc>
      </w:tr>
      <w:tr w:rsidR="00250A91" w14:paraId="3C6CD48C" w14:textId="77777777" w:rsidTr="00353449">
        <w:trPr>
          <w:trHeight w:val="508"/>
        </w:trPr>
        <w:tc>
          <w:tcPr>
            <w:tcW w:w="4940" w:type="dxa"/>
          </w:tcPr>
          <w:p w14:paraId="6FAFA712" w14:textId="1854D79C"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Semantic Search Precision@5 (N=5)</w:t>
            </w:r>
          </w:p>
        </w:tc>
        <w:tc>
          <w:tcPr>
            <w:tcW w:w="4940" w:type="dxa"/>
          </w:tcPr>
          <w:p w14:paraId="40A95D4B" w14:textId="60A8F637"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1.00</w:t>
            </w:r>
          </w:p>
        </w:tc>
      </w:tr>
      <w:tr w:rsidR="00250A91" w14:paraId="51988CCE" w14:textId="77777777" w:rsidTr="00353449">
        <w:trPr>
          <w:trHeight w:val="508"/>
        </w:trPr>
        <w:tc>
          <w:tcPr>
            <w:tcW w:w="4940" w:type="dxa"/>
          </w:tcPr>
          <w:p w14:paraId="3622D195" w14:textId="3C09C191"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Response Completeness (N=30)</w:t>
            </w:r>
          </w:p>
        </w:tc>
        <w:tc>
          <w:tcPr>
            <w:tcW w:w="4940" w:type="dxa"/>
          </w:tcPr>
          <w:p w14:paraId="70CF08FC" w14:textId="0E1B577A"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100%</w:t>
            </w:r>
          </w:p>
        </w:tc>
      </w:tr>
      <w:tr w:rsidR="00250A91" w14:paraId="4E060663" w14:textId="77777777" w:rsidTr="00353449">
        <w:trPr>
          <w:trHeight w:val="514"/>
        </w:trPr>
        <w:tc>
          <w:tcPr>
            <w:tcW w:w="4940" w:type="dxa"/>
          </w:tcPr>
          <w:p w14:paraId="645E8BFB" w14:textId="49C7EDB9"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Hallucination Rate (N=30)</w:t>
            </w:r>
          </w:p>
        </w:tc>
        <w:tc>
          <w:tcPr>
            <w:tcW w:w="4940" w:type="dxa"/>
          </w:tcPr>
          <w:p w14:paraId="1A2D1186" w14:textId="72974252" w:rsidR="00250A91" w:rsidRDefault="00250A91" w:rsidP="00250A91">
            <w:pPr>
              <w:spacing w:before="60" w:after="60"/>
              <w:jc w:val="both"/>
              <w:rPr>
                <w:rFonts w:ascii="Times New Roman" w:hAnsi="Times New Roman" w:cs="Times New Roman"/>
                <w:sz w:val="24"/>
                <w:szCs w:val="24"/>
              </w:rPr>
            </w:pPr>
            <w:r w:rsidRPr="00250A91">
              <w:rPr>
                <w:rFonts w:ascii="Times New Roman" w:hAnsi="Times New Roman" w:cs="Times New Roman"/>
                <w:sz w:val="24"/>
                <w:szCs w:val="24"/>
              </w:rPr>
              <w:t>0.0%</w:t>
            </w:r>
          </w:p>
        </w:tc>
      </w:tr>
    </w:tbl>
    <w:p w14:paraId="6471C32F" w14:textId="77777777" w:rsidR="00250A91" w:rsidRPr="00250A91" w:rsidRDefault="00250A91" w:rsidP="00250A91">
      <w:pPr>
        <w:spacing w:before="240" w:after="240" w:line="240" w:lineRule="auto"/>
        <w:jc w:val="both"/>
        <w:rPr>
          <w:rFonts w:ascii="Times New Roman" w:hAnsi="Times New Roman" w:cs="Times New Roman"/>
          <w:sz w:val="24"/>
          <w:szCs w:val="24"/>
        </w:rPr>
      </w:pPr>
      <w:r w:rsidRPr="00250A91">
        <w:rPr>
          <w:rFonts w:ascii="Times New Roman" w:hAnsi="Times New Roman" w:cs="Times New Roman"/>
          <w:sz w:val="24"/>
          <w:szCs w:val="24"/>
        </w:rPr>
        <w:t>No hallucination instances were observed across any of the 30 test queries. All agent responses were grounded in tool-returned data, with no fabricated float IDs, invented measurements, or unsupported claims. This is attributed to the RAG architecture's grounding effect, combined with the system prompt instruction to cite tool-returned data verbatim and the deterministic temperature setting (temperature=0) used for the Gemini Flash model.</w:t>
      </w:r>
    </w:p>
    <w:p w14:paraId="4FFA5B09" w14:textId="538FFD73" w:rsidR="000223DA" w:rsidRDefault="00F73854" w:rsidP="000223DA">
      <w:pPr>
        <w:spacing w:before="240" w:after="240" w:line="240" w:lineRule="auto"/>
        <w:jc w:val="both"/>
        <w:rPr>
          <w:rFonts w:ascii="Times New Roman" w:hAnsi="Times New Roman" w:cs="Times New Roman"/>
          <w:b/>
          <w:bCs/>
          <w:sz w:val="24"/>
          <w:szCs w:val="24"/>
        </w:rPr>
      </w:pPr>
      <w:r w:rsidRPr="00F73854">
        <w:rPr>
          <w:rFonts w:ascii="Times New Roman" w:hAnsi="Times New Roman" w:cs="Times New Roman"/>
          <w:b/>
          <w:bCs/>
          <w:sz w:val="24"/>
          <w:szCs w:val="24"/>
        </w:rPr>
        <w:t>Query Latency</w:t>
      </w:r>
    </w:p>
    <w:p w14:paraId="4BE0C0F6" w14:textId="2DFDAC7C" w:rsidR="00250A91" w:rsidRDefault="00250A91" w:rsidP="00250A91">
      <w:pPr>
        <w:spacing w:before="240" w:after="240" w:line="240" w:lineRule="auto"/>
        <w:jc w:val="both"/>
        <w:rPr>
          <w:rFonts w:ascii="Times New Roman" w:hAnsi="Times New Roman" w:cs="Times New Roman"/>
          <w:sz w:val="24"/>
          <w:szCs w:val="24"/>
        </w:rPr>
      </w:pPr>
      <w:r w:rsidRPr="00250A91">
        <w:rPr>
          <w:rFonts w:ascii="Times New Roman" w:hAnsi="Times New Roman" w:cs="Times New Roman"/>
          <w:sz w:val="24"/>
          <w:szCs w:val="24"/>
        </w:rPr>
        <w:t>End-to-end query latency was measured from user input to complete response generation using the Gemini Flash model via API. Latency includes agent reasoning, tool execution, and response synthesis. Table</w:t>
      </w:r>
      <w:r>
        <w:rPr>
          <w:rFonts w:ascii="Times New Roman" w:hAnsi="Times New Roman" w:cs="Times New Roman"/>
          <w:sz w:val="24"/>
          <w:szCs w:val="24"/>
        </w:rPr>
        <w:t xml:space="preserve"> 4</w:t>
      </w:r>
      <w:r w:rsidRPr="00250A91">
        <w:rPr>
          <w:rFonts w:ascii="Times New Roman" w:hAnsi="Times New Roman" w:cs="Times New Roman"/>
          <w:sz w:val="24"/>
          <w:szCs w:val="24"/>
        </w:rPr>
        <w:t xml:space="preserve"> reports the mean latency by query type across the 30-query evaluation.</w:t>
      </w:r>
    </w:p>
    <w:tbl>
      <w:tblPr>
        <w:tblStyle w:val="TableGrid"/>
        <w:tblW w:w="0" w:type="auto"/>
        <w:tblLook w:val="04A0" w:firstRow="1" w:lastRow="0" w:firstColumn="1" w:lastColumn="0" w:noHBand="0" w:noVBand="1"/>
      </w:tblPr>
      <w:tblGrid>
        <w:gridCol w:w="2671"/>
        <w:gridCol w:w="2671"/>
        <w:gridCol w:w="2672"/>
        <w:gridCol w:w="2672"/>
      </w:tblGrid>
      <w:tr w:rsidR="00250A91" w14:paraId="5308DCBB" w14:textId="77777777" w:rsidTr="00250A91">
        <w:tc>
          <w:tcPr>
            <w:tcW w:w="2671" w:type="dxa"/>
          </w:tcPr>
          <w:p w14:paraId="6879E562" w14:textId="7ADD4978"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Query Type</w:t>
            </w:r>
          </w:p>
        </w:tc>
        <w:tc>
          <w:tcPr>
            <w:tcW w:w="2671" w:type="dxa"/>
          </w:tcPr>
          <w:p w14:paraId="2761DFAF" w14:textId="1658836C"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N</w:t>
            </w:r>
          </w:p>
        </w:tc>
        <w:tc>
          <w:tcPr>
            <w:tcW w:w="2672" w:type="dxa"/>
          </w:tcPr>
          <w:p w14:paraId="70CEF272" w14:textId="4A3FD6C2"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Mean (s)</w:t>
            </w:r>
          </w:p>
        </w:tc>
        <w:tc>
          <w:tcPr>
            <w:tcW w:w="2672" w:type="dxa"/>
          </w:tcPr>
          <w:p w14:paraId="4E37F041" w14:textId="23AAA259"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SD (s)</w:t>
            </w:r>
          </w:p>
        </w:tc>
      </w:tr>
      <w:tr w:rsidR="00250A91" w14:paraId="054004D4" w14:textId="77777777" w:rsidTr="00250A91">
        <w:tc>
          <w:tcPr>
            <w:tcW w:w="2671" w:type="dxa"/>
          </w:tcPr>
          <w:p w14:paraId="1608DA16" w14:textId="0E0C0037"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Temporal Filter</w:t>
            </w:r>
          </w:p>
        </w:tc>
        <w:tc>
          <w:tcPr>
            <w:tcW w:w="2671" w:type="dxa"/>
          </w:tcPr>
          <w:p w14:paraId="6CA343E6" w14:textId="4FAB5F62" w:rsidR="00250A91" w:rsidRDefault="00353449" w:rsidP="00353449">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672" w:type="dxa"/>
          </w:tcPr>
          <w:p w14:paraId="4E70BA73" w14:textId="7FD6D06A"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6.93</w:t>
            </w:r>
          </w:p>
        </w:tc>
        <w:tc>
          <w:tcPr>
            <w:tcW w:w="2672" w:type="dxa"/>
          </w:tcPr>
          <w:p w14:paraId="55ADBD32" w14:textId="2CF811BC"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2.15</w:t>
            </w:r>
          </w:p>
        </w:tc>
      </w:tr>
      <w:tr w:rsidR="00250A91" w14:paraId="1669D31B" w14:textId="77777777" w:rsidTr="00250A91">
        <w:tc>
          <w:tcPr>
            <w:tcW w:w="2671" w:type="dxa"/>
          </w:tcPr>
          <w:p w14:paraId="0405EE72" w14:textId="035BFC53"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Statistics</w:t>
            </w:r>
          </w:p>
        </w:tc>
        <w:tc>
          <w:tcPr>
            <w:tcW w:w="2671" w:type="dxa"/>
          </w:tcPr>
          <w:p w14:paraId="72992C14" w14:textId="7C770039" w:rsidR="00250A91" w:rsidRDefault="00353449" w:rsidP="00353449">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672" w:type="dxa"/>
          </w:tcPr>
          <w:p w14:paraId="793D02F5" w14:textId="4D710931"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7.23</w:t>
            </w:r>
          </w:p>
        </w:tc>
        <w:tc>
          <w:tcPr>
            <w:tcW w:w="2672" w:type="dxa"/>
          </w:tcPr>
          <w:p w14:paraId="34A76F69" w14:textId="61A97084"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3.58</w:t>
            </w:r>
          </w:p>
        </w:tc>
      </w:tr>
      <w:tr w:rsidR="00250A91" w14:paraId="156BCF84" w14:textId="77777777" w:rsidTr="00250A91">
        <w:tc>
          <w:tcPr>
            <w:tcW w:w="2671" w:type="dxa"/>
          </w:tcPr>
          <w:p w14:paraId="74D482FB" w14:textId="6002113C"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Float Details</w:t>
            </w:r>
          </w:p>
        </w:tc>
        <w:tc>
          <w:tcPr>
            <w:tcW w:w="2671" w:type="dxa"/>
          </w:tcPr>
          <w:p w14:paraId="17B1BEAA" w14:textId="7C5091CD" w:rsidR="00250A91" w:rsidRDefault="00353449" w:rsidP="00353449">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672" w:type="dxa"/>
          </w:tcPr>
          <w:p w14:paraId="18EC2D64" w14:textId="33ECD00D"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7.28</w:t>
            </w:r>
          </w:p>
        </w:tc>
        <w:tc>
          <w:tcPr>
            <w:tcW w:w="2672" w:type="dxa"/>
          </w:tcPr>
          <w:p w14:paraId="3796208F" w14:textId="66ED65B9"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4.51</w:t>
            </w:r>
          </w:p>
        </w:tc>
      </w:tr>
      <w:tr w:rsidR="00250A91" w14:paraId="24593554" w14:textId="77777777" w:rsidTr="00250A91">
        <w:tc>
          <w:tcPr>
            <w:tcW w:w="2671" w:type="dxa"/>
          </w:tcPr>
          <w:p w14:paraId="6404ABF4" w14:textId="760BF96F"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Geographic Filter</w:t>
            </w:r>
          </w:p>
        </w:tc>
        <w:tc>
          <w:tcPr>
            <w:tcW w:w="2671" w:type="dxa"/>
          </w:tcPr>
          <w:p w14:paraId="2245A7E7" w14:textId="39F6527E" w:rsidR="00250A91" w:rsidRDefault="00353449" w:rsidP="00353449">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672" w:type="dxa"/>
          </w:tcPr>
          <w:p w14:paraId="654710D9" w14:textId="5D2579AA"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7.31</w:t>
            </w:r>
          </w:p>
        </w:tc>
        <w:tc>
          <w:tcPr>
            <w:tcW w:w="2672" w:type="dxa"/>
          </w:tcPr>
          <w:p w14:paraId="725E3D0E" w14:textId="321BD3DD"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2.66</w:t>
            </w:r>
          </w:p>
        </w:tc>
      </w:tr>
      <w:tr w:rsidR="00250A91" w14:paraId="091F2371" w14:textId="77777777" w:rsidTr="00250A91">
        <w:tc>
          <w:tcPr>
            <w:tcW w:w="2671" w:type="dxa"/>
          </w:tcPr>
          <w:p w14:paraId="0D5F9915" w14:textId="60C21CB4"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Custom SQL</w:t>
            </w:r>
          </w:p>
        </w:tc>
        <w:tc>
          <w:tcPr>
            <w:tcW w:w="2671" w:type="dxa"/>
          </w:tcPr>
          <w:p w14:paraId="27806BA2" w14:textId="39C790B4" w:rsidR="00250A91" w:rsidRDefault="00353449" w:rsidP="00353449">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672" w:type="dxa"/>
          </w:tcPr>
          <w:p w14:paraId="04ADF7C1" w14:textId="3EE19F4A"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9.98</w:t>
            </w:r>
          </w:p>
        </w:tc>
        <w:tc>
          <w:tcPr>
            <w:tcW w:w="2672" w:type="dxa"/>
          </w:tcPr>
          <w:p w14:paraId="210648AF" w14:textId="5507CC83"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6.70</w:t>
            </w:r>
          </w:p>
        </w:tc>
      </w:tr>
      <w:tr w:rsidR="00250A91" w14:paraId="0515BA5B" w14:textId="77777777" w:rsidTr="00250A91">
        <w:tc>
          <w:tcPr>
            <w:tcW w:w="2671" w:type="dxa"/>
          </w:tcPr>
          <w:p w14:paraId="5E76B147" w14:textId="790893A6"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Semantic Search</w:t>
            </w:r>
          </w:p>
        </w:tc>
        <w:tc>
          <w:tcPr>
            <w:tcW w:w="2671" w:type="dxa"/>
          </w:tcPr>
          <w:p w14:paraId="0A7BDFEA" w14:textId="38071691" w:rsidR="00250A91" w:rsidRDefault="00353449" w:rsidP="00353449">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2672" w:type="dxa"/>
          </w:tcPr>
          <w:p w14:paraId="4D49D5CB" w14:textId="4260756C"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11.78</w:t>
            </w:r>
          </w:p>
        </w:tc>
        <w:tc>
          <w:tcPr>
            <w:tcW w:w="2672" w:type="dxa"/>
          </w:tcPr>
          <w:p w14:paraId="249BB905" w14:textId="493E75F5" w:rsidR="00250A91"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8.38</w:t>
            </w:r>
          </w:p>
        </w:tc>
      </w:tr>
      <w:tr w:rsidR="00250A91" w14:paraId="30C5D511" w14:textId="77777777" w:rsidTr="00250A91">
        <w:tc>
          <w:tcPr>
            <w:tcW w:w="2671" w:type="dxa"/>
          </w:tcPr>
          <w:p w14:paraId="18920F74" w14:textId="3A50FA9E"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Overall</w:t>
            </w:r>
          </w:p>
        </w:tc>
        <w:tc>
          <w:tcPr>
            <w:tcW w:w="2671" w:type="dxa"/>
          </w:tcPr>
          <w:p w14:paraId="36678805" w14:textId="3BFADDAD"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30</w:t>
            </w:r>
          </w:p>
        </w:tc>
        <w:tc>
          <w:tcPr>
            <w:tcW w:w="2672" w:type="dxa"/>
          </w:tcPr>
          <w:p w14:paraId="3CD9E81B" w14:textId="74655A8D"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8.42</w:t>
            </w:r>
          </w:p>
        </w:tc>
        <w:tc>
          <w:tcPr>
            <w:tcW w:w="2672" w:type="dxa"/>
          </w:tcPr>
          <w:p w14:paraId="0EAA27CE" w14:textId="1DC4D27B" w:rsidR="00250A91"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4.96</w:t>
            </w:r>
          </w:p>
        </w:tc>
      </w:tr>
    </w:tbl>
    <w:p w14:paraId="1A4DF6AA" w14:textId="77777777" w:rsidR="00353449" w:rsidRPr="00353449" w:rsidRDefault="00353449" w:rsidP="00353449">
      <w:pPr>
        <w:spacing w:before="240" w:after="240" w:line="240" w:lineRule="auto"/>
        <w:jc w:val="both"/>
        <w:rPr>
          <w:rFonts w:ascii="Times New Roman" w:hAnsi="Times New Roman" w:cs="Times New Roman"/>
          <w:sz w:val="24"/>
          <w:szCs w:val="24"/>
        </w:rPr>
      </w:pPr>
    </w:p>
    <w:p w14:paraId="665321FB" w14:textId="46964975" w:rsidR="00353449" w:rsidRPr="00353449" w:rsidRDefault="00353449" w:rsidP="00353449">
      <w:pPr>
        <w:spacing w:before="240" w:after="240" w:line="240" w:lineRule="auto"/>
        <w:jc w:val="both"/>
        <w:rPr>
          <w:rFonts w:ascii="Times New Roman" w:hAnsi="Times New Roman" w:cs="Times New Roman"/>
          <w:sz w:val="24"/>
          <w:szCs w:val="24"/>
        </w:rPr>
      </w:pPr>
      <w:r w:rsidRPr="00353449">
        <w:rPr>
          <w:rFonts w:ascii="Times New Roman" w:hAnsi="Times New Roman" w:cs="Times New Roman"/>
          <w:sz w:val="24"/>
          <w:szCs w:val="24"/>
        </w:rPr>
        <w:t xml:space="preserve">API-based inference benefits from server-side GPU acceleration, yielding an overall mean latency of 8.42 seconds (SD = 4.96s) across all query types. Semantic search queries exhibit the highest latency and variance due to multi-tool chaining, where the agent autonomously composes sequences of 2--6 tool calls for complex queries. In the production </w:t>
      </w:r>
      <w:proofErr w:type="spellStart"/>
      <w:r w:rsidRPr="00353449">
        <w:rPr>
          <w:rFonts w:ascii="Times New Roman" w:hAnsi="Times New Roman" w:cs="Times New Roman"/>
          <w:sz w:val="24"/>
          <w:szCs w:val="24"/>
        </w:rPr>
        <w:t>Streamlit</w:t>
      </w:r>
      <w:proofErr w:type="spellEnd"/>
      <w:r w:rsidRPr="00353449">
        <w:rPr>
          <w:rFonts w:ascii="Times New Roman" w:hAnsi="Times New Roman" w:cs="Times New Roman"/>
          <w:sz w:val="24"/>
          <w:szCs w:val="24"/>
        </w:rPr>
        <w:t xml:space="preserve"> deployment, repeated queries benefit from application-level caching with a 600-second TTL, reducing subsequent calls for cached data (e.g., database statistics) to under 5ms.</w:t>
      </w:r>
    </w:p>
    <w:p w14:paraId="79421F69" w14:textId="77777777" w:rsidR="006F2CEA" w:rsidRDefault="006F2CEA" w:rsidP="00250A91">
      <w:pPr>
        <w:spacing w:before="240" w:after="240" w:line="240" w:lineRule="auto"/>
        <w:jc w:val="both"/>
        <w:rPr>
          <w:rFonts w:ascii="Times New Roman" w:hAnsi="Times New Roman" w:cs="Times New Roman"/>
          <w:b/>
          <w:bCs/>
          <w:sz w:val="24"/>
          <w:szCs w:val="24"/>
        </w:rPr>
      </w:pPr>
    </w:p>
    <w:p w14:paraId="5E9ED252" w14:textId="77777777" w:rsidR="006F2CEA" w:rsidRDefault="006F2CEA" w:rsidP="00250A91">
      <w:pPr>
        <w:spacing w:before="240" w:after="240" w:line="240" w:lineRule="auto"/>
        <w:jc w:val="both"/>
        <w:rPr>
          <w:rFonts w:ascii="Times New Roman" w:hAnsi="Times New Roman" w:cs="Times New Roman"/>
          <w:b/>
          <w:bCs/>
          <w:sz w:val="24"/>
          <w:szCs w:val="24"/>
        </w:rPr>
      </w:pPr>
    </w:p>
    <w:p w14:paraId="537B4D29" w14:textId="78BBFB26" w:rsidR="00250A91" w:rsidRPr="00353449" w:rsidRDefault="00353449" w:rsidP="00250A91">
      <w:pPr>
        <w:spacing w:before="240" w:after="240" w:line="240" w:lineRule="auto"/>
        <w:jc w:val="both"/>
        <w:rPr>
          <w:rFonts w:ascii="Times New Roman" w:hAnsi="Times New Roman" w:cs="Times New Roman"/>
          <w:b/>
          <w:bCs/>
          <w:sz w:val="24"/>
          <w:szCs w:val="24"/>
        </w:rPr>
      </w:pPr>
      <w:r w:rsidRPr="00353449">
        <w:rPr>
          <w:rFonts w:ascii="Times New Roman" w:hAnsi="Times New Roman" w:cs="Times New Roman"/>
          <w:b/>
          <w:bCs/>
          <w:sz w:val="24"/>
          <w:szCs w:val="24"/>
        </w:rPr>
        <w:lastRenderedPageBreak/>
        <w:t>System Resource Utilization</w:t>
      </w:r>
    </w:p>
    <w:p w14:paraId="085774E3" w14:textId="76F8AB74" w:rsidR="00250A91" w:rsidRDefault="00353449" w:rsidP="00353449">
      <w:pPr>
        <w:spacing w:before="240" w:after="240" w:line="240" w:lineRule="auto"/>
        <w:jc w:val="both"/>
        <w:rPr>
          <w:rFonts w:ascii="Times New Roman" w:hAnsi="Times New Roman" w:cs="Times New Roman"/>
          <w:sz w:val="24"/>
          <w:szCs w:val="24"/>
        </w:rPr>
      </w:pPr>
      <w:r w:rsidRPr="00353449">
        <w:rPr>
          <w:rFonts w:ascii="Times New Roman" w:hAnsi="Times New Roman" w:cs="Times New Roman"/>
          <w:sz w:val="24"/>
          <w:szCs w:val="24"/>
        </w:rPr>
        <w:t>The system’s resource footprint was measured to evaluate deployment feasibility. Table 5 summarizes the resource utilization</w:t>
      </w:r>
      <w:r>
        <w:rPr>
          <w:rFonts w:ascii="Times New Roman" w:hAnsi="Times New Roman" w:cs="Times New Roman"/>
          <w:sz w:val="24"/>
          <w:szCs w:val="24"/>
        </w:rPr>
        <w:t>.</w:t>
      </w:r>
    </w:p>
    <w:p w14:paraId="092A8161" w14:textId="177B77E0" w:rsidR="00353449" w:rsidRDefault="00353449" w:rsidP="00353449">
      <w:pPr>
        <w:spacing w:before="240" w:after="240" w:line="240" w:lineRule="auto"/>
        <w:jc w:val="both"/>
        <w:rPr>
          <w:rFonts w:ascii="Times New Roman" w:hAnsi="Times New Roman" w:cs="Times New Roman"/>
          <w:sz w:val="24"/>
          <w:szCs w:val="24"/>
        </w:rPr>
      </w:pPr>
      <w:r w:rsidRPr="00353449">
        <w:rPr>
          <w:rFonts w:ascii="Times New Roman" w:hAnsi="Times New Roman" w:cs="Times New Roman"/>
          <w:sz w:val="24"/>
          <w:szCs w:val="24"/>
        </w:rPr>
        <w:t>Table 5: System Resource Utilization</w:t>
      </w:r>
    </w:p>
    <w:tbl>
      <w:tblPr>
        <w:tblStyle w:val="TableGrid"/>
        <w:tblW w:w="0" w:type="auto"/>
        <w:tblLook w:val="04A0" w:firstRow="1" w:lastRow="0" w:firstColumn="1" w:lastColumn="0" w:noHBand="0" w:noVBand="1"/>
      </w:tblPr>
      <w:tblGrid>
        <w:gridCol w:w="4270"/>
        <w:gridCol w:w="4270"/>
      </w:tblGrid>
      <w:tr w:rsidR="00353449" w14:paraId="12370449" w14:textId="77777777" w:rsidTr="00353449">
        <w:trPr>
          <w:trHeight w:val="419"/>
        </w:trPr>
        <w:tc>
          <w:tcPr>
            <w:tcW w:w="4270" w:type="dxa"/>
          </w:tcPr>
          <w:p w14:paraId="3902DA79" w14:textId="60C14D67" w:rsidR="00353449"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Component</w:t>
            </w:r>
          </w:p>
        </w:tc>
        <w:tc>
          <w:tcPr>
            <w:tcW w:w="4270" w:type="dxa"/>
          </w:tcPr>
          <w:p w14:paraId="3D842973" w14:textId="6F38E1DF" w:rsidR="00353449" w:rsidRPr="00353449" w:rsidRDefault="00353449" w:rsidP="00353449">
            <w:pPr>
              <w:spacing w:before="60" w:after="60"/>
              <w:rPr>
                <w:rFonts w:ascii="Times New Roman" w:hAnsi="Times New Roman" w:cs="Times New Roman"/>
                <w:b/>
                <w:bCs/>
                <w:sz w:val="24"/>
                <w:szCs w:val="24"/>
              </w:rPr>
            </w:pPr>
            <w:r w:rsidRPr="00353449">
              <w:rPr>
                <w:rFonts w:ascii="Times New Roman" w:hAnsi="Times New Roman" w:cs="Times New Roman"/>
                <w:b/>
                <w:bCs/>
                <w:sz w:val="24"/>
                <w:szCs w:val="24"/>
              </w:rPr>
              <w:t>Size/Usage</w:t>
            </w:r>
          </w:p>
        </w:tc>
      </w:tr>
      <w:tr w:rsidR="00353449" w14:paraId="46B9FAD8" w14:textId="77777777" w:rsidTr="00353449">
        <w:trPr>
          <w:trHeight w:val="429"/>
        </w:trPr>
        <w:tc>
          <w:tcPr>
            <w:tcW w:w="4270" w:type="dxa"/>
          </w:tcPr>
          <w:p w14:paraId="63AC2063" w14:textId="5DABD4EF"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SQLite Database</w:t>
            </w:r>
          </w:p>
        </w:tc>
        <w:tc>
          <w:tcPr>
            <w:tcW w:w="4270" w:type="dxa"/>
          </w:tcPr>
          <w:p w14:paraId="5D6354D3" w14:textId="0BE0AC70"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1.7 MB</w:t>
            </w:r>
          </w:p>
        </w:tc>
      </w:tr>
      <w:tr w:rsidR="00353449" w14:paraId="405CB59A" w14:textId="77777777" w:rsidTr="00353449">
        <w:trPr>
          <w:trHeight w:val="419"/>
        </w:trPr>
        <w:tc>
          <w:tcPr>
            <w:tcW w:w="4270" w:type="dxa"/>
          </w:tcPr>
          <w:p w14:paraId="67D9024A" w14:textId="208568ED" w:rsidR="00353449" w:rsidRDefault="00353449" w:rsidP="00353449">
            <w:pPr>
              <w:spacing w:before="60" w:after="60"/>
              <w:rPr>
                <w:rFonts w:ascii="Times New Roman" w:hAnsi="Times New Roman" w:cs="Times New Roman"/>
                <w:sz w:val="24"/>
                <w:szCs w:val="24"/>
              </w:rPr>
            </w:pPr>
            <w:proofErr w:type="spellStart"/>
            <w:r w:rsidRPr="00353449">
              <w:rPr>
                <w:rFonts w:ascii="Times New Roman" w:hAnsi="Times New Roman" w:cs="Times New Roman"/>
                <w:sz w:val="24"/>
                <w:szCs w:val="24"/>
              </w:rPr>
              <w:t>ChromaDB</w:t>
            </w:r>
            <w:proofErr w:type="spellEnd"/>
            <w:r w:rsidRPr="00353449">
              <w:rPr>
                <w:rFonts w:ascii="Times New Roman" w:hAnsi="Times New Roman" w:cs="Times New Roman"/>
                <w:sz w:val="24"/>
                <w:szCs w:val="24"/>
              </w:rPr>
              <w:t xml:space="preserve"> Vector Index</w:t>
            </w:r>
          </w:p>
        </w:tc>
        <w:tc>
          <w:tcPr>
            <w:tcW w:w="4270" w:type="dxa"/>
          </w:tcPr>
          <w:p w14:paraId="0B39B836" w14:textId="0F58746A"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1.7 MB</w:t>
            </w:r>
          </w:p>
        </w:tc>
      </w:tr>
      <w:tr w:rsidR="00353449" w14:paraId="32D08D27" w14:textId="77777777" w:rsidTr="00353449">
        <w:trPr>
          <w:trHeight w:val="419"/>
        </w:trPr>
        <w:tc>
          <w:tcPr>
            <w:tcW w:w="4270" w:type="dxa"/>
          </w:tcPr>
          <w:p w14:paraId="3FAFA173" w14:textId="28CC6B22"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Embedding Model (all-MiniLM-L6-v2)</w:t>
            </w:r>
          </w:p>
        </w:tc>
        <w:tc>
          <w:tcPr>
            <w:tcW w:w="4270" w:type="dxa"/>
          </w:tcPr>
          <w:p w14:paraId="4FD17DB6" w14:textId="15B8BBE6"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80 MB</w:t>
            </w:r>
          </w:p>
        </w:tc>
      </w:tr>
      <w:tr w:rsidR="00353449" w14:paraId="55DFDBBD" w14:textId="77777777" w:rsidTr="00353449">
        <w:trPr>
          <w:trHeight w:val="429"/>
        </w:trPr>
        <w:tc>
          <w:tcPr>
            <w:tcW w:w="4270" w:type="dxa"/>
          </w:tcPr>
          <w:p w14:paraId="05C3E970" w14:textId="049CC73F"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Peak RAM (API mode)</w:t>
            </w:r>
          </w:p>
        </w:tc>
        <w:tc>
          <w:tcPr>
            <w:tcW w:w="4270" w:type="dxa"/>
          </w:tcPr>
          <w:p w14:paraId="47DF201D" w14:textId="69D7E564" w:rsidR="00353449" w:rsidRDefault="00353449" w:rsidP="00353449">
            <w:pPr>
              <w:spacing w:before="60" w:after="60"/>
              <w:rPr>
                <w:rFonts w:ascii="Times New Roman" w:hAnsi="Times New Roman" w:cs="Times New Roman"/>
                <w:sz w:val="24"/>
                <w:szCs w:val="24"/>
              </w:rPr>
            </w:pPr>
            <w:r w:rsidRPr="00353449">
              <w:rPr>
                <w:rFonts w:ascii="Times New Roman" w:hAnsi="Times New Roman" w:cs="Times New Roman"/>
                <w:sz w:val="24"/>
                <w:szCs w:val="24"/>
              </w:rPr>
              <w:t>533 MB</w:t>
            </w:r>
          </w:p>
        </w:tc>
      </w:tr>
    </w:tbl>
    <w:p w14:paraId="3BBF7EC3" w14:textId="3CB49A4B" w:rsidR="00353449" w:rsidRPr="00353449" w:rsidRDefault="00353449" w:rsidP="00353449">
      <w:pPr>
        <w:spacing w:before="240" w:after="240" w:line="240" w:lineRule="auto"/>
        <w:jc w:val="both"/>
        <w:rPr>
          <w:rFonts w:ascii="Times New Roman" w:hAnsi="Times New Roman" w:cs="Times New Roman"/>
          <w:sz w:val="24"/>
          <w:szCs w:val="24"/>
        </w:rPr>
      </w:pPr>
      <w:r w:rsidRPr="00353449">
        <w:rPr>
          <w:rFonts w:ascii="Times New Roman" w:hAnsi="Times New Roman" w:cs="Times New Roman"/>
          <w:sz w:val="24"/>
          <w:szCs w:val="24"/>
        </w:rPr>
        <w:t>The lightweight resource profile enables deployment on commodity hardware, including</w:t>
      </w:r>
      <w:r>
        <w:rPr>
          <w:rFonts w:ascii="Times New Roman" w:hAnsi="Times New Roman" w:cs="Times New Roman"/>
          <w:sz w:val="24"/>
          <w:szCs w:val="24"/>
        </w:rPr>
        <w:t xml:space="preserve"> </w:t>
      </w:r>
      <w:r w:rsidRPr="00353449">
        <w:rPr>
          <w:rFonts w:ascii="Times New Roman" w:hAnsi="Times New Roman" w:cs="Times New Roman"/>
          <w:sz w:val="24"/>
          <w:szCs w:val="24"/>
        </w:rPr>
        <w:t>laptops and low-cost cloud instances</w:t>
      </w:r>
      <w:r w:rsidR="008D54DE">
        <w:rPr>
          <w:rFonts w:ascii="Times New Roman" w:hAnsi="Times New Roman" w:cs="Times New Roman"/>
          <w:sz w:val="24"/>
          <w:szCs w:val="24"/>
        </w:rPr>
        <w:t>.</w:t>
      </w:r>
    </w:p>
    <w:p w14:paraId="7A2FDA75" w14:textId="77777777" w:rsidR="00786D22" w:rsidRDefault="00786D22" w:rsidP="000223DA">
      <w:pPr>
        <w:spacing w:before="240" w:after="240" w:line="240" w:lineRule="auto"/>
        <w:jc w:val="both"/>
        <w:rPr>
          <w:rFonts w:ascii="Times New Roman" w:hAnsi="Times New Roman" w:cs="Times New Roman"/>
          <w:b/>
          <w:bCs/>
          <w:sz w:val="24"/>
          <w:szCs w:val="24"/>
        </w:rPr>
      </w:pPr>
    </w:p>
    <w:p w14:paraId="15393847" w14:textId="48F3C675" w:rsidR="00786D22" w:rsidRPr="00353449" w:rsidRDefault="00786D22" w:rsidP="00786D22">
      <w:pPr>
        <w:spacing w:before="240" w:after="240" w:line="240" w:lineRule="auto"/>
        <w:jc w:val="both"/>
        <w:rPr>
          <w:rFonts w:ascii="Times New Roman" w:hAnsi="Times New Roman" w:cs="Times New Roman"/>
          <w:b/>
          <w:bCs/>
          <w:sz w:val="28"/>
          <w:szCs w:val="28"/>
        </w:rPr>
      </w:pPr>
      <w:r w:rsidRPr="00786D22">
        <w:rPr>
          <w:rFonts w:ascii="Times New Roman" w:hAnsi="Times New Roman" w:cs="Times New Roman"/>
          <w:b/>
          <w:bCs/>
          <w:sz w:val="28"/>
          <w:szCs w:val="28"/>
        </w:rPr>
        <w:t>DISCUSSION</w:t>
      </w:r>
    </w:p>
    <w:p w14:paraId="57A5C8FF" w14:textId="14B80DC9"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t>The layered architecture with six distinct layers proved effective for managing the complexity of combining data engineering, semantic retrieval, LLM integration, and interactive visualization. The separation between the pipeline module, vector database module, and application module allowed independent development and testing of each component.</w:t>
      </w:r>
    </w:p>
    <w:p w14:paraId="7F7C0AE0" w14:textId="7DD2A2AF"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t>The choice of a multi-threaded producer-consumer model for data ingestion was driven by the I/O-bound nature of remote data access and SQLite's limited concurrency support. With five producer threads fetching data in parallel and a single consumer thread writing sequentially, the pipeline achieves good throughput while avoiding database locking issues.</w:t>
      </w:r>
    </w:p>
    <w:p w14:paraId="06CF6124" w14:textId="2325D7C0"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t xml:space="preserve">The decision to use </w:t>
      </w:r>
      <w:proofErr w:type="spellStart"/>
      <w:r w:rsidRPr="00556448">
        <w:rPr>
          <w:rFonts w:ascii="Times New Roman" w:hAnsi="Times New Roman" w:cs="Times New Roman"/>
          <w:sz w:val="24"/>
          <w:szCs w:val="24"/>
        </w:rPr>
        <w:t>ChromaDB</w:t>
      </w:r>
      <w:proofErr w:type="spellEnd"/>
      <w:r w:rsidRPr="00556448">
        <w:rPr>
          <w:rFonts w:ascii="Times New Roman" w:hAnsi="Times New Roman" w:cs="Times New Roman"/>
          <w:sz w:val="24"/>
          <w:szCs w:val="24"/>
        </w:rPr>
        <w:t xml:space="preserve"> for the vector store was based on its simpler API, built-in persistence, and metadata filtering capabilities. While FAISS excels in pure vector search performance at scale, </w:t>
      </w:r>
      <w:proofErr w:type="spellStart"/>
      <w:r w:rsidRPr="00556448">
        <w:rPr>
          <w:rFonts w:ascii="Times New Roman" w:hAnsi="Times New Roman" w:cs="Times New Roman"/>
          <w:sz w:val="24"/>
          <w:szCs w:val="24"/>
        </w:rPr>
        <w:t>ChromaDB</w:t>
      </w:r>
      <w:proofErr w:type="spellEnd"/>
      <w:r w:rsidRPr="00556448">
        <w:rPr>
          <w:rFonts w:ascii="Times New Roman" w:hAnsi="Times New Roman" w:cs="Times New Roman"/>
          <w:sz w:val="24"/>
          <w:szCs w:val="24"/>
        </w:rPr>
        <w:t xml:space="preserve"> provided a more integrated experience for the metadata-rich Argo profile dataset where filtering by latitude, date, and data centre is as important as vector similarity.</w:t>
      </w:r>
    </w:p>
    <w:p w14:paraId="7050B5CD" w14:textId="1F8DEAB4"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t xml:space="preserve">The tool-calling agent pattern allows the LLM to decide which data access tools to use based on query intent without requiring explicit intent classification engineering. The </w:t>
      </w:r>
      <w:proofErr w:type="spellStart"/>
      <w:r w:rsidRPr="00556448">
        <w:rPr>
          <w:rFonts w:ascii="Times New Roman" w:hAnsi="Times New Roman" w:cs="Times New Roman"/>
          <w:sz w:val="24"/>
          <w:szCs w:val="24"/>
        </w:rPr>
        <w:t>max_iterations</w:t>
      </w:r>
      <w:proofErr w:type="spellEnd"/>
      <w:r w:rsidRPr="00556448">
        <w:rPr>
          <w:rFonts w:ascii="Times New Roman" w:hAnsi="Times New Roman" w:cs="Times New Roman"/>
          <w:sz w:val="24"/>
          <w:szCs w:val="24"/>
        </w:rPr>
        <w:t xml:space="preserve">=4 limit prevents runaway tool chains while allowing sufficient depth for multi-step queries. The system prompt's </w:t>
      </w:r>
      <w:r w:rsidR="008D54DE">
        <w:rPr>
          <w:rFonts w:ascii="Times New Roman" w:hAnsi="Times New Roman" w:cs="Times New Roman"/>
          <w:sz w:val="24"/>
          <w:szCs w:val="24"/>
        </w:rPr>
        <w:t>“</w:t>
      </w:r>
      <w:r w:rsidRPr="00556448">
        <w:rPr>
          <w:rFonts w:ascii="Times New Roman" w:hAnsi="Times New Roman" w:cs="Times New Roman"/>
          <w:sz w:val="24"/>
          <w:szCs w:val="24"/>
        </w:rPr>
        <w:t>map first rule</w:t>
      </w:r>
      <w:r w:rsidR="008D54DE">
        <w:rPr>
          <w:rFonts w:ascii="Times New Roman" w:hAnsi="Times New Roman" w:cs="Times New Roman"/>
          <w:sz w:val="24"/>
          <w:szCs w:val="24"/>
        </w:rPr>
        <w:t>”</w:t>
      </w:r>
      <w:r w:rsidRPr="00556448">
        <w:rPr>
          <w:rFonts w:ascii="Times New Roman" w:hAnsi="Times New Roman" w:cs="Times New Roman"/>
          <w:sz w:val="24"/>
          <w:szCs w:val="24"/>
        </w:rPr>
        <w:t xml:space="preserve"> for geographic queries and </w:t>
      </w:r>
      <w:r w:rsidR="008D54DE">
        <w:rPr>
          <w:rFonts w:ascii="Times New Roman" w:hAnsi="Times New Roman" w:cs="Times New Roman"/>
          <w:sz w:val="24"/>
          <w:szCs w:val="24"/>
        </w:rPr>
        <w:t>“</w:t>
      </w:r>
      <w:r w:rsidRPr="00556448">
        <w:rPr>
          <w:rFonts w:ascii="Times New Roman" w:hAnsi="Times New Roman" w:cs="Times New Roman"/>
          <w:sz w:val="24"/>
          <w:szCs w:val="24"/>
        </w:rPr>
        <w:t>missing data rule</w:t>
      </w:r>
      <w:r w:rsidR="008D54DE">
        <w:rPr>
          <w:rFonts w:ascii="Times New Roman" w:hAnsi="Times New Roman" w:cs="Times New Roman"/>
          <w:sz w:val="24"/>
          <w:szCs w:val="24"/>
        </w:rPr>
        <w:t>”</w:t>
      </w:r>
      <w:r w:rsidRPr="00556448">
        <w:rPr>
          <w:rFonts w:ascii="Times New Roman" w:hAnsi="Times New Roman" w:cs="Times New Roman"/>
          <w:sz w:val="24"/>
          <w:szCs w:val="24"/>
        </w:rPr>
        <w:t xml:space="preserve"> to prevent infinite retry loops proved effective in guiding agent </w:t>
      </w:r>
      <w:proofErr w:type="spellStart"/>
      <w:r w:rsidRPr="00556448">
        <w:rPr>
          <w:rFonts w:ascii="Times New Roman" w:hAnsi="Times New Roman" w:cs="Times New Roman"/>
          <w:sz w:val="24"/>
          <w:szCs w:val="24"/>
        </w:rPr>
        <w:t>behavior</w:t>
      </w:r>
      <w:proofErr w:type="spellEnd"/>
      <w:r w:rsidRPr="00556448">
        <w:rPr>
          <w:rFonts w:ascii="Times New Roman" w:hAnsi="Times New Roman" w:cs="Times New Roman"/>
          <w:sz w:val="24"/>
          <w:szCs w:val="24"/>
        </w:rPr>
        <w:t>.</w:t>
      </w:r>
    </w:p>
    <w:p w14:paraId="46971C2F" w14:textId="2F7E80F4"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t>The SQL guardrail implementation with regex-based keyword blocking provides practical security for prototype environments by blocking mutation keywords and enforcing result-size limits. However, this approach has known limitations with advanced SQL injection techniques and does not validate semantic correctness of queries, representing an area for future improvement.</w:t>
      </w:r>
    </w:p>
    <w:p w14:paraId="46A3C665" w14:textId="74425331"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t>The multi-key rotation mechanism addresses the practical challenge of API free-tier quota limits during development and demonstrations. The deterministic direct-tool fallback routes for supported intents ensure that the system remains functional even during complete quota exhaustion, representing a pragmatic trade-off between LLM flexibility and deterministic reliability. The implemented response caching approach with 600-second TTL provides effective latency reduction for interactive exploration sessions, though newly ingested data may experience a brief delay before appearing in cached views.</w:t>
      </w:r>
    </w:p>
    <w:p w14:paraId="13FEE237" w14:textId="2F70C7BD" w:rsidR="00556448" w:rsidRPr="00556448" w:rsidRDefault="00556448" w:rsidP="00556448">
      <w:pPr>
        <w:spacing w:before="240" w:after="240" w:line="240" w:lineRule="auto"/>
        <w:jc w:val="both"/>
        <w:rPr>
          <w:rFonts w:ascii="Times New Roman" w:hAnsi="Times New Roman" w:cs="Times New Roman"/>
          <w:sz w:val="24"/>
          <w:szCs w:val="24"/>
        </w:rPr>
      </w:pPr>
      <w:r w:rsidRPr="00556448">
        <w:rPr>
          <w:rFonts w:ascii="Times New Roman" w:hAnsi="Times New Roman" w:cs="Times New Roman"/>
          <w:sz w:val="24"/>
          <w:szCs w:val="24"/>
        </w:rPr>
        <w:lastRenderedPageBreak/>
        <w:t>The observed 0% hallucination rate across the 30-query evaluation demonstrates the effectiveness of the RAG architecture in grounding LLM responses in retrieved data. The combination of tool-returned factual context, the system prompt instruction to cite data verbatim, and the deterministic temperature setting (temperature=0) substantially reduces hallucination compared to direct LLM querying. However, this result should be interpreted with caution given the limited test suite size; a larger and more diverse query set may reveal edge cases where hallucination occurs, particularly for queries requiring synthesis across multiple tool outputs.</w:t>
      </w:r>
    </w:p>
    <w:p w14:paraId="2AD2F261" w14:textId="77777777" w:rsidR="002B7DD4" w:rsidRDefault="002B7DD4" w:rsidP="000223DA">
      <w:pPr>
        <w:spacing w:before="240" w:after="240" w:line="240" w:lineRule="auto"/>
        <w:jc w:val="both"/>
        <w:rPr>
          <w:rFonts w:ascii="Times New Roman" w:hAnsi="Times New Roman" w:cs="Times New Roman"/>
          <w:b/>
          <w:bCs/>
          <w:sz w:val="24"/>
          <w:szCs w:val="24"/>
        </w:rPr>
      </w:pPr>
    </w:p>
    <w:p w14:paraId="0D8220E4" w14:textId="1D2B72D9" w:rsidR="00C364E3" w:rsidRPr="00C364E3" w:rsidRDefault="00BE7A95" w:rsidP="00C364E3">
      <w:pPr>
        <w:spacing w:before="240" w:after="240" w:line="240" w:lineRule="auto"/>
        <w:jc w:val="both"/>
        <w:rPr>
          <w:rFonts w:ascii="Times New Roman" w:hAnsi="Times New Roman" w:cs="Times New Roman"/>
          <w:b/>
          <w:bCs/>
          <w:sz w:val="28"/>
          <w:szCs w:val="28"/>
        </w:rPr>
      </w:pPr>
      <w:r w:rsidRPr="00BE7A95">
        <w:rPr>
          <w:rFonts w:ascii="Times New Roman" w:hAnsi="Times New Roman" w:cs="Times New Roman"/>
          <w:b/>
          <w:bCs/>
          <w:sz w:val="28"/>
          <w:szCs w:val="28"/>
        </w:rPr>
        <w:t>CONCLUSION</w:t>
      </w:r>
    </w:p>
    <w:p w14:paraId="7D2624C5" w14:textId="1E3E9A8D" w:rsidR="00C364E3" w:rsidRPr="00C364E3" w:rsidRDefault="00C364E3" w:rsidP="00C364E3">
      <w:pPr>
        <w:spacing w:before="240" w:after="240" w:line="240" w:lineRule="auto"/>
        <w:jc w:val="both"/>
        <w:rPr>
          <w:rFonts w:ascii="Times New Roman" w:hAnsi="Times New Roman" w:cs="Times New Roman"/>
          <w:sz w:val="24"/>
          <w:szCs w:val="24"/>
        </w:rPr>
      </w:pPr>
      <w:r w:rsidRPr="00C364E3">
        <w:rPr>
          <w:rFonts w:ascii="Times New Roman" w:hAnsi="Times New Roman" w:cs="Times New Roman"/>
          <w:sz w:val="24"/>
          <w:szCs w:val="24"/>
        </w:rPr>
        <w:t xml:space="preserve">This paper presented </w:t>
      </w:r>
      <w:proofErr w:type="spellStart"/>
      <w:r w:rsidRPr="00C364E3">
        <w:rPr>
          <w:rFonts w:ascii="Times New Roman" w:hAnsi="Times New Roman" w:cs="Times New Roman"/>
          <w:sz w:val="24"/>
          <w:szCs w:val="24"/>
        </w:rPr>
        <w:t>FloatChat</w:t>
      </w:r>
      <w:proofErr w:type="spellEnd"/>
      <w:r w:rsidRPr="00C364E3">
        <w:rPr>
          <w:rFonts w:ascii="Times New Roman" w:hAnsi="Times New Roman" w:cs="Times New Roman"/>
          <w:sz w:val="24"/>
          <w:szCs w:val="24"/>
        </w:rPr>
        <w:t xml:space="preserve"> RAG, an AI-powered conversational system that democratizes access to Argo oceanographic data through a natural language chat interface. The system integrates a robust data ingestion pipeline, ChromaDB-based semantic vector retrieval with sentence transformer </w:t>
      </w:r>
      <w:proofErr w:type="spellStart"/>
      <w:r w:rsidRPr="00C364E3">
        <w:rPr>
          <w:rFonts w:ascii="Times New Roman" w:hAnsi="Times New Roman" w:cs="Times New Roman"/>
          <w:sz w:val="24"/>
          <w:szCs w:val="24"/>
        </w:rPr>
        <w:t>embeddings</w:t>
      </w:r>
      <w:proofErr w:type="spellEnd"/>
      <w:r w:rsidRPr="00C364E3">
        <w:rPr>
          <w:rFonts w:ascii="Times New Roman" w:hAnsi="Times New Roman" w:cs="Times New Roman"/>
          <w:sz w:val="24"/>
          <w:szCs w:val="24"/>
        </w:rPr>
        <w:t xml:space="preserve">, and a </w:t>
      </w:r>
      <w:proofErr w:type="spellStart"/>
      <w:r w:rsidRPr="00C364E3">
        <w:rPr>
          <w:rFonts w:ascii="Times New Roman" w:hAnsi="Times New Roman" w:cs="Times New Roman"/>
          <w:sz w:val="24"/>
          <w:szCs w:val="24"/>
        </w:rPr>
        <w:t>LangChain</w:t>
      </w:r>
      <w:proofErr w:type="spellEnd"/>
      <w:r w:rsidRPr="00C364E3">
        <w:rPr>
          <w:rFonts w:ascii="Times New Roman" w:hAnsi="Times New Roman" w:cs="Times New Roman"/>
          <w:sz w:val="24"/>
          <w:szCs w:val="24"/>
        </w:rPr>
        <w:t xml:space="preserve"> tool-calling agent with nine specialized tools powered by Google's Gemini LLM. Evaluation on a 30-query test suite demonstrated 93.3% tool selection accuracy, 100% factual correctness on deterministic queries, semantic search precision@5 of 1.00, a 0% hallucination rate, and a lightweight resource footprint (533 MB peak RAM) enabling deployment on commodity hardware.</w:t>
      </w:r>
    </w:p>
    <w:p w14:paraId="3B5DA562" w14:textId="77777777" w:rsidR="00C364E3" w:rsidRPr="00C364E3" w:rsidRDefault="00C364E3" w:rsidP="00C364E3">
      <w:pPr>
        <w:spacing w:before="240" w:after="240" w:line="240" w:lineRule="auto"/>
        <w:jc w:val="both"/>
        <w:rPr>
          <w:rFonts w:ascii="Times New Roman" w:hAnsi="Times New Roman" w:cs="Times New Roman"/>
          <w:sz w:val="24"/>
          <w:szCs w:val="24"/>
        </w:rPr>
      </w:pPr>
      <w:r w:rsidRPr="00C364E3">
        <w:rPr>
          <w:rFonts w:ascii="Times New Roman" w:hAnsi="Times New Roman" w:cs="Times New Roman"/>
          <w:sz w:val="24"/>
          <w:szCs w:val="24"/>
        </w:rPr>
        <w:t xml:space="preserve">Several directions for future work are identified. Expansion of the ingestion pipeline to include Biogeochemical-Argo parameters such as dissolved oxygen, chlorophyll-a, and nitrate would increase the scientific utility of the system. Integration with satellite observation datasets including sea surface temperature and ocean colour data would enable multi-source data fusion. Advanced RAG techniques such as query rewriting, hypothetical document embeddings, and iterative retrieval with re-ranking could improve retrieval precision for ambiguous queries. Migration from SQLite to PostgreSQL and deployment as a </w:t>
      </w:r>
      <w:proofErr w:type="spellStart"/>
      <w:r w:rsidRPr="00C364E3">
        <w:rPr>
          <w:rFonts w:ascii="Times New Roman" w:hAnsi="Times New Roman" w:cs="Times New Roman"/>
          <w:sz w:val="24"/>
          <w:szCs w:val="24"/>
        </w:rPr>
        <w:t>FastAPI</w:t>
      </w:r>
      <w:proofErr w:type="spellEnd"/>
      <w:r w:rsidRPr="00C364E3">
        <w:rPr>
          <w:rFonts w:ascii="Times New Roman" w:hAnsi="Times New Roman" w:cs="Times New Roman"/>
          <w:sz w:val="24"/>
          <w:szCs w:val="24"/>
        </w:rPr>
        <w:t xml:space="preserve"> service would enable production-scale public-facing deployment. Finally, integration with the Argo real-time data stream would support operational oceanography use cases by incorporating newly transmitted profiles within hours of observation.</w:t>
      </w:r>
    </w:p>
    <w:p w14:paraId="4BD077B6" w14:textId="77777777" w:rsidR="00353449" w:rsidRPr="00BE7A95" w:rsidRDefault="00353449" w:rsidP="00BE7A95">
      <w:pPr>
        <w:spacing w:before="240" w:after="240" w:line="240" w:lineRule="auto"/>
        <w:jc w:val="both"/>
        <w:rPr>
          <w:rFonts w:ascii="Times New Roman" w:hAnsi="Times New Roman" w:cs="Times New Roman"/>
          <w:sz w:val="24"/>
          <w:szCs w:val="24"/>
        </w:rPr>
      </w:pPr>
    </w:p>
    <w:p w14:paraId="0B8CCD86" w14:textId="75CBF8A9" w:rsidR="00BE7A95" w:rsidRPr="00BE7A95" w:rsidRDefault="00BE7A95" w:rsidP="00BE7A95">
      <w:pPr>
        <w:spacing w:before="240" w:after="240" w:line="240" w:lineRule="auto"/>
        <w:rPr>
          <w:rFonts w:ascii="Times New Roman" w:hAnsi="Times New Roman" w:cs="Times New Roman"/>
          <w:b/>
          <w:bCs/>
          <w:sz w:val="28"/>
          <w:szCs w:val="28"/>
        </w:rPr>
      </w:pPr>
      <w:r w:rsidRPr="00BE7A95">
        <w:rPr>
          <w:rFonts w:ascii="Times New Roman" w:hAnsi="Times New Roman" w:cs="Times New Roman"/>
          <w:b/>
          <w:bCs/>
          <w:sz w:val="28"/>
          <w:szCs w:val="28"/>
        </w:rPr>
        <w:t>ACKNOWLEDGEMENTS</w:t>
      </w:r>
    </w:p>
    <w:p w14:paraId="7F09886C" w14:textId="46399CA1" w:rsidR="00BE7A95" w:rsidRDefault="00BE7A95" w:rsidP="007F6D29">
      <w:pPr>
        <w:spacing w:before="240" w:after="240" w:line="240" w:lineRule="auto"/>
        <w:rPr>
          <w:rFonts w:ascii="Times New Roman" w:hAnsi="Times New Roman" w:cs="Times New Roman"/>
          <w:sz w:val="24"/>
          <w:szCs w:val="24"/>
        </w:rPr>
      </w:pPr>
      <w:r w:rsidRPr="00BE7A95">
        <w:rPr>
          <w:rFonts w:ascii="Times New Roman" w:hAnsi="Times New Roman" w:cs="Times New Roman"/>
          <w:sz w:val="24"/>
          <w:szCs w:val="24"/>
        </w:rPr>
        <w:t>The authors gratefully acknowledge the International Argo Program and the national programs that contribute to it (</w:t>
      </w:r>
      <w:hyperlink r:id="rId11" w:history="1">
        <w:r w:rsidRPr="00BE7A95">
          <w:rPr>
            <w:rStyle w:val="Hyperlink"/>
            <w:rFonts w:ascii="Times New Roman" w:hAnsi="Times New Roman" w:cs="Times New Roman"/>
            <w:sz w:val="24"/>
            <w:szCs w:val="24"/>
          </w:rPr>
          <w:t>https://argo.ucsd.edu</w:t>
        </w:r>
      </w:hyperlink>
      <w:r w:rsidRPr="00BE7A95">
        <w:rPr>
          <w:rFonts w:ascii="Times New Roman" w:hAnsi="Times New Roman" w:cs="Times New Roman"/>
          <w:sz w:val="24"/>
          <w:szCs w:val="24"/>
        </w:rPr>
        <w:t xml:space="preserve">). Argo data are collected and made freely available by the International Argo Program and the national programs that contribute to it. The authors also acknowledge NOAA's National </w:t>
      </w:r>
      <w:proofErr w:type="spellStart"/>
      <w:r w:rsidRPr="00BE7A95">
        <w:rPr>
          <w:rFonts w:ascii="Times New Roman" w:hAnsi="Times New Roman" w:cs="Times New Roman"/>
          <w:sz w:val="24"/>
          <w:szCs w:val="24"/>
        </w:rPr>
        <w:t>Centers</w:t>
      </w:r>
      <w:proofErr w:type="spellEnd"/>
      <w:r w:rsidRPr="00BE7A95">
        <w:rPr>
          <w:rFonts w:ascii="Times New Roman" w:hAnsi="Times New Roman" w:cs="Times New Roman"/>
          <w:sz w:val="24"/>
          <w:szCs w:val="24"/>
        </w:rPr>
        <w:t xml:space="preserve"> for Environmental Information for hosting the THREDDS data server used in this work.</w:t>
      </w:r>
    </w:p>
    <w:p w14:paraId="71CB5712" w14:textId="77777777" w:rsidR="00353449" w:rsidRPr="00353449" w:rsidRDefault="00353449" w:rsidP="007F6D29">
      <w:pPr>
        <w:spacing w:before="240" w:after="240" w:line="240" w:lineRule="auto"/>
        <w:rPr>
          <w:rFonts w:ascii="Times New Roman" w:hAnsi="Times New Roman" w:cs="Times New Roman"/>
          <w:b/>
          <w:bCs/>
          <w:sz w:val="28"/>
          <w:szCs w:val="28"/>
        </w:rPr>
      </w:pPr>
    </w:p>
    <w:p w14:paraId="564F65E7" w14:textId="77777777" w:rsidR="00353449" w:rsidRPr="00353449" w:rsidRDefault="00353449" w:rsidP="00353449">
      <w:pPr>
        <w:spacing w:before="240" w:after="240" w:line="240" w:lineRule="auto"/>
        <w:jc w:val="both"/>
        <w:rPr>
          <w:rFonts w:ascii="Times New Roman" w:hAnsi="Times New Roman" w:cs="Times New Roman"/>
          <w:b/>
          <w:bCs/>
          <w:sz w:val="28"/>
          <w:szCs w:val="28"/>
        </w:rPr>
      </w:pPr>
      <w:r w:rsidRPr="00353449">
        <w:rPr>
          <w:rFonts w:ascii="Times New Roman" w:hAnsi="Times New Roman" w:cs="Times New Roman"/>
          <w:b/>
          <w:bCs/>
          <w:sz w:val="28"/>
          <w:szCs w:val="28"/>
        </w:rPr>
        <w:t>REFERENCES</w:t>
      </w:r>
    </w:p>
    <w:p w14:paraId="48781097" w14:textId="5159968A"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Argo Data Management Team, “Argo User’s Manual V3.41,” IFREMER, 2023. </w:t>
      </w:r>
      <w:hyperlink r:id="rId12" w:tgtFrame="_blank" w:history="1">
        <w:r w:rsidRPr="00B72B10">
          <w:rPr>
            <w:rStyle w:val="Hyperlink"/>
            <w:rFonts w:ascii="Times New Roman" w:hAnsi="Times New Roman" w:cs="Times New Roman"/>
            <w:sz w:val="24"/>
            <w:szCs w:val="24"/>
          </w:rPr>
          <w:t>https://doi.org/10.13155/29825</w:t>
        </w:r>
      </w:hyperlink>
    </w:p>
    <w:p w14:paraId="41215855" w14:textId="6BC2EE0A"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Argo Science Team, “Argo: The Global Array of Profiling Floats,” CLIVAR Exchanges, vol. 5, no. 4, pp. 2–3, 2000.</w:t>
      </w:r>
    </w:p>
    <w:p w14:paraId="27FAE4BC" w14:textId="2BCB05B2"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B. Eaton et al., “</w:t>
      </w:r>
      <w:proofErr w:type="spellStart"/>
      <w:r w:rsidRPr="00B72B10">
        <w:rPr>
          <w:rFonts w:ascii="Times New Roman" w:hAnsi="Times New Roman" w:cs="Times New Roman"/>
          <w:sz w:val="24"/>
          <w:szCs w:val="24"/>
        </w:rPr>
        <w:t>NetCDF</w:t>
      </w:r>
      <w:proofErr w:type="spellEnd"/>
      <w:r w:rsidRPr="00B72B10">
        <w:rPr>
          <w:rFonts w:ascii="Times New Roman" w:hAnsi="Times New Roman" w:cs="Times New Roman"/>
          <w:sz w:val="24"/>
          <w:szCs w:val="24"/>
        </w:rPr>
        <w:t xml:space="preserve"> Climate and Forecast (CF) Metadata Conventions, Version 1.6,” 2011. Available: </w:t>
      </w:r>
      <w:hyperlink r:id="rId13" w:history="1">
        <w:r w:rsidRPr="00B72B10">
          <w:rPr>
            <w:rStyle w:val="Hyperlink"/>
            <w:rFonts w:ascii="Times New Roman" w:hAnsi="Times New Roman" w:cs="Times New Roman"/>
            <w:sz w:val="24"/>
            <w:szCs w:val="24"/>
          </w:rPr>
          <w:t>https://cfconventions.org/</w:t>
        </w:r>
      </w:hyperlink>
    </w:p>
    <w:p w14:paraId="5F25C5FB" w14:textId="1D191F4B"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J. Gallagher, N. Potter, T. Sgouros, S. Flierl, and S. Hankin, “The Data Access Protocol — DAP 2.0,” in Proc. ESA-ESO-NASA-NSF Conf. on Astronomical Data Analysis Software and Systems, 2005.</w:t>
      </w:r>
    </w:p>
    <w:p w14:paraId="4729052D" w14:textId="25CB6B83"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Y. Gao et al., “Retrieval-Augmented Generation for Large Language Models: A Survey,” </w:t>
      </w:r>
      <w:proofErr w:type="spellStart"/>
      <w:r w:rsidRPr="00B72B10">
        <w:rPr>
          <w:rFonts w:ascii="Times New Roman" w:hAnsi="Times New Roman" w:cs="Times New Roman"/>
          <w:sz w:val="24"/>
          <w:szCs w:val="24"/>
        </w:rPr>
        <w:t>arXiv</w:t>
      </w:r>
      <w:proofErr w:type="spellEnd"/>
      <w:r w:rsidRPr="00B72B10">
        <w:rPr>
          <w:rFonts w:ascii="Times New Roman" w:hAnsi="Times New Roman" w:cs="Times New Roman"/>
          <w:sz w:val="24"/>
          <w:szCs w:val="24"/>
        </w:rPr>
        <w:t xml:space="preserve"> preprint arXiv:2312.10997, 2024. </w:t>
      </w:r>
      <w:hyperlink r:id="rId14" w:tgtFrame="_blank" w:history="1">
        <w:r w:rsidRPr="00B72B10">
          <w:rPr>
            <w:rStyle w:val="Hyperlink"/>
            <w:rFonts w:ascii="Times New Roman" w:hAnsi="Times New Roman" w:cs="Times New Roman"/>
            <w:sz w:val="24"/>
            <w:szCs w:val="24"/>
          </w:rPr>
          <w:t>https://doi.org/10.48550/arXiv.2312.10997</w:t>
        </w:r>
      </w:hyperlink>
    </w:p>
    <w:p w14:paraId="0BB864C5" w14:textId="20D2E6E1"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S. Hoyer and J. </w:t>
      </w:r>
      <w:proofErr w:type="spellStart"/>
      <w:r w:rsidRPr="00B72B10">
        <w:rPr>
          <w:rFonts w:ascii="Times New Roman" w:hAnsi="Times New Roman" w:cs="Times New Roman"/>
          <w:sz w:val="24"/>
          <w:szCs w:val="24"/>
        </w:rPr>
        <w:t>Hamman</w:t>
      </w:r>
      <w:proofErr w:type="spellEnd"/>
      <w:r w:rsidRPr="00B72B10">
        <w:rPr>
          <w:rFonts w:ascii="Times New Roman" w:hAnsi="Times New Roman" w:cs="Times New Roman"/>
          <w:sz w:val="24"/>
          <w:szCs w:val="24"/>
        </w:rPr>
        <w:t>, “</w:t>
      </w:r>
      <w:proofErr w:type="spellStart"/>
      <w:r w:rsidRPr="00B72B10">
        <w:rPr>
          <w:rFonts w:ascii="Times New Roman" w:hAnsi="Times New Roman" w:cs="Times New Roman"/>
          <w:sz w:val="24"/>
          <w:szCs w:val="24"/>
        </w:rPr>
        <w:t>xarray</w:t>
      </w:r>
      <w:proofErr w:type="spellEnd"/>
      <w:r w:rsidRPr="00B72B10">
        <w:rPr>
          <w:rFonts w:ascii="Times New Roman" w:hAnsi="Times New Roman" w:cs="Times New Roman"/>
          <w:sz w:val="24"/>
          <w:szCs w:val="24"/>
        </w:rPr>
        <w:t xml:space="preserve">: N-D </w:t>
      </w:r>
      <w:proofErr w:type="spellStart"/>
      <w:r w:rsidRPr="00B72B10">
        <w:rPr>
          <w:rFonts w:ascii="Times New Roman" w:hAnsi="Times New Roman" w:cs="Times New Roman"/>
          <w:sz w:val="24"/>
          <w:szCs w:val="24"/>
        </w:rPr>
        <w:t>labeled</w:t>
      </w:r>
      <w:proofErr w:type="spellEnd"/>
      <w:r w:rsidRPr="00B72B10">
        <w:rPr>
          <w:rFonts w:ascii="Times New Roman" w:hAnsi="Times New Roman" w:cs="Times New Roman"/>
          <w:sz w:val="24"/>
          <w:szCs w:val="24"/>
        </w:rPr>
        <w:t xml:space="preserve"> arrays and datasets in Python,” J. Open Research Software, vol. 5, no. 1, p. 10, 2017. </w:t>
      </w:r>
      <w:hyperlink r:id="rId15" w:tgtFrame="_blank" w:history="1">
        <w:r w:rsidRPr="00B72B10">
          <w:rPr>
            <w:rStyle w:val="Hyperlink"/>
            <w:rFonts w:ascii="Times New Roman" w:hAnsi="Times New Roman" w:cs="Times New Roman"/>
            <w:sz w:val="24"/>
            <w:szCs w:val="24"/>
          </w:rPr>
          <w:t>https://doi.org/10.5334/jors.148</w:t>
        </w:r>
      </w:hyperlink>
    </w:p>
    <w:p w14:paraId="3BFE8FBD" w14:textId="6B744326"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lastRenderedPageBreak/>
        <w:t>P. Lewis et al., “Retrieval-Augmented Generation for Knowledge-Intensive NLP Tasks,” Advances in Neural Information Processing Systems, vol. 33, pp. 9459–9474, 2020.</w:t>
      </w:r>
    </w:p>
    <w:p w14:paraId="2FDD2C03" w14:textId="211E594A"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N. Reimers and I. Gurevych, “Sentence-BERT: Sentence Embeddings using Siamese BERT-Networks,” in Proc. EMNLP, pp. 3982–3992, 2019. </w:t>
      </w:r>
      <w:hyperlink r:id="rId16" w:tgtFrame="_blank" w:history="1">
        <w:r w:rsidRPr="00B72B10">
          <w:rPr>
            <w:rStyle w:val="Hyperlink"/>
            <w:rFonts w:ascii="Times New Roman" w:hAnsi="Times New Roman" w:cs="Times New Roman"/>
            <w:sz w:val="24"/>
            <w:szCs w:val="24"/>
          </w:rPr>
          <w:t>https://doi.org/10.18653/v1/D19-1410</w:t>
        </w:r>
      </w:hyperlink>
    </w:p>
    <w:p w14:paraId="52EE4D93" w14:textId="2573AEDB"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R. Rew and G. Davis, “</w:t>
      </w:r>
      <w:proofErr w:type="spellStart"/>
      <w:r w:rsidRPr="00B72B10">
        <w:rPr>
          <w:rFonts w:ascii="Times New Roman" w:hAnsi="Times New Roman" w:cs="Times New Roman"/>
          <w:sz w:val="24"/>
          <w:szCs w:val="24"/>
        </w:rPr>
        <w:t>NetCDF</w:t>
      </w:r>
      <w:proofErr w:type="spellEnd"/>
      <w:r w:rsidRPr="00B72B10">
        <w:rPr>
          <w:rFonts w:ascii="Times New Roman" w:hAnsi="Times New Roman" w:cs="Times New Roman"/>
          <w:sz w:val="24"/>
          <w:szCs w:val="24"/>
        </w:rPr>
        <w:t xml:space="preserve">: An interface for scientific data access,” IEEE Computer Graphics and Applications, vol. 10, no. 4, pp. 76–82, 1990. </w:t>
      </w:r>
      <w:hyperlink r:id="rId17" w:tgtFrame="_blank" w:history="1">
        <w:r w:rsidRPr="00B72B10">
          <w:rPr>
            <w:rStyle w:val="Hyperlink"/>
            <w:rFonts w:ascii="Times New Roman" w:hAnsi="Times New Roman" w:cs="Times New Roman"/>
            <w:sz w:val="24"/>
            <w:szCs w:val="24"/>
          </w:rPr>
          <w:t>https://doi.org/10.1109/38.56302</w:t>
        </w:r>
      </w:hyperlink>
    </w:p>
    <w:p w14:paraId="1B22DC1E" w14:textId="7AD3CB67"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D. Roemmich et al., “The Argo Program: Observing the global ocean with profiling floats,” Oceanography, vol. 22, no. 2, pp. 34–43, 2009. </w:t>
      </w:r>
      <w:hyperlink r:id="rId18" w:tgtFrame="_blank" w:history="1">
        <w:r w:rsidRPr="00B72B10">
          <w:rPr>
            <w:rStyle w:val="Hyperlink"/>
            <w:rFonts w:ascii="Times New Roman" w:hAnsi="Times New Roman" w:cs="Times New Roman"/>
            <w:sz w:val="24"/>
            <w:szCs w:val="24"/>
          </w:rPr>
          <w:t>https://doi.org/10.5670/oceanog.2009.36</w:t>
        </w:r>
      </w:hyperlink>
    </w:p>
    <w:p w14:paraId="23632AF7" w14:textId="6D6C3140"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T. Schick et al., “</w:t>
      </w:r>
      <w:proofErr w:type="spellStart"/>
      <w:r w:rsidRPr="00B72B10">
        <w:rPr>
          <w:rFonts w:ascii="Times New Roman" w:hAnsi="Times New Roman" w:cs="Times New Roman"/>
          <w:sz w:val="24"/>
          <w:szCs w:val="24"/>
        </w:rPr>
        <w:t>Toolformer</w:t>
      </w:r>
      <w:proofErr w:type="spellEnd"/>
      <w:r w:rsidRPr="00B72B10">
        <w:rPr>
          <w:rFonts w:ascii="Times New Roman" w:hAnsi="Times New Roman" w:cs="Times New Roman"/>
          <w:sz w:val="24"/>
          <w:szCs w:val="24"/>
        </w:rPr>
        <w:t>: Language Models Can Teach Themselves to Use Tools,” Advances in Neural Information Processing Systems, vol. 36, 2024.</w:t>
      </w:r>
    </w:p>
    <w:p w14:paraId="2E7404D2" w14:textId="443E4DE7"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K. Shuster, S. Poff, M. Chen, D. Kiela, and J. Weston, “Retrieval Augmentation Reduces Hallucination in Conversation,” in Findings of the ACL: EMNLP 2021, pp. 3784–3803, 2021. </w:t>
      </w:r>
      <w:hyperlink r:id="rId19" w:tgtFrame="_blank" w:history="1">
        <w:r w:rsidRPr="00B72B10">
          <w:rPr>
            <w:rStyle w:val="Hyperlink"/>
            <w:rFonts w:ascii="Times New Roman" w:hAnsi="Times New Roman" w:cs="Times New Roman"/>
            <w:sz w:val="24"/>
            <w:szCs w:val="24"/>
          </w:rPr>
          <w:t>https://doi.org/10.18653/v1/2021.findings-emnlp.320</w:t>
        </w:r>
      </w:hyperlink>
    </w:p>
    <w:p w14:paraId="33E9C3E2" w14:textId="4FE00A48" w:rsidR="00B72B10" w:rsidRPr="00B72B10" w:rsidRDefault="00B72B10" w:rsidP="00B72B10">
      <w:pPr>
        <w:pStyle w:val="ListParagraph"/>
        <w:numPr>
          <w:ilvl w:val="0"/>
          <w:numId w:val="1"/>
        </w:numPr>
        <w:spacing w:before="240" w:after="240" w:line="240" w:lineRule="auto"/>
        <w:jc w:val="both"/>
        <w:rPr>
          <w:rFonts w:ascii="Times New Roman" w:hAnsi="Times New Roman" w:cs="Times New Roman"/>
          <w:sz w:val="24"/>
          <w:szCs w:val="24"/>
        </w:rPr>
      </w:pPr>
      <w:r w:rsidRPr="00B72B10">
        <w:rPr>
          <w:rFonts w:ascii="Times New Roman" w:hAnsi="Times New Roman" w:cs="Times New Roman"/>
          <w:sz w:val="24"/>
          <w:szCs w:val="24"/>
        </w:rPr>
        <w:t xml:space="preserve">T. Tucker, D. Giglio, M. Scanderbeg, and S. S. P. </w:t>
      </w:r>
      <w:proofErr w:type="spellStart"/>
      <w:r w:rsidRPr="00B72B10">
        <w:rPr>
          <w:rFonts w:ascii="Times New Roman" w:hAnsi="Times New Roman" w:cs="Times New Roman"/>
          <w:sz w:val="24"/>
          <w:szCs w:val="24"/>
        </w:rPr>
        <w:t>Shen</w:t>
      </w:r>
      <w:proofErr w:type="spellEnd"/>
      <w:r w:rsidRPr="00B72B10">
        <w:rPr>
          <w:rFonts w:ascii="Times New Roman" w:hAnsi="Times New Roman" w:cs="Times New Roman"/>
          <w:sz w:val="24"/>
          <w:szCs w:val="24"/>
        </w:rPr>
        <w:t>, “</w:t>
      </w:r>
      <w:proofErr w:type="spellStart"/>
      <w:r w:rsidRPr="00B72B10">
        <w:rPr>
          <w:rFonts w:ascii="Times New Roman" w:hAnsi="Times New Roman" w:cs="Times New Roman"/>
          <w:sz w:val="24"/>
          <w:szCs w:val="24"/>
        </w:rPr>
        <w:t>Argovis</w:t>
      </w:r>
      <w:proofErr w:type="spellEnd"/>
      <w:r w:rsidRPr="00B72B10">
        <w:rPr>
          <w:rFonts w:ascii="Times New Roman" w:hAnsi="Times New Roman" w:cs="Times New Roman"/>
          <w:sz w:val="24"/>
          <w:szCs w:val="24"/>
        </w:rPr>
        <w:t xml:space="preserve">: A Web Application for Fast Delivery, Visualization, and Analysis of Argo Data,” J. Atmospheric and Oceanic Technology, vol. 37, no. 3, pp. 401–416, 2020. </w:t>
      </w:r>
      <w:hyperlink r:id="rId20" w:tgtFrame="_blank" w:history="1">
        <w:r w:rsidRPr="00B72B10">
          <w:rPr>
            <w:rStyle w:val="Hyperlink"/>
            <w:rFonts w:ascii="Times New Roman" w:hAnsi="Times New Roman" w:cs="Times New Roman"/>
            <w:sz w:val="24"/>
            <w:szCs w:val="24"/>
          </w:rPr>
          <w:t>https://doi.org/10.1175/JTECH-D-19-0041.1</w:t>
        </w:r>
      </w:hyperlink>
    </w:p>
    <w:p w14:paraId="224B64E1" w14:textId="0DFBE2A7" w:rsidR="00353449" w:rsidRPr="00BE7A95" w:rsidRDefault="00353449" w:rsidP="00353449">
      <w:pPr>
        <w:spacing w:before="240" w:after="240" w:line="240" w:lineRule="auto"/>
        <w:jc w:val="both"/>
        <w:rPr>
          <w:rFonts w:ascii="Times New Roman" w:hAnsi="Times New Roman" w:cs="Times New Roman"/>
          <w:sz w:val="24"/>
          <w:szCs w:val="24"/>
        </w:rPr>
      </w:pPr>
    </w:p>
    <w:sectPr w:rsidR="00353449" w:rsidRPr="00BE7A95" w:rsidSect="00034EA5">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5C8A6" w14:textId="77777777" w:rsidR="00112F50" w:rsidRDefault="00112F50" w:rsidP="00034EA5">
      <w:pPr>
        <w:spacing w:after="0" w:line="240" w:lineRule="auto"/>
      </w:pPr>
      <w:r>
        <w:separator/>
      </w:r>
    </w:p>
  </w:endnote>
  <w:endnote w:type="continuationSeparator" w:id="0">
    <w:p w14:paraId="530B07B9" w14:textId="77777777" w:rsidR="00112F50" w:rsidRDefault="00112F50" w:rsidP="0003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311D5" w14:textId="77777777" w:rsidR="00112F50" w:rsidRDefault="00112F50" w:rsidP="00034EA5">
      <w:pPr>
        <w:spacing w:after="0" w:line="240" w:lineRule="auto"/>
      </w:pPr>
      <w:r>
        <w:separator/>
      </w:r>
    </w:p>
  </w:footnote>
  <w:footnote w:type="continuationSeparator" w:id="0">
    <w:p w14:paraId="7CFF4033" w14:textId="77777777" w:rsidR="00112F50" w:rsidRDefault="00112F50" w:rsidP="00034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D48"/>
    <w:multiLevelType w:val="hybridMultilevel"/>
    <w:tmpl w:val="DF5C5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22"/>
    <w:rsid w:val="00000FD8"/>
    <w:rsid w:val="000223DA"/>
    <w:rsid w:val="00034EA5"/>
    <w:rsid w:val="00112F50"/>
    <w:rsid w:val="001160AC"/>
    <w:rsid w:val="00144D6B"/>
    <w:rsid w:val="00187CAB"/>
    <w:rsid w:val="00195C01"/>
    <w:rsid w:val="00231038"/>
    <w:rsid w:val="00250A91"/>
    <w:rsid w:val="002B7DD4"/>
    <w:rsid w:val="00334E3D"/>
    <w:rsid w:val="00353449"/>
    <w:rsid w:val="00457042"/>
    <w:rsid w:val="004F0F85"/>
    <w:rsid w:val="004F1252"/>
    <w:rsid w:val="00556448"/>
    <w:rsid w:val="00570C5D"/>
    <w:rsid w:val="006F2CEA"/>
    <w:rsid w:val="006F6788"/>
    <w:rsid w:val="00723996"/>
    <w:rsid w:val="00725D79"/>
    <w:rsid w:val="00786D22"/>
    <w:rsid w:val="00790B8A"/>
    <w:rsid w:val="007D2682"/>
    <w:rsid w:val="007F6D29"/>
    <w:rsid w:val="00830B25"/>
    <w:rsid w:val="008D54DE"/>
    <w:rsid w:val="009678D5"/>
    <w:rsid w:val="00A81C4A"/>
    <w:rsid w:val="00A85E5B"/>
    <w:rsid w:val="00A971EB"/>
    <w:rsid w:val="00B72B10"/>
    <w:rsid w:val="00BE7A95"/>
    <w:rsid w:val="00C02B74"/>
    <w:rsid w:val="00C364E3"/>
    <w:rsid w:val="00E03575"/>
    <w:rsid w:val="00E46483"/>
    <w:rsid w:val="00E548E6"/>
    <w:rsid w:val="00EA4987"/>
    <w:rsid w:val="00F51BD8"/>
    <w:rsid w:val="00F73854"/>
    <w:rsid w:val="00FD51C3"/>
    <w:rsid w:val="00FF66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6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6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6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6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6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6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22"/>
    <w:rPr>
      <w:rFonts w:eastAsiaTheme="majorEastAsia" w:cstheme="majorBidi"/>
      <w:color w:val="272727" w:themeColor="text1" w:themeTint="D8"/>
    </w:rPr>
  </w:style>
  <w:style w:type="paragraph" w:styleId="Title">
    <w:name w:val="Title"/>
    <w:basedOn w:val="Normal"/>
    <w:next w:val="Normal"/>
    <w:link w:val="TitleChar"/>
    <w:uiPriority w:val="10"/>
    <w:qFormat/>
    <w:rsid w:val="00FF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622"/>
    <w:pPr>
      <w:spacing w:before="160"/>
      <w:jc w:val="center"/>
    </w:pPr>
    <w:rPr>
      <w:i/>
      <w:iCs/>
      <w:color w:val="404040" w:themeColor="text1" w:themeTint="BF"/>
    </w:rPr>
  </w:style>
  <w:style w:type="character" w:customStyle="1" w:styleId="QuoteChar">
    <w:name w:val="Quote Char"/>
    <w:basedOn w:val="DefaultParagraphFont"/>
    <w:link w:val="Quote"/>
    <w:uiPriority w:val="29"/>
    <w:rsid w:val="00FF6622"/>
    <w:rPr>
      <w:i/>
      <w:iCs/>
      <w:color w:val="404040" w:themeColor="text1" w:themeTint="BF"/>
    </w:rPr>
  </w:style>
  <w:style w:type="paragraph" w:styleId="ListParagraph">
    <w:name w:val="List Paragraph"/>
    <w:basedOn w:val="Normal"/>
    <w:uiPriority w:val="34"/>
    <w:qFormat/>
    <w:rsid w:val="00FF6622"/>
    <w:pPr>
      <w:ind w:left="720"/>
      <w:contextualSpacing/>
    </w:pPr>
  </w:style>
  <w:style w:type="character" w:styleId="IntenseEmphasis">
    <w:name w:val="Intense Emphasis"/>
    <w:basedOn w:val="DefaultParagraphFont"/>
    <w:uiPriority w:val="21"/>
    <w:qFormat/>
    <w:rsid w:val="00FF6622"/>
    <w:rPr>
      <w:i/>
      <w:iCs/>
      <w:color w:val="2F5496" w:themeColor="accent1" w:themeShade="BF"/>
    </w:rPr>
  </w:style>
  <w:style w:type="paragraph" w:styleId="IntenseQuote">
    <w:name w:val="Intense Quote"/>
    <w:basedOn w:val="Normal"/>
    <w:next w:val="Normal"/>
    <w:link w:val="IntenseQuoteChar"/>
    <w:uiPriority w:val="30"/>
    <w:qFormat/>
    <w:rsid w:val="00FF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622"/>
    <w:rPr>
      <w:i/>
      <w:iCs/>
      <w:color w:val="2F5496" w:themeColor="accent1" w:themeShade="BF"/>
    </w:rPr>
  </w:style>
  <w:style w:type="character" w:styleId="IntenseReference">
    <w:name w:val="Intense Reference"/>
    <w:basedOn w:val="DefaultParagraphFont"/>
    <w:uiPriority w:val="32"/>
    <w:qFormat/>
    <w:rsid w:val="00FF6622"/>
    <w:rPr>
      <w:b/>
      <w:bCs/>
      <w:smallCaps/>
      <w:color w:val="2F5496" w:themeColor="accent1" w:themeShade="BF"/>
      <w:spacing w:val="5"/>
    </w:rPr>
  </w:style>
  <w:style w:type="paragraph" w:styleId="Header">
    <w:name w:val="header"/>
    <w:basedOn w:val="Normal"/>
    <w:link w:val="HeaderChar"/>
    <w:uiPriority w:val="99"/>
    <w:unhideWhenUsed/>
    <w:rsid w:val="00034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EA5"/>
  </w:style>
  <w:style w:type="paragraph" w:styleId="Footer">
    <w:name w:val="footer"/>
    <w:basedOn w:val="Normal"/>
    <w:link w:val="FooterChar"/>
    <w:uiPriority w:val="99"/>
    <w:unhideWhenUsed/>
    <w:rsid w:val="0003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EA5"/>
  </w:style>
  <w:style w:type="table" w:styleId="TableGrid">
    <w:name w:val="Table Grid"/>
    <w:basedOn w:val="TableNormal"/>
    <w:uiPriority w:val="39"/>
    <w:rsid w:val="00FD5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7A95"/>
    <w:rPr>
      <w:color w:val="0563C1" w:themeColor="hyperlink"/>
      <w:u w:val="single"/>
    </w:rPr>
  </w:style>
  <w:style w:type="character" w:customStyle="1" w:styleId="UnresolvedMention">
    <w:name w:val="Unresolved Mention"/>
    <w:basedOn w:val="DefaultParagraphFont"/>
    <w:uiPriority w:val="99"/>
    <w:semiHidden/>
    <w:unhideWhenUsed/>
    <w:rsid w:val="00BE7A95"/>
    <w:rPr>
      <w:color w:val="605E5C"/>
      <w:shd w:val="clear" w:color="auto" w:fill="E1DFDD"/>
    </w:rPr>
  </w:style>
  <w:style w:type="character" w:styleId="FollowedHyperlink">
    <w:name w:val="FollowedHyperlink"/>
    <w:basedOn w:val="DefaultParagraphFont"/>
    <w:uiPriority w:val="99"/>
    <w:semiHidden/>
    <w:unhideWhenUsed/>
    <w:rsid w:val="00BE7A95"/>
    <w:rPr>
      <w:color w:val="954F72" w:themeColor="followedHyperlink"/>
      <w:u w:val="single"/>
    </w:rPr>
  </w:style>
  <w:style w:type="paragraph" w:styleId="BalloonText">
    <w:name w:val="Balloon Text"/>
    <w:basedOn w:val="Normal"/>
    <w:link w:val="BalloonTextChar"/>
    <w:uiPriority w:val="99"/>
    <w:semiHidden/>
    <w:unhideWhenUsed/>
    <w:rsid w:val="00334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6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6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6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6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6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6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22"/>
    <w:rPr>
      <w:rFonts w:eastAsiaTheme="majorEastAsia" w:cstheme="majorBidi"/>
      <w:color w:val="272727" w:themeColor="text1" w:themeTint="D8"/>
    </w:rPr>
  </w:style>
  <w:style w:type="paragraph" w:styleId="Title">
    <w:name w:val="Title"/>
    <w:basedOn w:val="Normal"/>
    <w:next w:val="Normal"/>
    <w:link w:val="TitleChar"/>
    <w:uiPriority w:val="10"/>
    <w:qFormat/>
    <w:rsid w:val="00FF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622"/>
    <w:pPr>
      <w:spacing w:before="160"/>
      <w:jc w:val="center"/>
    </w:pPr>
    <w:rPr>
      <w:i/>
      <w:iCs/>
      <w:color w:val="404040" w:themeColor="text1" w:themeTint="BF"/>
    </w:rPr>
  </w:style>
  <w:style w:type="character" w:customStyle="1" w:styleId="QuoteChar">
    <w:name w:val="Quote Char"/>
    <w:basedOn w:val="DefaultParagraphFont"/>
    <w:link w:val="Quote"/>
    <w:uiPriority w:val="29"/>
    <w:rsid w:val="00FF6622"/>
    <w:rPr>
      <w:i/>
      <w:iCs/>
      <w:color w:val="404040" w:themeColor="text1" w:themeTint="BF"/>
    </w:rPr>
  </w:style>
  <w:style w:type="paragraph" w:styleId="ListParagraph">
    <w:name w:val="List Paragraph"/>
    <w:basedOn w:val="Normal"/>
    <w:uiPriority w:val="34"/>
    <w:qFormat/>
    <w:rsid w:val="00FF6622"/>
    <w:pPr>
      <w:ind w:left="720"/>
      <w:contextualSpacing/>
    </w:pPr>
  </w:style>
  <w:style w:type="character" w:styleId="IntenseEmphasis">
    <w:name w:val="Intense Emphasis"/>
    <w:basedOn w:val="DefaultParagraphFont"/>
    <w:uiPriority w:val="21"/>
    <w:qFormat/>
    <w:rsid w:val="00FF6622"/>
    <w:rPr>
      <w:i/>
      <w:iCs/>
      <w:color w:val="2F5496" w:themeColor="accent1" w:themeShade="BF"/>
    </w:rPr>
  </w:style>
  <w:style w:type="paragraph" w:styleId="IntenseQuote">
    <w:name w:val="Intense Quote"/>
    <w:basedOn w:val="Normal"/>
    <w:next w:val="Normal"/>
    <w:link w:val="IntenseQuoteChar"/>
    <w:uiPriority w:val="30"/>
    <w:qFormat/>
    <w:rsid w:val="00FF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622"/>
    <w:rPr>
      <w:i/>
      <w:iCs/>
      <w:color w:val="2F5496" w:themeColor="accent1" w:themeShade="BF"/>
    </w:rPr>
  </w:style>
  <w:style w:type="character" w:styleId="IntenseReference">
    <w:name w:val="Intense Reference"/>
    <w:basedOn w:val="DefaultParagraphFont"/>
    <w:uiPriority w:val="32"/>
    <w:qFormat/>
    <w:rsid w:val="00FF6622"/>
    <w:rPr>
      <w:b/>
      <w:bCs/>
      <w:smallCaps/>
      <w:color w:val="2F5496" w:themeColor="accent1" w:themeShade="BF"/>
      <w:spacing w:val="5"/>
    </w:rPr>
  </w:style>
  <w:style w:type="paragraph" w:styleId="Header">
    <w:name w:val="header"/>
    <w:basedOn w:val="Normal"/>
    <w:link w:val="HeaderChar"/>
    <w:uiPriority w:val="99"/>
    <w:unhideWhenUsed/>
    <w:rsid w:val="00034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EA5"/>
  </w:style>
  <w:style w:type="paragraph" w:styleId="Footer">
    <w:name w:val="footer"/>
    <w:basedOn w:val="Normal"/>
    <w:link w:val="FooterChar"/>
    <w:uiPriority w:val="99"/>
    <w:unhideWhenUsed/>
    <w:rsid w:val="0003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EA5"/>
  </w:style>
  <w:style w:type="table" w:styleId="TableGrid">
    <w:name w:val="Table Grid"/>
    <w:basedOn w:val="TableNormal"/>
    <w:uiPriority w:val="39"/>
    <w:rsid w:val="00FD5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7A95"/>
    <w:rPr>
      <w:color w:val="0563C1" w:themeColor="hyperlink"/>
      <w:u w:val="single"/>
    </w:rPr>
  </w:style>
  <w:style w:type="character" w:customStyle="1" w:styleId="UnresolvedMention">
    <w:name w:val="Unresolved Mention"/>
    <w:basedOn w:val="DefaultParagraphFont"/>
    <w:uiPriority w:val="99"/>
    <w:semiHidden/>
    <w:unhideWhenUsed/>
    <w:rsid w:val="00BE7A95"/>
    <w:rPr>
      <w:color w:val="605E5C"/>
      <w:shd w:val="clear" w:color="auto" w:fill="E1DFDD"/>
    </w:rPr>
  </w:style>
  <w:style w:type="character" w:styleId="FollowedHyperlink">
    <w:name w:val="FollowedHyperlink"/>
    <w:basedOn w:val="DefaultParagraphFont"/>
    <w:uiPriority w:val="99"/>
    <w:semiHidden/>
    <w:unhideWhenUsed/>
    <w:rsid w:val="00BE7A95"/>
    <w:rPr>
      <w:color w:val="954F72" w:themeColor="followedHyperlink"/>
      <w:u w:val="single"/>
    </w:rPr>
  </w:style>
  <w:style w:type="paragraph" w:styleId="BalloonText">
    <w:name w:val="Balloon Text"/>
    <w:basedOn w:val="Normal"/>
    <w:link w:val="BalloonTextChar"/>
    <w:uiPriority w:val="99"/>
    <w:semiHidden/>
    <w:unhideWhenUsed/>
    <w:rsid w:val="00334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fconventions.org/" TargetMode="External"/><Relationship Id="rId18" Type="http://schemas.openxmlformats.org/officeDocument/2006/relationships/hyperlink" Target="https://doi.org/10.5670/oceanog.2009.3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3155/29825" TargetMode="External"/><Relationship Id="rId17" Type="http://schemas.openxmlformats.org/officeDocument/2006/relationships/hyperlink" Target="https://www.google.com/search?q=https://doi.org/10.1109/38.56302" TargetMode="External"/><Relationship Id="rId2" Type="http://schemas.openxmlformats.org/officeDocument/2006/relationships/styles" Target="styles.xml"/><Relationship Id="rId16" Type="http://schemas.openxmlformats.org/officeDocument/2006/relationships/hyperlink" Target="https://www.google.com/search?q=https://doi.org/10.18653/v1/D19-1410" TargetMode="External"/><Relationship Id="rId20" Type="http://schemas.openxmlformats.org/officeDocument/2006/relationships/hyperlink" Target="https://doi.org/10.1175/JTECH-D-19-004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go.ucsd.edu" TargetMode="External"/><Relationship Id="rId5" Type="http://schemas.openxmlformats.org/officeDocument/2006/relationships/webSettings" Target="webSettings.xml"/><Relationship Id="rId15" Type="http://schemas.openxmlformats.org/officeDocument/2006/relationships/hyperlink" Target="https://doi.org/10.5334/jors.148" TargetMode="External"/><Relationship Id="rId10" Type="http://schemas.openxmlformats.org/officeDocument/2006/relationships/image" Target="media/image3.png"/><Relationship Id="rId19" Type="http://schemas.openxmlformats.org/officeDocument/2006/relationships/hyperlink" Target="https://doi.org/10.18653/v1/2021.findings-emnlp.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8550/arXiv.2312.1099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10</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c</dc:creator>
  <cp:keywords/>
  <dc:description/>
  <cp:lastModifiedBy>qwert</cp:lastModifiedBy>
  <cp:revision>16</cp:revision>
  <cp:lastPrinted>2026-05-08T12:59:00Z</cp:lastPrinted>
  <dcterms:created xsi:type="dcterms:W3CDTF">2026-05-08T07:54:00Z</dcterms:created>
  <dcterms:modified xsi:type="dcterms:W3CDTF">2026-05-09T08:25:00Z</dcterms:modified>
</cp:coreProperties>
</file>