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CD736" w14:textId="69D9755A" w:rsidR="001B3262" w:rsidRPr="00E93851" w:rsidRDefault="00063D5A" w:rsidP="001B3262">
      <w:pPr>
        <w:spacing w:before="100" w:beforeAutospacing="1" w:after="100" w:afterAutospacing="1" w:line="240" w:lineRule="auto"/>
        <w:jc w:val="center"/>
        <w:rPr>
          <w:rFonts w:ascii="Times New Roman" w:eastAsia="Times New Roman" w:hAnsi="Times New Roman" w:cs="Times New Roman"/>
          <w:i/>
          <w:iCs/>
          <w:sz w:val="24"/>
          <w:szCs w:val="24"/>
          <w:lang w:eastAsia="en-IN"/>
        </w:rPr>
      </w:pPr>
      <w:r w:rsidRPr="00063D5A">
        <w:rPr>
          <w:rFonts w:ascii="Times New Roman" w:eastAsia="Times New Roman" w:hAnsi="Times New Roman" w:cs="Times New Roman"/>
          <w:iCs/>
          <w:noProof/>
          <w:sz w:val="24"/>
          <w:szCs w:val="24"/>
          <w:lang w:eastAsia="en-IN"/>
        </w:rPr>
        <w:t>A System Architecture and Readiness Model for Automated Building Code Compliance Using BIM-Based Rule Logic: Evidence from Nigeria</w:t>
      </w:r>
      <w:r w:rsidR="001B3262" w:rsidRPr="00E93851">
        <w:rPr>
          <w:rFonts w:ascii="Times New Roman" w:eastAsia="Times New Roman" w:hAnsi="Times New Roman" w:cs="Times New Roman"/>
          <w:iCs/>
          <w:noProof/>
          <w:sz w:val="24"/>
          <w:szCs w:val="24"/>
          <w:lang w:eastAsia="en-IN"/>
        </w:rPr>
        <w:t xml:space="preserve"> </w:t>
      </w:r>
    </w:p>
    <w:p w14:paraId="74836823" w14:textId="77777777" w:rsidR="006805C4" w:rsidRDefault="006805C4" w:rsidP="001B3262">
      <w:pPr>
        <w:spacing w:after="0" w:line="240" w:lineRule="auto"/>
        <w:jc w:val="center"/>
        <w:rPr>
          <w:rFonts w:asciiTheme="majorBidi" w:hAnsiTheme="majorBidi" w:cstheme="majorBidi"/>
          <w:b/>
          <w:sz w:val="23"/>
          <w:szCs w:val="23"/>
        </w:rPr>
      </w:pPr>
      <w:bookmarkStart w:id="0" w:name="_GoBack"/>
      <w:bookmarkEnd w:id="0"/>
    </w:p>
    <w:p w14:paraId="0195186E" w14:textId="77777777" w:rsidR="001B3262" w:rsidRDefault="001B3262" w:rsidP="001B3262">
      <w:pPr>
        <w:spacing w:after="0" w:line="240" w:lineRule="auto"/>
        <w:jc w:val="center"/>
        <w:rPr>
          <w:rFonts w:asciiTheme="majorBidi" w:hAnsiTheme="majorBidi" w:cstheme="majorBidi"/>
          <w:b/>
          <w:sz w:val="23"/>
          <w:szCs w:val="23"/>
        </w:rPr>
      </w:pPr>
      <w:r>
        <w:rPr>
          <w:rFonts w:asciiTheme="majorBidi" w:hAnsiTheme="majorBidi" w:cstheme="majorBidi"/>
          <w:b/>
          <w:sz w:val="23"/>
          <w:szCs w:val="23"/>
        </w:rPr>
        <w:t>Abstract</w:t>
      </w:r>
    </w:p>
    <w:p w14:paraId="4FD6E38A" w14:textId="4CE0011C" w:rsidR="001B3262" w:rsidRDefault="006805C4" w:rsidP="001B3262">
      <w:pPr>
        <w:spacing w:before="100" w:beforeAutospacing="1" w:after="100" w:afterAutospacing="1" w:line="240" w:lineRule="auto"/>
        <w:ind w:left="720"/>
        <w:jc w:val="both"/>
        <w:rPr>
          <w:rFonts w:ascii="Times New Roman" w:hAnsi="Times New Roman" w:cs="Times New Roman"/>
          <w:sz w:val="20"/>
          <w:szCs w:val="20"/>
        </w:rPr>
      </w:pPr>
      <w:r w:rsidRPr="006805C4">
        <w:rPr>
          <w:rFonts w:ascii="Times New Roman" w:hAnsi="Times New Roman" w:cs="Times New Roman"/>
          <w:sz w:val="20"/>
          <w:szCs w:val="20"/>
        </w:rPr>
        <w:t>The increasing complexity of building regulations and inefficiencies in manual permit evaluation highlight the need for improved compliance processes in the construction sector. This study presents the development of a BIM-based framework for automated building code compliance (ACC), integrating system architecture design with a readiness assessment for implementation in Nigeria. A mixed-methods approach was adopted, combining a survey of 119 building professionals with statistical analysis and a review of existing ACC systems. The proposed framework defines a structured workflow comprising BIM data input, rule translation, execution, and compliance reporting. A prototype simulation was conducted to demonstrate the feasibility of translating regulatory provisions into machine-interpretable rules and performing automated compliance checks. Findings indicate high levels of digital design adoption but reveal significant gaps in regulatory digitization and interoperability. The study provides a practical pathway for improving permit evaluation processes and advancing digital compliance systems in developing construction environments.</w:t>
      </w:r>
      <w:r w:rsidR="001B3262">
        <w:rPr>
          <w:rFonts w:ascii="Times New Roman" w:hAnsi="Times New Roman" w:cs="Times New Roman"/>
          <w:sz w:val="20"/>
          <w:szCs w:val="20"/>
        </w:rPr>
        <w:t xml:space="preserve"> </w:t>
      </w:r>
    </w:p>
    <w:p w14:paraId="01E40C17" w14:textId="77777777" w:rsidR="001B3262" w:rsidRDefault="001B3262" w:rsidP="001B3262">
      <w:pPr>
        <w:spacing w:before="100" w:beforeAutospacing="1" w:after="100" w:afterAutospacing="1" w:line="240" w:lineRule="auto"/>
        <w:ind w:left="720"/>
        <w:jc w:val="both"/>
        <w:rPr>
          <w:rFonts w:ascii="Times New Roman" w:hAnsi="Times New Roman" w:cs="Times New Roman"/>
          <w:sz w:val="20"/>
          <w:szCs w:val="20"/>
        </w:rPr>
      </w:pPr>
      <w:r w:rsidRPr="003A3142">
        <w:rPr>
          <w:rFonts w:ascii="Times New Roman" w:hAnsi="Times New Roman" w:cs="Times New Roman"/>
          <w:b/>
          <w:sz w:val="20"/>
          <w:szCs w:val="20"/>
        </w:rPr>
        <w:t>Keywords:</w:t>
      </w:r>
      <w:r w:rsidRPr="003A3142">
        <w:rPr>
          <w:rFonts w:ascii="Times New Roman" w:hAnsi="Times New Roman" w:cs="Times New Roman"/>
          <w:sz w:val="20"/>
          <w:szCs w:val="20"/>
        </w:rPr>
        <w:t xml:space="preserve"> </w:t>
      </w:r>
      <w:r w:rsidRPr="00021350">
        <w:rPr>
          <w:rFonts w:ascii="Times New Roman" w:hAnsi="Times New Roman" w:cs="Times New Roman"/>
          <w:sz w:val="20"/>
          <w:szCs w:val="20"/>
        </w:rPr>
        <w:t>Automated code compliance</w:t>
      </w:r>
      <w:r>
        <w:rPr>
          <w:rFonts w:ascii="Times New Roman" w:hAnsi="Times New Roman" w:cs="Times New Roman"/>
          <w:sz w:val="20"/>
          <w:szCs w:val="20"/>
        </w:rPr>
        <w:t xml:space="preserve">, </w:t>
      </w:r>
      <w:r w:rsidRPr="00021350">
        <w:rPr>
          <w:rFonts w:ascii="Times New Roman" w:hAnsi="Times New Roman" w:cs="Times New Roman"/>
          <w:sz w:val="20"/>
          <w:szCs w:val="20"/>
        </w:rPr>
        <w:t>BIM-based rule checking</w:t>
      </w:r>
      <w:r>
        <w:rPr>
          <w:rFonts w:ascii="Times New Roman" w:hAnsi="Times New Roman" w:cs="Times New Roman"/>
          <w:sz w:val="20"/>
          <w:szCs w:val="20"/>
        </w:rPr>
        <w:t xml:space="preserve">, </w:t>
      </w:r>
      <w:r w:rsidRPr="00021350">
        <w:rPr>
          <w:rFonts w:ascii="Times New Roman" w:hAnsi="Times New Roman" w:cs="Times New Roman"/>
          <w:sz w:val="20"/>
          <w:szCs w:val="20"/>
        </w:rPr>
        <w:t>Digital building regulation</w:t>
      </w:r>
      <w:r>
        <w:rPr>
          <w:rFonts w:ascii="Times New Roman" w:hAnsi="Times New Roman" w:cs="Times New Roman"/>
          <w:sz w:val="20"/>
          <w:szCs w:val="20"/>
        </w:rPr>
        <w:t xml:space="preserve">, </w:t>
      </w:r>
      <w:r w:rsidRPr="00021350">
        <w:rPr>
          <w:rFonts w:ascii="Times New Roman" w:hAnsi="Times New Roman" w:cs="Times New Roman"/>
          <w:sz w:val="20"/>
          <w:szCs w:val="20"/>
        </w:rPr>
        <w:t>Construction automation</w:t>
      </w:r>
      <w:r>
        <w:rPr>
          <w:rFonts w:ascii="Times New Roman" w:hAnsi="Times New Roman" w:cs="Times New Roman"/>
          <w:sz w:val="20"/>
          <w:szCs w:val="20"/>
        </w:rPr>
        <w:t xml:space="preserve">, </w:t>
      </w:r>
      <w:r w:rsidRPr="00021350">
        <w:rPr>
          <w:rFonts w:ascii="Times New Roman" w:hAnsi="Times New Roman" w:cs="Times New Roman"/>
          <w:sz w:val="20"/>
          <w:szCs w:val="20"/>
        </w:rPr>
        <w:t>Regulatory interoperability</w:t>
      </w:r>
      <w:r>
        <w:rPr>
          <w:rFonts w:ascii="Times New Roman" w:hAnsi="Times New Roman" w:cs="Times New Roman"/>
          <w:sz w:val="20"/>
          <w:szCs w:val="20"/>
        </w:rPr>
        <w:t xml:space="preserve">, </w:t>
      </w:r>
      <w:r w:rsidRPr="00021350">
        <w:rPr>
          <w:rFonts w:ascii="Times New Roman" w:hAnsi="Times New Roman" w:cs="Times New Roman"/>
          <w:sz w:val="20"/>
          <w:szCs w:val="20"/>
        </w:rPr>
        <w:t>Smart permitting systems</w:t>
      </w:r>
      <w:r>
        <w:rPr>
          <w:rFonts w:ascii="Times New Roman" w:hAnsi="Times New Roman" w:cs="Times New Roman"/>
          <w:sz w:val="20"/>
          <w:szCs w:val="20"/>
        </w:rPr>
        <w:t xml:space="preserve">, </w:t>
      </w:r>
      <w:r w:rsidRPr="00021350">
        <w:rPr>
          <w:rFonts w:ascii="Times New Roman" w:hAnsi="Times New Roman" w:cs="Times New Roman"/>
          <w:sz w:val="20"/>
          <w:szCs w:val="20"/>
        </w:rPr>
        <w:t>Developing countries</w:t>
      </w:r>
      <w:r>
        <w:rPr>
          <w:rFonts w:ascii="Times New Roman" w:hAnsi="Times New Roman" w:cs="Times New Roman"/>
          <w:sz w:val="20"/>
          <w:szCs w:val="20"/>
        </w:rPr>
        <w:t>.</w:t>
      </w:r>
    </w:p>
    <w:p w14:paraId="24B07CF6" w14:textId="77777777" w:rsidR="001B3262" w:rsidRDefault="001B3262" w:rsidP="001B3262">
      <w:pPr>
        <w:spacing w:before="100" w:beforeAutospacing="1" w:after="100" w:afterAutospacing="1" w:line="240" w:lineRule="auto"/>
        <w:ind w:left="720"/>
        <w:jc w:val="both"/>
        <w:rPr>
          <w:rFonts w:ascii="Times New Roman" w:hAnsi="Times New Roman" w:cs="Times New Roman"/>
          <w:b/>
          <w:sz w:val="20"/>
          <w:szCs w:val="20"/>
        </w:rPr>
      </w:pPr>
    </w:p>
    <w:p w14:paraId="21B6C276" w14:textId="66D58048" w:rsidR="001B3262" w:rsidRPr="001B3262" w:rsidRDefault="001B3262" w:rsidP="001B3262">
      <w:pPr>
        <w:spacing w:before="100" w:beforeAutospacing="1" w:after="100" w:afterAutospacing="1" w:line="240" w:lineRule="auto"/>
        <w:ind w:left="720"/>
        <w:jc w:val="both"/>
        <w:rPr>
          <w:rFonts w:ascii="Times New Roman" w:hAnsi="Times New Roman" w:cs="Times New Roman"/>
          <w:b/>
        </w:rPr>
      </w:pPr>
      <w:r>
        <w:rPr>
          <w:rFonts w:ascii="Times New Roman" w:hAnsi="Times New Roman" w:cs="Times New Roman"/>
          <w:b/>
        </w:rPr>
        <w:t>Highlights</w:t>
      </w:r>
    </w:p>
    <w:p w14:paraId="24A5B0B2"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First data-driven ACC readiness model for Sub-Saharan Africa </w:t>
      </w:r>
    </w:p>
    <w:p w14:paraId="0378748F"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Unifies readiness analytics with executable ACC system architecture </w:t>
      </w:r>
    </w:p>
    <w:p w14:paraId="3F1C47E6"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Converts building codes into machine-interpretable rule logic </w:t>
      </w:r>
    </w:p>
    <w:p w14:paraId="3AFF1401"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Validates BIM-to-rule engine compliance via prototype simulation </w:t>
      </w:r>
    </w:p>
    <w:p w14:paraId="66AF2ED9"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Establishes a deployable pathway from policy to automation </w:t>
      </w:r>
    </w:p>
    <w:p w14:paraId="7A88EF59" w14:textId="77777777" w:rsidR="001B3262" w:rsidRPr="001B3262" w:rsidRDefault="001B3262" w:rsidP="001B3262">
      <w:pPr>
        <w:spacing w:before="100" w:beforeAutospacing="1" w:after="100" w:afterAutospacing="1" w:line="240" w:lineRule="auto"/>
        <w:rPr>
          <w:rFonts w:ascii="Times New Roman" w:eastAsia="Times New Roman" w:hAnsi="Times New Roman" w:cs="Times New Roman"/>
          <w:sz w:val="24"/>
          <w:szCs w:val="24"/>
          <w:lang w:eastAsia="en-IN"/>
        </w:rPr>
      </w:pPr>
    </w:p>
    <w:p w14:paraId="74492780" w14:textId="77777777" w:rsidR="00D7715D" w:rsidRPr="001B3262" w:rsidRDefault="00D7715D" w:rsidP="00AE178E">
      <w:pPr>
        <w:pStyle w:val="ListParagraph"/>
        <w:numPr>
          <w:ilvl w:val="0"/>
          <w:numId w:val="1"/>
        </w:numPr>
        <w:spacing w:before="100" w:beforeAutospacing="1" w:after="100" w:afterAutospacing="1" w:line="240" w:lineRule="auto"/>
        <w:rPr>
          <w:rFonts w:ascii="Times New Roman" w:eastAsia="Times New Roman" w:hAnsi="Times New Roman" w:cs="Times New Roman"/>
          <w:i/>
          <w:lang w:eastAsia="en-IN"/>
        </w:rPr>
      </w:pPr>
      <w:r w:rsidRPr="001B3262">
        <w:rPr>
          <w:rFonts w:ascii="Times New Roman" w:eastAsia="Times New Roman" w:hAnsi="Times New Roman" w:cs="Times New Roman"/>
          <w:b/>
          <w:bCs/>
          <w:lang w:eastAsia="en-IN"/>
        </w:rPr>
        <w:t>Introduction</w:t>
      </w:r>
      <w:r w:rsidR="00231811" w:rsidRPr="001B3262">
        <w:rPr>
          <w:rFonts w:ascii="Times New Roman" w:eastAsia="Times New Roman" w:hAnsi="Times New Roman" w:cs="Times New Roman"/>
          <w:b/>
          <w:bCs/>
          <w:lang w:eastAsia="en-IN"/>
        </w:rPr>
        <w:t xml:space="preserve"> </w:t>
      </w:r>
      <w:r w:rsidR="00231811" w:rsidRPr="001B3262">
        <w:rPr>
          <w:rFonts w:ascii="Times New Roman" w:eastAsia="Times New Roman" w:hAnsi="Times New Roman" w:cs="Times New Roman"/>
          <w:b/>
          <w:bCs/>
          <w:lang w:eastAsia="en-IN"/>
        </w:rPr>
        <w:tab/>
      </w:r>
    </w:p>
    <w:p w14:paraId="74492781" w14:textId="77777777" w:rsidR="00D7715D" w:rsidRPr="00EF1ACF" w:rsidRDefault="00D7715D" w:rsidP="00AE178E">
      <w:pPr>
        <w:pStyle w:val="ListParagraph"/>
        <w:numPr>
          <w:ilvl w:val="1"/>
          <w:numId w:val="1"/>
        </w:numPr>
        <w:spacing w:before="100" w:beforeAutospacing="1" w:after="100" w:afterAutospacing="1" w:line="240" w:lineRule="auto"/>
        <w:rPr>
          <w:rFonts w:ascii="Times New Roman" w:eastAsia="Times New Roman" w:hAnsi="Times New Roman" w:cs="Times New Roman"/>
          <w:i/>
          <w:sz w:val="20"/>
          <w:szCs w:val="20"/>
          <w:lang w:eastAsia="en-IN"/>
        </w:rPr>
      </w:pPr>
      <w:r w:rsidRPr="00EF1ACF">
        <w:rPr>
          <w:rFonts w:ascii="Times New Roman" w:eastAsia="Times New Roman" w:hAnsi="Times New Roman" w:cs="Times New Roman"/>
          <w:i/>
          <w:sz w:val="20"/>
          <w:szCs w:val="20"/>
          <w:lang w:eastAsia="en-IN"/>
        </w:rPr>
        <w:t xml:space="preserve">Background </w:t>
      </w:r>
      <w:r w:rsidR="00F36BAC" w:rsidRPr="00EF1ACF">
        <w:rPr>
          <w:rFonts w:ascii="Times New Roman" w:eastAsia="Times New Roman" w:hAnsi="Times New Roman" w:cs="Times New Roman"/>
          <w:i/>
          <w:sz w:val="20"/>
          <w:szCs w:val="20"/>
          <w:lang w:eastAsia="en-IN"/>
        </w:rPr>
        <w:t>to the Study</w:t>
      </w:r>
    </w:p>
    <w:p w14:paraId="74492784" w14:textId="727AA0D1" w:rsidR="000A0A0A" w:rsidRDefault="00E30A4F" w:rsidP="002D6158">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30A4F">
        <w:rPr>
          <w:rFonts w:ascii="Times New Roman" w:eastAsia="Times New Roman" w:hAnsi="Times New Roman" w:cs="Times New Roman"/>
          <w:sz w:val="20"/>
          <w:szCs w:val="20"/>
          <w:lang w:eastAsia="en-IN"/>
        </w:rPr>
        <w:t>Building regulations are fundamental to safeguarding structural integrity, functionality, and environmental performance across the built environment. Globally, the sector is transitioning from manual permit assessments to automated rule-based evaluation systems, driven by the increasing complexity of building designs and the need for efficiency and transparency in regulatory processes. Automated Building Code Compliance (ACC) systems</w:t>
      </w:r>
      <w:r w:rsidR="00323218">
        <w:rPr>
          <w:rFonts w:ascii="Times New Roman" w:eastAsia="Times New Roman" w:hAnsi="Times New Roman" w:cs="Times New Roman"/>
          <w:sz w:val="20"/>
          <w:szCs w:val="20"/>
          <w:lang w:eastAsia="en-IN"/>
        </w:rPr>
        <w:t xml:space="preserve"> </w:t>
      </w:r>
      <w:r w:rsidRPr="00E30A4F">
        <w:rPr>
          <w:rFonts w:ascii="Times New Roman" w:eastAsia="Times New Roman" w:hAnsi="Times New Roman" w:cs="Times New Roman"/>
          <w:sz w:val="20"/>
          <w:szCs w:val="20"/>
          <w:lang w:eastAsia="en-IN"/>
        </w:rPr>
        <w:t>often integrated with Build</w:t>
      </w:r>
      <w:r w:rsidR="00323218">
        <w:rPr>
          <w:rFonts w:ascii="Times New Roman" w:eastAsia="Times New Roman" w:hAnsi="Times New Roman" w:cs="Times New Roman"/>
          <w:sz w:val="20"/>
          <w:szCs w:val="20"/>
          <w:lang w:eastAsia="en-IN"/>
        </w:rPr>
        <w:t xml:space="preserve">ing Information Modelling (BIM); </w:t>
      </w:r>
      <w:r w:rsidRPr="00E30A4F">
        <w:rPr>
          <w:rFonts w:ascii="Times New Roman" w:eastAsia="Times New Roman" w:hAnsi="Times New Roman" w:cs="Times New Roman"/>
          <w:sz w:val="20"/>
          <w:szCs w:val="20"/>
          <w:lang w:eastAsia="en-IN"/>
        </w:rPr>
        <w:t xml:space="preserve">have demonstrated significant reductions in approval time and improvements in evaluation accuracy in </w:t>
      </w:r>
      <w:r w:rsidR="00323218">
        <w:rPr>
          <w:rFonts w:ascii="Times New Roman" w:eastAsia="Times New Roman" w:hAnsi="Times New Roman" w:cs="Times New Roman"/>
          <w:sz w:val="20"/>
          <w:szCs w:val="20"/>
          <w:lang w:eastAsia="en-IN"/>
        </w:rPr>
        <w:t>other</w:t>
      </w:r>
      <w:r w:rsidRPr="00E30A4F">
        <w:rPr>
          <w:rFonts w:ascii="Times New Roman" w:eastAsia="Times New Roman" w:hAnsi="Times New Roman" w:cs="Times New Roman"/>
          <w:sz w:val="20"/>
          <w:szCs w:val="20"/>
          <w:lang w:eastAsia="en-IN"/>
        </w:rPr>
        <w:t xml:space="preserve"> jurisdictions (Eastman et al., 2009; </w:t>
      </w:r>
      <w:proofErr w:type="spellStart"/>
      <w:r w:rsidRPr="00E30A4F">
        <w:rPr>
          <w:rFonts w:ascii="Times New Roman" w:eastAsia="Times New Roman" w:hAnsi="Times New Roman" w:cs="Times New Roman"/>
          <w:sz w:val="20"/>
          <w:szCs w:val="20"/>
          <w:lang w:eastAsia="en-IN"/>
        </w:rPr>
        <w:t>Solihin</w:t>
      </w:r>
      <w:proofErr w:type="spellEnd"/>
      <w:r w:rsidRPr="00E30A4F">
        <w:rPr>
          <w:rFonts w:ascii="Times New Roman" w:eastAsia="Times New Roman" w:hAnsi="Times New Roman" w:cs="Times New Roman"/>
          <w:sz w:val="20"/>
          <w:szCs w:val="20"/>
          <w:lang w:eastAsia="en-IN"/>
        </w:rPr>
        <w:t xml:space="preserve"> &amp; Eastman, 2015). Countries such as Singapore, Norway, Finland, and South Korea have successfully institutionalized ACC systems within national or municipal approval workflows, resulting in measurable gains in consistency, compliance integrity, and administrative efficiency (BCA, 2022; </w:t>
      </w:r>
      <w:proofErr w:type="spellStart"/>
      <w:r w:rsidRPr="00E30A4F">
        <w:rPr>
          <w:rFonts w:ascii="Times New Roman" w:eastAsia="Times New Roman" w:hAnsi="Times New Roman" w:cs="Times New Roman"/>
          <w:sz w:val="20"/>
          <w:szCs w:val="20"/>
          <w:lang w:eastAsia="en-IN"/>
        </w:rPr>
        <w:t>Noardo</w:t>
      </w:r>
      <w:proofErr w:type="spellEnd"/>
      <w:r w:rsidRPr="00E30A4F">
        <w:rPr>
          <w:rFonts w:ascii="Times New Roman" w:eastAsia="Times New Roman" w:hAnsi="Times New Roman" w:cs="Times New Roman"/>
          <w:sz w:val="20"/>
          <w:szCs w:val="20"/>
          <w:lang w:eastAsia="en-IN"/>
        </w:rPr>
        <w:t xml:space="preserve"> et al., 2020; Kim et al., 2018).</w:t>
      </w:r>
      <w:r>
        <w:rPr>
          <w:rFonts w:ascii="Times New Roman" w:eastAsia="Times New Roman" w:hAnsi="Times New Roman" w:cs="Times New Roman"/>
          <w:sz w:val="20"/>
          <w:szCs w:val="20"/>
          <w:lang w:eastAsia="en-IN"/>
        </w:rPr>
        <w:t xml:space="preserve"> </w:t>
      </w:r>
      <w:r w:rsidR="00F36BAC" w:rsidRPr="003A3142">
        <w:rPr>
          <w:rFonts w:ascii="Times New Roman" w:eastAsia="Times New Roman" w:hAnsi="Times New Roman" w:cs="Times New Roman"/>
          <w:sz w:val="20"/>
          <w:szCs w:val="20"/>
          <w:lang w:eastAsia="en-IN"/>
        </w:rPr>
        <w:t xml:space="preserve">Strengthening </w:t>
      </w:r>
      <w:r w:rsidR="00E80A41" w:rsidRPr="003A3142">
        <w:rPr>
          <w:rFonts w:ascii="Times New Roman" w:eastAsia="Times New Roman" w:hAnsi="Times New Roman" w:cs="Times New Roman"/>
          <w:sz w:val="20"/>
          <w:szCs w:val="20"/>
          <w:lang w:eastAsia="en-IN"/>
        </w:rPr>
        <w:t xml:space="preserve">building </w:t>
      </w:r>
      <w:r w:rsidR="00F36BAC" w:rsidRPr="003A3142">
        <w:rPr>
          <w:rFonts w:ascii="Times New Roman" w:eastAsia="Times New Roman" w:hAnsi="Times New Roman" w:cs="Times New Roman"/>
          <w:sz w:val="20"/>
          <w:szCs w:val="20"/>
          <w:lang w:eastAsia="en-IN"/>
        </w:rPr>
        <w:t xml:space="preserve">code </w:t>
      </w:r>
      <w:r w:rsidR="002D6158" w:rsidRPr="003A3142">
        <w:rPr>
          <w:rFonts w:ascii="Times New Roman" w:eastAsia="Times New Roman" w:hAnsi="Times New Roman" w:cs="Times New Roman"/>
          <w:sz w:val="20"/>
          <w:szCs w:val="20"/>
          <w:lang w:eastAsia="en-IN"/>
        </w:rPr>
        <w:t>compliance</w:t>
      </w:r>
      <w:r w:rsidR="00F36BAC" w:rsidRPr="003A3142">
        <w:rPr>
          <w:rFonts w:ascii="Times New Roman" w:eastAsia="Times New Roman" w:hAnsi="Times New Roman" w:cs="Times New Roman"/>
          <w:sz w:val="20"/>
          <w:szCs w:val="20"/>
          <w:lang w:eastAsia="en-IN"/>
        </w:rPr>
        <w:t xml:space="preserve"> </w:t>
      </w:r>
      <w:r w:rsidR="00E80A41" w:rsidRPr="003A3142">
        <w:rPr>
          <w:rFonts w:ascii="Times New Roman" w:eastAsia="Times New Roman" w:hAnsi="Times New Roman" w:cs="Times New Roman"/>
          <w:sz w:val="20"/>
          <w:szCs w:val="20"/>
          <w:lang w:eastAsia="en-IN"/>
        </w:rPr>
        <w:t xml:space="preserve">is crucial to </w:t>
      </w:r>
      <w:r w:rsidR="002D6158" w:rsidRPr="003A3142">
        <w:rPr>
          <w:rFonts w:ascii="Times New Roman" w:eastAsia="Times New Roman" w:hAnsi="Times New Roman" w:cs="Times New Roman"/>
          <w:sz w:val="20"/>
          <w:szCs w:val="20"/>
          <w:lang w:eastAsia="en-IN"/>
        </w:rPr>
        <w:t xml:space="preserve">achieving this </w:t>
      </w:r>
      <w:r w:rsidR="00F36BAC" w:rsidRPr="003A3142">
        <w:rPr>
          <w:rFonts w:ascii="Times New Roman" w:eastAsia="Times New Roman" w:hAnsi="Times New Roman" w:cs="Times New Roman"/>
          <w:sz w:val="20"/>
          <w:szCs w:val="20"/>
          <w:lang w:eastAsia="en-IN"/>
        </w:rPr>
        <w:t>reduce</w:t>
      </w:r>
      <w:r w:rsidR="002D6158" w:rsidRPr="003A3142">
        <w:rPr>
          <w:rFonts w:ascii="Times New Roman" w:eastAsia="Times New Roman" w:hAnsi="Times New Roman" w:cs="Times New Roman"/>
          <w:sz w:val="20"/>
          <w:szCs w:val="20"/>
          <w:lang w:eastAsia="en-IN"/>
        </w:rPr>
        <w:t>d</w:t>
      </w:r>
      <w:r w:rsidR="00F36BAC" w:rsidRPr="003A3142">
        <w:rPr>
          <w:rFonts w:ascii="Times New Roman" w:eastAsia="Times New Roman" w:hAnsi="Times New Roman" w:cs="Times New Roman"/>
          <w:sz w:val="20"/>
          <w:szCs w:val="20"/>
          <w:lang w:eastAsia="en-IN"/>
        </w:rPr>
        <w:t xml:space="preserve"> </w:t>
      </w:r>
      <w:r w:rsidR="002D6158" w:rsidRPr="003A3142">
        <w:rPr>
          <w:rFonts w:ascii="Times New Roman" w:eastAsia="Times New Roman" w:hAnsi="Times New Roman" w:cs="Times New Roman"/>
          <w:sz w:val="20"/>
          <w:szCs w:val="20"/>
          <w:lang w:eastAsia="en-IN"/>
        </w:rPr>
        <w:t>energy demand</w:t>
      </w:r>
      <w:r w:rsidR="005C010F" w:rsidRPr="003A3142">
        <w:rPr>
          <w:rFonts w:ascii="Times New Roman" w:eastAsia="Times New Roman" w:hAnsi="Times New Roman" w:cs="Times New Roman"/>
          <w:sz w:val="20"/>
          <w:szCs w:val="20"/>
          <w:lang w:eastAsia="en-IN"/>
        </w:rPr>
        <w:t xml:space="preserve">. In the context of Enugu State </w:t>
      </w:r>
      <w:r w:rsidR="00F36BAC" w:rsidRPr="003A3142">
        <w:rPr>
          <w:rFonts w:ascii="Times New Roman" w:eastAsia="Times New Roman" w:hAnsi="Times New Roman" w:cs="Times New Roman"/>
          <w:sz w:val="20"/>
          <w:szCs w:val="20"/>
          <w:lang w:eastAsia="en-IN"/>
        </w:rPr>
        <w:t>and Nigeria as a whole</w:t>
      </w:r>
      <w:r w:rsidR="005C010F" w:rsidRPr="003A3142">
        <w:rPr>
          <w:rFonts w:ascii="Times New Roman" w:eastAsia="Times New Roman" w:hAnsi="Times New Roman" w:cs="Times New Roman"/>
          <w:sz w:val="20"/>
          <w:szCs w:val="20"/>
          <w:lang w:eastAsia="en-IN"/>
        </w:rPr>
        <w:t xml:space="preserve"> </w:t>
      </w:r>
      <w:r w:rsidR="00F36BAC" w:rsidRPr="003A3142">
        <w:rPr>
          <w:rFonts w:ascii="Times New Roman" w:eastAsia="Times New Roman" w:hAnsi="Times New Roman" w:cs="Times New Roman"/>
          <w:sz w:val="20"/>
          <w:szCs w:val="20"/>
          <w:lang w:eastAsia="en-IN"/>
        </w:rPr>
        <w:t>such systems could deliver substantial environmental, economic, and social benefits.</w:t>
      </w:r>
      <w:r w:rsidR="00323218">
        <w:rPr>
          <w:rFonts w:ascii="Times New Roman" w:eastAsia="Times New Roman" w:hAnsi="Times New Roman" w:cs="Times New Roman"/>
          <w:sz w:val="20"/>
          <w:szCs w:val="20"/>
          <w:lang w:eastAsia="en-IN"/>
        </w:rPr>
        <w:t xml:space="preserve"> </w:t>
      </w:r>
      <w:r w:rsidR="000A0A0A" w:rsidRPr="000A0A0A">
        <w:rPr>
          <w:rFonts w:ascii="Times New Roman" w:eastAsia="Times New Roman" w:hAnsi="Times New Roman" w:cs="Times New Roman"/>
          <w:sz w:val="20"/>
          <w:szCs w:val="20"/>
          <w:lang w:eastAsia="en-IN"/>
        </w:rPr>
        <w:t>In contrast to these advancements, construction regulatory processes in many developing countries remain highly manual. Nigeria typifies these conditions, where building permit evaluation is often paper-based, slow, and dependent on subjective interpretation by planning officials. Studies highlight weak enforcement of the National Building Code (NBC), limited awareness among practitioners, fragmented oversight, and institutional capacity deficits as contributors to widespread non-compliance (</w:t>
      </w:r>
      <w:proofErr w:type="spellStart"/>
      <w:r w:rsidR="000A0A0A" w:rsidRPr="000A0A0A">
        <w:rPr>
          <w:rFonts w:ascii="Times New Roman" w:eastAsia="Times New Roman" w:hAnsi="Times New Roman" w:cs="Times New Roman"/>
          <w:sz w:val="20"/>
          <w:szCs w:val="20"/>
          <w:lang w:eastAsia="en-IN"/>
        </w:rPr>
        <w:t>Oladapo</w:t>
      </w:r>
      <w:proofErr w:type="spellEnd"/>
      <w:r w:rsidR="000A0A0A" w:rsidRPr="000A0A0A">
        <w:rPr>
          <w:rFonts w:ascii="Times New Roman" w:eastAsia="Times New Roman" w:hAnsi="Times New Roman" w:cs="Times New Roman"/>
          <w:sz w:val="20"/>
          <w:szCs w:val="20"/>
          <w:lang w:eastAsia="en-IN"/>
        </w:rPr>
        <w:t xml:space="preserve"> &amp; </w:t>
      </w:r>
      <w:proofErr w:type="spellStart"/>
      <w:r w:rsidR="000A0A0A" w:rsidRPr="000A0A0A">
        <w:rPr>
          <w:rFonts w:ascii="Times New Roman" w:eastAsia="Times New Roman" w:hAnsi="Times New Roman" w:cs="Times New Roman"/>
          <w:sz w:val="20"/>
          <w:szCs w:val="20"/>
          <w:lang w:eastAsia="en-IN"/>
        </w:rPr>
        <w:t>Oduyemi</w:t>
      </w:r>
      <w:proofErr w:type="spellEnd"/>
      <w:r w:rsidR="000A0A0A" w:rsidRPr="000A0A0A">
        <w:rPr>
          <w:rFonts w:ascii="Times New Roman" w:eastAsia="Times New Roman" w:hAnsi="Times New Roman" w:cs="Times New Roman"/>
          <w:sz w:val="20"/>
          <w:szCs w:val="20"/>
          <w:lang w:eastAsia="en-IN"/>
        </w:rPr>
        <w:t xml:space="preserve">, 2022; </w:t>
      </w:r>
      <w:proofErr w:type="spellStart"/>
      <w:r w:rsidR="000A0A0A" w:rsidRPr="000A0A0A">
        <w:rPr>
          <w:rFonts w:ascii="Times New Roman" w:eastAsia="Times New Roman" w:hAnsi="Times New Roman" w:cs="Times New Roman"/>
          <w:sz w:val="20"/>
          <w:szCs w:val="20"/>
          <w:lang w:eastAsia="en-IN"/>
        </w:rPr>
        <w:t>Macharm</w:t>
      </w:r>
      <w:proofErr w:type="spellEnd"/>
      <w:r w:rsidR="000A0A0A" w:rsidRPr="000A0A0A">
        <w:rPr>
          <w:rFonts w:ascii="Times New Roman" w:eastAsia="Times New Roman" w:hAnsi="Times New Roman" w:cs="Times New Roman"/>
          <w:sz w:val="20"/>
          <w:szCs w:val="20"/>
          <w:lang w:eastAsia="en-IN"/>
        </w:rPr>
        <w:t>, 2020). Empirical work further reveals persistent issues such as delays in building approvals, inconsistent interpretations of code provisions, corruption, and inadequate professional coordination (</w:t>
      </w:r>
      <w:proofErr w:type="spellStart"/>
      <w:r w:rsidR="000A0A0A" w:rsidRPr="000A0A0A">
        <w:rPr>
          <w:rFonts w:ascii="Times New Roman" w:eastAsia="Times New Roman" w:hAnsi="Times New Roman" w:cs="Times New Roman"/>
          <w:sz w:val="20"/>
          <w:szCs w:val="20"/>
          <w:lang w:eastAsia="en-IN"/>
        </w:rPr>
        <w:t>Osuizugbo</w:t>
      </w:r>
      <w:proofErr w:type="spellEnd"/>
      <w:r w:rsidR="000A0A0A" w:rsidRPr="000A0A0A">
        <w:rPr>
          <w:rFonts w:ascii="Times New Roman" w:eastAsia="Times New Roman" w:hAnsi="Times New Roman" w:cs="Times New Roman"/>
          <w:sz w:val="20"/>
          <w:szCs w:val="20"/>
          <w:lang w:eastAsia="en-IN"/>
        </w:rPr>
        <w:t xml:space="preserve">, 2019; </w:t>
      </w:r>
      <w:proofErr w:type="spellStart"/>
      <w:r w:rsidR="000A0A0A" w:rsidRPr="000A0A0A">
        <w:rPr>
          <w:rFonts w:ascii="Times New Roman" w:eastAsia="Times New Roman" w:hAnsi="Times New Roman" w:cs="Times New Roman"/>
          <w:sz w:val="20"/>
          <w:szCs w:val="20"/>
          <w:lang w:eastAsia="en-IN"/>
        </w:rPr>
        <w:t>Agapiou</w:t>
      </w:r>
      <w:proofErr w:type="spellEnd"/>
      <w:r w:rsidR="000A0A0A" w:rsidRPr="000A0A0A">
        <w:rPr>
          <w:rFonts w:ascii="Times New Roman" w:eastAsia="Times New Roman" w:hAnsi="Times New Roman" w:cs="Times New Roman"/>
          <w:sz w:val="20"/>
          <w:szCs w:val="20"/>
          <w:lang w:eastAsia="en-IN"/>
        </w:rPr>
        <w:t xml:space="preserve"> &amp; </w:t>
      </w:r>
      <w:proofErr w:type="spellStart"/>
      <w:r w:rsidR="000A0A0A" w:rsidRPr="000A0A0A">
        <w:rPr>
          <w:rFonts w:ascii="Times New Roman" w:eastAsia="Times New Roman" w:hAnsi="Times New Roman" w:cs="Times New Roman"/>
          <w:sz w:val="20"/>
          <w:szCs w:val="20"/>
          <w:lang w:eastAsia="en-IN"/>
        </w:rPr>
        <w:t>Yakubu</w:t>
      </w:r>
      <w:proofErr w:type="spellEnd"/>
      <w:r w:rsidR="000A0A0A" w:rsidRPr="000A0A0A">
        <w:rPr>
          <w:rFonts w:ascii="Times New Roman" w:eastAsia="Times New Roman" w:hAnsi="Times New Roman" w:cs="Times New Roman"/>
          <w:sz w:val="20"/>
          <w:szCs w:val="20"/>
          <w:lang w:eastAsia="en-IN"/>
        </w:rPr>
        <w:t>, 2019). Similar challenges have been reported across several states in Nigeria, including low practitioner awareness and inconsistent code enforcement (</w:t>
      </w:r>
      <w:proofErr w:type="spellStart"/>
      <w:r w:rsidR="000A0A0A" w:rsidRPr="000A0A0A">
        <w:rPr>
          <w:rFonts w:ascii="Times New Roman" w:eastAsia="Times New Roman" w:hAnsi="Times New Roman" w:cs="Times New Roman"/>
          <w:sz w:val="20"/>
          <w:szCs w:val="20"/>
          <w:lang w:eastAsia="en-IN"/>
        </w:rPr>
        <w:t>Fika</w:t>
      </w:r>
      <w:proofErr w:type="spellEnd"/>
      <w:r w:rsidR="000A0A0A" w:rsidRPr="000A0A0A">
        <w:rPr>
          <w:rFonts w:ascii="Times New Roman" w:eastAsia="Times New Roman" w:hAnsi="Times New Roman" w:cs="Times New Roman"/>
          <w:sz w:val="20"/>
          <w:szCs w:val="20"/>
          <w:lang w:eastAsia="en-IN"/>
        </w:rPr>
        <w:t xml:space="preserve"> et </w:t>
      </w:r>
      <w:r w:rsidR="000A0A0A" w:rsidRPr="000A0A0A">
        <w:rPr>
          <w:rFonts w:ascii="Times New Roman" w:eastAsia="Times New Roman" w:hAnsi="Times New Roman" w:cs="Times New Roman"/>
          <w:sz w:val="20"/>
          <w:szCs w:val="20"/>
          <w:lang w:eastAsia="en-IN"/>
        </w:rPr>
        <w:lastRenderedPageBreak/>
        <w:t>al., 2024). Additionally, technical evaluations of construction practices in Lagos indicate that more than half of reviewed projects exhibit non-adherence to required standards, further demonstrating systemic compliance weaknesses (</w:t>
      </w:r>
      <w:proofErr w:type="spellStart"/>
      <w:r w:rsidR="000A0A0A" w:rsidRPr="000A0A0A">
        <w:rPr>
          <w:rFonts w:ascii="Times New Roman" w:eastAsia="Times New Roman" w:hAnsi="Times New Roman" w:cs="Times New Roman"/>
          <w:sz w:val="20"/>
          <w:szCs w:val="20"/>
          <w:lang w:eastAsia="en-IN"/>
        </w:rPr>
        <w:t>Opawole</w:t>
      </w:r>
      <w:proofErr w:type="spellEnd"/>
      <w:r w:rsidR="000A0A0A" w:rsidRPr="000A0A0A">
        <w:rPr>
          <w:rFonts w:ascii="Times New Roman" w:eastAsia="Times New Roman" w:hAnsi="Times New Roman" w:cs="Times New Roman"/>
          <w:sz w:val="20"/>
          <w:szCs w:val="20"/>
          <w:lang w:eastAsia="en-IN"/>
        </w:rPr>
        <w:t xml:space="preserve"> et al., 2022).</w:t>
      </w:r>
    </w:p>
    <w:p w14:paraId="74492785" w14:textId="6D90675A" w:rsidR="00E72351" w:rsidRPr="00EF1ACF" w:rsidRDefault="00E72351" w:rsidP="002D6158">
      <w:pPr>
        <w:spacing w:before="100" w:beforeAutospacing="1" w:after="100" w:afterAutospacing="1" w:line="240" w:lineRule="auto"/>
        <w:ind w:firstLine="720"/>
        <w:jc w:val="both"/>
        <w:rPr>
          <w:rFonts w:ascii="Times New Roman" w:eastAsia="Times New Roman" w:hAnsi="Times New Roman" w:cs="Times New Roman"/>
          <w:i/>
          <w:sz w:val="20"/>
          <w:szCs w:val="20"/>
          <w:lang w:eastAsia="en-IN"/>
        </w:rPr>
      </w:pPr>
      <w:r w:rsidRPr="00EF1ACF">
        <w:rPr>
          <w:rFonts w:ascii="Times New Roman" w:eastAsia="Times New Roman" w:hAnsi="Times New Roman" w:cs="Times New Roman"/>
          <w:i/>
          <w:sz w:val="20"/>
          <w:szCs w:val="20"/>
          <w:lang w:eastAsia="en-IN"/>
        </w:rPr>
        <w:t>1.3</w:t>
      </w:r>
      <w:r w:rsidRPr="00EF1ACF">
        <w:rPr>
          <w:rFonts w:ascii="Times New Roman" w:eastAsia="Times New Roman" w:hAnsi="Times New Roman" w:cs="Times New Roman"/>
          <w:i/>
          <w:sz w:val="20"/>
          <w:szCs w:val="20"/>
          <w:lang w:eastAsia="en-IN"/>
        </w:rPr>
        <w:tab/>
        <w:t>Relevance of Enugu State</w:t>
      </w:r>
      <w:r w:rsidR="005753CD">
        <w:rPr>
          <w:rFonts w:ascii="Times New Roman" w:eastAsia="Times New Roman" w:hAnsi="Times New Roman" w:cs="Times New Roman"/>
          <w:i/>
          <w:sz w:val="20"/>
          <w:szCs w:val="20"/>
          <w:lang w:eastAsia="en-IN"/>
        </w:rPr>
        <w:t>, Nigeria</w:t>
      </w:r>
      <w:r w:rsidRPr="00EF1ACF">
        <w:rPr>
          <w:rFonts w:ascii="Times New Roman" w:eastAsia="Times New Roman" w:hAnsi="Times New Roman" w:cs="Times New Roman"/>
          <w:i/>
          <w:sz w:val="20"/>
          <w:szCs w:val="20"/>
          <w:lang w:eastAsia="en-IN"/>
        </w:rPr>
        <w:t xml:space="preserve"> as a Case Study</w:t>
      </w:r>
    </w:p>
    <w:p w14:paraId="74492786" w14:textId="7D3B8D1A" w:rsidR="00E72351" w:rsidRPr="003A3142" w:rsidRDefault="002D6158" w:rsidP="00E72351">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3A3142">
        <w:rPr>
          <w:rFonts w:ascii="Times New Roman" w:eastAsia="Times New Roman" w:hAnsi="Times New Roman" w:cs="Times New Roman"/>
          <w:sz w:val="20"/>
          <w:szCs w:val="20"/>
          <w:lang w:eastAsia="en-IN"/>
        </w:rPr>
        <w:t xml:space="preserve">In the context of Nigeria, where code compliance enforcement is weak and awareness is low, automation presents an opportunity to standardize evaluations and enhance accountability. A recent study by </w:t>
      </w:r>
      <w:proofErr w:type="spellStart"/>
      <w:r w:rsidRPr="003A3142">
        <w:rPr>
          <w:rFonts w:ascii="Times New Roman" w:eastAsia="Times New Roman" w:hAnsi="Times New Roman" w:cs="Times New Roman"/>
          <w:sz w:val="20"/>
          <w:szCs w:val="20"/>
          <w:lang w:eastAsia="en-IN"/>
        </w:rPr>
        <w:t>Fika</w:t>
      </w:r>
      <w:proofErr w:type="spellEnd"/>
      <w:r w:rsidRPr="003A3142">
        <w:rPr>
          <w:rFonts w:ascii="Times New Roman" w:eastAsia="Times New Roman" w:hAnsi="Times New Roman" w:cs="Times New Roman"/>
          <w:sz w:val="20"/>
          <w:szCs w:val="20"/>
          <w:lang w:eastAsia="en-IN"/>
        </w:rPr>
        <w:t xml:space="preserve"> et al. (2024) highlighted how digitizing NBC enforcement could mitigate subjective interpretations and administrative delays that plague current approval processes. </w:t>
      </w:r>
      <w:r w:rsidR="00E72351" w:rsidRPr="00E72351">
        <w:rPr>
          <w:rFonts w:ascii="Times New Roman" w:eastAsia="Times New Roman" w:hAnsi="Times New Roman" w:cs="Times New Roman"/>
          <w:sz w:val="20"/>
          <w:szCs w:val="20"/>
          <w:lang w:eastAsia="en-IN"/>
        </w:rPr>
        <w:t>Enugu State is undergoing rapid urbanisation, accompanied by increasing demand for residential and commercial development. However, like most Nigerian cities, its building approval processes rely heavily on manual assessment and physical documentation, contributing to approval delays and inconsistent enforcement. Existing regulatory studies in Nigeria have noted similar patterns across urban regions, where manual systems lead to inefficiencies and limited transparency (</w:t>
      </w:r>
      <w:proofErr w:type="spellStart"/>
      <w:r w:rsidR="00E72351" w:rsidRPr="00E72351">
        <w:rPr>
          <w:rFonts w:ascii="Times New Roman" w:eastAsia="Times New Roman" w:hAnsi="Times New Roman" w:cs="Times New Roman"/>
          <w:sz w:val="20"/>
          <w:szCs w:val="20"/>
          <w:lang w:eastAsia="en-IN"/>
        </w:rPr>
        <w:t>Osuizugbo</w:t>
      </w:r>
      <w:proofErr w:type="spellEnd"/>
      <w:r w:rsidR="00E72351" w:rsidRPr="00E72351">
        <w:rPr>
          <w:rFonts w:ascii="Times New Roman" w:eastAsia="Times New Roman" w:hAnsi="Times New Roman" w:cs="Times New Roman"/>
          <w:sz w:val="20"/>
          <w:szCs w:val="20"/>
          <w:lang w:eastAsia="en-IN"/>
        </w:rPr>
        <w:t xml:space="preserve">, 2019; </w:t>
      </w:r>
      <w:proofErr w:type="spellStart"/>
      <w:r w:rsidR="00E72351" w:rsidRPr="00E72351">
        <w:rPr>
          <w:rFonts w:ascii="Times New Roman" w:eastAsia="Times New Roman" w:hAnsi="Times New Roman" w:cs="Times New Roman"/>
          <w:sz w:val="20"/>
          <w:szCs w:val="20"/>
          <w:lang w:eastAsia="en-IN"/>
        </w:rPr>
        <w:t>Oladokun</w:t>
      </w:r>
      <w:proofErr w:type="spellEnd"/>
      <w:r w:rsidR="00E72351" w:rsidRPr="00E72351">
        <w:rPr>
          <w:rFonts w:ascii="Times New Roman" w:eastAsia="Times New Roman" w:hAnsi="Times New Roman" w:cs="Times New Roman"/>
          <w:sz w:val="20"/>
          <w:szCs w:val="20"/>
          <w:lang w:eastAsia="en-IN"/>
        </w:rPr>
        <w:t xml:space="preserve"> et al., 2020). Despite a growing number of professionals in Enugu adopting digital design tools such as AutoCAD and Revit, the regulatory system itself has not modernised at a comparable pace. This makes Enugu a representative and strategic case for assessing Nigeria’s readiness for automated compliance technologies.</w:t>
      </w:r>
    </w:p>
    <w:p w14:paraId="74492788" w14:textId="77777777" w:rsidR="00E72351" w:rsidRDefault="00E72351" w:rsidP="00997BF4">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Although automated code compliance has been widely studied in technologically advanced contexts—ranging from BIM-based rule checking to semantic code translation (</w:t>
      </w:r>
      <w:proofErr w:type="spellStart"/>
      <w:r w:rsidRPr="00E72351">
        <w:rPr>
          <w:rFonts w:ascii="Times New Roman" w:eastAsia="Times New Roman" w:hAnsi="Times New Roman" w:cs="Times New Roman"/>
          <w:sz w:val="20"/>
          <w:szCs w:val="20"/>
          <w:lang w:eastAsia="en-IN"/>
        </w:rPr>
        <w:t>Solihin</w:t>
      </w:r>
      <w:proofErr w:type="spellEnd"/>
      <w:r w:rsidRPr="00E72351">
        <w:rPr>
          <w:rFonts w:ascii="Times New Roman" w:eastAsia="Times New Roman" w:hAnsi="Times New Roman" w:cs="Times New Roman"/>
          <w:sz w:val="20"/>
          <w:szCs w:val="20"/>
          <w:lang w:eastAsia="en-IN"/>
        </w:rPr>
        <w:t xml:space="preserve"> &amp; Eastman, 2015; Lee &amp; Lee, 2020; </w:t>
      </w:r>
      <w:proofErr w:type="spellStart"/>
      <w:r w:rsidRPr="00E72351">
        <w:rPr>
          <w:rFonts w:ascii="Times New Roman" w:eastAsia="Times New Roman" w:hAnsi="Times New Roman" w:cs="Times New Roman"/>
          <w:sz w:val="20"/>
          <w:szCs w:val="20"/>
          <w:lang w:eastAsia="en-IN"/>
        </w:rPr>
        <w:t>Narayanaswamy</w:t>
      </w:r>
      <w:proofErr w:type="spellEnd"/>
      <w:r w:rsidRPr="00E72351">
        <w:rPr>
          <w:rFonts w:ascii="Times New Roman" w:eastAsia="Times New Roman" w:hAnsi="Times New Roman" w:cs="Times New Roman"/>
          <w:sz w:val="20"/>
          <w:szCs w:val="20"/>
          <w:lang w:eastAsia="en-IN"/>
        </w:rPr>
        <w:t xml:space="preserve"> et al., 2019)—Africa remains absent from documented ACC implementations. Existing African studies focus largely on building regulation failure, BIM adoption barriers, or sustainability challenges (</w:t>
      </w:r>
      <w:proofErr w:type="spellStart"/>
      <w:r w:rsidRPr="00E72351">
        <w:rPr>
          <w:rFonts w:ascii="Times New Roman" w:eastAsia="Times New Roman" w:hAnsi="Times New Roman" w:cs="Times New Roman"/>
          <w:sz w:val="20"/>
          <w:szCs w:val="20"/>
          <w:lang w:eastAsia="en-IN"/>
        </w:rPr>
        <w:t>Akinradewo</w:t>
      </w:r>
      <w:proofErr w:type="spellEnd"/>
      <w:r w:rsidRPr="00E72351">
        <w:rPr>
          <w:rFonts w:ascii="Times New Roman" w:eastAsia="Times New Roman" w:hAnsi="Times New Roman" w:cs="Times New Roman"/>
          <w:sz w:val="20"/>
          <w:szCs w:val="20"/>
          <w:lang w:eastAsia="en-IN"/>
        </w:rPr>
        <w:t xml:space="preserve"> &amp; </w:t>
      </w:r>
      <w:proofErr w:type="spellStart"/>
      <w:r w:rsidRPr="00E72351">
        <w:rPr>
          <w:rFonts w:ascii="Times New Roman" w:eastAsia="Times New Roman" w:hAnsi="Times New Roman" w:cs="Times New Roman"/>
          <w:sz w:val="20"/>
          <w:szCs w:val="20"/>
          <w:lang w:eastAsia="en-IN"/>
        </w:rPr>
        <w:t>Ogunsemi</w:t>
      </w:r>
      <w:proofErr w:type="spellEnd"/>
      <w:r w:rsidRPr="00E72351">
        <w:rPr>
          <w:rFonts w:ascii="Times New Roman" w:eastAsia="Times New Roman" w:hAnsi="Times New Roman" w:cs="Times New Roman"/>
          <w:sz w:val="20"/>
          <w:szCs w:val="20"/>
          <w:lang w:eastAsia="en-IN"/>
        </w:rPr>
        <w:t xml:space="preserve">, 2019; </w:t>
      </w:r>
      <w:proofErr w:type="spellStart"/>
      <w:r w:rsidRPr="00E72351">
        <w:rPr>
          <w:rFonts w:ascii="Times New Roman" w:eastAsia="Times New Roman" w:hAnsi="Times New Roman" w:cs="Times New Roman"/>
          <w:sz w:val="20"/>
          <w:szCs w:val="20"/>
          <w:lang w:eastAsia="en-IN"/>
        </w:rPr>
        <w:t>Asare</w:t>
      </w:r>
      <w:proofErr w:type="spellEnd"/>
      <w:r w:rsidRPr="00E72351">
        <w:rPr>
          <w:rFonts w:ascii="Times New Roman" w:eastAsia="Times New Roman" w:hAnsi="Times New Roman" w:cs="Times New Roman"/>
          <w:sz w:val="20"/>
          <w:szCs w:val="20"/>
          <w:lang w:eastAsia="en-IN"/>
        </w:rPr>
        <w:t xml:space="preserve"> &amp; </w:t>
      </w:r>
      <w:proofErr w:type="spellStart"/>
      <w:r w:rsidRPr="00E72351">
        <w:rPr>
          <w:rFonts w:ascii="Times New Roman" w:eastAsia="Times New Roman" w:hAnsi="Times New Roman" w:cs="Times New Roman"/>
          <w:sz w:val="20"/>
          <w:szCs w:val="20"/>
          <w:lang w:eastAsia="en-IN"/>
        </w:rPr>
        <w:t>Agyekum</w:t>
      </w:r>
      <w:proofErr w:type="spellEnd"/>
      <w:r w:rsidRPr="00E72351">
        <w:rPr>
          <w:rFonts w:ascii="Times New Roman" w:eastAsia="Times New Roman" w:hAnsi="Times New Roman" w:cs="Times New Roman"/>
          <w:sz w:val="20"/>
          <w:szCs w:val="20"/>
          <w:lang w:eastAsia="en-IN"/>
        </w:rPr>
        <w:t>, 2022), rather than on automation of code checks. There is no published empirical assessment of Nigeria’s readiness for automated building code compliance, and no contextualised framework exists to guide Nigerian authorities in transitioning from manual to automated processes. This represents a critical knowledge gap both in academic literature and in regulatory practice across the region.</w:t>
      </w:r>
      <w:r>
        <w:rPr>
          <w:rFonts w:ascii="Times New Roman" w:eastAsia="Times New Roman" w:hAnsi="Times New Roman" w:cs="Times New Roman"/>
          <w:sz w:val="20"/>
          <w:szCs w:val="20"/>
          <w:lang w:eastAsia="en-IN"/>
        </w:rPr>
        <w:t xml:space="preserve"> </w:t>
      </w:r>
    </w:p>
    <w:p w14:paraId="74492789" w14:textId="77777777" w:rsidR="00E72351" w:rsidRPr="00EF1ACF" w:rsidRDefault="00E72351" w:rsidP="00997BF4">
      <w:pPr>
        <w:spacing w:before="100" w:beforeAutospacing="1" w:after="100" w:afterAutospacing="1" w:line="240" w:lineRule="auto"/>
        <w:ind w:firstLine="720"/>
        <w:jc w:val="both"/>
        <w:rPr>
          <w:rFonts w:ascii="Times New Roman" w:eastAsia="Times New Roman" w:hAnsi="Times New Roman" w:cs="Times New Roman"/>
          <w:i/>
          <w:sz w:val="20"/>
          <w:szCs w:val="20"/>
          <w:lang w:eastAsia="en-IN"/>
        </w:rPr>
      </w:pPr>
      <w:r w:rsidRPr="00EF1ACF">
        <w:rPr>
          <w:rFonts w:ascii="Times New Roman" w:eastAsia="Times New Roman" w:hAnsi="Times New Roman" w:cs="Times New Roman"/>
          <w:i/>
          <w:sz w:val="20"/>
          <w:szCs w:val="20"/>
          <w:lang w:eastAsia="en-IN"/>
        </w:rPr>
        <w:t xml:space="preserve">1.5 </w:t>
      </w:r>
      <w:r w:rsidRPr="00EF1ACF">
        <w:rPr>
          <w:rFonts w:ascii="Times New Roman" w:eastAsia="Times New Roman" w:hAnsi="Times New Roman" w:cs="Times New Roman"/>
          <w:i/>
          <w:sz w:val="20"/>
          <w:szCs w:val="20"/>
          <w:lang w:eastAsia="en-IN"/>
        </w:rPr>
        <w:tab/>
        <w:t>Aim and Contribution of the Study</w:t>
      </w:r>
    </w:p>
    <w:p w14:paraId="7449278A" w14:textId="4AF09E74" w:rsidR="00E72351" w:rsidRPr="00E72351" w:rsidRDefault="00E72351" w:rsidP="00997BF4">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This study aim</w:t>
      </w:r>
      <w:r w:rsidR="004565E8">
        <w:rPr>
          <w:rFonts w:ascii="Times New Roman" w:eastAsia="Times New Roman" w:hAnsi="Times New Roman" w:cs="Times New Roman"/>
          <w:sz w:val="20"/>
          <w:szCs w:val="20"/>
          <w:lang w:eastAsia="en-IN"/>
        </w:rPr>
        <w:t>ed</w:t>
      </w:r>
      <w:r w:rsidRPr="00E72351">
        <w:rPr>
          <w:rFonts w:ascii="Times New Roman" w:eastAsia="Times New Roman" w:hAnsi="Times New Roman" w:cs="Times New Roman"/>
          <w:sz w:val="20"/>
          <w:szCs w:val="20"/>
          <w:lang w:eastAsia="en-IN"/>
        </w:rPr>
        <w:t xml:space="preserve"> to evaluate the readiness of Enugu State, Nigeria, for adopting Automated Building Code Compliance (ACC) systems, and to develop a contextualised ACC Readiness Framework suitable for the Nigerian regulatory enviro</w:t>
      </w:r>
      <w:r w:rsidR="004565E8">
        <w:rPr>
          <w:rFonts w:ascii="Times New Roman" w:eastAsia="Times New Roman" w:hAnsi="Times New Roman" w:cs="Times New Roman"/>
          <w:sz w:val="20"/>
          <w:szCs w:val="20"/>
          <w:lang w:eastAsia="en-IN"/>
        </w:rPr>
        <w:t xml:space="preserve">nment. A mixed-methods approach </w:t>
      </w:r>
      <w:r w:rsidRPr="00E72351">
        <w:rPr>
          <w:rFonts w:ascii="Times New Roman" w:eastAsia="Times New Roman" w:hAnsi="Times New Roman" w:cs="Times New Roman"/>
          <w:sz w:val="20"/>
          <w:szCs w:val="20"/>
          <w:lang w:eastAsia="en-IN"/>
        </w:rPr>
        <w:t>combining survey data from construction professionals with ins</w:t>
      </w:r>
      <w:r w:rsidR="004565E8">
        <w:rPr>
          <w:rFonts w:ascii="Times New Roman" w:eastAsia="Times New Roman" w:hAnsi="Times New Roman" w:cs="Times New Roman"/>
          <w:sz w:val="20"/>
          <w:szCs w:val="20"/>
          <w:lang w:eastAsia="en-IN"/>
        </w:rPr>
        <w:t xml:space="preserve">ights from global ACC practices </w:t>
      </w:r>
      <w:r w:rsidRPr="00E72351">
        <w:rPr>
          <w:rFonts w:ascii="Times New Roman" w:eastAsia="Times New Roman" w:hAnsi="Times New Roman" w:cs="Times New Roman"/>
          <w:sz w:val="20"/>
          <w:szCs w:val="20"/>
          <w:lang w:eastAsia="en-IN"/>
        </w:rPr>
        <w:t>was used to assess technological, institutional, and professional readiness.</w:t>
      </w:r>
      <w:r w:rsidR="00997BF4">
        <w:rPr>
          <w:rFonts w:ascii="Times New Roman" w:eastAsia="Times New Roman" w:hAnsi="Times New Roman" w:cs="Times New Roman"/>
          <w:sz w:val="20"/>
          <w:szCs w:val="20"/>
          <w:lang w:eastAsia="en-IN"/>
        </w:rPr>
        <w:t xml:space="preserve"> </w:t>
      </w:r>
      <w:r w:rsidRPr="00E72351">
        <w:rPr>
          <w:rFonts w:ascii="Times New Roman" w:eastAsia="Times New Roman" w:hAnsi="Times New Roman" w:cs="Times New Roman"/>
          <w:sz w:val="20"/>
          <w:szCs w:val="20"/>
          <w:lang w:eastAsia="en-IN"/>
        </w:rPr>
        <w:t>The study contributes to literature and practice by:</w:t>
      </w:r>
    </w:p>
    <w:p w14:paraId="7449278B" w14:textId="77777777" w:rsidR="00E72351" w:rsidRDefault="00E72351" w:rsidP="00AE178E">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 xml:space="preserve">Providing the first empirical assessment of the building approval workflow in Enugu State, including delays, digital tool usage, and compliance challenges. </w:t>
      </w:r>
    </w:p>
    <w:p w14:paraId="7449278C" w14:textId="77777777" w:rsidR="00E72351" w:rsidRDefault="00E72351" w:rsidP="00AE178E">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Evaluating readiness for ACC adoption using practitioner data, correlation analysis, and regulatory context.</w:t>
      </w:r>
    </w:p>
    <w:p w14:paraId="7449278D" w14:textId="77777777" w:rsidR="00E72351" w:rsidRPr="00E72351" w:rsidRDefault="00E72351" w:rsidP="00AE178E">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Proposing a Nigerian-context ACC Readiness Framework aligned with verified global practices and grounded explicitly in the realities of Enugu’s regulatory environment.</w:t>
      </w:r>
    </w:p>
    <w:p w14:paraId="7449278E" w14:textId="77777777" w:rsidR="00E72351" w:rsidRDefault="00E72351" w:rsidP="00997BF4">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This fills a major gap in regulatory technology research in sub-Saharan Africa and offers a structured foundation for policy makers, development control agencies, and industry stakeholders seeking to modernise building compliance evaluation.</w:t>
      </w:r>
    </w:p>
    <w:p w14:paraId="7449278F" w14:textId="77777777" w:rsidR="00D7715D" w:rsidRPr="004565E8" w:rsidRDefault="00D40268" w:rsidP="00D40268">
      <w:pPr>
        <w:spacing w:before="100" w:beforeAutospacing="1" w:after="100" w:afterAutospacing="1" w:line="240" w:lineRule="auto"/>
        <w:ind w:firstLine="720"/>
        <w:rPr>
          <w:rFonts w:ascii="Times New Roman" w:eastAsia="Times New Roman" w:hAnsi="Times New Roman" w:cs="Times New Roman"/>
          <w:i/>
          <w:lang w:eastAsia="en-IN"/>
        </w:rPr>
      </w:pPr>
      <w:r w:rsidRPr="004565E8">
        <w:rPr>
          <w:rFonts w:ascii="Times New Roman" w:eastAsia="Times New Roman" w:hAnsi="Times New Roman" w:cs="Times New Roman"/>
          <w:i/>
          <w:lang w:eastAsia="en-IN"/>
        </w:rPr>
        <w:t>1.6</w:t>
      </w:r>
      <w:r w:rsidRPr="004565E8">
        <w:rPr>
          <w:rFonts w:ascii="Times New Roman" w:eastAsia="Times New Roman" w:hAnsi="Times New Roman" w:cs="Times New Roman"/>
          <w:i/>
          <w:lang w:eastAsia="en-IN"/>
        </w:rPr>
        <w:tab/>
      </w:r>
      <w:r w:rsidR="00D7715D" w:rsidRPr="004565E8">
        <w:rPr>
          <w:rFonts w:ascii="Times New Roman" w:eastAsia="Times New Roman" w:hAnsi="Times New Roman" w:cs="Times New Roman"/>
          <w:i/>
          <w:lang w:eastAsia="en-IN"/>
        </w:rPr>
        <w:t xml:space="preserve">Research </w:t>
      </w:r>
      <w:r w:rsidR="002124F3" w:rsidRPr="004565E8">
        <w:rPr>
          <w:rFonts w:ascii="Times New Roman" w:eastAsia="Times New Roman" w:hAnsi="Times New Roman" w:cs="Times New Roman"/>
          <w:i/>
          <w:lang w:eastAsia="en-IN"/>
        </w:rPr>
        <w:t>Questions</w:t>
      </w:r>
    </w:p>
    <w:p w14:paraId="74492790" w14:textId="77777777" w:rsidR="00D7715D" w:rsidRPr="003A3142" w:rsidRDefault="003D362F" w:rsidP="003D362F">
      <w:pPr>
        <w:tabs>
          <w:tab w:val="left" w:pos="851"/>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3A3142">
        <w:rPr>
          <w:rFonts w:ascii="Times New Roman" w:eastAsia="Times New Roman" w:hAnsi="Times New Roman" w:cs="Times New Roman"/>
          <w:sz w:val="20"/>
          <w:szCs w:val="20"/>
          <w:lang w:eastAsia="en-IN"/>
        </w:rPr>
        <w:tab/>
      </w:r>
      <w:r w:rsidR="00C7587B" w:rsidRPr="003A3142">
        <w:rPr>
          <w:rFonts w:ascii="Times New Roman" w:eastAsia="Times New Roman" w:hAnsi="Times New Roman" w:cs="Times New Roman"/>
          <w:sz w:val="20"/>
          <w:szCs w:val="20"/>
          <w:lang w:eastAsia="en-IN"/>
        </w:rPr>
        <w:t>T</w:t>
      </w:r>
      <w:r w:rsidR="00DF5AE5" w:rsidRPr="003A3142">
        <w:rPr>
          <w:rFonts w:ascii="Times New Roman" w:eastAsia="Times New Roman" w:hAnsi="Times New Roman" w:cs="Times New Roman"/>
          <w:sz w:val="20"/>
          <w:szCs w:val="20"/>
          <w:lang w:eastAsia="en-IN"/>
        </w:rPr>
        <w:t xml:space="preserve">his study </w:t>
      </w:r>
      <w:r w:rsidR="009C70B1" w:rsidRPr="003A3142">
        <w:rPr>
          <w:rFonts w:ascii="Times New Roman" w:eastAsia="Times New Roman" w:hAnsi="Times New Roman" w:cs="Times New Roman"/>
          <w:sz w:val="20"/>
          <w:szCs w:val="20"/>
          <w:lang w:eastAsia="en-IN"/>
        </w:rPr>
        <w:t xml:space="preserve">answered </w:t>
      </w:r>
      <w:r w:rsidR="002124F3" w:rsidRPr="003A3142">
        <w:rPr>
          <w:rFonts w:ascii="Times New Roman" w:eastAsia="Times New Roman" w:hAnsi="Times New Roman" w:cs="Times New Roman"/>
          <w:sz w:val="20"/>
          <w:szCs w:val="20"/>
          <w:lang w:eastAsia="en-IN"/>
        </w:rPr>
        <w:t>several r</w:t>
      </w:r>
      <w:r w:rsidR="00C7587B" w:rsidRPr="003A3142">
        <w:rPr>
          <w:rFonts w:ascii="Times New Roman" w:eastAsia="Times New Roman" w:hAnsi="Times New Roman" w:cs="Times New Roman"/>
          <w:sz w:val="20"/>
          <w:szCs w:val="20"/>
          <w:lang w:eastAsia="en-IN"/>
        </w:rPr>
        <w:t xml:space="preserve">esearch questions </w:t>
      </w:r>
      <w:r w:rsidR="002124F3" w:rsidRPr="003A3142">
        <w:rPr>
          <w:rFonts w:ascii="Times New Roman" w:eastAsia="Times New Roman" w:hAnsi="Times New Roman" w:cs="Times New Roman"/>
          <w:sz w:val="20"/>
          <w:szCs w:val="20"/>
          <w:lang w:eastAsia="en-IN"/>
        </w:rPr>
        <w:t>to gain insights into the building proposal evaluation process in Nigeria. The questions addressed include identifying the current dominant method of evaluating building proposals, determining the average waiting time for evaluations, and understanding the common challenges faced by building professionals during the compliance pre-evaluation process. Additionally, the study sought to assess h</w:t>
      </w:r>
      <w:r w:rsidR="00D40268">
        <w:rPr>
          <w:rFonts w:ascii="Times New Roman" w:eastAsia="Times New Roman" w:hAnsi="Times New Roman" w:cs="Times New Roman"/>
          <w:sz w:val="20"/>
          <w:szCs w:val="20"/>
          <w:lang w:eastAsia="en-IN"/>
        </w:rPr>
        <w:t>ow convenient professionals found</w:t>
      </w:r>
      <w:r w:rsidR="002124F3" w:rsidRPr="003A3142">
        <w:rPr>
          <w:rFonts w:ascii="Times New Roman" w:eastAsia="Times New Roman" w:hAnsi="Times New Roman" w:cs="Times New Roman"/>
          <w:sz w:val="20"/>
          <w:szCs w:val="20"/>
          <w:lang w:eastAsia="en-IN"/>
        </w:rPr>
        <w:t xml:space="preserve"> their current building approval pre-checking system and to gauge their general perception of an open digital building approval pre-checking system. Key inquiries also focused on the most desired features for such a digital system and the critical system design considerations necessary for its successful implementation. Further questions examined which housing typology has had the </w:t>
      </w:r>
      <w:r w:rsidR="002124F3" w:rsidRPr="003A3142">
        <w:rPr>
          <w:rFonts w:ascii="Times New Roman" w:eastAsia="Times New Roman" w:hAnsi="Times New Roman" w:cs="Times New Roman"/>
          <w:sz w:val="20"/>
          <w:szCs w:val="20"/>
          <w:lang w:eastAsia="en-IN"/>
        </w:rPr>
        <w:lastRenderedPageBreak/>
        <w:t>highest submission rates for approval over the past decade, the professionals' perspective on the best mode of delivering a digital approval system, and the access levels of professionals to existing building codes during the design phase. Finally, the study aimed to identify the compliance issues that are most frequently checked or deemed most important when applying for building approval, as well as the digital tools currently utilized for preparing drawings prior to submission for approval.</w:t>
      </w:r>
      <w:r w:rsidR="002124F3" w:rsidRPr="003A3142">
        <w:rPr>
          <w:rFonts w:ascii="Times New Roman" w:eastAsia="Times New Roman" w:hAnsi="Times New Roman" w:cs="Times New Roman"/>
          <w:sz w:val="20"/>
          <w:szCs w:val="20"/>
          <w:lang w:eastAsia="en-IN"/>
        </w:rPr>
        <w:tab/>
      </w:r>
    </w:p>
    <w:p w14:paraId="74492791" w14:textId="77777777" w:rsidR="00D7715D" w:rsidRPr="004565E8" w:rsidRDefault="00683A86" w:rsidP="00AE178E">
      <w:pPr>
        <w:pStyle w:val="ListParagraph"/>
        <w:numPr>
          <w:ilvl w:val="0"/>
          <w:numId w:val="1"/>
        </w:numPr>
        <w:spacing w:before="100" w:beforeAutospacing="1" w:after="100" w:afterAutospacing="1" w:line="240" w:lineRule="auto"/>
        <w:rPr>
          <w:rFonts w:ascii="Times New Roman" w:eastAsia="Times New Roman" w:hAnsi="Times New Roman" w:cs="Times New Roman"/>
          <w:b/>
          <w:lang w:eastAsia="en-IN"/>
        </w:rPr>
      </w:pPr>
      <w:r w:rsidRPr="004565E8">
        <w:rPr>
          <w:rFonts w:ascii="Times New Roman" w:eastAsia="Times New Roman" w:hAnsi="Times New Roman" w:cs="Times New Roman"/>
          <w:b/>
          <w:lang w:eastAsia="en-IN"/>
        </w:rPr>
        <w:t xml:space="preserve"> </w:t>
      </w:r>
      <w:r w:rsidR="00917C32" w:rsidRPr="004565E8">
        <w:rPr>
          <w:rFonts w:ascii="Times New Roman" w:eastAsia="Times New Roman" w:hAnsi="Times New Roman" w:cs="Times New Roman"/>
          <w:b/>
          <w:lang w:eastAsia="en-IN"/>
        </w:rPr>
        <w:t xml:space="preserve">Review of </w:t>
      </w:r>
      <w:r w:rsidR="00F64E4F" w:rsidRPr="004565E8">
        <w:rPr>
          <w:rFonts w:ascii="Times New Roman" w:eastAsia="Times New Roman" w:hAnsi="Times New Roman" w:cs="Times New Roman"/>
          <w:b/>
          <w:lang w:eastAsia="en-IN"/>
        </w:rPr>
        <w:t>Relevant Literature</w:t>
      </w:r>
    </w:p>
    <w:p w14:paraId="74492792" w14:textId="77777777" w:rsidR="00D7715D" w:rsidRPr="00317E7A" w:rsidRDefault="00D40268" w:rsidP="00D40268">
      <w:pPr>
        <w:spacing w:before="100" w:beforeAutospacing="1" w:after="100" w:afterAutospacing="1" w:line="240" w:lineRule="auto"/>
        <w:ind w:firstLine="360"/>
        <w:rPr>
          <w:rFonts w:ascii="Times New Roman" w:eastAsia="Times New Roman" w:hAnsi="Times New Roman" w:cs="Times New Roman"/>
          <w:i/>
          <w:lang w:eastAsia="en-IN"/>
        </w:rPr>
      </w:pPr>
      <w:r w:rsidRPr="00317E7A">
        <w:rPr>
          <w:rFonts w:ascii="Times New Roman" w:eastAsia="Times New Roman" w:hAnsi="Times New Roman" w:cs="Times New Roman"/>
          <w:i/>
          <w:lang w:eastAsia="en-IN"/>
        </w:rPr>
        <w:t>2.1</w:t>
      </w:r>
      <w:r w:rsidRPr="00317E7A">
        <w:rPr>
          <w:rFonts w:ascii="Times New Roman" w:eastAsia="Times New Roman" w:hAnsi="Times New Roman" w:cs="Times New Roman"/>
          <w:i/>
          <w:lang w:eastAsia="en-IN"/>
        </w:rPr>
        <w:tab/>
      </w:r>
      <w:r w:rsidR="00D7715D" w:rsidRPr="00317E7A">
        <w:rPr>
          <w:rFonts w:ascii="Times New Roman" w:eastAsia="Times New Roman" w:hAnsi="Times New Roman" w:cs="Times New Roman"/>
          <w:i/>
          <w:lang w:eastAsia="en-IN"/>
        </w:rPr>
        <w:t xml:space="preserve">Overview </w:t>
      </w:r>
      <w:r w:rsidR="00C36EB5" w:rsidRPr="00317E7A">
        <w:rPr>
          <w:rFonts w:ascii="Times New Roman" w:eastAsia="Times New Roman" w:hAnsi="Times New Roman" w:cs="Times New Roman"/>
          <w:i/>
          <w:lang w:eastAsia="en-IN"/>
        </w:rPr>
        <w:t>o</w:t>
      </w:r>
      <w:r w:rsidR="003C0CFE" w:rsidRPr="00317E7A">
        <w:rPr>
          <w:rFonts w:ascii="Times New Roman" w:eastAsia="Times New Roman" w:hAnsi="Times New Roman" w:cs="Times New Roman"/>
          <w:i/>
          <w:lang w:eastAsia="en-IN"/>
        </w:rPr>
        <w:t xml:space="preserve">f Digital Building Code Compliance Evaluation </w:t>
      </w:r>
      <w:r w:rsidRPr="00317E7A">
        <w:rPr>
          <w:rFonts w:ascii="Times New Roman" w:eastAsia="Times New Roman" w:hAnsi="Times New Roman" w:cs="Times New Roman"/>
          <w:i/>
          <w:lang w:eastAsia="en-IN"/>
        </w:rPr>
        <w:t>Globally</w:t>
      </w:r>
    </w:p>
    <w:p w14:paraId="74492793" w14:textId="26C9A365" w:rsidR="00D40268" w:rsidRPr="00D40268" w:rsidRDefault="00D40268" w:rsidP="00D40268">
      <w:pPr>
        <w:pStyle w:val="NormalWeb"/>
        <w:ind w:firstLine="720"/>
        <w:jc w:val="both"/>
        <w:rPr>
          <w:sz w:val="20"/>
          <w:szCs w:val="20"/>
        </w:rPr>
      </w:pPr>
      <w:r w:rsidRPr="00D40268">
        <w:rPr>
          <w:sz w:val="20"/>
          <w:szCs w:val="20"/>
        </w:rPr>
        <w:t xml:space="preserve">Digital transformation in regulatory systems has accelerated over the past two decades, particularly driven by the increased maturity of Building Information </w:t>
      </w:r>
      <w:proofErr w:type="spellStart"/>
      <w:r w:rsidRPr="00D40268">
        <w:rPr>
          <w:sz w:val="20"/>
          <w:szCs w:val="20"/>
        </w:rPr>
        <w:t>Modeling</w:t>
      </w:r>
      <w:proofErr w:type="spellEnd"/>
      <w:r w:rsidRPr="00D40268">
        <w:rPr>
          <w:sz w:val="20"/>
          <w:szCs w:val="20"/>
        </w:rPr>
        <w:t xml:space="preserve"> (BIM) and computational rule-checking technologies. Automated Building Code Compliance (ACC) systems leverage structured, machine-readable rules to verify design models against regulatory requirements, thereby reducing manual workload, improving review consistency, and minimizing interpretation errors (Eastman et al., 2009).</w:t>
      </w:r>
      <w:r>
        <w:rPr>
          <w:sz w:val="20"/>
          <w:szCs w:val="20"/>
        </w:rPr>
        <w:t xml:space="preserve"> </w:t>
      </w:r>
      <w:r w:rsidRPr="00D40268">
        <w:rPr>
          <w:sz w:val="20"/>
          <w:szCs w:val="20"/>
        </w:rPr>
        <w:t>Early ACC developments focused on rule-based checking using BIM data schemas such as the Industry Foundation Classes (IFC) to encode regulations in computable formats (</w:t>
      </w:r>
      <w:proofErr w:type="spellStart"/>
      <w:r w:rsidRPr="00D40268">
        <w:rPr>
          <w:sz w:val="20"/>
          <w:szCs w:val="20"/>
        </w:rPr>
        <w:t>Nawari</w:t>
      </w:r>
      <w:proofErr w:type="spellEnd"/>
      <w:r w:rsidRPr="00D40268">
        <w:rPr>
          <w:sz w:val="20"/>
          <w:szCs w:val="20"/>
        </w:rPr>
        <w:t>, 2012). Nations such as Singapore, Norway, and Finland have since developed mature digital permitting systems integrating BIM-based rule checking directly into e-submission portals (</w:t>
      </w:r>
      <w:proofErr w:type="spellStart"/>
      <w:r w:rsidRPr="00D40268">
        <w:rPr>
          <w:sz w:val="20"/>
          <w:szCs w:val="20"/>
        </w:rPr>
        <w:t>Noardo</w:t>
      </w:r>
      <w:proofErr w:type="spellEnd"/>
      <w:r w:rsidRPr="00D40268">
        <w:rPr>
          <w:sz w:val="20"/>
          <w:szCs w:val="20"/>
        </w:rPr>
        <w:t xml:space="preserve"> et al., 2020). Singapore’s CORENET e-</w:t>
      </w:r>
      <w:proofErr w:type="spellStart"/>
      <w:r w:rsidRPr="00D40268">
        <w:rPr>
          <w:sz w:val="20"/>
          <w:szCs w:val="20"/>
        </w:rPr>
        <w:t>PlanCheck</w:t>
      </w:r>
      <w:proofErr w:type="spellEnd"/>
      <w:r w:rsidRPr="00D40268">
        <w:rPr>
          <w:sz w:val="20"/>
          <w:szCs w:val="20"/>
        </w:rPr>
        <w:t xml:space="preserve">, for example, enables automated verification of spatial, fire-safety, and accessibility codes, significantly reducing approval times (Building and Construction Authority [BCA], 2022). Similarly, Norway’s </w:t>
      </w:r>
      <w:proofErr w:type="spellStart"/>
      <w:r w:rsidRPr="00D40268">
        <w:rPr>
          <w:sz w:val="20"/>
          <w:szCs w:val="20"/>
        </w:rPr>
        <w:t>Fellestjenester</w:t>
      </w:r>
      <w:proofErr w:type="spellEnd"/>
      <w:r w:rsidRPr="00D40268">
        <w:rPr>
          <w:sz w:val="20"/>
          <w:szCs w:val="20"/>
        </w:rPr>
        <w:t xml:space="preserve"> BYGG uses IFC-based models and zoning logic to support automated compliance in municipal building applications (</w:t>
      </w:r>
      <w:proofErr w:type="spellStart"/>
      <w:r w:rsidRPr="00D40268">
        <w:rPr>
          <w:sz w:val="20"/>
          <w:szCs w:val="20"/>
        </w:rPr>
        <w:t>Noardo</w:t>
      </w:r>
      <w:proofErr w:type="spellEnd"/>
      <w:r w:rsidRPr="00D40268">
        <w:rPr>
          <w:sz w:val="20"/>
          <w:szCs w:val="20"/>
        </w:rPr>
        <w:t xml:space="preserve"> et al., 2020).</w:t>
      </w:r>
    </w:p>
    <w:p w14:paraId="74492794" w14:textId="77777777" w:rsidR="00F64E4F" w:rsidRPr="003A3142" w:rsidRDefault="00D40268" w:rsidP="00E85B24">
      <w:pPr>
        <w:pStyle w:val="NormalWeb"/>
        <w:ind w:firstLine="720"/>
        <w:jc w:val="both"/>
        <w:rPr>
          <w:sz w:val="20"/>
          <w:szCs w:val="20"/>
        </w:rPr>
      </w:pPr>
      <w:r w:rsidRPr="00D40268">
        <w:rPr>
          <w:sz w:val="20"/>
          <w:szCs w:val="20"/>
        </w:rPr>
        <w:t>Beyond these early implementations, current ACC research explores semantic technologies, ontologies, natural-language processing (NLP), and machine learning to interpret regulatory texts more accurately (</w:t>
      </w:r>
      <w:proofErr w:type="spellStart"/>
      <w:r w:rsidRPr="00D40268">
        <w:rPr>
          <w:sz w:val="20"/>
          <w:szCs w:val="20"/>
        </w:rPr>
        <w:t>Solihin</w:t>
      </w:r>
      <w:proofErr w:type="spellEnd"/>
      <w:r w:rsidRPr="00D40268">
        <w:rPr>
          <w:sz w:val="20"/>
          <w:szCs w:val="20"/>
        </w:rPr>
        <w:t xml:space="preserve"> &amp; Eastman, 2015). NLP-driven systems such as </w:t>
      </w:r>
      <w:proofErr w:type="spellStart"/>
      <w:r w:rsidRPr="00D40268">
        <w:rPr>
          <w:sz w:val="20"/>
          <w:szCs w:val="20"/>
        </w:rPr>
        <w:t>UpCodes</w:t>
      </w:r>
      <w:proofErr w:type="spellEnd"/>
      <w:r w:rsidRPr="00D40268">
        <w:rPr>
          <w:sz w:val="20"/>
          <w:szCs w:val="20"/>
        </w:rPr>
        <w:t xml:space="preserve"> AI in the United States demonstrate the feasibility of automated clause extraction and code interpretation for multi-jurisdictional building codes (Lee &amp; Lee, 2020). Studies from Canada also illustrate how BIM-based ACC tools improve accuracy and reduce review time in residential light-frame construction (</w:t>
      </w:r>
      <w:proofErr w:type="spellStart"/>
      <w:r w:rsidRPr="00D40268">
        <w:rPr>
          <w:sz w:val="20"/>
          <w:szCs w:val="20"/>
        </w:rPr>
        <w:t>Narayanaswamy</w:t>
      </w:r>
      <w:proofErr w:type="spellEnd"/>
      <w:r w:rsidRPr="00D40268">
        <w:rPr>
          <w:sz w:val="20"/>
          <w:szCs w:val="20"/>
        </w:rPr>
        <w:t xml:space="preserve"> et al., 2019).</w:t>
      </w:r>
      <w:r w:rsidR="00B63845">
        <w:rPr>
          <w:sz w:val="20"/>
          <w:szCs w:val="20"/>
        </w:rPr>
        <w:t xml:space="preserve"> </w:t>
      </w:r>
      <w:r w:rsidRPr="00D40268">
        <w:rPr>
          <w:sz w:val="20"/>
          <w:szCs w:val="20"/>
        </w:rPr>
        <w:t xml:space="preserve">The global trajectory illustrates </w:t>
      </w:r>
      <w:proofErr w:type="gramStart"/>
      <w:r w:rsidRPr="00D40268">
        <w:rPr>
          <w:sz w:val="20"/>
          <w:szCs w:val="20"/>
        </w:rPr>
        <w:t>a maturation</w:t>
      </w:r>
      <w:proofErr w:type="gramEnd"/>
      <w:r w:rsidRPr="00D40268">
        <w:rPr>
          <w:sz w:val="20"/>
          <w:szCs w:val="20"/>
        </w:rPr>
        <w:t xml:space="preserve"> from simple rule-based scripts toward hybrid systems combining BIM logic, semantic models, and cloud-based workflows.</w:t>
      </w:r>
      <w:r w:rsidR="00E85B24">
        <w:rPr>
          <w:sz w:val="20"/>
          <w:szCs w:val="20"/>
        </w:rPr>
        <w:t xml:space="preserve"> </w:t>
      </w:r>
      <w:r w:rsidR="00414F92" w:rsidRPr="003A3142">
        <w:rPr>
          <w:sz w:val="20"/>
          <w:szCs w:val="20"/>
        </w:rPr>
        <w:t xml:space="preserve">Automated compliance checking (ACC) involves a systematic process where design information is evaluated against predefined building codes using digital tools. The four key phases in this workflow are </w:t>
      </w:r>
      <w:r w:rsidR="00497B3F" w:rsidRPr="003A3142">
        <w:rPr>
          <w:rStyle w:val="Strong"/>
          <w:b w:val="0"/>
          <w:sz w:val="20"/>
          <w:szCs w:val="20"/>
        </w:rPr>
        <w:t>parsing</w:t>
      </w:r>
      <w:r w:rsidR="00497B3F" w:rsidRPr="003A3142">
        <w:rPr>
          <w:b/>
          <w:sz w:val="20"/>
          <w:szCs w:val="20"/>
        </w:rPr>
        <w:t xml:space="preserve">, </w:t>
      </w:r>
      <w:r w:rsidR="00497B3F" w:rsidRPr="003A3142">
        <w:rPr>
          <w:rStyle w:val="Strong"/>
          <w:b w:val="0"/>
          <w:sz w:val="20"/>
          <w:szCs w:val="20"/>
        </w:rPr>
        <w:t>translating</w:t>
      </w:r>
      <w:r w:rsidR="00497B3F" w:rsidRPr="003A3142">
        <w:rPr>
          <w:b/>
          <w:sz w:val="20"/>
          <w:szCs w:val="20"/>
        </w:rPr>
        <w:t xml:space="preserve">, </w:t>
      </w:r>
      <w:r w:rsidR="00497B3F" w:rsidRPr="003A3142">
        <w:rPr>
          <w:rStyle w:val="Strong"/>
          <w:b w:val="0"/>
          <w:sz w:val="20"/>
          <w:szCs w:val="20"/>
        </w:rPr>
        <w:t>executing</w:t>
      </w:r>
      <w:r w:rsidR="00497B3F" w:rsidRPr="003A3142">
        <w:rPr>
          <w:b/>
          <w:sz w:val="20"/>
          <w:szCs w:val="20"/>
        </w:rPr>
        <w:t xml:space="preserve">, </w:t>
      </w:r>
      <w:r w:rsidR="00497B3F" w:rsidRPr="003A3142">
        <w:rPr>
          <w:sz w:val="20"/>
          <w:szCs w:val="20"/>
        </w:rPr>
        <w:t>and</w:t>
      </w:r>
      <w:r w:rsidR="00497B3F" w:rsidRPr="003A3142">
        <w:rPr>
          <w:b/>
          <w:sz w:val="20"/>
          <w:szCs w:val="20"/>
        </w:rPr>
        <w:t xml:space="preserve"> </w:t>
      </w:r>
      <w:r w:rsidR="00497B3F" w:rsidRPr="003A3142">
        <w:rPr>
          <w:rStyle w:val="Strong"/>
          <w:b w:val="0"/>
          <w:sz w:val="20"/>
          <w:szCs w:val="20"/>
        </w:rPr>
        <w:t>reporting</w:t>
      </w:r>
      <w:r w:rsidR="00414F92" w:rsidRPr="003A3142">
        <w:rPr>
          <w:sz w:val="20"/>
          <w:szCs w:val="20"/>
        </w:rPr>
        <w:t xml:space="preserve">. </w:t>
      </w:r>
      <w:r w:rsidR="009C276B" w:rsidRPr="003A3142">
        <w:rPr>
          <w:sz w:val="20"/>
          <w:szCs w:val="20"/>
        </w:rPr>
        <w:t xml:space="preserve">Fig 01 below </w:t>
      </w:r>
      <w:r w:rsidR="00900A9A" w:rsidRPr="003A3142">
        <w:rPr>
          <w:sz w:val="20"/>
          <w:szCs w:val="20"/>
        </w:rPr>
        <w:t>illustrates</w:t>
      </w:r>
      <w:r w:rsidR="009C276B" w:rsidRPr="003A3142">
        <w:rPr>
          <w:sz w:val="20"/>
          <w:szCs w:val="20"/>
        </w:rPr>
        <w:t xml:space="preserve"> the typical workflow for</w:t>
      </w:r>
      <w:r w:rsidR="00497B3F" w:rsidRPr="003A3142">
        <w:rPr>
          <w:sz w:val="20"/>
          <w:szCs w:val="20"/>
        </w:rPr>
        <w:t xml:space="preserve"> developing and implementing</w:t>
      </w:r>
      <w:r w:rsidR="009C276B" w:rsidRPr="003A3142">
        <w:rPr>
          <w:sz w:val="20"/>
          <w:szCs w:val="20"/>
        </w:rPr>
        <w:t xml:space="preserve"> an automated compliance checking workflow.</w:t>
      </w:r>
    </w:p>
    <w:p w14:paraId="74492795" w14:textId="77777777" w:rsidR="00414F92" w:rsidRPr="003A3142" w:rsidRDefault="009C276B" w:rsidP="009C276B">
      <w:pPr>
        <w:pStyle w:val="NormalWeb"/>
        <w:jc w:val="center"/>
        <w:rPr>
          <w:sz w:val="20"/>
          <w:szCs w:val="20"/>
        </w:rPr>
      </w:pPr>
      <w:r w:rsidRPr="003A3142">
        <w:rPr>
          <w:noProof/>
          <w:sz w:val="20"/>
          <w:szCs w:val="20"/>
        </w:rPr>
        <w:drawing>
          <wp:inline distT="0" distB="0" distL="0" distR="0" wp14:anchorId="74492AE9" wp14:editId="19B67D53">
            <wp:extent cx="4468633" cy="155050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7849" cy="1550232"/>
                    </a:xfrm>
                    <a:prstGeom prst="rect">
                      <a:avLst/>
                    </a:prstGeom>
                  </pic:spPr>
                </pic:pic>
              </a:graphicData>
            </a:graphic>
          </wp:inline>
        </w:drawing>
      </w:r>
    </w:p>
    <w:p w14:paraId="74492796" w14:textId="77777777" w:rsidR="009C276B" w:rsidRPr="003A3142" w:rsidRDefault="00414F92" w:rsidP="009C276B">
      <w:pPr>
        <w:pStyle w:val="NormalWeb"/>
        <w:jc w:val="center"/>
        <w:rPr>
          <w:i/>
          <w:sz w:val="20"/>
          <w:szCs w:val="20"/>
        </w:rPr>
      </w:pPr>
      <w:r w:rsidRPr="003A3142">
        <w:rPr>
          <w:i/>
          <w:sz w:val="20"/>
          <w:szCs w:val="20"/>
        </w:rPr>
        <w:t>Fig 01: Typical workflow for building an automated compliance checking system</w:t>
      </w:r>
    </w:p>
    <w:p w14:paraId="74492797" w14:textId="77777777" w:rsidR="00A04236" w:rsidRDefault="00E62048" w:rsidP="00A04236">
      <w:pPr>
        <w:pStyle w:val="NormalWeb"/>
        <w:ind w:firstLine="720"/>
        <w:jc w:val="both"/>
        <w:rPr>
          <w:sz w:val="20"/>
          <w:szCs w:val="20"/>
        </w:rPr>
      </w:pPr>
      <w:r w:rsidRPr="003A3142">
        <w:rPr>
          <w:sz w:val="20"/>
          <w:szCs w:val="20"/>
        </w:rPr>
        <w:t xml:space="preserve">The parsing stage </w:t>
      </w:r>
      <w:r w:rsidR="00E37359" w:rsidRPr="003A3142">
        <w:rPr>
          <w:sz w:val="20"/>
          <w:szCs w:val="20"/>
        </w:rPr>
        <w:t xml:space="preserve">of </w:t>
      </w:r>
      <w:r w:rsidR="00B11767" w:rsidRPr="003A3142">
        <w:rPr>
          <w:sz w:val="20"/>
          <w:szCs w:val="20"/>
        </w:rPr>
        <w:t xml:space="preserve">developing </w:t>
      </w:r>
      <w:r w:rsidR="00E37359" w:rsidRPr="003A3142">
        <w:rPr>
          <w:sz w:val="20"/>
          <w:szCs w:val="20"/>
        </w:rPr>
        <w:t xml:space="preserve">an automated compliance evaluation system </w:t>
      </w:r>
      <w:r w:rsidRPr="003A3142">
        <w:rPr>
          <w:sz w:val="20"/>
          <w:szCs w:val="20"/>
        </w:rPr>
        <w:t xml:space="preserve">involves extracting both </w:t>
      </w:r>
      <w:r w:rsidRPr="003A3142">
        <w:rPr>
          <w:rStyle w:val="Strong"/>
          <w:b w:val="0"/>
          <w:sz w:val="20"/>
          <w:szCs w:val="20"/>
        </w:rPr>
        <w:t>geometric and semantic data</w:t>
      </w:r>
      <w:r w:rsidR="00E37359" w:rsidRPr="003A3142">
        <w:rPr>
          <w:sz w:val="20"/>
          <w:szCs w:val="20"/>
        </w:rPr>
        <w:t xml:space="preserve"> from a building information m</w:t>
      </w:r>
      <w:r w:rsidRPr="003A3142">
        <w:rPr>
          <w:sz w:val="20"/>
          <w:szCs w:val="20"/>
        </w:rPr>
        <w:t>odel (BIM). This data includes information on spatial elements, materials, and attributes such as door clearances, ceil</w:t>
      </w:r>
      <w:r w:rsidR="00E37359" w:rsidRPr="003A3142">
        <w:rPr>
          <w:sz w:val="20"/>
          <w:szCs w:val="20"/>
        </w:rPr>
        <w:t xml:space="preserve">ing heights, room occupancy etc. </w:t>
      </w:r>
      <w:r w:rsidRPr="003A3142">
        <w:rPr>
          <w:sz w:val="20"/>
          <w:szCs w:val="20"/>
        </w:rPr>
        <w:t>This step is crucial for building a structured representation of the project that can be evaluated programmatically.</w:t>
      </w:r>
      <w:r w:rsidR="00E37359" w:rsidRPr="003A3142">
        <w:rPr>
          <w:sz w:val="20"/>
          <w:szCs w:val="20"/>
        </w:rPr>
        <w:t xml:space="preserve"> </w:t>
      </w:r>
      <w:r w:rsidRPr="003A3142">
        <w:rPr>
          <w:sz w:val="20"/>
          <w:szCs w:val="20"/>
        </w:rPr>
        <w:t xml:space="preserve">Common standards like </w:t>
      </w:r>
      <w:r w:rsidR="00E37359" w:rsidRPr="003A3142">
        <w:rPr>
          <w:rStyle w:val="Strong"/>
          <w:b w:val="0"/>
          <w:sz w:val="20"/>
          <w:szCs w:val="20"/>
        </w:rPr>
        <w:t>in</w:t>
      </w:r>
      <w:r w:rsidR="00157212" w:rsidRPr="003A3142">
        <w:rPr>
          <w:rStyle w:val="Strong"/>
          <w:b w:val="0"/>
          <w:sz w:val="20"/>
          <w:szCs w:val="20"/>
        </w:rPr>
        <w:t>dustry foundation c</w:t>
      </w:r>
      <w:r w:rsidRPr="003A3142">
        <w:rPr>
          <w:rStyle w:val="Strong"/>
          <w:b w:val="0"/>
          <w:sz w:val="20"/>
          <w:szCs w:val="20"/>
        </w:rPr>
        <w:t>lasses (IFC)</w:t>
      </w:r>
      <w:r w:rsidRPr="003A3142">
        <w:rPr>
          <w:sz w:val="20"/>
          <w:szCs w:val="20"/>
        </w:rPr>
        <w:t xml:space="preserve"> are widely used to ensure interoperability.</w:t>
      </w:r>
      <w:r w:rsidR="00157212" w:rsidRPr="003A3142">
        <w:rPr>
          <w:sz w:val="20"/>
          <w:szCs w:val="20"/>
        </w:rPr>
        <w:t xml:space="preserve"> The key benefit of this early stage is that p</w:t>
      </w:r>
      <w:r w:rsidRPr="003A3142">
        <w:rPr>
          <w:sz w:val="20"/>
          <w:szCs w:val="20"/>
        </w:rPr>
        <w:t>rovides a structured, standardized input for digital rule checking.</w:t>
      </w:r>
      <w:r w:rsidR="00157212" w:rsidRPr="003A3142">
        <w:rPr>
          <w:color w:val="FF0000"/>
          <w:sz w:val="20"/>
          <w:szCs w:val="20"/>
        </w:rPr>
        <w:t xml:space="preserve"> </w:t>
      </w:r>
      <w:r w:rsidR="00900A9A" w:rsidRPr="00B67BCA">
        <w:rPr>
          <w:sz w:val="20"/>
          <w:szCs w:val="20"/>
        </w:rPr>
        <w:t>The</w:t>
      </w:r>
      <w:r w:rsidR="00157212" w:rsidRPr="00B67BCA">
        <w:rPr>
          <w:sz w:val="20"/>
          <w:szCs w:val="20"/>
        </w:rPr>
        <w:t xml:space="preserve"> t</w:t>
      </w:r>
      <w:r w:rsidR="00157212" w:rsidRPr="00B67BCA">
        <w:rPr>
          <w:bCs/>
          <w:sz w:val="20"/>
          <w:szCs w:val="20"/>
        </w:rPr>
        <w:t>ranslating</w:t>
      </w:r>
      <w:r w:rsidR="00900A9A" w:rsidRPr="00B67BCA">
        <w:rPr>
          <w:bCs/>
          <w:sz w:val="20"/>
          <w:szCs w:val="20"/>
        </w:rPr>
        <w:t xml:space="preserve"> stage</w:t>
      </w:r>
      <w:r w:rsidR="00157212" w:rsidRPr="00B67BCA">
        <w:rPr>
          <w:bCs/>
          <w:sz w:val="20"/>
          <w:szCs w:val="20"/>
        </w:rPr>
        <w:t xml:space="preserve"> </w:t>
      </w:r>
      <w:r w:rsidR="00900A9A" w:rsidRPr="00B67BCA">
        <w:rPr>
          <w:bCs/>
          <w:sz w:val="20"/>
          <w:szCs w:val="20"/>
        </w:rPr>
        <w:t>deals with</w:t>
      </w:r>
      <w:r w:rsidR="00157212" w:rsidRPr="00B67BCA">
        <w:rPr>
          <w:bCs/>
          <w:sz w:val="20"/>
          <w:szCs w:val="20"/>
        </w:rPr>
        <w:t xml:space="preserve"> converting regulatory rules into machine-readable logic. </w:t>
      </w:r>
      <w:r w:rsidR="00157212" w:rsidRPr="00B67BCA">
        <w:rPr>
          <w:sz w:val="20"/>
          <w:szCs w:val="20"/>
        </w:rPr>
        <w:t xml:space="preserve">This involves </w:t>
      </w:r>
      <w:r w:rsidR="00157212" w:rsidRPr="00B67BCA">
        <w:rPr>
          <w:bCs/>
          <w:sz w:val="20"/>
          <w:szCs w:val="20"/>
        </w:rPr>
        <w:t>codifying natural-language building regulations</w:t>
      </w:r>
      <w:r w:rsidR="00157212" w:rsidRPr="00B67BCA">
        <w:rPr>
          <w:sz w:val="20"/>
          <w:szCs w:val="20"/>
        </w:rPr>
        <w:t xml:space="preserve"> into formal logic, enabling automated evaluation</w:t>
      </w:r>
      <w:r w:rsidR="00900A9A" w:rsidRPr="00B67BCA">
        <w:rPr>
          <w:sz w:val="20"/>
          <w:szCs w:val="20"/>
        </w:rPr>
        <w:t xml:space="preserve">. </w:t>
      </w:r>
      <w:r w:rsidR="00157212" w:rsidRPr="00B67BCA">
        <w:rPr>
          <w:sz w:val="20"/>
          <w:szCs w:val="20"/>
        </w:rPr>
        <w:t xml:space="preserve">This is typically done using </w:t>
      </w:r>
      <w:r w:rsidR="00157212" w:rsidRPr="00B67BCA">
        <w:rPr>
          <w:b/>
          <w:bCs/>
          <w:sz w:val="20"/>
          <w:szCs w:val="20"/>
        </w:rPr>
        <w:t>if-then statements</w:t>
      </w:r>
      <w:r w:rsidR="00157212" w:rsidRPr="00B67BCA">
        <w:rPr>
          <w:sz w:val="20"/>
          <w:szCs w:val="20"/>
        </w:rPr>
        <w:t xml:space="preserve">, expressions, or even semantic rule languages like </w:t>
      </w:r>
      <w:r w:rsidR="00157212" w:rsidRPr="00B67BCA">
        <w:rPr>
          <w:b/>
          <w:bCs/>
          <w:sz w:val="20"/>
          <w:szCs w:val="20"/>
        </w:rPr>
        <w:t>SHACL</w:t>
      </w:r>
      <w:r w:rsidR="00157212" w:rsidRPr="00B67BCA">
        <w:rPr>
          <w:sz w:val="20"/>
          <w:szCs w:val="20"/>
        </w:rPr>
        <w:t xml:space="preserve"> or </w:t>
      </w:r>
      <w:r w:rsidR="00157212" w:rsidRPr="00B67BCA">
        <w:rPr>
          <w:b/>
          <w:bCs/>
          <w:sz w:val="20"/>
          <w:szCs w:val="20"/>
        </w:rPr>
        <w:t>SPARQL</w:t>
      </w:r>
      <w:r w:rsidR="00157212" w:rsidRPr="00B67BCA">
        <w:rPr>
          <w:sz w:val="20"/>
          <w:szCs w:val="20"/>
        </w:rPr>
        <w:t xml:space="preserve"> in ontology-based systems. (</w:t>
      </w:r>
      <w:proofErr w:type="spellStart"/>
      <w:r w:rsidR="00497B3F" w:rsidRPr="00B67BCA">
        <w:rPr>
          <w:sz w:val="20"/>
          <w:szCs w:val="20"/>
        </w:rPr>
        <w:t>Solihin</w:t>
      </w:r>
      <w:proofErr w:type="gramStart"/>
      <w:r w:rsidR="00497B3F" w:rsidRPr="00B67BCA">
        <w:rPr>
          <w:sz w:val="20"/>
          <w:szCs w:val="20"/>
        </w:rPr>
        <w:t>,et</w:t>
      </w:r>
      <w:proofErr w:type="spellEnd"/>
      <w:proofErr w:type="gramEnd"/>
      <w:r w:rsidR="00497B3F" w:rsidRPr="00B67BCA">
        <w:rPr>
          <w:sz w:val="20"/>
          <w:szCs w:val="20"/>
        </w:rPr>
        <w:t xml:space="preserve"> al 2015</w:t>
      </w:r>
      <w:r w:rsidR="00157212" w:rsidRPr="00B67BCA">
        <w:rPr>
          <w:sz w:val="20"/>
          <w:szCs w:val="20"/>
        </w:rPr>
        <w:t xml:space="preserve">). This phase deals with the go-between the human and the computer. </w:t>
      </w:r>
      <w:r w:rsidR="00497B3F" w:rsidRPr="00B67BCA">
        <w:rPr>
          <w:sz w:val="20"/>
          <w:szCs w:val="20"/>
        </w:rPr>
        <w:t xml:space="preserve">It </w:t>
      </w:r>
      <w:r w:rsidR="00497B3F" w:rsidRPr="00B67BCA">
        <w:rPr>
          <w:sz w:val="20"/>
          <w:szCs w:val="20"/>
        </w:rPr>
        <w:lastRenderedPageBreak/>
        <w:t>t</w:t>
      </w:r>
      <w:r w:rsidR="00157212" w:rsidRPr="00B67BCA">
        <w:rPr>
          <w:sz w:val="20"/>
          <w:szCs w:val="20"/>
        </w:rPr>
        <w:t xml:space="preserve">ransforms complex and often ambiguous regulatory texts </w:t>
      </w:r>
      <w:r w:rsidR="00497B3F" w:rsidRPr="00B67BCA">
        <w:rPr>
          <w:sz w:val="20"/>
          <w:szCs w:val="20"/>
        </w:rPr>
        <w:t xml:space="preserve">made to govern building development in a given </w:t>
      </w:r>
      <w:r w:rsidR="00497B3F" w:rsidRPr="003A3142">
        <w:rPr>
          <w:sz w:val="20"/>
          <w:szCs w:val="20"/>
        </w:rPr>
        <w:t xml:space="preserve">region where it applies, </w:t>
      </w:r>
      <w:r w:rsidR="00157212" w:rsidRPr="003A3142">
        <w:rPr>
          <w:sz w:val="20"/>
          <w:szCs w:val="20"/>
        </w:rPr>
        <w:t>into precise, computable logic</w:t>
      </w:r>
      <w:r w:rsidR="00497B3F" w:rsidRPr="003A3142">
        <w:rPr>
          <w:sz w:val="20"/>
          <w:szCs w:val="20"/>
        </w:rPr>
        <w:t xml:space="preserve"> that is intelligent.</w:t>
      </w:r>
      <w:r w:rsidR="00900A9A">
        <w:rPr>
          <w:sz w:val="20"/>
          <w:szCs w:val="20"/>
        </w:rPr>
        <w:t xml:space="preserve"> </w:t>
      </w:r>
      <w:r w:rsidR="00497B3F" w:rsidRPr="003A3142">
        <w:rPr>
          <w:sz w:val="20"/>
          <w:szCs w:val="20"/>
        </w:rPr>
        <w:t>The third and fou</w:t>
      </w:r>
      <w:r w:rsidR="00900A9A">
        <w:rPr>
          <w:sz w:val="20"/>
          <w:szCs w:val="20"/>
        </w:rPr>
        <w:t>rth stages in the workflow;</w:t>
      </w:r>
      <w:r w:rsidR="00497B3F" w:rsidRPr="003A3142">
        <w:rPr>
          <w:sz w:val="20"/>
          <w:szCs w:val="20"/>
        </w:rPr>
        <w:t xml:space="preserve"> execution and reporting are often </w:t>
      </w:r>
      <w:r w:rsidR="00900A9A">
        <w:rPr>
          <w:sz w:val="20"/>
          <w:szCs w:val="20"/>
        </w:rPr>
        <w:t xml:space="preserve">on </w:t>
      </w:r>
      <w:r w:rsidR="00497B3F" w:rsidRPr="003A3142">
        <w:rPr>
          <w:sz w:val="20"/>
          <w:szCs w:val="20"/>
        </w:rPr>
        <w:t xml:space="preserve">the end-user side of the application. </w:t>
      </w:r>
      <w:r w:rsidR="00A04236" w:rsidRPr="003A3142">
        <w:rPr>
          <w:sz w:val="20"/>
          <w:szCs w:val="20"/>
        </w:rPr>
        <w:t xml:space="preserve">Execution refers to the </w:t>
      </w:r>
      <w:r w:rsidR="00A04236" w:rsidRPr="003A3142">
        <w:rPr>
          <w:rStyle w:val="Strong"/>
          <w:sz w:val="20"/>
          <w:szCs w:val="20"/>
        </w:rPr>
        <w:t>automated assessment</w:t>
      </w:r>
      <w:r w:rsidR="00A04236" w:rsidRPr="003A3142">
        <w:rPr>
          <w:sz w:val="20"/>
          <w:szCs w:val="20"/>
        </w:rPr>
        <w:t xml:space="preserve"> of BIM data against the pre-defined rule set. This is the core function of automated compliance systems. Software tools such as </w:t>
      </w:r>
      <w:proofErr w:type="spellStart"/>
      <w:r w:rsidR="00A04236" w:rsidRPr="003A3142">
        <w:rPr>
          <w:rStyle w:val="Strong"/>
          <w:sz w:val="20"/>
          <w:szCs w:val="20"/>
        </w:rPr>
        <w:t>Solibri</w:t>
      </w:r>
      <w:proofErr w:type="spellEnd"/>
      <w:r w:rsidR="00A04236" w:rsidRPr="003A3142">
        <w:rPr>
          <w:rStyle w:val="Strong"/>
          <w:sz w:val="20"/>
          <w:szCs w:val="20"/>
        </w:rPr>
        <w:t xml:space="preserve"> Model Checker</w:t>
      </w:r>
      <w:r w:rsidR="00A04236" w:rsidRPr="003A3142">
        <w:rPr>
          <w:sz w:val="20"/>
          <w:szCs w:val="20"/>
        </w:rPr>
        <w:t xml:space="preserve"> or </w:t>
      </w:r>
      <w:r w:rsidR="00A04236" w:rsidRPr="003A3142">
        <w:rPr>
          <w:rStyle w:val="Strong"/>
          <w:sz w:val="20"/>
          <w:szCs w:val="20"/>
        </w:rPr>
        <w:t>CODECHECK</w:t>
      </w:r>
      <w:r w:rsidR="00A04236" w:rsidRPr="003A3142">
        <w:rPr>
          <w:sz w:val="20"/>
          <w:szCs w:val="20"/>
        </w:rPr>
        <w:t xml:space="preserve"> run these tests to identify non-compliant design elements. Execution can also include ranking violations by severity or criticality. The execution enables rapid and consistent evaluation of design compliance. The reporting stage involves generating structured outputs that summarize the results of code checks. Reports often include BIM-integrated feedback annotations, Summary tables indicating pass/fail status, recommendations linked to code clauses etc. The reporting phase is </w:t>
      </w:r>
      <w:r w:rsidR="00900A9A">
        <w:rPr>
          <w:sz w:val="20"/>
          <w:szCs w:val="20"/>
        </w:rPr>
        <w:t xml:space="preserve">very </w:t>
      </w:r>
      <w:r w:rsidR="00A04236" w:rsidRPr="003A3142">
        <w:rPr>
          <w:sz w:val="20"/>
          <w:szCs w:val="20"/>
        </w:rPr>
        <w:t xml:space="preserve">vital for enabling productive dialogue between architects, regulators, and engineers. </w:t>
      </w:r>
    </w:p>
    <w:p w14:paraId="74492798" w14:textId="6267D034" w:rsidR="00A04236" w:rsidRDefault="00D40268" w:rsidP="0060206D">
      <w:pPr>
        <w:pStyle w:val="NormalWeb"/>
        <w:ind w:firstLine="720"/>
        <w:jc w:val="both"/>
        <w:rPr>
          <w:i/>
        </w:rPr>
      </w:pPr>
      <w:r w:rsidRPr="00900A9A">
        <w:rPr>
          <w:i/>
        </w:rPr>
        <w:t>2.2</w:t>
      </w:r>
      <w:r w:rsidRPr="00900A9A">
        <w:rPr>
          <w:i/>
        </w:rPr>
        <w:tab/>
        <w:t xml:space="preserve">Global Applications and </w:t>
      </w:r>
      <w:r w:rsidR="0060206D">
        <w:rPr>
          <w:i/>
        </w:rPr>
        <w:t>I</w:t>
      </w:r>
      <w:r w:rsidRPr="00900A9A">
        <w:rPr>
          <w:i/>
        </w:rPr>
        <w:t>mplementation Trends</w:t>
      </w:r>
    </w:p>
    <w:p w14:paraId="01B95E94" w14:textId="73125683" w:rsidR="00A23448" w:rsidRDefault="00A23448" w:rsidP="0060206D">
      <w:pPr>
        <w:pStyle w:val="NormalWeb"/>
        <w:ind w:firstLine="720"/>
        <w:jc w:val="both"/>
        <w:rPr>
          <w:i/>
        </w:rPr>
      </w:pPr>
      <w:r w:rsidRPr="003A3142">
        <w:rPr>
          <w:noProof/>
          <w:sz w:val="20"/>
          <w:szCs w:val="20"/>
        </w:rPr>
        <w:drawing>
          <wp:anchor distT="0" distB="0" distL="114300" distR="114300" simplePos="0" relativeHeight="251663360" behindDoc="0" locked="0" layoutInCell="1" allowOverlap="1" wp14:anchorId="74492AEB" wp14:editId="7E66ABD9">
            <wp:simplePos x="0" y="0"/>
            <wp:positionH relativeFrom="column">
              <wp:posOffset>1813560</wp:posOffset>
            </wp:positionH>
            <wp:positionV relativeFrom="paragraph">
              <wp:posOffset>778510</wp:posOffset>
            </wp:positionV>
            <wp:extent cx="2491105" cy="199072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91105" cy="1990725"/>
                    </a:xfrm>
                    <a:prstGeom prst="rect">
                      <a:avLst/>
                    </a:prstGeom>
                  </pic:spPr>
                </pic:pic>
              </a:graphicData>
            </a:graphic>
            <wp14:sizeRelH relativeFrom="page">
              <wp14:pctWidth>0</wp14:pctWidth>
            </wp14:sizeRelH>
            <wp14:sizeRelV relativeFrom="page">
              <wp14:pctHeight>0</wp14:pctHeight>
            </wp14:sizeRelV>
          </wp:anchor>
        </w:drawing>
      </w:r>
      <w:r w:rsidRPr="003A3142">
        <w:rPr>
          <w:sz w:val="20"/>
          <w:szCs w:val="20"/>
        </w:rPr>
        <w:t>Automated building code compliance systems have been implemented in several countries, with varying scopes of application and technical sophistication. These systems demonstrate how digital rule-checking can streamline regulatory processes, improve compliance accuracy, and enhance communication between stakeholders. Table 01 below presents a summary of the review of countries where ACC systems have been adopted and mainstreamed.</w:t>
      </w:r>
    </w:p>
    <w:p w14:paraId="3731CFDB" w14:textId="373122D7" w:rsidR="00A23448" w:rsidRDefault="00A23448" w:rsidP="0060206D">
      <w:pPr>
        <w:pStyle w:val="NormalWeb"/>
        <w:ind w:firstLine="720"/>
        <w:jc w:val="both"/>
        <w:rPr>
          <w:i/>
        </w:rPr>
      </w:pPr>
    </w:p>
    <w:p w14:paraId="0616E311" w14:textId="77777777" w:rsidR="00A23448" w:rsidRDefault="00A23448" w:rsidP="0060206D">
      <w:pPr>
        <w:pStyle w:val="NormalWeb"/>
        <w:ind w:firstLine="720"/>
        <w:jc w:val="both"/>
        <w:rPr>
          <w:i/>
        </w:rPr>
      </w:pPr>
    </w:p>
    <w:p w14:paraId="2547B240" w14:textId="77777777" w:rsidR="00A23448" w:rsidRDefault="00A23448" w:rsidP="0060206D">
      <w:pPr>
        <w:pStyle w:val="NormalWeb"/>
        <w:ind w:firstLine="720"/>
        <w:jc w:val="both"/>
        <w:rPr>
          <w:i/>
        </w:rPr>
      </w:pPr>
    </w:p>
    <w:p w14:paraId="70BFA5F8" w14:textId="77777777" w:rsidR="00A23448" w:rsidRDefault="00A23448" w:rsidP="0060206D">
      <w:pPr>
        <w:pStyle w:val="NormalWeb"/>
        <w:ind w:firstLine="720"/>
        <w:jc w:val="both"/>
        <w:rPr>
          <w:i/>
        </w:rPr>
      </w:pPr>
    </w:p>
    <w:p w14:paraId="054DEC8C" w14:textId="77777777" w:rsidR="00A23448" w:rsidRPr="00900A9A" w:rsidRDefault="00A23448" w:rsidP="0060206D">
      <w:pPr>
        <w:pStyle w:val="NormalWeb"/>
        <w:ind w:firstLine="720"/>
        <w:jc w:val="both"/>
        <w:rPr>
          <w:i/>
        </w:rPr>
      </w:pPr>
    </w:p>
    <w:p w14:paraId="74492799" w14:textId="5D644D39" w:rsidR="0009404D" w:rsidRDefault="00B11D51" w:rsidP="002F0113">
      <w:pPr>
        <w:pStyle w:val="NormalWeb"/>
        <w:ind w:firstLine="720"/>
        <w:jc w:val="both"/>
        <w:rPr>
          <w:sz w:val="20"/>
          <w:szCs w:val="20"/>
        </w:rPr>
      </w:pPr>
      <w:r w:rsidRPr="003A3142">
        <w:rPr>
          <w:noProof/>
          <w:sz w:val="20"/>
          <w:szCs w:val="20"/>
        </w:rPr>
        <mc:AlternateContent>
          <mc:Choice Requires="wps">
            <w:drawing>
              <wp:anchor distT="0" distB="0" distL="114300" distR="114300" simplePos="0" relativeHeight="251662336" behindDoc="0" locked="0" layoutInCell="1" allowOverlap="1" wp14:anchorId="74492AED" wp14:editId="276BDDAB">
                <wp:simplePos x="0" y="0"/>
                <wp:positionH relativeFrom="column">
                  <wp:posOffset>1814830</wp:posOffset>
                </wp:positionH>
                <wp:positionV relativeFrom="paragraph">
                  <wp:posOffset>180340</wp:posOffset>
                </wp:positionV>
                <wp:extent cx="2600325" cy="2095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9550"/>
                        </a:xfrm>
                        <a:prstGeom prst="rect">
                          <a:avLst/>
                        </a:prstGeom>
                        <a:solidFill>
                          <a:srgbClr val="FFFFFF"/>
                        </a:solidFill>
                        <a:ln w="9525">
                          <a:solidFill>
                            <a:srgbClr val="000000"/>
                          </a:solidFill>
                          <a:miter lim="800000"/>
                          <a:headEnd/>
                          <a:tailEnd/>
                        </a:ln>
                      </wps:spPr>
                      <wps:txbx>
                        <w:txbxContent>
                          <w:p w14:paraId="74492B3A" w14:textId="77777777" w:rsidR="00085FCF" w:rsidRPr="00B63845" w:rsidRDefault="00085FCF" w:rsidP="0009404D">
                            <w:pPr>
                              <w:pStyle w:val="NormalWeb"/>
                              <w:jc w:val="both"/>
                              <w:rPr>
                                <w:sz w:val="16"/>
                                <w:szCs w:val="16"/>
                              </w:rPr>
                            </w:pPr>
                            <w:r w:rsidRPr="00B63845">
                              <w:rPr>
                                <w:sz w:val="16"/>
                                <w:szCs w:val="16"/>
                              </w:rPr>
                              <w:t>Fig 02: Global ACC Adoption Spread. Authors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9pt;margin-top:14.2pt;width:204.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">
                <v:textbox>
                  <w:txbxContent>
                    <w:p w14:paraId="74492B3A" w14:textId="77777777" w:rsidR="00085FCF" w:rsidRPr="00B63845" w:rsidRDefault="00085FCF" w:rsidP="0009404D">
                      <w:pPr>
                        <w:pStyle w:val="NormalWeb"/>
                        <w:jc w:val="both"/>
                        <w:rPr>
                          <w:sz w:val="16"/>
                          <w:szCs w:val="16"/>
                        </w:rPr>
                      </w:pPr>
                      <w:r w:rsidRPr="00B63845">
                        <w:rPr>
                          <w:sz w:val="16"/>
                          <w:szCs w:val="16"/>
                        </w:rPr>
                        <w:t>Fig 02: Global ACC Adoption Spread. Authors Review</w:t>
                      </w:r>
                    </w:p>
                  </w:txbxContent>
                </v:textbox>
                <w10:wrap type="square"/>
              </v:shape>
            </w:pict>
          </mc:Fallback>
        </mc:AlternateContent>
      </w:r>
      <w:r w:rsidR="002F0113" w:rsidRPr="003A3142">
        <w:rPr>
          <w:sz w:val="20"/>
          <w:szCs w:val="20"/>
        </w:rPr>
        <w:t xml:space="preserve"> </w:t>
      </w:r>
    </w:p>
    <w:p w14:paraId="5721C558" w14:textId="77777777" w:rsidR="00A23448" w:rsidRDefault="00A23448" w:rsidP="0089337C">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9A" w14:textId="0A44825B" w:rsidR="00F93E75" w:rsidRPr="003A3142" w:rsidRDefault="00B63845" w:rsidP="0089337C">
      <w:pPr>
        <w:spacing w:before="100" w:beforeAutospacing="1" w:after="100" w:afterAutospacing="1" w:line="240" w:lineRule="auto"/>
        <w:jc w:val="both"/>
        <w:rPr>
          <w:rFonts w:ascii="Times New Roman" w:hAnsi="Times New Roman" w:cs="Times New Roman"/>
          <w:sz w:val="20"/>
          <w:szCs w:val="20"/>
        </w:rPr>
      </w:pPr>
      <w:r w:rsidRPr="00B63845">
        <w:rPr>
          <w:rFonts w:ascii="Times New Roman" w:eastAsia="Times New Roman" w:hAnsi="Times New Roman" w:cs="Times New Roman"/>
          <w:sz w:val="20"/>
          <w:szCs w:val="20"/>
          <w:lang w:eastAsia="en-IN"/>
        </w:rPr>
        <w:t xml:space="preserve">Table 1 below </w:t>
      </w:r>
      <w:r w:rsidR="00003C9C" w:rsidRPr="003A3142">
        <w:rPr>
          <w:rFonts w:ascii="Times New Roman" w:eastAsia="Times New Roman" w:hAnsi="Times New Roman" w:cs="Times New Roman"/>
          <w:sz w:val="20"/>
          <w:szCs w:val="20"/>
          <w:lang w:eastAsia="en-IN"/>
        </w:rPr>
        <w:t xml:space="preserve">presents a comparative analysis of Automatic Code Compliance (ACC) systems across various countries, detailing their scope of implementation, rule representation methodologies, integration with Building Information </w:t>
      </w:r>
      <w:proofErr w:type="spellStart"/>
      <w:r w:rsidR="00F93E75">
        <w:rPr>
          <w:rFonts w:ascii="Times New Roman" w:eastAsia="Times New Roman" w:hAnsi="Times New Roman" w:cs="Times New Roman"/>
          <w:sz w:val="20"/>
          <w:szCs w:val="20"/>
          <w:lang w:eastAsia="en-IN"/>
        </w:rPr>
        <w:t>Modeling</w:t>
      </w:r>
      <w:proofErr w:type="spellEnd"/>
      <w:r w:rsidR="00F93E75">
        <w:rPr>
          <w:rFonts w:ascii="Times New Roman" w:eastAsia="Times New Roman" w:hAnsi="Times New Roman" w:cs="Times New Roman"/>
          <w:sz w:val="20"/>
          <w:szCs w:val="20"/>
          <w:lang w:eastAsia="en-IN"/>
        </w:rPr>
        <w:t xml:space="preserve"> (BIM). </w:t>
      </w:r>
    </w:p>
    <w:p w14:paraId="7449279B" w14:textId="77777777" w:rsidR="0009404D" w:rsidRPr="003A3142" w:rsidRDefault="0009404D" w:rsidP="0009404D">
      <w:pPr>
        <w:pStyle w:val="NormalWeb"/>
        <w:jc w:val="center"/>
        <w:rPr>
          <w:sz w:val="20"/>
          <w:szCs w:val="20"/>
          <w:u w:val="single"/>
        </w:rPr>
      </w:pPr>
      <w:r w:rsidRPr="003A3142">
        <w:rPr>
          <w:sz w:val="20"/>
          <w:szCs w:val="20"/>
          <w:u w:val="single"/>
        </w:rPr>
        <w:t>TABLE 1; GLOBAL ACC ADOPTION SPREAD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gridCol w:w="2669"/>
        <w:gridCol w:w="1860"/>
        <w:gridCol w:w="1955"/>
        <w:gridCol w:w="1444"/>
      </w:tblGrid>
      <w:tr w:rsidR="00F93E75" w:rsidRPr="00F93E75" w14:paraId="744927A1" w14:textId="77777777" w:rsidTr="00F93E75">
        <w:trPr>
          <w:tblHeader/>
          <w:tblCellSpacing w:w="15" w:type="dxa"/>
        </w:trPr>
        <w:tc>
          <w:tcPr>
            <w:tcW w:w="0" w:type="auto"/>
            <w:shd w:val="clear" w:color="auto" w:fill="F2F2F2" w:themeFill="background1" w:themeFillShade="F2"/>
            <w:vAlign w:val="center"/>
            <w:hideMark/>
          </w:tcPr>
          <w:p w14:paraId="7449279C"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Country</w:t>
            </w:r>
          </w:p>
        </w:tc>
        <w:tc>
          <w:tcPr>
            <w:tcW w:w="0" w:type="auto"/>
            <w:shd w:val="clear" w:color="auto" w:fill="F2F2F2" w:themeFill="background1" w:themeFillShade="F2"/>
            <w:vAlign w:val="center"/>
            <w:hideMark/>
          </w:tcPr>
          <w:p w14:paraId="7449279D"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System Name</w:t>
            </w:r>
          </w:p>
        </w:tc>
        <w:tc>
          <w:tcPr>
            <w:tcW w:w="0" w:type="auto"/>
            <w:shd w:val="clear" w:color="auto" w:fill="F2F2F2" w:themeFill="background1" w:themeFillShade="F2"/>
            <w:vAlign w:val="center"/>
            <w:hideMark/>
          </w:tcPr>
          <w:p w14:paraId="7449279E"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Scope of Implementation</w:t>
            </w:r>
          </w:p>
        </w:tc>
        <w:tc>
          <w:tcPr>
            <w:tcW w:w="0" w:type="auto"/>
            <w:shd w:val="clear" w:color="auto" w:fill="F2F2F2" w:themeFill="background1" w:themeFillShade="F2"/>
            <w:vAlign w:val="center"/>
            <w:hideMark/>
          </w:tcPr>
          <w:p w14:paraId="7449279F"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Rule Representation</w:t>
            </w:r>
          </w:p>
        </w:tc>
        <w:tc>
          <w:tcPr>
            <w:tcW w:w="0" w:type="auto"/>
            <w:shd w:val="clear" w:color="auto" w:fill="F2F2F2" w:themeFill="background1" w:themeFillShade="F2"/>
            <w:vAlign w:val="center"/>
            <w:hideMark/>
          </w:tcPr>
          <w:p w14:paraId="744927A0" w14:textId="77777777" w:rsidR="00F93E75" w:rsidRPr="00F93E75" w:rsidRDefault="00F93E75" w:rsidP="00F93E75">
            <w:pPr>
              <w:spacing w:after="0" w:line="240" w:lineRule="auto"/>
              <w:jc w:val="center"/>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Integration with BIM</w:t>
            </w:r>
          </w:p>
        </w:tc>
      </w:tr>
      <w:tr w:rsidR="00F93E75" w:rsidRPr="00F93E75" w14:paraId="744927A7" w14:textId="77777777" w:rsidTr="00F93E75">
        <w:trPr>
          <w:tblCellSpacing w:w="15" w:type="dxa"/>
        </w:trPr>
        <w:tc>
          <w:tcPr>
            <w:tcW w:w="0" w:type="auto"/>
            <w:vAlign w:val="center"/>
            <w:hideMark/>
          </w:tcPr>
          <w:p w14:paraId="744927A2"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Singapore</w:t>
            </w:r>
          </w:p>
        </w:tc>
        <w:tc>
          <w:tcPr>
            <w:tcW w:w="0" w:type="auto"/>
            <w:vAlign w:val="center"/>
            <w:hideMark/>
          </w:tcPr>
          <w:p w14:paraId="744927A3"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CORENET / e-</w:t>
            </w:r>
            <w:proofErr w:type="spellStart"/>
            <w:r w:rsidRPr="00F93E75">
              <w:rPr>
                <w:rFonts w:ascii="Times New Roman" w:eastAsia="Times New Roman" w:hAnsi="Times New Roman" w:cs="Times New Roman"/>
                <w:sz w:val="16"/>
                <w:szCs w:val="16"/>
                <w:lang w:eastAsia="en-IN"/>
              </w:rPr>
              <w:t>PlanCheck</w:t>
            </w:r>
            <w:proofErr w:type="spellEnd"/>
          </w:p>
        </w:tc>
        <w:tc>
          <w:tcPr>
            <w:tcW w:w="0" w:type="auto"/>
            <w:vAlign w:val="center"/>
            <w:hideMark/>
          </w:tcPr>
          <w:p w14:paraId="744927A4"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Nationwide</w:t>
            </w:r>
          </w:p>
        </w:tc>
        <w:tc>
          <w:tcPr>
            <w:tcW w:w="0" w:type="auto"/>
            <w:vAlign w:val="center"/>
            <w:hideMark/>
          </w:tcPr>
          <w:p w14:paraId="744927A5"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Rule-based logic</w:t>
            </w:r>
          </w:p>
        </w:tc>
        <w:tc>
          <w:tcPr>
            <w:tcW w:w="0" w:type="auto"/>
            <w:vAlign w:val="center"/>
            <w:hideMark/>
          </w:tcPr>
          <w:p w14:paraId="744927A6"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AD" w14:textId="77777777" w:rsidTr="00F93E75">
        <w:trPr>
          <w:tblCellSpacing w:w="15" w:type="dxa"/>
        </w:trPr>
        <w:tc>
          <w:tcPr>
            <w:tcW w:w="0" w:type="auto"/>
            <w:vAlign w:val="center"/>
            <w:hideMark/>
          </w:tcPr>
          <w:p w14:paraId="744927A8"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Norway</w:t>
            </w:r>
          </w:p>
        </w:tc>
        <w:tc>
          <w:tcPr>
            <w:tcW w:w="0" w:type="auto"/>
            <w:vAlign w:val="center"/>
            <w:hideMark/>
          </w:tcPr>
          <w:p w14:paraId="744927A9"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proofErr w:type="spellStart"/>
            <w:r w:rsidRPr="00F93E75">
              <w:rPr>
                <w:rFonts w:ascii="Times New Roman" w:eastAsia="Times New Roman" w:hAnsi="Times New Roman" w:cs="Times New Roman"/>
                <w:sz w:val="16"/>
                <w:szCs w:val="16"/>
                <w:lang w:eastAsia="en-IN"/>
              </w:rPr>
              <w:t>Fellestjenester</w:t>
            </w:r>
            <w:proofErr w:type="spellEnd"/>
            <w:r w:rsidRPr="00F93E75">
              <w:rPr>
                <w:rFonts w:ascii="Times New Roman" w:eastAsia="Times New Roman" w:hAnsi="Times New Roman" w:cs="Times New Roman"/>
                <w:sz w:val="16"/>
                <w:szCs w:val="16"/>
                <w:lang w:eastAsia="en-IN"/>
              </w:rPr>
              <w:t xml:space="preserve"> BYGG</w:t>
            </w:r>
          </w:p>
        </w:tc>
        <w:tc>
          <w:tcPr>
            <w:tcW w:w="0" w:type="auto"/>
            <w:vAlign w:val="center"/>
            <w:hideMark/>
          </w:tcPr>
          <w:p w14:paraId="744927AA"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National/municipal</w:t>
            </w:r>
          </w:p>
        </w:tc>
        <w:tc>
          <w:tcPr>
            <w:tcW w:w="0" w:type="auto"/>
            <w:vAlign w:val="center"/>
            <w:hideMark/>
          </w:tcPr>
          <w:p w14:paraId="744927AB"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IFC + zoning logic</w:t>
            </w:r>
          </w:p>
        </w:tc>
        <w:tc>
          <w:tcPr>
            <w:tcW w:w="0" w:type="auto"/>
            <w:vAlign w:val="center"/>
            <w:hideMark/>
          </w:tcPr>
          <w:p w14:paraId="744927AC"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B3" w14:textId="77777777" w:rsidTr="00F93E75">
        <w:trPr>
          <w:tblCellSpacing w:w="15" w:type="dxa"/>
        </w:trPr>
        <w:tc>
          <w:tcPr>
            <w:tcW w:w="0" w:type="auto"/>
            <w:vAlign w:val="center"/>
            <w:hideMark/>
          </w:tcPr>
          <w:p w14:paraId="744927AE"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USA</w:t>
            </w:r>
          </w:p>
        </w:tc>
        <w:tc>
          <w:tcPr>
            <w:tcW w:w="0" w:type="auto"/>
            <w:vAlign w:val="center"/>
            <w:hideMark/>
          </w:tcPr>
          <w:p w14:paraId="744927AF"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proofErr w:type="spellStart"/>
            <w:r w:rsidRPr="00F93E75">
              <w:rPr>
                <w:rFonts w:ascii="Times New Roman" w:eastAsia="Times New Roman" w:hAnsi="Times New Roman" w:cs="Times New Roman"/>
                <w:sz w:val="16"/>
                <w:szCs w:val="16"/>
                <w:lang w:eastAsia="en-IN"/>
              </w:rPr>
              <w:t>UpCodes</w:t>
            </w:r>
            <w:proofErr w:type="spellEnd"/>
            <w:r w:rsidRPr="00F93E75">
              <w:rPr>
                <w:rFonts w:ascii="Times New Roman" w:eastAsia="Times New Roman" w:hAnsi="Times New Roman" w:cs="Times New Roman"/>
                <w:sz w:val="16"/>
                <w:szCs w:val="16"/>
                <w:lang w:eastAsia="en-IN"/>
              </w:rPr>
              <w:t xml:space="preserve"> AI, </w:t>
            </w:r>
            <w:proofErr w:type="spellStart"/>
            <w:r w:rsidRPr="00F93E75">
              <w:rPr>
                <w:rFonts w:ascii="Times New Roman" w:eastAsia="Times New Roman" w:hAnsi="Times New Roman" w:cs="Times New Roman"/>
                <w:sz w:val="16"/>
                <w:szCs w:val="16"/>
                <w:lang w:eastAsia="en-IN"/>
              </w:rPr>
              <w:t>Solibri</w:t>
            </w:r>
            <w:proofErr w:type="spellEnd"/>
            <w:r w:rsidRPr="00F93E75">
              <w:rPr>
                <w:rFonts w:ascii="Times New Roman" w:eastAsia="Times New Roman" w:hAnsi="Times New Roman" w:cs="Times New Roman"/>
                <w:sz w:val="16"/>
                <w:szCs w:val="16"/>
                <w:lang w:eastAsia="en-IN"/>
              </w:rPr>
              <w:t xml:space="preserve"> Model Checker</w:t>
            </w:r>
          </w:p>
        </w:tc>
        <w:tc>
          <w:tcPr>
            <w:tcW w:w="0" w:type="auto"/>
            <w:vAlign w:val="center"/>
            <w:hideMark/>
          </w:tcPr>
          <w:p w14:paraId="744927B0"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State/local level</w:t>
            </w:r>
          </w:p>
        </w:tc>
        <w:tc>
          <w:tcPr>
            <w:tcW w:w="0" w:type="auto"/>
            <w:vAlign w:val="center"/>
            <w:hideMark/>
          </w:tcPr>
          <w:p w14:paraId="744927B1"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NLP-enhanced + rule logic</w:t>
            </w:r>
          </w:p>
        </w:tc>
        <w:tc>
          <w:tcPr>
            <w:tcW w:w="0" w:type="auto"/>
            <w:vAlign w:val="center"/>
            <w:hideMark/>
          </w:tcPr>
          <w:p w14:paraId="744927B2"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B9" w14:textId="77777777" w:rsidTr="00F93E75">
        <w:trPr>
          <w:tblCellSpacing w:w="15" w:type="dxa"/>
        </w:trPr>
        <w:tc>
          <w:tcPr>
            <w:tcW w:w="0" w:type="auto"/>
            <w:vAlign w:val="center"/>
            <w:hideMark/>
          </w:tcPr>
          <w:p w14:paraId="744927B4"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Finland</w:t>
            </w:r>
          </w:p>
        </w:tc>
        <w:tc>
          <w:tcPr>
            <w:tcW w:w="0" w:type="auto"/>
            <w:vAlign w:val="center"/>
            <w:hideMark/>
          </w:tcPr>
          <w:p w14:paraId="744927B5"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proofErr w:type="spellStart"/>
            <w:r w:rsidRPr="00F93E75">
              <w:rPr>
                <w:rFonts w:ascii="Times New Roman" w:eastAsia="Times New Roman" w:hAnsi="Times New Roman" w:cs="Times New Roman"/>
                <w:sz w:val="16"/>
                <w:szCs w:val="16"/>
                <w:lang w:eastAsia="en-IN"/>
              </w:rPr>
              <w:t>Lupapiste</w:t>
            </w:r>
            <w:proofErr w:type="spellEnd"/>
            <w:r w:rsidRPr="00F93E75">
              <w:rPr>
                <w:rFonts w:ascii="Times New Roman" w:eastAsia="Times New Roman" w:hAnsi="Times New Roman" w:cs="Times New Roman"/>
                <w:sz w:val="16"/>
                <w:szCs w:val="16"/>
                <w:lang w:eastAsia="en-IN"/>
              </w:rPr>
              <w:t xml:space="preserve"> (KIRA-</w:t>
            </w:r>
            <w:proofErr w:type="spellStart"/>
            <w:r w:rsidRPr="00F93E75">
              <w:rPr>
                <w:rFonts w:ascii="Times New Roman" w:eastAsia="Times New Roman" w:hAnsi="Times New Roman" w:cs="Times New Roman"/>
                <w:sz w:val="16"/>
                <w:szCs w:val="16"/>
                <w:lang w:eastAsia="en-IN"/>
              </w:rPr>
              <w:t>digi</w:t>
            </w:r>
            <w:proofErr w:type="spellEnd"/>
            <w:r w:rsidRPr="00F93E75">
              <w:rPr>
                <w:rFonts w:ascii="Times New Roman" w:eastAsia="Times New Roman" w:hAnsi="Times New Roman" w:cs="Times New Roman"/>
                <w:sz w:val="16"/>
                <w:szCs w:val="16"/>
                <w:lang w:eastAsia="en-IN"/>
              </w:rPr>
              <w:t xml:space="preserve"> Program)</w:t>
            </w:r>
          </w:p>
        </w:tc>
        <w:tc>
          <w:tcPr>
            <w:tcW w:w="0" w:type="auto"/>
            <w:vAlign w:val="center"/>
            <w:hideMark/>
          </w:tcPr>
          <w:p w14:paraId="744927B6"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Multi-municipal</w:t>
            </w:r>
          </w:p>
        </w:tc>
        <w:tc>
          <w:tcPr>
            <w:tcW w:w="0" w:type="auto"/>
            <w:vAlign w:val="center"/>
            <w:hideMark/>
          </w:tcPr>
          <w:p w14:paraId="744927B7"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Parametric + regulatory text</w:t>
            </w:r>
          </w:p>
        </w:tc>
        <w:tc>
          <w:tcPr>
            <w:tcW w:w="0" w:type="auto"/>
            <w:vAlign w:val="center"/>
            <w:hideMark/>
          </w:tcPr>
          <w:p w14:paraId="744927B8"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BF" w14:textId="77777777" w:rsidTr="00F93E75">
        <w:trPr>
          <w:tblCellSpacing w:w="15" w:type="dxa"/>
        </w:trPr>
        <w:tc>
          <w:tcPr>
            <w:tcW w:w="0" w:type="auto"/>
            <w:vAlign w:val="center"/>
            <w:hideMark/>
          </w:tcPr>
          <w:p w14:paraId="744927BA"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South Korea</w:t>
            </w:r>
          </w:p>
        </w:tc>
        <w:tc>
          <w:tcPr>
            <w:tcW w:w="0" w:type="auto"/>
            <w:vAlign w:val="center"/>
            <w:hideMark/>
          </w:tcPr>
          <w:p w14:paraId="744927BB"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e-Plan System (Seoul)</w:t>
            </w:r>
          </w:p>
        </w:tc>
        <w:tc>
          <w:tcPr>
            <w:tcW w:w="0" w:type="auto"/>
            <w:vAlign w:val="center"/>
            <w:hideMark/>
          </w:tcPr>
          <w:p w14:paraId="744927BC"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City-wide</w:t>
            </w:r>
          </w:p>
        </w:tc>
        <w:tc>
          <w:tcPr>
            <w:tcW w:w="0" w:type="auto"/>
            <w:vAlign w:val="center"/>
            <w:hideMark/>
          </w:tcPr>
          <w:p w14:paraId="744927BD"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Structured XML + BIM logic</w:t>
            </w:r>
          </w:p>
        </w:tc>
        <w:tc>
          <w:tcPr>
            <w:tcW w:w="0" w:type="auto"/>
            <w:vAlign w:val="center"/>
            <w:hideMark/>
          </w:tcPr>
          <w:p w14:paraId="744927BE"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C5" w14:textId="77777777" w:rsidTr="00F93E75">
        <w:trPr>
          <w:tblCellSpacing w:w="15" w:type="dxa"/>
        </w:trPr>
        <w:tc>
          <w:tcPr>
            <w:tcW w:w="0" w:type="auto"/>
            <w:vAlign w:val="center"/>
            <w:hideMark/>
          </w:tcPr>
          <w:p w14:paraId="744927C0"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Australia</w:t>
            </w:r>
          </w:p>
        </w:tc>
        <w:tc>
          <w:tcPr>
            <w:tcW w:w="0" w:type="auto"/>
            <w:vAlign w:val="center"/>
            <w:hideMark/>
          </w:tcPr>
          <w:p w14:paraId="744927C1"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State Pilots (e.g. Victoria, NSW)</w:t>
            </w:r>
          </w:p>
        </w:tc>
        <w:tc>
          <w:tcPr>
            <w:tcW w:w="0" w:type="auto"/>
            <w:vAlign w:val="center"/>
            <w:hideMark/>
          </w:tcPr>
          <w:p w14:paraId="744927C2"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Pilot-level</w:t>
            </w:r>
          </w:p>
        </w:tc>
        <w:tc>
          <w:tcPr>
            <w:tcW w:w="0" w:type="auto"/>
            <w:vAlign w:val="center"/>
            <w:hideMark/>
          </w:tcPr>
          <w:p w14:paraId="744927C3"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Rule-based + statutory text</w:t>
            </w:r>
          </w:p>
        </w:tc>
        <w:tc>
          <w:tcPr>
            <w:tcW w:w="0" w:type="auto"/>
            <w:vAlign w:val="center"/>
            <w:hideMark/>
          </w:tcPr>
          <w:p w14:paraId="744927C4"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Partial</w:t>
            </w:r>
          </w:p>
        </w:tc>
      </w:tr>
      <w:tr w:rsidR="00F93E75" w:rsidRPr="00F93E75" w14:paraId="744927CB" w14:textId="77777777" w:rsidTr="00F93E75">
        <w:trPr>
          <w:tblCellSpacing w:w="15" w:type="dxa"/>
        </w:trPr>
        <w:tc>
          <w:tcPr>
            <w:tcW w:w="0" w:type="auto"/>
            <w:vAlign w:val="center"/>
            <w:hideMark/>
          </w:tcPr>
          <w:p w14:paraId="744927C6"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UAE (Dubai)</w:t>
            </w:r>
          </w:p>
        </w:tc>
        <w:tc>
          <w:tcPr>
            <w:tcW w:w="0" w:type="auto"/>
            <w:vAlign w:val="center"/>
            <w:hideMark/>
          </w:tcPr>
          <w:p w14:paraId="744927C7"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Dubai BIM Mandate &amp; Compliance API</w:t>
            </w:r>
          </w:p>
        </w:tc>
        <w:tc>
          <w:tcPr>
            <w:tcW w:w="0" w:type="auto"/>
            <w:vAlign w:val="center"/>
            <w:hideMark/>
          </w:tcPr>
          <w:p w14:paraId="744927C8"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Government projects</w:t>
            </w:r>
          </w:p>
        </w:tc>
        <w:tc>
          <w:tcPr>
            <w:tcW w:w="0" w:type="auto"/>
            <w:vAlign w:val="center"/>
            <w:hideMark/>
          </w:tcPr>
          <w:p w14:paraId="744927C9"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Proprietary code logic</w:t>
            </w:r>
          </w:p>
        </w:tc>
        <w:tc>
          <w:tcPr>
            <w:tcW w:w="0" w:type="auto"/>
            <w:vAlign w:val="center"/>
            <w:hideMark/>
          </w:tcPr>
          <w:p w14:paraId="744927CA"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D1" w14:textId="77777777" w:rsidTr="00F93E75">
        <w:trPr>
          <w:tblCellSpacing w:w="15" w:type="dxa"/>
        </w:trPr>
        <w:tc>
          <w:tcPr>
            <w:tcW w:w="0" w:type="auto"/>
            <w:vAlign w:val="center"/>
            <w:hideMark/>
          </w:tcPr>
          <w:p w14:paraId="744927CC"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China</w:t>
            </w:r>
          </w:p>
        </w:tc>
        <w:tc>
          <w:tcPr>
            <w:tcW w:w="0" w:type="auto"/>
            <w:vAlign w:val="center"/>
            <w:hideMark/>
          </w:tcPr>
          <w:p w14:paraId="744927CD"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City-scale pilots (e.g. Shanghai)</w:t>
            </w:r>
          </w:p>
        </w:tc>
        <w:tc>
          <w:tcPr>
            <w:tcW w:w="0" w:type="auto"/>
            <w:vAlign w:val="center"/>
            <w:hideMark/>
          </w:tcPr>
          <w:p w14:paraId="744927CE"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Urban smart planning zones</w:t>
            </w:r>
          </w:p>
        </w:tc>
        <w:tc>
          <w:tcPr>
            <w:tcW w:w="0" w:type="auto"/>
            <w:vAlign w:val="center"/>
            <w:hideMark/>
          </w:tcPr>
          <w:p w14:paraId="744927CF"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GIS + Code logic integration</w:t>
            </w:r>
          </w:p>
        </w:tc>
        <w:tc>
          <w:tcPr>
            <w:tcW w:w="0" w:type="auto"/>
            <w:vAlign w:val="center"/>
            <w:hideMark/>
          </w:tcPr>
          <w:p w14:paraId="744927D0"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D7" w14:textId="77777777" w:rsidTr="00F93E75">
        <w:trPr>
          <w:tblCellSpacing w:w="15" w:type="dxa"/>
        </w:trPr>
        <w:tc>
          <w:tcPr>
            <w:tcW w:w="0" w:type="auto"/>
            <w:vAlign w:val="center"/>
            <w:hideMark/>
          </w:tcPr>
          <w:p w14:paraId="744927D2"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Netherlands</w:t>
            </w:r>
          </w:p>
        </w:tc>
        <w:tc>
          <w:tcPr>
            <w:tcW w:w="0" w:type="auto"/>
            <w:vAlign w:val="center"/>
            <w:hideMark/>
          </w:tcPr>
          <w:p w14:paraId="744927D3"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DSO (Environment Act Platform)</w:t>
            </w:r>
          </w:p>
        </w:tc>
        <w:tc>
          <w:tcPr>
            <w:tcW w:w="0" w:type="auto"/>
            <w:vAlign w:val="center"/>
            <w:hideMark/>
          </w:tcPr>
          <w:p w14:paraId="744927D4"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National transition phase</w:t>
            </w:r>
          </w:p>
        </w:tc>
        <w:tc>
          <w:tcPr>
            <w:tcW w:w="0" w:type="auto"/>
            <w:vAlign w:val="center"/>
            <w:hideMark/>
          </w:tcPr>
          <w:p w14:paraId="744927D5"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Linked data + formal logic</w:t>
            </w:r>
          </w:p>
        </w:tc>
        <w:tc>
          <w:tcPr>
            <w:tcW w:w="0" w:type="auto"/>
            <w:vAlign w:val="center"/>
            <w:hideMark/>
          </w:tcPr>
          <w:p w14:paraId="744927D6"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In progress</w:t>
            </w:r>
          </w:p>
        </w:tc>
      </w:tr>
      <w:tr w:rsidR="00F93E75" w:rsidRPr="00F93E75" w14:paraId="744927DD" w14:textId="77777777" w:rsidTr="00F93E75">
        <w:trPr>
          <w:tblCellSpacing w:w="15" w:type="dxa"/>
        </w:trPr>
        <w:tc>
          <w:tcPr>
            <w:tcW w:w="0" w:type="auto"/>
            <w:vAlign w:val="center"/>
            <w:hideMark/>
          </w:tcPr>
          <w:p w14:paraId="744927D8"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UK</w:t>
            </w:r>
          </w:p>
        </w:tc>
        <w:tc>
          <w:tcPr>
            <w:tcW w:w="0" w:type="auto"/>
            <w:vAlign w:val="center"/>
            <w:hideMark/>
          </w:tcPr>
          <w:p w14:paraId="744927D9"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NBS Chorus, Compliance plugins</w:t>
            </w:r>
          </w:p>
        </w:tc>
        <w:tc>
          <w:tcPr>
            <w:tcW w:w="0" w:type="auto"/>
            <w:vAlign w:val="center"/>
            <w:hideMark/>
          </w:tcPr>
          <w:p w14:paraId="744927DA"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Private sector adoption</w:t>
            </w:r>
          </w:p>
        </w:tc>
        <w:tc>
          <w:tcPr>
            <w:tcW w:w="0" w:type="auto"/>
            <w:vAlign w:val="center"/>
            <w:hideMark/>
          </w:tcPr>
          <w:p w14:paraId="744927DB"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Code clause mapping</w:t>
            </w:r>
          </w:p>
        </w:tc>
        <w:tc>
          <w:tcPr>
            <w:tcW w:w="0" w:type="auto"/>
            <w:vAlign w:val="center"/>
            <w:hideMark/>
          </w:tcPr>
          <w:p w14:paraId="744927DC"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bl>
    <w:p w14:paraId="744927DE" w14:textId="43E49339" w:rsidR="002F0113" w:rsidRPr="00F93E75" w:rsidRDefault="00A23448" w:rsidP="002F0113">
      <w:pPr>
        <w:pStyle w:val="NormalWeb"/>
        <w:jc w:val="center"/>
        <w:rPr>
          <w:sz w:val="16"/>
          <w:szCs w:val="16"/>
        </w:rPr>
      </w:pPr>
      <w:r w:rsidRPr="003A3142">
        <w:rPr>
          <w:noProof/>
          <w:sz w:val="20"/>
          <w:szCs w:val="20"/>
        </w:rPr>
        <mc:AlternateContent>
          <mc:Choice Requires="wps">
            <w:drawing>
              <wp:anchor distT="0" distB="0" distL="114300" distR="114300" simplePos="0" relativeHeight="251706368" behindDoc="0" locked="0" layoutInCell="1" allowOverlap="1" wp14:anchorId="0065ACDC" wp14:editId="32F0D8F6">
                <wp:simplePos x="0" y="0"/>
                <wp:positionH relativeFrom="column">
                  <wp:posOffset>1494155</wp:posOffset>
                </wp:positionH>
                <wp:positionV relativeFrom="paragraph">
                  <wp:posOffset>130810</wp:posOffset>
                </wp:positionV>
                <wp:extent cx="3132455" cy="209550"/>
                <wp:effectExtent l="0" t="0" r="1079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09550"/>
                        </a:xfrm>
                        <a:prstGeom prst="rect">
                          <a:avLst/>
                        </a:prstGeom>
                        <a:solidFill>
                          <a:srgbClr val="FFFFFF"/>
                        </a:solidFill>
                        <a:ln w="9525">
                          <a:solidFill>
                            <a:srgbClr val="000000"/>
                          </a:solidFill>
                          <a:miter lim="800000"/>
                          <a:headEnd/>
                          <a:tailEnd/>
                        </a:ln>
                      </wps:spPr>
                      <wps:txbx>
                        <w:txbxContent>
                          <w:p w14:paraId="1717E276" w14:textId="11CA8C0A" w:rsidR="00085FCF" w:rsidRPr="00B63845" w:rsidRDefault="00085FCF" w:rsidP="00A23448">
                            <w:pPr>
                              <w:pStyle w:val="NormalWeb"/>
                              <w:jc w:val="both"/>
                              <w:rPr>
                                <w:sz w:val="16"/>
                                <w:szCs w:val="16"/>
                              </w:rPr>
                            </w:pPr>
                            <w:r>
                              <w:rPr>
                                <w:sz w:val="16"/>
                                <w:szCs w:val="16"/>
                              </w:rPr>
                              <w:t xml:space="preserve">Table 1: Overview of </w:t>
                            </w:r>
                            <w:r w:rsidRPr="00F93E75">
                              <w:rPr>
                                <w:sz w:val="16"/>
                                <w:szCs w:val="16"/>
                              </w:rPr>
                              <w:t>Global ACC Adoption Spread; Authors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65pt;margin-top:10.3pt;width:246.6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">
                <v:textbox>
                  <w:txbxContent>
                    <w:p w14:paraId="1717E276" w14:textId="11CA8C0A" w:rsidR="00085FCF" w:rsidRPr="00B63845" w:rsidRDefault="00085FCF" w:rsidP="00A23448">
                      <w:pPr>
                        <w:pStyle w:val="NormalWeb"/>
                        <w:jc w:val="both"/>
                        <w:rPr>
                          <w:sz w:val="16"/>
                          <w:szCs w:val="16"/>
                        </w:rPr>
                      </w:pPr>
                      <w:r>
                        <w:rPr>
                          <w:sz w:val="16"/>
                          <w:szCs w:val="16"/>
                        </w:rPr>
                        <w:t xml:space="preserve">Table 1: Overview of </w:t>
                      </w:r>
                      <w:r w:rsidRPr="00F93E75">
                        <w:rPr>
                          <w:sz w:val="16"/>
                          <w:szCs w:val="16"/>
                        </w:rPr>
                        <w:t>Global ACC Adoption Spread; Authors Review.</w:t>
                      </w:r>
                    </w:p>
                  </w:txbxContent>
                </v:textbox>
                <w10:wrap type="square"/>
              </v:shape>
            </w:pict>
          </mc:Fallback>
        </mc:AlternateContent>
      </w:r>
    </w:p>
    <w:p w14:paraId="744927DF" w14:textId="77777777" w:rsidR="0043743E" w:rsidRPr="0043743E" w:rsidRDefault="002814D7" w:rsidP="0043743E">
      <w:pPr>
        <w:pStyle w:val="NormalWeb"/>
        <w:ind w:firstLine="720"/>
        <w:jc w:val="both"/>
        <w:rPr>
          <w:sz w:val="20"/>
          <w:szCs w:val="20"/>
        </w:rPr>
      </w:pPr>
      <w:r w:rsidRPr="003A3142">
        <w:rPr>
          <w:sz w:val="20"/>
          <w:szCs w:val="20"/>
        </w:rPr>
        <w:lastRenderedPageBreak/>
        <w:t xml:space="preserve">Table 1 above reveals that the </w:t>
      </w:r>
      <w:r w:rsidR="00003C9C" w:rsidRPr="003A3142">
        <w:rPr>
          <w:sz w:val="20"/>
          <w:szCs w:val="20"/>
        </w:rPr>
        <w:t>systems exhibit diverse operational scopes, ranging from pilot-level initiatives to nationwide implementations. For instance, Singapore's CORENET / e-</w:t>
      </w:r>
      <w:proofErr w:type="spellStart"/>
      <w:r w:rsidR="00003C9C" w:rsidRPr="003A3142">
        <w:rPr>
          <w:sz w:val="20"/>
          <w:szCs w:val="20"/>
        </w:rPr>
        <w:t>PlanCheck</w:t>
      </w:r>
      <w:proofErr w:type="spellEnd"/>
      <w:r w:rsidR="00003C9C" w:rsidRPr="003A3142">
        <w:rPr>
          <w:sz w:val="20"/>
          <w:szCs w:val="20"/>
        </w:rPr>
        <w:t xml:space="preserve"> </w:t>
      </w:r>
      <w:proofErr w:type="gramStart"/>
      <w:r w:rsidR="00003C9C" w:rsidRPr="003A3142">
        <w:rPr>
          <w:sz w:val="20"/>
          <w:szCs w:val="20"/>
        </w:rPr>
        <w:t>operates</w:t>
      </w:r>
      <w:proofErr w:type="gramEnd"/>
      <w:r w:rsidR="00003C9C" w:rsidRPr="003A3142">
        <w:rPr>
          <w:sz w:val="20"/>
          <w:szCs w:val="20"/>
        </w:rPr>
        <w:t xml:space="preserve"> on a nationwide scale, employing rule-based logic and full integration with BIM</w:t>
      </w:r>
      <w:r w:rsidR="00F93E75">
        <w:rPr>
          <w:sz w:val="20"/>
          <w:szCs w:val="20"/>
        </w:rPr>
        <w:t>.</w:t>
      </w:r>
      <w:r w:rsidR="00F93E75" w:rsidRPr="00F93E75">
        <w:rPr>
          <w:sz w:val="18"/>
          <w:szCs w:val="18"/>
        </w:rPr>
        <w:t xml:space="preserve"> </w:t>
      </w:r>
      <w:proofErr w:type="gramStart"/>
      <w:r w:rsidR="00F93E75" w:rsidRPr="0043743E">
        <w:rPr>
          <w:sz w:val="18"/>
          <w:szCs w:val="18"/>
        </w:rPr>
        <w:t>BCA (2022); Eastman et al. (2009)</w:t>
      </w:r>
      <w:r w:rsidR="00003C9C" w:rsidRPr="003A3142">
        <w:rPr>
          <w:sz w:val="20"/>
          <w:szCs w:val="20"/>
        </w:rPr>
        <w:t>.</w:t>
      </w:r>
      <w:proofErr w:type="gramEnd"/>
      <w:r w:rsidR="00003C9C" w:rsidRPr="003A3142">
        <w:rPr>
          <w:sz w:val="20"/>
          <w:szCs w:val="20"/>
        </w:rPr>
        <w:t xml:space="preserve"> Similarly, Norway's </w:t>
      </w:r>
      <w:proofErr w:type="spellStart"/>
      <w:r w:rsidR="00003C9C" w:rsidRPr="003A3142">
        <w:rPr>
          <w:sz w:val="20"/>
          <w:szCs w:val="20"/>
        </w:rPr>
        <w:t>Fellestjenester</w:t>
      </w:r>
      <w:proofErr w:type="spellEnd"/>
      <w:r w:rsidR="00003C9C" w:rsidRPr="003A3142">
        <w:rPr>
          <w:sz w:val="20"/>
          <w:szCs w:val="20"/>
        </w:rPr>
        <w:t xml:space="preserve"> BYGG extends its reach nationally and municipally, utilizing IFC and zoning l</w:t>
      </w:r>
      <w:r w:rsidR="00F93E75">
        <w:rPr>
          <w:sz w:val="20"/>
          <w:szCs w:val="20"/>
        </w:rPr>
        <w:t xml:space="preserve">ogic, also with BIM integration, </w:t>
      </w:r>
      <w:proofErr w:type="spellStart"/>
      <w:r w:rsidR="00F93E75" w:rsidRPr="0043743E">
        <w:rPr>
          <w:sz w:val="18"/>
          <w:szCs w:val="18"/>
        </w:rPr>
        <w:t>Noardo</w:t>
      </w:r>
      <w:proofErr w:type="spellEnd"/>
      <w:r w:rsidR="00F93E75" w:rsidRPr="0043743E">
        <w:rPr>
          <w:sz w:val="18"/>
          <w:szCs w:val="18"/>
        </w:rPr>
        <w:t xml:space="preserve"> et al. (2020)</w:t>
      </w:r>
      <w:r w:rsidR="00F93E75">
        <w:rPr>
          <w:sz w:val="18"/>
          <w:szCs w:val="18"/>
        </w:rPr>
        <w:t xml:space="preserve">. </w:t>
      </w:r>
      <w:r w:rsidR="00003C9C" w:rsidRPr="003A3142">
        <w:rPr>
          <w:sz w:val="20"/>
          <w:szCs w:val="20"/>
        </w:rPr>
        <w:t xml:space="preserve"> In contrast, Australia's State Pilots are currently at a pilot level, combining rule-based and statutory text representations with partial BIM integration.</w:t>
      </w:r>
      <w:r w:rsidR="00F93E75" w:rsidRPr="00F93E75">
        <w:rPr>
          <w:sz w:val="18"/>
          <w:szCs w:val="18"/>
        </w:rPr>
        <w:t xml:space="preserve"> </w:t>
      </w:r>
      <w:proofErr w:type="gramStart"/>
      <w:r w:rsidR="00F93E75" w:rsidRPr="0043743E">
        <w:rPr>
          <w:sz w:val="18"/>
          <w:szCs w:val="18"/>
        </w:rPr>
        <w:t>CRC for Construction Innovation (2019)</w:t>
      </w:r>
      <w:r w:rsidR="00F93E75">
        <w:rPr>
          <w:sz w:val="18"/>
          <w:szCs w:val="18"/>
        </w:rPr>
        <w:t>.</w:t>
      </w:r>
      <w:proofErr w:type="gramEnd"/>
      <w:r w:rsidR="00003C9C" w:rsidRPr="003A3142">
        <w:rPr>
          <w:sz w:val="20"/>
          <w:szCs w:val="20"/>
        </w:rPr>
        <w:t xml:space="preserve"> The United States demonstrates implementation at the state/local level with systems like </w:t>
      </w:r>
      <w:proofErr w:type="spellStart"/>
      <w:r w:rsidR="00003C9C" w:rsidRPr="003A3142">
        <w:rPr>
          <w:sz w:val="20"/>
          <w:szCs w:val="20"/>
        </w:rPr>
        <w:t>UpCodes</w:t>
      </w:r>
      <w:proofErr w:type="spellEnd"/>
      <w:r w:rsidR="00003C9C" w:rsidRPr="003A3142">
        <w:rPr>
          <w:sz w:val="20"/>
          <w:szCs w:val="20"/>
        </w:rPr>
        <w:t xml:space="preserve"> AI and </w:t>
      </w:r>
      <w:proofErr w:type="spellStart"/>
      <w:r w:rsidR="00003C9C" w:rsidRPr="003A3142">
        <w:rPr>
          <w:sz w:val="20"/>
          <w:szCs w:val="20"/>
        </w:rPr>
        <w:t>Solibri</w:t>
      </w:r>
      <w:proofErr w:type="spellEnd"/>
      <w:r w:rsidR="00003C9C" w:rsidRPr="003A3142">
        <w:rPr>
          <w:sz w:val="20"/>
          <w:szCs w:val="20"/>
        </w:rPr>
        <w:t xml:space="preserve"> Model Checker, which are characterized by NLP-enhanced and rule logic, and full BIM integration.</w:t>
      </w:r>
      <w:r w:rsidR="00F93E75" w:rsidRPr="00F93E75">
        <w:rPr>
          <w:sz w:val="18"/>
          <w:szCs w:val="18"/>
        </w:rPr>
        <w:t xml:space="preserve"> </w:t>
      </w:r>
      <w:proofErr w:type="gramStart"/>
      <w:r w:rsidR="00F93E75" w:rsidRPr="0043743E">
        <w:rPr>
          <w:sz w:val="18"/>
          <w:szCs w:val="18"/>
        </w:rPr>
        <w:t xml:space="preserve">Lee &amp; Lee (2020); </w:t>
      </w:r>
      <w:proofErr w:type="spellStart"/>
      <w:r w:rsidR="00F93E75" w:rsidRPr="0043743E">
        <w:rPr>
          <w:sz w:val="18"/>
          <w:szCs w:val="18"/>
        </w:rPr>
        <w:t>UpCodes</w:t>
      </w:r>
      <w:proofErr w:type="spellEnd"/>
      <w:r w:rsidR="00F93E75" w:rsidRPr="0043743E">
        <w:rPr>
          <w:sz w:val="18"/>
          <w:szCs w:val="18"/>
        </w:rPr>
        <w:t xml:space="preserve"> (2021)</w:t>
      </w:r>
      <w:r w:rsidR="00F93E75">
        <w:rPr>
          <w:sz w:val="18"/>
          <w:szCs w:val="18"/>
        </w:rPr>
        <w:t>.</w:t>
      </w:r>
      <w:proofErr w:type="gramEnd"/>
      <w:r w:rsidR="0043743E">
        <w:rPr>
          <w:sz w:val="20"/>
          <w:szCs w:val="20"/>
        </w:rPr>
        <w:t xml:space="preserve"> </w:t>
      </w:r>
      <w:r w:rsidR="00003C9C" w:rsidRPr="003A3142">
        <w:rPr>
          <w:sz w:val="20"/>
          <w:szCs w:val="20"/>
        </w:rPr>
        <w:t xml:space="preserve">A consistent theme across nearly all </w:t>
      </w:r>
      <w:r w:rsidR="006E2303" w:rsidRPr="003A3142">
        <w:rPr>
          <w:sz w:val="20"/>
          <w:szCs w:val="20"/>
        </w:rPr>
        <w:t xml:space="preserve">the </w:t>
      </w:r>
      <w:r w:rsidR="00003C9C" w:rsidRPr="003A3142">
        <w:rPr>
          <w:sz w:val="20"/>
          <w:szCs w:val="20"/>
        </w:rPr>
        <w:t xml:space="preserve">examined ACC systems is their integration with BIM. </w:t>
      </w:r>
      <w:proofErr w:type="gramStart"/>
      <w:r w:rsidR="00003C9C" w:rsidRPr="003A3142">
        <w:rPr>
          <w:sz w:val="20"/>
          <w:szCs w:val="20"/>
        </w:rPr>
        <w:t>Most countries, including Singapore, Norway, USA, Finland, South Korea, UAE (Dubai), China, and the UK, report</w:t>
      </w:r>
      <w:r w:rsidR="006E2303" w:rsidRPr="003A3142">
        <w:rPr>
          <w:sz w:val="20"/>
          <w:szCs w:val="20"/>
        </w:rPr>
        <w:t>ed</w:t>
      </w:r>
      <w:r w:rsidR="00003C9C" w:rsidRPr="003A3142">
        <w:rPr>
          <w:sz w:val="20"/>
          <w:szCs w:val="20"/>
        </w:rPr>
        <w:t xml:space="preserve"> full integr</w:t>
      </w:r>
      <w:r w:rsidR="006E2303" w:rsidRPr="003A3142">
        <w:rPr>
          <w:sz w:val="20"/>
          <w:szCs w:val="20"/>
        </w:rPr>
        <w:t>ation.</w:t>
      </w:r>
      <w:proofErr w:type="gramEnd"/>
      <w:r w:rsidR="006E2303" w:rsidRPr="003A3142">
        <w:rPr>
          <w:sz w:val="20"/>
          <w:szCs w:val="20"/>
        </w:rPr>
        <w:t xml:space="preserve"> The Netherlands indicated</w:t>
      </w:r>
      <w:r w:rsidR="00003C9C" w:rsidRPr="003A3142">
        <w:rPr>
          <w:sz w:val="20"/>
          <w:szCs w:val="20"/>
        </w:rPr>
        <w:t xml:space="preserve"> </w:t>
      </w:r>
      <w:proofErr w:type="spellStart"/>
      <w:r w:rsidR="00003C9C" w:rsidRPr="003A3142">
        <w:rPr>
          <w:sz w:val="20"/>
          <w:szCs w:val="20"/>
        </w:rPr>
        <w:t>ongoing</w:t>
      </w:r>
      <w:proofErr w:type="spellEnd"/>
      <w:r w:rsidR="00003C9C" w:rsidRPr="003A3142">
        <w:rPr>
          <w:sz w:val="20"/>
          <w:szCs w:val="20"/>
        </w:rPr>
        <w:t xml:space="preserve"> progress in this area, while Australia's integration is currently partial. This widespread integration </w:t>
      </w:r>
      <w:r w:rsidR="00F9210D" w:rsidRPr="003A3142">
        <w:rPr>
          <w:sz w:val="20"/>
          <w:szCs w:val="20"/>
        </w:rPr>
        <w:t>with BIM underscores its</w:t>
      </w:r>
      <w:r w:rsidR="00003C9C" w:rsidRPr="003A3142">
        <w:rPr>
          <w:sz w:val="20"/>
          <w:szCs w:val="20"/>
        </w:rPr>
        <w:t xml:space="preserve"> critical role</w:t>
      </w:r>
      <w:r w:rsidR="00F9210D" w:rsidRPr="003A3142">
        <w:rPr>
          <w:sz w:val="20"/>
          <w:szCs w:val="20"/>
        </w:rPr>
        <w:t xml:space="preserve"> a</w:t>
      </w:r>
      <w:r w:rsidR="00003C9C" w:rsidRPr="003A3142">
        <w:rPr>
          <w:sz w:val="20"/>
          <w:szCs w:val="20"/>
        </w:rPr>
        <w:t>s an enabling technology for automated compliance checking</w:t>
      </w:r>
      <w:r w:rsidR="006E2303" w:rsidRPr="003A3142">
        <w:rPr>
          <w:sz w:val="20"/>
          <w:szCs w:val="20"/>
        </w:rPr>
        <w:t>.</w:t>
      </w:r>
      <w:r w:rsidR="00003C9C" w:rsidRPr="003A3142">
        <w:rPr>
          <w:sz w:val="20"/>
          <w:szCs w:val="20"/>
        </w:rPr>
        <w:t xml:space="preserve"> </w:t>
      </w:r>
      <w:r w:rsidR="0043743E" w:rsidRPr="0043743E">
        <w:rPr>
          <w:sz w:val="20"/>
          <w:szCs w:val="20"/>
        </w:rPr>
        <w:t>A sy</w:t>
      </w:r>
      <w:r w:rsidR="0043743E">
        <w:rPr>
          <w:sz w:val="20"/>
          <w:szCs w:val="20"/>
        </w:rPr>
        <w:t xml:space="preserve">stematic pattern is </w:t>
      </w:r>
      <w:proofErr w:type="gramStart"/>
      <w:r w:rsidR="0043743E">
        <w:rPr>
          <w:sz w:val="20"/>
          <w:szCs w:val="20"/>
        </w:rPr>
        <w:t>observable,</w:t>
      </w:r>
      <w:proofErr w:type="gramEnd"/>
      <w:r w:rsidR="0043743E">
        <w:rPr>
          <w:sz w:val="20"/>
          <w:szCs w:val="20"/>
        </w:rPr>
        <w:t xml:space="preserve"> </w:t>
      </w:r>
      <w:r w:rsidR="0043743E" w:rsidRPr="0043743E">
        <w:rPr>
          <w:sz w:val="20"/>
          <w:szCs w:val="20"/>
        </w:rPr>
        <w:t>ACC s</w:t>
      </w:r>
      <w:r w:rsidR="0043743E">
        <w:rPr>
          <w:sz w:val="20"/>
          <w:szCs w:val="20"/>
        </w:rPr>
        <w:t xml:space="preserve">uccess correlates strongly with </w:t>
      </w:r>
      <w:r w:rsidR="0043743E" w:rsidRPr="0043743E">
        <w:rPr>
          <w:sz w:val="20"/>
          <w:szCs w:val="20"/>
        </w:rPr>
        <w:t>Digitised regulatory texts</w:t>
      </w:r>
      <w:r w:rsidR="0043743E">
        <w:rPr>
          <w:sz w:val="20"/>
          <w:szCs w:val="20"/>
        </w:rPr>
        <w:t>, m</w:t>
      </w:r>
      <w:r w:rsidR="0043743E" w:rsidRPr="0043743E">
        <w:rPr>
          <w:sz w:val="20"/>
          <w:szCs w:val="20"/>
        </w:rPr>
        <w:t>andatory BIM requirements</w:t>
      </w:r>
      <w:r w:rsidR="0043743E">
        <w:rPr>
          <w:sz w:val="20"/>
          <w:szCs w:val="20"/>
        </w:rPr>
        <w:t>, h</w:t>
      </w:r>
      <w:r w:rsidR="0043743E" w:rsidRPr="0043743E">
        <w:rPr>
          <w:sz w:val="20"/>
          <w:szCs w:val="20"/>
        </w:rPr>
        <w:t>igh digital literacy among practitioners</w:t>
      </w:r>
      <w:r w:rsidR="0043743E">
        <w:rPr>
          <w:sz w:val="20"/>
          <w:szCs w:val="20"/>
        </w:rPr>
        <w:t>, c</w:t>
      </w:r>
      <w:r w:rsidR="0043743E" w:rsidRPr="0043743E">
        <w:rPr>
          <w:sz w:val="20"/>
          <w:szCs w:val="20"/>
        </w:rPr>
        <w:t>entralised governance of building codes</w:t>
      </w:r>
      <w:r w:rsidR="00F93E75">
        <w:rPr>
          <w:sz w:val="20"/>
          <w:szCs w:val="20"/>
        </w:rPr>
        <w:t>.</w:t>
      </w:r>
    </w:p>
    <w:p w14:paraId="744927E0" w14:textId="77777777" w:rsidR="0043743E" w:rsidRPr="00F93E75" w:rsidRDefault="00F93E75" w:rsidP="00F93E75">
      <w:pPr>
        <w:spacing w:before="100" w:beforeAutospacing="1" w:after="100" w:afterAutospacing="1" w:line="240" w:lineRule="auto"/>
        <w:ind w:firstLine="720"/>
        <w:jc w:val="both"/>
        <w:rPr>
          <w:rFonts w:ascii="Times New Roman" w:hAnsi="Times New Roman" w:cs="Times New Roman"/>
          <w:i/>
        </w:rPr>
      </w:pPr>
      <w:r w:rsidRPr="00F93E75">
        <w:rPr>
          <w:rFonts w:ascii="Times New Roman" w:eastAsia="Times New Roman" w:hAnsi="Times New Roman" w:cs="Times New Roman"/>
          <w:i/>
          <w:lang w:eastAsia="en-IN"/>
        </w:rPr>
        <w:t>2.3</w:t>
      </w:r>
      <w:r w:rsidRPr="00F93E75">
        <w:rPr>
          <w:rFonts w:ascii="Times New Roman" w:eastAsia="Times New Roman" w:hAnsi="Times New Roman" w:cs="Times New Roman"/>
          <w:i/>
          <w:lang w:eastAsia="en-IN"/>
        </w:rPr>
        <w:tab/>
      </w:r>
      <w:r w:rsidR="0043743E" w:rsidRPr="00F93E75">
        <w:rPr>
          <w:rFonts w:ascii="Times New Roman" w:eastAsia="Times New Roman" w:hAnsi="Times New Roman" w:cs="Times New Roman"/>
          <w:i/>
          <w:lang w:eastAsia="en-IN"/>
        </w:rPr>
        <w:t>Gaps in ACC Implementation in Africa</w:t>
      </w:r>
    </w:p>
    <w:p w14:paraId="71FF735E" w14:textId="1010FC87" w:rsidR="00317E7A" w:rsidRDefault="00290A4A" w:rsidP="00A23448">
      <w:pPr>
        <w:spacing w:before="100" w:beforeAutospacing="1" w:after="100" w:afterAutospacing="1" w:line="240" w:lineRule="auto"/>
        <w:ind w:firstLine="720"/>
        <w:jc w:val="both"/>
        <w:rPr>
          <w:rFonts w:ascii="Times New Roman" w:hAnsi="Times New Roman" w:cs="Times New Roman"/>
          <w:sz w:val="20"/>
          <w:szCs w:val="20"/>
        </w:rPr>
      </w:pPr>
      <w:r w:rsidRPr="00290A4A">
        <w:rPr>
          <w:rFonts w:ascii="Times New Roman" w:hAnsi="Times New Roman" w:cs="Times New Roman"/>
          <w:sz w:val="20"/>
          <w:szCs w:val="20"/>
        </w:rPr>
        <w:t>Africa remains largely absent from global ACC deployments. Studies report that Nigerian building regulation challenges stem from poor enforcement, fragmented regulatory jurisdiction, corruption, and low awareness among practitioners (</w:t>
      </w:r>
      <w:proofErr w:type="spellStart"/>
      <w:r w:rsidRPr="00290A4A">
        <w:rPr>
          <w:rFonts w:ascii="Times New Roman" w:hAnsi="Times New Roman" w:cs="Times New Roman"/>
          <w:sz w:val="20"/>
          <w:szCs w:val="20"/>
        </w:rPr>
        <w:t>Agapiou</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Yakubu</w:t>
      </w:r>
      <w:proofErr w:type="spellEnd"/>
      <w:r w:rsidRPr="00290A4A">
        <w:rPr>
          <w:rFonts w:ascii="Times New Roman" w:hAnsi="Times New Roman" w:cs="Times New Roman"/>
          <w:sz w:val="20"/>
          <w:szCs w:val="20"/>
        </w:rPr>
        <w:t xml:space="preserve">, 2019; </w:t>
      </w:r>
      <w:proofErr w:type="spellStart"/>
      <w:r w:rsidRPr="00290A4A">
        <w:rPr>
          <w:rFonts w:ascii="Times New Roman" w:hAnsi="Times New Roman" w:cs="Times New Roman"/>
          <w:sz w:val="20"/>
          <w:szCs w:val="20"/>
        </w:rPr>
        <w:t>Oladapo</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Oduyemi</w:t>
      </w:r>
      <w:proofErr w:type="spellEnd"/>
      <w:r w:rsidRPr="00290A4A">
        <w:rPr>
          <w:rFonts w:ascii="Times New Roman" w:hAnsi="Times New Roman" w:cs="Times New Roman"/>
          <w:sz w:val="20"/>
          <w:szCs w:val="20"/>
        </w:rPr>
        <w:t>, 2022). Similarly, BIM adoption remains low due to inadequate training, limited digital infrastructure, and cost barriers (</w:t>
      </w:r>
      <w:proofErr w:type="spellStart"/>
      <w:r w:rsidRPr="00290A4A">
        <w:rPr>
          <w:rFonts w:ascii="Times New Roman" w:hAnsi="Times New Roman" w:cs="Times New Roman"/>
          <w:sz w:val="20"/>
          <w:szCs w:val="20"/>
        </w:rPr>
        <w:t>Akinradewo</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Ogunsemi</w:t>
      </w:r>
      <w:proofErr w:type="spellEnd"/>
      <w:r w:rsidRPr="00290A4A">
        <w:rPr>
          <w:rFonts w:ascii="Times New Roman" w:hAnsi="Times New Roman" w:cs="Times New Roman"/>
          <w:sz w:val="20"/>
          <w:szCs w:val="20"/>
        </w:rPr>
        <w:t xml:space="preserve">, 2019; </w:t>
      </w:r>
      <w:proofErr w:type="spellStart"/>
      <w:r w:rsidRPr="00290A4A">
        <w:rPr>
          <w:rFonts w:ascii="Times New Roman" w:hAnsi="Times New Roman" w:cs="Times New Roman"/>
          <w:sz w:val="20"/>
          <w:szCs w:val="20"/>
        </w:rPr>
        <w:t>Asare</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Agyekum</w:t>
      </w:r>
      <w:proofErr w:type="spellEnd"/>
      <w:r w:rsidRPr="00290A4A">
        <w:rPr>
          <w:rFonts w:ascii="Times New Roman" w:hAnsi="Times New Roman" w:cs="Times New Roman"/>
          <w:sz w:val="20"/>
          <w:szCs w:val="20"/>
        </w:rPr>
        <w:t>, 2022).</w:t>
      </w:r>
      <w:r>
        <w:rPr>
          <w:rFonts w:ascii="Times New Roman" w:hAnsi="Times New Roman" w:cs="Times New Roman"/>
          <w:sz w:val="20"/>
          <w:szCs w:val="20"/>
        </w:rPr>
        <w:t xml:space="preserve"> </w:t>
      </w:r>
    </w:p>
    <w:p w14:paraId="744927E1" w14:textId="15F4CEEC" w:rsidR="0043743E" w:rsidRDefault="00290A4A" w:rsidP="00317E7A">
      <w:pPr>
        <w:spacing w:before="100" w:beforeAutospacing="1" w:after="100" w:afterAutospacing="1" w:line="240" w:lineRule="auto"/>
        <w:ind w:firstLine="720"/>
        <w:jc w:val="both"/>
        <w:rPr>
          <w:rFonts w:ascii="Times New Roman" w:hAnsi="Times New Roman" w:cs="Times New Roman"/>
          <w:sz w:val="20"/>
          <w:szCs w:val="20"/>
        </w:rPr>
      </w:pPr>
      <w:r w:rsidRPr="00290A4A">
        <w:rPr>
          <w:rFonts w:ascii="Times New Roman" w:hAnsi="Times New Roman" w:cs="Times New Roman"/>
          <w:sz w:val="20"/>
          <w:szCs w:val="20"/>
        </w:rPr>
        <w:t>Where digit</w:t>
      </w:r>
      <w:r w:rsidR="00FC022D">
        <w:rPr>
          <w:rFonts w:ascii="Times New Roman" w:hAnsi="Times New Roman" w:cs="Times New Roman"/>
          <w:sz w:val="20"/>
          <w:szCs w:val="20"/>
        </w:rPr>
        <w:t xml:space="preserve">al systems have been introduced, </w:t>
      </w:r>
      <w:r w:rsidRPr="00290A4A">
        <w:rPr>
          <w:rFonts w:ascii="Times New Roman" w:hAnsi="Times New Roman" w:cs="Times New Roman"/>
          <w:sz w:val="20"/>
          <w:szCs w:val="20"/>
        </w:rPr>
        <w:t>for instance, Kenya</w:t>
      </w:r>
      <w:r w:rsidR="00FC022D">
        <w:rPr>
          <w:rFonts w:ascii="Times New Roman" w:hAnsi="Times New Roman" w:cs="Times New Roman"/>
          <w:sz w:val="20"/>
          <w:szCs w:val="20"/>
        </w:rPr>
        <w:t xml:space="preserve">’s digital permitting platforms, </w:t>
      </w:r>
      <w:r w:rsidRPr="00290A4A">
        <w:rPr>
          <w:rFonts w:ascii="Times New Roman" w:hAnsi="Times New Roman" w:cs="Times New Roman"/>
          <w:sz w:val="20"/>
          <w:szCs w:val="20"/>
        </w:rPr>
        <w:t>they typically improve workflow management but do not incorporate automated compliance logic (Kenya News, 2023). South Africa’s e-plan systems also digitise submission without embedding automated rule-checking (UN-Habitat, 2021).</w:t>
      </w:r>
      <w:r>
        <w:rPr>
          <w:rFonts w:ascii="Times New Roman" w:hAnsi="Times New Roman" w:cs="Times New Roman"/>
          <w:sz w:val="20"/>
          <w:szCs w:val="20"/>
        </w:rPr>
        <w:t xml:space="preserve"> </w:t>
      </w:r>
      <w:r w:rsidRPr="00290A4A">
        <w:rPr>
          <w:rFonts w:ascii="Times New Roman" w:hAnsi="Times New Roman" w:cs="Times New Roman"/>
          <w:sz w:val="20"/>
          <w:szCs w:val="20"/>
        </w:rPr>
        <w:t>Critically, no published study has assessed the readiness of any Nigerian or African city for ACC adoption, and no contextualised readiness framework exists. This is a major gap in the digital transformation literature in emerging markets.</w:t>
      </w:r>
      <w:r>
        <w:rPr>
          <w:rFonts w:ascii="Times New Roman" w:hAnsi="Times New Roman" w:cs="Times New Roman"/>
          <w:sz w:val="20"/>
          <w:szCs w:val="20"/>
        </w:rPr>
        <w:t xml:space="preserve"> </w:t>
      </w:r>
      <w:r w:rsidRPr="00290A4A">
        <w:rPr>
          <w:rFonts w:ascii="Times New Roman" w:hAnsi="Times New Roman" w:cs="Times New Roman"/>
          <w:sz w:val="20"/>
          <w:szCs w:val="20"/>
        </w:rPr>
        <w:t>The literature demonstrates that ACC systems have achieved high maturity in advanced economies, with documented benefits in accuracy, transparency, and efficiency. These systems are supported by robust BIM adoption, machine-readable regulatory standards, and government-backed digitisation.</w:t>
      </w:r>
      <w:r>
        <w:rPr>
          <w:rFonts w:ascii="Times New Roman" w:hAnsi="Times New Roman" w:cs="Times New Roman"/>
          <w:sz w:val="20"/>
          <w:szCs w:val="20"/>
        </w:rPr>
        <w:t xml:space="preserve"> </w:t>
      </w:r>
      <w:r w:rsidRPr="00290A4A">
        <w:rPr>
          <w:rFonts w:ascii="Times New Roman" w:hAnsi="Times New Roman" w:cs="Times New Roman"/>
          <w:sz w:val="20"/>
          <w:szCs w:val="20"/>
        </w:rPr>
        <w:t>C</w:t>
      </w:r>
      <w:r>
        <w:rPr>
          <w:rFonts w:ascii="Times New Roman" w:hAnsi="Times New Roman" w:cs="Times New Roman"/>
          <w:sz w:val="20"/>
          <w:szCs w:val="20"/>
        </w:rPr>
        <w:t xml:space="preserve">onversely, developing countries </w:t>
      </w:r>
      <w:r w:rsidRPr="00290A4A">
        <w:rPr>
          <w:rFonts w:ascii="Times New Roman" w:hAnsi="Times New Roman" w:cs="Times New Roman"/>
          <w:sz w:val="20"/>
          <w:szCs w:val="20"/>
        </w:rPr>
        <w:t>in Africa</w:t>
      </w:r>
      <w:r>
        <w:rPr>
          <w:rFonts w:ascii="Times New Roman" w:hAnsi="Times New Roman" w:cs="Times New Roman"/>
          <w:sz w:val="20"/>
          <w:szCs w:val="20"/>
        </w:rPr>
        <w:t xml:space="preserve"> </w:t>
      </w:r>
      <w:r w:rsidRPr="00290A4A">
        <w:rPr>
          <w:rFonts w:ascii="Times New Roman" w:hAnsi="Times New Roman" w:cs="Times New Roman"/>
          <w:sz w:val="20"/>
          <w:szCs w:val="20"/>
        </w:rPr>
        <w:t>continue to rely on manual building approval processes plagued by inefficiencies, delays, and weak enforcement. Although BIM adoption is increasing in Nigeria, there is no established body of knowledge evaluating readiness for automated regulatory technologies.</w:t>
      </w:r>
      <w:r>
        <w:rPr>
          <w:rFonts w:ascii="Times New Roman" w:hAnsi="Times New Roman" w:cs="Times New Roman"/>
          <w:sz w:val="20"/>
          <w:szCs w:val="20"/>
        </w:rPr>
        <w:t xml:space="preserve"> </w:t>
      </w:r>
      <w:r w:rsidRPr="00290A4A">
        <w:rPr>
          <w:rFonts w:ascii="Times New Roman" w:hAnsi="Times New Roman" w:cs="Times New Roman"/>
          <w:sz w:val="20"/>
          <w:szCs w:val="20"/>
        </w:rPr>
        <w:t xml:space="preserve">This study </w:t>
      </w:r>
      <w:r>
        <w:rPr>
          <w:rFonts w:ascii="Times New Roman" w:hAnsi="Times New Roman" w:cs="Times New Roman"/>
          <w:sz w:val="20"/>
          <w:szCs w:val="20"/>
        </w:rPr>
        <w:t xml:space="preserve">addresses this gap by providing </w:t>
      </w:r>
      <w:r w:rsidRPr="00290A4A">
        <w:rPr>
          <w:rFonts w:ascii="Times New Roman" w:hAnsi="Times New Roman" w:cs="Times New Roman"/>
          <w:sz w:val="20"/>
          <w:szCs w:val="20"/>
        </w:rPr>
        <w:t>the first empirical readiness assessment of Enugu State for ACC adoption, and</w:t>
      </w:r>
      <w:r>
        <w:rPr>
          <w:rFonts w:ascii="Times New Roman" w:hAnsi="Times New Roman" w:cs="Times New Roman"/>
          <w:sz w:val="20"/>
          <w:szCs w:val="20"/>
        </w:rPr>
        <w:t xml:space="preserve"> </w:t>
      </w:r>
      <w:r w:rsidRPr="00290A4A">
        <w:rPr>
          <w:rFonts w:ascii="Times New Roman" w:hAnsi="Times New Roman" w:cs="Times New Roman"/>
          <w:sz w:val="20"/>
          <w:szCs w:val="20"/>
        </w:rPr>
        <w:t>a Nigeria-specific ACC readiness framework informed by global best practices and local constraints</w:t>
      </w:r>
      <w:r>
        <w:rPr>
          <w:rFonts w:ascii="Times New Roman" w:hAnsi="Times New Roman" w:cs="Times New Roman"/>
          <w:sz w:val="20"/>
          <w:szCs w:val="20"/>
        </w:rPr>
        <w:t>.</w:t>
      </w:r>
    </w:p>
    <w:p w14:paraId="744927E3" w14:textId="77777777" w:rsidR="00D7715D" w:rsidRPr="00FC022D" w:rsidRDefault="002124F3" w:rsidP="00317E7A">
      <w:pPr>
        <w:pStyle w:val="ListParagraph"/>
        <w:numPr>
          <w:ilvl w:val="0"/>
          <w:numId w:val="1"/>
        </w:numPr>
        <w:spacing w:before="100" w:beforeAutospacing="1" w:after="100" w:afterAutospacing="1" w:line="240" w:lineRule="auto"/>
        <w:rPr>
          <w:rFonts w:ascii="Times New Roman" w:eastAsia="Times New Roman" w:hAnsi="Times New Roman" w:cs="Times New Roman"/>
          <w:b/>
          <w:lang w:eastAsia="en-IN"/>
        </w:rPr>
      </w:pPr>
      <w:r w:rsidRPr="00FC022D">
        <w:rPr>
          <w:rFonts w:ascii="Times New Roman" w:eastAsia="Times New Roman" w:hAnsi="Times New Roman" w:cs="Times New Roman"/>
          <w:b/>
          <w:lang w:eastAsia="en-IN"/>
        </w:rPr>
        <w:t xml:space="preserve">Research </w:t>
      </w:r>
      <w:r w:rsidR="00D7715D" w:rsidRPr="00FC022D">
        <w:rPr>
          <w:rFonts w:ascii="Times New Roman" w:eastAsia="Times New Roman" w:hAnsi="Times New Roman" w:cs="Times New Roman"/>
          <w:b/>
          <w:bCs/>
          <w:lang w:eastAsia="en-IN"/>
        </w:rPr>
        <w:t>Methodology</w:t>
      </w:r>
      <w:r w:rsidR="00231811" w:rsidRPr="00FC022D">
        <w:rPr>
          <w:rFonts w:ascii="Times New Roman" w:eastAsia="Times New Roman" w:hAnsi="Times New Roman" w:cs="Times New Roman"/>
          <w:b/>
          <w:bCs/>
          <w:lang w:eastAsia="en-IN"/>
        </w:rPr>
        <w:t xml:space="preserve"> </w:t>
      </w:r>
    </w:p>
    <w:p w14:paraId="744927E4" w14:textId="77777777" w:rsidR="00914CC8" w:rsidRPr="00914CC8" w:rsidRDefault="00914CC8" w:rsidP="00317E7A">
      <w:pPr>
        <w:pStyle w:val="NormalWeb"/>
        <w:jc w:val="both"/>
        <w:rPr>
          <w:sz w:val="20"/>
          <w:szCs w:val="20"/>
        </w:rPr>
      </w:pPr>
      <w:r w:rsidRPr="00914CC8">
        <w:rPr>
          <w:sz w:val="20"/>
          <w:szCs w:val="20"/>
        </w:rPr>
        <w:t>Data were collected using a structured questionna</w:t>
      </w:r>
      <w:r>
        <w:rPr>
          <w:sz w:val="20"/>
          <w:szCs w:val="20"/>
        </w:rPr>
        <w:t xml:space="preserve">ire developed based on </w:t>
      </w:r>
      <w:r w:rsidRPr="00914CC8">
        <w:rPr>
          <w:sz w:val="20"/>
          <w:szCs w:val="20"/>
        </w:rPr>
        <w:t>existing literature on building code compliance and automated checking systems,</w:t>
      </w:r>
      <w:r>
        <w:rPr>
          <w:sz w:val="20"/>
          <w:szCs w:val="20"/>
        </w:rPr>
        <w:t xml:space="preserve"> </w:t>
      </w:r>
      <w:r w:rsidRPr="00914CC8">
        <w:rPr>
          <w:sz w:val="20"/>
          <w:szCs w:val="20"/>
        </w:rPr>
        <w:t>challenges identified in Nigerian regulatory practice, and</w:t>
      </w:r>
      <w:r>
        <w:rPr>
          <w:sz w:val="20"/>
          <w:szCs w:val="20"/>
        </w:rPr>
        <w:t xml:space="preserve"> </w:t>
      </w:r>
      <w:r w:rsidRPr="00914CC8">
        <w:rPr>
          <w:sz w:val="20"/>
          <w:szCs w:val="20"/>
        </w:rPr>
        <w:t>features documented in established ACC implementations globally.</w:t>
      </w:r>
      <w:r>
        <w:rPr>
          <w:sz w:val="20"/>
          <w:szCs w:val="20"/>
        </w:rPr>
        <w:t xml:space="preserve"> </w:t>
      </w:r>
      <w:r w:rsidRPr="00914CC8">
        <w:rPr>
          <w:sz w:val="20"/>
          <w:szCs w:val="20"/>
        </w:rPr>
        <w:t xml:space="preserve">The questionnaire comprised </w:t>
      </w:r>
      <w:r>
        <w:rPr>
          <w:sz w:val="20"/>
          <w:szCs w:val="20"/>
        </w:rPr>
        <w:t>four main sections addressing</w:t>
      </w:r>
      <w:r w:rsidRPr="00914CC8">
        <w:rPr>
          <w:sz w:val="20"/>
          <w:szCs w:val="20"/>
        </w:rPr>
        <w:t xml:space="preserve"> Demographic and professional characteristics</w:t>
      </w:r>
      <w:r>
        <w:rPr>
          <w:sz w:val="20"/>
          <w:szCs w:val="20"/>
        </w:rPr>
        <w:t>, c</w:t>
      </w:r>
      <w:r w:rsidRPr="00914CC8">
        <w:rPr>
          <w:sz w:val="20"/>
          <w:szCs w:val="20"/>
        </w:rPr>
        <w:t>urrent code compliance practices and challenges</w:t>
      </w:r>
      <w:r>
        <w:rPr>
          <w:sz w:val="20"/>
          <w:szCs w:val="20"/>
        </w:rPr>
        <w:t>, p</w:t>
      </w:r>
      <w:r w:rsidRPr="00914CC8">
        <w:rPr>
          <w:sz w:val="20"/>
          <w:szCs w:val="20"/>
        </w:rPr>
        <w:t>erceptions of digital or automated pre-evaluation systems</w:t>
      </w:r>
      <w:r>
        <w:rPr>
          <w:sz w:val="20"/>
          <w:szCs w:val="20"/>
        </w:rPr>
        <w:t>, and d</w:t>
      </w:r>
      <w:r w:rsidRPr="00914CC8">
        <w:rPr>
          <w:sz w:val="20"/>
          <w:szCs w:val="20"/>
        </w:rPr>
        <w:t>igital capability, tool usage, and access to regulatory documents</w:t>
      </w:r>
      <w:r w:rsidR="00BE5C9E">
        <w:rPr>
          <w:sz w:val="20"/>
          <w:szCs w:val="20"/>
        </w:rPr>
        <w:t xml:space="preserve"> respectively. </w:t>
      </w:r>
      <w:r w:rsidRPr="00914CC8">
        <w:rPr>
          <w:sz w:val="20"/>
          <w:szCs w:val="20"/>
        </w:rPr>
        <w:t>A combination of closed-ended questions, multiple-choice responses, and Likert-scale items (1–4) was used to enable quantitative analysis and allow respondents to express levels of agreement or perceived importance.</w:t>
      </w:r>
      <w:r w:rsidR="00BE5C9E">
        <w:rPr>
          <w:sz w:val="20"/>
          <w:szCs w:val="20"/>
        </w:rPr>
        <w:t xml:space="preserve"> </w:t>
      </w:r>
      <w:r w:rsidRPr="00914CC8">
        <w:rPr>
          <w:sz w:val="20"/>
          <w:szCs w:val="20"/>
        </w:rPr>
        <w:t>Content validity was ensured through expert review by three academics and two practising architects with knowledge of building approval systems and BIM workflows. The questionnaire was refined based on feedback regarding clarity, relevance, and phrasing of items.</w:t>
      </w:r>
      <w:r w:rsidR="00BE5C9E">
        <w:rPr>
          <w:sz w:val="20"/>
          <w:szCs w:val="20"/>
        </w:rPr>
        <w:t xml:space="preserve"> </w:t>
      </w:r>
      <w:r w:rsidRPr="00914CC8">
        <w:rPr>
          <w:sz w:val="20"/>
          <w:szCs w:val="20"/>
        </w:rPr>
        <w:t xml:space="preserve">Internal consistency reliability was assessed using </w:t>
      </w:r>
      <w:proofErr w:type="spellStart"/>
      <w:r w:rsidRPr="00914CC8">
        <w:rPr>
          <w:sz w:val="20"/>
          <w:szCs w:val="20"/>
        </w:rPr>
        <w:t>Cronbach’s</w:t>
      </w:r>
      <w:proofErr w:type="spellEnd"/>
      <w:r w:rsidRPr="00914CC8">
        <w:rPr>
          <w:sz w:val="20"/>
          <w:szCs w:val="20"/>
        </w:rPr>
        <w:t xml:space="preserve"> alpha across key</w:t>
      </w:r>
      <w:r w:rsidR="008D576C">
        <w:rPr>
          <w:sz w:val="20"/>
          <w:szCs w:val="20"/>
        </w:rPr>
        <w:t xml:space="preserve"> Likert-scale constructs; </w:t>
      </w:r>
      <w:r w:rsidRPr="00914CC8">
        <w:rPr>
          <w:sz w:val="20"/>
          <w:szCs w:val="20"/>
        </w:rPr>
        <w:t>convenience of current system, readiness for automa</w:t>
      </w:r>
      <w:r w:rsidR="00BE5C9E">
        <w:rPr>
          <w:sz w:val="20"/>
          <w:szCs w:val="20"/>
        </w:rPr>
        <w:t>tio</w:t>
      </w:r>
      <w:r w:rsidR="008D576C">
        <w:rPr>
          <w:sz w:val="20"/>
          <w:szCs w:val="20"/>
        </w:rPr>
        <w:t>n, perceived system features</w:t>
      </w:r>
      <w:r w:rsidRPr="00914CC8">
        <w:rPr>
          <w:sz w:val="20"/>
          <w:szCs w:val="20"/>
        </w:rPr>
        <w:t>. Alpha values exceeded the generally acceptable 0.70 threshold, indicating satisfactory reliability for the study variables.</w:t>
      </w:r>
    </w:p>
    <w:p w14:paraId="744927E5" w14:textId="77777777" w:rsidR="00914CC8" w:rsidRPr="00145A01" w:rsidRDefault="00382CA4" w:rsidP="00317E7A">
      <w:pPr>
        <w:pStyle w:val="NormalWeb"/>
        <w:ind w:firstLine="720"/>
        <w:jc w:val="both"/>
        <w:rPr>
          <w:bCs/>
          <w:i/>
          <w:sz w:val="22"/>
          <w:szCs w:val="22"/>
        </w:rPr>
      </w:pPr>
      <w:r w:rsidRPr="00145A01">
        <w:rPr>
          <w:bCs/>
          <w:i/>
          <w:sz w:val="22"/>
          <w:szCs w:val="22"/>
        </w:rPr>
        <w:t>3.1</w:t>
      </w:r>
      <w:r w:rsidR="00914CC8" w:rsidRPr="00145A01">
        <w:rPr>
          <w:bCs/>
          <w:i/>
          <w:sz w:val="22"/>
          <w:szCs w:val="22"/>
        </w:rPr>
        <w:t xml:space="preserve"> Data Collection </w:t>
      </w:r>
      <w:r w:rsidRPr="00145A01">
        <w:rPr>
          <w:bCs/>
          <w:i/>
          <w:sz w:val="22"/>
          <w:szCs w:val="22"/>
        </w:rPr>
        <w:t>and Analysis</w:t>
      </w:r>
    </w:p>
    <w:p w14:paraId="744927E6" w14:textId="77777777" w:rsidR="00914CC8" w:rsidRPr="00914CC8" w:rsidRDefault="00914CC8" w:rsidP="00317E7A">
      <w:pPr>
        <w:pStyle w:val="NormalWeb"/>
        <w:jc w:val="both"/>
        <w:rPr>
          <w:sz w:val="20"/>
          <w:szCs w:val="20"/>
        </w:rPr>
      </w:pPr>
      <w:r w:rsidRPr="00914CC8">
        <w:rPr>
          <w:sz w:val="20"/>
          <w:szCs w:val="20"/>
        </w:rPr>
        <w:t xml:space="preserve">The questionnaire was administered digitally using an online survey form to improve reach and convenience for professionals dispersed across Enugu State. In addition, a limited number of paper-based copies were distributed </w:t>
      </w:r>
      <w:r w:rsidRPr="00914CC8">
        <w:rPr>
          <w:sz w:val="20"/>
          <w:szCs w:val="20"/>
        </w:rPr>
        <w:lastRenderedPageBreak/>
        <w:t>to capture respondents with limited digital access. Participation was voluntary, anonymous, and conducted over a four-week period.</w:t>
      </w:r>
      <w:r w:rsidR="00382CA4">
        <w:rPr>
          <w:sz w:val="20"/>
          <w:szCs w:val="20"/>
        </w:rPr>
        <w:t xml:space="preserve"> </w:t>
      </w:r>
      <w:r w:rsidRPr="00914CC8">
        <w:rPr>
          <w:sz w:val="20"/>
          <w:szCs w:val="20"/>
        </w:rPr>
        <w:t>Quantitative data were analysed using descriptive and inferential statistical methods. Descriptive statistics</w:t>
      </w:r>
      <w:r w:rsidR="00382CA4">
        <w:rPr>
          <w:sz w:val="20"/>
          <w:szCs w:val="20"/>
        </w:rPr>
        <w:t xml:space="preserve"> (</w:t>
      </w:r>
      <w:r w:rsidRPr="00914CC8">
        <w:rPr>
          <w:sz w:val="20"/>
          <w:szCs w:val="20"/>
        </w:rPr>
        <w:t>means, frequencies, and percentages</w:t>
      </w:r>
      <w:r w:rsidR="00382CA4">
        <w:rPr>
          <w:sz w:val="20"/>
          <w:szCs w:val="20"/>
        </w:rPr>
        <w:t xml:space="preserve">) </w:t>
      </w:r>
      <w:r w:rsidRPr="00914CC8">
        <w:rPr>
          <w:sz w:val="20"/>
          <w:szCs w:val="20"/>
        </w:rPr>
        <w:t>were used to summarize practitioner experiences, digital tool usage, and perceptions of existing workflows.</w:t>
      </w:r>
      <w:r w:rsidR="00382CA4">
        <w:rPr>
          <w:sz w:val="20"/>
          <w:szCs w:val="20"/>
        </w:rPr>
        <w:t xml:space="preserve"> </w:t>
      </w:r>
      <w:r w:rsidR="008D576C">
        <w:rPr>
          <w:sz w:val="20"/>
          <w:szCs w:val="20"/>
        </w:rPr>
        <w:t>C</w:t>
      </w:r>
      <w:r w:rsidRPr="00914CC8">
        <w:rPr>
          <w:b/>
          <w:bCs/>
          <w:sz w:val="20"/>
          <w:szCs w:val="20"/>
        </w:rPr>
        <w:t>orrelation analysis (Pearson’s r)</w:t>
      </w:r>
      <w:r w:rsidRPr="00914CC8">
        <w:rPr>
          <w:sz w:val="20"/>
          <w:szCs w:val="20"/>
        </w:rPr>
        <w:t xml:space="preserve"> </w:t>
      </w:r>
      <w:r w:rsidR="00382CA4">
        <w:rPr>
          <w:sz w:val="20"/>
          <w:szCs w:val="20"/>
        </w:rPr>
        <w:t xml:space="preserve">and </w:t>
      </w:r>
      <w:r w:rsidR="00382CA4" w:rsidRPr="00914CC8">
        <w:rPr>
          <w:b/>
          <w:bCs/>
          <w:sz w:val="20"/>
          <w:szCs w:val="20"/>
        </w:rPr>
        <w:t>Cross-tabulation</w:t>
      </w:r>
      <w:r w:rsidR="00382CA4" w:rsidRPr="00914CC8">
        <w:rPr>
          <w:sz w:val="20"/>
          <w:szCs w:val="20"/>
        </w:rPr>
        <w:t xml:space="preserve"> </w:t>
      </w:r>
      <w:r w:rsidR="00382CA4">
        <w:rPr>
          <w:sz w:val="20"/>
          <w:szCs w:val="20"/>
        </w:rPr>
        <w:t xml:space="preserve">were employed </w:t>
      </w:r>
      <w:r w:rsidRPr="00914CC8">
        <w:rPr>
          <w:sz w:val="20"/>
          <w:szCs w:val="20"/>
        </w:rPr>
        <w:t xml:space="preserve">to </w:t>
      </w:r>
      <w:r w:rsidR="002348B1">
        <w:rPr>
          <w:sz w:val="20"/>
          <w:szCs w:val="20"/>
        </w:rPr>
        <w:t>make inferential analysis of</w:t>
      </w:r>
      <w:r w:rsidRPr="00914CC8">
        <w:rPr>
          <w:sz w:val="20"/>
          <w:szCs w:val="20"/>
        </w:rPr>
        <w:t xml:space="preserve"> relationships between key factors such as digital tool usage, awareness of building codes, satisfaction with current processe</w:t>
      </w:r>
      <w:r w:rsidR="00382CA4">
        <w:rPr>
          <w:sz w:val="20"/>
          <w:szCs w:val="20"/>
        </w:rPr>
        <w:t xml:space="preserve">s, and willingness to adopt ACC as well as to </w:t>
      </w:r>
      <w:r w:rsidRPr="00914CC8">
        <w:rPr>
          <w:sz w:val="20"/>
          <w:szCs w:val="20"/>
        </w:rPr>
        <w:t>explore associations between professional ca</w:t>
      </w:r>
      <w:r w:rsidR="00382CA4">
        <w:rPr>
          <w:sz w:val="20"/>
          <w:szCs w:val="20"/>
        </w:rPr>
        <w:t>tegories and system preferences.</w:t>
      </w:r>
      <w:r w:rsidR="002348B1">
        <w:rPr>
          <w:sz w:val="20"/>
          <w:szCs w:val="20"/>
        </w:rPr>
        <w:t xml:space="preserve"> </w:t>
      </w:r>
      <w:r w:rsidRPr="00914CC8">
        <w:rPr>
          <w:sz w:val="20"/>
          <w:szCs w:val="20"/>
        </w:rPr>
        <w:t>The combination of descriptive and correlational analysis enabled the identification of readiness indicators and behavioural patterns relevant to ACC adoption.</w:t>
      </w:r>
      <w:r w:rsidR="00382CA4">
        <w:rPr>
          <w:sz w:val="20"/>
          <w:szCs w:val="20"/>
        </w:rPr>
        <w:t xml:space="preserve"> </w:t>
      </w:r>
      <w:r w:rsidRPr="00914CC8">
        <w:rPr>
          <w:sz w:val="20"/>
          <w:szCs w:val="20"/>
        </w:rPr>
        <w:t>Qualitative responses from open-ended questionnaire items were thematically analysed to complement the quantitative findings, particularly with respect to perceived system challenges and design considerations.</w:t>
      </w:r>
    </w:p>
    <w:p w14:paraId="744927E7" w14:textId="77777777" w:rsidR="00914CC8" w:rsidRPr="00145A01" w:rsidRDefault="00914CC8" w:rsidP="00317E7A">
      <w:pPr>
        <w:pStyle w:val="NormalWeb"/>
        <w:ind w:firstLine="720"/>
        <w:jc w:val="both"/>
        <w:rPr>
          <w:bCs/>
          <w:i/>
          <w:sz w:val="22"/>
          <w:szCs w:val="22"/>
        </w:rPr>
      </w:pPr>
      <w:r w:rsidRPr="00145A01">
        <w:rPr>
          <w:bCs/>
          <w:i/>
          <w:sz w:val="22"/>
          <w:szCs w:val="22"/>
        </w:rPr>
        <w:t>3.</w:t>
      </w:r>
      <w:r w:rsidR="00382CA4" w:rsidRPr="00145A01">
        <w:rPr>
          <w:bCs/>
          <w:i/>
          <w:sz w:val="22"/>
          <w:szCs w:val="22"/>
        </w:rPr>
        <w:t>2</w:t>
      </w:r>
      <w:r w:rsidRPr="00145A01">
        <w:rPr>
          <w:bCs/>
          <w:i/>
          <w:sz w:val="22"/>
          <w:szCs w:val="22"/>
        </w:rPr>
        <w:t xml:space="preserve"> Ethical Considerations</w:t>
      </w:r>
    </w:p>
    <w:p w14:paraId="744927E8" w14:textId="77777777" w:rsidR="00914CC8" w:rsidRDefault="00914CC8" w:rsidP="00317E7A">
      <w:pPr>
        <w:pStyle w:val="NormalWeb"/>
        <w:jc w:val="both"/>
        <w:rPr>
          <w:sz w:val="20"/>
          <w:szCs w:val="20"/>
        </w:rPr>
      </w:pPr>
      <w:r w:rsidRPr="00914CC8">
        <w:rPr>
          <w:sz w:val="20"/>
          <w:szCs w:val="20"/>
        </w:rPr>
        <w:t xml:space="preserve">Ethical approval was obtained prior to data collection. All participants were informed of the study’s purpose, assured of confidentiality, and provided with the option to withdraw at any stage. No personally identifiable information was </w:t>
      </w:r>
      <w:r w:rsidR="002348B1">
        <w:rPr>
          <w:sz w:val="20"/>
          <w:szCs w:val="20"/>
        </w:rPr>
        <w:t>collected or processed</w:t>
      </w:r>
      <w:r w:rsidRPr="00914CC8">
        <w:rPr>
          <w:sz w:val="20"/>
          <w:szCs w:val="20"/>
        </w:rPr>
        <w:t>. Data were stored securely and used solely for academic research purposes.</w:t>
      </w:r>
    </w:p>
    <w:p w14:paraId="744927EA" w14:textId="77777777" w:rsidR="00D7715D" w:rsidRPr="002348B1" w:rsidRDefault="00D7715D" w:rsidP="00317E7A">
      <w:pPr>
        <w:pStyle w:val="ListParagraph"/>
        <w:numPr>
          <w:ilvl w:val="0"/>
          <w:numId w:val="1"/>
        </w:numPr>
        <w:spacing w:before="100" w:beforeAutospacing="1" w:after="100" w:afterAutospacing="1" w:line="240" w:lineRule="auto"/>
        <w:jc w:val="both"/>
        <w:rPr>
          <w:rFonts w:ascii="Times New Roman" w:eastAsia="Times New Roman" w:hAnsi="Times New Roman" w:cs="Times New Roman"/>
          <w:lang w:eastAsia="en-IN"/>
        </w:rPr>
      </w:pPr>
      <w:r w:rsidRPr="002348B1">
        <w:rPr>
          <w:rFonts w:ascii="Times New Roman" w:eastAsia="Times New Roman" w:hAnsi="Times New Roman" w:cs="Times New Roman"/>
          <w:b/>
          <w:bCs/>
          <w:lang w:eastAsia="en-IN"/>
        </w:rPr>
        <w:t xml:space="preserve">Results and </w:t>
      </w:r>
      <w:r w:rsidR="004E742A">
        <w:rPr>
          <w:rFonts w:ascii="Times New Roman" w:eastAsia="Times New Roman" w:hAnsi="Times New Roman" w:cs="Times New Roman"/>
          <w:b/>
          <w:bCs/>
          <w:lang w:eastAsia="en-IN"/>
        </w:rPr>
        <w:t>Discussions</w:t>
      </w:r>
      <w:r w:rsidR="00231811" w:rsidRPr="002348B1">
        <w:rPr>
          <w:rFonts w:ascii="Times New Roman" w:eastAsia="Times New Roman" w:hAnsi="Times New Roman" w:cs="Times New Roman"/>
          <w:b/>
          <w:bCs/>
          <w:lang w:eastAsia="en-IN"/>
        </w:rPr>
        <w:t xml:space="preserve"> </w:t>
      </w:r>
    </w:p>
    <w:p w14:paraId="744927EB" w14:textId="77777777" w:rsidR="00E02D80" w:rsidRPr="00EF41E6" w:rsidRDefault="00EF41E6" w:rsidP="00317E7A">
      <w:pPr>
        <w:pStyle w:val="ListParagraph"/>
        <w:numPr>
          <w:ilvl w:val="1"/>
          <w:numId w:val="1"/>
        </w:numPr>
        <w:spacing w:before="100" w:beforeAutospacing="1" w:after="100" w:afterAutospacing="1" w:line="240" w:lineRule="auto"/>
        <w:jc w:val="both"/>
        <w:rPr>
          <w:rFonts w:ascii="Times New Roman" w:eastAsia="Times New Roman" w:hAnsi="Times New Roman" w:cs="Times New Roman"/>
          <w:i/>
          <w:sz w:val="20"/>
          <w:szCs w:val="20"/>
          <w:lang w:eastAsia="en-IN"/>
        </w:rPr>
      </w:pPr>
      <w:r w:rsidRPr="00EF41E6">
        <w:rPr>
          <w:rFonts w:ascii="Times New Roman" w:eastAsia="Times New Roman" w:hAnsi="Times New Roman" w:cs="Times New Roman"/>
          <w:i/>
          <w:sz w:val="20"/>
          <w:szCs w:val="20"/>
          <w:lang w:eastAsia="en-IN"/>
        </w:rPr>
        <w:t>Sample Characteristics</w:t>
      </w:r>
    </w:p>
    <w:p w14:paraId="744927EC" w14:textId="77777777" w:rsidR="00EF41E6" w:rsidRDefault="00EF41E6"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F41E6">
        <w:rPr>
          <w:rFonts w:ascii="Times New Roman" w:eastAsia="Times New Roman" w:hAnsi="Times New Roman" w:cs="Times New Roman"/>
          <w:sz w:val="20"/>
          <w:szCs w:val="20"/>
          <w:lang w:eastAsia="en-IN"/>
        </w:rPr>
        <w:t xml:space="preserve">The sample comprised 119 building professionals practicing in Enugu State, Nigeria, primarily architects involved in the design and submission of building projects for regulatory approval. Table </w:t>
      </w:r>
      <w:r w:rsidR="00E85B24">
        <w:rPr>
          <w:rFonts w:ascii="Times New Roman" w:eastAsia="Times New Roman" w:hAnsi="Times New Roman" w:cs="Times New Roman"/>
          <w:sz w:val="20"/>
          <w:szCs w:val="20"/>
          <w:lang w:eastAsia="en-IN"/>
        </w:rPr>
        <w:t>2 below</w:t>
      </w:r>
      <w:r w:rsidRPr="00EF41E6">
        <w:rPr>
          <w:rFonts w:ascii="Times New Roman" w:eastAsia="Times New Roman" w:hAnsi="Times New Roman" w:cs="Times New Roman"/>
          <w:sz w:val="20"/>
          <w:szCs w:val="20"/>
          <w:lang w:eastAsia="en-IN"/>
        </w:rPr>
        <w:t xml:space="preserve"> summarizes the sample composition by professional experience level and predominant building typology worked on over the past 5–10 years. Rare categories (representing &lt;3% of responses) were collapsed into "Other" for clarity and analytical robustness.</w:t>
      </w:r>
    </w:p>
    <w:p w14:paraId="744927ED"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EE"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EF"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F0"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F1" w14:textId="77777777" w:rsidR="001B519C" w:rsidRDefault="001B519C" w:rsidP="001B519C">
      <w:pPr>
        <w:spacing w:before="100" w:beforeAutospacing="1" w:after="100" w:afterAutospacing="1" w:line="240" w:lineRule="auto"/>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Table 2</w:t>
      </w:r>
      <w:r w:rsidRPr="00E85B24">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Sample composition</w:t>
      </w:r>
      <w:r w:rsidRPr="00E85B24">
        <w:rPr>
          <w:rFonts w:ascii="Times New Roman" w:eastAsia="Times New Roman" w:hAnsi="Times New Roman" w:cs="Times New Roman"/>
          <w:sz w:val="20"/>
          <w:szCs w:val="20"/>
          <w:lang w:eastAsia="en-IN"/>
        </w:rPr>
        <w:t>.</w:t>
      </w:r>
    </w:p>
    <w:tbl>
      <w:tblPr>
        <w:tblpPr w:leftFromText="180" w:rightFromText="180" w:vertAnchor="text" w:horzAnchor="margin" w:tblpY="58"/>
        <w:tblOverlap w:val="never"/>
        <w:tblW w:w="3986" w:type="dxa"/>
        <w:tblCellSpacing w:w="15" w:type="dxa"/>
        <w:tblCellMar>
          <w:top w:w="15" w:type="dxa"/>
          <w:left w:w="15" w:type="dxa"/>
          <w:bottom w:w="15" w:type="dxa"/>
          <w:right w:w="15" w:type="dxa"/>
        </w:tblCellMar>
        <w:tblLook w:val="04A0" w:firstRow="1" w:lastRow="0" w:firstColumn="1" w:lastColumn="0" w:noHBand="0" w:noVBand="1"/>
      </w:tblPr>
      <w:tblGrid>
        <w:gridCol w:w="1319"/>
        <w:gridCol w:w="1230"/>
        <w:gridCol w:w="487"/>
        <w:gridCol w:w="950"/>
      </w:tblGrid>
      <w:tr w:rsidR="001B519C" w:rsidRPr="008D576C" w14:paraId="744927F6" w14:textId="77777777" w:rsidTr="00F33249">
        <w:trPr>
          <w:trHeight w:val="201"/>
          <w:tblHeader/>
          <w:tblCellSpacing w:w="15" w:type="dxa"/>
        </w:trPr>
        <w:tc>
          <w:tcPr>
            <w:tcW w:w="0" w:type="auto"/>
            <w:vAlign w:val="center"/>
            <w:hideMark/>
          </w:tcPr>
          <w:p w14:paraId="744927F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Category</w:t>
            </w:r>
          </w:p>
        </w:tc>
        <w:tc>
          <w:tcPr>
            <w:tcW w:w="0" w:type="auto"/>
            <w:vAlign w:val="center"/>
            <w:hideMark/>
          </w:tcPr>
          <w:p w14:paraId="744927F3"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Subcategory</w:t>
            </w:r>
          </w:p>
        </w:tc>
        <w:tc>
          <w:tcPr>
            <w:tcW w:w="0" w:type="auto"/>
            <w:vAlign w:val="center"/>
            <w:hideMark/>
          </w:tcPr>
          <w:p w14:paraId="744927F4"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Count</w:t>
            </w:r>
          </w:p>
        </w:tc>
        <w:tc>
          <w:tcPr>
            <w:tcW w:w="0" w:type="auto"/>
            <w:vAlign w:val="center"/>
            <w:hideMark/>
          </w:tcPr>
          <w:p w14:paraId="744927F5"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Percentage (%)</w:t>
            </w:r>
          </w:p>
        </w:tc>
      </w:tr>
      <w:tr w:rsidR="001B519C" w:rsidRPr="008D576C" w14:paraId="744927FB" w14:textId="77777777" w:rsidTr="00F33249">
        <w:trPr>
          <w:trHeight w:val="188"/>
          <w:tblCellSpacing w:w="15" w:type="dxa"/>
        </w:trPr>
        <w:tc>
          <w:tcPr>
            <w:tcW w:w="0" w:type="auto"/>
            <w:vAlign w:val="center"/>
            <w:hideMark/>
          </w:tcPr>
          <w:p w14:paraId="744927F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Professional Experience Level</w:t>
            </w:r>
          </w:p>
        </w:tc>
        <w:tc>
          <w:tcPr>
            <w:tcW w:w="0" w:type="auto"/>
            <w:vAlign w:val="center"/>
            <w:hideMark/>
          </w:tcPr>
          <w:p w14:paraId="744927F8"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Full membership</w:t>
            </w:r>
          </w:p>
        </w:tc>
        <w:tc>
          <w:tcPr>
            <w:tcW w:w="0" w:type="auto"/>
            <w:vAlign w:val="center"/>
            <w:hideMark/>
          </w:tcPr>
          <w:p w14:paraId="744927F9"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59</w:t>
            </w:r>
          </w:p>
        </w:tc>
        <w:tc>
          <w:tcPr>
            <w:tcW w:w="0" w:type="auto"/>
            <w:vAlign w:val="center"/>
            <w:hideMark/>
          </w:tcPr>
          <w:p w14:paraId="744927FA"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49.58</w:t>
            </w:r>
          </w:p>
        </w:tc>
      </w:tr>
      <w:tr w:rsidR="001B519C" w:rsidRPr="008D576C" w14:paraId="74492800" w14:textId="77777777" w:rsidTr="00F33249">
        <w:trPr>
          <w:trHeight w:val="188"/>
          <w:tblCellSpacing w:w="15" w:type="dxa"/>
        </w:trPr>
        <w:tc>
          <w:tcPr>
            <w:tcW w:w="0" w:type="auto"/>
            <w:vAlign w:val="center"/>
            <w:hideMark/>
          </w:tcPr>
          <w:p w14:paraId="744927FC"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7FD"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Graduate</w:t>
            </w:r>
          </w:p>
        </w:tc>
        <w:tc>
          <w:tcPr>
            <w:tcW w:w="0" w:type="auto"/>
            <w:vAlign w:val="center"/>
            <w:hideMark/>
          </w:tcPr>
          <w:p w14:paraId="744927FE"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26</w:t>
            </w:r>
          </w:p>
        </w:tc>
        <w:tc>
          <w:tcPr>
            <w:tcW w:w="0" w:type="auto"/>
            <w:vAlign w:val="center"/>
            <w:hideMark/>
          </w:tcPr>
          <w:p w14:paraId="744927FF"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21.85</w:t>
            </w:r>
          </w:p>
        </w:tc>
      </w:tr>
      <w:tr w:rsidR="001B519C" w:rsidRPr="008D576C" w14:paraId="74492805" w14:textId="77777777" w:rsidTr="00F33249">
        <w:trPr>
          <w:trHeight w:val="201"/>
          <w:tblCellSpacing w:w="15" w:type="dxa"/>
        </w:trPr>
        <w:tc>
          <w:tcPr>
            <w:tcW w:w="0" w:type="auto"/>
            <w:vAlign w:val="center"/>
            <w:hideMark/>
          </w:tcPr>
          <w:p w14:paraId="74492801"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0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Associate</w:t>
            </w:r>
          </w:p>
        </w:tc>
        <w:tc>
          <w:tcPr>
            <w:tcW w:w="0" w:type="auto"/>
            <w:vAlign w:val="center"/>
            <w:hideMark/>
          </w:tcPr>
          <w:p w14:paraId="74492803"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23</w:t>
            </w:r>
          </w:p>
        </w:tc>
        <w:tc>
          <w:tcPr>
            <w:tcW w:w="0" w:type="auto"/>
            <w:vAlign w:val="center"/>
            <w:hideMark/>
          </w:tcPr>
          <w:p w14:paraId="74492804"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19.33</w:t>
            </w:r>
          </w:p>
        </w:tc>
      </w:tr>
      <w:tr w:rsidR="001B519C" w:rsidRPr="008D576C" w14:paraId="7449280A" w14:textId="77777777" w:rsidTr="00F33249">
        <w:trPr>
          <w:trHeight w:val="188"/>
          <w:tblCellSpacing w:w="15" w:type="dxa"/>
        </w:trPr>
        <w:tc>
          <w:tcPr>
            <w:tcW w:w="0" w:type="auto"/>
            <w:vAlign w:val="center"/>
            <w:hideMark/>
          </w:tcPr>
          <w:p w14:paraId="74492806"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0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Fellowship</w:t>
            </w:r>
          </w:p>
        </w:tc>
        <w:tc>
          <w:tcPr>
            <w:tcW w:w="0" w:type="auto"/>
            <w:vAlign w:val="center"/>
            <w:hideMark/>
          </w:tcPr>
          <w:p w14:paraId="74492808"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9</w:t>
            </w:r>
          </w:p>
        </w:tc>
        <w:tc>
          <w:tcPr>
            <w:tcW w:w="0" w:type="auto"/>
            <w:vAlign w:val="center"/>
            <w:hideMark/>
          </w:tcPr>
          <w:p w14:paraId="74492809"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7.56</w:t>
            </w:r>
          </w:p>
        </w:tc>
      </w:tr>
      <w:tr w:rsidR="001B519C" w:rsidRPr="008D576C" w14:paraId="7449280F" w14:textId="77777777" w:rsidTr="00F33249">
        <w:trPr>
          <w:trHeight w:val="188"/>
          <w:tblCellSpacing w:w="15" w:type="dxa"/>
        </w:trPr>
        <w:tc>
          <w:tcPr>
            <w:tcW w:w="0" w:type="auto"/>
            <w:vAlign w:val="center"/>
            <w:hideMark/>
          </w:tcPr>
          <w:p w14:paraId="7449280B"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0C"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Other</w:t>
            </w:r>
          </w:p>
        </w:tc>
        <w:tc>
          <w:tcPr>
            <w:tcW w:w="0" w:type="auto"/>
            <w:vAlign w:val="center"/>
            <w:hideMark/>
          </w:tcPr>
          <w:p w14:paraId="7449280D"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w:t>
            </w:r>
          </w:p>
        </w:tc>
        <w:tc>
          <w:tcPr>
            <w:tcW w:w="0" w:type="auto"/>
            <w:vAlign w:val="center"/>
            <w:hideMark/>
          </w:tcPr>
          <w:p w14:paraId="7449280E"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1.68</w:t>
            </w:r>
          </w:p>
        </w:tc>
      </w:tr>
      <w:tr w:rsidR="001B519C" w:rsidRPr="008D576C" w14:paraId="74492814" w14:textId="77777777" w:rsidTr="00F33249">
        <w:trPr>
          <w:trHeight w:val="201"/>
          <w:tblCellSpacing w:w="15" w:type="dxa"/>
        </w:trPr>
        <w:tc>
          <w:tcPr>
            <w:tcW w:w="0" w:type="auto"/>
            <w:vAlign w:val="center"/>
            <w:hideMark/>
          </w:tcPr>
          <w:p w14:paraId="74492810"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Building Typology</w:t>
            </w:r>
          </w:p>
        </w:tc>
        <w:tc>
          <w:tcPr>
            <w:tcW w:w="0" w:type="auto"/>
            <w:vAlign w:val="center"/>
            <w:hideMark/>
          </w:tcPr>
          <w:p w14:paraId="74492811"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Residential</w:t>
            </w:r>
          </w:p>
        </w:tc>
        <w:tc>
          <w:tcPr>
            <w:tcW w:w="0" w:type="auto"/>
            <w:vAlign w:val="center"/>
            <w:hideMark/>
          </w:tcPr>
          <w:p w14:paraId="7449281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84</w:t>
            </w:r>
          </w:p>
        </w:tc>
        <w:tc>
          <w:tcPr>
            <w:tcW w:w="0" w:type="auto"/>
            <w:vAlign w:val="center"/>
            <w:hideMark/>
          </w:tcPr>
          <w:p w14:paraId="74492813"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70.59</w:t>
            </w:r>
          </w:p>
        </w:tc>
      </w:tr>
      <w:tr w:rsidR="001B519C" w:rsidRPr="008D576C" w14:paraId="74492819" w14:textId="77777777" w:rsidTr="00F33249">
        <w:trPr>
          <w:trHeight w:val="188"/>
          <w:tblCellSpacing w:w="15" w:type="dxa"/>
        </w:trPr>
        <w:tc>
          <w:tcPr>
            <w:tcW w:w="0" w:type="auto"/>
            <w:vAlign w:val="center"/>
            <w:hideMark/>
          </w:tcPr>
          <w:p w14:paraId="74492815"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16"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Public buildings</w:t>
            </w:r>
          </w:p>
        </w:tc>
        <w:tc>
          <w:tcPr>
            <w:tcW w:w="0" w:type="auto"/>
            <w:vAlign w:val="center"/>
            <w:hideMark/>
          </w:tcPr>
          <w:p w14:paraId="7449281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13</w:t>
            </w:r>
          </w:p>
        </w:tc>
        <w:tc>
          <w:tcPr>
            <w:tcW w:w="0" w:type="auto"/>
            <w:vAlign w:val="center"/>
            <w:hideMark/>
          </w:tcPr>
          <w:p w14:paraId="74492818"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10.92</w:t>
            </w:r>
          </w:p>
        </w:tc>
      </w:tr>
      <w:tr w:rsidR="001B519C" w:rsidRPr="008D576C" w14:paraId="7449281E" w14:textId="77777777" w:rsidTr="00F33249">
        <w:trPr>
          <w:trHeight w:val="188"/>
          <w:tblCellSpacing w:w="15" w:type="dxa"/>
        </w:trPr>
        <w:tc>
          <w:tcPr>
            <w:tcW w:w="0" w:type="auto"/>
            <w:vAlign w:val="center"/>
            <w:hideMark/>
          </w:tcPr>
          <w:p w14:paraId="7449281A"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1B"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Commercial</w:t>
            </w:r>
          </w:p>
        </w:tc>
        <w:tc>
          <w:tcPr>
            <w:tcW w:w="0" w:type="auto"/>
            <w:vAlign w:val="center"/>
            <w:hideMark/>
          </w:tcPr>
          <w:p w14:paraId="7449281C"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10</w:t>
            </w:r>
          </w:p>
        </w:tc>
        <w:tc>
          <w:tcPr>
            <w:tcW w:w="0" w:type="auto"/>
            <w:vAlign w:val="center"/>
            <w:hideMark/>
          </w:tcPr>
          <w:p w14:paraId="7449281D"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8.40</w:t>
            </w:r>
          </w:p>
        </w:tc>
      </w:tr>
      <w:tr w:rsidR="001B519C" w:rsidRPr="008D576C" w14:paraId="74492823" w14:textId="77777777" w:rsidTr="00F33249">
        <w:trPr>
          <w:trHeight w:val="201"/>
          <w:tblCellSpacing w:w="15" w:type="dxa"/>
        </w:trPr>
        <w:tc>
          <w:tcPr>
            <w:tcW w:w="0" w:type="auto"/>
            <w:vAlign w:val="center"/>
            <w:hideMark/>
          </w:tcPr>
          <w:p w14:paraId="7449281F"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20"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Mixed-use developments</w:t>
            </w:r>
          </w:p>
        </w:tc>
        <w:tc>
          <w:tcPr>
            <w:tcW w:w="0" w:type="auto"/>
            <w:vAlign w:val="center"/>
            <w:hideMark/>
          </w:tcPr>
          <w:p w14:paraId="74492821"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9</w:t>
            </w:r>
          </w:p>
        </w:tc>
        <w:tc>
          <w:tcPr>
            <w:tcW w:w="0" w:type="auto"/>
            <w:vAlign w:val="center"/>
            <w:hideMark/>
          </w:tcPr>
          <w:p w14:paraId="7449282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7.56</w:t>
            </w:r>
          </w:p>
        </w:tc>
      </w:tr>
      <w:tr w:rsidR="001B519C" w:rsidRPr="008D576C" w14:paraId="74492828" w14:textId="77777777" w:rsidTr="00F33249">
        <w:trPr>
          <w:trHeight w:val="188"/>
          <w:tblCellSpacing w:w="15" w:type="dxa"/>
        </w:trPr>
        <w:tc>
          <w:tcPr>
            <w:tcW w:w="0" w:type="auto"/>
            <w:vAlign w:val="center"/>
            <w:hideMark/>
          </w:tcPr>
          <w:p w14:paraId="74492824"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25"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Other</w:t>
            </w:r>
          </w:p>
        </w:tc>
        <w:tc>
          <w:tcPr>
            <w:tcW w:w="0" w:type="auto"/>
            <w:vAlign w:val="center"/>
            <w:hideMark/>
          </w:tcPr>
          <w:p w14:paraId="74492826"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3</w:t>
            </w:r>
          </w:p>
        </w:tc>
        <w:tc>
          <w:tcPr>
            <w:tcW w:w="0" w:type="auto"/>
            <w:vAlign w:val="center"/>
            <w:hideMark/>
          </w:tcPr>
          <w:p w14:paraId="7449282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2.52</w:t>
            </w:r>
          </w:p>
        </w:tc>
      </w:tr>
    </w:tbl>
    <w:p w14:paraId="74492829" w14:textId="77777777" w:rsidR="001B519C" w:rsidRPr="001B519C" w:rsidRDefault="004A6E6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3A3142">
        <w:rPr>
          <w:noProof/>
          <w:sz w:val="20"/>
          <w:szCs w:val="20"/>
          <w:lang w:eastAsia="en-IN"/>
        </w:rPr>
        <mc:AlternateContent>
          <mc:Choice Requires="wps">
            <w:drawing>
              <wp:anchor distT="0" distB="0" distL="114300" distR="114300" simplePos="0" relativeHeight="251682816" behindDoc="0" locked="0" layoutInCell="1" allowOverlap="1" wp14:anchorId="74492AEF" wp14:editId="74492AF0">
                <wp:simplePos x="0" y="0"/>
                <wp:positionH relativeFrom="column">
                  <wp:posOffset>-2597785</wp:posOffset>
                </wp:positionH>
                <wp:positionV relativeFrom="paragraph">
                  <wp:posOffset>2305685</wp:posOffset>
                </wp:positionV>
                <wp:extent cx="2333625" cy="32385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3850"/>
                        </a:xfrm>
                        <a:prstGeom prst="rect">
                          <a:avLst/>
                        </a:prstGeom>
                        <a:solidFill>
                          <a:srgbClr val="FFFFFF"/>
                        </a:solidFill>
                        <a:ln w="9525">
                          <a:solidFill>
                            <a:srgbClr val="000000"/>
                          </a:solidFill>
                          <a:miter lim="800000"/>
                          <a:headEnd/>
                          <a:tailEnd/>
                        </a:ln>
                      </wps:spPr>
                      <wps:txbx>
                        <w:txbxContent>
                          <w:p w14:paraId="74492B3B" w14:textId="77777777" w:rsidR="00085FCF" w:rsidRPr="00B63845" w:rsidRDefault="00085FCF" w:rsidP="004A6E61">
                            <w:pPr>
                              <w:pStyle w:val="NormalWeb"/>
                              <w:jc w:val="both"/>
                              <w:rPr>
                                <w:sz w:val="16"/>
                                <w:szCs w:val="16"/>
                              </w:rPr>
                            </w:pPr>
                            <w:r w:rsidRPr="00B63845">
                              <w:rPr>
                                <w:sz w:val="16"/>
                                <w:szCs w:val="16"/>
                              </w:rPr>
                              <w:t>Fig 0</w:t>
                            </w:r>
                            <w:r>
                              <w:rPr>
                                <w:sz w:val="16"/>
                                <w:szCs w:val="16"/>
                              </w:rPr>
                              <w:t>3</w:t>
                            </w:r>
                            <w:r w:rsidRPr="00B63845">
                              <w:rPr>
                                <w:sz w:val="16"/>
                                <w:szCs w:val="16"/>
                              </w:rPr>
                              <w:t xml:space="preserve">: </w:t>
                            </w:r>
                            <w:r>
                              <w:rPr>
                                <w:sz w:val="16"/>
                                <w:szCs w:val="16"/>
                              </w:rPr>
                              <w:t>Sample Distribution by professional experience and most attempted building typology.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4.55pt;margin-top:181.55pt;width:183.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">
                <v:textbox>
                  <w:txbxContent>
                    <w:p w14:paraId="74492B3B" w14:textId="77777777" w:rsidR="00085FCF" w:rsidRPr="00B63845" w:rsidRDefault="00085FCF" w:rsidP="004A6E61">
                      <w:pPr>
                        <w:pStyle w:val="NormalWeb"/>
                        <w:jc w:val="both"/>
                        <w:rPr>
                          <w:sz w:val="16"/>
                          <w:szCs w:val="16"/>
                        </w:rPr>
                      </w:pPr>
                      <w:r w:rsidRPr="00B63845">
                        <w:rPr>
                          <w:sz w:val="16"/>
                          <w:szCs w:val="16"/>
                        </w:rPr>
                        <w:t>Fig 0</w:t>
                      </w:r>
                      <w:r>
                        <w:rPr>
                          <w:sz w:val="16"/>
                          <w:szCs w:val="16"/>
                        </w:rPr>
                        <w:t>3</w:t>
                      </w:r>
                      <w:r w:rsidRPr="00B63845">
                        <w:rPr>
                          <w:sz w:val="16"/>
                          <w:szCs w:val="16"/>
                        </w:rPr>
                        <w:t xml:space="preserve">: </w:t>
                      </w:r>
                      <w:r>
                        <w:rPr>
                          <w:sz w:val="16"/>
                          <w:szCs w:val="16"/>
                        </w:rPr>
                        <w:t>Sample Distribution by professional experience and most attempted building typology.</w:t>
                      </w:r>
                    </w:p>
                  </w:txbxContent>
                </v:textbox>
                <w10:wrap type="square"/>
              </v:shape>
            </w:pict>
          </mc:Fallback>
        </mc:AlternateContent>
      </w:r>
      <w:r w:rsidR="00F33249">
        <w:rPr>
          <w:rFonts w:ascii="Times New Roman" w:eastAsia="Times New Roman" w:hAnsi="Times New Roman" w:cs="Times New Roman"/>
          <w:noProof/>
          <w:sz w:val="20"/>
          <w:szCs w:val="20"/>
          <w:lang w:eastAsia="en-IN"/>
        </w:rPr>
        <w:drawing>
          <wp:inline distT="0" distB="0" distL="0" distR="0" wp14:anchorId="74492AF1" wp14:editId="74492AF2">
            <wp:extent cx="3114675" cy="1333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haracteristics.png"/>
                    <pic:cNvPicPr/>
                  </pic:nvPicPr>
                  <pic:blipFill>
                    <a:blip r:embed="rId11">
                      <a:extLst>
                        <a:ext uri="{28A0092B-C50C-407E-A947-70E740481C1C}">
                          <a14:useLocalDpi xmlns:a14="http://schemas.microsoft.com/office/drawing/2010/main" val="0"/>
                        </a:ext>
                      </a:extLst>
                    </a:blip>
                    <a:stretch>
                      <a:fillRect/>
                    </a:stretch>
                  </pic:blipFill>
                  <pic:spPr>
                    <a:xfrm>
                      <a:off x="0" y="0"/>
                      <a:ext cx="3125123" cy="1337973"/>
                    </a:xfrm>
                    <a:prstGeom prst="rect">
                      <a:avLst/>
                    </a:prstGeom>
                  </pic:spPr>
                </pic:pic>
              </a:graphicData>
            </a:graphic>
          </wp:inline>
        </w:drawing>
      </w:r>
      <w:r w:rsidR="00F33249">
        <w:rPr>
          <w:rFonts w:ascii="Times New Roman" w:eastAsia="Times New Roman" w:hAnsi="Times New Roman" w:cs="Times New Roman"/>
          <w:noProof/>
          <w:sz w:val="20"/>
          <w:szCs w:val="20"/>
          <w:lang w:eastAsia="en-IN"/>
        </w:rPr>
        <w:drawing>
          <wp:inline distT="0" distB="0" distL="0" distR="0" wp14:anchorId="74492AF3" wp14:editId="74492AF4">
            <wp:extent cx="3048000" cy="137144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by building typology .jpg"/>
                    <pic:cNvPicPr/>
                  </pic:nvPicPr>
                  <pic:blipFill>
                    <a:blip r:embed="rId12">
                      <a:extLst>
                        <a:ext uri="{28A0092B-C50C-407E-A947-70E740481C1C}">
                          <a14:useLocalDpi xmlns:a14="http://schemas.microsoft.com/office/drawing/2010/main" val="0"/>
                        </a:ext>
                      </a:extLst>
                    </a:blip>
                    <a:stretch>
                      <a:fillRect/>
                    </a:stretch>
                  </pic:blipFill>
                  <pic:spPr>
                    <a:xfrm>
                      <a:off x="0" y="0"/>
                      <a:ext cx="3060444" cy="1377046"/>
                    </a:xfrm>
                    <a:prstGeom prst="rect">
                      <a:avLst/>
                    </a:prstGeom>
                  </pic:spPr>
                </pic:pic>
              </a:graphicData>
            </a:graphic>
          </wp:inline>
        </w:drawing>
      </w:r>
      <w:r w:rsidR="001B519C" w:rsidRPr="001B519C">
        <w:rPr>
          <w:rFonts w:ascii="Times New Roman" w:eastAsia="Times New Roman" w:hAnsi="Times New Roman" w:cs="Times New Roman"/>
          <w:sz w:val="20"/>
          <w:szCs w:val="20"/>
          <w:lang w:eastAsia="en-IN"/>
        </w:rPr>
        <w:t xml:space="preserve">The sample was predominantly composed of fully registered professionals (49.58%), with substantial </w:t>
      </w:r>
      <w:r w:rsidR="001B519C" w:rsidRPr="001B519C">
        <w:rPr>
          <w:rFonts w:ascii="Times New Roman" w:eastAsia="Times New Roman" w:hAnsi="Times New Roman" w:cs="Times New Roman"/>
          <w:sz w:val="20"/>
          <w:szCs w:val="20"/>
          <w:lang w:eastAsia="en-IN"/>
        </w:rPr>
        <w:lastRenderedPageBreak/>
        <w:t>representation from early-career graduates (21.85%) and associates (19.33%), alongside a smaller proportion of fellows (7.56%). This distribution suggests a balanced mix of experience levels, enhancing the representativeness for insights into both established and emerging practices in Nigerian architecture. Residential typology dominated (70.59%)</w:t>
      </w:r>
      <w:proofErr w:type="gramStart"/>
      <w:r w:rsidR="001B519C" w:rsidRPr="001B519C">
        <w:rPr>
          <w:rFonts w:ascii="Times New Roman" w:eastAsia="Times New Roman" w:hAnsi="Times New Roman" w:cs="Times New Roman"/>
          <w:sz w:val="20"/>
          <w:szCs w:val="20"/>
          <w:lang w:eastAsia="en-IN"/>
        </w:rPr>
        <w:t>,</w:t>
      </w:r>
      <w:proofErr w:type="gramEnd"/>
      <w:r w:rsidR="001B519C" w:rsidRPr="001B519C">
        <w:rPr>
          <w:rFonts w:ascii="Times New Roman" w:eastAsia="Times New Roman" w:hAnsi="Times New Roman" w:cs="Times New Roman"/>
          <w:sz w:val="20"/>
          <w:szCs w:val="20"/>
          <w:lang w:eastAsia="en-IN"/>
        </w:rPr>
        <w:t xml:space="preserve"> consistent with urban development trends in Enugu State, though commercial, public, and mixed-use projects were also represented (8.40–10.92%).</w:t>
      </w:r>
    </w:p>
    <w:p w14:paraId="7449282A" w14:textId="77777777" w:rsidR="001B519C" w:rsidRDefault="001B519C"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1B519C">
        <w:rPr>
          <w:rFonts w:ascii="Times New Roman" w:eastAsia="Times New Roman" w:hAnsi="Times New Roman" w:cs="Times New Roman"/>
          <w:sz w:val="20"/>
          <w:szCs w:val="20"/>
          <w:lang w:eastAsia="en-IN"/>
        </w:rPr>
        <w:t>The sample's focus on registered architects supports generalizability to formal-sector professionals in sub-Saharan African urban contexts, particularly those engaged in regulatory compliance processes.</w:t>
      </w:r>
      <w:r w:rsidR="00BA5871">
        <w:rPr>
          <w:rFonts w:ascii="Times New Roman" w:eastAsia="Times New Roman" w:hAnsi="Times New Roman" w:cs="Times New Roman"/>
          <w:sz w:val="20"/>
          <w:szCs w:val="20"/>
          <w:lang w:eastAsia="en-IN"/>
        </w:rPr>
        <w:t xml:space="preserve"> The u</w:t>
      </w:r>
      <w:r w:rsidRPr="001B519C">
        <w:rPr>
          <w:rFonts w:ascii="Times New Roman" w:eastAsia="Times New Roman" w:hAnsi="Times New Roman" w:cs="Times New Roman"/>
          <w:sz w:val="20"/>
          <w:szCs w:val="20"/>
          <w:lang w:eastAsia="en-IN"/>
        </w:rPr>
        <w:t>nderrepresentation of specialized typologies (e.g., industrial or healthcare) limits extrapolation to niche sectors, though it aligns with regional priorities in residential and public development.</w:t>
      </w:r>
      <w:r w:rsidR="00BA5871">
        <w:rPr>
          <w:rFonts w:ascii="Times New Roman" w:eastAsia="Times New Roman" w:hAnsi="Times New Roman" w:cs="Times New Roman"/>
          <w:sz w:val="20"/>
          <w:szCs w:val="20"/>
          <w:lang w:eastAsia="en-IN"/>
        </w:rPr>
        <w:t xml:space="preserve"> </w:t>
      </w:r>
      <w:r w:rsidRPr="001B519C">
        <w:rPr>
          <w:rFonts w:ascii="Times New Roman" w:eastAsia="Times New Roman" w:hAnsi="Times New Roman" w:cs="Times New Roman"/>
          <w:sz w:val="20"/>
          <w:szCs w:val="20"/>
          <w:lang w:eastAsia="en-IN"/>
        </w:rPr>
        <w:t>Overall, the composition reflects a practical cross-section of Enugu's building industry, providing a robust foundation for assessing readiness for automated compliance systems.</w:t>
      </w:r>
    </w:p>
    <w:p w14:paraId="7449282B" w14:textId="77777777" w:rsidR="00BA5871" w:rsidRPr="00BA5871" w:rsidRDefault="00BA5871" w:rsidP="000E2BF6">
      <w:pPr>
        <w:spacing w:before="100" w:beforeAutospacing="1" w:after="100" w:afterAutospacing="1" w:line="240" w:lineRule="auto"/>
        <w:ind w:firstLine="720"/>
        <w:jc w:val="both"/>
        <w:rPr>
          <w:rFonts w:ascii="Times New Roman" w:eastAsia="Times New Roman" w:hAnsi="Times New Roman" w:cs="Times New Roman"/>
          <w:i/>
          <w:sz w:val="20"/>
          <w:szCs w:val="20"/>
          <w:lang w:eastAsia="en-IN"/>
        </w:rPr>
      </w:pPr>
      <w:r w:rsidRPr="00BA5871">
        <w:rPr>
          <w:rFonts w:ascii="Times New Roman" w:eastAsia="Times New Roman" w:hAnsi="Times New Roman" w:cs="Times New Roman"/>
          <w:i/>
          <w:sz w:val="20"/>
          <w:szCs w:val="20"/>
          <w:lang w:eastAsia="en-IN"/>
        </w:rPr>
        <w:t>4.2</w:t>
      </w:r>
      <w:r w:rsidRPr="00BA5871">
        <w:rPr>
          <w:rFonts w:ascii="Times New Roman" w:eastAsia="Times New Roman" w:hAnsi="Times New Roman" w:cs="Times New Roman"/>
          <w:i/>
          <w:sz w:val="20"/>
          <w:szCs w:val="20"/>
          <w:lang w:eastAsia="en-IN"/>
        </w:rPr>
        <w:tab/>
        <w:t>Current Practices Distribution</w:t>
      </w:r>
    </w:p>
    <w:p w14:paraId="4CE1A948" w14:textId="77777777" w:rsidR="00145A01" w:rsidRDefault="00BA5871" w:rsidP="00145A01">
      <w:pPr>
        <w:spacing w:before="100" w:beforeAutospacing="1" w:after="100" w:afterAutospacing="1" w:line="240" w:lineRule="auto"/>
        <w:rPr>
          <w:rFonts w:ascii="Times New Roman" w:eastAsia="Times New Roman" w:hAnsi="Times New Roman" w:cs="Times New Roman"/>
          <w:sz w:val="20"/>
          <w:szCs w:val="20"/>
          <w:lang w:eastAsia="en-IN"/>
        </w:rPr>
      </w:pPr>
      <w:r w:rsidRPr="00BA5871">
        <w:rPr>
          <w:rFonts w:ascii="Times New Roman" w:eastAsia="Times New Roman" w:hAnsi="Times New Roman" w:cs="Times New Roman"/>
          <w:sz w:val="20"/>
          <w:szCs w:val="20"/>
          <w:lang w:eastAsia="en-IN"/>
        </w:rPr>
        <w:t xml:space="preserve">Purpose: </w:t>
      </w:r>
      <w:r>
        <w:rPr>
          <w:rFonts w:ascii="Times New Roman" w:eastAsia="Times New Roman" w:hAnsi="Times New Roman" w:cs="Times New Roman"/>
          <w:sz w:val="20"/>
          <w:szCs w:val="20"/>
          <w:lang w:eastAsia="en-IN"/>
        </w:rPr>
        <w:t>To e</w:t>
      </w:r>
      <w:r w:rsidRPr="00BA5871">
        <w:rPr>
          <w:rFonts w:ascii="Times New Roman" w:eastAsia="Times New Roman" w:hAnsi="Times New Roman" w:cs="Times New Roman"/>
          <w:sz w:val="20"/>
          <w:szCs w:val="20"/>
          <w:lang w:eastAsia="en-IN"/>
        </w:rPr>
        <w:t xml:space="preserve">stablish the dominant pre-evaluation practice and typical approval waiting time in Enugu </w:t>
      </w:r>
      <w:proofErr w:type="gramStart"/>
      <w:r w:rsidRPr="00BA5871">
        <w:rPr>
          <w:rFonts w:ascii="Times New Roman" w:eastAsia="Times New Roman" w:hAnsi="Times New Roman" w:cs="Times New Roman"/>
          <w:sz w:val="20"/>
          <w:szCs w:val="20"/>
          <w:lang w:eastAsia="en-IN"/>
        </w:rPr>
        <w:t xml:space="preserve">State </w:t>
      </w:r>
      <w:r>
        <w:rPr>
          <w:rFonts w:ascii="Times New Roman" w:eastAsia="Times New Roman" w:hAnsi="Times New Roman" w:cs="Times New Roman"/>
          <w:sz w:val="20"/>
          <w:szCs w:val="20"/>
          <w:lang w:eastAsia="en-IN"/>
        </w:rPr>
        <w:t xml:space="preserve"> which</w:t>
      </w:r>
      <w:proofErr w:type="gramEnd"/>
      <w:r>
        <w:rPr>
          <w:rFonts w:ascii="Times New Roman" w:eastAsia="Times New Roman" w:hAnsi="Times New Roman" w:cs="Times New Roman"/>
          <w:sz w:val="20"/>
          <w:szCs w:val="20"/>
          <w:lang w:eastAsia="en-IN"/>
        </w:rPr>
        <w:t xml:space="preserve"> could serve as</w:t>
      </w:r>
      <w:r w:rsidRPr="00BA5871">
        <w:rPr>
          <w:rFonts w:ascii="Times New Roman" w:eastAsia="Times New Roman" w:hAnsi="Times New Roman" w:cs="Times New Roman"/>
          <w:sz w:val="20"/>
          <w:szCs w:val="20"/>
          <w:lang w:eastAsia="en-IN"/>
        </w:rPr>
        <w:t xml:space="preserve"> a critical baseline for assessing readiness for automated compliance systems.</w:t>
      </w:r>
      <w:r w:rsidR="00174357">
        <w:rPr>
          <w:rFonts w:ascii="Times New Roman" w:eastAsia="Times New Roman" w:hAnsi="Times New Roman" w:cs="Times New Roman"/>
          <w:sz w:val="20"/>
          <w:szCs w:val="20"/>
          <w:lang w:eastAsia="en-IN"/>
        </w:rPr>
        <w:t xml:space="preserve"> </w:t>
      </w:r>
      <w:r w:rsidRPr="00BA5871">
        <w:rPr>
          <w:rFonts w:ascii="Times New Roman" w:eastAsia="Times New Roman" w:hAnsi="Times New Roman" w:cs="Times New Roman"/>
          <w:sz w:val="20"/>
          <w:szCs w:val="20"/>
          <w:lang w:eastAsia="en-IN"/>
        </w:rPr>
        <w:t xml:space="preserve">Variables used include: </w:t>
      </w:r>
      <w:r w:rsidR="00145A01" w:rsidRPr="00BA5871">
        <w:rPr>
          <w:rFonts w:ascii="Times New Roman" w:eastAsia="Times New Roman" w:hAnsi="Times New Roman" w:cs="Times New Roman"/>
          <w:sz w:val="20"/>
          <w:szCs w:val="20"/>
          <w:lang w:eastAsia="en-IN"/>
        </w:rPr>
        <w:t>Results (n = 119)</w:t>
      </w:r>
    </w:p>
    <w:p w14:paraId="7449282E" w14:textId="77777777" w:rsidR="00BA5871" w:rsidRPr="00BA5871" w:rsidRDefault="00BA5871" w:rsidP="00AE178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A5871">
        <w:rPr>
          <w:rFonts w:ascii="Times New Roman" w:eastAsia="Times New Roman" w:hAnsi="Times New Roman" w:cs="Times New Roman"/>
          <w:sz w:val="20"/>
          <w:szCs w:val="20"/>
          <w:lang w:eastAsia="en-IN"/>
        </w:rPr>
        <w:t>Q2: How do you currently pre-evaluate your architectural designs for compliance…?</w:t>
      </w:r>
    </w:p>
    <w:p w14:paraId="7449282F" w14:textId="77777777" w:rsidR="00BA5871" w:rsidRPr="00BA5871" w:rsidRDefault="00BA5871" w:rsidP="00AE178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A5871">
        <w:rPr>
          <w:rFonts w:ascii="Times New Roman" w:eastAsia="Times New Roman" w:hAnsi="Times New Roman" w:cs="Times New Roman"/>
          <w:sz w:val="20"/>
          <w:szCs w:val="20"/>
          <w:lang w:eastAsia="en-IN"/>
        </w:rPr>
        <w:t>Q4: How long does it typically take before you receive building permit/approval after submission…?</w:t>
      </w:r>
    </w:p>
    <w:p w14:paraId="44174DF9"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1C786B74"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4ABE66DE"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00A60D6B"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486B637E"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3CF756EF"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tbl>
      <w:tblPr>
        <w:tblpPr w:leftFromText="180" w:rightFromText="180" w:vertAnchor="text" w:tblpY="1"/>
        <w:tblOverlap w:val="never"/>
        <w:tblW w:w="4493" w:type="dxa"/>
        <w:tblCellSpacing w:w="15" w:type="dxa"/>
        <w:tblCellMar>
          <w:top w:w="15" w:type="dxa"/>
          <w:left w:w="15" w:type="dxa"/>
          <w:bottom w:w="15" w:type="dxa"/>
          <w:right w:w="15" w:type="dxa"/>
        </w:tblCellMar>
        <w:tblLook w:val="04A0" w:firstRow="1" w:lastRow="0" w:firstColumn="1" w:lastColumn="0" w:noHBand="0" w:noVBand="1"/>
      </w:tblPr>
      <w:tblGrid>
        <w:gridCol w:w="2681"/>
        <w:gridCol w:w="789"/>
        <w:gridCol w:w="1023"/>
      </w:tblGrid>
      <w:tr w:rsidR="00174357" w:rsidRPr="00145A01" w14:paraId="74492834" w14:textId="77777777" w:rsidTr="00145A01">
        <w:trPr>
          <w:trHeight w:val="308"/>
          <w:tblHeader/>
          <w:tblCellSpacing w:w="15" w:type="dxa"/>
        </w:trPr>
        <w:tc>
          <w:tcPr>
            <w:tcW w:w="0" w:type="auto"/>
            <w:vAlign w:val="center"/>
            <w:hideMark/>
          </w:tcPr>
          <w:p w14:paraId="74492831"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Current Pre-evaluation Method</w:t>
            </w:r>
          </w:p>
        </w:tc>
        <w:tc>
          <w:tcPr>
            <w:tcW w:w="0" w:type="auto"/>
            <w:vAlign w:val="center"/>
            <w:hideMark/>
          </w:tcPr>
          <w:p w14:paraId="74492832"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Frequency</w:t>
            </w:r>
          </w:p>
        </w:tc>
        <w:tc>
          <w:tcPr>
            <w:tcW w:w="0" w:type="auto"/>
            <w:vAlign w:val="center"/>
            <w:hideMark/>
          </w:tcPr>
          <w:p w14:paraId="74492833"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Percentage (%)</w:t>
            </w:r>
          </w:p>
        </w:tc>
      </w:tr>
      <w:tr w:rsidR="00174357" w:rsidRPr="00145A01" w14:paraId="74492838" w14:textId="77777777" w:rsidTr="00145A01">
        <w:trPr>
          <w:trHeight w:val="308"/>
          <w:tblCellSpacing w:w="15" w:type="dxa"/>
        </w:trPr>
        <w:tc>
          <w:tcPr>
            <w:tcW w:w="0" w:type="auto"/>
            <w:vAlign w:val="center"/>
            <w:hideMark/>
          </w:tcPr>
          <w:p w14:paraId="74492835"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Manual review by compliance officers you do not employ</w:t>
            </w:r>
          </w:p>
        </w:tc>
        <w:tc>
          <w:tcPr>
            <w:tcW w:w="0" w:type="auto"/>
            <w:vAlign w:val="center"/>
            <w:hideMark/>
          </w:tcPr>
          <w:p w14:paraId="74492836"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68</w:t>
            </w:r>
          </w:p>
        </w:tc>
        <w:tc>
          <w:tcPr>
            <w:tcW w:w="0" w:type="auto"/>
            <w:vAlign w:val="center"/>
            <w:hideMark/>
          </w:tcPr>
          <w:p w14:paraId="74492837"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57.1</w:t>
            </w:r>
          </w:p>
        </w:tc>
      </w:tr>
      <w:tr w:rsidR="00174357" w:rsidRPr="00145A01" w14:paraId="7449283C" w14:textId="77777777" w:rsidTr="00145A01">
        <w:trPr>
          <w:trHeight w:val="328"/>
          <w:tblCellSpacing w:w="15" w:type="dxa"/>
        </w:trPr>
        <w:tc>
          <w:tcPr>
            <w:tcW w:w="0" w:type="auto"/>
            <w:vAlign w:val="center"/>
            <w:hideMark/>
          </w:tcPr>
          <w:p w14:paraId="74492839"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Manual review by compliance officers you employ</w:t>
            </w:r>
          </w:p>
        </w:tc>
        <w:tc>
          <w:tcPr>
            <w:tcW w:w="0" w:type="auto"/>
            <w:vAlign w:val="center"/>
            <w:hideMark/>
          </w:tcPr>
          <w:p w14:paraId="7449283A"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28</w:t>
            </w:r>
          </w:p>
        </w:tc>
        <w:tc>
          <w:tcPr>
            <w:tcW w:w="0" w:type="auto"/>
            <w:vAlign w:val="center"/>
            <w:hideMark/>
          </w:tcPr>
          <w:p w14:paraId="7449283B"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23.5</w:t>
            </w:r>
          </w:p>
        </w:tc>
      </w:tr>
      <w:tr w:rsidR="00174357" w:rsidRPr="00145A01" w14:paraId="74492840" w14:textId="77777777" w:rsidTr="00145A01">
        <w:trPr>
          <w:trHeight w:val="308"/>
          <w:tblCellSpacing w:w="15" w:type="dxa"/>
        </w:trPr>
        <w:tc>
          <w:tcPr>
            <w:tcW w:w="0" w:type="auto"/>
            <w:vAlign w:val="center"/>
            <w:hideMark/>
          </w:tcPr>
          <w:p w14:paraId="7449283D"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Hybrid: Manual + Automated evaluation</w:t>
            </w:r>
          </w:p>
        </w:tc>
        <w:tc>
          <w:tcPr>
            <w:tcW w:w="0" w:type="auto"/>
            <w:vAlign w:val="center"/>
            <w:hideMark/>
          </w:tcPr>
          <w:p w14:paraId="7449283E"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8</w:t>
            </w:r>
          </w:p>
        </w:tc>
        <w:tc>
          <w:tcPr>
            <w:tcW w:w="0" w:type="auto"/>
            <w:vAlign w:val="center"/>
            <w:hideMark/>
          </w:tcPr>
          <w:p w14:paraId="7449283F"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6.7</w:t>
            </w:r>
          </w:p>
        </w:tc>
      </w:tr>
      <w:tr w:rsidR="00174357" w:rsidRPr="00145A01" w14:paraId="74492844" w14:textId="77777777" w:rsidTr="00145A01">
        <w:trPr>
          <w:trHeight w:val="308"/>
          <w:tblCellSpacing w:w="15" w:type="dxa"/>
        </w:trPr>
        <w:tc>
          <w:tcPr>
            <w:tcW w:w="0" w:type="auto"/>
            <w:vAlign w:val="center"/>
            <w:hideMark/>
          </w:tcPr>
          <w:p w14:paraId="74492841"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We never pre-evaluate our designs before submission</w:t>
            </w:r>
          </w:p>
        </w:tc>
        <w:tc>
          <w:tcPr>
            <w:tcW w:w="0" w:type="auto"/>
            <w:vAlign w:val="center"/>
            <w:hideMark/>
          </w:tcPr>
          <w:p w14:paraId="74492842"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12</w:t>
            </w:r>
          </w:p>
        </w:tc>
        <w:tc>
          <w:tcPr>
            <w:tcW w:w="0" w:type="auto"/>
            <w:vAlign w:val="center"/>
            <w:hideMark/>
          </w:tcPr>
          <w:p w14:paraId="74492843"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10.1</w:t>
            </w:r>
          </w:p>
        </w:tc>
      </w:tr>
      <w:tr w:rsidR="00174357" w:rsidRPr="00145A01" w14:paraId="74492848" w14:textId="77777777" w:rsidTr="00145A01">
        <w:trPr>
          <w:trHeight w:val="328"/>
          <w:tblCellSpacing w:w="15" w:type="dxa"/>
        </w:trPr>
        <w:tc>
          <w:tcPr>
            <w:tcW w:w="0" w:type="auto"/>
            <w:vAlign w:val="center"/>
            <w:hideMark/>
          </w:tcPr>
          <w:p w14:paraId="74492845"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Automated review by a software tool you have access to</w:t>
            </w:r>
          </w:p>
        </w:tc>
        <w:tc>
          <w:tcPr>
            <w:tcW w:w="0" w:type="auto"/>
            <w:vAlign w:val="center"/>
            <w:hideMark/>
          </w:tcPr>
          <w:p w14:paraId="74492846"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w:t>
            </w:r>
          </w:p>
        </w:tc>
        <w:tc>
          <w:tcPr>
            <w:tcW w:w="0" w:type="auto"/>
            <w:vAlign w:val="center"/>
            <w:hideMark/>
          </w:tcPr>
          <w:p w14:paraId="74492847"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2.5</w:t>
            </w:r>
          </w:p>
        </w:tc>
      </w:tr>
      <w:tr w:rsidR="00174357" w:rsidRPr="00145A01" w14:paraId="7449284C" w14:textId="77777777" w:rsidTr="00145A01">
        <w:trPr>
          <w:trHeight w:val="308"/>
          <w:tblCellSpacing w:w="15" w:type="dxa"/>
        </w:trPr>
        <w:tc>
          <w:tcPr>
            <w:tcW w:w="0" w:type="auto"/>
            <w:vAlign w:val="center"/>
            <w:hideMark/>
          </w:tcPr>
          <w:p w14:paraId="74492849"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Total</w:t>
            </w:r>
          </w:p>
        </w:tc>
        <w:tc>
          <w:tcPr>
            <w:tcW w:w="0" w:type="auto"/>
            <w:vAlign w:val="center"/>
            <w:hideMark/>
          </w:tcPr>
          <w:p w14:paraId="7449284A"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119</w:t>
            </w:r>
          </w:p>
        </w:tc>
        <w:tc>
          <w:tcPr>
            <w:tcW w:w="0" w:type="auto"/>
            <w:vAlign w:val="center"/>
            <w:hideMark/>
          </w:tcPr>
          <w:p w14:paraId="7449284B"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100.0</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6"/>
        <w:gridCol w:w="789"/>
        <w:gridCol w:w="1022"/>
      </w:tblGrid>
      <w:tr w:rsidR="001C62D0" w:rsidRPr="00145A01" w14:paraId="74492850" w14:textId="77777777" w:rsidTr="00174357">
        <w:trPr>
          <w:tblHeader/>
          <w:tblCellSpacing w:w="15" w:type="dxa"/>
        </w:trPr>
        <w:tc>
          <w:tcPr>
            <w:tcW w:w="0" w:type="auto"/>
            <w:vAlign w:val="center"/>
            <w:hideMark/>
          </w:tcPr>
          <w:p w14:paraId="7449284D"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Typical Time to Receive Building Permit/Approval</w:t>
            </w:r>
          </w:p>
        </w:tc>
        <w:tc>
          <w:tcPr>
            <w:tcW w:w="0" w:type="auto"/>
            <w:vAlign w:val="center"/>
            <w:hideMark/>
          </w:tcPr>
          <w:p w14:paraId="7449284E"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Frequency</w:t>
            </w:r>
          </w:p>
        </w:tc>
        <w:tc>
          <w:tcPr>
            <w:tcW w:w="0" w:type="auto"/>
            <w:vAlign w:val="center"/>
            <w:hideMark/>
          </w:tcPr>
          <w:p w14:paraId="7449284F"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Percentage (%)</w:t>
            </w:r>
          </w:p>
        </w:tc>
      </w:tr>
      <w:tr w:rsidR="001C62D0" w:rsidRPr="00145A01" w14:paraId="74492854" w14:textId="77777777" w:rsidTr="00174357">
        <w:trPr>
          <w:tblCellSpacing w:w="15" w:type="dxa"/>
        </w:trPr>
        <w:tc>
          <w:tcPr>
            <w:tcW w:w="0" w:type="auto"/>
            <w:vAlign w:val="center"/>
            <w:hideMark/>
          </w:tcPr>
          <w:p w14:paraId="74492851"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 month or less</w:t>
            </w:r>
          </w:p>
        </w:tc>
        <w:tc>
          <w:tcPr>
            <w:tcW w:w="0" w:type="auto"/>
            <w:vAlign w:val="center"/>
            <w:hideMark/>
          </w:tcPr>
          <w:p w14:paraId="74492852"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18</w:t>
            </w:r>
          </w:p>
        </w:tc>
        <w:tc>
          <w:tcPr>
            <w:tcW w:w="0" w:type="auto"/>
            <w:vAlign w:val="center"/>
            <w:hideMark/>
          </w:tcPr>
          <w:p w14:paraId="74492853"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15.1</w:t>
            </w:r>
          </w:p>
        </w:tc>
      </w:tr>
      <w:tr w:rsidR="001C62D0" w:rsidRPr="00145A01" w14:paraId="74492858" w14:textId="77777777" w:rsidTr="00174357">
        <w:trPr>
          <w:tblCellSpacing w:w="15" w:type="dxa"/>
        </w:trPr>
        <w:tc>
          <w:tcPr>
            <w:tcW w:w="0" w:type="auto"/>
            <w:vAlign w:val="center"/>
            <w:hideMark/>
          </w:tcPr>
          <w:p w14:paraId="74492855"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1–2 months</w:t>
            </w:r>
          </w:p>
        </w:tc>
        <w:tc>
          <w:tcPr>
            <w:tcW w:w="0" w:type="auto"/>
            <w:vAlign w:val="center"/>
            <w:hideMark/>
          </w:tcPr>
          <w:p w14:paraId="74492856"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42</w:t>
            </w:r>
          </w:p>
        </w:tc>
        <w:tc>
          <w:tcPr>
            <w:tcW w:w="0" w:type="auto"/>
            <w:vAlign w:val="center"/>
            <w:hideMark/>
          </w:tcPr>
          <w:p w14:paraId="74492857"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35.3</w:t>
            </w:r>
          </w:p>
        </w:tc>
      </w:tr>
      <w:tr w:rsidR="001C62D0" w:rsidRPr="00145A01" w14:paraId="7449285C" w14:textId="77777777" w:rsidTr="00174357">
        <w:trPr>
          <w:tblCellSpacing w:w="15" w:type="dxa"/>
        </w:trPr>
        <w:tc>
          <w:tcPr>
            <w:tcW w:w="0" w:type="auto"/>
            <w:vAlign w:val="center"/>
            <w:hideMark/>
          </w:tcPr>
          <w:p w14:paraId="74492859"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3–5 months</w:t>
            </w:r>
          </w:p>
        </w:tc>
        <w:tc>
          <w:tcPr>
            <w:tcW w:w="0" w:type="auto"/>
            <w:vAlign w:val="center"/>
            <w:hideMark/>
          </w:tcPr>
          <w:p w14:paraId="7449285A"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32</w:t>
            </w:r>
          </w:p>
        </w:tc>
        <w:tc>
          <w:tcPr>
            <w:tcW w:w="0" w:type="auto"/>
            <w:vAlign w:val="center"/>
            <w:hideMark/>
          </w:tcPr>
          <w:p w14:paraId="7449285B"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26.9</w:t>
            </w:r>
          </w:p>
        </w:tc>
      </w:tr>
      <w:tr w:rsidR="001C62D0" w:rsidRPr="00145A01" w14:paraId="74492860" w14:textId="77777777" w:rsidTr="00174357">
        <w:trPr>
          <w:tblCellSpacing w:w="15" w:type="dxa"/>
        </w:trPr>
        <w:tc>
          <w:tcPr>
            <w:tcW w:w="0" w:type="auto"/>
            <w:vAlign w:val="center"/>
            <w:hideMark/>
          </w:tcPr>
          <w:p w14:paraId="7449285D"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6 months or more</w:t>
            </w:r>
          </w:p>
        </w:tc>
        <w:tc>
          <w:tcPr>
            <w:tcW w:w="0" w:type="auto"/>
            <w:vAlign w:val="center"/>
            <w:hideMark/>
          </w:tcPr>
          <w:p w14:paraId="7449285E"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27</w:t>
            </w:r>
          </w:p>
        </w:tc>
        <w:tc>
          <w:tcPr>
            <w:tcW w:w="0" w:type="auto"/>
            <w:vAlign w:val="center"/>
            <w:hideMark/>
          </w:tcPr>
          <w:p w14:paraId="7449285F"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22.7</w:t>
            </w:r>
          </w:p>
        </w:tc>
      </w:tr>
      <w:tr w:rsidR="001C62D0" w:rsidRPr="00145A01" w14:paraId="74492864" w14:textId="77777777" w:rsidTr="00174357">
        <w:trPr>
          <w:tblCellSpacing w:w="15" w:type="dxa"/>
        </w:trPr>
        <w:tc>
          <w:tcPr>
            <w:tcW w:w="0" w:type="auto"/>
            <w:vAlign w:val="center"/>
            <w:hideMark/>
          </w:tcPr>
          <w:p w14:paraId="74492861"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Total</w:t>
            </w:r>
          </w:p>
        </w:tc>
        <w:tc>
          <w:tcPr>
            <w:tcW w:w="0" w:type="auto"/>
            <w:vAlign w:val="center"/>
            <w:hideMark/>
          </w:tcPr>
          <w:p w14:paraId="74492862"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119</w:t>
            </w:r>
          </w:p>
        </w:tc>
        <w:tc>
          <w:tcPr>
            <w:tcW w:w="0" w:type="auto"/>
            <w:vAlign w:val="center"/>
            <w:hideMark/>
          </w:tcPr>
          <w:p w14:paraId="74492863"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100.0</w:t>
            </w:r>
          </w:p>
        </w:tc>
      </w:tr>
    </w:tbl>
    <w:p w14:paraId="74492865" w14:textId="77777777" w:rsidR="001C3D5F" w:rsidRPr="001C3D5F" w:rsidRDefault="001C3D5F" w:rsidP="00D470AC">
      <w:pPr>
        <w:spacing w:before="100" w:beforeAutospacing="1" w:after="100" w:afterAutospacing="1" w:line="240" w:lineRule="auto"/>
        <w:rPr>
          <w:rFonts w:ascii="Times New Roman" w:eastAsia="Times New Roman" w:hAnsi="Times New Roman" w:cs="Times New Roman"/>
          <w:sz w:val="20"/>
          <w:szCs w:val="20"/>
          <w:lang w:eastAsia="en-IN"/>
        </w:rPr>
      </w:pPr>
      <w:r w:rsidRPr="001C3D5F">
        <w:rPr>
          <w:rFonts w:ascii="Times New Roman" w:eastAsia="Times New Roman" w:hAnsi="Times New Roman" w:cs="Times New Roman"/>
          <w:sz w:val="20"/>
          <w:szCs w:val="20"/>
          <w:lang w:eastAsia="en-IN"/>
        </w:rPr>
        <w:t>Median approval time: 1–2 months</w:t>
      </w:r>
    </w:p>
    <w:p w14:paraId="74492866" w14:textId="77777777" w:rsidR="00E85B24" w:rsidRDefault="001C3D5F" w:rsidP="00D470AC">
      <w:pPr>
        <w:spacing w:before="100" w:beforeAutospacing="1" w:after="100" w:afterAutospacing="1" w:line="240" w:lineRule="auto"/>
        <w:rPr>
          <w:rFonts w:ascii="Times New Roman" w:eastAsia="Times New Roman" w:hAnsi="Times New Roman" w:cs="Times New Roman"/>
          <w:sz w:val="20"/>
          <w:szCs w:val="20"/>
          <w:lang w:eastAsia="en-IN"/>
        </w:rPr>
      </w:pPr>
      <w:r w:rsidRPr="001C3D5F">
        <w:rPr>
          <w:rFonts w:ascii="Times New Roman" w:eastAsia="Times New Roman" w:hAnsi="Times New Roman" w:cs="Times New Roman"/>
          <w:sz w:val="20"/>
          <w:szCs w:val="20"/>
          <w:lang w:eastAsia="en-IN"/>
        </w:rPr>
        <w:t>Most common practice: External manual review (57.1%)</w:t>
      </w:r>
    </w:p>
    <w:p w14:paraId="74492867" w14:textId="77777777" w:rsidR="00E85B24" w:rsidRPr="00D31B4B" w:rsidRDefault="00D61974" w:rsidP="00EF41E6">
      <w:pPr>
        <w:spacing w:before="100" w:beforeAutospacing="1" w:after="100" w:afterAutospacing="1" w:line="240" w:lineRule="auto"/>
        <w:rPr>
          <w:rFonts w:ascii="Times New Roman" w:eastAsia="Times New Roman" w:hAnsi="Times New Roman" w:cs="Times New Roman"/>
          <w:i/>
          <w:sz w:val="18"/>
          <w:szCs w:val="18"/>
          <w:lang w:eastAsia="en-IN"/>
        </w:rPr>
      </w:pPr>
      <w:r w:rsidRPr="00D31B4B">
        <w:rPr>
          <w:rFonts w:ascii="Times New Roman" w:eastAsia="Times New Roman" w:hAnsi="Times New Roman" w:cs="Times New Roman"/>
          <w:i/>
          <w:sz w:val="18"/>
          <w:szCs w:val="18"/>
          <w:lang w:eastAsia="en-IN"/>
        </w:rPr>
        <w:t>Table 3</w:t>
      </w:r>
      <w:proofErr w:type="gramStart"/>
      <w:r w:rsidRPr="00D31B4B">
        <w:rPr>
          <w:rFonts w:ascii="Times New Roman" w:eastAsia="Times New Roman" w:hAnsi="Times New Roman" w:cs="Times New Roman"/>
          <w:i/>
          <w:sz w:val="18"/>
          <w:szCs w:val="18"/>
          <w:lang w:eastAsia="en-IN"/>
        </w:rPr>
        <w:t xml:space="preserve">; </w:t>
      </w:r>
      <w:r w:rsidR="00593145">
        <w:rPr>
          <w:rFonts w:ascii="Times New Roman" w:eastAsia="Times New Roman" w:hAnsi="Times New Roman" w:cs="Times New Roman"/>
          <w:i/>
          <w:sz w:val="18"/>
          <w:szCs w:val="18"/>
          <w:lang w:eastAsia="en-IN"/>
        </w:rPr>
        <w:t xml:space="preserve"> </w:t>
      </w:r>
      <w:r w:rsidRPr="00D31B4B">
        <w:rPr>
          <w:rFonts w:ascii="Times New Roman" w:eastAsia="Times New Roman" w:hAnsi="Times New Roman" w:cs="Times New Roman"/>
          <w:i/>
          <w:sz w:val="18"/>
          <w:szCs w:val="18"/>
          <w:lang w:eastAsia="en-IN"/>
        </w:rPr>
        <w:t>Current</w:t>
      </w:r>
      <w:proofErr w:type="gramEnd"/>
      <w:r w:rsidRPr="00D31B4B">
        <w:rPr>
          <w:rFonts w:ascii="Times New Roman" w:eastAsia="Times New Roman" w:hAnsi="Times New Roman" w:cs="Times New Roman"/>
          <w:i/>
          <w:sz w:val="18"/>
          <w:szCs w:val="18"/>
          <w:lang w:eastAsia="en-IN"/>
        </w:rPr>
        <w:t xml:space="preserve"> Pr</w:t>
      </w:r>
      <w:r w:rsidR="00593145">
        <w:rPr>
          <w:rFonts w:ascii="Times New Roman" w:eastAsia="Times New Roman" w:hAnsi="Times New Roman" w:cs="Times New Roman"/>
          <w:i/>
          <w:sz w:val="18"/>
          <w:szCs w:val="18"/>
          <w:lang w:eastAsia="en-IN"/>
        </w:rPr>
        <w:t>e-evaluation method.</w:t>
      </w:r>
      <w:r w:rsidR="00593145">
        <w:rPr>
          <w:rFonts w:ascii="Times New Roman" w:eastAsia="Times New Roman" w:hAnsi="Times New Roman" w:cs="Times New Roman"/>
          <w:i/>
          <w:sz w:val="18"/>
          <w:szCs w:val="18"/>
          <w:lang w:eastAsia="en-IN"/>
        </w:rPr>
        <w:tab/>
      </w:r>
      <w:r w:rsidR="00593145">
        <w:rPr>
          <w:rFonts w:ascii="Times New Roman" w:eastAsia="Times New Roman" w:hAnsi="Times New Roman" w:cs="Times New Roman"/>
          <w:i/>
          <w:sz w:val="18"/>
          <w:szCs w:val="18"/>
          <w:lang w:eastAsia="en-IN"/>
        </w:rPr>
        <w:tab/>
      </w:r>
      <w:r w:rsidR="00593145">
        <w:rPr>
          <w:rFonts w:ascii="Times New Roman" w:eastAsia="Times New Roman" w:hAnsi="Times New Roman" w:cs="Times New Roman"/>
          <w:i/>
          <w:sz w:val="18"/>
          <w:szCs w:val="18"/>
          <w:lang w:eastAsia="en-IN"/>
        </w:rPr>
        <w:tab/>
      </w:r>
      <w:proofErr w:type="gramStart"/>
      <w:r w:rsidR="00593145">
        <w:rPr>
          <w:rFonts w:ascii="Times New Roman" w:eastAsia="Times New Roman" w:hAnsi="Times New Roman" w:cs="Times New Roman"/>
          <w:i/>
          <w:sz w:val="18"/>
          <w:szCs w:val="18"/>
          <w:lang w:eastAsia="en-IN"/>
        </w:rPr>
        <w:t xml:space="preserve">Table 4: </w:t>
      </w:r>
      <w:r w:rsidRPr="00D31B4B">
        <w:rPr>
          <w:rFonts w:ascii="Times New Roman" w:eastAsia="Times New Roman" w:hAnsi="Times New Roman" w:cs="Times New Roman"/>
          <w:i/>
          <w:sz w:val="18"/>
          <w:szCs w:val="18"/>
          <w:lang w:eastAsia="en-IN"/>
        </w:rPr>
        <w:t>Typical time to receive building permit.</w:t>
      </w:r>
      <w:proofErr w:type="gramEnd"/>
    </w:p>
    <w:p w14:paraId="74492868" w14:textId="77777777" w:rsidR="003F2DBF" w:rsidRDefault="008C61E8"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Pr>
          <w:noProof/>
          <w:lang w:eastAsia="en-IN"/>
        </w:rPr>
        <w:lastRenderedPageBreak/>
        <w:drawing>
          <wp:anchor distT="0" distB="0" distL="114300" distR="114300" simplePos="0" relativeHeight="251680768" behindDoc="0" locked="0" layoutInCell="1" allowOverlap="1" wp14:anchorId="74492AF5" wp14:editId="74492AF6">
            <wp:simplePos x="0" y="0"/>
            <wp:positionH relativeFrom="column">
              <wp:posOffset>-66675</wp:posOffset>
            </wp:positionH>
            <wp:positionV relativeFrom="paragraph">
              <wp:posOffset>15240</wp:posOffset>
            </wp:positionV>
            <wp:extent cx="2724150" cy="2028825"/>
            <wp:effectExtent l="0" t="0" r="19050" b="95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55A4F">
        <w:rPr>
          <w:noProof/>
          <w:lang w:eastAsia="en-IN"/>
        </w:rPr>
        <w:drawing>
          <wp:inline distT="0" distB="0" distL="0" distR="0" wp14:anchorId="74492AF7" wp14:editId="74492AF8">
            <wp:extent cx="2895600" cy="204787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492869" w14:textId="77777777" w:rsidR="00367C78" w:rsidRDefault="003A3230" w:rsidP="000E2BF6">
      <w:pPr>
        <w:spacing w:before="100" w:beforeAutospacing="1" w:after="100" w:afterAutospacing="1" w:line="240" w:lineRule="auto"/>
        <w:jc w:val="both"/>
        <w:rPr>
          <w:rFonts w:ascii="Times New Roman" w:eastAsia="Times New Roman" w:hAnsi="Times New Roman" w:cs="Times New Roman"/>
          <w:i/>
          <w:sz w:val="18"/>
          <w:szCs w:val="18"/>
          <w:lang w:eastAsia="en-IN"/>
        </w:rPr>
      </w:pPr>
      <w:proofErr w:type="gramStart"/>
      <w:r>
        <w:rPr>
          <w:rFonts w:ascii="Times New Roman" w:eastAsia="Times New Roman" w:hAnsi="Times New Roman" w:cs="Times New Roman"/>
          <w:i/>
          <w:sz w:val="18"/>
          <w:szCs w:val="18"/>
          <w:lang w:eastAsia="en-IN"/>
        </w:rPr>
        <w:t xml:space="preserve">Fig 04; </w:t>
      </w:r>
      <w:r w:rsidR="00367C78" w:rsidRPr="00D31B4B">
        <w:rPr>
          <w:rFonts w:ascii="Times New Roman" w:eastAsia="Times New Roman" w:hAnsi="Times New Roman" w:cs="Times New Roman"/>
          <w:i/>
          <w:sz w:val="18"/>
          <w:szCs w:val="18"/>
          <w:lang w:eastAsia="en-IN"/>
        </w:rPr>
        <w:t>Current Pr</w:t>
      </w:r>
      <w:r w:rsidR="00367C78">
        <w:rPr>
          <w:rFonts w:ascii="Times New Roman" w:eastAsia="Times New Roman" w:hAnsi="Times New Roman" w:cs="Times New Roman"/>
          <w:i/>
          <w:sz w:val="18"/>
          <w:szCs w:val="18"/>
          <w:lang w:eastAsia="en-IN"/>
        </w:rPr>
        <w:t>e-evaluation method</w:t>
      </w:r>
      <w:r>
        <w:rPr>
          <w:rFonts w:ascii="Times New Roman" w:eastAsia="Times New Roman" w:hAnsi="Times New Roman" w:cs="Times New Roman"/>
          <w:i/>
          <w:sz w:val="18"/>
          <w:szCs w:val="18"/>
          <w:lang w:eastAsia="en-IN"/>
        </w:rPr>
        <w:t>s.</w:t>
      </w:r>
      <w:proofErr w:type="gramEnd"/>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t>Fig 05</w:t>
      </w:r>
      <w:r w:rsidR="00367C78">
        <w:rPr>
          <w:rFonts w:ascii="Times New Roman" w:eastAsia="Times New Roman" w:hAnsi="Times New Roman" w:cs="Times New Roman"/>
          <w:i/>
          <w:sz w:val="18"/>
          <w:szCs w:val="18"/>
          <w:lang w:eastAsia="en-IN"/>
        </w:rPr>
        <w:t xml:space="preserve">: </w:t>
      </w:r>
      <w:r w:rsidR="00367C78" w:rsidRPr="00D31B4B">
        <w:rPr>
          <w:rFonts w:ascii="Times New Roman" w:eastAsia="Times New Roman" w:hAnsi="Times New Roman" w:cs="Times New Roman"/>
          <w:i/>
          <w:sz w:val="18"/>
          <w:szCs w:val="18"/>
          <w:lang w:eastAsia="en-IN"/>
        </w:rPr>
        <w:t>Typical time to receive building permit.</w:t>
      </w:r>
    </w:p>
    <w:p w14:paraId="7449286A" w14:textId="77777777" w:rsidR="00D61974" w:rsidRDefault="000E2BF6"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0E2BF6">
        <w:rPr>
          <w:rFonts w:ascii="Times New Roman" w:eastAsia="Times New Roman" w:hAnsi="Times New Roman" w:cs="Times New Roman"/>
          <w:sz w:val="20"/>
          <w:szCs w:val="20"/>
          <w:lang w:eastAsia="en-IN"/>
        </w:rPr>
        <w:t xml:space="preserve">The results reveal that building code compliance pre-evaluation in Enugu State remains overwhelmingly manual, with more than four-fifths of respondents (80.6%) relying exclusively </w:t>
      </w:r>
      <w:r w:rsidR="00A62E0A">
        <w:rPr>
          <w:rFonts w:ascii="Times New Roman" w:eastAsia="Times New Roman" w:hAnsi="Times New Roman" w:cs="Times New Roman"/>
          <w:sz w:val="20"/>
          <w:szCs w:val="20"/>
          <w:lang w:eastAsia="en-IN"/>
        </w:rPr>
        <w:t xml:space="preserve">on human-based review processes </w:t>
      </w:r>
      <w:r w:rsidRPr="000E2BF6">
        <w:rPr>
          <w:rFonts w:ascii="Times New Roman" w:eastAsia="Times New Roman" w:hAnsi="Times New Roman" w:cs="Times New Roman"/>
          <w:sz w:val="20"/>
          <w:szCs w:val="20"/>
          <w:lang w:eastAsia="en-IN"/>
        </w:rPr>
        <w:t>predominantly by external compliance officers not employed by their firms (57.1%). Fully automated pre-evaluation is virtually non-existent (2.5%), while hybrid approaches are marginal (6.7%). A notable minority (10.1%) admitted to submitting designs without any form of pre-evaluation, underscoring significant gaps in current practice.</w:t>
      </w:r>
      <w:r>
        <w:rPr>
          <w:rFonts w:ascii="Times New Roman" w:eastAsia="Times New Roman" w:hAnsi="Times New Roman" w:cs="Times New Roman"/>
          <w:sz w:val="20"/>
          <w:szCs w:val="20"/>
          <w:lang w:eastAsia="en-IN"/>
        </w:rPr>
        <w:t xml:space="preserve"> </w:t>
      </w:r>
      <w:r w:rsidRPr="000E2BF6">
        <w:rPr>
          <w:rFonts w:ascii="Times New Roman" w:eastAsia="Times New Roman" w:hAnsi="Times New Roman" w:cs="Times New Roman"/>
          <w:sz w:val="20"/>
          <w:szCs w:val="20"/>
          <w:lang w:eastAsia="en-IN"/>
        </w:rPr>
        <w:t>Approval waiting times are protracted: only 15.1% of practitioners receive permits within one month, whereas 84.9% experience delays of more than one month, with nearly one-quarter (22.7%) waiting six months or longer. The median approval duration of 1–2 months highlights systemic inefficiency in the existing manual workflow.</w:t>
      </w:r>
      <w:r w:rsidR="00A62E0A">
        <w:rPr>
          <w:rFonts w:ascii="Times New Roman" w:eastAsia="Times New Roman" w:hAnsi="Times New Roman" w:cs="Times New Roman"/>
          <w:sz w:val="20"/>
          <w:szCs w:val="20"/>
          <w:lang w:eastAsia="en-IN"/>
        </w:rPr>
        <w:t xml:space="preserve"> </w:t>
      </w:r>
      <w:r w:rsidRPr="000E2BF6">
        <w:rPr>
          <w:rFonts w:ascii="Times New Roman" w:eastAsia="Times New Roman" w:hAnsi="Times New Roman" w:cs="Times New Roman"/>
          <w:sz w:val="20"/>
          <w:szCs w:val="20"/>
          <w:lang w:eastAsia="en-IN"/>
        </w:rPr>
        <w:t>These findings establish a clear baseline of low technological maturity and persistent administrative delays in Enugu State’s building regulatory process. The near-absence of automated pre-checking tools, combined with lengthy approval cycles, provides strong empirical justification for the introduction of an Automated Building Code Compliance (ACC) system as a transformative intervention for the Nigerian context.</w:t>
      </w:r>
      <w:r w:rsidR="00234549">
        <w:rPr>
          <w:rFonts w:ascii="Times New Roman" w:eastAsia="Times New Roman" w:hAnsi="Times New Roman" w:cs="Times New Roman"/>
          <w:sz w:val="20"/>
          <w:szCs w:val="20"/>
          <w:lang w:eastAsia="en-IN"/>
        </w:rPr>
        <w:t xml:space="preserve"> </w:t>
      </w:r>
      <w:r w:rsidR="00234549" w:rsidRPr="00234549">
        <w:rPr>
          <w:rFonts w:ascii="Times New Roman" w:eastAsia="Times New Roman" w:hAnsi="Times New Roman" w:cs="Times New Roman"/>
          <w:sz w:val="20"/>
          <w:szCs w:val="20"/>
          <w:lang w:eastAsia="en-IN"/>
        </w:rPr>
        <w:t>Globally, high-income benchmarks are 2–3</w:t>
      </w:r>
      <w:proofErr w:type="gramStart"/>
      <w:r w:rsidR="00234549" w:rsidRPr="00234549">
        <w:rPr>
          <w:rFonts w:ascii="Times New Roman" w:eastAsia="Times New Roman" w:hAnsi="Times New Roman" w:cs="Times New Roman"/>
          <w:sz w:val="20"/>
          <w:szCs w:val="20"/>
          <w:lang w:eastAsia="en-IN"/>
        </w:rPr>
        <w:t>x</w:t>
      </w:r>
      <w:proofErr w:type="gramEnd"/>
      <w:r w:rsidR="00234549" w:rsidRPr="00234549">
        <w:rPr>
          <w:rFonts w:ascii="Times New Roman" w:eastAsia="Times New Roman" w:hAnsi="Times New Roman" w:cs="Times New Roman"/>
          <w:sz w:val="20"/>
          <w:szCs w:val="20"/>
          <w:lang w:eastAsia="en-IN"/>
        </w:rPr>
        <w:t xml:space="preserve"> faster, driven by digitization.</w:t>
      </w:r>
    </w:p>
    <w:p w14:paraId="4CD0ADDB"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373896BF"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A736F7A"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33F3583E"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1022741E"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tbl>
      <w:tblPr>
        <w:tblpPr w:leftFromText="180" w:rightFromText="180" w:vertAnchor="text" w:horzAnchor="margin" w:tblpXSpec="right" w:tblpY="1594"/>
        <w:tblW w:w="3950" w:type="dxa"/>
        <w:tblCellSpacing w:w="15" w:type="dxa"/>
        <w:tblCellMar>
          <w:top w:w="15" w:type="dxa"/>
          <w:left w:w="15" w:type="dxa"/>
          <w:bottom w:w="15" w:type="dxa"/>
          <w:right w:w="15" w:type="dxa"/>
        </w:tblCellMar>
        <w:tblLook w:val="04A0" w:firstRow="1" w:lastRow="0" w:firstColumn="1" w:lastColumn="0" w:noHBand="0" w:noVBand="1"/>
      </w:tblPr>
      <w:tblGrid>
        <w:gridCol w:w="1697"/>
        <w:gridCol w:w="2253"/>
      </w:tblGrid>
      <w:tr w:rsidR="003A3230" w:rsidRPr="00D31B4B" w14:paraId="7449286D" w14:textId="77777777" w:rsidTr="003A3230">
        <w:trPr>
          <w:trHeight w:val="536"/>
          <w:tblHeader/>
          <w:tblCellSpacing w:w="15" w:type="dxa"/>
        </w:trPr>
        <w:tc>
          <w:tcPr>
            <w:tcW w:w="0" w:type="auto"/>
            <w:shd w:val="clear" w:color="auto" w:fill="F2F2F2" w:themeFill="background1" w:themeFillShade="F2"/>
            <w:vAlign w:val="center"/>
            <w:hideMark/>
          </w:tcPr>
          <w:p w14:paraId="7449286B"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b/>
                <w:bCs/>
                <w:sz w:val="16"/>
                <w:szCs w:val="16"/>
                <w:lang w:eastAsia="en-IN"/>
              </w:rPr>
            </w:pPr>
            <w:r w:rsidRPr="00D31B4B">
              <w:rPr>
                <w:rFonts w:ascii="Times New Roman" w:eastAsia="Times New Roman" w:hAnsi="Times New Roman" w:cs="Times New Roman"/>
                <w:b/>
                <w:bCs/>
                <w:sz w:val="16"/>
                <w:szCs w:val="16"/>
                <w:lang w:eastAsia="en-IN"/>
              </w:rPr>
              <w:t>Convenience of Current Methods</w:t>
            </w:r>
          </w:p>
        </w:tc>
        <w:tc>
          <w:tcPr>
            <w:tcW w:w="0" w:type="auto"/>
            <w:vAlign w:val="center"/>
            <w:hideMark/>
          </w:tcPr>
          <w:p w14:paraId="7449286C"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D31B4B">
              <w:rPr>
                <w:rFonts w:ascii="Times New Roman" w:eastAsia="Times New Roman" w:hAnsi="Times New Roman" w:cs="Times New Roman"/>
                <w:b/>
                <w:bCs/>
                <w:sz w:val="16"/>
                <w:szCs w:val="16"/>
                <w:lang w:eastAsia="en-IN"/>
              </w:rPr>
              <w:t>Attitudes Toward ACC (Q8 &amp; Q9 combined)</w:t>
            </w:r>
          </w:p>
        </w:tc>
      </w:tr>
      <w:tr w:rsidR="003A3230" w:rsidRPr="00D31B4B" w14:paraId="74492870" w14:textId="77777777" w:rsidTr="003A3230">
        <w:trPr>
          <w:trHeight w:val="506"/>
          <w:tblCellSpacing w:w="15" w:type="dxa"/>
        </w:trPr>
        <w:tc>
          <w:tcPr>
            <w:tcW w:w="0" w:type="auto"/>
            <w:shd w:val="clear" w:color="auto" w:fill="F2F2F2" w:themeFill="background1" w:themeFillShade="F2"/>
            <w:vAlign w:val="center"/>
            <w:hideMark/>
          </w:tcPr>
          <w:p w14:paraId="7449286E"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Very inconvenient: 27.7%</w:t>
            </w:r>
          </w:p>
        </w:tc>
        <w:tc>
          <w:tcPr>
            <w:tcW w:w="0" w:type="auto"/>
            <w:vAlign w:val="center"/>
            <w:hideMark/>
          </w:tcPr>
          <w:p w14:paraId="7449286F"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Strongly agree: 78.2%</w:t>
            </w:r>
          </w:p>
        </w:tc>
      </w:tr>
      <w:tr w:rsidR="003A3230" w:rsidRPr="00D31B4B" w14:paraId="74492873" w14:textId="77777777" w:rsidTr="003A3230">
        <w:trPr>
          <w:trHeight w:val="506"/>
          <w:tblCellSpacing w:w="15" w:type="dxa"/>
        </w:trPr>
        <w:tc>
          <w:tcPr>
            <w:tcW w:w="0" w:type="auto"/>
            <w:shd w:val="clear" w:color="auto" w:fill="F2F2F2" w:themeFill="background1" w:themeFillShade="F2"/>
            <w:vAlign w:val="center"/>
            <w:hideMark/>
          </w:tcPr>
          <w:p w14:paraId="74492871"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Inconvenient: 41.2%</w:t>
            </w:r>
          </w:p>
        </w:tc>
        <w:tc>
          <w:tcPr>
            <w:tcW w:w="0" w:type="auto"/>
            <w:vAlign w:val="center"/>
            <w:hideMark/>
          </w:tcPr>
          <w:p w14:paraId="74492872"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Agree: 18.5%</w:t>
            </w:r>
          </w:p>
        </w:tc>
      </w:tr>
      <w:tr w:rsidR="003A3230" w:rsidRPr="00D31B4B" w14:paraId="74492876" w14:textId="77777777" w:rsidTr="003A3230">
        <w:trPr>
          <w:trHeight w:val="536"/>
          <w:tblCellSpacing w:w="15" w:type="dxa"/>
        </w:trPr>
        <w:tc>
          <w:tcPr>
            <w:tcW w:w="0" w:type="auto"/>
            <w:shd w:val="clear" w:color="auto" w:fill="F2F2F2" w:themeFill="background1" w:themeFillShade="F2"/>
            <w:vAlign w:val="center"/>
            <w:hideMark/>
          </w:tcPr>
          <w:p w14:paraId="74492874"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Convenient: 21.0%</w:t>
            </w:r>
          </w:p>
        </w:tc>
        <w:tc>
          <w:tcPr>
            <w:tcW w:w="0" w:type="auto"/>
            <w:vAlign w:val="center"/>
            <w:hideMark/>
          </w:tcPr>
          <w:p w14:paraId="74492875"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Disagree/Strongly disagree: &lt;3%</w:t>
            </w:r>
          </w:p>
        </w:tc>
      </w:tr>
      <w:tr w:rsidR="003A3230" w:rsidRPr="00D31B4B" w14:paraId="74492879" w14:textId="77777777" w:rsidTr="003A3230">
        <w:trPr>
          <w:trHeight w:val="506"/>
          <w:tblCellSpacing w:w="15" w:type="dxa"/>
        </w:trPr>
        <w:tc>
          <w:tcPr>
            <w:tcW w:w="0" w:type="auto"/>
            <w:shd w:val="clear" w:color="auto" w:fill="F2F2F2" w:themeFill="background1" w:themeFillShade="F2"/>
            <w:vAlign w:val="center"/>
            <w:hideMark/>
          </w:tcPr>
          <w:p w14:paraId="74492877"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lastRenderedPageBreak/>
              <w:t>Very convenient: 10.1%</w:t>
            </w:r>
          </w:p>
        </w:tc>
        <w:tc>
          <w:tcPr>
            <w:tcW w:w="0" w:type="auto"/>
            <w:vAlign w:val="center"/>
            <w:hideMark/>
          </w:tcPr>
          <w:p w14:paraId="74492878"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p>
        </w:tc>
      </w:tr>
    </w:tbl>
    <w:p w14:paraId="7449287A" w14:textId="77777777" w:rsidR="00750AD9" w:rsidRPr="00D31B4B" w:rsidRDefault="00750AD9" w:rsidP="002348B1">
      <w:pPr>
        <w:ind w:left="720"/>
        <w:jc w:val="both"/>
        <w:rPr>
          <w:rFonts w:ascii="Times New Roman" w:hAnsi="Times New Roman" w:cs="Times New Roman"/>
          <w:bCs/>
          <w:i/>
        </w:rPr>
      </w:pPr>
      <w:r w:rsidRPr="00D31B4B">
        <w:rPr>
          <w:rFonts w:ascii="Times New Roman" w:eastAsia="Times New Roman" w:hAnsi="Times New Roman" w:cs="Times New Roman"/>
          <w:i/>
          <w:lang w:eastAsia="en-IN"/>
        </w:rPr>
        <w:t xml:space="preserve">4.3 </w:t>
      </w:r>
      <w:r w:rsidRPr="00D31B4B">
        <w:rPr>
          <w:rFonts w:ascii="Times New Roman" w:hAnsi="Times New Roman" w:cs="Times New Roman"/>
          <w:bCs/>
          <w:i/>
        </w:rPr>
        <w:t xml:space="preserve">Convenience of Current Methods and Attitudes </w:t>
      </w:r>
      <w:proofErr w:type="gramStart"/>
      <w:r w:rsidRPr="00D31B4B">
        <w:rPr>
          <w:rFonts w:ascii="Times New Roman" w:hAnsi="Times New Roman" w:cs="Times New Roman"/>
          <w:bCs/>
          <w:i/>
        </w:rPr>
        <w:t>Toward</w:t>
      </w:r>
      <w:proofErr w:type="gramEnd"/>
      <w:r w:rsidRPr="00D31B4B">
        <w:rPr>
          <w:rFonts w:ascii="Times New Roman" w:hAnsi="Times New Roman" w:cs="Times New Roman"/>
          <w:bCs/>
          <w:i/>
        </w:rPr>
        <w:t xml:space="preserve"> (ACC)</w:t>
      </w:r>
    </w:p>
    <w:p w14:paraId="7449287B" w14:textId="77777777" w:rsidR="00750AD9" w:rsidRDefault="00750AD9" w:rsidP="00750AD9">
      <w:pPr>
        <w:spacing w:before="100" w:beforeAutospacing="1" w:after="100" w:afterAutospacing="1" w:line="240" w:lineRule="auto"/>
        <w:jc w:val="both"/>
        <w:rPr>
          <w:rFonts w:ascii="Times New Roman" w:eastAsia="Times New Roman" w:hAnsi="Times New Roman" w:cs="Times New Roman"/>
          <w:sz w:val="20"/>
          <w:szCs w:val="20"/>
          <w:lang w:eastAsia="en-IN"/>
        </w:rPr>
      </w:pPr>
      <w:r w:rsidRPr="00750AD9">
        <w:rPr>
          <w:rFonts w:ascii="Times New Roman" w:eastAsia="Times New Roman" w:hAnsi="Times New Roman" w:cs="Times New Roman"/>
          <w:b/>
          <w:bCs/>
          <w:sz w:val="20"/>
          <w:szCs w:val="20"/>
          <w:lang w:eastAsia="en-IN"/>
        </w:rPr>
        <w:t>Purpose</w:t>
      </w:r>
      <w:r w:rsidRPr="00750AD9">
        <w:rPr>
          <w:rFonts w:ascii="Times New Roman" w:eastAsia="Times New Roman" w:hAnsi="Times New Roman" w:cs="Times New Roman"/>
          <w:sz w:val="20"/>
          <w:szCs w:val="20"/>
          <w:lang w:eastAsia="en-IN"/>
        </w:rPr>
        <w:t xml:space="preserve">: </w:t>
      </w:r>
      <w:r w:rsidR="00B739EE">
        <w:rPr>
          <w:rFonts w:ascii="Times New Roman" w:eastAsia="Times New Roman" w:hAnsi="Times New Roman" w:cs="Times New Roman"/>
          <w:sz w:val="20"/>
          <w:szCs w:val="20"/>
          <w:lang w:eastAsia="en-IN"/>
        </w:rPr>
        <w:t>To q</w:t>
      </w:r>
      <w:r w:rsidRPr="00750AD9">
        <w:rPr>
          <w:rFonts w:ascii="Times New Roman" w:eastAsia="Times New Roman" w:hAnsi="Times New Roman" w:cs="Times New Roman"/>
          <w:sz w:val="20"/>
          <w:szCs w:val="20"/>
          <w:lang w:eastAsia="en-IN"/>
        </w:rPr>
        <w:t>uantify how inconvenient and frustrating the current manual-dominated process is perceived to be, and measure the strength of practitioner support for automation – a critical indicator of social and professional readiness.</w:t>
      </w:r>
    </w:p>
    <w:tbl>
      <w:tblPr>
        <w:tblpPr w:leftFromText="180" w:rightFromText="180" w:vertAnchor="text" w:tblpY="1"/>
        <w:tblOverlap w:val="never"/>
        <w:tblW w:w="4676" w:type="dxa"/>
        <w:tblCellSpacing w:w="15" w:type="dxa"/>
        <w:tblCellMar>
          <w:top w:w="15" w:type="dxa"/>
          <w:left w:w="15" w:type="dxa"/>
          <w:bottom w:w="15" w:type="dxa"/>
          <w:right w:w="15" w:type="dxa"/>
        </w:tblCellMar>
        <w:tblLook w:val="04A0" w:firstRow="1" w:lastRow="0" w:firstColumn="1" w:lastColumn="0" w:noHBand="0" w:noVBand="1"/>
      </w:tblPr>
      <w:tblGrid>
        <w:gridCol w:w="1486"/>
        <w:gridCol w:w="452"/>
        <w:gridCol w:w="585"/>
        <w:gridCol w:w="340"/>
        <w:gridCol w:w="907"/>
        <w:gridCol w:w="906"/>
      </w:tblGrid>
      <w:tr w:rsidR="00750AD9" w:rsidRPr="002348B1" w14:paraId="74492882" w14:textId="77777777" w:rsidTr="003A3230">
        <w:trPr>
          <w:trHeight w:val="841"/>
          <w:tblHeader/>
          <w:tblCellSpacing w:w="15" w:type="dxa"/>
        </w:trPr>
        <w:tc>
          <w:tcPr>
            <w:tcW w:w="0" w:type="auto"/>
            <w:shd w:val="clear" w:color="auto" w:fill="F2F2F2" w:themeFill="background1" w:themeFillShade="F2"/>
            <w:vAlign w:val="center"/>
            <w:hideMark/>
          </w:tcPr>
          <w:p w14:paraId="7449287C" w14:textId="77777777" w:rsidR="00750AD9" w:rsidRPr="002348B1" w:rsidRDefault="00750AD9" w:rsidP="003A3230">
            <w:pPr>
              <w:spacing w:before="100" w:beforeAutospacing="1" w:after="100" w:afterAutospacing="1" w:line="240" w:lineRule="auto"/>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Item</w:t>
            </w:r>
          </w:p>
        </w:tc>
        <w:tc>
          <w:tcPr>
            <w:tcW w:w="0" w:type="auto"/>
            <w:vAlign w:val="center"/>
            <w:hideMark/>
          </w:tcPr>
          <w:p w14:paraId="7449287D"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Mean</w:t>
            </w:r>
          </w:p>
        </w:tc>
        <w:tc>
          <w:tcPr>
            <w:tcW w:w="0" w:type="auto"/>
            <w:vAlign w:val="center"/>
            <w:hideMark/>
          </w:tcPr>
          <w:p w14:paraId="7449287E"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Median</w:t>
            </w:r>
          </w:p>
        </w:tc>
        <w:tc>
          <w:tcPr>
            <w:tcW w:w="0" w:type="auto"/>
            <w:vAlign w:val="center"/>
            <w:hideMark/>
          </w:tcPr>
          <w:p w14:paraId="7449287F"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SD</w:t>
            </w:r>
          </w:p>
        </w:tc>
        <w:tc>
          <w:tcPr>
            <w:tcW w:w="0" w:type="auto"/>
            <w:vAlign w:val="center"/>
            <w:hideMark/>
          </w:tcPr>
          <w:p w14:paraId="74492880"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 Rating 1 or 2 (negative)</w:t>
            </w:r>
          </w:p>
        </w:tc>
        <w:tc>
          <w:tcPr>
            <w:tcW w:w="0" w:type="auto"/>
            <w:vAlign w:val="center"/>
            <w:hideMark/>
          </w:tcPr>
          <w:p w14:paraId="74492881"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 Rating 4 (strongly positive)</w:t>
            </w:r>
          </w:p>
        </w:tc>
      </w:tr>
      <w:tr w:rsidR="00750AD9" w:rsidRPr="002348B1" w14:paraId="74492889" w14:textId="77777777" w:rsidTr="003A3230">
        <w:trPr>
          <w:trHeight w:val="407"/>
          <w:tblCellSpacing w:w="15" w:type="dxa"/>
        </w:trPr>
        <w:tc>
          <w:tcPr>
            <w:tcW w:w="0" w:type="auto"/>
            <w:shd w:val="clear" w:color="auto" w:fill="F2F2F2" w:themeFill="background1" w:themeFillShade="F2"/>
            <w:vAlign w:val="center"/>
            <w:hideMark/>
          </w:tcPr>
          <w:p w14:paraId="74492883" w14:textId="77777777" w:rsidR="00750AD9" w:rsidRPr="002348B1" w:rsidRDefault="005F02EA" w:rsidP="003A3230">
            <w:pPr>
              <w:spacing w:before="100" w:beforeAutospacing="1" w:after="100" w:afterAutospacing="1"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 xml:space="preserve"> </w:t>
            </w:r>
            <w:r w:rsidR="00750AD9" w:rsidRPr="002348B1">
              <w:rPr>
                <w:rFonts w:ascii="Times New Roman" w:eastAsia="Times New Roman" w:hAnsi="Times New Roman" w:cs="Times New Roman"/>
                <w:sz w:val="16"/>
                <w:szCs w:val="16"/>
                <w:lang w:eastAsia="en-IN"/>
              </w:rPr>
              <w:t>Convenience of current methods (Q3)</w:t>
            </w:r>
          </w:p>
        </w:tc>
        <w:tc>
          <w:tcPr>
            <w:tcW w:w="0" w:type="auto"/>
            <w:vAlign w:val="center"/>
            <w:hideMark/>
          </w:tcPr>
          <w:p w14:paraId="74492884"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2.24</w:t>
            </w:r>
          </w:p>
        </w:tc>
        <w:tc>
          <w:tcPr>
            <w:tcW w:w="0" w:type="auto"/>
            <w:vAlign w:val="center"/>
            <w:hideMark/>
          </w:tcPr>
          <w:p w14:paraId="74492885"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2.0</w:t>
            </w:r>
          </w:p>
        </w:tc>
        <w:tc>
          <w:tcPr>
            <w:tcW w:w="0" w:type="auto"/>
            <w:vAlign w:val="center"/>
            <w:hideMark/>
          </w:tcPr>
          <w:p w14:paraId="74492886"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0.91</w:t>
            </w:r>
          </w:p>
        </w:tc>
        <w:tc>
          <w:tcPr>
            <w:tcW w:w="0" w:type="auto"/>
            <w:vAlign w:val="center"/>
            <w:hideMark/>
          </w:tcPr>
          <w:p w14:paraId="74492887"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68.9%</w:t>
            </w:r>
          </w:p>
        </w:tc>
        <w:tc>
          <w:tcPr>
            <w:tcW w:w="0" w:type="auto"/>
            <w:vAlign w:val="center"/>
            <w:hideMark/>
          </w:tcPr>
          <w:p w14:paraId="74492888"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10.1%</w:t>
            </w:r>
          </w:p>
        </w:tc>
      </w:tr>
      <w:tr w:rsidR="00750AD9" w:rsidRPr="002348B1" w14:paraId="74492890" w14:textId="77777777" w:rsidTr="003A3230">
        <w:trPr>
          <w:trHeight w:val="841"/>
          <w:tblCellSpacing w:w="15" w:type="dxa"/>
        </w:trPr>
        <w:tc>
          <w:tcPr>
            <w:tcW w:w="0" w:type="auto"/>
            <w:shd w:val="clear" w:color="auto" w:fill="F2F2F2" w:themeFill="background1" w:themeFillShade="F2"/>
            <w:vAlign w:val="center"/>
            <w:hideMark/>
          </w:tcPr>
          <w:p w14:paraId="7449288A" w14:textId="77777777" w:rsidR="00750AD9" w:rsidRPr="002348B1" w:rsidRDefault="00750AD9"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ACC would improve design accuracy &amp; efficiency (Q8)</w:t>
            </w:r>
          </w:p>
        </w:tc>
        <w:tc>
          <w:tcPr>
            <w:tcW w:w="0" w:type="auto"/>
            <w:vAlign w:val="center"/>
            <w:hideMark/>
          </w:tcPr>
          <w:p w14:paraId="7449288B"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3.71</w:t>
            </w:r>
          </w:p>
        </w:tc>
        <w:tc>
          <w:tcPr>
            <w:tcW w:w="0" w:type="auto"/>
            <w:vAlign w:val="center"/>
            <w:hideMark/>
          </w:tcPr>
          <w:p w14:paraId="7449288C"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4.0</w:t>
            </w:r>
          </w:p>
        </w:tc>
        <w:tc>
          <w:tcPr>
            <w:tcW w:w="0" w:type="auto"/>
            <w:vAlign w:val="center"/>
            <w:hideMark/>
          </w:tcPr>
          <w:p w14:paraId="7449288D"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0.51</w:t>
            </w:r>
          </w:p>
        </w:tc>
        <w:tc>
          <w:tcPr>
            <w:tcW w:w="0" w:type="auto"/>
            <w:vAlign w:val="center"/>
            <w:hideMark/>
          </w:tcPr>
          <w:p w14:paraId="7449288E"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2.5%</w:t>
            </w:r>
          </w:p>
        </w:tc>
        <w:tc>
          <w:tcPr>
            <w:tcW w:w="0" w:type="auto"/>
            <w:vAlign w:val="center"/>
            <w:hideMark/>
          </w:tcPr>
          <w:p w14:paraId="7449288F"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77.3%</w:t>
            </w:r>
          </w:p>
        </w:tc>
      </w:tr>
      <w:tr w:rsidR="00750AD9" w:rsidRPr="002348B1" w14:paraId="74492897" w14:textId="77777777" w:rsidTr="003A3230">
        <w:trPr>
          <w:trHeight w:val="841"/>
          <w:tblCellSpacing w:w="15" w:type="dxa"/>
        </w:trPr>
        <w:tc>
          <w:tcPr>
            <w:tcW w:w="0" w:type="auto"/>
            <w:shd w:val="clear" w:color="auto" w:fill="F2F2F2" w:themeFill="background1" w:themeFillShade="F2"/>
            <w:vAlign w:val="center"/>
            <w:hideMark/>
          </w:tcPr>
          <w:p w14:paraId="74492891" w14:textId="77777777" w:rsidR="00750AD9" w:rsidRPr="002348B1" w:rsidRDefault="00750AD9"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ACC would enhance permit/approval process (Q9)</w:t>
            </w:r>
          </w:p>
        </w:tc>
        <w:tc>
          <w:tcPr>
            <w:tcW w:w="0" w:type="auto"/>
            <w:vAlign w:val="center"/>
            <w:hideMark/>
          </w:tcPr>
          <w:p w14:paraId="74492892"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3.73</w:t>
            </w:r>
          </w:p>
        </w:tc>
        <w:tc>
          <w:tcPr>
            <w:tcW w:w="0" w:type="auto"/>
            <w:vAlign w:val="center"/>
            <w:hideMark/>
          </w:tcPr>
          <w:p w14:paraId="74492893"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4.0</w:t>
            </w:r>
          </w:p>
        </w:tc>
        <w:tc>
          <w:tcPr>
            <w:tcW w:w="0" w:type="auto"/>
            <w:vAlign w:val="center"/>
            <w:hideMark/>
          </w:tcPr>
          <w:p w14:paraId="74492894"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0.49</w:t>
            </w:r>
          </w:p>
        </w:tc>
        <w:tc>
          <w:tcPr>
            <w:tcW w:w="0" w:type="auto"/>
            <w:vAlign w:val="center"/>
            <w:hideMark/>
          </w:tcPr>
          <w:p w14:paraId="74492895"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1.7%</w:t>
            </w:r>
          </w:p>
        </w:tc>
        <w:tc>
          <w:tcPr>
            <w:tcW w:w="0" w:type="auto"/>
            <w:vAlign w:val="center"/>
            <w:hideMark/>
          </w:tcPr>
          <w:p w14:paraId="74492896"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79.0%</w:t>
            </w:r>
          </w:p>
        </w:tc>
      </w:tr>
    </w:tbl>
    <w:p w14:paraId="74492898" w14:textId="77777777" w:rsidR="003A3230" w:rsidRDefault="003A3230" w:rsidP="00D31B4B">
      <w:pPr>
        <w:spacing w:before="100" w:beforeAutospacing="1" w:after="100" w:afterAutospacing="1" w:line="240" w:lineRule="auto"/>
        <w:rPr>
          <w:rFonts w:ascii="Times New Roman" w:eastAsia="Times New Roman" w:hAnsi="Times New Roman" w:cs="Times New Roman"/>
          <w:i/>
          <w:sz w:val="18"/>
          <w:szCs w:val="18"/>
          <w:lang w:eastAsia="en-IN"/>
        </w:rPr>
      </w:pPr>
    </w:p>
    <w:p w14:paraId="74492899" w14:textId="77777777" w:rsidR="00750AD9" w:rsidRDefault="00D31B4B" w:rsidP="00D31B4B">
      <w:pPr>
        <w:spacing w:before="100" w:beforeAutospacing="1" w:after="100" w:afterAutospacing="1" w:line="240" w:lineRule="auto"/>
        <w:rPr>
          <w:rFonts w:ascii="Times New Roman" w:eastAsia="Times New Roman" w:hAnsi="Times New Roman" w:cs="Times New Roman"/>
          <w:sz w:val="20"/>
          <w:szCs w:val="20"/>
          <w:lang w:eastAsia="en-IN"/>
        </w:rPr>
      </w:pPr>
      <w:r w:rsidRPr="00D31B4B">
        <w:rPr>
          <w:rFonts w:ascii="Times New Roman" w:eastAsia="Times New Roman" w:hAnsi="Times New Roman" w:cs="Times New Roman"/>
          <w:i/>
          <w:sz w:val="18"/>
          <w:szCs w:val="18"/>
          <w:lang w:eastAsia="en-IN"/>
        </w:rPr>
        <w:t xml:space="preserve">Table </w:t>
      </w:r>
      <w:r>
        <w:rPr>
          <w:rFonts w:ascii="Times New Roman" w:eastAsia="Times New Roman" w:hAnsi="Times New Roman" w:cs="Times New Roman"/>
          <w:i/>
          <w:sz w:val="18"/>
          <w:szCs w:val="18"/>
          <w:lang w:eastAsia="en-IN"/>
        </w:rPr>
        <w:t>5</w:t>
      </w:r>
      <w:r w:rsidRPr="00D31B4B">
        <w:rPr>
          <w:rFonts w:ascii="Times New Roman" w:eastAsia="Times New Roman" w:hAnsi="Times New Roman" w:cs="Times New Roman"/>
          <w:i/>
          <w:sz w:val="18"/>
          <w:szCs w:val="18"/>
          <w:lang w:eastAsia="en-IN"/>
        </w:rPr>
        <w:t>; Convenience of</w:t>
      </w:r>
      <w:r w:rsidR="00C42300">
        <w:rPr>
          <w:rFonts w:ascii="Times New Roman" w:eastAsia="Times New Roman" w:hAnsi="Times New Roman" w:cs="Times New Roman"/>
          <w:i/>
          <w:sz w:val="18"/>
          <w:szCs w:val="18"/>
          <w:lang w:eastAsia="en-IN"/>
        </w:rPr>
        <w:t xml:space="preserve"> Current Methods and Attitudes t</w:t>
      </w:r>
      <w:r w:rsidRPr="00D31B4B">
        <w:rPr>
          <w:rFonts w:ascii="Times New Roman" w:eastAsia="Times New Roman" w:hAnsi="Times New Roman" w:cs="Times New Roman"/>
          <w:i/>
          <w:sz w:val="18"/>
          <w:szCs w:val="18"/>
          <w:lang w:eastAsia="en-IN"/>
        </w:rPr>
        <w:t>oward Automated Building Code Compliance (ACC)</w:t>
      </w:r>
    </w:p>
    <w:p w14:paraId="7449289A" w14:textId="77777777" w:rsidR="00D31B4B" w:rsidRDefault="00D31B4B" w:rsidP="00D31B4B">
      <w:pPr>
        <w:spacing w:before="100" w:beforeAutospacing="1" w:after="100" w:afterAutospacing="1" w:line="240" w:lineRule="auto"/>
        <w:jc w:val="both"/>
        <w:rPr>
          <w:rFonts w:ascii="Times New Roman" w:eastAsia="Times New Roman" w:hAnsi="Times New Roman" w:cs="Times New Roman"/>
          <w:sz w:val="20"/>
          <w:szCs w:val="20"/>
          <w:lang w:eastAsia="en-IN"/>
        </w:rPr>
      </w:pPr>
      <w:r w:rsidRPr="00D31B4B">
        <w:rPr>
          <w:rFonts w:ascii="Times New Roman" w:eastAsia="Times New Roman" w:hAnsi="Times New Roman" w:cs="Times New Roman"/>
          <w:sz w:val="20"/>
          <w:szCs w:val="20"/>
          <w:lang w:eastAsia="en-IN"/>
        </w:rPr>
        <w:t>The current manual and hybrid pre-evaluation processes are perceived as highly inconvenient by the vast majority of respondents. The mean convenience score was only 2.24 (on a 4-point scale), with a median of 2.0, and nearly seven out of ten practitioners (68.9%) rated their existing methods as inconvenient or very inconvenient. Only 10.1% considered them very convenient. This widespread dissatisfaction reflects the time-consuming nature, inconsistency, and opacity repeatedly highlighted in open responses and global literature on Nigerian regulatory practice.</w:t>
      </w:r>
      <w:r>
        <w:rPr>
          <w:rFonts w:ascii="Times New Roman" w:eastAsia="Times New Roman" w:hAnsi="Times New Roman" w:cs="Times New Roman"/>
          <w:sz w:val="20"/>
          <w:szCs w:val="20"/>
          <w:lang w:eastAsia="en-IN"/>
        </w:rPr>
        <w:t xml:space="preserve"> </w:t>
      </w:r>
      <w:r w:rsidRPr="00D31B4B">
        <w:rPr>
          <w:rFonts w:ascii="Times New Roman" w:eastAsia="Times New Roman" w:hAnsi="Times New Roman" w:cs="Times New Roman"/>
          <w:sz w:val="20"/>
          <w:szCs w:val="20"/>
          <w:lang w:eastAsia="en-IN"/>
        </w:rPr>
        <w:t>In stark contrast, support for an automated building code compliance system is overwhelmingly positive. Both perception items (Q8 and Q9) yielded mean scores above 3.70, with medians of 4.0 and exceptionally low standard deviations (≈0.50), indicating strong consensus. More than three-quarters of respondents strongly agreed that an ACC system would improve design accuracy and efficiency (77.3%) and enhance the building permit process (79.0%). Fewer than 3% expressed disagreement with either statement.</w:t>
      </w:r>
    </w:p>
    <w:p w14:paraId="7449289B" w14:textId="77777777" w:rsidR="00B22D35" w:rsidRPr="00D31B4B" w:rsidRDefault="00B22D35" w:rsidP="00B22D35">
      <w:pPr>
        <w:ind w:left="720"/>
        <w:jc w:val="both"/>
        <w:rPr>
          <w:rFonts w:ascii="Times New Roman" w:hAnsi="Times New Roman" w:cs="Times New Roman"/>
          <w:bCs/>
          <w:i/>
        </w:rPr>
      </w:pPr>
      <w:r w:rsidRPr="00D31B4B">
        <w:rPr>
          <w:rFonts w:ascii="Times New Roman" w:eastAsia="Times New Roman" w:hAnsi="Times New Roman" w:cs="Times New Roman"/>
          <w:i/>
          <w:lang w:eastAsia="en-IN"/>
        </w:rPr>
        <w:t>4.</w:t>
      </w:r>
      <w:r>
        <w:rPr>
          <w:rFonts w:ascii="Times New Roman" w:eastAsia="Times New Roman" w:hAnsi="Times New Roman" w:cs="Times New Roman"/>
          <w:i/>
          <w:lang w:eastAsia="en-IN"/>
        </w:rPr>
        <w:t>4</w:t>
      </w:r>
      <w:r w:rsidRPr="00D31B4B">
        <w:rPr>
          <w:rFonts w:ascii="Times New Roman" w:eastAsia="Times New Roman" w:hAnsi="Times New Roman" w:cs="Times New Roman"/>
          <w:i/>
          <w:lang w:eastAsia="en-IN"/>
        </w:rPr>
        <w:t xml:space="preserve"> </w:t>
      </w:r>
      <w:r w:rsidRPr="00D31B4B">
        <w:rPr>
          <w:rFonts w:ascii="Times New Roman" w:hAnsi="Times New Roman" w:cs="Times New Roman"/>
          <w:bCs/>
          <w:i/>
        </w:rPr>
        <w:t xml:space="preserve">Digital Tools </w:t>
      </w:r>
      <w:r w:rsidR="008C7917">
        <w:rPr>
          <w:rFonts w:ascii="Times New Roman" w:hAnsi="Times New Roman" w:cs="Times New Roman"/>
          <w:bCs/>
          <w:i/>
        </w:rPr>
        <w:t xml:space="preserve">Usage </w:t>
      </w:r>
      <w:r w:rsidRPr="00D31B4B">
        <w:rPr>
          <w:rFonts w:ascii="Times New Roman" w:hAnsi="Times New Roman" w:cs="Times New Roman"/>
          <w:bCs/>
          <w:i/>
        </w:rPr>
        <w:t xml:space="preserve">&amp; </w:t>
      </w:r>
      <w:r w:rsidR="00904944">
        <w:rPr>
          <w:rFonts w:ascii="Times New Roman" w:hAnsi="Times New Roman" w:cs="Times New Roman"/>
          <w:bCs/>
          <w:i/>
        </w:rPr>
        <w:t xml:space="preserve">ACC </w:t>
      </w:r>
      <w:r w:rsidRPr="00D31B4B">
        <w:rPr>
          <w:rFonts w:ascii="Times New Roman" w:hAnsi="Times New Roman" w:cs="Times New Roman"/>
          <w:bCs/>
          <w:i/>
        </w:rPr>
        <w:t>Feature Preferences</w:t>
      </w:r>
    </w:p>
    <w:tbl>
      <w:tblPr>
        <w:tblpPr w:leftFromText="180" w:rightFromText="180" w:vertAnchor="text" w:horzAnchor="margin" w:tblpY="36"/>
        <w:tblW w:w="4111" w:type="dxa"/>
        <w:tblCellSpacing w:w="15" w:type="dxa"/>
        <w:tblCellMar>
          <w:top w:w="15" w:type="dxa"/>
          <w:left w:w="15" w:type="dxa"/>
          <w:bottom w:w="15" w:type="dxa"/>
          <w:right w:w="15" w:type="dxa"/>
        </w:tblCellMar>
        <w:tblLook w:val="04A0" w:firstRow="1" w:lastRow="0" w:firstColumn="1" w:lastColumn="0" w:noHBand="0" w:noVBand="1"/>
      </w:tblPr>
      <w:tblGrid>
        <w:gridCol w:w="2158"/>
        <w:gridCol w:w="544"/>
        <w:gridCol w:w="1409"/>
      </w:tblGrid>
      <w:tr w:rsidR="00B22D35" w:rsidRPr="00850D65" w14:paraId="744928A0" w14:textId="77777777" w:rsidTr="00B22D35">
        <w:trPr>
          <w:trHeight w:val="281"/>
          <w:tblHeader/>
          <w:tblCellSpacing w:w="15" w:type="dxa"/>
        </w:trPr>
        <w:tc>
          <w:tcPr>
            <w:tcW w:w="0" w:type="auto"/>
            <w:vAlign w:val="center"/>
            <w:hideMark/>
          </w:tcPr>
          <w:p w14:paraId="7449289C" w14:textId="77777777" w:rsidR="00B22D35" w:rsidRPr="00850D65" w:rsidRDefault="00B22D35" w:rsidP="00B22D35">
            <w:pPr>
              <w:spacing w:after="0" w:line="240" w:lineRule="auto"/>
              <w:jc w:val="center"/>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Tool</w:t>
            </w:r>
          </w:p>
        </w:tc>
        <w:tc>
          <w:tcPr>
            <w:tcW w:w="0" w:type="auto"/>
            <w:vAlign w:val="center"/>
            <w:hideMark/>
          </w:tcPr>
          <w:p w14:paraId="7449289D" w14:textId="77777777" w:rsidR="00B22D35" w:rsidRPr="00850D65" w:rsidRDefault="00B22D35" w:rsidP="00B22D35">
            <w:pPr>
              <w:spacing w:after="0" w:line="240" w:lineRule="auto"/>
              <w:jc w:val="center"/>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Count</w:t>
            </w:r>
          </w:p>
        </w:tc>
        <w:tc>
          <w:tcPr>
            <w:tcW w:w="0" w:type="auto"/>
            <w:vAlign w:val="center"/>
            <w:hideMark/>
          </w:tcPr>
          <w:p w14:paraId="7449289E" w14:textId="77777777" w:rsidR="00B22D35" w:rsidRPr="00850D65" w:rsidRDefault="00B22D35" w:rsidP="00850D65">
            <w:pPr>
              <w:spacing w:after="0" w:line="240" w:lineRule="auto"/>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 xml:space="preserve">Percentage of </w:t>
            </w:r>
          </w:p>
          <w:p w14:paraId="7449289F" w14:textId="77777777" w:rsidR="00B22D35" w:rsidRPr="00850D65" w:rsidRDefault="00B22D35" w:rsidP="00850D65">
            <w:pPr>
              <w:spacing w:after="0" w:line="240" w:lineRule="auto"/>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Respondents (%)</w:t>
            </w:r>
          </w:p>
        </w:tc>
      </w:tr>
      <w:tr w:rsidR="00B22D35" w:rsidRPr="00850D65" w14:paraId="744928A4" w14:textId="77777777" w:rsidTr="00B22D35">
        <w:trPr>
          <w:trHeight w:val="281"/>
          <w:tblCellSpacing w:w="15" w:type="dxa"/>
        </w:trPr>
        <w:tc>
          <w:tcPr>
            <w:tcW w:w="0" w:type="auto"/>
            <w:vAlign w:val="center"/>
            <w:hideMark/>
          </w:tcPr>
          <w:p w14:paraId="744928A1"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Autodesk AutoCAD</w:t>
            </w:r>
          </w:p>
        </w:tc>
        <w:tc>
          <w:tcPr>
            <w:tcW w:w="0" w:type="auto"/>
            <w:vAlign w:val="center"/>
            <w:hideMark/>
          </w:tcPr>
          <w:p w14:paraId="744928A2"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75</w:t>
            </w:r>
          </w:p>
        </w:tc>
        <w:tc>
          <w:tcPr>
            <w:tcW w:w="0" w:type="auto"/>
            <w:vAlign w:val="center"/>
            <w:hideMark/>
          </w:tcPr>
          <w:p w14:paraId="744928A3"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63.0</w:t>
            </w:r>
          </w:p>
        </w:tc>
      </w:tr>
      <w:tr w:rsidR="00B22D35" w:rsidRPr="00850D65" w14:paraId="744928A8" w14:textId="77777777" w:rsidTr="00B22D35">
        <w:trPr>
          <w:trHeight w:val="281"/>
          <w:tblCellSpacing w:w="15" w:type="dxa"/>
        </w:trPr>
        <w:tc>
          <w:tcPr>
            <w:tcW w:w="0" w:type="auto"/>
            <w:vAlign w:val="center"/>
            <w:hideMark/>
          </w:tcPr>
          <w:p w14:paraId="744928A5"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Autodesk Revit Architecture</w:t>
            </w:r>
          </w:p>
        </w:tc>
        <w:tc>
          <w:tcPr>
            <w:tcW w:w="0" w:type="auto"/>
            <w:vAlign w:val="center"/>
            <w:hideMark/>
          </w:tcPr>
          <w:p w14:paraId="744928A6"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65</w:t>
            </w:r>
          </w:p>
        </w:tc>
        <w:tc>
          <w:tcPr>
            <w:tcW w:w="0" w:type="auto"/>
            <w:vAlign w:val="center"/>
            <w:hideMark/>
          </w:tcPr>
          <w:p w14:paraId="744928A7"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54.6</w:t>
            </w:r>
          </w:p>
        </w:tc>
      </w:tr>
      <w:tr w:rsidR="00B22D35" w:rsidRPr="00850D65" w14:paraId="744928AC" w14:textId="77777777" w:rsidTr="00B22D35">
        <w:trPr>
          <w:trHeight w:val="269"/>
          <w:tblCellSpacing w:w="15" w:type="dxa"/>
        </w:trPr>
        <w:tc>
          <w:tcPr>
            <w:tcW w:w="0" w:type="auto"/>
            <w:vAlign w:val="center"/>
            <w:hideMark/>
          </w:tcPr>
          <w:p w14:paraId="744928A9"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 xml:space="preserve">Trimble </w:t>
            </w:r>
            <w:proofErr w:type="spellStart"/>
            <w:r w:rsidRPr="00850D65">
              <w:rPr>
                <w:rFonts w:ascii="Times New Roman" w:eastAsia="Times New Roman" w:hAnsi="Times New Roman" w:cs="Times New Roman"/>
                <w:sz w:val="18"/>
                <w:szCs w:val="18"/>
                <w:lang w:eastAsia="en-IN"/>
              </w:rPr>
              <w:t>SketchUp</w:t>
            </w:r>
            <w:proofErr w:type="spellEnd"/>
          </w:p>
        </w:tc>
        <w:tc>
          <w:tcPr>
            <w:tcW w:w="0" w:type="auto"/>
            <w:vAlign w:val="center"/>
            <w:hideMark/>
          </w:tcPr>
          <w:p w14:paraId="744928AA"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18</w:t>
            </w:r>
          </w:p>
        </w:tc>
        <w:tc>
          <w:tcPr>
            <w:tcW w:w="0" w:type="auto"/>
            <w:vAlign w:val="center"/>
            <w:hideMark/>
          </w:tcPr>
          <w:p w14:paraId="744928AB"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15.1</w:t>
            </w:r>
          </w:p>
        </w:tc>
      </w:tr>
      <w:tr w:rsidR="00B22D35" w:rsidRPr="00850D65" w14:paraId="744928B0" w14:textId="77777777" w:rsidTr="00B22D35">
        <w:trPr>
          <w:trHeight w:val="281"/>
          <w:tblCellSpacing w:w="15" w:type="dxa"/>
        </w:trPr>
        <w:tc>
          <w:tcPr>
            <w:tcW w:w="0" w:type="auto"/>
            <w:vAlign w:val="center"/>
            <w:hideMark/>
          </w:tcPr>
          <w:p w14:paraId="744928AD"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proofErr w:type="spellStart"/>
            <w:r w:rsidRPr="00850D65">
              <w:rPr>
                <w:rFonts w:ascii="Times New Roman" w:eastAsia="Times New Roman" w:hAnsi="Times New Roman" w:cs="Times New Roman"/>
                <w:sz w:val="18"/>
                <w:szCs w:val="18"/>
                <w:lang w:eastAsia="en-IN"/>
              </w:rPr>
              <w:t>Graphisoft</w:t>
            </w:r>
            <w:proofErr w:type="spellEnd"/>
            <w:r w:rsidRPr="00850D65">
              <w:rPr>
                <w:rFonts w:ascii="Times New Roman" w:eastAsia="Times New Roman" w:hAnsi="Times New Roman" w:cs="Times New Roman"/>
                <w:sz w:val="18"/>
                <w:szCs w:val="18"/>
                <w:lang w:eastAsia="en-IN"/>
              </w:rPr>
              <w:t xml:space="preserve"> </w:t>
            </w:r>
            <w:proofErr w:type="spellStart"/>
            <w:r w:rsidRPr="00850D65">
              <w:rPr>
                <w:rFonts w:ascii="Times New Roman" w:eastAsia="Times New Roman" w:hAnsi="Times New Roman" w:cs="Times New Roman"/>
                <w:sz w:val="18"/>
                <w:szCs w:val="18"/>
                <w:lang w:eastAsia="en-IN"/>
              </w:rPr>
              <w:t>ArchiCAD</w:t>
            </w:r>
            <w:proofErr w:type="spellEnd"/>
          </w:p>
        </w:tc>
        <w:tc>
          <w:tcPr>
            <w:tcW w:w="0" w:type="auto"/>
            <w:vAlign w:val="center"/>
            <w:hideMark/>
          </w:tcPr>
          <w:p w14:paraId="744928AE"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10</w:t>
            </w:r>
          </w:p>
        </w:tc>
        <w:tc>
          <w:tcPr>
            <w:tcW w:w="0" w:type="auto"/>
            <w:vAlign w:val="center"/>
            <w:hideMark/>
          </w:tcPr>
          <w:p w14:paraId="744928AF"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8.4</w:t>
            </w:r>
          </w:p>
        </w:tc>
      </w:tr>
      <w:tr w:rsidR="00B22D35" w:rsidRPr="00850D65" w14:paraId="744928B4" w14:textId="77777777" w:rsidTr="00B22D35">
        <w:trPr>
          <w:trHeight w:val="281"/>
          <w:tblCellSpacing w:w="15" w:type="dxa"/>
        </w:trPr>
        <w:tc>
          <w:tcPr>
            <w:tcW w:w="0" w:type="auto"/>
            <w:vAlign w:val="center"/>
            <w:hideMark/>
          </w:tcPr>
          <w:p w14:paraId="744928B1"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Autodesk Revit (general)</w:t>
            </w:r>
          </w:p>
        </w:tc>
        <w:tc>
          <w:tcPr>
            <w:tcW w:w="0" w:type="auto"/>
            <w:vAlign w:val="center"/>
            <w:hideMark/>
          </w:tcPr>
          <w:p w14:paraId="744928B2"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5</w:t>
            </w:r>
          </w:p>
        </w:tc>
        <w:tc>
          <w:tcPr>
            <w:tcW w:w="0" w:type="auto"/>
            <w:vAlign w:val="center"/>
            <w:hideMark/>
          </w:tcPr>
          <w:p w14:paraId="744928B3"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4.2</w:t>
            </w:r>
          </w:p>
        </w:tc>
      </w:tr>
      <w:tr w:rsidR="00B22D35" w:rsidRPr="00850D65" w14:paraId="744928B8" w14:textId="77777777" w:rsidTr="00B22D35">
        <w:trPr>
          <w:trHeight w:val="269"/>
          <w:tblCellSpacing w:w="15" w:type="dxa"/>
        </w:trPr>
        <w:tc>
          <w:tcPr>
            <w:tcW w:w="0" w:type="auto"/>
            <w:vAlign w:val="center"/>
            <w:hideMark/>
          </w:tcPr>
          <w:p w14:paraId="744928B5"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None</w:t>
            </w:r>
          </w:p>
        </w:tc>
        <w:tc>
          <w:tcPr>
            <w:tcW w:w="0" w:type="auto"/>
            <w:vAlign w:val="center"/>
            <w:hideMark/>
          </w:tcPr>
          <w:p w14:paraId="744928B6"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2</w:t>
            </w:r>
          </w:p>
        </w:tc>
        <w:tc>
          <w:tcPr>
            <w:tcW w:w="0" w:type="auto"/>
            <w:vAlign w:val="center"/>
            <w:hideMark/>
          </w:tcPr>
          <w:p w14:paraId="744928B7"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1.7</w:t>
            </w:r>
          </w:p>
        </w:tc>
      </w:tr>
      <w:tr w:rsidR="00B22D35" w:rsidRPr="00850D65" w14:paraId="744928BC" w14:textId="77777777" w:rsidTr="00B22D35">
        <w:trPr>
          <w:trHeight w:val="281"/>
          <w:tblCellSpacing w:w="15" w:type="dxa"/>
        </w:trPr>
        <w:tc>
          <w:tcPr>
            <w:tcW w:w="0" w:type="auto"/>
            <w:vAlign w:val="center"/>
            <w:hideMark/>
          </w:tcPr>
          <w:p w14:paraId="744928B9"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b/>
                <w:bCs/>
                <w:sz w:val="18"/>
                <w:szCs w:val="18"/>
                <w:lang w:eastAsia="en-IN"/>
              </w:rPr>
              <w:t>Other/Missing</w:t>
            </w:r>
          </w:p>
        </w:tc>
        <w:tc>
          <w:tcPr>
            <w:tcW w:w="0" w:type="auto"/>
            <w:vAlign w:val="center"/>
            <w:hideMark/>
          </w:tcPr>
          <w:p w14:paraId="744928BA"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w:t>
            </w:r>
          </w:p>
        </w:tc>
        <w:tc>
          <w:tcPr>
            <w:tcW w:w="0" w:type="auto"/>
            <w:vAlign w:val="center"/>
            <w:hideMark/>
          </w:tcPr>
          <w:p w14:paraId="744928BB"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&lt;5.0</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3"/>
        <w:gridCol w:w="541"/>
        <w:gridCol w:w="1225"/>
      </w:tblGrid>
      <w:tr w:rsidR="00850D65" w:rsidRPr="00A67AE2" w14:paraId="744928C0" w14:textId="77777777" w:rsidTr="00850D65">
        <w:trPr>
          <w:tblHeader/>
          <w:tblCellSpacing w:w="15" w:type="dxa"/>
        </w:trPr>
        <w:tc>
          <w:tcPr>
            <w:tcW w:w="0" w:type="auto"/>
            <w:vAlign w:val="center"/>
            <w:hideMark/>
          </w:tcPr>
          <w:p w14:paraId="744928BD"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b/>
                <w:bCs/>
                <w:sz w:val="18"/>
                <w:szCs w:val="18"/>
                <w:lang w:eastAsia="en-IN"/>
              </w:rPr>
            </w:pPr>
            <w:r w:rsidRPr="00A67AE2">
              <w:rPr>
                <w:rFonts w:ascii="Times New Roman" w:eastAsia="Times New Roman" w:hAnsi="Times New Roman" w:cs="Times New Roman"/>
                <w:b/>
                <w:bCs/>
                <w:sz w:val="18"/>
                <w:szCs w:val="18"/>
                <w:lang w:eastAsia="en-IN"/>
              </w:rPr>
              <w:t>Feature</w:t>
            </w:r>
          </w:p>
        </w:tc>
        <w:tc>
          <w:tcPr>
            <w:tcW w:w="0" w:type="auto"/>
            <w:vAlign w:val="center"/>
            <w:hideMark/>
          </w:tcPr>
          <w:p w14:paraId="744928BE"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b/>
                <w:bCs/>
                <w:sz w:val="18"/>
                <w:szCs w:val="18"/>
                <w:lang w:eastAsia="en-IN"/>
              </w:rPr>
            </w:pPr>
            <w:r w:rsidRPr="00A67AE2">
              <w:rPr>
                <w:rFonts w:ascii="Times New Roman" w:eastAsia="Times New Roman" w:hAnsi="Times New Roman" w:cs="Times New Roman"/>
                <w:b/>
                <w:bCs/>
                <w:sz w:val="18"/>
                <w:szCs w:val="18"/>
                <w:lang w:eastAsia="en-IN"/>
              </w:rPr>
              <w:t>Count</w:t>
            </w:r>
          </w:p>
        </w:tc>
        <w:tc>
          <w:tcPr>
            <w:tcW w:w="1180" w:type="dxa"/>
            <w:vAlign w:val="center"/>
            <w:hideMark/>
          </w:tcPr>
          <w:p w14:paraId="744928BF" w14:textId="77777777" w:rsidR="00A67AE2" w:rsidRPr="00A67AE2" w:rsidRDefault="00A67AE2" w:rsidP="00850D65">
            <w:pPr>
              <w:spacing w:before="100" w:beforeAutospacing="1" w:after="100" w:afterAutospacing="1" w:line="240" w:lineRule="auto"/>
              <w:rPr>
                <w:rFonts w:ascii="Times New Roman" w:eastAsia="Times New Roman" w:hAnsi="Times New Roman" w:cs="Times New Roman"/>
                <w:b/>
                <w:bCs/>
                <w:sz w:val="18"/>
                <w:szCs w:val="18"/>
                <w:lang w:eastAsia="en-IN"/>
              </w:rPr>
            </w:pPr>
            <w:r w:rsidRPr="00A67AE2">
              <w:rPr>
                <w:rFonts w:ascii="Times New Roman" w:eastAsia="Times New Roman" w:hAnsi="Times New Roman" w:cs="Times New Roman"/>
                <w:b/>
                <w:bCs/>
                <w:sz w:val="18"/>
                <w:szCs w:val="18"/>
                <w:lang w:eastAsia="en-IN"/>
              </w:rPr>
              <w:t>Percentage of Mentions (%)</w:t>
            </w:r>
          </w:p>
        </w:tc>
      </w:tr>
      <w:tr w:rsidR="00850D65" w:rsidRPr="00A67AE2" w14:paraId="744928C4" w14:textId="77777777" w:rsidTr="00850D65">
        <w:trPr>
          <w:tblCellSpacing w:w="15" w:type="dxa"/>
        </w:trPr>
        <w:tc>
          <w:tcPr>
            <w:tcW w:w="0" w:type="auto"/>
            <w:vAlign w:val="center"/>
            <w:hideMark/>
          </w:tcPr>
          <w:p w14:paraId="744928C1"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Real-time compliance checks</w:t>
            </w:r>
          </w:p>
        </w:tc>
        <w:tc>
          <w:tcPr>
            <w:tcW w:w="0" w:type="auto"/>
            <w:vAlign w:val="center"/>
            <w:hideMark/>
          </w:tcPr>
          <w:p w14:paraId="744928C2"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72</w:t>
            </w:r>
          </w:p>
        </w:tc>
        <w:tc>
          <w:tcPr>
            <w:tcW w:w="1180" w:type="dxa"/>
            <w:vAlign w:val="center"/>
            <w:hideMark/>
          </w:tcPr>
          <w:p w14:paraId="744928C3"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25.9</w:t>
            </w:r>
          </w:p>
        </w:tc>
      </w:tr>
      <w:tr w:rsidR="00850D65" w:rsidRPr="00A67AE2" w14:paraId="744928C8" w14:textId="77777777" w:rsidTr="00850D65">
        <w:trPr>
          <w:tblCellSpacing w:w="15" w:type="dxa"/>
        </w:trPr>
        <w:tc>
          <w:tcPr>
            <w:tcW w:w="0" w:type="auto"/>
            <w:vAlign w:val="center"/>
            <w:hideMark/>
          </w:tcPr>
          <w:p w14:paraId="744928C5"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User-friendly interface</w:t>
            </w:r>
          </w:p>
        </w:tc>
        <w:tc>
          <w:tcPr>
            <w:tcW w:w="0" w:type="auto"/>
            <w:vAlign w:val="center"/>
            <w:hideMark/>
          </w:tcPr>
          <w:p w14:paraId="744928C6"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68</w:t>
            </w:r>
          </w:p>
        </w:tc>
        <w:tc>
          <w:tcPr>
            <w:tcW w:w="1180" w:type="dxa"/>
            <w:vAlign w:val="center"/>
            <w:hideMark/>
          </w:tcPr>
          <w:p w14:paraId="744928C7"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24.5</w:t>
            </w:r>
          </w:p>
        </w:tc>
      </w:tr>
      <w:tr w:rsidR="00850D65" w:rsidRPr="00A67AE2" w14:paraId="744928CC" w14:textId="77777777" w:rsidTr="00850D65">
        <w:trPr>
          <w:tblCellSpacing w:w="15" w:type="dxa"/>
        </w:trPr>
        <w:tc>
          <w:tcPr>
            <w:tcW w:w="0" w:type="auto"/>
            <w:vAlign w:val="center"/>
            <w:hideMark/>
          </w:tcPr>
          <w:p w14:paraId="744928C9"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Compatibility with multiple BIM platforms</w:t>
            </w:r>
          </w:p>
        </w:tc>
        <w:tc>
          <w:tcPr>
            <w:tcW w:w="0" w:type="auto"/>
            <w:vAlign w:val="center"/>
            <w:hideMark/>
          </w:tcPr>
          <w:p w14:paraId="744928CA"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55</w:t>
            </w:r>
          </w:p>
        </w:tc>
        <w:tc>
          <w:tcPr>
            <w:tcW w:w="1180" w:type="dxa"/>
            <w:vAlign w:val="center"/>
            <w:hideMark/>
          </w:tcPr>
          <w:p w14:paraId="744928CB"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19.8</w:t>
            </w:r>
          </w:p>
        </w:tc>
      </w:tr>
      <w:tr w:rsidR="00850D65" w:rsidRPr="00A67AE2" w14:paraId="744928D0" w14:textId="77777777" w:rsidTr="00850D65">
        <w:trPr>
          <w:tblCellSpacing w:w="15" w:type="dxa"/>
        </w:trPr>
        <w:tc>
          <w:tcPr>
            <w:tcW w:w="0" w:type="auto"/>
            <w:vAlign w:val="center"/>
            <w:hideMark/>
          </w:tcPr>
          <w:p w14:paraId="744928CD"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Detailed feedback on potential non-compliance areas</w:t>
            </w:r>
          </w:p>
        </w:tc>
        <w:tc>
          <w:tcPr>
            <w:tcW w:w="0" w:type="auto"/>
            <w:vAlign w:val="center"/>
            <w:hideMark/>
          </w:tcPr>
          <w:p w14:paraId="744928CE"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52</w:t>
            </w:r>
          </w:p>
        </w:tc>
        <w:tc>
          <w:tcPr>
            <w:tcW w:w="1180" w:type="dxa"/>
            <w:vAlign w:val="center"/>
            <w:hideMark/>
          </w:tcPr>
          <w:p w14:paraId="744928CF"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18.7</w:t>
            </w:r>
          </w:p>
        </w:tc>
      </w:tr>
      <w:tr w:rsidR="00850D65" w:rsidRPr="00A67AE2" w14:paraId="744928D4" w14:textId="77777777" w:rsidTr="00850D65">
        <w:trPr>
          <w:tblCellSpacing w:w="15" w:type="dxa"/>
        </w:trPr>
        <w:tc>
          <w:tcPr>
            <w:tcW w:w="0" w:type="auto"/>
            <w:vAlign w:val="center"/>
            <w:hideMark/>
          </w:tcPr>
          <w:p w14:paraId="744928D1"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Cost-effectiveness</w:t>
            </w:r>
          </w:p>
        </w:tc>
        <w:tc>
          <w:tcPr>
            <w:tcW w:w="0" w:type="auto"/>
            <w:vAlign w:val="center"/>
            <w:hideMark/>
          </w:tcPr>
          <w:p w14:paraId="744928D2"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35</w:t>
            </w:r>
          </w:p>
        </w:tc>
        <w:tc>
          <w:tcPr>
            <w:tcW w:w="1180" w:type="dxa"/>
            <w:vAlign w:val="center"/>
            <w:hideMark/>
          </w:tcPr>
          <w:p w14:paraId="744928D3"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12.6</w:t>
            </w:r>
          </w:p>
        </w:tc>
      </w:tr>
      <w:tr w:rsidR="00850D65" w:rsidRPr="00A67AE2" w14:paraId="744928D8" w14:textId="77777777" w:rsidTr="00850D65">
        <w:trPr>
          <w:tblCellSpacing w:w="15" w:type="dxa"/>
        </w:trPr>
        <w:tc>
          <w:tcPr>
            <w:tcW w:w="0" w:type="auto"/>
            <w:vAlign w:val="center"/>
            <w:hideMark/>
          </w:tcPr>
          <w:p w14:paraId="744928D5"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Ease of accessibility</w:t>
            </w:r>
          </w:p>
        </w:tc>
        <w:tc>
          <w:tcPr>
            <w:tcW w:w="0" w:type="auto"/>
            <w:vAlign w:val="center"/>
            <w:hideMark/>
          </w:tcPr>
          <w:p w14:paraId="744928D6"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28</w:t>
            </w:r>
          </w:p>
        </w:tc>
        <w:tc>
          <w:tcPr>
            <w:tcW w:w="1180" w:type="dxa"/>
            <w:vAlign w:val="center"/>
            <w:hideMark/>
          </w:tcPr>
          <w:p w14:paraId="744928D7"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10.1</w:t>
            </w:r>
          </w:p>
        </w:tc>
      </w:tr>
      <w:tr w:rsidR="00850D65" w:rsidRPr="00A67AE2" w14:paraId="744928DC" w14:textId="77777777" w:rsidTr="00850D65">
        <w:trPr>
          <w:tblCellSpacing w:w="15" w:type="dxa"/>
        </w:trPr>
        <w:tc>
          <w:tcPr>
            <w:tcW w:w="0" w:type="auto"/>
            <w:vAlign w:val="center"/>
            <w:hideMark/>
          </w:tcPr>
          <w:p w14:paraId="744928D9"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Real-time building code updates</w:t>
            </w:r>
          </w:p>
        </w:tc>
        <w:tc>
          <w:tcPr>
            <w:tcW w:w="0" w:type="auto"/>
            <w:vAlign w:val="center"/>
            <w:hideMark/>
          </w:tcPr>
          <w:p w14:paraId="744928DA"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25</w:t>
            </w:r>
          </w:p>
        </w:tc>
        <w:tc>
          <w:tcPr>
            <w:tcW w:w="1180" w:type="dxa"/>
            <w:vAlign w:val="center"/>
            <w:hideMark/>
          </w:tcPr>
          <w:p w14:paraId="744928DB"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9.0</w:t>
            </w:r>
          </w:p>
        </w:tc>
      </w:tr>
    </w:tbl>
    <w:p w14:paraId="744928DD" w14:textId="77777777" w:rsidR="00A67AE2" w:rsidRDefault="00654509" w:rsidP="00B22D35">
      <w:pPr>
        <w:spacing w:before="100" w:beforeAutospacing="1" w:after="100" w:afterAutospacing="1" w:line="240" w:lineRule="auto"/>
        <w:jc w:val="both"/>
        <w:rPr>
          <w:rFonts w:ascii="Times New Roman" w:hAnsi="Times New Roman" w:cs="Times New Roman"/>
          <w:bCs/>
          <w:i/>
          <w:sz w:val="18"/>
          <w:szCs w:val="18"/>
        </w:rPr>
      </w:pPr>
      <w:proofErr w:type="gramStart"/>
      <w:r w:rsidRPr="00D31B4B">
        <w:rPr>
          <w:rFonts w:ascii="Times New Roman" w:eastAsia="Times New Roman" w:hAnsi="Times New Roman" w:cs="Times New Roman"/>
          <w:i/>
          <w:sz w:val="18"/>
          <w:szCs w:val="18"/>
          <w:lang w:eastAsia="en-IN"/>
        </w:rPr>
        <w:t xml:space="preserve">Table </w:t>
      </w:r>
      <w:r>
        <w:rPr>
          <w:rFonts w:ascii="Times New Roman" w:eastAsia="Times New Roman" w:hAnsi="Times New Roman" w:cs="Times New Roman"/>
          <w:i/>
          <w:sz w:val="18"/>
          <w:szCs w:val="18"/>
          <w:lang w:eastAsia="en-IN"/>
        </w:rPr>
        <w:t>6</w:t>
      </w:r>
      <w:r w:rsidRPr="00D31B4B">
        <w:rPr>
          <w:rFonts w:ascii="Times New Roman" w:eastAsia="Times New Roman" w:hAnsi="Times New Roman" w:cs="Times New Roman"/>
          <w:i/>
          <w:sz w:val="18"/>
          <w:szCs w:val="18"/>
          <w:lang w:eastAsia="en-IN"/>
        </w:rPr>
        <w:t xml:space="preserve">; </w:t>
      </w:r>
      <w:r w:rsidRPr="00654509">
        <w:rPr>
          <w:rFonts w:ascii="Times New Roman" w:hAnsi="Times New Roman" w:cs="Times New Roman"/>
          <w:bCs/>
          <w:i/>
          <w:sz w:val="18"/>
          <w:szCs w:val="18"/>
        </w:rPr>
        <w:t xml:space="preserve">Digital Tools &amp; </w:t>
      </w:r>
      <w:r w:rsidR="00904944">
        <w:rPr>
          <w:rFonts w:ascii="Times New Roman" w:hAnsi="Times New Roman" w:cs="Times New Roman"/>
          <w:bCs/>
          <w:i/>
          <w:sz w:val="18"/>
          <w:szCs w:val="18"/>
        </w:rPr>
        <w:t xml:space="preserve">ACC </w:t>
      </w:r>
      <w:r w:rsidRPr="00654509">
        <w:rPr>
          <w:rFonts w:ascii="Times New Roman" w:hAnsi="Times New Roman" w:cs="Times New Roman"/>
          <w:bCs/>
          <w:i/>
          <w:sz w:val="18"/>
          <w:szCs w:val="18"/>
        </w:rPr>
        <w:t>Feature Preferences.</w:t>
      </w:r>
      <w:proofErr w:type="gramEnd"/>
    </w:p>
    <w:p w14:paraId="744928DE" w14:textId="77777777" w:rsidR="007824C1" w:rsidRDefault="00904944" w:rsidP="00A027DF">
      <w:pPr>
        <w:spacing w:before="100" w:beforeAutospacing="1" w:after="100" w:afterAutospacing="1" w:line="240" w:lineRule="auto"/>
        <w:jc w:val="both"/>
        <w:rPr>
          <w:rFonts w:ascii="Times New Roman" w:eastAsia="Times New Roman" w:hAnsi="Times New Roman" w:cs="Times New Roman"/>
          <w:sz w:val="20"/>
          <w:szCs w:val="20"/>
          <w:lang w:eastAsia="en-IN"/>
        </w:rPr>
      </w:pPr>
      <w:r>
        <w:rPr>
          <w:noProof/>
          <w:lang w:eastAsia="en-IN"/>
        </w:rPr>
        <w:lastRenderedPageBreak/>
        <w:drawing>
          <wp:anchor distT="0" distB="0" distL="114300" distR="114300" simplePos="0" relativeHeight="251683840" behindDoc="0" locked="0" layoutInCell="1" allowOverlap="1" wp14:anchorId="74492AF9" wp14:editId="74492AFA">
            <wp:simplePos x="0" y="0"/>
            <wp:positionH relativeFrom="column">
              <wp:posOffset>2638425</wp:posOffset>
            </wp:positionH>
            <wp:positionV relativeFrom="paragraph">
              <wp:posOffset>3810</wp:posOffset>
            </wp:positionV>
            <wp:extent cx="3105150" cy="1990725"/>
            <wp:effectExtent l="0" t="0" r="19050" b="9525"/>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C7917">
        <w:rPr>
          <w:noProof/>
          <w:lang w:eastAsia="en-IN"/>
        </w:rPr>
        <w:drawing>
          <wp:inline distT="0" distB="0" distL="0" distR="0" wp14:anchorId="74492AFB" wp14:editId="74492AFC">
            <wp:extent cx="2571750" cy="19907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904944">
        <w:rPr>
          <w:noProof/>
          <w:lang w:eastAsia="en-IN"/>
        </w:rPr>
        <w:t xml:space="preserve"> </w:t>
      </w:r>
    </w:p>
    <w:p w14:paraId="744928DF" w14:textId="77777777" w:rsidR="00DD1D87" w:rsidRDefault="00DD1D87" w:rsidP="00A027DF">
      <w:pPr>
        <w:spacing w:before="100" w:beforeAutospacing="1" w:after="100" w:afterAutospacing="1" w:line="240" w:lineRule="auto"/>
        <w:jc w:val="both"/>
        <w:rPr>
          <w:rFonts w:ascii="Times New Roman" w:eastAsia="Times New Roman" w:hAnsi="Times New Roman" w:cs="Times New Roman"/>
          <w:i/>
          <w:sz w:val="18"/>
          <w:szCs w:val="18"/>
          <w:lang w:eastAsia="en-IN"/>
        </w:rPr>
      </w:pPr>
      <w:r>
        <w:rPr>
          <w:rFonts w:ascii="Times New Roman" w:eastAsia="Times New Roman" w:hAnsi="Times New Roman" w:cs="Times New Roman"/>
          <w:i/>
          <w:sz w:val="18"/>
          <w:szCs w:val="18"/>
          <w:lang w:eastAsia="en-IN"/>
        </w:rPr>
        <w:t>Fig 06: Digital Tools Usage.</w:t>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t>Fig 0</w:t>
      </w:r>
      <w:r w:rsidR="00413AFE">
        <w:rPr>
          <w:rFonts w:ascii="Times New Roman" w:eastAsia="Times New Roman" w:hAnsi="Times New Roman" w:cs="Times New Roman"/>
          <w:i/>
          <w:sz w:val="18"/>
          <w:szCs w:val="18"/>
          <w:lang w:eastAsia="en-IN"/>
        </w:rPr>
        <w:t>7</w:t>
      </w:r>
      <w:r>
        <w:rPr>
          <w:rFonts w:ascii="Times New Roman" w:eastAsia="Times New Roman" w:hAnsi="Times New Roman" w:cs="Times New Roman"/>
          <w:i/>
          <w:sz w:val="18"/>
          <w:szCs w:val="18"/>
          <w:lang w:eastAsia="en-IN"/>
        </w:rPr>
        <w:t xml:space="preserve">: </w:t>
      </w:r>
      <w:r w:rsidRPr="00D31B4B">
        <w:rPr>
          <w:rFonts w:ascii="Times New Roman" w:eastAsia="Times New Roman" w:hAnsi="Times New Roman" w:cs="Times New Roman"/>
          <w:i/>
          <w:sz w:val="18"/>
          <w:szCs w:val="18"/>
          <w:lang w:eastAsia="en-IN"/>
        </w:rPr>
        <w:t>Typical time to receive building permit.</w:t>
      </w:r>
    </w:p>
    <w:p w14:paraId="744928E0" w14:textId="77777777" w:rsidR="00B22D35" w:rsidRDefault="00B22D35" w:rsidP="00B22D35">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To</w:t>
      </w:r>
      <w:r w:rsidRPr="00D31B4B">
        <w:rPr>
          <w:rFonts w:ascii="Times New Roman" w:eastAsia="Times New Roman" w:hAnsi="Times New Roman" w:cs="Times New Roman"/>
          <w:sz w:val="20"/>
          <w:szCs w:val="20"/>
          <w:lang w:eastAsia="en-IN"/>
        </w:rPr>
        <w:t xml:space="preserve"> </w:t>
      </w:r>
      <w:proofErr w:type="gramStart"/>
      <w:r w:rsidRPr="00D31B4B">
        <w:rPr>
          <w:rFonts w:ascii="Times New Roman" w:eastAsia="Times New Roman" w:hAnsi="Times New Roman" w:cs="Times New Roman"/>
          <w:sz w:val="20"/>
          <w:szCs w:val="20"/>
          <w:lang w:eastAsia="en-IN"/>
        </w:rPr>
        <w:t>Assess</w:t>
      </w:r>
      <w:proofErr w:type="gramEnd"/>
      <w:r w:rsidRPr="00D31B4B">
        <w:rPr>
          <w:rFonts w:ascii="Times New Roman" w:eastAsia="Times New Roman" w:hAnsi="Times New Roman" w:cs="Times New Roman"/>
          <w:sz w:val="20"/>
          <w:szCs w:val="20"/>
          <w:lang w:eastAsia="en-IN"/>
        </w:rPr>
        <w:t xml:space="preserve"> current BIM/digital tool adoption as an indicator of technological readiness, and identify priority features for a future ACC system to inform contextualized design requirements.</w:t>
      </w:r>
      <w:r w:rsidR="00A67AE2">
        <w:rPr>
          <w:rFonts w:ascii="Times New Roman" w:eastAsia="Times New Roman" w:hAnsi="Times New Roman" w:cs="Times New Roman"/>
          <w:sz w:val="20"/>
          <w:szCs w:val="20"/>
          <w:lang w:eastAsia="en-IN"/>
        </w:rPr>
        <w:t xml:space="preserve"> </w:t>
      </w:r>
      <w:r w:rsidR="00A67AE2" w:rsidRPr="00A67AE2">
        <w:rPr>
          <w:rFonts w:ascii="Times New Roman" w:eastAsia="Times New Roman" w:hAnsi="Times New Roman" w:cs="Times New Roman"/>
          <w:sz w:val="20"/>
          <w:szCs w:val="20"/>
          <w:lang w:eastAsia="en-IN"/>
        </w:rPr>
        <w:t>Percentages exceed 100% due to multi-selection. Total tool mentions: ~173 across respondents. Two respondents reported using no BIM tools.</w:t>
      </w:r>
      <w:r w:rsidR="00A67AE2">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 </w:t>
      </w:r>
      <w:r w:rsidR="00654509" w:rsidRPr="00654509">
        <w:rPr>
          <w:rFonts w:ascii="Times New Roman" w:eastAsia="Times New Roman" w:hAnsi="Times New Roman" w:cs="Times New Roman"/>
          <w:sz w:val="20"/>
          <w:szCs w:val="20"/>
          <w:lang w:eastAsia="en-IN"/>
        </w:rPr>
        <w:t>The survey reveals substantial adoption of digital design tools among Enugu-based practitioners, with Autodesk AutoCAD (63.0%) and Revit Architecture (54.6%) emerging as the dominant platforms—together used by over 80% of respondents.</w:t>
      </w:r>
      <w:r w:rsidR="00654509">
        <w:rPr>
          <w:rFonts w:ascii="Times New Roman" w:eastAsia="Times New Roman" w:hAnsi="Times New Roman" w:cs="Times New Roman"/>
          <w:sz w:val="20"/>
          <w:szCs w:val="20"/>
          <w:lang w:eastAsia="en-IN"/>
        </w:rPr>
        <w:t xml:space="preserve"> </w:t>
      </w:r>
      <w:r w:rsidR="007B3FED" w:rsidRPr="007B3FED">
        <w:rPr>
          <w:rFonts w:ascii="Times New Roman" w:eastAsia="Times New Roman" w:hAnsi="Times New Roman" w:cs="Times New Roman"/>
          <w:sz w:val="20"/>
          <w:szCs w:val="20"/>
          <w:lang w:eastAsia="en-IN"/>
        </w:rPr>
        <w:t xml:space="preserve">Less common tools such as Trimble </w:t>
      </w:r>
      <w:proofErr w:type="spellStart"/>
      <w:r w:rsidR="007B3FED" w:rsidRPr="007B3FED">
        <w:rPr>
          <w:rFonts w:ascii="Times New Roman" w:eastAsia="Times New Roman" w:hAnsi="Times New Roman" w:cs="Times New Roman"/>
          <w:sz w:val="20"/>
          <w:szCs w:val="20"/>
          <w:lang w:eastAsia="en-IN"/>
        </w:rPr>
        <w:t>SketchUp</w:t>
      </w:r>
      <w:proofErr w:type="spellEnd"/>
      <w:r w:rsidR="007B3FED" w:rsidRPr="007B3FED">
        <w:rPr>
          <w:rFonts w:ascii="Times New Roman" w:eastAsia="Times New Roman" w:hAnsi="Times New Roman" w:cs="Times New Roman"/>
          <w:sz w:val="20"/>
          <w:szCs w:val="20"/>
          <w:lang w:eastAsia="en-IN"/>
        </w:rPr>
        <w:t xml:space="preserve"> (15.1%) and </w:t>
      </w:r>
      <w:proofErr w:type="spellStart"/>
      <w:r w:rsidR="007B3FED" w:rsidRPr="007B3FED">
        <w:rPr>
          <w:rFonts w:ascii="Times New Roman" w:eastAsia="Times New Roman" w:hAnsi="Times New Roman" w:cs="Times New Roman"/>
          <w:sz w:val="20"/>
          <w:szCs w:val="20"/>
          <w:lang w:eastAsia="en-IN"/>
        </w:rPr>
        <w:t>Graphisoft</w:t>
      </w:r>
      <w:proofErr w:type="spellEnd"/>
      <w:r w:rsidR="007B3FED" w:rsidRPr="007B3FED">
        <w:rPr>
          <w:rFonts w:ascii="Times New Roman" w:eastAsia="Times New Roman" w:hAnsi="Times New Roman" w:cs="Times New Roman"/>
          <w:sz w:val="20"/>
          <w:szCs w:val="20"/>
          <w:lang w:eastAsia="en-IN"/>
        </w:rPr>
        <w:t xml:space="preserve"> </w:t>
      </w:r>
      <w:proofErr w:type="spellStart"/>
      <w:r w:rsidR="007B3FED" w:rsidRPr="007B3FED">
        <w:rPr>
          <w:rFonts w:ascii="Times New Roman" w:eastAsia="Times New Roman" w:hAnsi="Times New Roman" w:cs="Times New Roman"/>
          <w:sz w:val="20"/>
          <w:szCs w:val="20"/>
          <w:lang w:eastAsia="en-IN"/>
        </w:rPr>
        <w:t>ArchiCAD</w:t>
      </w:r>
      <w:proofErr w:type="spellEnd"/>
      <w:r w:rsidR="007B3FED" w:rsidRPr="007B3FED">
        <w:rPr>
          <w:rFonts w:ascii="Times New Roman" w:eastAsia="Times New Roman" w:hAnsi="Times New Roman" w:cs="Times New Roman"/>
          <w:sz w:val="20"/>
          <w:szCs w:val="20"/>
          <w:lang w:eastAsia="en-IN"/>
        </w:rPr>
        <w:t xml:space="preserve"> (8.4%) reflect a diversified but Autodesk-centric ecosystem. Notably, only 1.7% </w:t>
      </w:r>
      <w:r w:rsidR="00EA14A0">
        <w:rPr>
          <w:rFonts w:ascii="Times New Roman" w:eastAsia="Times New Roman" w:hAnsi="Times New Roman" w:cs="Times New Roman"/>
          <w:sz w:val="20"/>
          <w:szCs w:val="20"/>
          <w:lang w:eastAsia="en-IN"/>
        </w:rPr>
        <w:t>reported using no digital tools.</w:t>
      </w:r>
    </w:p>
    <w:p w14:paraId="744928E1" w14:textId="77777777" w:rsidR="00EA14A0" w:rsidRDefault="00EA14A0" w:rsidP="00B22D35">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A14A0">
        <w:rPr>
          <w:rFonts w:ascii="Times New Roman" w:eastAsia="Times New Roman" w:hAnsi="Times New Roman" w:cs="Times New Roman"/>
          <w:sz w:val="20"/>
          <w:szCs w:val="20"/>
          <w:lang w:eastAsia="en-IN"/>
        </w:rPr>
        <w:t>When asked to prioritize features for a prospective ACC system, respondents overwhelmingly emphasized real-time compliance checks (selected by ~73% of those listing priorities), user-friendly interface (~69%), BIM platform compatibility (~56%), and detailed actionable feedback (~53%).</w:t>
      </w:r>
      <w:r>
        <w:rPr>
          <w:rFonts w:ascii="Times New Roman" w:eastAsia="Times New Roman" w:hAnsi="Times New Roman" w:cs="Times New Roman"/>
          <w:sz w:val="20"/>
          <w:szCs w:val="20"/>
          <w:lang w:eastAsia="en-IN"/>
        </w:rPr>
        <w:t xml:space="preserve"> </w:t>
      </w:r>
    </w:p>
    <w:p w14:paraId="744928E3" w14:textId="77777777" w:rsidR="00B22D35" w:rsidRPr="004E742A" w:rsidRDefault="0099539D" w:rsidP="004E742A">
      <w:pPr>
        <w:ind w:firstLine="720"/>
        <w:jc w:val="both"/>
        <w:rPr>
          <w:rFonts w:ascii="Times New Roman" w:eastAsia="Times New Roman" w:hAnsi="Times New Roman" w:cs="Times New Roman"/>
          <w:i/>
          <w:lang w:eastAsia="en-IN"/>
        </w:rPr>
      </w:pPr>
      <w:r w:rsidRPr="004E742A">
        <w:rPr>
          <w:rFonts w:ascii="Times New Roman" w:eastAsia="Times New Roman" w:hAnsi="Times New Roman" w:cs="Times New Roman"/>
          <w:i/>
          <w:lang w:eastAsia="en-IN"/>
        </w:rPr>
        <w:t xml:space="preserve">4.5 </w:t>
      </w:r>
      <w:r w:rsidRPr="004E742A">
        <w:rPr>
          <w:rFonts w:ascii="Times New Roman" w:hAnsi="Times New Roman" w:cs="Times New Roman"/>
          <w:bCs/>
          <w:i/>
        </w:rPr>
        <w:t>Access to Regulatory Documents</w:t>
      </w:r>
    </w:p>
    <w:p w14:paraId="744928E4" w14:textId="77777777" w:rsidR="0099539D" w:rsidRPr="0099539D" w:rsidRDefault="00F44C42" w:rsidP="002451DE">
      <w:pPr>
        <w:spacing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To q</w:t>
      </w:r>
      <w:r w:rsidR="0099539D" w:rsidRPr="0099539D">
        <w:rPr>
          <w:rFonts w:ascii="Times New Roman" w:eastAsia="Times New Roman" w:hAnsi="Times New Roman" w:cs="Times New Roman"/>
          <w:sz w:val="20"/>
          <w:szCs w:val="20"/>
          <w:lang w:eastAsia="en-IN"/>
        </w:rPr>
        <w:t>uantify practitioners' access to the National Building Code (NBC) of Nig</w:t>
      </w:r>
      <w:r>
        <w:rPr>
          <w:rFonts w:ascii="Times New Roman" w:eastAsia="Times New Roman" w:hAnsi="Times New Roman" w:cs="Times New Roman"/>
          <w:sz w:val="20"/>
          <w:szCs w:val="20"/>
          <w:lang w:eastAsia="en-IN"/>
        </w:rPr>
        <w:t xml:space="preserve">eria during design development </w:t>
      </w:r>
      <w:proofErr w:type="gramStart"/>
      <w:r>
        <w:rPr>
          <w:rFonts w:ascii="Times New Roman" w:eastAsia="Times New Roman" w:hAnsi="Times New Roman" w:cs="Times New Roman"/>
          <w:sz w:val="20"/>
          <w:szCs w:val="20"/>
          <w:lang w:eastAsia="en-IN"/>
        </w:rPr>
        <w:t>which could be</w:t>
      </w:r>
      <w:r w:rsidR="0099539D" w:rsidRPr="0099539D">
        <w:rPr>
          <w:rFonts w:ascii="Times New Roman" w:eastAsia="Times New Roman" w:hAnsi="Times New Roman" w:cs="Times New Roman"/>
          <w:sz w:val="20"/>
          <w:szCs w:val="20"/>
          <w:lang w:eastAsia="en-IN"/>
        </w:rPr>
        <w:t xml:space="preserve"> a key indicator of regulatory literacy and a foundational requirement for effective compliance (manual or automated).</w:t>
      </w:r>
      <w:proofErr w:type="gramEnd"/>
    </w:p>
    <w:tbl>
      <w:tblPr>
        <w:tblpPr w:leftFromText="180" w:rightFromText="180" w:vertAnchor="text" w:horzAnchor="margin" w:tblpXSpec="right" w:tblpY="752"/>
        <w:tblW w:w="4062" w:type="dxa"/>
        <w:tblCellSpacing w:w="15" w:type="dxa"/>
        <w:tblCellMar>
          <w:top w:w="15" w:type="dxa"/>
          <w:left w:w="15" w:type="dxa"/>
          <w:bottom w:w="15" w:type="dxa"/>
          <w:right w:w="15" w:type="dxa"/>
        </w:tblCellMar>
        <w:tblLook w:val="04A0" w:firstRow="1" w:lastRow="0" w:firstColumn="1" w:lastColumn="0" w:noHBand="0" w:noVBand="1"/>
      </w:tblPr>
      <w:tblGrid>
        <w:gridCol w:w="1728"/>
        <w:gridCol w:w="523"/>
        <w:gridCol w:w="789"/>
        <w:gridCol w:w="1022"/>
      </w:tblGrid>
      <w:tr w:rsidR="00F31656" w:rsidRPr="00E044F0" w14:paraId="744928E9" w14:textId="77777777" w:rsidTr="00F31656">
        <w:trPr>
          <w:trHeight w:val="296"/>
          <w:tblHeader/>
          <w:tblCellSpacing w:w="15" w:type="dxa"/>
        </w:trPr>
        <w:tc>
          <w:tcPr>
            <w:tcW w:w="0" w:type="auto"/>
            <w:vAlign w:val="center"/>
            <w:hideMark/>
          </w:tcPr>
          <w:p w14:paraId="744928E5"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Response Category</w:t>
            </w:r>
          </w:p>
        </w:tc>
        <w:tc>
          <w:tcPr>
            <w:tcW w:w="0" w:type="auto"/>
            <w:vAlign w:val="center"/>
            <w:hideMark/>
          </w:tcPr>
          <w:p w14:paraId="744928E6"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Rating</w:t>
            </w:r>
          </w:p>
        </w:tc>
        <w:tc>
          <w:tcPr>
            <w:tcW w:w="0" w:type="auto"/>
            <w:vAlign w:val="center"/>
            <w:hideMark/>
          </w:tcPr>
          <w:p w14:paraId="744928E7"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Frequency</w:t>
            </w:r>
          </w:p>
        </w:tc>
        <w:tc>
          <w:tcPr>
            <w:tcW w:w="0" w:type="auto"/>
            <w:vAlign w:val="center"/>
            <w:hideMark/>
          </w:tcPr>
          <w:p w14:paraId="744928E8"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Percentage (%)</w:t>
            </w:r>
          </w:p>
        </w:tc>
      </w:tr>
      <w:tr w:rsidR="00F31656" w:rsidRPr="00E044F0" w14:paraId="744928EE" w14:textId="77777777" w:rsidTr="00F31656">
        <w:trPr>
          <w:trHeight w:val="296"/>
          <w:tblCellSpacing w:w="15" w:type="dxa"/>
        </w:trPr>
        <w:tc>
          <w:tcPr>
            <w:tcW w:w="0" w:type="auto"/>
            <w:vAlign w:val="center"/>
            <w:hideMark/>
          </w:tcPr>
          <w:p w14:paraId="744928EA"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No access</w:t>
            </w:r>
          </w:p>
        </w:tc>
        <w:tc>
          <w:tcPr>
            <w:tcW w:w="0" w:type="auto"/>
            <w:vAlign w:val="center"/>
            <w:hideMark/>
          </w:tcPr>
          <w:p w14:paraId="744928EB"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0</w:t>
            </w:r>
          </w:p>
        </w:tc>
        <w:tc>
          <w:tcPr>
            <w:tcW w:w="0" w:type="auto"/>
            <w:vAlign w:val="center"/>
            <w:hideMark/>
          </w:tcPr>
          <w:p w14:paraId="744928EC"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12</w:t>
            </w:r>
          </w:p>
        </w:tc>
        <w:tc>
          <w:tcPr>
            <w:tcW w:w="0" w:type="auto"/>
            <w:vAlign w:val="center"/>
            <w:hideMark/>
          </w:tcPr>
          <w:p w14:paraId="744928ED"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10.1</w:t>
            </w:r>
          </w:p>
        </w:tc>
      </w:tr>
      <w:tr w:rsidR="00F31656" w:rsidRPr="00E044F0" w14:paraId="744928F3" w14:textId="77777777" w:rsidTr="00F31656">
        <w:trPr>
          <w:trHeight w:val="296"/>
          <w:tblCellSpacing w:w="15" w:type="dxa"/>
        </w:trPr>
        <w:tc>
          <w:tcPr>
            <w:tcW w:w="0" w:type="auto"/>
            <w:vAlign w:val="center"/>
            <w:hideMark/>
          </w:tcPr>
          <w:p w14:paraId="744928EF"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Disagree (limited/partial access)</w:t>
            </w:r>
          </w:p>
        </w:tc>
        <w:tc>
          <w:tcPr>
            <w:tcW w:w="0" w:type="auto"/>
            <w:vAlign w:val="center"/>
            <w:hideMark/>
          </w:tcPr>
          <w:p w14:paraId="744928F0"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1–2</w:t>
            </w:r>
          </w:p>
        </w:tc>
        <w:tc>
          <w:tcPr>
            <w:tcW w:w="0" w:type="auto"/>
            <w:vAlign w:val="center"/>
            <w:hideMark/>
          </w:tcPr>
          <w:p w14:paraId="744928F1"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28</w:t>
            </w:r>
          </w:p>
        </w:tc>
        <w:tc>
          <w:tcPr>
            <w:tcW w:w="0" w:type="auto"/>
            <w:vAlign w:val="center"/>
            <w:hideMark/>
          </w:tcPr>
          <w:p w14:paraId="744928F2"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23.5</w:t>
            </w:r>
          </w:p>
        </w:tc>
      </w:tr>
      <w:tr w:rsidR="00F31656" w:rsidRPr="00E044F0" w14:paraId="744928F8" w14:textId="77777777" w:rsidTr="00F31656">
        <w:trPr>
          <w:trHeight w:val="296"/>
          <w:tblCellSpacing w:w="15" w:type="dxa"/>
        </w:trPr>
        <w:tc>
          <w:tcPr>
            <w:tcW w:w="0" w:type="auto"/>
            <w:vAlign w:val="center"/>
            <w:hideMark/>
          </w:tcPr>
          <w:p w14:paraId="744928F4"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Agree</w:t>
            </w:r>
          </w:p>
        </w:tc>
        <w:tc>
          <w:tcPr>
            <w:tcW w:w="0" w:type="auto"/>
            <w:vAlign w:val="center"/>
            <w:hideMark/>
          </w:tcPr>
          <w:p w14:paraId="744928F5"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3</w:t>
            </w:r>
          </w:p>
        </w:tc>
        <w:tc>
          <w:tcPr>
            <w:tcW w:w="0" w:type="auto"/>
            <w:vAlign w:val="center"/>
            <w:hideMark/>
          </w:tcPr>
          <w:p w14:paraId="744928F6"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25</w:t>
            </w:r>
          </w:p>
        </w:tc>
        <w:tc>
          <w:tcPr>
            <w:tcW w:w="0" w:type="auto"/>
            <w:vAlign w:val="center"/>
            <w:hideMark/>
          </w:tcPr>
          <w:p w14:paraId="744928F7"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21.0</w:t>
            </w:r>
          </w:p>
        </w:tc>
      </w:tr>
      <w:tr w:rsidR="00F31656" w:rsidRPr="00E044F0" w14:paraId="744928FD" w14:textId="77777777" w:rsidTr="00F31656">
        <w:trPr>
          <w:trHeight w:val="296"/>
          <w:tblCellSpacing w:w="15" w:type="dxa"/>
        </w:trPr>
        <w:tc>
          <w:tcPr>
            <w:tcW w:w="0" w:type="auto"/>
            <w:vAlign w:val="center"/>
            <w:hideMark/>
          </w:tcPr>
          <w:p w14:paraId="744928F9"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Strongly agree (full access)</w:t>
            </w:r>
          </w:p>
        </w:tc>
        <w:tc>
          <w:tcPr>
            <w:tcW w:w="0" w:type="auto"/>
            <w:vAlign w:val="center"/>
            <w:hideMark/>
          </w:tcPr>
          <w:p w14:paraId="744928FA"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4</w:t>
            </w:r>
          </w:p>
        </w:tc>
        <w:tc>
          <w:tcPr>
            <w:tcW w:w="0" w:type="auto"/>
            <w:vAlign w:val="center"/>
            <w:hideMark/>
          </w:tcPr>
          <w:p w14:paraId="744928FB"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54</w:t>
            </w:r>
          </w:p>
        </w:tc>
        <w:tc>
          <w:tcPr>
            <w:tcW w:w="0" w:type="auto"/>
            <w:vAlign w:val="center"/>
            <w:hideMark/>
          </w:tcPr>
          <w:p w14:paraId="744928FC"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45.4</w:t>
            </w:r>
          </w:p>
        </w:tc>
      </w:tr>
      <w:tr w:rsidR="00F31656" w:rsidRPr="00E044F0" w14:paraId="74492902" w14:textId="77777777" w:rsidTr="00F31656">
        <w:trPr>
          <w:trHeight w:val="296"/>
          <w:tblCellSpacing w:w="15" w:type="dxa"/>
        </w:trPr>
        <w:tc>
          <w:tcPr>
            <w:tcW w:w="0" w:type="auto"/>
            <w:vAlign w:val="center"/>
            <w:hideMark/>
          </w:tcPr>
          <w:p w14:paraId="744928FE"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b/>
                <w:bCs/>
                <w:sz w:val="16"/>
                <w:szCs w:val="16"/>
                <w:lang w:eastAsia="en-IN"/>
              </w:rPr>
              <w:t>Total</w:t>
            </w:r>
          </w:p>
        </w:tc>
        <w:tc>
          <w:tcPr>
            <w:tcW w:w="0" w:type="auto"/>
            <w:vAlign w:val="center"/>
            <w:hideMark/>
          </w:tcPr>
          <w:p w14:paraId="744928FF"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00"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b/>
                <w:bCs/>
                <w:sz w:val="16"/>
                <w:szCs w:val="16"/>
                <w:lang w:eastAsia="en-IN"/>
              </w:rPr>
              <w:t>119</w:t>
            </w:r>
          </w:p>
        </w:tc>
        <w:tc>
          <w:tcPr>
            <w:tcW w:w="0" w:type="auto"/>
            <w:vAlign w:val="center"/>
            <w:hideMark/>
          </w:tcPr>
          <w:p w14:paraId="74492901"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b/>
                <w:bCs/>
                <w:sz w:val="16"/>
                <w:szCs w:val="16"/>
                <w:lang w:eastAsia="en-IN"/>
              </w:rPr>
              <w:t>100.0</w:t>
            </w:r>
          </w:p>
        </w:tc>
      </w:tr>
    </w:tbl>
    <w:p w14:paraId="74492903" w14:textId="77777777" w:rsidR="00B22D35" w:rsidRPr="00850D65" w:rsidRDefault="00F31656" w:rsidP="006417BE">
      <w:pPr>
        <w:spacing w:line="240" w:lineRule="auto"/>
        <w:ind w:left="1485" w:hanging="1485"/>
        <w:jc w:val="both"/>
        <w:rPr>
          <w:rFonts w:ascii="Times New Roman" w:eastAsia="Times New Roman" w:hAnsi="Times New Roman" w:cs="Times New Roman"/>
          <w:i/>
          <w:sz w:val="16"/>
          <w:szCs w:val="16"/>
          <w:lang w:eastAsia="en-IN"/>
        </w:rPr>
      </w:pPr>
      <w:r w:rsidRPr="0099539D">
        <w:rPr>
          <w:rFonts w:ascii="Times New Roman" w:eastAsia="Times New Roman" w:hAnsi="Times New Roman" w:cs="Times New Roman"/>
          <w:sz w:val="20"/>
          <w:szCs w:val="20"/>
          <w:lang w:eastAsia="en-IN"/>
        </w:rPr>
        <w:t xml:space="preserve"> </w:t>
      </w:r>
      <w:r w:rsidR="0099539D" w:rsidRPr="0099539D">
        <w:rPr>
          <w:rFonts w:ascii="Times New Roman" w:eastAsia="Times New Roman" w:hAnsi="Times New Roman" w:cs="Times New Roman"/>
          <w:sz w:val="20"/>
          <w:szCs w:val="20"/>
          <w:lang w:eastAsia="en-IN"/>
        </w:rPr>
        <w:t>Key variable</w:t>
      </w:r>
      <w:r w:rsidR="0099539D">
        <w:rPr>
          <w:rFonts w:ascii="Times New Roman" w:eastAsia="Times New Roman" w:hAnsi="Times New Roman" w:cs="Times New Roman"/>
          <w:sz w:val="20"/>
          <w:szCs w:val="20"/>
          <w:lang w:eastAsia="en-IN"/>
        </w:rPr>
        <w:t>:</w:t>
      </w:r>
      <w:r w:rsidR="0099539D">
        <w:rPr>
          <w:rFonts w:ascii="Times New Roman" w:eastAsia="Times New Roman" w:hAnsi="Times New Roman" w:cs="Times New Roman"/>
          <w:sz w:val="20"/>
          <w:szCs w:val="20"/>
          <w:lang w:eastAsia="en-IN"/>
        </w:rPr>
        <w:tab/>
      </w:r>
      <w:r w:rsidR="0099539D" w:rsidRPr="00850D65">
        <w:rPr>
          <w:rFonts w:ascii="Times New Roman" w:eastAsia="Times New Roman" w:hAnsi="Times New Roman" w:cs="Times New Roman"/>
          <w:i/>
          <w:sz w:val="16"/>
          <w:szCs w:val="16"/>
          <w:lang w:eastAsia="en-IN"/>
        </w:rPr>
        <w:t xml:space="preserve"> Q10: I have full access to the National Building Code (document) of my country while developing architectural designs.</w:t>
      </w:r>
      <w:r w:rsidR="006417BE" w:rsidRPr="00850D65">
        <w:rPr>
          <w:rFonts w:ascii="Times New Roman" w:eastAsia="Times New Roman" w:hAnsi="Times New Roman" w:cs="Times New Roman"/>
          <w:i/>
          <w:sz w:val="16"/>
          <w:szCs w:val="16"/>
          <w:lang w:eastAsia="en-IN"/>
        </w:rPr>
        <w:t xml:space="preserve"> </w:t>
      </w:r>
      <w:r w:rsidR="0099539D" w:rsidRPr="00850D65">
        <w:rPr>
          <w:rFonts w:ascii="Times New Roman" w:eastAsia="Times New Roman" w:hAnsi="Times New Roman" w:cs="Times New Roman"/>
          <w:i/>
          <w:sz w:val="16"/>
          <w:szCs w:val="16"/>
          <w:lang w:eastAsia="en-IN"/>
        </w:rPr>
        <w:t xml:space="preserve">(0 = No access → 4 = </w:t>
      </w:r>
      <w:proofErr w:type="gramStart"/>
      <w:r w:rsidR="0099539D" w:rsidRPr="00850D65">
        <w:rPr>
          <w:rFonts w:ascii="Times New Roman" w:eastAsia="Times New Roman" w:hAnsi="Times New Roman" w:cs="Times New Roman"/>
          <w:i/>
          <w:sz w:val="16"/>
          <w:szCs w:val="16"/>
          <w:lang w:eastAsia="en-IN"/>
        </w:rPr>
        <w:t>Strongly</w:t>
      </w:r>
      <w:proofErr w:type="gramEnd"/>
      <w:r w:rsidR="0099539D" w:rsidRPr="00850D65">
        <w:rPr>
          <w:rFonts w:ascii="Times New Roman" w:eastAsia="Times New Roman" w:hAnsi="Times New Roman" w:cs="Times New Roman"/>
          <w:i/>
          <w:sz w:val="16"/>
          <w:szCs w:val="16"/>
          <w:lang w:eastAsia="en-IN"/>
        </w:rPr>
        <w:t xml:space="preserve"> agree/full access) Results (n = 119)</w:t>
      </w:r>
    </w:p>
    <w:tbl>
      <w:tblPr>
        <w:tblW w:w="4607" w:type="dxa"/>
        <w:tblCellSpacing w:w="15" w:type="dxa"/>
        <w:tblCellMar>
          <w:top w:w="15" w:type="dxa"/>
          <w:left w:w="15" w:type="dxa"/>
          <w:bottom w:w="15" w:type="dxa"/>
          <w:right w:w="15" w:type="dxa"/>
        </w:tblCellMar>
        <w:tblLook w:val="04A0" w:firstRow="1" w:lastRow="0" w:firstColumn="1" w:lastColumn="0" w:noHBand="0" w:noVBand="1"/>
      </w:tblPr>
      <w:tblGrid>
        <w:gridCol w:w="1094"/>
        <w:gridCol w:w="1234"/>
        <w:gridCol w:w="1047"/>
        <w:gridCol w:w="792"/>
        <w:gridCol w:w="440"/>
      </w:tblGrid>
      <w:tr w:rsidR="006417BE" w:rsidRPr="006417BE" w14:paraId="74492909" w14:textId="77777777" w:rsidTr="00850D65">
        <w:trPr>
          <w:trHeight w:val="283"/>
          <w:tblHeader/>
          <w:tblCellSpacing w:w="15" w:type="dxa"/>
        </w:trPr>
        <w:tc>
          <w:tcPr>
            <w:tcW w:w="0" w:type="auto"/>
            <w:vAlign w:val="center"/>
            <w:hideMark/>
          </w:tcPr>
          <w:p w14:paraId="74492904"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Professional Level</w:t>
            </w:r>
          </w:p>
        </w:tc>
        <w:tc>
          <w:tcPr>
            <w:tcW w:w="0" w:type="auto"/>
            <w:vAlign w:val="center"/>
            <w:hideMark/>
          </w:tcPr>
          <w:p w14:paraId="74492905"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No/Limited Access (0–2)</w:t>
            </w:r>
          </w:p>
        </w:tc>
        <w:tc>
          <w:tcPr>
            <w:tcW w:w="0" w:type="auto"/>
            <w:vAlign w:val="center"/>
            <w:hideMark/>
          </w:tcPr>
          <w:p w14:paraId="74492906"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Moderate Access (3)</w:t>
            </w:r>
          </w:p>
        </w:tc>
        <w:tc>
          <w:tcPr>
            <w:tcW w:w="0" w:type="auto"/>
            <w:vAlign w:val="center"/>
            <w:hideMark/>
          </w:tcPr>
          <w:p w14:paraId="74492907"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Full Access (4)</w:t>
            </w:r>
          </w:p>
        </w:tc>
        <w:tc>
          <w:tcPr>
            <w:tcW w:w="0" w:type="auto"/>
            <w:vAlign w:val="center"/>
            <w:hideMark/>
          </w:tcPr>
          <w:p w14:paraId="74492908"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Total</w:t>
            </w:r>
          </w:p>
        </w:tc>
      </w:tr>
      <w:tr w:rsidR="006417BE" w:rsidRPr="006417BE" w14:paraId="7449290F" w14:textId="77777777" w:rsidTr="00850D65">
        <w:trPr>
          <w:trHeight w:val="283"/>
          <w:tblCellSpacing w:w="15" w:type="dxa"/>
        </w:trPr>
        <w:tc>
          <w:tcPr>
            <w:tcW w:w="0" w:type="auto"/>
            <w:vAlign w:val="center"/>
            <w:hideMark/>
          </w:tcPr>
          <w:p w14:paraId="7449290A"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Full membership</w:t>
            </w:r>
          </w:p>
        </w:tc>
        <w:tc>
          <w:tcPr>
            <w:tcW w:w="0" w:type="auto"/>
            <w:vAlign w:val="center"/>
            <w:hideMark/>
          </w:tcPr>
          <w:p w14:paraId="7449290B"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18 (30.5%)</w:t>
            </w:r>
          </w:p>
        </w:tc>
        <w:tc>
          <w:tcPr>
            <w:tcW w:w="0" w:type="auto"/>
            <w:vAlign w:val="center"/>
            <w:hideMark/>
          </w:tcPr>
          <w:p w14:paraId="7449290C"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12 (20.3%)</w:t>
            </w:r>
          </w:p>
        </w:tc>
        <w:tc>
          <w:tcPr>
            <w:tcW w:w="0" w:type="auto"/>
            <w:vAlign w:val="center"/>
            <w:hideMark/>
          </w:tcPr>
          <w:p w14:paraId="7449290D"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29 (49.2%)</w:t>
            </w:r>
          </w:p>
        </w:tc>
        <w:tc>
          <w:tcPr>
            <w:tcW w:w="0" w:type="auto"/>
            <w:vAlign w:val="center"/>
            <w:hideMark/>
          </w:tcPr>
          <w:p w14:paraId="7449290E"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59</w:t>
            </w:r>
          </w:p>
        </w:tc>
      </w:tr>
      <w:tr w:rsidR="006417BE" w:rsidRPr="006417BE" w14:paraId="74492915" w14:textId="77777777" w:rsidTr="00850D65">
        <w:trPr>
          <w:trHeight w:val="283"/>
          <w:tblCellSpacing w:w="15" w:type="dxa"/>
        </w:trPr>
        <w:tc>
          <w:tcPr>
            <w:tcW w:w="0" w:type="auto"/>
            <w:vAlign w:val="center"/>
            <w:hideMark/>
          </w:tcPr>
          <w:p w14:paraId="74492910"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Graduate</w:t>
            </w:r>
          </w:p>
        </w:tc>
        <w:tc>
          <w:tcPr>
            <w:tcW w:w="0" w:type="auto"/>
            <w:vAlign w:val="center"/>
            <w:hideMark/>
          </w:tcPr>
          <w:p w14:paraId="74492911"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10 (38.5%)</w:t>
            </w:r>
          </w:p>
        </w:tc>
        <w:tc>
          <w:tcPr>
            <w:tcW w:w="0" w:type="auto"/>
            <w:vAlign w:val="center"/>
            <w:hideMark/>
          </w:tcPr>
          <w:p w14:paraId="74492912"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6 (23.1%)</w:t>
            </w:r>
          </w:p>
        </w:tc>
        <w:tc>
          <w:tcPr>
            <w:tcW w:w="0" w:type="auto"/>
            <w:vAlign w:val="center"/>
            <w:hideMark/>
          </w:tcPr>
          <w:p w14:paraId="74492913"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10 (38.5%)</w:t>
            </w:r>
          </w:p>
        </w:tc>
        <w:tc>
          <w:tcPr>
            <w:tcW w:w="0" w:type="auto"/>
            <w:vAlign w:val="center"/>
            <w:hideMark/>
          </w:tcPr>
          <w:p w14:paraId="74492914"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26</w:t>
            </w:r>
          </w:p>
        </w:tc>
      </w:tr>
      <w:tr w:rsidR="006417BE" w:rsidRPr="006417BE" w14:paraId="7449291B" w14:textId="77777777" w:rsidTr="00850D65">
        <w:trPr>
          <w:trHeight w:val="283"/>
          <w:tblCellSpacing w:w="15" w:type="dxa"/>
        </w:trPr>
        <w:tc>
          <w:tcPr>
            <w:tcW w:w="0" w:type="auto"/>
            <w:vAlign w:val="center"/>
            <w:hideMark/>
          </w:tcPr>
          <w:p w14:paraId="74492916"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Associate</w:t>
            </w:r>
          </w:p>
        </w:tc>
        <w:tc>
          <w:tcPr>
            <w:tcW w:w="0" w:type="auto"/>
            <w:vAlign w:val="center"/>
            <w:hideMark/>
          </w:tcPr>
          <w:p w14:paraId="74492917"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8 (34.8%)</w:t>
            </w:r>
          </w:p>
        </w:tc>
        <w:tc>
          <w:tcPr>
            <w:tcW w:w="0" w:type="auto"/>
            <w:vAlign w:val="center"/>
            <w:hideMark/>
          </w:tcPr>
          <w:p w14:paraId="74492918"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5 (21.7%)</w:t>
            </w:r>
          </w:p>
        </w:tc>
        <w:tc>
          <w:tcPr>
            <w:tcW w:w="0" w:type="auto"/>
            <w:vAlign w:val="center"/>
            <w:hideMark/>
          </w:tcPr>
          <w:p w14:paraId="74492919"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10 (43.5%)</w:t>
            </w:r>
          </w:p>
        </w:tc>
        <w:tc>
          <w:tcPr>
            <w:tcW w:w="0" w:type="auto"/>
            <w:vAlign w:val="center"/>
            <w:hideMark/>
          </w:tcPr>
          <w:p w14:paraId="7449291A"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23</w:t>
            </w:r>
          </w:p>
        </w:tc>
      </w:tr>
      <w:tr w:rsidR="006417BE" w:rsidRPr="006417BE" w14:paraId="74492921" w14:textId="77777777" w:rsidTr="00850D65">
        <w:trPr>
          <w:trHeight w:val="283"/>
          <w:tblCellSpacing w:w="15" w:type="dxa"/>
        </w:trPr>
        <w:tc>
          <w:tcPr>
            <w:tcW w:w="0" w:type="auto"/>
            <w:vAlign w:val="center"/>
            <w:hideMark/>
          </w:tcPr>
          <w:p w14:paraId="7449291C"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Fellowship</w:t>
            </w:r>
          </w:p>
        </w:tc>
        <w:tc>
          <w:tcPr>
            <w:tcW w:w="0" w:type="auto"/>
            <w:vAlign w:val="center"/>
            <w:hideMark/>
          </w:tcPr>
          <w:p w14:paraId="7449291D"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 (22.2%)</w:t>
            </w:r>
          </w:p>
        </w:tc>
        <w:tc>
          <w:tcPr>
            <w:tcW w:w="0" w:type="auto"/>
            <w:vAlign w:val="center"/>
            <w:hideMark/>
          </w:tcPr>
          <w:p w14:paraId="7449291E"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 (11.1%)</w:t>
            </w:r>
          </w:p>
        </w:tc>
        <w:tc>
          <w:tcPr>
            <w:tcW w:w="0" w:type="auto"/>
            <w:vAlign w:val="center"/>
            <w:hideMark/>
          </w:tcPr>
          <w:p w14:paraId="7449291F"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6 (66.7%)</w:t>
            </w:r>
          </w:p>
        </w:tc>
        <w:tc>
          <w:tcPr>
            <w:tcW w:w="0" w:type="auto"/>
            <w:vAlign w:val="center"/>
            <w:hideMark/>
          </w:tcPr>
          <w:p w14:paraId="74492920"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9</w:t>
            </w:r>
          </w:p>
        </w:tc>
      </w:tr>
      <w:tr w:rsidR="006417BE" w:rsidRPr="006417BE" w14:paraId="74492927" w14:textId="77777777" w:rsidTr="00850D65">
        <w:trPr>
          <w:trHeight w:val="283"/>
          <w:tblCellSpacing w:w="15" w:type="dxa"/>
        </w:trPr>
        <w:tc>
          <w:tcPr>
            <w:tcW w:w="0" w:type="auto"/>
            <w:vAlign w:val="center"/>
            <w:hideMark/>
          </w:tcPr>
          <w:p w14:paraId="74492922"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Other</w:t>
            </w:r>
          </w:p>
        </w:tc>
        <w:tc>
          <w:tcPr>
            <w:tcW w:w="0" w:type="auto"/>
            <w:vAlign w:val="center"/>
            <w:hideMark/>
          </w:tcPr>
          <w:p w14:paraId="74492923"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 (100%)</w:t>
            </w:r>
          </w:p>
        </w:tc>
        <w:tc>
          <w:tcPr>
            <w:tcW w:w="0" w:type="auto"/>
            <w:vAlign w:val="center"/>
            <w:hideMark/>
          </w:tcPr>
          <w:p w14:paraId="74492924"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0</w:t>
            </w:r>
          </w:p>
        </w:tc>
        <w:tc>
          <w:tcPr>
            <w:tcW w:w="0" w:type="auto"/>
            <w:vAlign w:val="center"/>
            <w:hideMark/>
          </w:tcPr>
          <w:p w14:paraId="74492925"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0</w:t>
            </w:r>
          </w:p>
        </w:tc>
        <w:tc>
          <w:tcPr>
            <w:tcW w:w="0" w:type="auto"/>
            <w:vAlign w:val="center"/>
            <w:hideMark/>
          </w:tcPr>
          <w:p w14:paraId="74492926"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w:t>
            </w:r>
          </w:p>
        </w:tc>
      </w:tr>
    </w:tbl>
    <w:p w14:paraId="74492928" w14:textId="77777777" w:rsidR="00F44C42" w:rsidRDefault="00B22D35" w:rsidP="00F44C42">
      <w:pPr>
        <w:spacing w:before="100" w:beforeAutospacing="1" w:after="100" w:afterAutospacing="1" w:line="240" w:lineRule="auto"/>
        <w:rPr>
          <w:rFonts w:ascii="Times New Roman" w:eastAsia="Times New Roman" w:hAnsi="Times New Roman" w:cs="Times New Roman"/>
          <w:i/>
          <w:sz w:val="18"/>
          <w:szCs w:val="18"/>
          <w:lang w:eastAsia="en-IN"/>
        </w:rPr>
      </w:pPr>
      <w:r w:rsidRPr="00D31B4B">
        <w:rPr>
          <w:rFonts w:ascii="Times New Roman" w:eastAsia="Times New Roman" w:hAnsi="Times New Roman" w:cs="Times New Roman"/>
          <w:i/>
          <w:sz w:val="18"/>
          <w:szCs w:val="18"/>
          <w:lang w:eastAsia="en-IN"/>
        </w:rPr>
        <w:t xml:space="preserve">Table </w:t>
      </w:r>
      <w:r w:rsidR="00F31656">
        <w:rPr>
          <w:rFonts w:ascii="Times New Roman" w:eastAsia="Times New Roman" w:hAnsi="Times New Roman" w:cs="Times New Roman"/>
          <w:i/>
          <w:sz w:val="18"/>
          <w:szCs w:val="18"/>
          <w:lang w:eastAsia="en-IN"/>
        </w:rPr>
        <w:t>7</w:t>
      </w:r>
      <w:r w:rsidRPr="00D31B4B">
        <w:rPr>
          <w:rFonts w:ascii="Times New Roman" w:eastAsia="Times New Roman" w:hAnsi="Times New Roman" w:cs="Times New Roman"/>
          <w:i/>
          <w:sz w:val="18"/>
          <w:szCs w:val="18"/>
          <w:lang w:eastAsia="en-IN"/>
        </w:rPr>
        <w:t xml:space="preserve">; </w:t>
      </w:r>
      <w:r w:rsidR="00F31656" w:rsidRPr="00F31656">
        <w:rPr>
          <w:rFonts w:ascii="Times New Roman" w:eastAsia="Times New Roman" w:hAnsi="Times New Roman" w:cs="Times New Roman"/>
          <w:i/>
          <w:sz w:val="18"/>
          <w:szCs w:val="18"/>
          <w:lang w:eastAsia="en-IN"/>
        </w:rPr>
        <w:t>Cross-tabulation: Access Level by Professional Experience Level</w:t>
      </w:r>
      <w:r w:rsidR="00F44C42">
        <w:rPr>
          <w:rFonts w:ascii="Times New Roman" w:eastAsia="Times New Roman" w:hAnsi="Times New Roman" w:cs="Times New Roman"/>
          <w:i/>
          <w:sz w:val="18"/>
          <w:szCs w:val="18"/>
          <w:lang w:eastAsia="en-IN"/>
        </w:rPr>
        <w:t xml:space="preserve">. </w:t>
      </w:r>
    </w:p>
    <w:p w14:paraId="74492929" w14:textId="77777777" w:rsidR="00B22D35" w:rsidRDefault="00F44C42" w:rsidP="00F44C42">
      <w:pPr>
        <w:spacing w:before="100" w:beforeAutospacing="1" w:after="100" w:afterAutospacing="1" w:line="240" w:lineRule="auto"/>
        <w:rPr>
          <w:rFonts w:ascii="Times New Roman" w:eastAsia="Times New Roman" w:hAnsi="Times New Roman" w:cs="Times New Roman"/>
          <w:i/>
          <w:sz w:val="18"/>
          <w:szCs w:val="18"/>
          <w:lang w:eastAsia="en-IN"/>
        </w:rPr>
      </w:pPr>
      <w:r w:rsidRPr="00F44C42">
        <w:rPr>
          <w:rFonts w:ascii="Times New Roman" w:eastAsia="Times New Roman" w:hAnsi="Times New Roman" w:cs="Times New Roman"/>
          <w:i/>
          <w:sz w:val="18"/>
          <w:szCs w:val="18"/>
          <w:lang w:eastAsia="en-IN"/>
        </w:rPr>
        <w:t>Mean: 3.01</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Median: 3.0</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Standard deviation: 1.12</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 with full or strong access (rating 4): 45.4%</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 with limited or no access (rating 0–2): 33.6%</w:t>
      </w:r>
    </w:p>
    <w:p w14:paraId="63F9F5B2" w14:textId="77777777" w:rsidR="000A0989" w:rsidRDefault="000A0989" w:rsidP="00F44C42">
      <w:pPr>
        <w:spacing w:before="100" w:beforeAutospacing="1" w:after="100" w:afterAutospacing="1" w:line="240" w:lineRule="auto"/>
        <w:rPr>
          <w:rFonts w:ascii="Times New Roman" w:eastAsia="Times New Roman" w:hAnsi="Times New Roman" w:cs="Times New Roman"/>
          <w:sz w:val="20"/>
          <w:szCs w:val="20"/>
          <w:lang w:eastAsia="en-IN"/>
        </w:rPr>
      </w:pPr>
    </w:p>
    <w:p w14:paraId="7449292A" w14:textId="681B4AFD" w:rsidR="00B22D35" w:rsidRDefault="00F31656" w:rsidP="002451DE">
      <w:pPr>
        <w:spacing w:line="240" w:lineRule="auto"/>
        <w:jc w:val="both"/>
        <w:rPr>
          <w:rFonts w:ascii="Times New Roman" w:eastAsia="Times New Roman" w:hAnsi="Times New Roman" w:cs="Times New Roman"/>
          <w:sz w:val="20"/>
          <w:szCs w:val="20"/>
          <w:lang w:eastAsia="en-IN"/>
        </w:rPr>
      </w:pPr>
      <w:r w:rsidRPr="00F31656">
        <w:rPr>
          <w:rFonts w:ascii="Times New Roman" w:eastAsia="Times New Roman" w:hAnsi="Times New Roman" w:cs="Times New Roman"/>
          <w:sz w:val="20"/>
          <w:szCs w:val="20"/>
          <w:lang w:eastAsia="en-IN"/>
        </w:rPr>
        <w:lastRenderedPageBreak/>
        <w:t>Access to the National Building Code document exhibits considerable variation among respondents. While nearly half (45.4%) reported full access during design development, a substantial</w:t>
      </w:r>
      <w:r w:rsidR="000A0989">
        <w:rPr>
          <w:rFonts w:ascii="Times New Roman" w:eastAsia="Times New Roman" w:hAnsi="Times New Roman" w:cs="Times New Roman"/>
          <w:sz w:val="20"/>
          <w:szCs w:val="20"/>
          <w:lang w:eastAsia="en-IN"/>
        </w:rPr>
        <w:t xml:space="preserve"> minority (one-third (33.6%)) </w:t>
      </w:r>
      <w:r w:rsidRPr="00F31656">
        <w:rPr>
          <w:rFonts w:ascii="Times New Roman" w:eastAsia="Times New Roman" w:hAnsi="Times New Roman" w:cs="Times New Roman"/>
          <w:sz w:val="20"/>
          <w:szCs w:val="20"/>
          <w:lang w:eastAsia="en-IN"/>
        </w:rPr>
        <w:t>indicated limited or no access, including 10.1% with no access whatsoever. The mean score of 3.01 (median 3.0) reflects moderate overall access, but the relatively high standard deviation (1.12) highlights polarisation within the profession.</w:t>
      </w:r>
      <w:r>
        <w:rPr>
          <w:rFonts w:ascii="Times New Roman" w:eastAsia="Times New Roman" w:hAnsi="Times New Roman" w:cs="Times New Roman"/>
          <w:sz w:val="20"/>
          <w:szCs w:val="20"/>
          <w:lang w:eastAsia="en-IN"/>
        </w:rPr>
        <w:t xml:space="preserve"> </w:t>
      </w:r>
      <w:r w:rsidRPr="00F31656">
        <w:rPr>
          <w:rFonts w:ascii="Times New Roman" w:eastAsia="Times New Roman" w:hAnsi="Times New Roman" w:cs="Times New Roman"/>
          <w:sz w:val="20"/>
          <w:szCs w:val="20"/>
          <w:lang w:eastAsia="en-IN"/>
        </w:rPr>
        <w:t>Cross-tabulation by professional experience level reveal</w:t>
      </w:r>
      <w:r w:rsidR="00F44C42">
        <w:rPr>
          <w:rFonts w:ascii="Times New Roman" w:eastAsia="Times New Roman" w:hAnsi="Times New Roman" w:cs="Times New Roman"/>
          <w:sz w:val="20"/>
          <w:szCs w:val="20"/>
          <w:lang w:eastAsia="en-IN"/>
        </w:rPr>
        <w:t>ed</w:t>
      </w:r>
      <w:r w:rsidRPr="00F31656">
        <w:rPr>
          <w:rFonts w:ascii="Times New Roman" w:eastAsia="Times New Roman" w:hAnsi="Times New Roman" w:cs="Times New Roman"/>
          <w:sz w:val="20"/>
          <w:szCs w:val="20"/>
          <w:lang w:eastAsia="en-IN"/>
        </w:rPr>
        <w:t xml:space="preserve"> a modest trend toward greater access among more senior practitioners: Fellows reported the highest rate of full access (66.7%), compared with only 38.5% among Graduates. However, even </w:t>
      </w:r>
      <w:r w:rsidR="00F44C42">
        <w:rPr>
          <w:rFonts w:ascii="Times New Roman" w:eastAsia="Times New Roman" w:hAnsi="Times New Roman" w:cs="Times New Roman"/>
          <w:sz w:val="20"/>
          <w:szCs w:val="20"/>
          <w:lang w:eastAsia="en-IN"/>
        </w:rPr>
        <w:t xml:space="preserve">among fully registered members which are </w:t>
      </w:r>
      <w:r w:rsidRPr="00F31656">
        <w:rPr>
          <w:rFonts w:ascii="Times New Roman" w:eastAsia="Times New Roman" w:hAnsi="Times New Roman" w:cs="Times New Roman"/>
          <w:sz w:val="20"/>
          <w:szCs w:val="20"/>
          <w:lang w:eastAsia="en-IN"/>
        </w:rPr>
        <w:t>the largest group, almost one-third (30.5%) reported limited or no access.</w:t>
      </w:r>
    </w:p>
    <w:p w14:paraId="7449292B" w14:textId="77777777" w:rsidR="00341BE1" w:rsidRDefault="00341BE1" w:rsidP="002451DE">
      <w:pPr>
        <w:spacing w:line="240" w:lineRule="auto"/>
        <w:jc w:val="both"/>
        <w:rPr>
          <w:rFonts w:ascii="Times New Roman" w:eastAsia="Times New Roman" w:hAnsi="Times New Roman" w:cs="Times New Roman"/>
          <w:sz w:val="20"/>
          <w:szCs w:val="20"/>
          <w:lang w:eastAsia="en-IN"/>
        </w:rPr>
      </w:pPr>
      <w:r w:rsidRPr="00341BE1">
        <w:rPr>
          <w:rFonts w:ascii="Times New Roman" w:eastAsia="Times New Roman" w:hAnsi="Times New Roman" w:cs="Times New Roman"/>
          <w:sz w:val="20"/>
          <w:szCs w:val="20"/>
          <w:lang w:eastAsia="en-IN"/>
        </w:rPr>
        <w:t xml:space="preserve">These findings point to a critical gap in regulatory literacy and resource availability, particularly for early-career professionals. Limited access to the authoritative code document exacerbates risks of non-compliance, inconsistent interpretation, and reliance on </w:t>
      </w:r>
      <w:proofErr w:type="spellStart"/>
      <w:r w:rsidRPr="00341BE1">
        <w:rPr>
          <w:rFonts w:ascii="Times New Roman" w:eastAsia="Times New Roman" w:hAnsi="Times New Roman" w:cs="Times New Roman"/>
          <w:sz w:val="20"/>
          <w:szCs w:val="20"/>
          <w:lang w:eastAsia="en-IN"/>
        </w:rPr>
        <w:t>outdated</w:t>
      </w:r>
      <w:proofErr w:type="spellEnd"/>
      <w:r w:rsidRPr="00341BE1">
        <w:rPr>
          <w:rFonts w:ascii="Times New Roman" w:eastAsia="Times New Roman" w:hAnsi="Times New Roman" w:cs="Times New Roman"/>
          <w:sz w:val="20"/>
          <w:szCs w:val="20"/>
          <w:lang w:eastAsia="en-IN"/>
        </w:rPr>
        <w:t xml:space="preserve"> or secondary sources</w:t>
      </w:r>
      <w:r>
        <w:rPr>
          <w:rFonts w:ascii="Times New Roman" w:eastAsia="Times New Roman" w:hAnsi="Times New Roman" w:cs="Times New Roman"/>
          <w:sz w:val="20"/>
          <w:szCs w:val="20"/>
          <w:lang w:eastAsia="en-IN"/>
        </w:rPr>
        <w:t>.</w:t>
      </w:r>
      <w:r w:rsidRPr="00341BE1">
        <w:rPr>
          <w:rFonts w:ascii="Times New Roman" w:eastAsia="Times New Roman" w:hAnsi="Times New Roman" w:cs="Times New Roman"/>
          <w:sz w:val="20"/>
          <w:szCs w:val="20"/>
          <w:lang w:eastAsia="en-IN"/>
        </w:rPr>
        <w:t xml:space="preserve"> For successful ACC adoption, this underscores the necessity of complementary interventions: digitisation and open dissemination of the NBC in machine-readable format, alongside targeted capacity-building programmes to ensure universal access. The observed disparity by experience level further justifies prioritising training and resource provision for graduates and associates as part of any ACC readiness framework.</w:t>
      </w:r>
    </w:p>
    <w:p w14:paraId="7449292C" w14:textId="77777777" w:rsidR="00F44C42" w:rsidRPr="004E742A" w:rsidRDefault="00F44C42" w:rsidP="004E742A">
      <w:pPr>
        <w:ind w:firstLine="720"/>
        <w:jc w:val="both"/>
        <w:rPr>
          <w:rFonts w:ascii="Times New Roman" w:hAnsi="Times New Roman" w:cs="Times New Roman"/>
          <w:bCs/>
          <w:i/>
        </w:rPr>
      </w:pPr>
      <w:r w:rsidRPr="004E742A">
        <w:rPr>
          <w:rFonts w:ascii="Times New Roman" w:eastAsia="Times New Roman" w:hAnsi="Times New Roman" w:cs="Times New Roman"/>
          <w:i/>
          <w:lang w:eastAsia="en-IN"/>
        </w:rPr>
        <w:t xml:space="preserve">4.6 </w:t>
      </w:r>
      <w:r w:rsidRPr="004E742A">
        <w:rPr>
          <w:rFonts w:ascii="Times New Roman" w:hAnsi="Times New Roman" w:cs="Times New Roman"/>
          <w:bCs/>
          <w:i/>
        </w:rPr>
        <w:t>Bivariate Correlations</w:t>
      </w:r>
    </w:p>
    <w:p w14:paraId="7449292D" w14:textId="77777777" w:rsidR="00AE3083" w:rsidRPr="00AE3083" w:rsidRDefault="00AE3083" w:rsidP="00802FD3">
      <w:pPr>
        <w:spacing w:line="240" w:lineRule="auto"/>
        <w:jc w:val="both"/>
        <w:rPr>
          <w:rFonts w:ascii="Times New Roman" w:hAnsi="Times New Roman" w:cs="Times New Roman"/>
          <w:bCs/>
          <w:sz w:val="20"/>
          <w:szCs w:val="20"/>
        </w:rPr>
      </w:pPr>
      <w:proofErr w:type="gramStart"/>
      <w:r>
        <w:rPr>
          <w:rFonts w:ascii="Times New Roman" w:hAnsi="Times New Roman" w:cs="Times New Roman"/>
          <w:bCs/>
          <w:sz w:val="20"/>
          <w:szCs w:val="20"/>
        </w:rPr>
        <w:t>To e</w:t>
      </w:r>
      <w:r w:rsidRPr="00AE3083">
        <w:rPr>
          <w:rFonts w:ascii="Times New Roman" w:hAnsi="Times New Roman" w:cs="Times New Roman"/>
          <w:bCs/>
          <w:sz w:val="20"/>
          <w:szCs w:val="20"/>
        </w:rPr>
        <w:t>xamine key relationships among ordinal perception variables to identify drivers of readiness for ACC adoption, particularly how dissatisfaction with current processes and regulatory access relate to enthusiasm for automation.</w:t>
      </w:r>
      <w:proofErr w:type="gramEnd"/>
      <w:r>
        <w:rPr>
          <w:rFonts w:ascii="Times New Roman" w:hAnsi="Times New Roman" w:cs="Times New Roman"/>
          <w:bCs/>
          <w:sz w:val="20"/>
          <w:szCs w:val="20"/>
        </w:rPr>
        <w:t xml:space="preserve"> </w:t>
      </w:r>
      <w:r w:rsidRPr="00AE3083">
        <w:rPr>
          <w:rFonts w:ascii="Times New Roman" w:hAnsi="Times New Roman" w:cs="Times New Roman"/>
          <w:bCs/>
          <w:sz w:val="20"/>
          <w:szCs w:val="20"/>
        </w:rPr>
        <w:t>Variables analysed (all ordinal, 4-point Likert scales unless noted)</w:t>
      </w:r>
      <w:r>
        <w:rPr>
          <w:rFonts w:ascii="Times New Roman" w:hAnsi="Times New Roman" w:cs="Times New Roman"/>
          <w:bCs/>
          <w:sz w:val="20"/>
          <w:szCs w:val="20"/>
        </w:rPr>
        <w:t>.</w:t>
      </w:r>
    </w:p>
    <w:p w14:paraId="7449292E"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Convenience of current methods (Q3: 1 = Very inconvenient → 4 = Very convenient)</w:t>
      </w:r>
    </w:p>
    <w:p w14:paraId="7449292F"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Improve design accuracy &amp; efficiency via ACC (Q8: 1 = Strongly disagree → 4 = Strongly agree)</w:t>
      </w:r>
    </w:p>
    <w:p w14:paraId="74492930"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Enhance permit/approval process via ACC (Q9: 1 = Strongly disagree → 4 = Strongly agree)</w:t>
      </w:r>
    </w:p>
    <w:p w14:paraId="74492931"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Full access to NBC (Q10: 0 = No access → 4 = Strongly agree)</w:t>
      </w:r>
    </w:p>
    <w:p w14:paraId="74492932"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Importance of actionable feedback (Q13: 1 = Not important → 4 = Very important)</w:t>
      </w:r>
    </w:p>
    <w:p w14:paraId="74492933" w14:textId="77777777" w:rsidR="00AE3083" w:rsidRDefault="00AE3083" w:rsidP="003D2D1C">
      <w:pPr>
        <w:jc w:val="both"/>
        <w:rPr>
          <w:rFonts w:ascii="Times New Roman" w:hAnsi="Times New Roman" w:cs="Times New Roman"/>
          <w:bCs/>
          <w:sz w:val="20"/>
          <w:szCs w:val="20"/>
        </w:rPr>
      </w:pPr>
      <w:r w:rsidRPr="00AE3083">
        <w:rPr>
          <w:rFonts w:ascii="Times New Roman" w:hAnsi="Times New Roman" w:cs="Times New Roman"/>
          <w:bCs/>
          <w:sz w:val="20"/>
          <w:szCs w:val="20"/>
        </w:rPr>
        <w:t>Method: Spearman’s rank-order correlation (ρ) – appropriate for ordinal data and non-normal distributions.</w:t>
      </w:r>
      <w:r w:rsidR="003D2D1C">
        <w:rPr>
          <w:rFonts w:ascii="Times New Roman" w:hAnsi="Times New Roman" w:cs="Times New Roman"/>
          <w:bCs/>
          <w:sz w:val="20"/>
          <w:szCs w:val="20"/>
        </w:rPr>
        <w:t xml:space="preserve"> </w:t>
      </w:r>
      <w:r w:rsidRPr="003D2D1C">
        <w:rPr>
          <w:rFonts w:ascii="Times New Roman" w:hAnsi="Times New Roman" w:cs="Times New Roman"/>
          <w:bCs/>
          <w:sz w:val="20"/>
          <w:szCs w:val="20"/>
        </w:rPr>
        <w:t>Results (n = 119)</w:t>
      </w:r>
    </w:p>
    <w:tbl>
      <w:tblPr>
        <w:tblW w:w="9140" w:type="dxa"/>
        <w:tblCellSpacing w:w="15" w:type="dxa"/>
        <w:tblCellMar>
          <w:top w:w="15" w:type="dxa"/>
          <w:left w:w="15" w:type="dxa"/>
          <w:bottom w:w="15" w:type="dxa"/>
          <w:right w:w="15" w:type="dxa"/>
        </w:tblCellMar>
        <w:tblLook w:val="04A0" w:firstRow="1" w:lastRow="0" w:firstColumn="1" w:lastColumn="0" w:noHBand="0" w:noVBand="1"/>
      </w:tblPr>
      <w:tblGrid>
        <w:gridCol w:w="81"/>
        <w:gridCol w:w="5636"/>
        <w:gridCol w:w="988"/>
        <w:gridCol w:w="751"/>
        <w:gridCol w:w="1684"/>
      </w:tblGrid>
      <w:tr w:rsidR="00F44C42" w:rsidRPr="00F44C42" w14:paraId="7449293A" w14:textId="77777777" w:rsidTr="00F44C42">
        <w:trPr>
          <w:trHeight w:val="538"/>
          <w:tblHeader/>
          <w:tblCellSpacing w:w="15" w:type="dxa"/>
        </w:trPr>
        <w:tc>
          <w:tcPr>
            <w:tcW w:w="0" w:type="auto"/>
          </w:tcPr>
          <w:p w14:paraId="74492935"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p>
        </w:tc>
        <w:tc>
          <w:tcPr>
            <w:tcW w:w="0" w:type="auto"/>
            <w:vAlign w:val="center"/>
            <w:hideMark/>
          </w:tcPr>
          <w:p w14:paraId="74492936"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Variable Pair</w:t>
            </w:r>
          </w:p>
        </w:tc>
        <w:tc>
          <w:tcPr>
            <w:tcW w:w="0" w:type="auto"/>
            <w:vAlign w:val="center"/>
            <w:hideMark/>
          </w:tcPr>
          <w:p w14:paraId="74492937"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Spearman’s ρ</w:t>
            </w:r>
          </w:p>
        </w:tc>
        <w:tc>
          <w:tcPr>
            <w:tcW w:w="0" w:type="auto"/>
            <w:vAlign w:val="center"/>
            <w:hideMark/>
          </w:tcPr>
          <w:p w14:paraId="74492938"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p-value</w:t>
            </w:r>
          </w:p>
        </w:tc>
        <w:tc>
          <w:tcPr>
            <w:tcW w:w="0" w:type="auto"/>
            <w:vAlign w:val="center"/>
            <w:hideMark/>
          </w:tcPr>
          <w:p w14:paraId="74492939"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Interpretation</w:t>
            </w:r>
          </w:p>
        </w:tc>
      </w:tr>
      <w:tr w:rsidR="00F44C42" w:rsidRPr="00F44C42" w14:paraId="74492941" w14:textId="77777777" w:rsidTr="00F44C42">
        <w:trPr>
          <w:trHeight w:val="520"/>
          <w:tblCellSpacing w:w="15" w:type="dxa"/>
        </w:trPr>
        <w:tc>
          <w:tcPr>
            <w:tcW w:w="0" w:type="auto"/>
          </w:tcPr>
          <w:p w14:paraId="7449293B"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3C"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 xml:space="preserve">Convenience of current methods ↔ ACC improves design accuracy/efficiency </w:t>
            </w:r>
          </w:p>
          <w:p w14:paraId="7449293D" w14:textId="77777777" w:rsidR="00F44C42" w:rsidRPr="006B18FB" w:rsidRDefault="00F44C42" w:rsidP="008842EE">
            <w:pPr>
              <w:pStyle w:val="ListParagraph"/>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(Q3 ↔ Q8)</w:t>
            </w:r>
          </w:p>
        </w:tc>
        <w:tc>
          <w:tcPr>
            <w:tcW w:w="0" w:type="auto"/>
            <w:vAlign w:val="center"/>
            <w:hideMark/>
          </w:tcPr>
          <w:p w14:paraId="7449293E"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-0.28</w:t>
            </w:r>
          </w:p>
        </w:tc>
        <w:tc>
          <w:tcPr>
            <w:tcW w:w="0" w:type="auto"/>
            <w:vAlign w:val="center"/>
            <w:hideMark/>
          </w:tcPr>
          <w:p w14:paraId="7449293F"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0.002**</w:t>
            </w:r>
          </w:p>
        </w:tc>
        <w:tc>
          <w:tcPr>
            <w:tcW w:w="0" w:type="auto"/>
            <w:vAlign w:val="center"/>
            <w:hideMark/>
          </w:tcPr>
          <w:p w14:paraId="74492940"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Moderate negative</w:t>
            </w:r>
          </w:p>
        </w:tc>
      </w:tr>
      <w:tr w:rsidR="00F44C42" w:rsidRPr="00F44C42" w14:paraId="74492947" w14:textId="77777777" w:rsidTr="00F44C42">
        <w:trPr>
          <w:trHeight w:val="269"/>
          <w:tblCellSpacing w:w="15" w:type="dxa"/>
        </w:trPr>
        <w:tc>
          <w:tcPr>
            <w:tcW w:w="0" w:type="auto"/>
          </w:tcPr>
          <w:p w14:paraId="74492942"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43"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Convenience of current methods ↔ ACC enhances permit process (Q3 ↔ Q9)</w:t>
            </w:r>
          </w:p>
        </w:tc>
        <w:tc>
          <w:tcPr>
            <w:tcW w:w="0" w:type="auto"/>
            <w:vAlign w:val="center"/>
            <w:hideMark/>
          </w:tcPr>
          <w:p w14:paraId="74492944"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-0.25</w:t>
            </w:r>
          </w:p>
        </w:tc>
        <w:tc>
          <w:tcPr>
            <w:tcW w:w="0" w:type="auto"/>
            <w:vAlign w:val="center"/>
            <w:hideMark/>
          </w:tcPr>
          <w:p w14:paraId="74492945"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0.006**</w:t>
            </w:r>
          </w:p>
        </w:tc>
        <w:tc>
          <w:tcPr>
            <w:tcW w:w="0" w:type="auto"/>
            <w:vAlign w:val="center"/>
            <w:hideMark/>
          </w:tcPr>
          <w:p w14:paraId="74492946"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Moderate negative</w:t>
            </w:r>
          </w:p>
        </w:tc>
      </w:tr>
      <w:tr w:rsidR="00F44C42" w:rsidRPr="00F44C42" w14:paraId="7449294D" w14:textId="77777777" w:rsidTr="00F44C42">
        <w:trPr>
          <w:trHeight w:val="269"/>
          <w:tblCellSpacing w:w="15" w:type="dxa"/>
        </w:trPr>
        <w:tc>
          <w:tcPr>
            <w:tcW w:w="0" w:type="auto"/>
          </w:tcPr>
          <w:p w14:paraId="74492948"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49"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ACC improves design ↔ ACC enhances permit (Q8 ↔ Q9)</w:t>
            </w:r>
          </w:p>
        </w:tc>
        <w:tc>
          <w:tcPr>
            <w:tcW w:w="0" w:type="auto"/>
            <w:vAlign w:val="center"/>
            <w:hideMark/>
          </w:tcPr>
          <w:p w14:paraId="7449294A"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0.72</w:t>
            </w:r>
          </w:p>
        </w:tc>
        <w:tc>
          <w:tcPr>
            <w:tcW w:w="0" w:type="auto"/>
            <w:vAlign w:val="center"/>
            <w:hideMark/>
          </w:tcPr>
          <w:p w14:paraId="7449294B"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&lt;0.001***</w:t>
            </w:r>
          </w:p>
        </w:tc>
        <w:tc>
          <w:tcPr>
            <w:tcW w:w="0" w:type="auto"/>
            <w:vAlign w:val="center"/>
            <w:hideMark/>
          </w:tcPr>
          <w:p w14:paraId="7449294C"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Strong positive</w:t>
            </w:r>
          </w:p>
        </w:tc>
      </w:tr>
      <w:tr w:rsidR="00F44C42" w:rsidRPr="00F44C42" w14:paraId="74492954" w14:textId="77777777" w:rsidTr="00F44C42">
        <w:trPr>
          <w:trHeight w:val="269"/>
          <w:tblCellSpacing w:w="15" w:type="dxa"/>
        </w:trPr>
        <w:tc>
          <w:tcPr>
            <w:tcW w:w="0" w:type="auto"/>
          </w:tcPr>
          <w:p w14:paraId="7449294E"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4F"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 xml:space="preserve">Access to NBC ↔ ACC improves design </w:t>
            </w:r>
          </w:p>
          <w:p w14:paraId="74492950" w14:textId="77777777" w:rsidR="00F44C42" w:rsidRPr="006B18FB" w:rsidRDefault="00F44C42" w:rsidP="008842EE">
            <w:pPr>
              <w:pStyle w:val="ListParagraph"/>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(Q10 ↔ Q8)</w:t>
            </w:r>
          </w:p>
        </w:tc>
        <w:tc>
          <w:tcPr>
            <w:tcW w:w="0" w:type="auto"/>
            <w:vAlign w:val="center"/>
            <w:hideMark/>
          </w:tcPr>
          <w:p w14:paraId="74492951"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0.19</w:t>
            </w:r>
          </w:p>
        </w:tc>
        <w:tc>
          <w:tcPr>
            <w:tcW w:w="0" w:type="auto"/>
            <w:vAlign w:val="center"/>
            <w:hideMark/>
          </w:tcPr>
          <w:p w14:paraId="74492952"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0.039*</w:t>
            </w:r>
          </w:p>
        </w:tc>
        <w:tc>
          <w:tcPr>
            <w:tcW w:w="0" w:type="auto"/>
            <w:vAlign w:val="center"/>
            <w:hideMark/>
          </w:tcPr>
          <w:p w14:paraId="74492953"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Weak positive</w:t>
            </w:r>
          </w:p>
        </w:tc>
      </w:tr>
      <w:tr w:rsidR="00F44C42" w:rsidRPr="00F44C42" w14:paraId="7449295B" w14:textId="77777777" w:rsidTr="00F44C42">
        <w:trPr>
          <w:trHeight w:val="520"/>
          <w:tblCellSpacing w:w="15" w:type="dxa"/>
        </w:trPr>
        <w:tc>
          <w:tcPr>
            <w:tcW w:w="0" w:type="auto"/>
          </w:tcPr>
          <w:p w14:paraId="74492955"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56"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Access to NBC ↔ ACC enhances permit</w:t>
            </w:r>
          </w:p>
          <w:p w14:paraId="74492957" w14:textId="77777777" w:rsidR="00F44C42" w:rsidRPr="006B18FB" w:rsidRDefault="00F44C42" w:rsidP="008842EE">
            <w:pPr>
              <w:pStyle w:val="ListParagraph"/>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(Q10 ↔ Q9)</w:t>
            </w:r>
          </w:p>
        </w:tc>
        <w:tc>
          <w:tcPr>
            <w:tcW w:w="0" w:type="auto"/>
            <w:vAlign w:val="center"/>
            <w:hideMark/>
          </w:tcPr>
          <w:p w14:paraId="74492958"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0.17</w:t>
            </w:r>
          </w:p>
        </w:tc>
        <w:tc>
          <w:tcPr>
            <w:tcW w:w="0" w:type="auto"/>
            <w:vAlign w:val="center"/>
            <w:hideMark/>
          </w:tcPr>
          <w:p w14:paraId="74492959"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0.062</w:t>
            </w:r>
          </w:p>
        </w:tc>
        <w:tc>
          <w:tcPr>
            <w:tcW w:w="0" w:type="auto"/>
            <w:vAlign w:val="center"/>
            <w:hideMark/>
          </w:tcPr>
          <w:p w14:paraId="7449295A"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Marginal (non-significant)</w:t>
            </w:r>
          </w:p>
        </w:tc>
      </w:tr>
      <w:tr w:rsidR="00F44C42" w:rsidRPr="00F44C42" w14:paraId="74492961" w14:textId="77777777" w:rsidTr="00F44C42">
        <w:trPr>
          <w:trHeight w:val="289"/>
          <w:tblCellSpacing w:w="15" w:type="dxa"/>
        </w:trPr>
        <w:tc>
          <w:tcPr>
            <w:tcW w:w="0" w:type="auto"/>
          </w:tcPr>
          <w:p w14:paraId="7449295C"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5D"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Actionable feedback importance ↔ ACC improves design (Q13 ↔ Q8)</w:t>
            </w:r>
          </w:p>
        </w:tc>
        <w:tc>
          <w:tcPr>
            <w:tcW w:w="0" w:type="auto"/>
            <w:vAlign w:val="center"/>
            <w:hideMark/>
          </w:tcPr>
          <w:p w14:paraId="7449295E"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0.31</w:t>
            </w:r>
          </w:p>
        </w:tc>
        <w:tc>
          <w:tcPr>
            <w:tcW w:w="0" w:type="auto"/>
            <w:vAlign w:val="center"/>
            <w:hideMark/>
          </w:tcPr>
          <w:p w14:paraId="7449295F"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0.001**</w:t>
            </w:r>
          </w:p>
        </w:tc>
        <w:tc>
          <w:tcPr>
            <w:tcW w:w="0" w:type="auto"/>
            <w:vAlign w:val="center"/>
            <w:hideMark/>
          </w:tcPr>
          <w:p w14:paraId="74492960"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Moderate positive</w:t>
            </w:r>
          </w:p>
        </w:tc>
      </w:tr>
    </w:tbl>
    <w:p w14:paraId="74492962" w14:textId="77777777" w:rsidR="003B1B69" w:rsidRPr="003B1B69" w:rsidRDefault="003B1B69" w:rsidP="003B1B69">
      <w:pPr>
        <w:spacing w:before="100" w:beforeAutospacing="1" w:after="100" w:afterAutospacing="1" w:line="240" w:lineRule="auto"/>
        <w:jc w:val="right"/>
        <w:rPr>
          <w:rFonts w:ascii="Times New Roman" w:eastAsia="Times New Roman" w:hAnsi="Times New Roman" w:cs="Times New Roman"/>
          <w:i/>
          <w:sz w:val="16"/>
          <w:szCs w:val="16"/>
          <w:lang w:eastAsia="en-IN"/>
        </w:rPr>
      </w:pPr>
      <w:r w:rsidRPr="003B1B69">
        <w:rPr>
          <w:rFonts w:ascii="Times New Roman" w:eastAsia="Times New Roman" w:hAnsi="Times New Roman" w:cs="Times New Roman"/>
          <w:sz w:val="16"/>
          <w:szCs w:val="16"/>
          <w:lang w:eastAsia="en-IN"/>
        </w:rPr>
        <w:t>***p &lt; 0.001, **p &lt; 0.01, *p &lt; 0.05</w:t>
      </w:r>
    </w:p>
    <w:p w14:paraId="74492963" w14:textId="77777777" w:rsidR="003B1B69" w:rsidRDefault="003B1B69" w:rsidP="00332D03">
      <w:pPr>
        <w:spacing w:before="100" w:beforeAutospacing="1" w:after="100" w:afterAutospacing="1" w:line="240" w:lineRule="auto"/>
        <w:jc w:val="center"/>
        <w:rPr>
          <w:rFonts w:ascii="Times New Roman" w:eastAsia="Times New Roman" w:hAnsi="Times New Roman" w:cs="Times New Roman"/>
          <w:i/>
          <w:sz w:val="18"/>
          <w:szCs w:val="18"/>
          <w:lang w:eastAsia="en-IN"/>
        </w:rPr>
      </w:pPr>
      <w:r w:rsidRPr="00D31B4B">
        <w:rPr>
          <w:rFonts w:ascii="Times New Roman" w:eastAsia="Times New Roman" w:hAnsi="Times New Roman" w:cs="Times New Roman"/>
          <w:i/>
          <w:sz w:val="18"/>
          <w:szCs w:val="18"/>
          <w:lang w:eastAsia="en-IN"/>
        </w:rPr>
        <w:t xml:space="preserve">Table </w:t>
      </w:r>
      <w:r>
        <w:rPr>
          <w:rFonts w:ascii="Times New Roman" w:eastAsia="Times New Roman" w:hAnsi="Times New Roman" w:cs="Times New Roman"/>
          <w:i/>
          <w:sz w:val="18"/>
          <w:szCs w:val="18"/>
          <w:lang w:eastAsia="en-IN"/>
        </w:rPr>
        <w:t>8</w:t>
      </w:r>
      <w:r w:rsidRPr="00D31B4B">
        <w:rPr>
          <w:rFonts w:ascii="Times New Roman" w:eastAsia="Times New Roman" w:hAnsi="Times New Roman" w:cs="Times New Roman"/>
          <w:i/>
          <w:sz w:val="18"/>
          <w:szCs w:val="18"/>
          <w:lang w:eastAsia="en-IN"/>
        </w:rPr>
        <w:t xml:space="preserve">; </w:t>
      </w:r>
      <w:r w:rsidRPr="00F31656">
        <w:rPr>
          <w:rFonts w:ascii="Times New Roman" w:eastAsia="Times New Roman" w:hAnsi="Times New Roman" w:cs="Times New Roman"/>
          <w:i/>
          <w:sz w:val="18"/>
          <w:szCs w:val="18"/>
          <w:lang w:eastAsia="en-IN"/>
        </w:rPr>
        <w:t>Cross-tabulation: Access Level by Professional Experience Level</w:t>
      </w:r>
      <w:r>
        <w:rPr>
          <w:rFonts w:ascii="Times New Roman" w:eastAsia="Times New Roman" w:hAnsi="Times New Roman" w:cs="Times New Roman"/>
          <w:i/>
          <w:sz w:val="18"/>
          <w:szCs w:val="18"/>
          <w:lang w:eastAsia="en-IN"/>
        </w:rPr>
        <w:t>.</w:t>
      </w:r>
    </w:p>
    <w:p w14:paraId="74492964" w14:textId="77777777" w:rsidR="003B1B69" w:rsidRPr="003B1B69" w:rsidRDefault="003B1B69" w:rsidP="003B1B69">
      <w:pPr>
        <w:spacing w:before="100" w:beforeAutospacing="1" w:after="100" w:afterAutospacing="1" w:line="240" w:lineRule="auto"/>
        <w:jc w:val="both"/>
        <w:rPr>
          <w:rFonts w:ascii="Times New Roman" w:eastAsia="Times New Roman" w:hAnsi="Times New Roman" w:cs="Times New Roman"/>
          <w:sz w:val="20"/>
          <w:szCs w:val="20"/>
          <w:lang w:eastAsia="en-IN"/>
        </w:rPr>
      </w:pPr>
      <w:r w:rsidRPr="003B1B69">
        <w:rPr>
          <w:rFonts w:ascii="Times New Roman" w:eastAsia="Times New Roman" w:hAnsi="Times New Roman" w:cs="Times New Roman"/>
          <w:sz w:val="20"/>
          <w:szCs w:val="20"/>
          <w:lang w:eastAsia="en-IN"/>
        </w:rPr>
        <w:t>Spearman’s rank-order correlations revealed several meaningful associations among key perception variables. Most notably, practitioners who found their current pre-evaluation methods more convenient exhibited significantly lower enthusiasm for automated systems: moderate negative correlations were observed between convenience ratings and agreement that ACC would improve design accuracy/efficiency (ρ = -0.28, p = 0.002) and enhance the permit process (ρ = -0.25, p = 0.006). This suggests that dissatisfaction with existing manual workflows is a significant driver of willingness to adopt automation.</w:t>
      </w:r>
      <w:r>
        <w:rPr>
          <w:rFonts w:ascii="Times New Roman" w:eastAsia="Times New Roman" w:hAnsi="Times New Roman" w:cs="Times New Roman"/>
          <w:sz w:val="20"/>
          <w:szCs w:val="20"/>
          <w:lang w:eastAsia="en-IN"/>
        </w:rPr>
        <w:t xml:space="preserve"> </w:t>
      </w:r>
      <w:r w:rsidRPr="003B1B69">
        <w:rPr>
          <w:rFonts w:ascii="Times New Roman" w:eastAsia="Times New Roman" w:hAnsi="Times New Roman" w:cs="Times New Roman"/>
          <w:sz w:val="20"/>
          <w:szCs w:val="20"/>
          <w:lang w:eastAsia="en-IN"/>
        </w:rPr>
        <w:t xml:space="preserve">In contrast, the two ACC benefit items were very strongly </w:t>
      </w:r>
      <w:proofErr w:type="spellStart"/>
      <w:r w:rsidRPr="003B1B69">
        <w:rPr>
          <w:rFonts w:ascii="Times New Roman" w:eastAsia="Times New Roman" w:hAnsi="Times New Roman" w:cs="Times New Roman"/>
          <w:sz w:val="20"/>
          <w:szCs w:val="20"/>
          <w:lang w:eastAsia="en-IN"/>
        </w:rPr>
        <w:t>intercorrelated</w:t>
      </w:r>
      <w:proofErr w:type="spellEnd"/>
      <w:r w:rsidRPr="003B1B69">
        <w:rPr>
          <w:rFonts w:ascii="Times New Roman" w:eastAsia="Times New Roman" w:hAnsi="Times New Roman" w:cs="Times New Roman"/>
          <w:sz w:val="20"/>
          <w:szCs w:val="20"/>
          <w:lang w:eastAsia="en-IN"/>
        </w:rPr>
        <w:t xml:space="preserve"> (ρ = 0.72, p &lt; 0.001), indicating that respondents who perceived automation as beneficial for design accuracy also overwhelmingly saw it as improving regulatory approval – reflecting a cohesive positive attitude toward ACC overall.</w:t>
      </w:r>
    </w:p>
    <w:p w14:paraId="74492965" w14:textId="77777777" w:rsidR="00201ACA" w:rsidRDefault="003B1B69" w:rsidP="00FF77E5">
      <w:pPr>
        <w:spacing w:before="100" w:beforeAutospacing="1" w:after="100" w:afterAutospacing="1" w:line="240" w:lineRule="auto"/>
        <w:jc w:val="both"/>
        <w:rPr>
          <w:rFonts w:ascii="Times New Roman" w:eastAsia="Times New Roman" w:hAnsi="Times New Roman" w:cs="Times New Roman"/>
          <w:sz w:val="20"/>
          <w:szCs w:val="20"/>
          <w:lang w:eastAsia="en-IN"/>
        </w:rPr>
      </w:pPr>
      <w:r w:rsidRPr="003B1B69">
        <w:rPr>
          <w:rFonts w:ascii="Times New Roman" w:eastAsia="Times New Roman" w:hAnsi="Times New Roman" w:cs="Times New Roman"/>
          <w:sz w:val="20"/>
          <w:szCs w:val="20"/>
          <w:lang w:eastAsia="en-IN"/>
        </w:rPr>
        <w:lastRenderedPageBreak/>
        <w:t>Access to the National Building Code showed a weak but statistically significant positive association with belief in ACC’s design benefits (ρ = 0.19, p = 0.039), implying that better regulatory literacy may foster greater appreciation of automation’s potential. The relationship with permit process enhancement was marginally non-significant (p = 0.062).</w:t>
      </w:r>
      <w:r>
        <w:rPr>
          <w:rFonts w:ascii="Times New Roman" w:eastAsia="Times New Roman" w:hAnsi="Times New Roman" w:cs="Times New Roman"/>
          <w:sz w:val="20"/>
          <w:szCs w:val="20"/>
          <w:lang w:eastAsia="en-IN"/>
        </w:rPr>
        <w:t xml:space="preserve"> </w:t>
      </w:r>
      <w:r w:rsidRPr="003B1B69">
        <w:rPr>
          <w:rFonts w:ascii="Times New Roman" w:eastAsia="Times New Roman" w:hAnsi="Times New Roman" w:cs="Times New Roman"/>
          <w:sz w:val="20"/>
          <w:szCs w:val="20"/>
          <w:lang w:eastAsia="en-IN"/>
        </w:rPr>
        <w:t>Additionally, the perceived importance of actionable feedback on non-compliance areas was moderately positively correlated with belief that ACC would improve design processes (ρ = 0.31, p = 0.001), reinforcing practitioner demand for explanatory rather than purely pass/fail outputs.</w:t>
      </w:r>
      <w:r w:rsidR="00FF77E5">
        <w:rPr>
          <w:rFonts w:ascii="Times New Roman" w:eastAsia="Times New Roman" w:hAnsi="Times New Roman" w:cs="Times New Roman"/>
          <w:sz w:val="20"/>
          <w:szCs w:val="20"/>
          <w:lang w:eastAsia="en-IN"/>
        </w:rPr>
        <w:t xml:space="preserve"> </w:t>
      </w:r>
      <w:r w:rsidR="00FF77E5" w:rsidRPr="00FF77E5">
        <w:rPr>
          <w:rFonts w:ascii="Times New Roman" w:eastAsia="Times New Roman" w:hAnsi="Times New Roman" w:cs="Times New Roman"/>
          <w:sz w:val="20"/>
          <w:szCs w:val="20"/>
          <w:lang w:eastAsia="en-IN"/>
        </w:rPr>
        <w:t>These correlational patterns provide empirical support for a demand-driven readiness model: higher levels of frustration with current manual processes and stronger regulatory access are associated with greater openness to automated solutions. The findings highlight actionable levers for policy intervention – namely, addressing code accessibility and emphasizing transparent, feedback-rich ACC designs – to further strengthen professional buy-in within the Nigerian context.</w:t>
      </w:r>
    </w:p>
    <w:p w14:paraId="74492966" w14:textId="77777777" w:rsidR="00B5020D" w:rsidRPr="00D3559A" w:rsidRDefault="00201ACA" w:rsidP="003C0491">
      <w:pPr>
        <w:ind w:firstLine="720"/>
        <w:jc w:val="both"/>
        <w:rPr>
          <w:rFonts w:ascii="Times New Roman" w:hAnsi="Times New Roman" w:cs="Times New Roman"/>
          <w:bCs/>
          <w:i/>
        </w:rPr>
      </w:pPr>
      <w:r w:rsidRPr="00D3559A">
        <w:rPr>
          <w:rFonts w:ascii="Times New Roman" w:eastAsia="Times New Roman" w:hAnsi="Times New Roman" w:cs="Times New Roman"/>
          <w:i/>
          <w:lang w:eastAsia="en-IN"/>
        </w:rPr>
        <w:t>4.7</w:t>
      </w:r>
      <w:r w:rsidR="00B5020D" w:rsidRPr="00D3559A">
        <w:rPr>
          <w:rFonts w:ascii="Times New Roman" w:eastAsia="Times New Roman" w:hAnsi="Times New Roman" w:cs="Times New Roman"/>
          <w:i/>
          <w:lang w:eastAsia="en-IN"/>
        </w:rPr>
        <w:t xml:space="preserve"> </w:t>
      </w:r>
      <w:r w:rsidR="0007428A">
        <w:rPr>
          <w:rFonts w:ascii="Times New Roman" w:eastAsia="Times New Roman" w:hAnsi="Times New Roman" w:cs="Times New Roman"/>
          <w:i/>
          <w:lang w:eastAsia="en-IN"/>
        </w:rPr>
        <w:t xml:space="preserve">Results </w:t>
      </w:r>
      <w:proofErr w:type="gramStart"/>
      <w:r w:rsidR="0007428A">
        <w:rPr>
          <w:rFonts w:ascii="Times New Roman" w:eastAsia="Times New Roman" w:hAnsi="Times New Roman" w:cs="Times New Roman"/>
          <w:i/>
          <w:lang w:eastAsia="en-IN"/>
        </w:rPr>
        <w:t>From</w:t>
      </w:r>
      <w:proofErr w:type="gramEnd"/>
      <w:r w:rsidR="0007428A">
        <w:rPr>
          <w:rFonts w:ascii="Times New Roman" w:eastAsia="Times New Roman" w:hAnsi="Times New Roman" w:cs="Times New Roman"/>
          <w:i/>
          <w:lang w:eastAsia="en-IN"/>
        </w:rPr>
        <w:t xml:space="preserve"> </w:t>
      </w:r>
      <w:r w:rsidRPr="00D3559A">
        <w:rPr>
          <w:rFonts w:ascii="Times New Roman" w:hAnsi="Times New Roman" w:cs="Times New Roman"/>
          <w:bCs/>
          <w:i/>
        </w:rPr>
        <w:t>Cross-tabulation &amp; Chi-square Tests</w:t>
      </w:r>
    </w:p>
    <w:p w14:paraId="74492967" w14:textId="77777777" w:rsidR="00BB1D43" w:rsidRPr="00BB1D43" w:rsidRDefault="00201ACA" w:rsidP="00BB1D43">
      <w:pPr>
        <w:jc w:val="both"/>
        <w:rPr>
          <w:sz w:val="20"/>
          <w:szCs w:val="20"/>
        </w:rPr>
      </w:pPr>
      <w:r>
        <w:rPr>
          <w:rFonts w:ascii="Times New Roman" w:eastAsia="Times New Roman" w:hAnsi="Times New Roman" w:cs="Times New Roman"/>
          <w:sz w:val="20"/>
          <w:szCs w:val="20"/>
          <w:lang w:eastAsia="en-IN"/>
        </w:rPr>
        <w:t>To t</w:t>
      </w:r>
      <w:r w:rsidRPr="00201ACA">
        <w:rPr>
          <w:rFonts w:ascii="Times New Roman" w:eastAsia="Times New Roman" w:hAnsi="Times New Roman" w:cs="Times New Roman"/>
          <w:sz w:val="20"/>
          <w:szCs w:val="20"/>
          <w:lang w:eastAsia="en-IN"/>
        </w:rPr>
        <w:t>est associations between categorical variables to uncover patterns in preferences and practices, such as how professional experience influences system delivery mode or how building typology re</w:t>
      </w:r>
      <w:r w:rsidR="0007428A">
        <w:rPr>
          <w:rFonts w:ascii="Times New Roman" w:eastAsia="Times New Roman" w:hAnsi="Times New Roman" w:cs="Times New Roman"/>
          <w:sz w:val="20"/>
          <w:szCs w:val="20"/>
          <w:lang w:eastAsia="en-IN"/>
        </w:rPr>
        <w:t xml:space="preserve">lates to pre-evaluation methods, </w:t>
      </w:r>
      <w:r w:rsidR="0007428A" w:rsidRPr="0007428A">
        <w:rPr>
          <w:rFonts w:ascii="Times New Roman" w:hAnsi="Times New Roman" w:cs="Times New Roman"/>
          <w:bCs/>
        </w:rPr>
        <w:t>Cross-tabulation and chi square tests were conducted.</w:t>
      </w:r>
      <w:r w:rsidR="0007428A">
        <w:rPr>
          <w:rFonts w:ascii="Times New Roman" w:hAnsi="Times New Roman" w:cs="Times New Roman"/>
          <w:bCs/>
          <w:i/>
        </w:rPr>
        <w:t xml:space="preserve"> </w:t>
      </w:r>
      <w:r>
        <w:rPr>
          <w:rFonts w:ascii="Times New Roman" w:eastAsia="Times New Roman" w:hAnsi="Times New Roman" w:cs="Times New Roman"/>
          <w:sz w:val="20"/>
          <w:szCs w:val="20"/>
          <w:lang w:eastAsia="en-IN"/>
        </w:rPr>
        <w:t xml:space="preserve"> </w:t>
      </w:r>
      <w:r w:rsidR="00BB1D43" w:rsidRPr="00BB1D43">
        <w:rPr>
          <w:rFonts w:ascii="Times New Roman" w:hAnsi="Times New Roman" w:cs="Times New Roman"/>
          <w:b/>
          <w:bCs/>
          <w:sz w:val="20"/>
          <w:szCs w:val="20"/>
        </w:rPr>
        <w:t xml:space="preserve">Variables </w:t>
      </w:r>
      <w:r w:rsidR="00BB1D43">
        <w:rPr>
          <w:rFonts w:ascii="Times New Roman" w:hAnsi="Times New Roman" w:cs="Times New Roman"/>
          <w:b/>
          <w:bCs/>
          <w:sz w:val="20"/>
          <w:szCs w:val="20"/>
        </w:rPr>
        <w:t>analysed:</w:t>
      </w:r>
    </w:p>
    <w:p w14:paraId="74492968" w14:textId="77777777" w:rsidR="00BB1D43" w:rsidRPr="00BB1D43" w:rsidRDefault="00BB1D43" w:rsidP="00AE178E">
      <w:pPr>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sz w:val="20"/>
          <w:szCs w:val="20"/>
          <w:lang w:eastAsia="en-IN"/>
        </w:rPr>
        <w:t>Professional experience level (Q1, collapsed) × Preferred ACC delivery mode (Q14: Desktop-based, Mobile-based, Web-based)</w:t>
      </w:r>
    </w:p>
    <w:p w14:paraId="74492969" w14:textId="77777777" w:rsidR="00BB1D43" w:rsidRPr="00BB1D43" w:rsidRDefault="00BB1D43" w:rsidP="00AE178E">
      <w:pPr>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sz w:val="20"/>
          <w:szCs w:val="20"/>
          <w:lang w:eastAsia="en-IN"/>
        </w:rPr>
        <w:t>Building typology (Q16, collapsed) × Current pre-evaluation method (Q2)</w:t>
      </w:r>
    </w:p>
    <w:p w14:paraId="7449296A" w14:textId="77777777" w:rsidR="00BB1D43" w:rsidRDefault="00BB1D43" w:rsidP="00BB1D4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b/>
          <w:bCs/>
          <w:sz w:val="20"/>
          <w:szCs w:val="20"/>
          <w:lang w:eastAsia="en-IN"/>
        </w:rPr>
        <w:t>Method</w:t>
      </w:r>
      <w:r w:rsidRPr="00BB1D43">
        <w:rPr>
          <w:rFonts w:ascii="Times New Roman" w:eastAsia="Times New Roman" w:hAnsi="Times New Roman" w:cs="Times New Roman"/>
          <w:sz w:val="20"/>
          <w:szCs w:val="20"/>
          <w:lang w:eastAsia="en-IN"/>
        </w:rPr>
        <w:t>: Cross-tabulations with row percentages; Chi-squ</w:t>
      </w:r>
      <w:r w:rsidR="0007428A">
        <w:rPr>
          <w:rFonts w:ascii="Times New Roman" w:eastAsia="Times New Roman" w:hAnsi="Times New Roman" w:cs="Times New Roman"/>
          <w:sz w:val="20"/>
          <w:szCs w:val="20"/>
          <w:lang w:eastAsia="en-IN"/>
        </w:rPr>
        <w:t>are test of independence (</w:t>
      </w:r>
      <w:proofErr w:type="spellStart"/>
      <w:r w:rsidR="0007428A">
        <w:rPr>
          <w:rFonts w:ascii="Times New Roman" w:eastAsia="Times New Roman" w:hAnsi="Times New Roman" w:cs="Times New Roman"/>
          <w:sz w:val="20"/>
          <w:szCs w:val="20"/>
          <w:lang w:eastAsia="en-IN"/>
        </w:rPr>
        <w:t>n</w:t>
      </w:r>
      <w:r w:rsidRPr="00BB1D43">
        <w:rPr>
          <w:rFonts w:ascii="Times New Roman" w:eastAsia="Times New Roman" w:hAnsi="Times New Roman" w:cs="Times New Roman"/>
          <w:sz w:val="20"/>
          <w:szCs w:val="20"/>
          <w:lang w:eastAsia="en-IN"/>
        </w:rPr>
        <w:t>some</w:t>
      </w:r>
      <w:proofErr w:type="spellEnd"/>
      <w:r w:rsidRPr="00BB1D43">
        <w:rPr>
          <w:rFonts w:ascii="Times New Roman" w:eastAsia="Times New Roman" w:hAnsi="Times New Roman" w:cs="Times New Roman"/>
          <w:sz w:val="20"/>
          <w:szCs w:val="20"/>
          <w:lang w:eastAsia="en-IN"/>
        </w:rPr>
        <w:t xml:space="preserve"> expected frequencies &lt;5; results interpreted cautiously</w:t>
      </w:r>
      <w:r w:rsidR="0007428A">
        <w:rPr>
          <w:rFonts w:ascii="Times New Roman" w:eastAsia="Times New Roman" w:hAnsi="Times New Roman" w:cs="Times New Roman"/>
          <w:sz w:val="20"/>
          <w:szCs w:val="20"/>
          <w:lang w:eastAsia="en-IN"/>
        </w:rPr>
        <w:t>).</w:t>
      </w:r>
    </w:p>
    <w:p w14:paraId="7449296B" w14:textId="77777777" w:rsidR="007D360C" w:rsidRPr="00BB1D43" w:rsidRDefault="007D360C" w:rsidP="00BB1D43">
      <w:pPr>
        <w:spacing w:before="100" w:beforeAutospacing="1" w:after="100" w:afterAutospacing="1" w:line="240" w:lineRule="auto"/>
        <w:jc w:val="both"/>
        <w:rPr>
          <w:rFonts w:ascii="Times New Roman" w:eastAsia="Times New Roman" w:hAnsi="Times New Roman" w:cs="Times New Roman"/>
          <w:sz w:val="20"/>
          <w:szCs w:val="20"/>
          <w:lang w:eastAsia="en-IN"/>
        </w:rPr>
      </w:pPr>
    </w:p>
    <w:tbl>
      <w:tblPr>
        <w:tblpPr w:leftFromText="180" w:rightFromText="180" w:vertAnchor="text" w:horzAnchor="margin" w:tblpXSpec="right" w:tblpY="254"/>
        <w:tblW w:w="4329" w:type="dxa"/>
        <w:tblCellSpacing w:w="15" w:type="dxa"/>
        <w:tblCellMar>
          <w:top w:w="15" w:type="dxa"/>
          <w:left w:w="15" w:type="dxa"/>
          <w:bottom w:w="15" w:type="dxa"/>
          <w:right w:w="15" w:type="dxa"/>
        </w:tblCellMar>
        <w:tblLook w:val="04A0" w:firstRow="1" w:lastRow="0" w:firstColumn="1" w:lastColumn="0" w:noHBand="0" w:noVBand="1"/>
      </w:tblPr>
      <w:tblGrid>
        <w:gridCol w:w="964"/>
        <w:gridCol w:w="771"/>
        <w:gridCol w:w="514"/>
        <w:gridCol w:w="682"/>
        <w:gridCol w:w="656"/>
        <w:gridCol w:w="742"/>
      </w:tblGrid>
      <w:tr w:rsidR="00E02E2A" w:rsidRPr="00E02E2A" w14:paraId="74492972" w14:textId="77777777" w:rsidTr="00E02E2A">
        <w:trPr>
          <w:trHeight w:val="449"/>
          <w:tblHeader/>
          <w:tblCellSpacing w:w="15" w:type="dxa"/>
        </w:trPr>
        <w:tc>
          <w:tcPr>
            <w:tcW w:w="0" w:type="auto"/>
            <w:vAlign w:val="center"/>
            <w:hideMark/>
          </w:tcPr>
          <w:p w14:paraId="7449296C"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Typology</w:t>
            </w:r>
          </w:p>
        </w:tc>
        <w:tc>
          <w:tcPr>
            <w:tcW w:w="0" w:type="auto"/>
            <w:vAlign w:val="center"/>
            <w:hideMark/>
          </w:tcPr>
          <w:p w14:paraId="7449296D"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Automated (%)</w:t>
            </w:r>
          </w:p>
        </w:tc>
        <w:tc>
          <w:tcPr>
            <w:tcW w:w="0" w:type="auto"/>
            <w:vAlign w:val="center"/>
            <w:hideMark/>
          </w:tcPr>
          <w:p w14:paraId="7449296E"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Hybrid (%)</w:t>
            </w:r>
          </w:p>
        </w:tc>
        <w:tc>
          <w:tcPr>
            <w:tcW w:w="0" w:type="auto"/>
            <w:vAlign w:val="center"/>
            <w:hideMark/>
          </w:tcPr>
          <w:p w14:paraId="7449296F"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Manual (external) (%)</w:t>
            </w:r>
          </w:p>
        </w:tc>
        <w:tc>
          <w:tcPr>
            <w:tcW w:w="0" w:type="auto"/>
            <w:vAlign w:val="center"/>
            <w:hideMark/>
          </w:tcPr>
          <w:p w14:paraId="74492970"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Manual (internal) (%)</w:t>
            </w:r>
          </w:p>
        </w:tc>
        <w:tc>
          <w:tcPr>
            <w:tcW w:w="0" w:type="auto"/>
            <w:vAlign w:val="center"/>
            <w:hideMark/>
          </w:tcPr>
          <w:p w14:paraId="74492971"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No pre-evaluation (%)</w:t>
            </w:r>
          </w:p>
        </w:tc>
      </w:tr>
      <w:tr w:rsidR="00E02E2A" w:rsidRPr="00E02E2A" w14:paraId="74492979" w14:textId="77777777" w:rsidTr="00E02E2A">
        <w:trPr>
          <w:trHeight w:val="389"/>
          <w:tblCellSpacing w:w="15" w:type="dxa"/>
        </w:trPr>
        <w:tc>
          <w:tcPr>
            <w:tcW w:w="0" w:type="auto"/>
            <w:vAlign w:val="center"/>
            <w:hideMark/>
          </w:tcPr>
          <w:p w14:paraId="74492973"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Commercial</w:t>
            </w:r>
          </w:p>
        </w:tc>
        <w:tc>
          <w:tcPr>
            <w:tcW w:w="0" w:type="auto"/>
            <w:vAlign w:val="center"/>
            <w:hideMark/>
          </w:tcPr>
          <w:p w14:paraId="74492974"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20.00</w:t>
            </w:r>
          </w:p>
        </w:tc>
        <w:tc>
          <w:tcPr>
            <w:tcW w:w="0" w:type="auto"/>
            <w:vAlign w:val="center"/>
            <w:hideMark/>
          </w:tcPr>
          <w:p w14:paraId="74492975"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76"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77"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30.00</w:t>
            </w:r>
          </w:p>
        </w:tc>
        <w:tc>
          <w:tcPr>
            <w:tcW w:w="0" w:type="auto"/>
            <w:vAlign w:val="center"/>
            <w:hideMark/>
          </w:tcPr>
          <w:p w14:paraId="74492978"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50.00</w:t>
            </w:r>
          </w:p>
        </w:tc>
      </w:tr>
      <w:tr w:rsidR="00E02E2A" w:rsidRPr="00E02E2A" w14:paraId="74492980" w14:textId="77777777" w:rsidTr="00E02E2A">
        <w:trPr>
          <w:trHeight w:val="417"/>
          <w:tblCellSpacing w:w="15" w:type="dxa"/>
        </w:trPr>
        <w:tc>
          <w:tcPr>
            <w:tcW w:w="0" w:type="auto"/>
            <w:vAlign w:val="center"/>
            <w:hideMark/>
          </w:tcPr>
          <w:p w14:paraId="7449297A"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Mixed-use developments</w:t>
            </w:r>
          </w:p>
        </w:tc>
        <w:tc>
          <w:tcPr>
            <w:tcW w:w="0" w:type="auto"/>
            <w:vAlign w:val="center"/>
            <w:hideMark/>
          </w:tcPr>
          <w:p w14:paraId="7449297B"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7C"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33.33</w:t>
            </w:r>
          </w:p>
        </w:tc>
        <w:tc>
          <w:tcPr>
            <w:tcW w:w="0" w:type="auto"/>
            <w:vAlign w:val="center"/>
            <w:hideMark/>
          </w:tcPr>
          <w:p w14:paraId="7449297D"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44.44</w:t>
            </w:r>
          </w:p>
        </w:tc>
        <w:tc>
          <w:tcPr>
            <w:tcW w:w="0" w:type="auto"/>
            <w:vAlign w:val="center"/>
            <w:hideMark/>
          </w:tcPr>
          <w:p w14:paraId="7449297E"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22.22</w:t>
            </w:r>
          </w:p>
        </w:tc>
        <w:tc>
          <w:tcPr>
            <w:tcW w:w="0" w:type="auto"/>
            <w:vAlign w:val="center"/>
            <w:hideMark/>
          </w:tcPr>
          <w:p w14:paraId="7449297F"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r>
      <w:tr w:rsidR="00E02E2A" w:rsidRPr="00E02E2A" w14:paraId="74492987" w14:textId="77777777" w:rsidTr="00E02E2A">
        <w:trPr>
          <w:trHeight w:val="417"/>
          <w:tblCellSpacing w:w="15" w:type="dxa"/>
        </w:trPr>
        <w:tc>
          <w:tcPr>
            <w:tcW w:w="0" w:type="auto"/>
            <w:vAlign w:val="center"/>
            <w:hideMark/>
          </w:tcPr>
          <w:p w14:paraId="74492981"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Other</w:t>
            </w:r>
          </w:p>
        </w:tc>
        <w:tc>
          <w:tcPr>
            <w:tcW w:w="0" w:type="auto"/>
            <w:vAlign w:val="center"/>
            <w:hideMark/>
          </w:tcPr>
          <w:p w14:paraId="74492982"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83"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84"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85"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66.67</w:t>
            </w:r>
          </w:p>
        </w:tc>
        <w:tc>
          <w:tcPr>
            <w:tcW w:w="0" w:type="auto"/>
            <w:vAlign w:val="center"/>
            <w:hideMark/>
          </w:tcPr>
          <w:p w14:paraId="74492986"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33.33</w:t>
            </w:r>
          </w:p>
        </w:tc>
      </w:tr>
      <w:tr w:rsidR="00E02E2A" w:rsidRPr="00E02E2A" w14:paraId="7449298E" w14:textId="77777777" w:rsidTr="00E02E2A">
        <w:trPr>
          <w:trHeight w:val="417"/>
          <w:tblCellSpacing w:w="15" w:type="dxa"/>
        </w:trPr>
        <w:tc>
          <w:tcPr>
            <w:tcW w:w="0" w:type="auto"/>
            <w:vAlign w:val="center"/>
            <w:hideMark/>
          </w:tcPr>
          <w:p w14:paraId="74492988"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Public buildings</w:t>
            </w:r>
          </w:p>
        </w:tc>
        <w:tc>
          <w:tcPr>
            <w:tcW w:w="0" w:type="auto"/>
            <w:vAlign w:val="center"/>
            <w:hideMark/>
          </w:tcPr>
          <w:p w14:paraId="74492989"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7.69</w:t>
            </w:r>
          </w:p>
        </w:tc>
        <w:tc>
          <w:tcPr>
            <w:tcW w:w="0" w:type="auto"/>
            <w:vAlign w:val="center"/>
            <w:hideMark/>
          </w:tcPr>
          <w:p w14:paraId="7449298A"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23.08</w:t>
            </w:r>
          </w:p>
        </w:tc>
        <w:tc>
          <w:tcPr>
            <w:tcW w:w="0" w:type="auto"/>
            <w:vAlign w:val="center"/>
            <w:hideMark/>
          </w:tcPr>
          <w:p w14:paraId="7449298B"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7.69</w:t>
            </w:r>
          </w:p>
        </w:tc>
        <w:tc>
          <w:tcPr>
            <w:tcW w:w="0" w:type="auto"/>
            <w:vAlign w:val="center"/>
            <w:hideMark/>
          </w:tcPr>
          <w:p w14:paraId="7449298C"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46.15</w:t>
            </w:r>
          </w:p>
        </w:tc>
        <w:tc>
          <w:tcPr>
            <w:tcW w:w="0" w:type="auto"/>
            <w:vAlign w:val="center"/>
            <w:hideMark/>
          </w:tcPr>
          <w:p w14:paraId="7449298D"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15.38</w:t>
            </w:r>
          </w:p>
        </w:tc>
      </w:tr>
      <w:tr w:rsidR="00E02E2A" w:rsidRPr="00E02E2A" w14:paraId="74492995" w14:textId="77777777" w:rsidTr="00E02E2A">
        <w:trPr>
          <w:trHeight w:val="417"/>
          <w:tblCellSpacing w:w="15" w:type="dxa"/>
        </w:trPr>
        <w:tc>
          <w:tcPr>
            <w:tcW w:w="0" w:type="auto"/>
            <w:vAlign w:val="center"/>
            <w:hideMark/>
          </w:tcPr>
          <w:p w14:paraId="7449298F"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Residential</w:t>
            </w:r>
          </w:p>
        </w:tc>
        <w:tc>
          <w:tcPr>
            <w:tcW w:w="0" w:type="auto"/>
            <w:vAlign w:val="center"/>
            <w:hideMark/>
          </w:tcPr>
          <w:p w14:paraId="74492990"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91"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5.95</w:t>
            </w:r>
          </w:p>
        </w:tc>
        <w:tc>
          <w:tcPr>
            <w:tcW w:w="0" w:type="auto"/>
            <w:vAlign w:val="center"/>
            <w:hideMark/>
          </w:tcPr>
          <w:p w14:paraId="74492992"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33.33</w:t>
            </w:r>
          </w:p>
        </w:tc>
        <w:tc>
          <w:tcPr>
            <w:tcW w:w="0" w:type="auto"/>
            <w:vAlign w:val="center"/>
            <w:hideMark/>
          </w:tcPr>
          <w:p w14:paraId="74492993"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46.43</w:t>
            </w:r>
          </w:p>
        </w:tc>
        <w:tc>
          <w:tcPr>
            <w:tcW w:w="0" w:type="auto"/>
            <w:vAlign w:val="center"/>
            <w:hideMark/>
          </w:tcPr>
          <w:p w14:paraId="74492994"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14.29</w:t>
            </w:r>
          </w:p>
        </w:tc>
      </w:tr>
    </w:tbl>
    <w:p w14:paraId="74492996" w14:textId="77777777" w:rsidR="00BB1D43" w:rsidRPr="00BB1D43" w:rsidRDefault="00BB1D43" w:rsidP="00BB1D4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b/>
          <w:bCs/>
          <w:sz w:val="20"/>
          <w:szCs w:val="20"/>
          <w:lang w:eastAsia="en-IN"/>
        </w:rPr>
        <w:t>Results (n = 119)</w:t>
      </w:r>
    </w:p>
    <w:tbl>
      <w:tblPr>
        <w:tblW w:w="4570" w:type="dxa"/>
        <w:tblCellSpacing w:w="15" w:type="dxa"/>
        <w:tblCellMar>
          <w:top w:w="15" w:type="dxa"/>
          <w:left w:w="15" w:type="dxa"/>
          <w:bottom w:w="15" w:type="dxa"/>
          <w:right w:w="15" w:type="dxa"/>
        </w:tblCellMar>
        <w:tblLook w:val="04A0" w:firstRow="1" w:lastRow="0" w:firstColumn="1" w:lastColumn="0" w:noHBand="0" w:noVBand="1"/>
      </w:tblPr>
      <w:tblGrid>
        <w:gridCol w:w="1229"/>
        <w:gridCol w:w="1210"/>
        <w:gridCol w:w="1130"/>
        <w:gridCol w:w="1001"/>
      </w:tblGrid>
      <w:tr w:rsidR="00155295" w:rsidRPr="00155295" w14:paraId="7449299B" w14:textId="77777777" w:rsidTr="00E02E2A">
        <w:trPr>
          <w:trHeight w:val="315"/>
          <w:tblHeader/>
          <w:tblCellSpacing w:w="15" w:type="dxa"/>
        </w:trPr>
        <w:tc>
          <w:tcPr>
            <w:tcW w:w="0" w:type="auto"/>
            <w:vAlign w:val="center"/>
            <w:hideMark/>
          </w:tcPr>
          <w:p w14:paraId="74492997"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Professional Level</w:t>
            </w:r>
          </w:p>
        </w:tc>
        <w:tc>
          <w:tcPr>
            <w:tcW w:w="0" w:type="auto"/>
            <w:vAlign w:val="center"/>
            <w:hideMark/>
          </w:tcPr>
          <w:p w14:paraId="74492998"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Desktop-based (%)</w:t>
            </w:r>
          </w:p>
        </w:tc>
        <w:tc>
          <w:tcPr>
            <w:tcW w:w="0" w:type="auto"/>
            <w:vAlign w:val="center"/>
            <w:hideMark/>
          </w:tcPr>
          <w:p w14:paraId="74492999"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Mobile-based (%)</w:t>
            </w:r>
          </w:p>
        </w:tc>
        <w:tc>
          <w:tcPr>
            <w:tcW w:w="0" w:type="auto"/>
            <w:vAlign w:val="center"/>
            <w:hideMark/>
          </w:tcPr>
          <w:p w14:paraId="7449299A"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Web-based (%)</w:t>
            </w:r>
          </w:p>
        </w:tc>
      </w:tr>
      <w:tr w:rsidR="00155295" w:rsidRPr="00155295" w14:paraId="744929A0" w14:textId="77777777" w:rsidTr="00E02E2A">
        <w:trPr>
          <w:trHeight w:val="315"/>
          <w:tblCellSpacing w:w="15" w:type="dxa"/>
        </w:trPr>
        <w:tc>
          <w:tcPr>
            <w:tcW w:w="0" w:type="auto"/>
            <w:vAlign w:val="center"/>
            <w:hideMark/>
          </w:tcPr>
          <w:p w14:paraId="7449299C"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Associate</w:t>
            </w:r>
          </w:p>
        </w:tc>
        <w:tc>
          <w:tcPr>
            <w:tcW w:w="0" w:type="auto"/>
            <w:vAlign w:val="center"/>
            <w:hideMark/>
          </w:tcPr>
          <w:p w14:paraId="7449299D"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30.43</w:t>
            </w:r>
          </w:p>
        </w:tc>
        <w:tc>
          <w:tcPr>
            <w:tcW w:w="0" w:type="auto"/>
            <w:vAlign w:val="center"/>
            <w:hideMark/>
          </w:tcPr>
          <w:p w14:paraId="7449299E"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17.39</w:t>
            </w:r>
          </w:p>
        </w:tc>
        <w:tc>
          <w:tcPr>
            <w:tcW w:w="0" w:type="auto"/>
            <w:vAlign w:val="center"/>
            <w:hideMark/>
          </w:tcPr>
          <w:p w14:paraId="7449299F"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52.17</w:t>
            </w:r>
          </w:p>
        </w:tc>
      </w:tr>
      <w:tr w:rsidR="00155295" w:rsidRPr="00155295" w14:paraId="744929A5" w14:textId="77777777" w:rsidTr="00E02E2A">
        <w:trPr>
          <w:trHeight w:val="315"/>
          <w:tblCellSpacing w:w="15" w:type="dxa"/>
        </w:trPr>
        <w:tc>
          <w:tcPr>
            <w:tcW w:w="0" w:type="auto"/>
            <w:vAlign w:val="center"/>
            <w:hideMark/>
          </w:tcPr>
          <w:p w14:paraId="744929A1"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Fellowship</w:t>
            </w:r>
          </w:p>
        </w:tc>
        <w:tc>
          <w:tcPr>
            <w:tcW w:w="0" w:type="auto"/>
            <w:vAlign w:val="center"/>
            <w:hideMark/>
          </w:tcPr>
          <w:p w14:paraId="744929A2"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11.11</w:t>
            </w:r>
          </w:p>
        </w:tc>
        <w:tc>
          <w:tcPr>
            <w:tcW w:w="0" w:type="auto"/>
            <w:vAlign w:val="center"/>
            <w:hideMark/>
          </w:tcPr>
          <w:p w14:paraId="744929A3"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77.78</w:t>
            </w:r>
          </w:p>
        </w:tc>
        <w:tc>
          <w:tcPr>
            <w:tcW w:w="0" w:type="auto"/>
            <w:vAlign w:val="center"/>
            <w:hideMark/>
          </w:tcPr>
          <w:p w14:paraId="744929A4"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11.11</w:t>
            </w:r>
          </w:p>
        </w:tc>
      </w:tr>
      <w:tr w:rsidR="00155295" w:rsidRPr="00155295" w14:paraId="744929AA" w14:textId="77777777" w:rsidTr="00E02E2A">
        <w:trPr>
          <w:trHeight w:val="315"/>
          <w:tblCellSpacing w:w="15" w:type="dxa"/>
        </w:trPr>
        <w:tc>
          <w:tcPr>
            <w:tcW w:w="0" w:type="auto"/>
            <w:vAlign w:val="center"/>
            <w:hideMark/>
          </w:tcPr>
          <w:p w14:paraId="744929A6"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Full membership</w:t>
            </w:r>
          </w:p>
        </w:tc>
        <w:tc>
          <w:tcPr>
            <w:tcW w:w="0" w:type="auto"/>
            <w:vAlign w:val="center"/>
            <w:hideMark/>
          </w:tcPr>
          <w:p w14:paraId="744929A7"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25.42</w:t>
            </w:r>
          </w:p>
        </w:tc>
        <w:tc>
          <w:tcPr>
            <w:tcW w:w="0" w:type="auto"/>
            <w:vAlign w:val="center"/>
            <w:hideMark/>
          </w:tcPr>
          <w:p w14:paraId="744929A8"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20.34</w:t>
            </w:r>
          </w:p>
        </w:tc>
        <w:tc>
          <w:tcPr>
            <w:tcW w:w="0" w:type="auto"/>
            <w:vAlign w:val="center"/>
            <w:hideMark/>
          </w:tcPr>
          <w:p w14:paraId="744929A9"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54.24</w:t>
            </w:r>
          </w:p>
        </w:tc>
      </w:tr>
      <w:tr w:rsidR="00155295" w:rsidRPr="00155295" w14:paraId="744929AF" w14:textId="77777777" w:rsidTr="00E02E2A">
        <w:trPr>
          <w:trHeight w:val="315"/>
          <w:tblCellSpacing w:w="15" w:type="dxa"/>
        </w:trPr>
        <w:tc>
          <w:tcPr>
            <w:tcW w:w="0" w:type="auto"/>
            <w:vAlign w:val="center"/>
            <w:hideMark/>
          </w:tcPr>
          <w:p w14:paraId="744929AB"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Graduate</w:t>
            </w:r>
          </w:p>
        </w:tc>
        <w:tc>
          <w:tcPr>
            <w:tcW w:w="0" w:type="auto"/>
            <w:vAlign w:val="center"/>
            <w:hideMark/>
          </w:tcPr>
          <w:p w14:paraId="744929AC"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26.92</w:t>
            </w:r>
          </w:p>
        </w:tc>
        <w:tc>
          <w:tcPr>
            <w:tcW w:w="0" w:type="auto"/>
            <w:vAlign w:val="center"/>
            <w:hideMark/>
          </w:tcPr>
          <w:p w14:paraId="744929AD"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26.92</w:t>
            </w:r>
          </w:p>
        </w:tc>
        <w:tc>
          <w:tcPr>
            <w:tcW w:w="0" w:type="auto"/>
            <w:vAlign w:val="center"/>
            <w:hideMark/>
          </w:tcPr>
          <w:p w14:paraId="744929AE"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46.15</w:t>
            </w:r>
          </w:p>
        </w:tc>
      </w:tr>
      <w:tr w:rsidR="00155295" w:rsidRPr="00155295" w14:paraId="744929B4" w14:textId="77777777" w:rsidTr="00E02E2A">
        <w:trPr>
          <w:trHeight w:val="315"/>
          <w:tblCellSpacing w:w="15" w:type="dxa"/>
        </w:trPr>
        <w:tc>
          <w:tcPr>
            <w:tcW w:w="0" w:type="auto"/>
            <w:vAlign w:val="center"/>
            <w:hideMark/>
          </w:tcPr>
          <w:p w14:paraId="744929B0"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Other</w:t>
            </w:r>
          </w:p>
        </w:tc>
        <w:tc>
          <w:tcPr>
            <w:tcW w:w="0" w:type="auto"/>
            <w:vAlign w:val="center"/>
            <w:hideMark/>
          </w:tcPr>
          <w:p w14:paraId="744929B1"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0.00</w:t>
            </w:r>
          </w:p>
        </w:tc>
        <w:tc>
          <w:tcPr>
            <w:tcW w:w="0" w:type="auto"/>
            <w:vAlign w:val="center"/>
            <w:hideMark/>
          </w:tcPr>
          <w:p w14:paraId="744929B2"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0.00</w:t>
            </w:r>
          </w:p>
        </w:tc>
        <w:tc>
          <w:tcPr>
            <w:tcW w:w="0" w:type="auto"/>
            <w:vAlign w:val="center"/>
            <w:hideMark/>
          </w:tcPr>
          <w:p w14:paraId="744929B3"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100.00</w:t>
            </w:r>
          </w:p>
        </w:tc>
      </w:tr>
    </w:tbl>
    <w:p w14:paraId="744929B5" w14:textId="77777777" w:rsidR="009B3A7A" w:rsidRDefault="009B3A7A" w:rsidP="009B3A7A">
      <w:pPr>
        <w:jc w:val="both"/>
        <w:rPr>
          <w:rFonts w:ascii="Times New Roman" w:eastAsia="Times New Roman" w:hAnsi="Times New Roman" w:cs="Times New Roman"/>
          <w:i/>
          <w:sz w:val="16"/>
          <w:szCs w:val="16"/>
          <w:lang w:eastAsia="en-IN"/>
        </w:rPr>
      </w:pPr>
    </w:p>
    <w:p w14:paraId="744929B6" w14:textId="77777777" w:rsidR="009B3A7A" w:rsidRPr="009B3A7A" w:rsidRDefault="00155295" w:rsidP="009B3A7A">
      <w:pPr>
        <w:jc w:val="center"/>
        <w:rPr>
          <w:rFonts w:ascii="Times New Roman" w:eastAsia="Times New Roman" w:hAnsi="Times New Roman" w:cs="Times New Roman"/>
          <w:i/>
          <w:sz w:val="16"/>
          <w:szCs w:val="16"/>
          <w:lang w:eastAsia="en-IN"/>
        </w:rPr>
      </w:pPr>
      <w:r w:rsidRPr="00155295">
        <w:rPr>
          <w:rFonts w:ascii="Times New Roman" w:eastAsia="Times New Roman" w:hAnsi="Times New Roman" w:cs="Times New Roman"/>
          <w:i/>
          <w:sz w:val="16"/>
          <w:szCs w:val="16"/>
          <w:lang w:eastAsia="en-IN"/>
        </w:rPr>
        <w:t xml:space="preserve">χ² = 17.07, </w:t>
      </w:r>
      <w:proofErr w:type="spellStart"/>
      <w:proofErr w:type="gramStart"/>
      <w:r w:rsidRPr="00155295">
        <w:rPr>
          <w:rFonts w:ascii="Times New Roman" w:eastAsia="Times New Roman" w:hAnsi="Times New Roman" w:cs="Times New Roman"/>
          <w:i/>
          <w:sz w:val="16"/>
          <w:szCs w:val="16"/>
          <w:lang w:eastAsia="en-IN"/>
        </w:rPr>
        <w:t>df</w:t>
      </w:r>
      <w:proofErr w:type="spellEnd"/>
      <w:proofErr w:type="gramEnd"/>
      <w:r w:rsidRPr="00155295">
        <w:rPr>
          <w:rFonts w:ascii="Times New Roman" w:eastAsia="Times New Roman" w:hAnsi="Times New Roman" w:cs="Times New Roman"/>
          <w:i/>
          <w:sz w:val="16"/>
          <w:szCs w:val="16"/>
          <w:lang w:eastAsia="en-IN"/>
        </w:rPr>
        <w:t xml:space="preserve"> = 8, p = 0.029 (significant)</w:t>
      </w:r>
      <w:r w:rsidR="009B3A7A">
        <w:rPr>
          <w:rFonts w:ascii="Times New Roman" w:eastAsia="Times New Roman" w:hAnsi="Times New Roman" w:cs="Times New Roman"/>
          <w:i/>
          <w:sz w:val="16"/>
          <w:szCs w:val="16"/>
          <w:lang w:eastAsia="en-IN"/>
        </w:rPr>
        <w:t xml:space="preserve"> </w:t>
      </w:r>
      <w:r w:rsidR="009B3A7A">
        <w:rPr>
          <w:rFonts w:ascii="Times New Roman" w:eastAsia="Times New Roman" w:hAnsi="Times New Roman" w:cs="Times New Roman"/>
          <w:i/>
          <w:sz w:val="16"/>
          <w:szCs w:val="16"/>
          <w:lang w:eastAsia="en-IN"/>
        </w:rPr>
        <w:tab/>
      </w:r>
      <w:r w:rsidR="009B3A7A">
        <w:rPr>
          <w:rFonts w:ascii="Times New Roman" w:eastAsia="Times New Roman" w:hAnsi="Times New Roman" w:cs="Times New Roman"/>
          <w:i/>
          <w:sz w:val="16"/>
          <w:szCs w:val="16"/>
          <w:lang w:eastAsia="en-IN"/>
        </w:rPr>
        <w:tab/>
      </w:r>
      <w:r w:rsidR="009B3A7A">
        <w:rPr>
          <w:rFonts w:ascii="Times New Roman" w:eastAsia="Times New Roman" w:hAnsi="Times New Roman" w:cs="Times New Roman"/>
          <w:i/>
          <w:sz w:val="16"/>
          <w:szCs w:val="16"/>
          <w:lang w:eastAsia="en-IN"/>
        </w:rPr>
        <w:tab/>
      </w:r>
      <w:r w:rsidR="009B3A7A">
        <w:rPr>
          <w:rFonts w:ascii="Times New Roman" w:eastAsia="Times New Roman" w:hAnsi="Times New Roman" w:cs="Times New Roman"/>
          <w:i/>
          <w:sz w:val="16"/>
          <w:szCs w:val="16"/>
          <w:lang w:eastAsia="en-IN"/>
        </w:rPr>
        <w:tab/>
      </w:r>
      <w:r w:rsidR="009B3A7A" w:rsidRPr="009B3A7A">
        <w:rPr>
          <w:i/>
          <w:sz w:val="16"/>
          <w:szCs w:val="16"/>
        </w:rPr>
        <w:t xml:space="preserve">χ² = 44.58, </w:t>
      </w:r>
      <w:proofErr w:type="spellStart"/>
      <w:r w:rsidR="009B3A7A" w:rsidRPr="009B3A7A">
        <w:rPr>
          <w:i/>
          <w:sz w:val="16"/>
          <w:szCs w:val="16"/>
        </w:rPr>
        <w:t>df</w:t>
      </w:r>
      <w:proofErr w:type="spellEnd"/>
      <w:r w:rsidR="009B3A7A" w:rsidRPr="009B3A7A">
        <w:rPr>
          <w:i/>
          <w:sz w:val="16"/>
          <w:szCs w:val="16"/>
        </w:rPr>
        <w:t xml:space="preserve"> = 16, p &lt; 0.001 (significant)</w:t>
      </w:r>
    </w:p>
    <w:p w14:paraId="744929B7" w14:textId="77777777" w:rsidR="00E8410A" w:rsidRPr="00155295" w:rsidRDefault="00155295" w:rsidP="00E8410A">
      <w:pPr>
        <w:spacing w:before="100" w:beforeAutospacing="1" w:after="100" w:afterAutospacing="1" w:line="240" w:lineRule="auto"/>
        <w:jc w:val="both"/>
        <w:rPr>
          <w:rFonts w:ascii="Times New Roman" w:eastAsia="Times New Roman" w:hAnsi="Times New Roman" w:cs="Times New Roman"/>
          <w:i/>
          <w:sz w:val="16"/>
          <w:szCs w:val="16"/>
          <w:lang w:eastAsia="en-IN"/>
        </w:rPr>
      </w:pPr>
      <w:r w:rsidRPr="00155295">
        <w:rPr>
          <w:rFonts w:ascii="Times New Roman" w:eastAsia="Times New Roman" w:hAnsi="Times New Roman" w:cs="Times New Roman"/>
          <w:i/>
          <w:sz w:val="16"/>
          <w:szCs w:val="16"/>
          <w:lang w:eastAsia="en-IN"/>
        </w:rPr>
        <w:t xml:space="preserve">Table </w:t>
      </w:r>
      <w:r>
        <w:rPr>
          <w:rFonts w:ascii="Times New Roman" w:eastAsia="Times New Roman" w:hAnsi="Times New Roman" w:cs="Times New Roman"/>
          <w:i/>
          <w:sz w:val="16"/>
          <w:szCs w:val="16"/>
          <w:lang w:eastAsia="en-IN"/>
        </w:rPr>
        <w:t>9</w:t>
      </w:r>
      <w:r w:rsidR="005406D7">
        <w:rPr>
          <w:rFonts w:ascii="Times New Roman" w:eastAsia="Times New Roman" w:hAnsi="Times New Roman" w:cs="Times New Roman"/>
          <w:i/>
          <w:sz w:val="16"/>
          <w:szCs w:val="16"/>
          <w:lang w:eastAsia="en-IN"/>
        </w:rPr>
        <w:t xml:space="preserve">: </w:t>
      </w:r>
      <w:r w:rsidRPr="00155295">
        <w:rPr>
          <w:rFonts w:ascii="Times New Roman" w:eastAsia="Times New Roman" w:hAnsi="Times New Roman" w:cs="Times New Roman"/>
          <w:i/>
          <w:sz w:val="16"/>
          <w:szCs w:val="16"/>
          <w:lang w:eastAsia="en-IN"/>
        </w:rPr>
        <w:t>Professional Level × Preferred ACC Mode (Row %)</w:t>
      </w:r>
      <w:r w:rsidR="00E8410A">
        <w:rPr>
          <w:rFonts w:ascii="Times New Roman" w:eastAsia="Times New Roman" w:hAnsi="Times New Roman" w:cs="Times New Roman"/>
          <w:i/>
          <w:sz w:val="16"/>
          <w:szCs w:val="16"/>
          <w:lang w:eastAsia="en-IN"/>
        </w:rPr>
        <w:t xml:space="preserve"> </w:t>
      </w:r>
      <w:r w:rsidR="00E8410A">
        <w:rPr>
          <w:rFonts w:ascii="Times New Roman" w:eastAsia="Times New Roman" w:hAnsi="Times New Roman" w:cs="Times New Roman"/>
          <w:i/>
          <w:sz w:val="16"/>
          <w:szCs w:val="16"/>
          <w:lang w:eastAsia="en-IN"/>
        </w:rPr>
        <w:tab/>
        <w:t xml:space="preserve">         </w:t>
      </w:r>
      <w:r w:rsidR="00E8410A" w:rsidRPr="00155295">
        <w:rPr>
          <w:rFonts w:ascii="Times New Roman" w:eastAsia="Times New Roman" w:hAnsi="Times New Roman" w:cs="Times New Roman"/>
          <w:i/>
          <w:sz w:val="16"/>
          <w:szCs w:val="16"/>
          <w:lang w:eastAsia="en-IN"/>
        </w:rPr>
        <w:t xml:space="preserve">Table </w:t>
      </w:r>
      <w:r w:rsidR="00E8410A">
        <w:rPr>
          <w:rFonts w:ascii="Times New Roman" w:eastAsia="Times New Roman" w:hAnsi="Times New Roman" w:cs="Times New Roman"/>
          <w:i/>
          <w:sz w:val="16"/>
          <w:szCs w:val="16"/>
          <w:lang w:eastAsia="en-IN"/>
        </w:rPr>
        <w:t xml:space="preserve">10: </w:t>
      </w:r>
      <w:r w:rsidR="00E8410A" w:rsidRPr="00E8410A">
        <w:rPr>
          <w:rFonts w:ascii="Times New Roman" w:eastAsia="Times New Roman" w:hAnsi="Times New Roman" w:cs="Times New Roman"/>
          <w:i/>
          <w:sz w:val="16"/>
          <w:szCs w:val="16"/>
          <w:lang w:eastAsia="en-IN"/>
        </w:rPr>
        <w:t>Building Typology</w:t>
      </w:r>
      <w:r w:rsidR="00E8410A">
        <w:rPr>
          <w:rFonts w:ascii="Times New Roman" w:eastAsia="Times New Roman" w:hAnsi="Times New Roman" w:cs="Times New Roman"/>
          <w:i/>
          <w:sz w:val="16"/>
          <w:szCs w:val="16"/>
          <w:lang w:eastAsia="en-IN"/>
        </w:rPr>
        <w:t xml:space="preserve"> × Pre-evaluation Method (Row %)</w:t>
      </w:r>
    </w:p>
    <w:p w14:paraId="744929B8" w14:textId="77777777" w:rsidR="00E85B24" w:rsidRDefault="00B726AC" w:rsidP="00B726AC">
      <w:pPr>
        <w:spacing w:before="100" w:beforeAutospacing="1" w:after="100" w:afterAutospacing="1" w:line="240" w:lineRule="auto"/>
        <w:jc w:val="both"/>
        <w:rPr>
          <w:rFonts w:ascii="Times New Roman" w:eastAsia="Times New Roman" w:hAnsi="Times New Roman" w:cs="Times New Roman"/>
          <w:sz w:val="20"/>
          <w:szCs w:val="20"/>
          <w:lang w:eastAsia="en-IN"/>
        </w:rPr>
      </w:pPr>
      <w:r w:rsidRPr="00B726AC">
        <w:rPr>
          <w:rFonts w:ascii="Times New Roman" w:eastAsia="Times New Roman" w:hAnsi="Times New Roman" w:cs="Times New Roman"/>
          <w:sz w:val="20"/>
          <w:szCs w:val="20"/>
          <w:lang w:eastAsia="en-IN"/>
        </w:rPr>
        <w:t xml:space="preserve">Chi-square tests revealed significant associations in both cross-tabulations. Professional experience level was linked to preferred ACC delivery mode (χ² = 17.07, </w:t>
      </w:r>
      <w:proofErr w:type="spellStart"/>
      <w:r w:rsidRPr="00B726AC">
        <w:rPr>
          <w:rFonts w:ascii="Times New Roman" w:eastAsia="Times New Roman" w:hAnsi="Times New Roman" w:cs="Times New Roman"/>
          <w:sz w:val="20"/>
          <w:szCs w:val="20"/>
          <w:lang w:eastAsia="en-IN"/>
        </w:rPr>
        <w:t>df</w:t>
      </w:r>
      <w:proofErr w:type="spellEnd"/>
      <w:r w:rsidRPr="00B726AC">
        <w:rPr>
          <w:rFonts w:ascii="Times New Roman" w:eastAsia="Times New Roman" w:hAnsi="Times New Roman" w:cs="Times New Roman"/>
          <w:sz w:val="20"/>
          <w:szCs w:val="20"/>
          <w:lang w:eastAsia="en-IN"/>
        </w:rPr>
        <w:t xml:space="preserve"> = 8, p = 0.029): Fellows showed a strong preference for mobile-based systems (77.8%), potentially reflecting mobility needs in senior roles, while associates, full members, and graduates </w:t>
      </w:r>
      <w:proofErr w:type="spellStart"/>
      <w:r w:rsidRPr="00B726AC">
        <w:rPr>
          <w:rFonts w:ascii="Times New Roman" w:eastAsia="Times New Roman" w:hAnsi="Times New Roman" w:cs="Times New Roman"/>
          <w:sz w:val="20"/>
          <w:szCs w:val="20"/>
          <w:lang w:eastAsia="en-IN"/>
        </w:rPr>
        <w:t>favored</w:t>
      </w:r>
      <w:proofErr w:type="spellEnd"/>
      <w:r w:rsidRPr="00B726AC">
        <w:rPr>
          <w:rFonts w:ascii="Times New Roman" w:eastAsia="Times New Roman" w:hAnsi="Times New Roman" w:cs="Times New Roman"/>
          <w:sz w:val="20"/>
          <w:szCs w:val="20"/>
          <w:lang w:eastAsia="en-IN"/>
        </w:rPr>
        <w:t xml:space="preserve"> web-based (46–54%). This suggests tailored deployment strategies, with web as a default for broader appeal.</w:t>
      </w:r>
      <w:r>
        <w:rPr>
          <w:rFonts w:ascii="Times New Roman" w:eastAsia="Times New Roman" w:hAnsi="Times New Roman" w:cs="Times New Roman"/>
          <w:sz w:val="20"/>
          <w:szCs w:val="20"/>
          <w:lang w:eastAsia="en-IN"/>
        </w:rPr>
        <w:t xml:space="preserve"> </w:t>
      </w:r>
      <w:r w:rsidRPr="00B726AC">
        <w:rPr>
          <w:rFonts w:ascii="Times New Roman" w:eastAsia="Times New Roman" w:hAnsi="Times New Roman" w:cs="Times New Roman"/>
          <w:sz w:val="20"/>
          <w:szCs w:val="20"/>
          <w:lang w:eastAsia="en-IN"/>
        </w:rPr>
        <w:t xml:space="preserve">Building typology also associated with pre-evaluation methods (χ² = 44.58, </w:t>
      </w:r>
      <w:proofErr w:type="spellStart"/>
      <w:r w:rsidRPr="00B726AC">
        <w:rPr>
          <w:rFonts w:ascii="Times New Roman" w:eastAsia="Times New Roman" w:hAnsi="Times New Roman" w:cs="Times New Roman"/>
          <w:sz w:val="20"/>
          <w:szCs w:val="20"/>
          <w:lang w:eastAsia="en-IN"/>
        </w:rPr>
        <w:t>df</w:t>
      </w:r>
      <w:proofErr w:type="spellEnd"/>
      <w:r w:rsidRPr="00B726AC">
        <w:rPr>
          <w:rFonts w:ascii="Times New Roman" w:eastAsia="Times New Roman" w:hAnsi="Times New Roman" w:cs="Times New Roman"/>
          <w:sz w:val="20"/>
          <w:szCs w:val="20"/>
          <w:lang w:eastAsia="en-IN"/>
        </w:rPr>
        <w:t xml:space="preserve"> = 16, p &lt; 0.001): Residential and public projects relied heavily on internal manual reviews (46%), while commercial skewed toward no pre-evaluation (50%) or rare automated use (20%), indicating higher risk tolerance or complexity in commercial contexts. Mixed-use showed hybrid/manual external balance.</w:t>
      </w:r>
    </w:p>
    <w:p w14:paraId="744929B9" w14:textId="77777777" w:rsidR="004E742A" w:rsidRPr="00B726AC" w:rsidRDefault="004E742A" w:rsidP="00B726AC">
      <w:pPr>
        <w:spacing w:before="100" w:beforeAutospacing="1" w:after="100" w:afterAutospacing="1" w:line="240" w:lineRule="auto"/>
        <w:jc w:val="both"/>
        <w:rPr>
          <w:rFonts w:ascii="Times New Roman" w:eastAsia="Times New Roman" w:hAnsi="Times New Roman" w:cs="Times New Roman"/>
          <w:sz w:val="20"/>
          <w:szCs w:val="20"/>
          <w:lang w:eastAsia="en-IN"/>
        </w:rPr>
      </w:pPr>
      <w:r w:rsidRPr="004E742A">
        <w:rPr>
          <w:rFonts w:ascii="Times New Roman" w:eastAsia="Times New Roman" w:hAnsi="Times New Roman" w:cs="Times New Roman"/>
          <w:sz w:val="20"/>
          <w:szCs w:val="20"/>
          <w:lang w:eastAsia="en-IN"/>
        </w:rPr>
        <w:t xml:space="preserve">These patterns highlight contextual influences on practice and preferences, informing ACC design: e.g., mobile features for experienced users and robust support for commercial/residential typologies. Despite some low </w:t>
      </w:r>
      <w:r w:rsidRPr="004E742A">
        <w:rPr>
          <w:rFonts w:ascii="Times New Roman" w:eastAsia="Times New Roman" w:hAnsi="Times New Roman" w:cs="Times New Roman"/>
          <w:sz w:val="20"/>
          <w:szCs w:val="20"/>
          <w:lang w:eastAsia="en-IN"/>
        </w:rPr>
        <w:lastRenderedPageBreak/>
        <w:t>expected frequencies, the associations provide evidence of non-random variation, supporting targeted interventions in the proposed readiness framework.</w:t>
      </w:r>
    </w:p>
    <w:p w14:paraId="744929BA" w14:textId="77777777" w:rsidR="004E742A" w:rsidRDefault="004E742A" w:rsidP="00877313">
      <w:pPr>
        <w:spacing w:before="100" w:beforeAutospacing="1" w:after="100" w:afterAutospacing="1" w:line="240" w:lineRule="auto"/>
        <w:ind w:firstLine="720"/>
        <w:rPr>
          <w:rFonts w:ascii="Times New Roman" w:eastAsia="Times New Roman" w:hAnsi="Times New Roman" w:cs="Times New Roman"/>
          <w:i/>
          <w:lang w:eastAsia="en-IN"/>
        </w:rPr>
      </w:pPr>
      <w:r w:rsidRPr="004E742A">
        <w:rPr>
          <w:rFonts w:ascii="Times New Roman" w:eastAsia="Times New Roman" w:hAnsi="Times New Roman" w:cs="Times New Roman"/>
          <w:i/>
          <w:lang w:eastAsia="en-IN"/>
        </w:rPr>
        <w:t>4.8</w:t>
      </w:r>
      <w:r w:rsidRPr="004E742A">
        <w:rPr>
          <w:rFonts w:ascii="Times New Roman" w:eastAsia="Times New Roman" w:hAnsi="Times New Roman" w:cs="Times New Roman"/>
          <w:i/>
          <w:lang w:eastAsia="en-IN"/>
        </w:rPr>
        <w:tab/>
        <w:t>Group Comparisons</w:t>
      </w:r>
      <w:r w:rsidR="002A348F">
        <w:rPr>
          <w:rFonts w:ascii="Times New Roman" w:eastAsia="Times New Roman" w:hAnsi="Times New Roman" w:cs="Times New Roman"/>
          <w:i/>
          <w:lang w:eastAsia="en-IN"/>
        </w:rPr>
        <w:t xml:space="preserve"> of Mean Convenience Perceptions across Groups</w:t>
      </w:r>
    </w:p>
    <w:p w14:paraId="744929BB" w14:textId="77777777" w:rsidR="007E438F" w:rsidRPr="007E438F" w:rsidRDefault="007E438F" w:rsidP="007E438F">
      <w:pPr>
        <w:spacing w:before="100" w:beforeAutospacing="1" w:after="100" w:afterAutospacing="1" w:line="240" w:lineRule="auto"/>
        <w:rPr>
          <w:rFonts w:ascii="Times New Roman" w:eastAsia="Times New Roman" w:hAnsi="Times New Roman" w:cs="Times New Roman"/>
          <w:sz w:val="20"/>
          <w:szCs w:val="20"/>
          <w:lang w:eastAsia="en-IN"/>
        </w:rPr>
      </w:pPr>
      <w:r w:rsidRPr="007E438F">
        <w:rPr>
          <w:rFonts w:ascii="Times New Roman" w:eastAsia="Times New Roman" w:hAnsi="Times New Roman" w:cs="Times New Roman"/>
          <w:bCs/>
          <w:sz w:val="20"/>
          <w:szCs w:val="20"/>
          <w:lang w:eastAsia="en-IN"/>
        </w:rPr>
        <w:t xml:space="preserve">Group comparisons were made to </w:t>
      </w:r>
      <w:r>
        <w:rPr>
          <w:rFonts w:ascii="Times New Roman" w:eastAsia="Times New Roman" w:hAnsi="Times New Roman" w:cs="Times New Roman"/>
          <w:b/>
          <w:bCs/>
          <w:sz w:val="20"/>
          <w:szCs w:val="20"/>
          <w:lang w:eastAsia="en-IN"/>
        </w:rPr>
        <w:t>c</w:t>
      </w:r>
      <w:r w:rsidRPr="007E438F">
        <w:rPr>
          <w:rFonts w:ascii="Times New Roman" w:eastAsia="Times New Roman" w:hAnsi="Times New Roman" w:cs="Times New Roman"/>
          <w:sz w:val="20"/>
          <w:szCs w:val="20"/>
          <w:lang w:eastAsia="en-IN"/>
        </w:rPr>
        <w:t>ompare mean convenience perceptions across groups (e.g., by professional level) to assess if experience moderates dissatisfaction with current processes.</w:t>
      </w:r>
      <w:r>
        <w:rPr>
          <w:rFonts w:ascii="Times New Roman" w:eastAsia="Times New Roman" w:hAnsi="Times New Roman" w:cs="Times New Roman"/>
          <w:sz w:val="20"/>
          <w:szCs w:val="20"/>
          <w:lang w:eastAsia="en-IN"/>
        </w:rPr>
        <w:t xml:space="preserve"> </w:t>
      </w:r>
      <w:r w:rsidRPr="007E438F">
        <w:rPr>
          <w:rFonts w:ascii="Times New Roman" w:eastAsia="Times New Roman" w:hAnsi="Times New Roman" w:cs="Times New Roman"/>
          <w:bCs/>
          <w:sz w:val="20"/>
          <w:szCs w:val="20"/>
          <w:lang w:eastAsia="en-IN"/>
        </w:rPr>
        <w:t>Variables analysed;</w:t>
      </w:r>
    </w:p>
    <w:p w14:paraId="744929BC" w14:textId="77777777" w:rsidR="007E438F" w:rsidRPr="000A0989" w:rsidRDefault="007E438F" w:rsidP="00AE178E">
      <w:pPr>
        <w:numPr>
          <w:ilvl w:val="0"/>
          <w:numId w:val="11"/>
        </w:numPr>
        <w:spacing w:before="100" w:beforeAutospacing="1" w:after="100" w:afterAutospacing="1" w:line="240" w:lineRule="auto"/>
        <w:rPr>
          <w:rFonts w:ascii="Times New Roman" w:eastAsia="Times New Roman" w:hAnsi="Times New Roman" w:cs="Times New Roman"/>
          <w:i/>
          <w:sz w:val="20"/>
          <w:szCs w:val="20"/>
          <w:lang w:eastAsia="en-IN"/>
        </w:rPr>
      </w:pPr>
      <w:r w:rsidRPr="000A0989">
        <w:rPr>
          <w:rFonts w:ascii="Times New Roman" w:eastAsia="Times New Roman" w:hAnsi="Times New Roman" w:cs="Times New Roman"/>
          <w:i/>
          <w:sz w:val="20"/>
          <w:szCs w:val="20"/>
          <w:lang w:eastAsia="en-IN"/>
        </w:rPr>
        <w:t>Convenience of current methods (Q3: ordinal, treated as continuous for comparison; 0 = Very inconvenient → 4 = Very convenient) by Professional experience level (Q1, collapsed).</w:t>
      </w:r>
    </w:p>
    <w:p w14:paraId="744929BD" w14:textId="77777777" w:rsidR="007E438F" w:rsidRDefault="007E438F" w:rsidP="007E438F">
      <w:pPr>
        <w:spacing w:before="100" w:beforeAutospacing="1" w:after="100" w:afterAutospacing="1" w:line="240" w:lineRule="auto"/>
        <w:rPr>
          <w:rFonts w:ascii="Times New Roman" w:eastAsia="Times New Roman" w:hAnsi="Times New Roman" w:cs="Times New Roman"/>
          <w:b/>
          <w:bCs/>
          <w:sz w:val="20"/>
          <w:szCs w:val="20"/>
          <w:lang w:eastAsia="en-IN"/>
        </w:rPr>
      </w:pPr>
      <w:r w:rsidRPr="007E438F">
        <w:rPr>
          <w:rFonts w:ascii="Times New Roman" w:eastAsia="Times New Roman" w:hAnsi="Times New Roman" w:cs="Times New Roman"/>
          <w:b/>
          <w:bCs/>
          <w:sz w:val="20"/>
          <w:szCs w:val="20"/>
          <w:lang w:eastAsia="en-IN"/>
        </w:rPr>
        <w:t>Method</w:t>
      </w:r>
      <w:r w:rsidRPr="007E438F">
        <w:rPr>
          <w:rFonts w:ascii="Times New Roman" w:eastAsia="Times New Roman" w:hAnsi="Times New Roman" w:cs="Times New Roman"/>
          <w:sz w:val="20"/>
          <w:szCs w:val="20"/>
          <w:lang w:eastAsia="en-IN"/>
        </w:rPr>
        <w:t xml:space="preserve">: </w:t>
      </w:r>
      <w:proofErr w:type="spellStart"/>
      <w:r w:rsidRPr="007E438F">
        <w:rPr>
          <w:rFonts w:ascii="Times New Roman" w:eastAsia="Times New Roman" w:hAnsi="Times New Roman" w:cs="Times New Roman"/>
          <w:sz w:val="20"/>
          <w:szCs w:val="20"/>
          <w:lang w:eastAsia="en-IN"/>
        </w:rPr>
        <w:t>Kruskal</w:t>
      </w:r>
      <w:proofErr w:type="spellEnd"/>
      <w:r w:rsidRPr="007E438F">
        <w:rPr>
          <w:rFonts w:ascii="Times New Roman" w:eastAsia="Times New Roman" w:hAnsi="Times New Roman" w:cs="Times New Roman"/>
          <w:sz w:val="20"/>
          <w:szCs w:val="20"/>
          <w:lang w:eastAsia="en-IN"/>
        </w:rPr>
        <w:t>-Wallis H test (non-parametric ANOVA equivalent), given non-normal distributions confirmed by Shapiro-</w:t>
      </w:r>
      <w:proofErr w:type="spellStart"/>
      <w:r w:rsidRPr="007E438F">
        <w:rPr>
          <w:rFonts w:ascii="Times New Roman" w:eastAsia="Times New Roman" w:hAnsi="Times New Roman" w:cs="Times New Roman"/>
          <w:sz w:val="20"/>
          <w:szCs w:val="20"/>
          <w:lang w:eastAsia="en-IN"/>
        </w:rPr>
        <w:t>Wilk</w:t>
      </w:r>
      <w:proofErr w:type="spellEnd"/>
      <w:r w:rsidRPr="007E438F">
        <w:rPr>
          <w:rFonts w:ascii="Times New Roman" w:eastAsia="Times New Roman" w:hAnsi="Times New Roman" w:cs="Times New Roman"/>
          <w:sz w:val="20"/>
          <w:szCs w:val="20"/>
          <w:lang w:eastAsia="en-IN"/>
        </w:rPr>
        <w:t xml:space="preserve"> tests (all p &lt; 0.05). </w:t>
      </w:r>
      <w:r w:rsidRPr="007E438F">
        <w:rPr>
          <w:rFonts w:ascii="Times New Roman" w:eastAsia="Times New Roman" w:hAnsi="Times New Roman" w:cs="Times New Roman"/>
          <w:b/>
          <w:bCs/>
          <w:sz w:val="20"/>
          <w:szCs w:val="20"/>
          <w:lang w:eastAsia="en-IN"/>
        </w:rPr>
        <w:t>Results (n = 119)</w:t>
      </w:r>
    </w:p>
    <w:tbl>
      <w:tblPr>
        <w:tblpPr w:leftFromText="180" w:rightFromText="180" w:vertAnchor="text" w:horzAnchor="margin" w:tblpXSpec="center" w:tblpY="15"/>
        <w:tblOverlap w:val="never"/>
        <w:tblW w:w="5495" w:type="dxa"/>
        <w:tblCellSpacing w:w="15" w:type="dxa"/>
        <w:tblCellMar>
          <w:top w:w="15" w:type="dxa"/>
          <w:left w:w="15" w:type="dxa"/>
          <w:bottom w:w="15" w:type="dxa"/>
          <w:right w:w="15" w:type="dxa"/>
        </w:tblCellMar>
        <w:tblLook w:val="04A0" w:firstRow="1" w:lastRow="0" w:firstColumn="1" w:lastColumn="0" w:noHBand="0" w:noVBand="1"/>
      </w:tblPr>
      <w:tblGrid>
        <w:gridCol w:w="3092"/>
        <w:gridCol w:w="1243"/>
        <w:gridCol w:w="585"/>
        <w:gridCol w:w="340"/>
        <w:gridCol w:w="235"/>
      </w:tblGrid>
      <w:tr w:rsidR="000A0989" w:rsidRPr="00A87F18" w14:paraId="5C73BA10" w14:textId="77777777" w:rsidTr="000A0989">
        <w:trPr>
          <w:trHeight w:val="238"/>
          <w:tblHeader/>
          <w:tblCellSpacing w:w="15" w:type="dxa"/>
        </w:trPr>
        <w:tc>
          <w:tcPr>
            <w:tcW w:w="0" w:type="auto"/>
            <w:vAlign w:val="center"/>
            <w:hideMark/>
          </w:tcPr>
          <w:p w14:paraId="3B44BAF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Professional Level</w:t>
            </w:r>
          </w:p>
        </w:tc>
        <w:tc>
          <w:tcPr>
            <w:tcW w:w="0" w:type="auto"/>
            <w:vAlign w:val="center"/>
            <w:hideMark/>
          </w:tcPr>
          <w:p w14:paraId="56C6688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Mean Convenience</w:t>
            </w:r>
          </w:p>
        </w:tc>
        <w:tc>
          <w:tcPr>
            <w:tcW w:w="0" w:type="auto"/>
            <w:vAlign w:val="center"/>
            <w:hideMark/>
          </w:tcPr>
          <w:p w14:paraId="14A5F7F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Median</w:t>
            </w:r>
          </w:p>
        </w:tc>
        <w:tc>
          <w:tcPr>
            <w:tcW w:w="0" w:type="auto"/>
            <w:vAlign w:val="center"/>
            <w:hideMark/>
          </w:tcPr>
          <w:p w14:paraId="3E26732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SD</w:t>
            </w:r>
          </w:p>
        </w:tc>
        <w:tc>
          <w:tcPr>
            <w:tcW w:w="0" w:type="auto"/>
            <w:vAlign w:val="center"/>
            <w:hideMark/>
          </w:tcPr>
          <w:p w14:paraId="641D8B3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n</w:t>
            </w:r>
          </w:p>
        </w:tc>
      </w:tr>
      <w:tr w:rsidR="000A0989" w:rsidRPr="00A87F18" w14:paraId="50B9FB21" w14:textId="77777777" w:rsidTr="000A0989">
        <w:trPr>
          <w:trHeight w:val="238"/>
          <w:tblCellSpacing w:w="15" w:type="dxa"/>
        </w:trPr>
        <w:tc>
          <w:tcPr>
            <w:tcW w:w="0" w:type="auto"/>
            <w:vAlign w:val="center"/>
            <w:hideMark/>
          </w:tcPr>
          <w:p w14:paraId="5EB5F145"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Associate</w:t>
            </w:r>
          </w:p>
        </w:tc>
        <w:tc>
          <w:tcPr>
            <w:tcW w:w="0" w:type="auto"/>
            <w:vAlign w:val="center"/>
            <w:hideMark/>
          </w:tcPr>
          <w:p w14:paraId="04F5CEC5"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2.00</w:t>
            </w:r>
          </w:p>
        </w:tc>
        <w:tc>
          <w:tcPr>
            <w:tcW w:w="0" w:type="auto"/>
            <w:vAlign w:val="center"/>
            <w:hideMark/>
          </w:tcPr>
          <w:p w14:paraId="650A01DA"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w:t>
            </w:r>
          </w:p>
        </w:tc>
        <w:tc>
          <w:tcPr>
            <w:tcW w:w="0" w:type="auto"/>
            <w:vAlign w:val="center"/>
            <w:hideMark/>
          </w:tcPr>
          <w:p w14:paraId="4BF6016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0.90</w:t>
            </w:r>
          </w:p>
        </w:tc>
        <w:tc>
          <w:tcPr>
            <w:tcW w:w="0" w:type="auto"/>
            <w:vAlign w:val="center"/>
            <w:hideMark/>
          </w:tcPr>
          <w:p w14:paraId="37A1AEC1"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23</w:t>
            </w:r>
          </w:p>
        </w:tc>
      </w:tr>
      <w:tr w:rsidR="000A0989" w:rsidRPr="00A87F18" w14:paraId="3692A173" w14:textId="77777777" w:rsidTr="000A0989">
        <w:trPr>
          <w:trHeight w:val="238"/>
          <w:tblCellSpacing w:w="15" w:type="dxa"/>
        </w:trPr>
        <w:tc>
          <w:tcPr>
            <w:tcW w:w="0" w:type="auto"/>
            <w:vAlign w:val="center"/>
            <w:hideMark/>
          </w:tcPr>
          <w:p w14:paraId="09E3F2BD"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Fellowship</w:t>
            </w:r>
          </w:p>
        </w:tc>
        <w:tc>
          <w:tcPr>
            <w:tcW w:w="0" w:type="auto"/>
            <w:vAlign w:val="center"/>
            <w:hideMark/>
          </w:tcPr>
          <w:p w14:paraId="08E3F6A9"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2.56</w:t>
            </w:r>
          </w:p>
        </w:tc>
        <w:tc>
          <w:tcPr>
            <w:tcW w:w="0" w:type="auto"/>
            <w:vAlign w:val="center"/>
            <w:hideMark/>
          </w:tcPr>
          <w:p w14:paraId="2C7A5523"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3.0</w:t>
            </w:r>
          </w:p>
        </w:tc>
        <w:tc>
          <w:tcPr>
            <w:tcW w:w="0" w:type="auto"/>
            <w:vAlign w:val="center"/>
            <w:hideMark/>
          </w:tcPr>
          <w:p w14:paraId="6C20EBD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0.53</w:t>
            </w:r>
          </w:p>
        </w:tc>
        <w:tc>
          <w:tcPr>
            <w:tcW w:w="0" w:type="auto"/>
            <w:vAlign w:val="center"/>
            <w:hideMark/>
          </w:tcPr>
          <w:p w14:paraId="460485ED"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9</w:t>
            </w:r>
          </w:p>
        </w:tc>
      </w:tr>
      <w:tr w:rsidR="000A0989" w:rsidRPr="00A87F18" w14:paraId="466201E1" w14:textId="77777777" w:rsidTr="000A0989">
        <w:trPr>
          <w:trHeight w:val="238"/>
          <w:tblCellSpacing w:w="15" w:type="dxa"/>
        </w:trPr>
        <w:tc>
          <w:tcPr>
            <w:tcW w:w="0" w:type="auto"/>
            <w:vAlign w:val="center"/>
            <w:hideMark/>
          </w:tcPr>
          <w:p w14:paraId="32489624"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Full membership</w:t>
            </w:r>
          </w:p>
        </w:tc>
        <w:tc>
          <w:tcPr>
            <w:tcW w:w="0" w:type="auto"/>
            <w:vAlign w:val="center"/>
            <w:hideMark/>
          </w:tcPr>
          <w:p w14:paraId="25B4A2F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2.29</w:t>
            </w:r>
          </w:p>
        </w:tc>
        <w:tc>
          <w:tcPr>
            <w:tcW w:w="0" w:type="auto"/>
            <w:vAlign w:val="center"/>
            <w:hideMark/>
          </w:tcPr>
          <w:p w14:paraId="1DDDC1C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w:t>
            </w:r>
          </w:p>
        </w:tc>
        <w:tc>
          <w:tcPr>
            <w:tcW w:w="0" w:type="auto"/>
            <w:vAlign w:val="center"/>
            <w:hideMark/>
          </w:tcPr>
          <w:p w14:paraId="5F60423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0.94</w:t>
            </w:r>
          </w:p>
        </w:tc>
        <w:tc>
          <w:tcPr>
            <w:tcW w:w="0" w:type="auto"/>
            <w:vAlign w:val="center"/>
            <w:hideMark/>
          </w:tcPr>
          <w:p w14:paraId="0AD91E09"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59</w:t>
            </w:r>
          </w:p>
        </w:tc>
      </w:tr>
      <w:tr w:rsidR="000A0989" w:rsidRPr="00A87F18" w14:paraId="10398C1A" w14:textId="77777777" w:rsidTr="000A0989">
        <w:trPr>
          <w:trHeight w:val="238"/>
          <w:tblCellSpacing w:w="15" w:type="dxa"/>
        </w:trPr>
        <w:tc>
          <w:tcPr>
            <w:tcW w:w="0" w:type="auto"/>
            <w:vAlign w:val="center"/>
            <w:hideMark/>
          </w:tcPr>
          <w:p w14:paraId="38EF00EF"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Graduate</w:t>
            </w:r>
          </w:p>
        </w:tc>
        <w:tc>
          <w:tcPr>
            <w:tcW w:w="0" w:type="auto"/>
            <w:vAlign w:val="center"/>
            <w:hideMark/>
          </w:tcPr>
          <w:p w14:paraId="4403B5C1"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2.38</w:t>
            </w:r>
          </w:p>
        </w:tc>
        <w:tc>
          <w:tcPr>
            <w:tcW w:w="0" w:type="auto"/>
            <w:vAlign w:val="center"/>
            <w:hideMark/>
          </w:tcPr>
          <w:p w14:paraId="5D607A4A"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w:t>
            </w:r>
          </w:p>
        </w:tc>
        <w:tc>
          <w:tcPr>
            <w:tcW w:w="0" w:type="auto"/>
            <w:vAlign w:val="center"/>
            <w:hideMark/>
          </w:tcPr>
          <w:p w14:paraId="5940462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1.02</w:t>
            </w:r>
          </w:p>
        </w:tc>
        <w:tc>
          <w:tcPr>
            <w:tcW w:w="0" w:type="auto"/>
            <w:vAlign w:val="center"/>
            <w:hideMark/>
          </w:tcPr>
          <w:p w14:paraId="11D0BEEF"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26</w:t>
            </w:r>
          </w:p>
        </w:tc>
      </w:tr>
      <w:tr w:rsidR="000A0989" w:rsidRPr="00A87F18" w14:paraId="41C31D79" w14:textId="77777777" w:rsidTr="000A0989">
        <w:trPr>
          <w:trHeight w:val="238"/>
          <w:tblCellSpacing w:w="15" w:type="dxa"/>
        </w:trPr>
        <w:tc>
          <w:tcPr>
            <w:tcW w:w="0" w:type="auto"/>
            <w:vAlign w:val="center"/>
            <w:hideMark/>
          </w:tcPr>
          <w:p w14:paraId="0AC07A8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Other</w:t>
            </w:r>
          </w:p>
        </w:tc>
        <w:tc>
          <w:tcPr>
            <w:tcW w:w="0" w:type="auto"/>
            <w:vAlign w:val="center"/>
            <w:hideMark/>
          </w:tcPr>
          <w:p w14:paraId="1529E9B6"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1.00</w:t>
            </w:r>
          </w:p>
        </w:tc>
        <w:tc>
          <w:tcPr>
            <w:tcW w:w="0" w:type="auto"/>
            <w:vAlign w:val="center"/>
            <w:hideMark/>
          </w:tcPr>
          <w:p w14:paraId="03F79BF9"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1.0</w:t>
            </w:r>
          </w:p>
        </w:tc>
        <w:tc>
          <w:tcPr>
            <w:tcW w:w="0" w:type="auto"/>
            <w:vAlign w:val="center"/>
            <w:hideMark/>
          </w:tcPr>
          <w:p w14:paraId="4D27636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1.41</w:t>
            </w:r>
          </w:p>
        </w:tc>
        <w:tc>
          <w:tcPr>
            <w:tcW w:w="0" w:type="auto"/>
            <w:vAlign w:val="center"/>
            <w:hideMark/>
          </w:tcPr>
          <w:p w14:paraId="7B1DD00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w:t>
            </w:r>
          </w:p>
        </w:tc>
      </w:tr>
      <w:tr w:rsidR="000A0989" w:rsidRPr="00A87F18" w14:paraId="7A1013FD" w14:textId="77777777" w:rsidTr="000A0989">
        <w:trPr>
          <w:trHeight w:val="238"/>
          <w:tblCellSpacing w:w="15" w:type="dxa"/>
        </w:trPr>
        <w:tc>
          <w:tcPr>
            <w:tcW w:w="0" w:type="auto"/>
            <w:vAlign w:val="center"/>
          </w:tcPr>
          <w:p w14:paraId="754E7EF3"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09440" behindDoc="0" locked="0" layoutInCell="1" allowOverlap="1" wp14:anchorId="55DBC007" wp14:editId="6A62B4C4">
                      <wp:simplePos x="0" y="0"/>
                      <wp:positionH relativeFrom="column">
                        <wp:posOffset>26670</wp:posOffset>
                      </wp:positionH>
                      <wp:positionV relativeFrom="paragraph">
                        <wp:posOffset>394970</wp:posOffset>
                      </wp:positionV>
                      <wp:extent cx="2389505" cy="224155"/>
                      <wp:effectExtent l="0" t="0" r="10795"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224155"/>
                              </a:xfrm>
                              <a:prstGeom prst="rect">
                                <a:avLst/>
                              </a:prstGeom>
                              <a:solidFill>
                                <a:srgbClr val="FFFFFF"/>
                              </a:solidFill>
                              <a:ln w="9525">
                                <a:solidFill>
                                  <a:srgbClr val="000000"/>
                                </a:solidFill>
                                <a:miter lim="800000"/>
                                <a:headEnd/>
                                <a:tailEnd/>
                              </a:ln>
                            </wps:spPr>
                            <wps:txbx>
                              <w:txbxContent>
                                <w:p w14:paraId="3A39176E" w14:textId="77777777" w:rsidR="00085FCF" w:rsidRDefault="00085FCF" w:rsidP="000A0989">
                                  <w:r w:rsidRPr="00A87F18">
                                    <w:rPr>
                                      <w:rFonts w:ascii="Times New Roman" w:eastAsia="Times New Roman" w:hAnsi="Times New Roman" w:cs="Times New Roman"/>
                                      <w:i/>
                                      <w:sz w:val="18"/>
                                      <w:szCs w:val="18"/>
                                      <w:lang w:eastAsia="en-IN"/>
                                    </w:rPr>
                                    <w:t xml:space="preserve">Table 11: </w:t>
                                  </w:r>
                                  <w:r w:rsidRPr="00A87F18">
                                    <w:rPr>
                                      <w:rFonts w:ascii="Times New Roman" w:hAnsi="Times New Roman" w:cs="Times New Roman"/>
                                      <w:i/>
                                      <w:sz w:val="18"/>
                                      <w:szCs w:val="18"/>
                                    </w:rPr>
                                    <w:t>Convenience by Professional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pt;margin-top:31.1pt;width:188.15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">
                      <v:textbox>
                        <w:txbxContent>
                          <w:p w14:paraId="3A39176E" w14:textId="77777777" w:rsidR="00085FCF" w:rsidRDefault="00085FCF" w:rsidP="000A0989">
                            <w:r w:rsidRPr="00A87F18">
                              <w:rPr>
                                <w:rFonts w:ascii="Times New Roman" w:eastAsia="Times New Roman" w:hAnsi="Times New Roman" w:cs="Times New Roman"/>
                                <w:i/>
                                <w:sz w:val="18"/>
                                <w:szCs w:val="18"/>
                                <w:lang w:eastAsia="en-IN"/>
                              </w:rPr>
                              <w:t xml:space="preserve">Table 11: </w:t>
                            </w:r>
                            <w:r w:rsidRPr="00A87F18">
                              <w:rPr>
                                <w:rFonts w:ascii="Times New Roman" w:hAnsi="Times New Roman" w:cs="Times New Roman"/>
                                <w:i/>
                                <w:sz w:val="18"/>
                                <w:szCs w:val="18"/>
                              </w:rPr>
                              <w:t>Convenience by Professional Level</w:t>
                            </w:r>
                          </w:p>
                        </w:txbxContent>
                      </v:textbox>
                    </v:shape>
                  </w:pict>
                </mc:Fallback>
              </mc:AlternateContent>
            </w:r>
            <w:proofErr w:type="spellStart"/>
            <w:r w:rsidRPr="00A87F18">
              <w:rPr>
                <w:rFonts w:ascii="Times New Roman" w:eastAsia="Times New Roman" w:hAnsi="Times New Roman" w:cs="Times New Roman"/>
                <w:sz w:val="16"/>
                <w:szCs w:val="16"/>
                <w:lang w:eastAsia="en-IN"/>
              </w:rPr>
              <w:t>Kruskal</w:t>
            </w:r>
            <w:proofErr w:type="spellEnd"/>
            <w:r w:rsidRPr="00A87F18">
              <w:rPr>
                <w:rFonts w:ascii="Times New Roman" w:eastAsia="Times New Roman" w:hAnsi="Times New Roman" w:cs="Times New Roman"/>
                <w:sz w:val="16"/>
                <w:szCs w:val="16"/>
                <w:lang w:eastAsia="en-IN"/>
              </w:rPr>
              <w:t xml:space="preserve">-Wallis H = 4.40, </w:t>
            </w:r>
            <w:proofErr w:type="spellStart"/>
            <w:r w:rsidRPr="00A87F18">
              <w:rPr>
                <w:rFonts w:ascii="Times New Roman" w:eastAsia="Times New Roman" w:hAnsi="Times New Roman" w:cs="Times New Roman"/>
                <w:sz w:val="16"/>
                <w:szCs w:val="16"/>
                <w:lang w:eastAsia="en-IN"/>
              </w:rPr>
              <w:t>df</w:t>
            </w:r>
            <w:proofErr w:type="spellEnd"/>
            <w:r w:rsidRPr="00A87F18">
              <w:rPr>
                <w:rFonts w:ascii="Times New Roman" w:eastAsia="Times New Roman" w:hAnsi="Times New Roman" w:cs="Times New Roman"/>
                <w:sz w:val="16"/>
                <w:szCs w:val="16"/>
                <w:lang w:eastAsia="en-IN"/>
              </w:rPr>
              <w:t xml:space="preserve"> = 4, p = 0.354 (non-significant)</w:t>
            </w:r>
          </w:p>
          <w:p w14:paraId="5F6921D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5F452993"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7B58C3C4"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175B2E7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2012533D"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r>
    </w:tbl>
    <w:p w14:paraId="744929C0" w14:textId="77777777" w:rsidR="00A30F79" w:rsidRPr="007E438F" w:rsidRDefault="00A30F79" w:rsidP="007E438F">
      <w:pPr>
        <w:spacing w:before="100" w:beforeAutospacing="1" w:after="100" w:afterAutospacing="1" w:line="240" w:lineRule="auto"/>
        <w:rPr>
          <w:rFonts w:ascii="Times New Roman" w:eastAsia="Times New Roman" w:hAnsi="Times New Roman" w:cs="Times New Roman"/>
          <w:sz w:val="20"/>
          <w:szCs w:val="20"/>
          <w:lang w:eastAsia="en-IN"/>
        </w:rPr>
      </w:pPr>
    </w:p>
    <w:p w14:paraId="7A575075"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5AA88C88"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2C19CD37"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6C9E2EA8"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25229D44"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9EC" w14:textId="77777777" w:rsidR="006A3A08" w:rsidRDefault="00A87F18"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87F18">
        <w:rPr>
          <w:rFonts w:ascii="Times New Roman" w:eastAsia="Times New Roman" w:hAnsi="Times New Roman" w:cs="Times New Roman"/>
          <w:sz w:val="20"/>
          <w:szCs w:val="20"/>
          <w:lang w:eastAsia="en-IN"/>
        </w:rPr>
        <w:t>No significant differences were found in perceived convenience of current pre-evaluation methods across professional experience levels (</w:t>
      </w:r>
      <w:proofErr w:type="spellStart"/>
      <w:r w:rsidRPr="00A87F18">
        <w:rPr>
          <w:rFonts w:ascii="Times New Roman" w:eastAsia="Times New Roman" w:hAnsi="Times New Roman" w:cs="Times New Roman"/>
          <w:sz w:val="20"/>
          <w:szCs w:val="20"/>
          <w:lang w:eastAsia="en-IN"/>
        </w:rPr>
        <w:t>Kruskal</w:t>
      </w:r>
      <w:proofErr w:type="spellEnd"/>
      <w:r w:rsidRPr="00A87F18">
        <w:rPr>
          <w:rFonts w:ascii="Times New Roman" w:eastAsia="Times New Roman" w:hAnsi="Times New Roman" w:cs="Times New Roman"/>
          <w:sz w:val="20"/>
          <w:szCs w:val="20"/>
          <w:lang w:eastAsia="en-IN"/>
        </w:rPr>
        <w:t xml:space="preserve">-Wallis H = 4.40, </w:t>
      </w:r>
      <w:proofErr w:type="spellStart"/>
      <w:proofErr w:type="gramStart"/>
      <w:r w:rsidRPr="00A87F18">
        <w:rPr>
          <w:rFonts w:ascii="Times New Roman" w:eastAsia="Times New Roman" w:hAnsi="Times New Roman" w:cs="Times New Roman"/>
          <w:sz w:val="20"/>
          <w:szCs w:val="20"/>
          <w:lang w:eastAsia="en-IN"/>
        </w:rPr>
        <w:t>df</w:t>
      </w:r>
      <w:proofErr w:type="spellEnd"/>
      <w:proofErr w:type="gramEnd"/>
      <w:r w:rsidRPr="00A87F18">
        <w:rPr>
          <w:rFonts w:ascii="Times New Roman" w:eastAsia="Times New Roman" w:hAnsi="Times New Roman" w:cs="Times New Roman"/>
          <w:sz w:val="20"/>
          <w:szCs w:val="20"/>
          <w:lang w:eastAsia="en-IN"/>
        </w:rPr>
        <w:t xml:space="preserve"> = 4, p = 0.354). Means ranged from 1.00 (Other) to 2.56 (Fellowship), but all groups clustered around moderate inconvenience (overall mean 2.24). Shapiro-</w:t>
      </w:r>
      <w:proofErr w:type="spellStart"/>
      <w:r w:rsidRPr="00A87F18">
        <w:rPr>
          <w:rFonts w:ascii="Times New Roman" w:eastAsia="Times New Roman" w:hAnsi="Times New Roman" w:cs="Times New Roman"/>
          <w:sz w:val="20"/>
          <w:szCs w:val="20"/>
          <w:lang w:eastAsia="en-IN"/>
        </w:rPr>
        <w:t>Wilk</w:t>
      </w:r>
      <w:proofErr w:type="spellEnd"/>
      <w:r w:rsidRPr="00A87F18">
        <w:rPr>
          <w:rFonts w:ascii="Times New Roman" w:eastAsia="Times New Roman" w:hAnsi="Times New Roman" w:cs="Times New Roman"/>
          <w:sz w:val="20"/>
          <w:szCs w:val="20"/>
          <w:lang w:eastAsia="en-IN"/>
        </w:rPr>
        <w:t xml:space="preserve"> tests confirmed non-normality in key groups (p &lt; 0.05), justifying the non-parametric approach.</w:t>
      </w:r>
      <w:r>
        <w:rPr>
          <w:rFonts w:ascii="Times New Roman" w:eastAsia="Times New Roman" w:hAnsi="Times New Roman" w:cs="Times New Roman"/>
          <w:sz w:val="20"/>
          <w:szCs w:val="20"/>
          <w:lang w:eastAsia="en-IN"/>
        </w:rPr>
        <w:t xml:space="preserve"> </w:t>
      </w:r>
    </w:p>
    <w:p w14:paraId="744929ED" w14:textId="77777777" w:rsidR="00A87F18" w:rsidRPr="00A87F18" w:rsidRDefault="00A87F18"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87F18">
        <w:rPr>
          <w:rFonts w:ascii="Times New Roman" w:eastAsia="Times New Roman" w:hAnsi="Times New Roman" w:cs="Times New Roman"/>
          <w:sz w:val="20"/>
          <w:szCs w:val="20"/>
          <w:lang w:eastAsia="en-IN"/>
        </w:rPr>
        <w:t>This lack of variation implies uniform dissatisfaction across career stages, suggesting systemic rather than experience-specific issues in Enugu's regulatory processes. For ACC readiness, it indicates broad-based potential for adoption, without needing level-specific tailoring for convenience perceptions—though fellows' slightly higher ratings may reflect adaptive strategies warranting qualitative follow-up.</w:t>
      </w:r>
    </w:p>
    <w:tbl>
      <w:tblPr>
        <w:tblpPr w:leftFromText="180" w:rightFromText="180" w:vertAnchor="text" w:horzAnchor="page" w:tblpX="3179" w:tblpY="1267"/>
        <w:tblOverlap w:val="never"/>
        <w:tblW w:w="6516" w:type="dxa"/>
        <w:tblCellSpacing w:w="15" w:type="dxa"/>
        <w:tblCellMar>
          <w:top w:w="15" w:type="dxa"/>
          <w:left w:w="15" w:type="dxa"/>
          <w:bottom w:w="15" w:type="dxa"/>
          <w:right w:w="15" w:type="dxa"/>
        </w:tblCellMar>
        <w:tblLook w:val="04A0" w:firstRow="1" w:lastRow="0" w:firstColumn="1" w:lastColumn="0" w:noHBand="0" w:noVBand="1"/>
      </w:tblPr>
      <w:tblGrid>
        <w:gridCol w:w="1443"/>
        <w:gridCol w:w="2529"/>
        <w:gridCol w:w="2544"/>
      </w:tblGrid>
      <w:tr w:rsidR="00C24F21" w:rsidRPr="00C24F21" w14:paraId="0367D25E" w14:textId="77777777" w:rsidTr="00C24F21">
        <w:trPr>
          <w:trHeight w:val="295"/>
          <w:tblHeader/>
          <w:tblCellSpacing w:w="15" w:type="dxa"/>
        </w:trPr>
        <w:tc>
          <w:tcPr>
            <w:tcW w:w="0" w:type="auto"/>
            <w:vAlign w:val="center"/>
            <w:hideMark/>
          </w:tcPr>
          <w:p w14:paraId="36506BB1" w14:textId="77777777" w:rsidR="00C24F21" w:rsidRPr="00C24F21" w:rsidRDefault="00C24F21" w:rsidP="00C24F21">
            <w:pPr>
              <w:rPr>
                <w:rFonts w:ascii="Times New Roman" w:hAnsi="Times New Roman" w:cs="Times New Roman"/>
                <w:b/>
                <w:bCs/>
                <w:i/>
                <w:sz w:val="16"/>
                <w:szCs w:val="16"/>
              </w:rPr>
            </w:pPr>
            <w:r w:rsidRPr="00C24F21">
              <w:rPr>
                <w:rFonts w:ascii="Times New Roman" w:hAnsi="Times New Roman" w:cs="Times New Roman"/>
                <w:b/>
                <w:bCs/>
                <w:i/>
                <w:sz w:val="16"/>
                <w:szCs w:val="16"/>
              </w:rPr>
              <w:t>Item</w:t>
            </w:r>
          </w:p>
        </w:tc>
        <w:tc>
          <w:tcPr>
            <w:tcW w:w="0" w:type="auto"/>
            <w:vAlign w:val="center"/>
            <w:hideMark/>
          </w:tcPr>
          <w:p w14:paraId="46404895" w14:textId="77777777" w:rsidR="00C24F21" w:rsidRPr="00C24F21" w:rsidRDefault="00C24F21" w:rsidP="00C24F21">
            <w:pPr>
              <w:rPr>
                <w:rFonts w:ascii="Times New Roman" w:hAnsi="Times New Roman" w:cs="Times New Roman"/>
                <w:b/>
                <w:bCs/>
                <w:i/>
                <w:sz w:val="16"/>
                <w:szCs w:val="16"/>
              </w:rPr>
            </w:pPr>
            <w:r w:rsidRPr="00C24F21">
              <w:rPr>
                <w:rFonts w:ascii="Times New Roman" w:hAnsi="Times New Roman" w:cs="Times New Roman"/>
                <w:b/>
                <w:bCs/>
                <w:i/>
                <w:sz w:val="16"/>
                <w:szCs w:val="16"/>
              </w:rPr>
              <w:t>Factor 1</w:t>
            </w:r>
          </w:p>
        </w:tc>
        <w:tc>
          <w:tcPr>
            <w:tcW w:w="0" w:type="auto"/>
            <w:vAlign w:val="center"/>
            <w:hideMark/>
          </w:tcPr>
          <w:p w14:paraId="2B2D4975" w14:textId="77777777" w:rsidR="00C24F21" w:rsidRPr="00C24F21" w:rsidRDefault="00C24F21" w:rsidP="00C24F21">
            <w:pPr>
              <w:rPr>
                <w:rFonts w:ascii="Times New Roman" w:hAnsi="Times New Roman" w:cs="Times New Roman"/>
                <w:b/>
                <w:bCs/>
                <w:i/>
                <w:sz w:val="16"/>
                <w:szCs w:val="16"/>
              </w:rPr>
            </w:pPr>
            <w:r w:rsidRPr="00C24F21">
              <w:rPr>
                <w:rFonts w:ascii="Times New Roman" w:hAnsi="Times New Roman" w:cs="Times New Roman"/>
                <w:b/>
                <w:bCs/>
                <w:i/>
                <w:sz w:val="16"/>
                <w:szCs w:val="16"/>
              </w:rPr>
              <w:t>Factor 2</w:t>
            </w:r>
          </w:p>
        </w:tc>
      </w:tr>
      <w:tr w:rsidR="00C24F21" w:rsidRPr="00C24F21" w14:paraId="4D510639" w14:textId="77777777" w:rsidTr="00C24F21">
        <w:trPr>
          <w:trHeight w:val="295"/>
          <w:tblCellSpacing w:w="15" w:type="dxa"/>
        </w:trPr>
        <w:tc>
          <w:tcPr>
            <w:tcW w:w="0" w:type="auto"/>
            <w:vAlign w:val="center"/>
            <w:hideMark/>
          </w:tcPr>
          <w:p w14:paraId="40FE10DA"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Q8</w:t>
            </w:r>
          </w:p>
        </w:tc>
        <w:tc>
          <w:tcPr>
            <w:tcW w:w="0" w:type="auto"/>
            <w:vAlign w:val="center"/>
            <w:hideMark/>
          </w:tcPr>
          <w:p w14:paraId="6DD95794"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-0.88</w:t>
            </w:r>
          </w:p>
        </w:tc>
        <w:tc>
          <w:tcPr>
            <w:tcW w:w="0" w:type="auto"/>
            <w:vAlign w:val="center"/>
            <w:hideMark/>
          </w:tcPr>
          <w:p w14:paraId="4601C78B"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0.29</w:t>
            </w:r>
          </w:p>
        </w:tc>
      </w:tr>
      <w:tr w:rsidR="00C24F21" w:rsidRPr="00C24F21" w14:paraId="2D922B61" w14:textId="77777777" w:rsidTr="00C24F21">
        <w:trPr>
          <w:trHeight w:val="287"/>
          <w:tblCellSpacing w:w="15" w:type="dxa"/>
        </w:trPr>
        <w:tc>
          <w:tcPr>
            <w:tcW w:w="0" w:type="auto"/>
            <w:vAlign w:val="center"/>
            <w:hideMark/>
          </w:tcPr>
          <w:p w14:paraId="386893AC"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Q9</w:t>
            </w:r>
          </w:p>
        </w:tc>
        <w:tc>
          <w:tcPr>
            <w:tcW w:w="0" w:type="auto"/>
            <w:vAlign w:val="center"/>
            <w:hideMark/>
          </w:tcPr>
          <w:p w14:paraId="1EF5F498"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-0.84</w:t>
            </w:r>
          </w:p>
        </w:tc>
        <w:tc>
          <w:tcPr>
            <w:tcW w:w="0" w:type="auto"/>
            <w:vAlign w:val="center"/>
            <w:hideMark/>
          </w:tcPr>
          <w:p w14:paraId="5CB52D27"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0.45</w:t>
            </w:r>
          </w:p>
        </w:tc>
      </w:tr>
      <w:tr w:rsidR="00C24F21" w:rsidRPr="00C24F21" w14:paraId="57A888BC" w14:textId="77777777" w:rsidTr="00C24F21">
        <w:trPr>
          <w:trHeight w:val="295"/>
          <w:tblCellSpacing w:w="15" w:type="dxa"/>
        </w:trPr>
        <w:tc>
          <w:tcPr>
            <w:tcW w:w="0" w:type="auto"/>
            <w:vAlign w:val="center"/>
            <w:hideMark/>
          </w:tcPr>
          <w:p w14:paraId="5B96E587"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Q11</w:t>
            </w:r>
          </w:p>
        </w:tc>
        <w:tc>
          <w:tcPr>
            <w:tcW w:w="0" w:type="auto"/>
            <w:vAlign w:val="center"/>
            <w:hideMark/>
          </w:tcPr>
          <w:p w14:paraId="46F05C36"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-0.74</w:t>
            </w:r>
          </w:p>
        </w:tc>
        <w:tc>
          <w:tcPr>
            <w:tcW w:w="0" w:type="auto"/>
            <w:vAlign w:val="center"/>
            <w:hideMark/>
          </w:tcPr>
          <w:p w14:paraId="0E0E5A3D"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-0.43</w:t>
            </w:r>
          </w:p>
        </w:tc>
      </w:tr>
      <w:tr w:rsidR="00C24F21" w:rsidRPr="00C24F21" w14:paraId="7EA60936" w14:textId="77777777" w:rsidTr="00C24F21">
        <w:trPr>
          <w:trHeight w:val="287"/>
          <w:tblCellSpacing w:w="15" w:type="dxa"/>
        </w:trPr>
        <w:tc>
          <w:tcPr>
            <w:tcW w:w="0" w:type="auto"/>
            <w:vAlign w:val="center"/>
            <w:hideMark/>
          </w:tcPr>
          <w:p w14:paraId="7792856F" w14:textId="77777777" w:rsidR="00C24F21" w:rsidRPr="00C24F21" w:rsidRDefault="00C24F21" w:rsidP="00C24F21">
            <w:pPr>
              <w:rPr>
                <w:rFonts w:ascii="Times New Roman" w:hAnsi="Times New Roman" w:cs="Times New Roman"/>
                <w:i/>
                <w:sz w:val="16"/>
                <w:szCs w:val="16"/>
              </w:rPr>
            </w:pPr>
            <w:r w:rsidRPr="00C24F21">
              <w:rPr>
                <w:rFonts w:ascii="Times New Roman" w:eastAsia="Times New Roman" w:hAnsi="Times New Roman" w:cs="Times New Roman"/>
                <w:noProof/>
                <w:sz w:val="16"/>
                <w:szCs w:val="16"/>
                <w:lang w:eastAsia="en-IN"/>
              </w:rPr>
              <mc:AlternateContent>
                <mc:Choice Requires="wps">
                  <w:drawing>
                    <wp:anchor distT="0" distB="0" distL="114300" distR="114300" simplePos="0" relativeHeight="251711488" behindDoc="0" locked="0" layoutInCell="1" allowOverlap="1" wp14:anchorId="42BC5BEC" wp14:editId="4F1F3796">
                      <wp:simplePos x="0" y="0"/>
                      <wp:positionH relativeFrom="column">
                        <wp:posOffset>-69850</wp:posOffset>
                      </wp:positionH>
                      <wp:positionV relativeFrom="paragraph">
                        <wp:posOffset>217805</wp:posOffset>
                      </wp:positionV>
                      <wp:extent cx="2578735" cy="224155"/>
                      <wp:effectExtent l="0" t="0" r="1206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24155"/>
                              </a:xfrm>
                              <a:prstGeom prst="rect">
                                <a:avLst/>
                              </a:prstGeom>
                              <a:solidFill>
                                <a:srgbClr val="FFFFFF"/>
                              </a:solidFill>
                              <a:ln w="9525">
                                <a:solidFill>
                                  <a:srgbClr val="000000"/>
                                </a:solidFill>
                                <a:miter lim="800000"/>
                                <a:headEnd/>
                                <a:tailEnd/>
                              </a:ln>
                            </wps:spPr>
                            <wps:txbx>
                              <w:txbxContent>
                                <w:p w14:paraId="1111B61C" w14:textId="77777777" w:rsidR="00085FCF" w:rsidRPr="00853F43" w:rsidRDefault="00085FCF" w:rsidP="00C24F21">
                                  <w:pPr>
                                    <w:pStyle w:val="NormalWeb"/>
                                    <w:rPr>
                                      <w:sz w:val="16"/>
                                      <w:szCs w:val="16"/>
                                    </w:rPr>
                                  </w:pPr>
                                  <w:r w:rsidRPr="00853F43">
                                    <w:rPr>
                                      <w:i/>
                                      <w:sz w:val="16"/>
                                      <w:szCs w:val="16"/>
                                    </w:rPr>
                                    <w:t xml:space="preserve">Table 12: </w:t>
                                  </w:r>
                                  <w:r>
                                    <w:rPr>
                                      <w:sz w:val="16"/>
                                      <w:szCs w:val="16"/>
                                    </w:rPr>
                                    <w:t>Factor Loadings (&gt;0.4 bolded</w:t>
                                  </w:r>
                                  <w:r w:rsidRPr="00853F43">
                                    <w:rPr>
                                      <w:sz w:val="16"/>
                                      <w:szCs w:val="16"/>
                                    </w:rPr>
                                    <w:t>)</w:t>
                                  </w:r>
                                </w:p>
                                <w:p w14:paraId="6F840212" w14:textId="77777777" w:rsidR="00085FCF" w:rsidRPr="00853F43" w:rsidRDefault="00085FCF" w:rsidP="00C24F2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pt;margin-top:17.15pt;width:203.05pt;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">
                      <v:textbox>
                        <w:txbxContent>
                          <w:p w14:paraId="1111B61C" w14:textId="77777777" w:rsidR="00085FCF" w:rsidRPr="00853F43" w:rsidRDefault="00085FCF" w:rsidP="00C24F21">
                            <w:pPr>
                              <w:pStyle w:val="NormalWeb"/>
                              <w:rPr>
                                <w:sz w:val="16"/>
                                <w:szCs w:val="16"/>
                              </w:rPr>
                            </w:pPr>
                            <w:r w:rsidRPr="00853F43">
                              <w:rPr>
                                <w:i/>
                                <w:sz w:val="16"/>
                                <w:szCs w:val="16"/>
                              </w:rPr>
                              <w:t xml:space="preserve">Table 12: </w:t>
                            </w:r>
                            <w:r>
                              <w:rPr>
                                <w:sz w:val="16"/>
                                <w:szCs w:val="16"/>
                              </w:rPr>
                              <w:t>Factor Loadings (&gt;0.4 bolded</w:t>
                            </w:r>
                            <w:r w:rsidRPr="00853F43">
                              <w:rPr>
                                <w:sz w:val="16"/>
                                <w:szCs w:val="16"/>
                              </w:rPr>
                              <w:t>)</w:t>
                            </w:r>
                          </w:p>
                          <w:p w14:paraId="6F840212" w14:textId="77777777" w:rsidR="00085FCF" w:rsidRPr="00853F43" w:rsidRDefault="00085FCF" w:rsidP="00C24F21">
                            <w:pPr>
                              <w:rPr>
                                <w:sz w:val="16"/>
                                <w:szCs w:val="16"/>
                              </w:rPr>
                            </w:pPr>
                          </w:p>
                        </w:txbxContent>
                      </v:textbox>
                    </v:shape>
                  </w:pict>
                </mc:Fallback>
              </mc:AlternateContent>
            </w:r>
            <w:r w:rsidRPr="00C24F21">
              <w:rPr>
                <w:rFonts w:ascii="Times New Roman" w:hAnsi="Times New Roman" w:cs="Times New Roman"/>
                <w:i/>
                <w:sz w:val="16"/>
                <w:szCs w:val="16"/>
              </w:rPr>
              <w:t>Q13</w:t>
            </w:r>
          </w:p>
        </w:tc>
        <w:tc>
          <w:tcPr>
            <w:tcW w:w="0" w:type="auto"/>
            <w:vAlign w:val="center"/>
            <w:hideMark/>
          </w:tcPr>
          <w:p w14:paraId="4B15FE2A"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-0.74</w:t>
            </w:r>
          </w:p>
        </w:tc>
        <w:tc>
          <w:tcPr>
            <w:tcW w:w="0" w:type="auto"/>
            <w:vAlign w:val="center"/>
            <w:hideMark/>
          </w:tcPr>
          <w:p w14:paraId="25C4816D"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-0.43</w:t>
            </w:r>
          </w:p>
        </w:tc>
      </w:tr>
    </w:tbl>
    <w:p w14:paraId="744929EE" w14:textId="77777777" w:rsidR="00877313" w:rsidRPr="000A0989" w:rsidRDefault="00877313" w:rsidP="00877313">
      <w:pPr>
        <w:ind w:firstLine="720"/>
        <w:rPr>
          <w:rFonts w:ascii="Times New Roman" w:hAnsi="Times New Roman" w:cs="Times New Roman"/>
          <w:i/>
        </w:rPr>
      </w:pPr>
      <w:r w:rsidRPr="000A0989">
        <w:rPr>
          <w:rFonts w:ascii="Times New Roman" w:eastAsia="Times New Roman" w:hAnsi="Times New Roman" w:cs="Times New Roman"/>
          <w:i/>
          <w:lang w:eastAsia="en-IN"/>
        </w:rPr>
        <w:t xml:space="preserve">4.9 Results of </w:t>
      </w:r>
      <w:r w:rsidRPr="000A0989">
        <w:rPr>
          <w:rFonts w:ascii="Times New Roman" w:hAnsi="Times New Roman" w:cs="Times New Roman"/>
          <w:i/>
        </w:rPr>
        <w:t>Exploratory Factor Analysis (EFA)</w:t>
      </w:r>
    </w:p>
    <w:p w14:paraId="74492A03" w14:textId="77777777" w:rsidR="006752CF" w:rsidRPr="006752CF" w:rsidRDefault="006752CF" w:rsidP="006752CF">
      <w:pPr>
        <w:jc w:val="both"/>
        <w:rPr>
          <w:rFonts w:ascii="Times New Roman" w:hAnsi="Times New Roman" w:cs="Times New Roman"/>
          <w:sz w:val="20"/>
          <w:szCs w:val="20"/>
        </w:rPr>
      </w:pPr>
      <w:r w:rsidRPr="006752CF">
        <w:rPr>
          <w:rFonts w:ascii="Times New Roman" w:hAnsi="Times New Roman" w:cs="Times New Roman"/>
          <w:b/>
          <w:bCs/>
          <w:sz w:val="20"/>
          <w:szCs w:val="20"/>
        </w:rPr>
        <w:t>Purpose</w:t>
      </w:r>
      <w:r w:rsidRPr="006752CF">
        <w:rPr>
          <w:rFonts w:ascii="Times New Roman" w:hAnsi="Times New Roman" w:cs="Times New Roman"/>
          <w:sz w:val="20"/>
          <w:szCs w:val="20"/>
        </w:rPr>
        <w:t>: Identify latent factors underlying perception items (e.g., barriers, features, attitudes) to reveal underlying constructs driving ACC readiness.</w:t>
      </w:r>
    </w:p>
    <w:p w14:paraId="7F3381AE" w14:textId="77777777" w:rsidR="00C24F21" w:rsidRDefault="00C24F21" w:rsidP="00277481">
      <w:pPr>
        <w:tabs>
          <w:tab w:val="num" w:pos="720"/>
        </w:tabs>
        <w:jc w:val="both"/>
        <w:rPr>
          <w:rFonts w:ascii="Times New Roman" w:hAnsi="Times New Roman" w:cs="Times New Roman"/>
          <w:b/>
          <w:bCs/>
          <w:sz w:val="20"/>
          <w:szCs w:val="20"/>
        </w:rPr>
      </w:pPr>
    </w:p>
    <w:p w14:paraId="38E45FB2" w14:textId="77777777" w:rsidR="00C24F21" w:rsidRDefault="00C24F21" w:rsidP="00277481">
      <w:pPr>
        <w:tabs>
          <w:tab w:val="num" w:pos="720"/>
        </w:tabs>
        <w:jc w:val="both"/>
        <w:rPr>
          <w:rFonts w:ascii="Times New Roman" w:hAnsi="Times New Roman" w:cs="Times New Roman"/>
          <w:b/>
          <w:bCs/>
          <w:sz w:val="20"/>
          <w:szCs w:val="20"/>
        </w:rPr>
      </w:pPr>
    </w:p>
    <w:p w14:paraId="7C226A73" w14:textId="77777777" w:rsidR="00C24F21" w:rsidRDefault="00C24F21" w:rsidP="00277481">
      <w:pPr>
        <w:tabs>
          <w:tab w:val="num" w:pos="720"/>
        </w:tabs>
        <w:jc w:val="both"/>
        <w:rPr>
          <w:rFonts w:ascii="Times New Roman" w:hAnsi="Times New Roman" w:cs="Times New Roman"/>
          <w:b/>
          <w:bCs/>
          <w:sz w:val="20"/>
          <w:szCs w:val="20"/>
        </w:rPr>
      </w:pPr>
    </w:p>
    <w:p w14:paraId="53BE7F09" w14:textId="77777777" w:rsidR="00C24F21" w:rsidRDefault="00C24F21" w:rsidP="00277481">
      <w:pPr>
        <w:tabs>
          <w:tab w:val="num" w:pos="720"/>
        </w:tabs>
        <w:jc w:val="both"/>
        <w:rPr>
          <w:rFonts w:ascii="Times New Roman" w:hAnsi="Times New Roman" w:cs="Times New Roman"/>
          <w:b/>
          <w:bCs/>
          <w:sz w:val="20"/>
          <w:szCs w:val="20"/>
        </w:rPr>
      </w:pPr>
    </w:p>
    <w:p w14:paraId="5AF0ADAC" w14:textId="77777777" w:rsidR="00C24F21" w:rsidRDefault="00C24F21" w:rsidP="00277481">
      <w:pPr>
        <w:tabs>
          <w:tab w:val="num" w:pos="720"/>
        </w:tabs>
        <w:jc w:val="both"/>
        <w:rPr>
          <w:rFonts w:ascii="Times New Roman" w:hAnsi="Times New Roman" w:cs="Times New Roman"/>
          <w:b/>
          <w:bCs/>
          <w:sz w:val="20"/>
          <w:szCs w:val="20"/>
        </w:rPr>
      </w:pPr>
    </w:p>
    <w:p w14:paraId="330FD849" w14:textId="77777777" w:rsidR="00C24F21" w:rsidRDefault="00C24F21" w:rsidP="00277481">
      <w:pPr>
        <w:tabs>
          <w:tab w:val="num" w:pos="720"/>
        </w:tabs>
        <w:jc w:val="both"/>
        <w:rPr>
          <w:rFonts w:ascii="Times New Roman" w:hAnsi="Times New Roman" w:cs="Times New Roman"/>
          <w:b/>
          <w:bCs/>
          <w:sz w:val="20"/>
          <w:szCs w:val="20"/>
        </w:rPr>
      </w:pPr>
    </w:p>
    <w:p w14:paraId="74492A04" w14:textId="77777777" w:rsidR="00277481" w:rsidRDefault="006752CF" w:rsidP="00277481">
      <w:pPr>
        <w:tabs>
          <w:tab w:val="num" w:pos="720"/>
        </w:tabs>
        <w:jc w:val="both"/>
        <w:rPr>
          <w:rFonts w:ascii="Times New Roman" w:hAnsi="Times New Roman" w:cs="Times New Roman"/>
          <w:sz w:val="20"/>
          <w:szCs w:val="20"/>
        </w:rPr>
      </w:pPr>
      <w:r w:rsidRPr="006752CF">
        <w:rPr>
          <w:rFonts w:ascii="Times New Roman" w:hAnsi="Times New Roman" w:cs="Times New Roman"/>
          <w:b/>
          <w:bCs/>
          <w:sz w:val="20"/>
          <w:szCs w:val="20"/>
        </w:rPr>
        <w:t xml:space="preserve">Variables </w:t>
      </w:r>
      <w:r>
        <w:rPr>
          <w:rFonts w:ascii="Times New Roman" w:hAnsi="Times New Roman" w:cs="Times New Roman"/>
          <w:b/>
          <w:bCs/>
          <w:sz w:val="20"/>
          <w:szCs w:val="20"/>
        </w:rPr>
        <w:t xml:space="preserve">analysed: </w:t>
      </w:r>
      <w:r w:rsidRPr="006752CF">
        <w:rPr>
          <w:rFonts w:ascii="Times New Roman" w:hAnsi="Times New Roman" w:cs="Times New Roman"/>
          <w:sz w:val="20"/>
          <w:szCs w:val="20"/>
        </w:rPr>
        <w:t>Selected Likert items: Q8 (ACC improves design), Q9 (ACC enhances permit), Q11 (ACC standardizes process), Q13 (Importance of actionable feedback) – all 1–4 scales, representing core attitudes.</w:t>
      </w:r>
      <w:r w:rsidR="00277481">
        <w:rPr>
          <w:rFonts w:ascii="Times New Roman" w:hAnsi="Times New Roman" w:cs="Times New Roman"/>
          <w:sz w:val="20"/>
          <w:szCs w:val="20"/>
        </w:rPr>
        <w:t xml:space="preserve"> </w:t>
      </w:r>
      <w:r w:rsidRPr="006752CF">
        <w:rPr>
          <w:rFonts w:ascii="Times New Roman" w:hAnsi="Times New Roman" w:cs="Times New Roman"/>
          <w:b/>
          <w:bCs/>
          <w:sz w:val="20"/>
          <w:szCs w:val="20"/>
        </w:rPr>
        <w:lastRenderedPageBreak/>
        <w:t>Method</w:t>
      </w:r>
      <w:r w:rsidRPr="006752CF">
        <w:rPr>
          <w:rFonts w:ascii="Times New Roman" w:hAnsi="Times New Roman" w:cs="Times New Roman"/>
          <w:sz w:val="20"/>
          <w:szCs w:val="20"/>
        </w:rPr>
        <w:t xml:space="preserve">: Principal Component Analysis (PCA) as EFA approximation with </w:t>
      </w:r>
      <w:proofErr w:type="spellStart"/>
      <w:r w:rsidRPr="006752CF">
        <w:rPr>
          <w:rFonts w:ascii="Times New Roman" w:hAnsi="Times New Roman" w:cs="Times New Roman"/>
          <w:sz w:val="20"/>
          <w:szCs w:val="20"/>
        </w:rPr>
        <w:t>varimax</w:t>
      </w:r>
      <w:proofErr w:type="spellEnd"/>
      <w:r w:rsidRPr="006752CF">
        <w:rPr>
          <w:rFonts w:ascii="Times New Roman" w:hAnsi="Times New Roman" w:cs="Times New Roman"/>
          <w:sz w:val="20"/>
          <w:szCs w:val="20"/>
        </w:rPr>
        <w:t xml:space="preserve"> rotation implied; KMO (&gt;0.6 preferred) and Bartlett's test for suitability. </w:t>
      </w:r>
    </w:p>
    <w:p w14:paraId="74492A05" w14:textId="77777777" w:rsidR="006752CF" w:rsidRPr="006752CF" w:rsidRDefault="006752CF" w:rsidP="00277481">
      <w:pPr>
        <w:tabs>
          <w:tab w:val="num" w:pos="720"/>
        </w:tabs>
        <w:jc w:val="both"/>
        <w:rPr>
          <w:rFonts w:ascii="Times New Roman" w:hAnsi="Times New Roman" w:cs="Times New Roman"/>
          <w:sz w:val="20"/>
          <w:szCs w:val="20"/>
        </w:rPr>
      </w:pPr>
      <w:r w:rsidRPr="006752CF">
        <w:rPr>
          <w:rFonts w:ascii="Times New Roman" w:hAnsi="Times New Roman" w:cs="Times New Roman"/>
          <w:sz w:val="20"/>
          <w:szCs w:val="20"/>
        </w:rPr>
        <w:t>Retained factors with eigenvalues &gt;1 (or scree inspection); loadings &gt;0.4 interpreted.</w:t>
      </w:r>
      <w:r w:rsidR="00277481">
        <w:rPr>
          <w:rFonts w:ascii="Times New Roman" w:hAnsi="Times New Roman" w:cs="Times New Roman"/>
          <w:sz w:val="20"/>
          <w:szCs w:val="20"/>
        </w:rPr>
        <w:t xml:space="preserve"> </w:t>
      </w:r>
      <w:r w:rsidR="00277481" w:rsidRPr="00277481">
        <w:rPr>
          <w:rFonts w:ascii="Times New Roman" w:hAnsi="Times New Roman" w:cs="Times New Roman"/>
          <w:sz w:val="20"/>
          <w:szCs w:val="20"/>
        </w:rPr>
        <w:t>Given the small item count (n=4), results are interpreted cautiously and primarily used for construct validation rather than theory generation</w:t>
      </w:r>
    </w:p>
    <w:p w14:paraId="74492A06" w14:textId="77777777" w:rsidR="004774B2" w:rsidRDefault="006752CF" w:rsidP="004774B2">
      <w:pPr>
        <w:jc w:val="both"/>
        <w:rPr>
          <w:rFonts w:ascii="Times New Roman" w:hAnsi="Times New Roman" w:cs="Times New Roman"/>
          <w:sz w:val="20"/>
          <w:szCs w:val="20"/>
        </w:rPr>
      </w:pPr>
      <w:r w:rsidRPr="004774B2">
        <w:rPr>
          <w:rFonts w:ascii="Times New Roman" w:hAnsi="Times New Roman" w:cs="Times New Roman"/>
          <w:b/>
          <w:bCs/>
          <w:sz w:val="20"/>
          <w:szCs w:val="20"/>
        </w:rPr>
        <w:t xml:space="preserve">Results (n = 115 after </w:t>
      </w:r>
      <w:proofErr w:type="spellStart"/>
      <w:r w:rsidRPr="004774B2">
        <w:rPr>
          <w:rFonts w:ascii="Times New Roman" w:hAnsi="Times New Roman" w:cs="Times New Roman"/>
          <w:b/>
          <w:bCs/>
          <w:sz w:val="20"/>
          <w:szCs w:val="20"/>
        </w:rPr>
        <w:t>dropna</w:t>
      </w:r>
      <w:proofErr w:type="spellEnd"/>
      <w:r w:rsidRPr="004774B2">
        <w:rPr>
          <w:rFonts w:ascii="Times New Roman" w:hAnsi="Times New Roman" w:cs="Times New Roman"/>
          <w:b/>
          <w:bCs/>
          <w:sz w:val="20"/>
          <w:szCs w:val="20"/>
        </w:rPr>
        <w:t xml:space="preserve">) </w:t>
      </w:r>
      <w:r w:rsidRPr="004774B2">
        <w:rPr>
          <w:rFonts w:ascii="Times New Roman" w:hAnsi="Times New Roman" w:cs="Times New Roman"/>
          <w:sz w:val="20"/>
          <w:szCs w:val="20"/>
        </w:rPr>
        <w:t xml:space="preserve">KMO = 0.865 (meritorious), Bartlett's χ² = 8.20, </w:t>
      </w:r>
      <w:proofErr w:type="spellStart"/>
      <w:proofErr w:type="gramStart"/>
      <w:r w:rsidRPr="004774B2">
        <w:rPr>
          <w:rFonts w:ascii="Times New Roman" w:hAnsi="Times New Roman" w:cs="Times New Roman"/>
          <w:sz w:val="20"/>
          <w:szCs w:val="20"/>
        </w:rPr>
        <w:t>df</w:t>
      </w:r>
      <w:proofErr w:type="spellEnd"/>
      <w:proofErr w:type="gramEnd"/>
      <w:r w:rsidRPr="004774B2">
        <w:rPr>
          <w:rFonts w:ascii="Times New Roman" w:hAnsi="Times New Roman" w:cs="Times New Roman"/>
          <w:sz w:val="20"/>
          <w:szCs w:val="20"/>
        </w:rPr>
        <w:t xml:space="preserve"> = 6, p = 0.042 (</w:t>
      </w:r>
      <w:proofErr w:type="spellStart"/>
      <w:r w:rsidRPr="004774B2">
        <w:rPr>
          <w:rFonts w:ascii="Times New Roman" w:hAnsi="Times New Roman" w:cs="Times New Roman"/>
          <w:sz w:val="20"/>
          <w:szCs w:val="20"/>
        </w:rPr>
        <w:t>sphericity</w:t>
      </w:r>
      <w:proofErr w:type="spellEnd"/>
      <w:r w:rsidRPr="004774B2">
        <w:rPr>
          <w:rFonts w:ascii="Times New Roman" w:hAnsi="Times New Roman" w:cs="Times New Roman"/>
          <w:sz w:val="20"/>
          <w:szCs w:val="20"/>
        </w:rPr>
        <w:t xml:space="preserve"> confirmed), Two factors extracted (explained variance: Factor 1 = 64.6%, Factor 2 = 16.5%; total 81.1%)</w:t>
      </w:r>
      <w:r w:rsidR="004774B2" w:rsidRPr="004774B2">
        <w:rPr>
          <w:rFonts w:ascii="Times New Roman" w:hAnsi="Times New Roman" w:cs="Times New Roman"/>
          <w:sz w:val="20"/>
          <w:szCs w:val="20"/>
        </w:rPr>
        <w:t>. EFA on four perception items yielded a two-factor solution accounting for 81.1% of variance, with excellent sampling adequacy (KMO = 0.865) and significant Bartlett's test (p = 0.042). Factor 1 (64.6% variance) loaded strongly on all items (absolute loadings 0.74–0.88), representing a core "ACC Perceived Benefits" construct—encompassing efficiency, standardization, and feedback value.</w:t>
      </w:r>
      <w:r w:rsidR="004774B2">
        <w:rPr>
          <w:rFonts w:ascii="Times New Roman" w:hAnsi="Times New Roman" w:cs="Times New Roman"/>
          <w:sz w:val="20"/>
          <w:szCs w:val="20"/>
        </w:rPr>
        <w:t xml:space="preserve"> </w:t>
      </w:r>
      <w:r w:rsidR="004774B2" w:rsidRPr="004774B2">
        <w:rPr>
          <w:rFonts w:ascii="Times New Roman" w:hAnsi="Times New Roman" w:cs="Times New Roman"/>
          <w:sz w:val="20"/>
          <w:szCs w:val="20"/>
        </w:rPr>
        <w:t xml:space="preserve">Factor 2 (16.5%) showed weaker, mixed loadings (e.g., higher on Q9/Q13 but negative on Q11/Q13), possibly capturing a nuanced "Process Enhancement vs. Feedback" distinction, though marginal given the scree plot </w:t>
      </w:r>
      <w:proofErr w:type="spellStart"/>
      <w:r w:rsidR="004774B2" w:rsidRPr="004774B2">
        <w:rPr>
          <w:rFonts w:ascii="Times New Roman" w:hAnsi="Times New Roman" w:cs="Times New Roman"/>
          <w:sz w:val="20"/>
          <w:szCs w:val="20"/>
        </w:rPr>
        <w:t>favoring</w:t>
      </w:r>
      <w:proofErr w:type="spellEnd"/>
      <w:r w:rsidR="004774B2" w:rsidRPr="004774B2">
        <w:rPr>
          <w:rFonts w:ascii="Times New Roman" w:hAnsi="Times New Roman" w:cs="Times New Roman"/>
          <w:sz w:val="20"/>
          <w:szCs w:val="20"/>
        </w:rPr>
        <w:t xml:space="preserve"> one factor.</w:t>
      </w:r>
      <w:r w:rsidR="009949F7">
        <w:rPr>
          <w:rFonts w:ascii="Times New Roman" w:hAnsi="Times New Roman" w:cs="Times New Roman"/>
          <w:sz w:val="20"/>
          <w:szCs w:val="20"/>
        </w:rPr>
        <w:t xml:space="preserve"> </w:t>
      </w:r>
      <w:r w:rsidR="004774B2" w:rsidRPr="004774B2">
        <w:rPr>
          <w:rFonts w:ascii="Times New Roman" w:hAnsi="Times New Roman" w:cs="Times New Roman"/>
          <w:sz w:val="20"/>
          <w:szCs w:val="20"/>
        </w:rPr>
        <w:t xml:space="preserve">These results indicate a unified latent attitude toward ACC as a holistic improvement tool, with high internal coherence (supporting scale reliability). For the readiness framework, this validates combining these items into a composite "Attitudinal Readiness" score in future models, highlighting practitioner views as a strong enabler for adoption in Nigeria. Communalities were </w:t>
      </w:r>
      <w:r w:rsidR="00CC1D56">
        <w:rPr>
          <w:rFonts w:ascii="Times New Roman" w:hAnsi="Times New Roman" w:cs="Times New Roman"/>
          <w:sz w:val="20"/>
          <w:szCs w:val="20"/>
        </w:rPr>
        <w:t>high, affirming item relevance.</w:t>
      </w:r>
    </w:p>
    <w:p w14:paraId="74492A08" w14:textId="77777777" w:rsidR="00E36FFA" w:rsidRPr="00C24F21" w:rsidRDefault="00E36FFA" w:rsidP="00E36FFA">
      <w:pPr>
        <w:ind w:firstLine="720"/>
        <w:rPr>
          <w:rFonts w:ascii="Times New Roman" w:hAnsi="Times New Roman" w:cs="Times New Roman"/>
          <w:i/>
        </w:rPr>
      </w:pPr>
      <w:r w:rsidRPr="00C24F21">
        <w:rPr>
          <w:rFonts w:ascii="Times New Roman" w:eastAsia="Times New Roman" w:hAnsi="Times New Roman" w:cs="Times New Roman"/>
          <w:i/>
          <w:lang w:eastAsia="en-IN"/>
        </w:rPr>
        <w:t xml:space="preserve">4.10  </w:t>
      </w:r>
      <w:r w:rsidR="009949F7" w:rsidRPr="00C24F21">
        <w:rPr>
          <w:rFonts w:ascii="Times New Roman" w:eastAsia="Times New Roman" w:hAnsi="Times New Roman" w:cs="Times New Roman"/>
          <w:i/>
          <w:lang w:eastAsia="en-IN"/>
        </w:rPr>
        <w:t xml:space="preserve"> </w:t>
      </w:r>
      <w:r w:rsidRPr="00C24F21">
        <w:rPr>
          <w:rFonts w:ascii="Times New Roman" w:eastAsia="Times New Roman" w:hAnsi="Times New Roman" w:cs="Times New Roman"/>
          <w:i/>
          <w:lang w:eastAsia="en-IN"/>
        </w:rPr>
        <w:t xml:space="preserve">Results of </w:t>
      </w:r>
      <w:r w:rsidR="00214350" w:rsidRPr="00C24F21">
        <w:rPr>
          <w:rFonts w:ascii="Times New Roman" w:hAnsi="Times New Roman" w:cs="Times New Roman"/>
          <w:i/>
        </w:rPr>
        <w:t xml:space="preserve">Scale Validation, Readiness Index, and Predictive </w:t>
      </w:r>
      <w:r w:rsidR="009949F7" w:rsidRPr="00C24F21">
        <w:rPr>
          <w:rFonts w:ascii="Times New Roman" w:hAnsi="Times New Roman" w:cs="Times New Roman"/>
          <w:i/>
        </w:rPr>
        <w:t>modelling</w:t>
      </w:r>
    </w:p>
    <w:p w14:paraId="74492A09" w14:textId="77777777" w:rsidR="00E36FFA" w:rsidRDefault="00E36FFA" w:rsidP="00E36FFA">
      <w:pPr>
        <w:jc w:val="both"/>
        <w:rPr>
          <w:rFonts w:ascii="Times New Roman" w:hAnsi="Times New Roman" w:cs="Times New Roman"/>
          <w:sz w:val="20"/>
          <w:szCs w:val="20"/>
        </w:rPr>
      </w:pPr>
      <w:r>
        <w:rPr>
          <w:rFonts w:ascii="Times New Roman" w:hAnsi="Times New Roman" w:cs="Times New Roman"/>
          <w:sz w:val="20"/>
          <w:szCs w:val="20"/>
        </w:rPr>
        <w:t>To</w:t>
      </w:r>
      <w:r w:rsidRPr="00E36FFA">
        <w:rPr>
          <w:rFonts w:ascii="Times New Roman" w:hAnsi="Times New Roman" w:cs="Times New Roman"/>
          <w:sz w:val="20"/>
          <w:szCs w:val="20"/>
        </w:rPr>
        <w:t xml:space="preserve"> </w:t>
      </w:r>
      <w:r>
        <w:rPr>
          <w:rFonts w:ascii="Times New Roman" w:hAnsi="Times New Roman" w:cs="Times New Roman"/>
          <w:sz w:val="20"/>
          <w:szCs w:val="20"/>
        </w:rPr>
        <w:t>v</w:t>
      </w:r>
      <w:r w:rsidRPr="00E36FFA">
        <w:rPr>
          <w:rFonts w:ascii="Times New Roman" w:hAnsi="Times New Roman" w:cs="Times New Roman"/>
          <w:sz w:val="20"/>
          <w:szCs w:val="20"/>
        </w:rPr>
        <w:t>alidate perception scales, construct a composite readiness metric, identify</w:t>
      </w:r>
      <w:r w:rsidR="0063226F">
        <w:rPr>
          <w:rFonts w:ascii="Times New Roman" w:hAnsi="Times New Roman" w:cs="Times New Roman"/>
          <w:sz w:val="20"/>
          <w:szCs w:val="20"/>
        </w:rPr>
        <w:t xml:space="preserve"> predictors, and test stability in order to </w:t>
      </w:r>
      <w:r w:rsidRPr="00E36FFA">
        <w:rPr>
          <w:rFonts w:ascii="Times New Roman" w:hAnsi="Times New Roman" w:cs="Times New Roman"/>
          <w:sz w:val="20"/>
          <w:szCs w:val="20"/>
        </w:rPr>
        <w:t>quantify overall ACC readiness and drivers for the proposed framework.</w:t>
      </w:r>
      <w:r w:rsidR="00B700FE">
        <w:rPr>
          <w:rFonts w:ascii="Times New Roman" w:hAnsi="Times New Roman" w:cs="Times New Roman"/>
          <w:sz w:val="20"/>
          <w:szCs w:val="20"/>
        </w:rPr>
        <w:t xml:space="preserve">  </w:t>
      </w:r>
      <w:r w:rsidRPr="00E36FFA">
        <w:rPr>
          <w:rFonts w:ascii="Times New Roman" w:hAnsi="Times New Roman" w:cs="Times New Roman"/>
          <w:sz w:val="20"/>
          <w:szCs w:val="20"/>
        </w:rPr>
        <w:t>Reliability (</w:t>
      </w:r>
      <w:proofErr w:type="spellStart"/>
      <w:r w:rsidRPr="00E36FFA">
        <w:rPr>
          <w:rFonts w:ascii="Times New Roman" w:hAnsi="Times New Roman" w:cs="Times New Roman"/>
          <w:sz w:val="20"/>
          <w:szCs w:val="20"/>
        </w:rPr>
        <w:t>Cronbach's</w:t>
      </w:r>
      <w:proofErr w:type="spellEnd"/>
      <w:r w:rsidRPr="00E36FFA">
        <w:rPr>
          <w:rFonts w:ascii="Times New Roman" w:hAnsi="Times New Roman" w:cs="Times New Roman"/>
          <w:sz w:val="20"/>
          <w:szCs w:val="20"/>
        </w:rPr>
        <w:t xml:space="preserve"> α): For the ACC perceptions scale (Q8: design improvement; Q9: permit enhancement; Q11: standardization; all 1–4 Likert), α = 0.789 (good internal consistency, &gt;0.70 threshold; no items dropped).</w:t>
      </w:r>
      <w:r w:rsidR="00214350">
        <w:rPr>
          <w:rFonts w:ascii="Times New Roman" w:hAnsi="Times New Roman" w:cs="Times New Roman"/>
          <w:sz w:val="20"/>
          <w:szCs w:val="20"/>
        </w:rPr>
        <w:t xml:space="preserve"> </w:t>
      </w:r>
      <w:r w:rsidRPr="00E36FFA">
        <w:rPr>
          <w:rFonts w:ascii="Times New Roman" w:hAnsi="Times New Roman" w:cs="Times New Roman"/>
          <w:sz w:val="20"/>
          <w:szCs w:val="20"/>
        </w:rPr>
        <w:t xml:space="preserve">Readiness Index Construction: Averaged normalized components—willingness (mean of Q8/Q9/Q11), dissatisfaction (inverted Q3 convenience), NBC access (Q10), and BIM tools count (from Q7 multi-select)—scaled to 0–100 (equal weights; formula: </w:t>
      </w:r>
      <w:proofErr w:type="spellStart"/>
      <w:proofErr w:type="gramStart"/>
      <w:r w:rsidRPr="00E36FFA">
        <w:rPr>
          <w:rFonts w:ascii="Times New Roman" w:hAnsi="Times New Roman" w:cs="Times New Roman"/>
          <w:sz w:val="20"/>
          <w:szCs w:val="20"/>
        </w:rPr>
        <w:t>MinMax</w:t>
      </w:r>
      <w:proofErr w:type="spellEnd"/>
      <w:r w:rsidRPr="00E36FFA">
        <w:rPr>
          <w:rFonts w:ascii="Times New Roman" w:hAnsi="Times New Roman" w:cs="Times New Roman"/>
          <w:sz w:val="20"/>
          <w:szCs w:val="20"/>
        </w:rPr>
        <w:t>(</w:t>
      </w:r>
      <w:proofErr w:type="gramEnd"/>
      <w:r w:rsidRPr="00E36FFA">
        <w:rPr>
          <w:rFonts w:ascii="Times New Roman" w:hAnsi="Times New Roman" w:cs="Times New Roman"/>
          <w:sz w:val="20"/>
          <w:szCs w:val="20"/>
        </w:rPr>
        <w:t>[components]).mean() × 100).</w:t>
      </w:r>
    </w:p>
    <w:tbl>
      <w:tblPr>
        <w:tblpPr w:leftFromText="180" w:rightFromText="180" w:vertAnchor="text" w:horzAnchor="margin" w:tblpY="143"/>
        <w:tblOverlap w:val="never"/>
        <w:tblW w:w="2041" w:type="dxa"/>
        <w:tblCellSpacing w:w="15" w:type="dxa"/>
        <w:tblCellMar>
          <w:top w:w="15" w:type="dxa"/>
          <w:left w:w="15" w:type="dxa"/>
          <w:bottom w:w="15" w:type="dxa"/>
          <w:right w:w="15" w:type="dxa"/>
        </w:tblCellMar>
        <w:tblLook w:val="04A0" w:firstRow="1" w:lastRow="0" w:firstColumn="1" w:lastColumn="0" w:noHBand="0" w:noVBand="1"/>
      </w:tblPr>
      <w:tblGrid>
        <w:gridCol w:w="1122"/>
        <w:gridCol w:w="919"/>
      </w:tblGrid>
      <w:tr w:rsidR="001D30B3" w:rsidRPr="00214350" w14:paraId="21DC0932" w14:textId="77777777" w:rsidTr="001D30B3">
        <w:trPr>
          <w:trHeight w:val="56"/>
          <w:tblHeader/>
          <w:tblCellSpacing w:w="15" w:type="dxa"/>
        </w:trPr>
        <w:tc>
          <w:tcPr>
            <w:tcW w:w="1077" w:type="dxa"/>
            <w:shd w:val="clear" w:color="auto" w:fill="F2F2F2" w:themeFill="background1" w:themeFillShade="F2"/>
            <w:vAlign w:val="center"/>
            <w:hideMark/>
          </w:tcPr>
          <w:p w14:paraId="6BCE8277" w14:textId="77777777" w:rsidR="00474FA9" w:rsidRPr="00214350" w:rsidRDefault="00474FA9" w:rsidP="001D30B3">
            <w:pPr>
              <w:spacing w:line="240" w:lineRule="auto"/>
              <w:jc w:val="both"/>
              <w:rPr>
                <w:rFonts w:ascii="Times New Roman" w:hAnsi="Times New Roman" w:cs="Times New Roman"/>
                <w:b/>
                <w:bCs/>
                <w:sz w:val="16"/>
                <w:szCs w:val="16"/>
              </w:rPr>
            </w:pPr>
            <w:r w:rsidRPr="00214350">
              <w:rPr>
                <w:rFonts w:ascii="Times New Roman" w:hAnsi="Times New Roman" w:cs="Times New Roman"/>
                <w:b/>
                <w:bCs/>
                <w:sz w:val="16"/>
                <w:szCs w:val="16"/>
              </w:rPr>
              <w:t>Statistic</w:t>
            </w:r>
          </w:p>
        </w:tc>
        <w:tc>
          <w:tcPr>
            <w:tcW w:w="874" w:type="dxa"/>
            <w:shd w:val="clear" w:color="auto" w:fill="F2F2F2" w:themeFill="background1" w:themeFillShade="F2"/>
            <w:vAlign w:val="center"/>
            <w:hideMark/>
          </w:tcPr>
          <w:p w14:paraId="6C700E28" w14:textId="77777777" w:rsidR="00474FA9" w:rsidRPr="00214350" w:rsidRDefault="00474FA9" w:rsidP="00474FA9">
            <w:pPr>
              <w:spacing w:line="240" w:lineRule="auto"/>
              <w:jc w:val="both"/>
              <w:rPr>
                <w:rFonts w:ascii="Times New Roman" w:hAnsi="Times New Roman" w:cs="Times New Roman"/>
                <w:b/>
                <w:bCs/>
                <w:sz w:val="16"/>
                <w:szCs w:val="16"/>
              </w:rPr>
            </w:pPr>
            <w:r w:rsidRPr="00214350">
              <w:rPr>
                <w:rFonts w:ascii="Times New Roman" w:hAnsi="Times New Roman" w:cs="Times New Roman"/>
                <w:b/>
                <w:bCs/>
                <w:sz w:val="16"/>
                <w:szCs w:val="16"/>
              </w:rPr>
              <w:t>Value</w:t>
            </w:r>
          </w:p>
        </w:tc>
      </w:tr>
      <w:tr w:rsidR="00474FA9" w:rsidRPr="00214350" w14:paraId="48FEADF0" w14:textId="77777777" w:rsidTr="001D30B3">
        <w:trPr>
          <w:trHeight w:val="59"/>
          <w:tblCellSpacing w:w="15" w:type="dxa"/>
        </w:trPr>
        <w:tc>
          <w:tcPr>
            <w:tcW w:w="1077" w:type="dxa"/>
            <w:vAlign w:val="center"/>
            <w:hideMark/>
          </w:tcPr>
          <w:p w14:paraId="115995F7"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Mean</w:t>
            </w:r>
          </w:p>
        </w:tc>
        <w:tc>
          <w:tcPr>
            <w:tcW w:w="874" w:type="dxa"/>
            <w:vAlign w:val="center"/>
            <w:hideMark/>
          </w:tcPr>
          <w:p w14:paraId="34DACD31"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56.14</w:t>
            </w:r>
          </w:p>
        </w:tc>
      </w:tr>
      <w:tr w:rsidR="00474FA9" w:rsidRPr="00214350" w14:paraId="1EC079CD" w14:textId="77777777" w:rsidTr="001D30B3">
        <w:trPr>
          <w:trHeight w:val="59"/>
          <w:tblCellSpacing w:w="15" w:type="dxa"/>
        </w:trPr>
        <w:tc>
          <w:tcPr>
            <w:tcW w:w="1077" w:type="dxa"/>
            <w:vAlign w:val="center"/>
            <w:hideMark/>
          </w:tcPr>
          <w:p w14:paraId="6D63A18F"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SD</w:t>
            </w:r>
          </w:p>
        </w:tc>
        <w:tc>
          <w:tcPr>
            <w:tcW w:w="874" w:type="dxa"/>
            <w:vAlign w:val="center"/>
            <w:hideMark/>
          </w:tcPr>
          <w:p w14:paraId="2239CED5"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11.40</w:t>
            </w:r>
          </w:p>
        </w:tc>
      </w:tr>
      <w:tr w:rsidR="00474FA9" w:rsidRPr="00214350" w14:paraId="39684943" w14:textId="77777777" w:rsidTr="001D30B3">
        <w:trPr>
          <w:trHeight w:val="56"/>
          <w:tblCellSpacing w:w="15" w:type="dxa"/>
        </w:trPr>
        <w:tc>
          <w:tcPr>
            <w:tcW w:w="1077" w:type="dxa"/>
            <w:vAlign w:val="center"/>
            <w:hideMark/>
          </w:tcPr>
          <w:p w14:paraId="590D7EB2"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Min</w:t>
            </w:r>
          </w:p>
        </w:tc>
        <w:tc>
          <w:tcPr>
            <w:tcW w:w="874" w:type="dxa"/>
            <w:vAlign w:val="center"/>
            <w:hideMark/>
          </w:tcPr>
          <w:p w14:paraId="75C2489B"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35.42</w:t>
            </w:r>
          </w:p>
        </w:tc>
      </w:tr>
      <w:tr w:rsidR="00474FA9" w:rsidRPr="00214350" w14:paraId="00B0EBD5" w14:textId="77777777" w:rsidTr="001D30B3">
        <w:trPr>
          <w:trHeight w:val="59"/>
          <w:tblCellSpacing w:w="15" w:type="dxa"/>
        </w:trPr>
        <w:tc>
          <w:tcPr>
            <w:tcW w:w="1077" w:type="dxa"/>
            <w:vAlign w:val="center"/>
            <w:hideMark/>
          </w:tcPr>
          <w:p w14:paraId="70CF58D8"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Median</w:t>
            </w:r>
          </w:p>
        </w:tc>
        <w:tc>
          <w:tcPr>
            <w:tcW w:w="874" w:type="dxa"/>
            <w:vAlign w:val="center"/>
            <w:hideMark/>
          </w:tcPr>
          <w:p w14:paraId="5D903793"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56.25</w:t>
            </w:r>
          </w:p>
        </w:tc>
      </w:tr>
      <w:tr w:rsidR="00474FA9" w:rsidRPr="00214350" w14:paraId="22CD2E7D" w14:textId="77777777" w:rsidTr="001D30B3">
        <w:trPr>
          <w:trHeight w:val="59"/>
          <w:tblCellSpacing w:w="15" w:type="dxa"/>
        </w:trPr>
        <w:tc>
          <w:tcPr>
            <w:tcW w:w="1077" w:type="dxa"/>
            <w:vAlign w:val="center"/>
            <w:hideMark/>
          </w:tcPr>
          <w:p w14:paraId="1E53ED4C" w14:textId="21209793" w:rsidR="00474FA9" w:rsidRPr="00214350" w:rsidRDefault="001D30B3" w:rsidP="00474FA9">
            <w:pPr>
              <w:spacing w:line="240" w:lineRule="auto"/>
              <w:jc w:val="both"/>
              <w:rPr>
                <w:rFonts w:ascii="Times New Roman" w:hAnsi="Times New Roman" w:cs="Times New Roman"/>
                <w:sz w:val="16"/>
                <w:szCs w:val="16"/>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13536" behindDoc="0" locked="0" layoutInCell="1" allowOverlap="1" wp14:anchorId="104D7678" wp14:editId="371D8167">
                      <wp:simplePos x="0" y="0"/>
                      <wp:positionH relativeFrom="column">
                        <wp:posOffset>14605</wp:posOffset>
                      </wp:positionH>
                      <wp:positionV relativeFrom="paragraph">
                        <wp:posOffset>124460</wp:posOffset>
                      </wp:positionV>
                      <wp:extent cx="3100705" cy="231775"/>
                      <wp:effectExtent l="0" t="0" r="23495"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31775"/>
                              </a:xfrm>
                              <a:prstGeom prst="rect">
                                <a:avLst/>
                              </a:prstGeom>
                              <a:solidFill>
                                <a:srgbClr val="FFFFFF"/>
                              </a:solidFill>
                              <a:ln w="9525">
                                <a:solidFill>
                                  <a:srgbClr val="000000"/>
                                </a:solidFill>
                                <a:miter lim="800000"/>
                                <a:headEnd/>
                                <a:tailEnd/>
                              </a:ln>
                            </wps:spPr>
                            <wps:txbx>
                              <w:txbxContent>
                                <w:p w14:paraId="11A31AD8" w14:textId="77777777" w:rsidR="00085FCF" w:rsidRPr="001D30B3" w:rsidRDefault="00085FCF" w:rsidP="001D30B3">
                                  <w:pPr>
                                    <w:jc w:val="center"/>
                                    <w:rPr>
                                      <w:rFonts w:ascii="Times New Roman" w:eastAsia="Times New Roman" w:hAnsi="Times New Roman" w:cs="Times New Roman"/>
                                      <w:i/>
                                      <w:sz w:val="16"/>
                                      <w:szCs w:val="16"/>
                                      <w:lang w:eastAsia="en-IN"/>
                                    </w:rPr>
                                  </w:pPr>
                                  <w:r w:rsidRPr="001D30B3">
                                    <w:rPr>
                                      <w:rFonts w:ascii="Times New Roman" w:eastAsia="Times New Roman" w:hAnsi="Times New Roman" w:cs="Times New Roman"/>
                                      <w:i/>
                                      <w:sz w:val="16"/>
                                      <w:szCs w:val="16"/>
                                      <w:lang w:eastAsia="en-IN"/>
                                    </w:rPr>
                                    <w:t xml:space="preserve">Table 13: Readiness Index </w:t>
                                  </w:r>
                                  <w:proofErr w:type="spellStart"/>
                                  <w:r w:rsidRPr="001D30B3">
                                    <w:rPr>
                                      <w:rFonts w:ascii="Times New Roman" w:eastAsia="Times New Roman" w:hAnsi="Times New Roman" w:cs="Times New Roman"/>
                                      <w:i/>
                                      <w:sz w:val="16"/>
                                      <w:szCs w:val="16"/>
                                      <w:lang w:eastAsia="en-IN"/>
                                    </w:rPr>
                                    <w:t>Descriptives</w:t>
                                  </w:r>
                                  <w:proofErr w:type="spellEnd"/>
                                  <w:r w:rsidRPr="001D30B3">
                                    <w:rPr>
                                      <w:rFonts w:ascii="Times New Roman" w:eastAsia="Times New Roman" w:hAnsi="Times New Roman" w:cs="Times New Roman"/>
                                      <w:i/>
                                      <w:sz w:val="16"/>
                                      <w:szCs w:val="16"/>
                                      <w:lang w:eastAsia="en-IN"/>
                                    </w:rPr>
                                    <w:t xml:space="preserve"> and Levels (n=119)</w:t>
                                  </w:r>
                                </w:p>
                                <w:p w14:paraId="6F6F66B5" w14:textId="77777777" w:rsidR="00085FCF" w:rsidRPr="00C24F21" w:rsidRDefault="00085FCF" w:rsidP="001D30B3">
                                  <w:pPr>
                                    <w:pStyle w:val="NormalWeb"/>
                                    <w:rPr>
                                      <w:sz w:val="16"/>
                                      <w:szCs w:val="16"/>
                                    </w:rPr>
                                  </w:pPr>
                                </w:p>
                                <w:p w14:paraId="1FC424E4" w14:textId="77777777" w:rsidR="00085FCF" w:rsidRPr="00C24F21" w:rsidRDefault="00085FCF" w:rsidP="001D30B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pt;margin-top:9.8pt;width:244.15pt;height:1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">
                      <v:textbox>
                        <w:txbxContent>
                          <w:p w14:paraId="11A31AD8" w14:textId="77777777" w:rsidR="00085FCF" w:rsidRPr="001D30B3" w:rsidRDefault="00085FCF" w:rsidP="001D30B3">
                            <w:pPr>
                              <w:jc w:val="center"/>
                              <w:rPr>
                                <w:rFonts w:ascii="Times New Roman" w:eastAsia="Times New Roman" w:hAnsi="Times New Roman" w:cs="Times New Roman"/>
                                <w:i/>
                                <w:sz w:val="16"/>
                                <w:szCs w:val="16"/>
                                <w:lang w:eastAsia="en-IN"/>
                              </w:rPr>
                            </w:pPr>
                            <w:r w:rsidRPr="001D30B3">
                              <w:rPr>
                                <w:rFonts w:ascii="Times New Roman" w:eastAsia="Times New Roman" w:hAnsi="Times New Roman" w:cs="Times New Roman"/>
                                <w:i/>
                                <w:sz w:val="16"/>
                                <w:szCs w:val="16"/>
                                <w:lang w:eastAsia="en-IN"/>
                              </w:rPr>
                              <w:t xml:space="preserve">Table 13: Readiness Index </w:t>
                            </w:r>
                            <w:proofErr w:type="spellStart"/>
                            <w:r w:rsidRPr="001D30B3">
                              <w:rPr>
                                <w:rFonts w:ascii="Times New Roman" w:eastAsia="Times New Roman" w:hAnsi="Times New Roman" w:cs="Times New Roman"/>
                                <w:i/>
                                <w:sz w:val="16"/>
                                <w:szCs w:val="16"/>
                                <w:lang w:eastAsia="en-IN"/>
                              </w:rPr>
                              <w:t>Descriptives</w:t>
                            </w:r>
                            <w:proofErr w:type="spellEnd"/>
                            <w:r w:rsidRPr="001D30B3">
                              <w:rPr>
                                <w:rFonts w:ascii="Times New Roman" w:eastAsia="Times New Roman" w:hAnsi="Times New Roman" w:cs="Times New Roman"/>
                                <w:i/>
                                <w:sz w:val="16"/>
                                <w:szCs w:val="16"/>
                                <w:lang w:eastAsia="en-IN"/>
                              </w:rPr>
                              <w:t xml:space="preserve"> and Levels (n=119)</w:t>
                            </w:r>
                          </w:p>
                          <w:p w14:paraId="6F6F66B5" w14:textId="77777777" w:rsidR="00085FCF" w:rsidRPr="00C24F21" w:rsidRDefault="00085FCF" w:rsidP="001D30B3">
                            <w:pPr>
                              <w:pStyle w:val="NormalWeb"/>
                              <w:rPr>
                                <w:sz w:val="16"/>
                                <w:szCs w:val="16"/>
                              </w:rPr>
                            </w:pPr>
                          </w:p>
                          <w:p w14:paraId="1FC424E4" w14:textId="77777777" w:rsidR="00085FCF" w:rsidRPr="00C24F21" w:rsidRDefault="00085FCF" w:rsidP="001D30B3">
                            <w:pPr>
                              <w:rPr>
                                <w:sz w:val="16"/>
                                <w:szCs w:val="16"/>
                              </w:rPr>
                            </w:pPr>
                          </w:p>
                        </w:txbxContent>
                      </v:textbox>
                    </v:shape>
                  </w:pict>
                </mc:Fallback>
              </mc:AlternateContent>
            </w:r>
            <w:r w:rsidR="00474FA9" w:rsidRPr="00214350">
              <w:rPr>
                <w:rFonts w:ascii="Times New Roman" w:hAnsi="Times New Roman" w:cs="Times New Roman"/>
                <w:sz w:val="16"/>
                <w:szCs w:val="16"/>
              </w:rPr>
              <w:t>Max</w:t>
            </w:r>
          </w:p>
        </w:tc>
        <w:tc>
          <w:tcPr>
            <w:tcW w:w="874" w:type="dxa"/>
            <w:vAlign w:val="center"/>
            <w:hideMark/>
          </w:tcPr>
          <w:p w14:paraId="14C348D1"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81.25</w:t>
            </w:r>
          </w:p>
        </w:tc>
      </w:tr>
    </w:tbl>
    <w:tbl>
      <w:tblPr>
        <w:tblpPr w:leftFromText="180" w:rightFromText="180" w:vertAnchor="text" w:horzAnchor="page" w:tblpX="3768" w:tblpY="130"/>
        <w:tblW w:w="2549" w:type="dxa"/>
        <w:tblCellSpacing w:w="15" w:type="dxa"/>
        <w:tblCellMar>
          <w:top w:w="15" w:type="dxa"/>
          <w:left w:w="15" w:type="dxa"/>
          <w:bottom w:w="15" w:type="dxa"/>
          <w:right w:w="15" w:type="dxa"/>
        </w:tblCellMar>
        <w:tblLook w:val="04A0" w:firstRow="1" w:lastRow="0" w:firstColumn="1" w:lastColumn="0" w:noHBand="0" w:noVBand="1"/>
      </w:tblPr>
      <w:tblGrid>
        <w:gridCol w:w="1371"/>
        <w:gridCol w:w="1178"/>
      </w:tblGrid>
      <w:tr w:rsidR="001D30B3" w:rsidRPr="001D30B3" w14:paraId="48D541BD" w14:textId="77777777" w:rsidTr="001D30B3">
        <w:trPr>
          <w:trHeight w:val="329"/>
          <w:tblHeader/>
          <w:tblCellSpacing w:w="15" w:type="dxa"/>
        </w:trPr>
        <w:tc>
          <w:tcPr>
            <w:tcW w:w="1326" w:type="dxa"/>
            <w:shd w:val="clear" w:color="auto" w:fill="F2F2F2" w:themeFill="background1" w:themeFillShade="F2"/>
            <w:vAlign w:val="center"/>
            <w:hideMark/>
          </w:tcPr>
          <w:p w14:paraId="505874B2" w14:textId="77777777" w:rsidR="001D30B3" w:rsidRPr="001D30B3" w:rsidRDefault="001D30B3" w:rsidP="001D30B3">
            <w:pPr>
              <w:spacing w:line="240" w:lineRule="auto"/>
              <w:rPr>
                <w:rFonts w:ascii="Times New Roman" w:hAnsi="Times New Roman" w:cs="Times New Roman"/>
                <w:b/>
                <w:bCs/>
                <w:sz w:val="16"/>
                <w:szCs w:val="16"/>
              </w:rPr>
            </w:pPr>
            <w:r w:rsidRPr="001D30B3">
              <w:rPr>
                <w:rFonts w:ascii="Times New Roman" w:hAnsi="Times New Roman" w:cs="Times New Roman"/>
                <w:b/>
                <w:bCs/>
                <w:sz w:val="16"/>
                <w:szCs w:val="16"/>
              </w:rPr>
              <w:t>Level (Bins)</w:t>
            </w:r>
          </w:p>
        </w:tc>
        <w:tc>
          <w:tcPr>
            <w:tcW w:w="1133" w:type="dxa"/>
            <w:shd w:val="clear" w:color="auto" w:fill="F2F2F2" w:themeFill="background1" w:themeFillShade="F2"/>
            <w:vAlign w:val="center"/>
            <w:hideMark/>
          </w:tcPr>
          <w:p w14:paraId="6C81C0FB" w14:textId="77777777" w:rsidR="001D30B3" w:rsidRPr="001D30B3" w:rsidRDefault="001D30B3" w:rsidP="001D30B3">
            <w:pPr>
              <w:spacing w:line="240" w:lineRule="auto"/>
              <w:rPr>
                <w:rFonts w:ascii="Times New Roman" w:hAnsi="Times New Roman" w:cs="Times New Roman"/>
                <w:b/>
                <w:bCs/>
                <w:sz w:val="16"/>
                <w:szCs w:val="16"/>
              </w:rPr>
            </w:pPr>
            <w:r w:rsidRPr="001D30B3">
              <w:rPr>
                <w:rFonts w:ascii="Times New Roman" w:hAnsi="Times New Roman" w:cs="Times New Roman"/>
                <w:b/>
                <w:bCs/>
                <w:sz w:val="16"/>
                <w:szCs w:val="16"/>
              </w:rPr>
              <w:t>% Respondents</w:t>
            </w:r>
          </w:p>
        </w:tc>
      </w:tr>
      <w:tr w:rsidR="001D30B3" w:rsidRPr="001D30B3" w14:paraId="4EE6CBB6" w14:textId="77777777" w:rsidTr="001D30B3">
        <w:trPr>
          <w:trHeight w:val="476"/>
          <w:tblCellSpacing w:w="15" w:type="dxa"/>
        </w:trPr>
        <w:tc>
          <w:tcPr>
            <w:tcW w:w="1326" w:type="dxa"/>
            <w:vAlign w:val="center"/>
            <w:hideMark/>
          </w:tcPr>
          <w:p w14:paraId="3847C05C" w14:textId="77777777" w:rsidR="001D30B3" w:rsidRPr="001D30B3" w:rsidRDefault="001D30B3" w:rsidP="001D30B3">
            <w:pPr>
              <w:spacing w:line="240" w:lineRule="auto"/>
              <w:rPr>
                <w:rFonts w:ascii="Times New Roman" w:hAnsi="Times New Roman" w:cs="Times New Roman"/>
                <w:sz w:val="16"/>
                <w:szCs w:val="16"/>
              </w:rPr>
            </w:pPr>
            <w:r w:rsidRPr="001D30B3">
              <w:rPr>
                <w:rFonts w:ascii="Times New Roman" w:hAnsi="Times New Roman" w:cs="Times New Roman"/>
                <w:sz w:val="16"/>
                <w:szCs w:val="16"/>
              </w:rPr>
              <w:t>Low (0–33)</w:t>
            </w:r>
          </w:p>
        </w:tc>
        <w:tc>
          <w:tcPr>
            <w:tcW w:w="1133" w:type="dxa"/>
            <w:vAlign w:val="center"/>
            <w:hideMark/>
          </w:tcPr>
          <w:p w14:paraId="33AB54F3" w14:textId="77777777" w:rsidR="001D30B3" w:rsidRPr="001D30B3" w:rsidRDefault="001D30B3" w:rsidP="001D30B3">
            <w:pPr>
              <w:spacing w:line="240" w:lineRule="auto"/>
              <w:ind w:firstLine="720"/>
              <w:rPr>
                <w:rFonts w:ascii="Times New Roman" w:hAnsi="Times New Roman" w:cs="Times New Roman"/>
                <w:sz w:val="16"/>
                <w:szCs w:val="16"/>
              </w:rPr>
            </w:pPr>
            <w:r w:rsidRPr="001D30B3">
              <w:rPr>
                <w:rFonts w:ascii="Times New Roman" w:hAnsi="Times New Roman" w:cs="Times New Roman"/>
                <w:sz w:val="16"/>
                <w:szCs w:val="16"/>
              </w:rPr>
              <w:t>0.0</w:t>
            </w:r>
          </w:p>
        </w:tc>
      </w:tr>
      <w:tr w:rsidR="001D30B3" w:rsidRPr="001D30B3" w14:paraId="240F9DEC" w14:textId="77777777" w:rsidTr="001D30B3">
        <w:trPr>
          <w:trHeight w:val="476"/>
          <w:tblCellSpacing w:w="15" w:type="dxa"/>
        </w:trPr>
        <w:tc>
          <w:tcPr>
            <w:tcW w:w="1326" w:type="dxa"/>
            <w:vAlign w:val="center"/>
            <w:hideMark/>
          </w:tcPr>
          <w:p w14:paraId="0721F25E" w14:textId="77777777" w:rsidR="001D30B3" w:rsidRPr="001D30B3" w:rsidRDefault="001D30B3" w:rsidP="001D30B3">
            <w:pPr>
              <w:spacing w:line="240" w:lineRule="auto"/>
              <w:rPr>
                <w:rFonts w:ascii="Times New Roman" w:hAnsi="Times New Roman" w:cs="Times New Roman"/>
                <w:sz w:val="16"/>
                <w:szCs w:val="16"/>
              </w:rPr>
            </w:pPr>
            <w:r w:rsidRPr="001D30B3">
              <w:rPr>
                <w:rFonts w:ascii="Times New Roman" w:hAnsi="Times New Roman" w:cs="Times New Roman"/>
                <w:sz w:val="16"/>
                <w:szCs w:val="16"/>
              </w:rPr>
              <w:t>Medium (34–66)</w:t>
            </w:r>
          </w:p>
        </w:tc>
        <w:tc>
          <w:tcPr>
            <w:tcW w:w="1133" w:type="dxa"/>
            <w:vAlign w:val="center"/>
            <w:hideMark/>
          </w:tcPr>
          <w:p w14:paraId="3C5BAD2E" w14:textId="77777777" w:rsidR="001D30B3" w:rsidRPr="001D30B3" w:rsidRDefault="001D30B3" w:rsidP="001D30B3">
            <w:pPr>
              <w:spacing w:line="240" w:lineRule="auto"/>
              <w:ind w:firstLine="720"/>
              <w:rPr>
                <w:rFonts w:ascii="Times New Roman" w:hAnsi="Times New Roman" w:cs="Times New Roman"/>
                <w:sz w:val="16"/>
                <w:szCs w:val="16"/>
              </w:rPr>
            </w:pPr>
            <w:r w:rsidRPr="001D30B3">
              <w:rPr>
                <w:rFonts w:ascii="Times New Roman" w:hAnsi="Times New Roman" w:cs="Times New Roman"/>
                <w:sz w:val="16"/>
                <w:szCs w:val="16"/>
              </w:rPr>
              <w:t>78.2</w:t>
            </w:r>
          </w:p>
        </w:tc>
      </w:tr>
      <w:tr w:rsidR="001D30B3" w:rsidRPr="001D30B3" w14:paraId="566EFA97" w14:textId="77777777" w:rsidTr="001D30B3">
        <w:trPr>
          <w:trHeight w:val="486"/>
          <w:tblCellSpacing w:w="15" w:type="dxa"/>
        </w:trPr>
        <w:tc>
          <w:tcPr>
            <w:tcW w:w="1326" w:type="dxa"/>
            <w:vAlign w:val="center"/>
            <w:hideMark/>
          </w:tcPr>
          <w:p w14:paraId="062A22E8" w14:textId="77777777" w:rsidR="001D30B3" w:rsidRPr="001D30B3" w:rsidRDefault="001D30B3" w:rsidP="001D30B3">
            <w:pPr>
              <w:spacing w:line="240" w:lineRule="auto"/>
              <w:rPr>
                <w:rFonts w:ascii="Times New Roman" w:hAnsi="Times New Roman" w:cs="Times New Roman"/>
                <w:sz w:val="16"/>
                <w:szCs w:val="16"/>
              </w:rPr>
            </w:pPr>
            <w:r w:rsidRPr="001D30B3">
              <w:rPr>
                <w:rFonts w:ascii="Times New Roman" w:hAnsi="Times New Roman" w:cs="Times New Roman"/>
                <w:sz w:val="16"/>
                <w:szCs w:val="16"/>
              </w:rPr>
              <w:t>High (67–100)</w:t>
            </w:r>
          </w:p>
        </w:tc>
        <w:tc>
          <w:tcPr>
            <w:tcW w:w="1133" w:type="dxa"/>
            <w:vAlign w:val="center"/>
            <w:hideMark/>
          </w:tcPr>
          <w:p w14:paraId="1989CC4A" w14:textId="77777777" w:rsidR="001D30B3" w:rsidRPr="001D30B3" w:rsidRDefault="001D30B3" w:rsidP="001D30B3">
            <w:pPr>
              <w:spacing w:line="240" w:lineRule="auto"/>
              <w:ind w:firstLine="720"/>
              <w:rPr>
                <w:rFonts w:ascii="Times New Roman" w:hAnsi="Times New Roman" w:cs="Times New Roman"/>
                <w:sz w:val="16"/>
                <w:szCs w:val="16"/>
              </w:rPr>
            </w:pPr>
            <w:r w:rsidRPr="001D30B3">
              <w:rPr>
                <w:rFonts w:ascii="Times New Roman" w:hAnsi="Times New Roman" w:cs="Times New Roman"/>
                <w:sz w:val="16"/>
                <w:szCs w:val="16"/>
              </w:rPr>
              <w:t>21.8</w:t>
            </w:r>
          </w:p>
        </w:tc>
      </w:tr>
    </w:tbl>
    <w:tbl>
      <w:tblPr>
        <w:tblpPr w:leftFromText="180" w:rightFromText="180" w:vertAnchor="text" w:horzAnchor="page" w:tblpX="6786" w:tblpY="67"/>
        <w:tblOverlap w:val="never"/>
        <w:tblW w:w="3713" w:type="dxa"/>
        <w:tblCellSpacing w:w="15" w:type="dxa"/>
        <w:tblCellMar>
          <w:top w:w="15" w:type="dxa"/>
          <w:left w:w="15" w:type="dxa"/>
          <w:bottom w:w="15" w:type="dxa"/>
          <w:right w:w="15" w:type="dxa"/>
        </w:tblCellMar>
        <w:tblLook w:val="04A0" w:firstRow="1" w:lastRow="0" w:firstColumn="1" w:lastColumn="0" w:noHBand="0" w:noVBand="1"/>
      </w:tblPr>
      <w:tblGrid>
        <w:gridCol w:w="1315"/>
        <w:gridCol w:w="739"/>
        <w:gridCol w:w="419"/>
        <w:gridCol w:w="520"/>
        <w:gridCol w:w="720"/>
      </w:tblGrid>
      <w:tr w:rsidR="001D30B3" w:rsidRPr="002E4B04" w14:paraId="7455A249" w14:textId="77777777" w:rsidTr="001D30B3">
        <w:trPr>
          <w:trHeight w:val="351"/>
          <w:tblHeader/>
          <w:tblCellSpacing w:w="15" w:type="dxa"/>
        </w:trPr>
        <w:tc>
          <w:tcPr>
            <w:tcW w:w="1270" w:type="dxa"/>
            <w:shd w:val="clear" w:color="auto" w:fill="F2F2F2" w:themeFill="background1" w:themeFillShade="F2"/>
            <w:vAlign w:val="center"/>
            <w:hideMark/>
          </w:tcPr>
          <w:p w14:paraId="3C7B23F2" w14:textId="77777777" w:rsidR="001D30B3" w:rsidRPr="002E4B04" w:rsidRDefault="001D30B3" w:rsidP="001D30B3">
            <w:pPr>
              <w:spacing w:after="0" w:line="240" w:lineRule="auto"/>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Predictor</w:t>
            </w:r>
          </w:p>
        </w:tc>
        <w:tc>
          <w:tcPr>
            <w:tcW w:w="709" w:type="dxa"/>
            <w:shd w:val="clear" w:color="auto" w:fill="F2F2F2" w:themeFill="background1" w:themeFillShade="F2"/>
            <w:vAlign w:val="center"/>
            <w:hideMark/>
          </w:tcPr>
          <w:p w14:paraId="5B1EC34B"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proofErr w:type="spellStart"/>
            <w:r w:rsidRPr="002E4B04">
              <w:rPr>
                <w:rFonts w:ascii="Times New Roman" w:eastAsia="Times New Roman" w:hAnsi="Times New Roman" w:cs="Times New Roman"/>
                <w:b/>
                <w:bCs/>
                <w:sz w:val="16"/>
                <w:szCs w:val="16"/>
                <w:lang w:eastAsia="en-IN"/>
              </w:rPr>
              <w:t>Coef</w:t>
            </w:r>
            <w:proofErr w:type="spellEnd"/>
            <w:r w:rsidRPr="002E4B04">
              <w:rPr>
                <w:rFonts w:ascii="Times New Roman" w:eastAsia="Times New Roman" w:hAnsi="Times New Roman" w:cs="Times New Roman"/>
                <w:b/>
                <w:bCs/>
                <w:sz w:val="16"/>
                <w:szCs w:val="16"/>
                <w:lang w:eastAsia="en-IN"/>
              </w:rPr>
              <w:t>.</w:t>
            </w:r>
          </w:p>
        </w:tc>
        <w:tc>
          <w:tcPr>
            <w:tcW w:w="0" w:type="auto"/>
            <w:shd w:val="clear" w:color="auto" w:fill="F2F2F2" w:themeFill="background1" w:themeFillShade="F2"/>
            <w:vAlign w:val="center"/>
            <w:hideMark/>
          </w:tcPr>
          <w:p w14:paraId="4636FFEB"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SE</w:t>
            </w:r>
          </w:p>
        </w:tc>
        <w:tc>
          <w:tcPr>
            <w:tcW w:w="0" w:type="auto"/>
            <w:shd w:val="clear" w:color="auto" w:fill="F2F2F2" w:themeFill="background1" w:themeFillShade="F2"/>
            <w:vAlign w:val="center"/>
            <w:hideMark/>
          </w:tcPr>
          <w:p w14:paraId="4704B4E2"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t</w:t>
            </w:r>
          </w:p>
        </w:tc>
        <w:tc>
          <w:tcPr>
            <w:tcW w:w="0" w:type="auto"/>
            <w:shd w:val="clear" w:color="auto" w:fill="F2F2F2" w:themeFill="background1" w:themeFillShade="F2"/>
            <w:vAlign w:val="center"/>
            <w:hideMark/>
          </w:tcPr>
          <w:p w14:paraId="1A9C2C21"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p-value</w:t>
            </w:r>
          </w:p>
        </w:tc>
      </w:tr>
      <w:tr w:rsidR="001D30B3" w:rsidRPr="002E4B04" w14:paraId="22B895F0" w14:textId="77777777" w:rsidTr="001D30B3">
        <w:trPr>
          <w:trHeight w:val="335"/>
          <w:tblCellSpacing w:w="15" w:type="dxa"/>
        </w:trPr>
        <w:tc>
          <w:tcPr>
            <w:tcW w:w="1270" w:type="dxa"/>
            <w:vAlign w:val="center"/>
            <w:hideMark/>
          </w:tcPr>
          <w:p w14:paraId="143FC27C"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Constant</w:t>
            </w:r>
          </w:p>
        </w:tc>
        <w:tc>
          <w:tcPr>
            <w:tcW w:w="709" w:type="dxa"/>
            <w:vAlign w:val="center"/>
            <w:hideMark/>
          </w:tcPr>
          <w:p w14:paraId="6D14BB2D"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13.90</w:t>
            </w:r>
          </w:p>
        </w:tc>
        <w:tc>
          <w:tcPr>
            <w:tcW w:w="0" w:type="auto"/>
            <w:vAlign w:val="center"/>
            <w:hideMark/>
          </w:tcPr>
          <w:p w14:paraId="4F5DAD06"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3.64</w:t>
            </w:r>
          </w:p>
        </w:tc>
        <w:tc>
          <w:tcPr>
            <w:tcW w:w="0" w:type="auto"/>
            <w:vAlign w:val="center"/>
            <w:hideMark/>
          </w:tcPr>
          <w:p w14:paraId="57C3ACCC"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3.82</w:t>
            </w:r>
          </w:p>
        </w:tc>
        <w:tc>
          <w:tcPr>
            <w:tcW w:w="0" w:type="auto"/>
            <w:vAlign w:val="center"/>
            <w:hideMark/>
          </w:tcPr>
          <w:p w14:paraId="08C9045A"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r w:rsidR="001D30B3" w:rsidRPr="002E4B04" w14:paraId="16B43333" w14:textId="77777777" w:rsidTr="001D30B3">
        <w:trPr>
          <w:trHeight w:val="351"/>
          <w:tblCellSpacing w:w="15" w:type="dxa"/>
        </w:trPr>
        <w:tc>
          <w:tcPr>
            <w:tcW w:w="1270" w:type="dxa"/>
            <w:vAlign w:val="center"/>
            <w:hideMark/>
          </w:tcPr>
          <w:p w14:paraId="1E5CD63B"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Experience (</w:t>
            </w:r>
            <w:proofErr w:type="spellStart"/>
            <w:r w:rsidRPr="002E4B04">
              <w:rPr>
                <w:rFonts w:ascii="Times New Roman" w:eastAsia="Times New Roman" w:hAnsi="Times New Roman" w:cs="Times New Roman"/>
                <w:sz w:val="16"/>
                <w:szCs w:val="16"/>
                <w:lang w:eastAsia="en-IN"/>
              </w:rPr>
              <w:t>num</w:t>
            </w:r>
            <w:proofErr w:type="spellEnd"/>
            <w:r w:rsidRPr="002E4B04">
              <w:rPr>
                <w:rFonts w:ascii="Times New Roman" w:eastAsia="Times New Roman" w:hAnsi="Times New Roman" w:cs="Times New Roman"/>
                <w:sz w:val="16"/>
                <w:szCs w:val="16"/>
                <w:lang w:eastAsia="en-IN"/>
              </w:rPr>
              <w:t>)</w:t>
            </w:r>
          </w:p>
        </w:tc>
        <w:tc>
          <w:tcPr>
            <w:tcW w:w="709" w:type="dxa"/>
            <w:vAlign w:val="center"/>
            <w:hideMark/>
          </w:tcPr>
          <w:p w14:paraId="6A935831"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0.50</w:t>
            </w:r>
          </w:p>
        </w:tc>
        <w:tc>
          <w:tcPr>
            <w:tcW w:w="0" w:type="auto"/>
            <w:vAlign w:val="center"/>
            <w:hideMark/>
          </w:tcPr>
          <w:p w14:paraId="31AB49EF"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0.61</w:t>
            </w:r>
          </w:p>
        </w:tc>
        <w:tc>
          <w:tcPr>
            <w:tcW w:w="0" w:type="auto"/>
            <w:vAlign w:val="center"/>
            <w:hideMark/>
          </w:tcPr>
          <w:p w14:paraId="13403283"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0.81</w:t>
            </w:r>
          </w:p>
        </w:tc>
        <w:tc>
          <w:tcPr>
            <w:tcW w:w="0" w:type="auto"/>
            <w:vAlign w:val="center"/>
            <w:hideMark/>
          </w:tcPr>
          <w:p w14:paraId="20DE9984"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0.419</w:t>
            </w:r>
          </w:p>
        </w:tc>
      </w:tr>
      <w:tr w:rsidR="001D30B3" w:rsidRPr="002E4B04" w14:paraId="77844AA7" w14:textId="77777777" w:rsidTr="001D30B3">
        <w:trPr>
          <w:trHeight w:val="351"/>
          <w:tblCellSpacing w:w="15" w:type="dxa"/>
        </w:trPr>
        <w:tc>
          <w:tcPr>
            <w:tcW w:w="1270" w:type="dxa"/>
            <w:vAlign w:val="center"/>
            <w:hideMark/>
          </w:tcPr>
          <w:p w14:paraId="1A1CE1A1"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Tools count</w:t>
            </w:r>
          </w:p>
        </w:tc>
        <w:tc>
          <w:tcPr>
            <w:tcW w:w="709" w:type="dxa"/>
            <w:vAlign w:val="center"/>
            <w:hideMark/>
          </w:tcPr>
          <w:p w14:paraId="61089682"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4.88</w:t>
            </w:r>
          </w:p>
        </w:tc>
        <w:tc>
          <w:tcPr>
            <w:tcW w:w="0" w:type="auto"/>
            <w:vAlign w:val="center"/>
            <w:hideMark/>
          </w:tcPr>
          <w:p w14:paraId="2182DBD6"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0.78</w:t>
            </w:r>
          </w:p>
        </w:tc>
        <w:tc>
          <w:tcPr>
            <w:tcW w:w="0" w:type="auto"/>
            <w:vAlign w:val="center"/>
            <w:hideMark/>
          </w:tcPr>
          <w:p w14:paraId="343855B8"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6.23</w:t>
            </w:r>
          </w:p>
        </w:tc>
        <w:tc>
          <w:tcPr>
            <w:tcW w:w="0" w:type="auto"/>
            <w:vAlign w:val="center"/>
            <w:hideMark/>
          </w:tcPr>
          <w:p w14:paraId="703D376D"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r w:rsidR="001D30B3" w:rsidRPr="002E4B04" w14:paraId="124809E1" w14:textId="77777777" w:rsidTr="001D30B3">
        <w:trPr>
          <w:trHeight w:val="351"/>
          <w:tblCellSpacing w:w="15" w:type="dxa"/>
        </w:trPr>
        <w:tc>
          <w:tcPr>
            <w:tcW w:w="1270" w:type="dxa"/>
            <w:vAlign w:val="center"/>
            <w:hideMark/>
          </w:tcPr>
          <w:p w14:paraId="2930E4D3"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NBC access</w:t>
            </w:r>
          </w:p>
        </w:tc>
        <w:tc>
          <w:tcPr>
            <w:tcW w:w="709" w:type="dxa"/>
            <w:vAlign w:val="center"/>
            <w:hideMark/>
          </w:tcPr>
          <w:p w14:paraId="53C74BBE"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5.08</w:t>
            </w:r>
          </w:p>
        </w:tc>
        <w:tc>
          <w:tcPr>
            <w:tcW w:w="0" w:type="auto"/>
            <w:vAlign w:val="center"/>
            <w:hideMark/>
          </w:tcPr>
          <w:p w14:paraId="1FB190BE"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0.49</w:t>
            </w:r>
          </w:p>
        </w:tc>
        <w:tc>
          <w:tcPr>
            <w:tcW w:w="0" w:type="auto"/>
            <w:vAlign w:val="center"/>
            <w:hideMark/>
          </w:tcPr>
          <w:p w14:paraId="7A0A7EE5"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10.30</w:t>
            </w:r>
          </w:p>
        </w:tc>
        <w:tc>
          <w:tcPr>
            <w:tcW w:w="0" w:type="auto"/>
            <w:vAlign w:val="center"/>
            <w:hideMark/>
          </w:tcPr>
          <w:p w14:paraId="7FB30808"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r w:rsidR="001D30B3" w:rsidRPr="002E4B04" w14:paraId="24320D5D" w14:textId="77777777" w:rsidTr="001D30B3">
        <w:trPr>
          <w:trHeight w:val="335"/>
          <w:tblCellSpacing w:w="15" w:type="dxa"/>
        </w:trPr>
        <w:tc>
          <w:tcPr>
            <w:tcW w:w="1270" w:type="dxa"/>
            <w:vAlign w:val="center"/>
            <w:hideMark/>
          </w:tcPr>
          <w:p w14:paraId="70AFB0A9"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Willingness</w:t>
            </w:r>
          </w:p>
        </w:tc>
        <w:tc>
          <w:tcPr>
            <w:tcW w:w="709" w:type="dxa"/>
            <w:vAlign w:val="center"/>
            <w:hideMark/>
          </w:tcPr>
          <w:p w14:paraId="1F193EE1"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6.71</w:t>
            </w:r>
          </w:p>
        </w:tc>
        <w:tc>
          <w:tcPr>
            <w:tcW w:w="0" w:type="auto"/>
            <w:vAlign w:val="center"/>
            <w:hideMark/>
          </w:tcPr>
          <w:p w14:paraId="268DFE67"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0.86</w:t>
            </w:r>
          </w:p>
        </w:tc>
        <w:tc>
          <w:tcPr>
            <w:tcW w:w="0" w:type="auto"/>
            <w:vAlign w:val="center"/>
            <w:hideMark/>
          </w:tcPr>
          <w:p w14:paraId="306585E4"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7.77</w:t>
            </w:r>
          </w:p>
        </w:tc>
        <w:tc>
          <w:tcPr>
            <w:tcW w:w="0" w:type="auto"/>
            <w:vAlign w:val="center"/>
            <w:hideMark/>
          </w:tcPr>
          <w:p w14:paraId="41CE58D0"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bl>
    <w:p w14:paraId="4EE06669" w14:textId="40A8A722" w:rsidR="001D30B3" w:rsidRDefault="001D30B3" w:rsidP="001D30B3">
      <w:pPr>
        <w:jc w:val="center"/>
        <w:rPr>
          <w:rFonts w:ascii="Times New Roman" w:eastAsia="Times New Roman" w:hAnsi="Times New Roman" w:cs="Times New Roman"/>
          <w:i/>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69504" behindDoc="0" locked="0" layoutInCell="1" allowOverlap="1" wp14:anchorId="74492B03" wp14:editId="4B1A0C5C">
                <wp:simplePos x="0" y="0"/>
                <wp:positionH relativeFrom="column">
                  <wp:posOffset>2069465</wp:posOffset>
                </wp:positionH>
                <wp:positionV relativeFrom="paragraph">
                  <wp:posOffset>1660856</wp:posOffset>
                </wp:positionV>
                <wp:extent cx="1931670" cy="224155"/>
                <wp:effectExtent l="0" t="0" r="1143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24155"/>
                        </a:xfrm>
                        <a:prstGeom prst="rect">
                          <a:avLst/>
                        </a:prstGeom>
                        <a:solidFill>
                          <a:srgbClr val="FFFFFF"/>
                        </a:solidFill>
                        <a:ln w="9525">
                          <a:solidFill>
                            <a:srgbClr val="000000"/>
                          </a:solidFill>
                          <a:miter lim="800000"/>
                          <a:headEnd/>
                          <a:tailEnd/>
                        </a:ln>
                      </wps:spPr>
                      <wps:txbx>
                        <w:txbxContent>
                          <w:p w14:paraId="74492B3F" w14:textId="77777777" w:rsidR="00085FCF" w:rsidRPr="00C24F21" w:rsidRDefault="00085FCF" w:rsidP="004C6E24">
                            <w:pPr>
                              <w:pStyle w:val="NormalWeb"/>
                              <w:rPr>
                                <w:sz w:val="16"/>
                                <w:szCs w:val="16"/>
                              </w:rPr>
                            </w:pPr>
                            <w:r w:rsidRPr="00C24F21">
                              <w:rPr>
                                <w:i/>
                                <w:sz w:val="16"/>
                                <w:szCs w:val="16"/>
                              </w:rPr>
                              <w:t xml:space="preserve">Table 14: </w:t>
                            </w:r>
                            <w:r w:rsidRPr="00C24F21">
                              <w:rPr>
                                <w:sz w:val="16"/>
                                <w:szCs w:val="16"/>
                              </w:rPr>
                              <w:t>Regression Coefficients</w:t>
                            </w:r>
                          </w:p>
                          <w:p w14:paraId="74492B40" w14:textId="77777777" w:rsidR="00085FCF" w:rsidRPr="00C24F21" w:rsidRDefault="00085FCF" w:rsidP="004C6E24">
                            <w:pPr>
                              <w:pStyle w:val="NormalWeb"/>
                              <w:rPr>
                                <w:sz w:val="16"/>
                                <w:szCs w:val="16"/>
                              </w:rPr>
                            </w:pPr>
                          </w:p>
                          <w:p w14:paraId="74492B41" w14:textId="77777777" w:rsidR="00085FCF" w:rsidRPr="00C24F21" w:rsidRDefault="00085FCF" w:rsidP="004C6E2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2.95pt;margin-top:130.8pt;width:152.1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">
                <v:textbox>
                  <w:txbxContent>
                    <w:p w14:paraId="74492B3F" w14:textId="77777777" w:rsidR="00085FCF" w:rsidRPr="00C24F21" w:rsidRDefault="00085FCF" w:rsidP="004C6E24">
                      <w:pPr>
                        <w:pStyle w:val="NormalWeb"/>
                        <w:rPr>
                          <w:sz w:val="16"/>
                          <w:szCs w:val="16"/>
                        </w:rPr>
                      </w:pPr>
                      <w:r w:rsidRPr="00C24F21">
                        <w:rPr>
                          <w:i/>
                          <w:sz w:val="16"/>
                          <w:szCs w:val="16"/>
                        </w:rPr>
                        <w:t xml:space="preserve">Table 14: </w:t>
                      </w:r>
                      <w:r w:rsidRPr="00C24F21">
                        <w:rPr>
                          <w:sz w:val="16"/>
                          <w:szCs w:val="16"/>
                        </w:rPr>
                        <w:t>Regression Coefficients</w:t>
                      </w:r>
                    </w:p>
                    <w:p w14:paraId="74492B40" w14:textId="77777777" w:rsidR="00085FCF" w:rsidRPr="00C24F21" w:rsidRDefault="00085FCF" w:rsidP="004C6E24">
                      <w:pPr>
                        <w:pStyle w:val="NormalWeb"/>
                        <w:rPr>
                          <w:sz w:val="16"/>
                          <w:szCs w:val="16"/>
                        </w:rPr>
                      </w:pPr>
                    </w:p>
                    <w:p w14:paraId="74492B41" w14:textId="77777777" w:rsidR="00085FCF" w:rsidRPr="00C24F21" w:rsidRDefault="00085FCF" w:rsidP="004C6E24">
                      <w:pPr>
                        <w:rPr>
                          <w:sz w:val="16"/>
                          <w:szCs w:val="16"/>
                        </w:rPr>
                      </w:pPr>
                    </w:p>
                  </w:txbxContent>
                </v:textbox>
              </v:shape>
            </w:pict>
          </mc:Fallback>
        </mc:AlternateContent>
      </w:r>
      <w:r w:rsidR="006752CF" w:rsidRPr="006752CF">
        <w:rPr>
          <w:rFonts w:ascii="Times New Roman" w:hAnsi="Times New Roman" w:cs="Times New Roman"/>
          <w:sz w:val="20"/>
          <w:szCs w:val="20"/>
        </w:rPr>
        <w:br w:type="textWrapping" w:clear="all"/>
      </w:r>
    </w:p>
    <w:p w14:paraId="74492A29" w14:textId="77777777" w:rsidR="00877313" w:rsidRDefault="00C00F56" w:rsidP="006752CF">
      <w:pPr>
        <w:jc w:val="both"/>
        <w:rPr>
          <w:rFonts w:ascii="Times New Roman" w:hAnsi="Times New Roman" w:cs="Times New Roman"/>
          <w:sz w:val="20"/>
          <w:szCs w:val="20"/>
        </w:rPr>
      </w:pPr>
      <w:r w:rsidRPr="00C00F56">
        <w:rPr>
          <w:rFonts w:ascii="Times New Roman" w:hAnsi="Times New Roman" w:cs="Times New Roman"/>
          <w:sz w:val="20"/>
          <w:szCs w:val="20"/>
        </w:rPr>
        <w:t xml:space="preserve">Predictive Regression: OLS model on index ~ experience (ordinal), tools count, NBC access, willingness (R²=0.84, F=152.3, p&lt;0.001; VIF&lt;2, no </w:t>
      </w:r>
      <w:proofErr w:type="spellStart"/>
      <w:r w:rsidRPr="00C00F56">
        <w:rPr>
          <w:rFonts w:ascii="Times New Roman" w:hAnsi="Times New Roman" w:cs="Times New Roman"/>
          <w:sz w:val="20"/>
          <w:szCs w:val="20"/>
        </w:rPr>
        <w:t>multicollinearity</w:t>
      </w:r>
      <w:proofErr w:type="spellEnd"/>
      <w:r w:rsidRPr="00C00F56">
        <w:rPr>
          <w:rFonts w:ascii="Times New Roman" w:hAnsi="Times New Roman" w:cs="Times New Roman"/>
          <w:sz w:val="20"/>
          <w:szCs w:val="20"/>
        </w:rPr>
        <w:t xml:space="preserve">; residuals normal per </w:t>
      </w:r>
      <w:proofErr w:type="spellStart"/>
      <w:r w:rsidRPr="00C00F56">
        <w:rPr>
          <w:rFonts w:ascii="Times New Roman" w:hAnsi="Times New Roman" w:cs="Times New Roman"/>
          <w:sz w:val="20"/>
          <w:szCs w:val="20"/>
        </w:rPr>
        <w:t>Jarque-Bera</w:t>
      </w:r>
      <w:proofErr w:type="spellEnd"/>
      <w:r w:rsidRPr="00C00F56">
        <w:rPr>
          <w:rFonts w:ascii="Times New Roman" w:hAnsi="Times New Roman" w:cs="Times New Roman"/>
          <w:sz w:val="20"/>
          <w:szCs w:val="20"/>
        </w:rPr>
        <w:t xml:space="preserve"> p=0.12).</w:t>
      </w:r>
    </w:p>
    <w:p w14:paraId="74492A50" w14:textId="33315CD0" w:rsidR="00B700FE" w:rsidRDefault="00B70BF2" w:rsidP="007C49E5">
      <w:pPr>
        <w:jc w:val="both"/>
        <w:rPr>
          <w:rFonts w:ascii="Times New Roman" w:hAnsi="Times New Roman" w:cs="Times New Roman"/>
          <w:sz w:val="20"/>
          <w:szCs w:val="20"/>
        </w:rPr>
      </w:pPr>
      <w:r w:rsidRPr="00B70BF2">
        <w:rPr>
          <w:rFonts w:ascii="Times New Roman" w:hAnsi="Times New Roman" w:cs="Times New Roman"/>
          <w:sz w:val="20"/>
          <w:szCs w:val="20"/>
        </w:rPr>
        <w:t>Alternate weighting (willingness 40%, others 20%) correlated strongly with base index (Spearman's ρ=0.964, p&lt;0.001); bootstrap (1,000 resamples) confirmed stable coefficients (95% CIs overlap originals).</w:t>
      </w:r>
      <w:r>
        <w:rPr>
          <w:rFonts w:ascii="Times New Roman" w:hAnsi="Times New Roman" w:cs="Times New Roman"/>
          <w:sz w:val="20"/>
          <w:szCs w:val="20"/>
        </w:rPr>
        <w:t xml:space="preserve"> </w:t>
      </w:r>
      <w:r w:rsidRPr="00B70BF2">
        <w:rPr>
          <w:rFonts w:ascii="Times New Roman" w:hAnsi="Times New Roman" w:cs="Times New Roman"/>
          <w:sz w:val="20"/>
          <w:szCs w:val="20"/>
        </w:rPr>
        <w:t>The perceptions scale is reliable, supporting its use in composites. Enugu's mean readiness (56/100) indicates moderate baseline, skewed medium-high, with no low scorers—driven by strong willingness but offset by dissatisfaction. Regression highlights actionable levers (tools/access/willingness explain 84% variance; experience non-significant). Robustness affirms index stability, justifying its inclusion in the Nigeria-specific ACC framework for benchmarking.</w:t>
      </w:r>
    </w:p>
    <w:p w14:paraId="5E9540A3" w14:textId="77777777" w:rsidR="001D30B3" w:rsidRDefault="001D30B3" w:rsidP="007C49E5">
      <w:pPr>
        <w:jc w:val="both"/>
        <w:rPr>
          <w:rFonts w:ascii="Times New Roman" w:hAnsi="Times New Roman" w:cs="Times New Roman"/>
          <w:sz w:val="20"/>
          <w:szCs w:val="20"/>
        </w:rPr>
      </w:pPr>
    </w:p>
    <w:p w14:paraId="74492A51" w14:textId="6125C113" w:rsidR="00817EC6" w:rsidRPr="00FA7CC7" w:rsidRDefault="00817EC6" w:rsidP="003959EE">
      <w:pPr>
        <w:ind w:left="720"/>
        <w:jc w:val="both"/>
        <w:rPr>
          <w:rFonts w:ascii="Times New Roman" w:eastAsia="Times New Roman" w:hAnsi="Times New Roman" w:cs="Times New Roman"/>
          <w:i/>
          <w:lang w:eastAsia="en-IN"/>
        </w:rPr>
      </w:pPr>
      <w:r w:rsidRPr="00FA7CC7">
        <w:rPr>
          <w:rFonts w:ascii="Times New Roman" w:eastAsia="Times New Roman" w:hAnsi="Times New Roman" w:cs="Times New Roman"/>
          <w:i/>
          <w:lang w:eastAsia="en-IN"/>
        </w:rPr>
        <w:lastRenderedPageBreak/>
        <w:t xml:space="preserve">4.11  </w:t>
      </w:r>
      <w:r w:rsidR="0009180E" w:rsidRPr="00FA7CC7">
        <w:rPr>
          <w:rFonts w:ascii="Times New Roman" w:eastAsia="Times New Roman" w:hAnsi="Times New Roman" w:cs="Times New Roman"/>
          <w:i/>
          <w:lang w:eastAsia="en-IN"/>
        </w:rPr>
        <w:t xml:space="preserve"> </w:t>
      </w:r>
      <w:r w:rsidRPr="00FA7CC7">
        <w:rPr>
          <w:rFonts w:ascii="Times New Roman" w:eastAsia="Times New Roman" w:hAnsi="Times New Roman" w:cs="Times New Roman"/>
          <w:i/>
          <w:lang w:eastAsia="en-IN"/>
        </w:rPr>
        <w:t xml:space="preserve">Results </w:t>
      </w:r>
      <w:proofErr w:type="gramStart"/>
      <w:r w:rsidRPr="00FA7CC7">
        <w:rPr>
          <w:rFonts w:ascii="Times New Roman" w:eastAsia="Times New Roman" w:hAnsi="Times New Roman" w:cs="Times New Roman"/>
          <w:i/>
          <w:lang w:eastAsia="en-IN"/>
        </w:rPr>
        <w:t>From</w:t>
      </w:r>
      <w:proofErr w:type="gramEnd"/>
      <w:r w:rsidRPr="00FA7CC7">
        <w:rPr>
          <w:rFonts w:ascii="Times New Roman" w:eastAsia="Times New Roman" w:hAnsi="Times New Roman" w:cs="Times New Roman"/>
          <w:i/>
          <w:lang w:eastAsia="en-IN"/>
        </w:rPr>
        <w:t xml:space="preserve"> Segmentation and Qualitative Insights</w:t>
      </w:r>
    </w:p>
    <w:p w14:paraId="74492A52" w14:textId="603032FD" w:rsidR="002F14E4" w:rsidRDefault="002F14E4" w:rsidP="002F14E4">
      <w:pPr>
        <w:rPr>
          <w:rFonts w:ascii="Times New Roman" w:hAnsi="Times New Roman" w:cs="Times New Roman"/>
          <w:sz w:val="20"/>
          <w:szCs w:val="20"/>
        </w:rPr>
      </w:pPr>
      <w:proofErr w:type="gramStart"/>
      <w:r w:rsidRPr="009949F7">
        <w:rPr>
          <w:rFonts w:ascii="Times New Roman" w:hAnsi="Times New Roman" w:cs="Times New Roman"/>
          <w:bCs/>
          <w:sz w:val="20"/>
          <w:szCs w:val="20"/>
        </w:rPr>
        <w:t>To</w:t>
      </w:r>
      <w:r w:rsidRPr="009949F7">
        <w:rPr>
          <w:rFonts w:ascii="Times New Roman" w:hAnsi="Times New Roman" w:cs="Times New Roman"/>
          <w:sz w:val="20"/>
          <w:szCs w:val="20"/>
        </w:rPr>
        <w:t xml:space="preserve"> identify practitioner segments and thematic barriers/features to reveal heterogeneity and contextual needs.</w:t>
      </w:r>
      <w:proofErr w:type="gramEnd"/>
    </w:p>
    <w:tbl>
      <w:tblPr>
        <w:tblpPr w:leftFromText="180" w:rightFromText="180" w:vertAnchor="text" w:horzAnchor="page" w:tblpX="5870" w:tblpY="27"/>
        <w:tblOverlap w:val="never"/>
        <w:tblW w:w="4181" w:type="dxa"/>
        <w:tblCellSpacing w:w="15" w:type="dxa"/>
        <w:tblCellMar>
          <w:top w:w="15" w:type="dxa"/>
          <w:left w:w="15" w:type="dxa"/>
          <w:bottom w:w="15" w:type="dxa"/>
          <w:right w:w="15" w:type="dxa"/>
        </w:tblCellMar>
        <w:tblLook w:val="04A0" w:firstRow="1" w:lastRow="0" w:firstColumn="1" w:lastColumn="0" w:noHBand="0" w:noVBand="1"/>
      </w:tblPr>
      <w:tblGrid>
        <w:gridCol w:w="1035"/>
        <w:gridCol w:w="3146"/>
      </w:tblGrid>
      <w:tr w:rsidR="00FA7CC7" w:rsidRPr="003358E7" w14:paraId="13D540DA" w14:textId="77777777" w:rsidTr="00F16D48">
        <w:trPr>
          <w:trHeight w:val="516"/>
          <w:tblHeader/>
          <w:tblCellSpacing w:w="15" w:type="dxa"/>
        </w:trPr>
        <w:tc>
          <w:tcPr>
            <w:tcW w:w="0" w:type="auto"/>
            <w:shd w:val="clear" w:color="auto" w:fill="F2F2F2" w:themeFill="background1" w:themeFillShade="F2"/>
            <w:vAlign w:val="center"/>
            <w:hideMark/>
          </w:tcPr>
          <w:p w14:paraId="71B38F09"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b/>
                <w:bCs/>
                <w:sz w:val="16"/>
                <w:szCs w:val="16"/>
                <w:lang w:eastAsia="en-IN"/>
              </w:rPr>
            </w:pPr>
            <w:r w:rsidRPr="003358E7">
              <w:rPr>
                <w:rFonts w:ascii="Times New Roman" w:eastAsia="Times New Roman" w:hAnsi="Times New Roman" w:cs="Times New Roman"/>
                <w:b/>
                <w:bCs/>
                <w:sz w:val="16"/>
                <w:szCs w:val="16"/>
                <w:lang w:eastAsia="en-IN"/>
              </w:rPr>
              <w:t>Category</w:t>
            </w:r>
          </w:p>
        </w:tc>
        <w:tc>
          <w:tcPr>
            <w:tcW w:w="0" w:type="auto"/>
            <w:shd w:val="clear" w:color="auto" w:fill="F2F2F2" w:themeFill="background1" w:themeFillShade="F2"/>
            <w:vAlign w:val="center"/>
            <w:hideMark/>
          </w:tcPr>
          <w:p w14:paraId="10833001"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b/>
                <w:bCs/>
                <w:sz w:val="16"/>
                <w:szCs w:val="16"/>
                <w:lang w:eastAsia="en-IN"/>
              </w:rPr>
            </w:pPr>
            <w:r w:rsidRPr="003358E7">
              <w:rPr>
                <w:rFonts w:ascii="Times New Roman" w:eastAsia="Times New Roman" w:hAnsi="Times New Roman" w:cs="Times New Roman"/>
                <w:b/>
                <w:bCs/>
                <w:sz w:val="16"/>
                <w:szCs w:val="16"/>
                <w:lang w:eastAsia="en-IN"/>
              </w:rPr>
              <w:t>Top Themes (Counts)</w:t>
            </w:r>
          </w:p>
        </w:tc>
      </w:tr>
      <w:tr w:rsidR="00FA7CC7" w:rsidRPr="003358E7" w14:paraId="3F770C8B" w14:textId="77777777" w:rsidTr="00FA7CC7">
        <w:trPr>
          <w:trHeight w:val="516"/>
          <w:tblCellSpacing w:w="15" w:type="dxa"/>
        </w:trPr>
        <w:tc>
          <w:tcPr>
            <w:tcW w:w="0" w:type="auto"/>
            <w:vAlign w:val="center"/>
            <w:hideMark/>
          </w:tcPr>
          <w:p w14:paraId="77259E4B"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Challenges</w:t>
            </w:r>
          </w:p>
        </w:tc>
        <w:tc>
          <w:tcPr>
            <w:tcW w:w="0" w:type="auto"/>
            <w:vAlign w:val="center"/>
            <w:hideMark/>
          </w:tcPr>
          <w:p w14:paraId="79369ECD"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Time-consuming (56), High costs (46), Error-prone (43), Transparency lack (40), No expert access (34)</w:t>
            </w:r>
          </w:p>
        </w:tc>
      </w:tr>
      <w:tr w:rsidR="00FA7CC7" w:rsidRPr="003358E7" w14:paraId="583195CD" w14:textId="77777777" w:rsidTr="00FA7CC7">
        <w:trPr>
          <w:trHeight w:val="558"/>
          <w:tblCellSpacing w:w="15" w:type="dxa"/>
        </w:trPr>
        <w:tc>
          <w:tcPr>
            <w:tcW w:w="0" w:type="auto"/>
            <w:vAlign w:val="center"/>
            <w:hideMark/>
          </w:tcPr>
          <w:p w14:paraId="552903E4"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Features</w:t>
            </w:r>
          </w:p>
        </w:tc>
        <w:tc>
          <w:tcPr>
            <w:tcW w:w="0" w:type="auto"/>
            <w:vAlign w:val="center"/>
            <w:hideMark/>
          </w:tcPr>
          <w:p w14:paraId="2187220A"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 xml:space="preserve">Real-time checks (73), User-friendly (70), BIM </w:t>
            </w:r>
            <w:proofErr w:type="spellStart"/>
            <w:r w:rsidRPr="003358E7">
              <w:rPr>
                <w:rFonts w:ascii="Times New Roman" w:eastAsia="Times New Roman" w:hAnsi="Times New Roman" w:cs="Times New Roman"/>
                <w:sz w:val="16"/>
                <w:szCs w:val="16"/>
                <w:lang w:eastAsia="en-IN"/>
              </w:rPr>
              <w:t>compat</w:t>
            </w:r>
            <w:proofErr w:type="spellEnd"/>
            <w:r w:rsidRPr="003358E7">
              <w:rPr>
                <w:rFonts w:ascii="Times New Roman" w:eastAsia="Times New Roman" w:hAnsi="Times New Roman" w:cs="Times New Roman"/>
                <w:sz w:val="16"/>
                <w:szCs w:val="16"/>
                <w:lang w:eastAsia="en-IN"/>
              </w:rPr>
              <w:t xml:space="preserve"> (65), Detailed feedback (65), Cost-effective (57)</w:t>
            </w:r>
          </w:p>
        </w:tc>
      </w:tr>
      <w:tr w:rsidR="00FA7CC7" w:rsidRPr="003358E7" w14:paraId="620B34AB" w14:textId="77777777" w:rsidTr="00FA7CC7">
        <w:trPr>
          <w:trHeight w:val="516"/>
          <w:tblCellSpacing w:w="15" w:type="dxa"/>
        </w:trPr>
        <w:tc>
          <w:tcPr>
            <w:tcW w:w="0" w:type="auto"/>
            <w:vAlign w:val="center"/>
            <w:hideMark/>
          </w:tcPr>
          <w:p w14:paraId="014CADD9"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Considerations</w:t>
            </w:r>
          </w:p>
        </w:tc>
        <w:tc>
          <w:tcPr>
            <w:tcW w:w="0" w:type="auto"/>
            <w:vAlign w:val="center"/>
            <w:hideMark/>
          </w:tcPr>
          <w:p w14:paraId="75B5FF2C"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Accuracy (90), Reliability (90), Privacy (80), Initial cost (49), Training (47)</w:t>
            </w:r>
          </w:p>
        </w:tc>
      </w:tr>
    </w:tbl>
    <w:p w14:paraId="43595DC6" w14:textId="1FD677A5" w:rsidR="00FA7CC7" w:rsidRDefault="00FA7CC7" w:rsidP="009949F7">
      <w:pPr>
        <w:ind w:left="720"/>
        <w:jc w:val="both"/>
        <w:rPr>
          <w:rFonts w:ascii="Times New Roman" w:hAnsi="Times New Roman" w:cs="Times New Roman"/>
          <w:b/>
          <w:bCs/>
          <w:sz w:val="20"/>
          <w:szCs w:val="20"/>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74624" behindDoc="0" locked="0" layoutInCell="1" allowOverlap="1" wp14:anchorId="74492B09" wp14:editId="4778E46B">
                <wp:simplePos x="0" y="0"/>
                <wp:positionH relativeFrom="column">
                  <wp:posOffset>2790190</wp:posOffset>
                </wp:positionH>
                <wp:positionV relativeFrom="paragraph">
                  <wp:posOffset>1581150</wp:posOffset>
                </wp:positionV>
                <wp:extent cx="2667000" cy="224155"/>
                <wp:effectExtent l="0" t="0" r="1905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4155"/>
                        </a:xfrm>
                        <a:prstGeom prst="rect">
                          <a:avLst/>
                        </a:prstGeom>
                        <a:solidFill>
                          <a:srgbClr val="FFFFFF"/>
                        </a:solidFill>
                        <a:ln w="9525">
                          <a:solidFill>
                            <a:srgbClr val="000000"/>
                          </a:solidFill>
                          <a:miter lim="800000"/>
                          <a:headEnd/>
                          <a:tailEnd/>
                        </a:ln>
                      </wps:spPr>
                      <wps:txbx>
                        <w:txbxContent>
                          <w:p w14:paraId="74492B46" w14:textId="77777777" w:rsidR="00085FCF" w:rsidRPr="00F520D8" w:rsidRDefault="00085FCF" w:rsidP="005B55FE">
                            <w:pPr>
                              <w:pStyle w:val="NormalWeb"/>
                              <w:rPr>
                                <w:i/>
                                <w:sz w:val="20"/>
                                <w:szCs w:val="20"/>
                              </w:rPr>
                            </w:pPr>
                            <w:r w:rsidRPr="00F520D8">
                              <w:rPr>
                                <w:i/>
                                <w:sz w:val="20"/>
                                <w:szCs w:val="20"/>
                              </w:rPr>
                              <w:t>Table 15: Qualitative insights</w:t>
                            </w:r>
                          </w:p>
                          <w:p w14:paraId="74492B47" w14:textId="77777777" w:rsidR="00085FCF" w:rsidRPr="005B55FE" w:rsidRDefault="00085FCF" w:rsidP="005B55FE">
                            <w:pPr>
                              <w:pStyle w:val="NormalWeb"/>
                              <w:rPr>
                                <w:i/>
                                <w:sz w:val="20"/>
                                <w:szCs w:val="20"/>
                              </w:rPr>
                            </w:pPr>
                          </w:p>
                          <w:p w14:paraId="74492B48" w14:textId="77777777" w:rsidR="00085FCF" w:rsidRPr="005B55FE" w:rsidRDefault="00085FCF" w:rsidP="005B55FE">
                            <w:pPr>
                              <w:pStyle w:val="NormalWeb"/>
                              <w:rPr>
                                <w:i/>
                                <w:sz w:val="16"/>
                                <w:szCs w:val="16"/>
                              </w:rPr>
                            </w:pPr>
                          </w:p>
                          <w:p w14:paraId="74492B49" w14:textId="77777777" w:rsidR="00085FCF" w:rsidRPr="005B55FE" w:rsidRDefault="00085FCF" w:rsidP="005B55FE">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9.7pt;margin-top:124.5pt;width:210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">
                <v:textbox>
                  <w:txbxContent>
                    <w:p w14:paraId="74492B46" w14:textId="77777777" w:rsidR="00085FCF" w:rsidRPr="00F520D8" w:rsidRDefault="00085FCF" w:rsidP="005B55FE">
                      <w:pPr>
                        <w:pStyle w:val="NormalWeb"/>
                        <w:rPr>
                          <w:i/>
                          <w:sz w:val="20"/>
                          <w:szCs w:val="20"/>
                        </w:rPr>
                      </w:pPr>
                      <w:r w:rsidRPr="00F520D8">
                        <w:rPr>
                          <w:i/>
                          <w:sz w:val="20"/>
                          <w:szCs w:val="20"/>
                        </w:rPr>
                        <w:t>Table 15: Qualitative insights</w:t>
                      </w:r>
                    </w:p>
                    <w:p w14:paraId="74492B47" w14:textId="77777777" w:rsidR="00085FCF" w:rsidRPr="005B55FE" w:rsidRDefault="00085FCF" w:rsidP="005B55FE">
                      <w:pPr>
                        <w:pStyle w:val="NormalWeb"/>
                        <w:rPr>
                          <w:i/>
                          <w:sz w:val="20"/>
                          <w:szCs w:val="20"/>
                        </w:rPr>
                      </w:pPr>
                    </w:p>
                    <w:p w14:paraId="74492B48" w14:textId="77777777" w:rsidR="00085FCF" w:rsidRPr="005B55FE" w:rsidRDefault="00085FCF" w:rsidP="005B55FE">
                      <w:pPr>
                        <w:pStyle w:val="NormalWeb"/>
                        <w:rPr>
                          <w:i/>
                          <w:sz w:val="16"/>
                          <w:szCs w:val="16"/>
                        </w:rPr>
                      </w:pPr>
                    </w:p>
                    <w:p w14:paraId="74492B49" w14:textId="77777777" w:rsidR="00085FCF" w:rsidRPr="005B55FE" w:rsidRDefault="00085FCF" w:rsidP="005B55FE">
                      <w:pPr>
                        <w:rPr>
                          <w:i/>
                          <w:sz w:val="16"/>
                          <w:szCs w:val="16"/>
                        </w:rPr>
                      </w:pPr>
                    </w:p>
                  </w:txbxContent>
                </v:textbox>
                <w10:wrap type="square"/>
              </v:shape>
            </w:pict>
          </mc:Fallback>
        </mc:AlternateContent>
      </w: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72576" behindDoc="0" locked="0" layoutInCell="1" allowOverlap="1" wp14:anchorId="74492B07" wp14:editId="5AB7E2E9">
                <wp:simplePos x="0" y="0"/>
                <wp:positionH relativeFrom="column">
                  <wp:posOffset>31805</wp:posOffset>
                </wp:positionH>
                <wp:positionV relativeFrom="paragraph">
                  <wp:posOffset>1581454</wp:posOffset>
                </wp:positionV>
                <wp:extent cx="2578735" cy="224155"/>
                <wp:effectExtent l="0" t="0" r="1206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24155"/>
                        </a:xfrm>
                        <a:prstGeom prst="rect">
                          <a:avLst/>
                        </a:prstGeom>
                        <a:solidFill>
                          <a:srgbClr val="FFFFFF"/>
                        </a:solidFill>
                        <a:ln w="9525">
                          <a:solidFill>
                            <a:srgbClr val="000000"/>
                          </a:solidFill>
                          <a:miter lim="800000"/>
                          <a:headEnd/>
                          <a:tailEnd/>
                        </a:ln>
                      </wps:spPr>
                      <wps:txbx>
                        <w:txbxContent>
                          <w:p w14:paraId="74492B42" w14:textId="77777777" w:rsidR="00085FCF" w:rsidRPr="0086673F" w:rsidRDefault="00085FCF" w:rsidP="00FA7CC7">
                            <w:pPr>
                              <w:pStyle w:val="NormalWeb"/>
                              <w:jc w:val="center"/>
                              <w:rPr>
                                <w:i/>
                                <w:sz w:val="20"/>
                                <w:szCs w:val="20"/>
                              </w:rPr>
                            </w:pPr>
                            <w:r w:rsidRPr="0086673F">
                              <w:rPr>
                                <w:i/>
                                <w:sz w:val="20"/>
                                <w:szCs w:val="20"/>
                              </w:rPr>
                              <w:t>Fig 08: Cluster Radar Plot</w:t>
                            </w:r>
                          </w:p>
                          <w:p w14:paraId="74492B43" w14:textId="77777777" w:rsidR="00085FCF" w:rsidRPr="005B55FE" w:rsidRDefault="00085FCF" w:rsidP="00FA7CC7">
                            <w:pPr>
                              <w:pStyle w:val="NormalWeb"/>
                              <w:jc w:val="center"/>
                              <w:rPr>
                                <w:i/>
                                <w:sz w:val="20"/>
                                <w:szCs w:val="20"/>
                              </w:rPr>
                            </w:pPr>
                          </w:p>
                          <w:p w14:paraId="74492B44" w14:textId="77777777" w:rsidR="00085FCF" w:rsidRPr="005B55FE" w:rsidRDefault="00085FCF" w:rsidP="00FA7CC7">
                            <w:pPr>
                              <w:pStyle w:val="NormalWeb"/>
                              <w:jc w:val="center"/>
                              <w:rPr>
                                <w:i/>
                                <w:sz w:val="16"/>
                                <w:szCs w:val="16"/>
                              </w:rPr>
                            </w:pPr>
                          </w:p>
                          <w:p w14:paraId="74492B45" w14:textId="77777777" w:rsidR="00085FCF" w:rsidRPr="005B55FE" w:rsidRDefault="00085FCF" w:rsidP="00FA7CC7">
                            <w:pPr>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pt;margin-top:124.5pt;width:203.0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">
                <v:textbox>
                  <w:txbxContent>
                    <w:p w14:paraId="74492B42" w14:textId="77777777" w:rsidR="00085FCF" w:rsidRPr="0086673F" w:rsidRDefault="00085FCF" w:rsidP="00FA7CC7">
                      <w:pPr>
                        <w:pStyle w:val="NormalWeb"/>
                        <w:jc w:val="center"/>
                        <w:rPr>
                          <w:i/>
                          <w:sz w:val="20"/>
                          <w:szCs w:val="20"/>
                        </w:rPr>
                      </w:pPr>
                      <w:r w:rsidRPr="0086673F">
                        <w:rPr>
                          <w:i/>
                          <w:sz w:val="20"/>
                          <w:szCs w:val="20"/>
                        </w:rPr>
                        <w:t>Fig 08: Cluster Radar Plot</w:t>
                      </w:r>
                    </w:p>
                    <w:p w14:paraId="74492B43" w14:textId="77777777" w:rsidR="00085FCF" w:rsidRPr="005B55FE" w:rsidRDefault="00085FCF" w:rsidP="00FA7CC7">
                      <w:pPr>
                        <w:pStyle w:val="NormalWeb"/>
                        <w:jc w:val="center"/>
                        <w:rPr>
                          <w:i/>
                          <w:sz w:val="20"/>
                          <w:szCs w:val="20"/>
                        </w:rPr>
                      </w:pPr>
                    </w:p>
                    <w:p w14:paraId="74492B44" w14:textId="77777777" w:rsidR="00085FCF" w:rsidRPr="005B55FE" w:rsidRDefault="00085FCF" w:rsidP="00FA7CC7">
                      <w:pPr>
                        <w:pStyle w:val="NormalWeb"/>
                        <w:jc w:val="center"/>
                        <w:rPr>
                          <w:i/>
                          <w:sz w:val="16"/>
                          <w:szCs w:val="16"/>
                        </w:rPr>
                      </w:pPr>
                    </w:p>
                    <w:p w14:paraId="74492B45" w14:textId="77777777" w:rsidR="00085FCF" w:rsidRPr="005B55FE" w:rsidRDefault="00085FCF" w:rsidP="00FA7CC7">
                      <w:pPr>
                        <w:jc w:val="center"/>
                        <w:rPr>
                          <w:i/>
                          <w:sz w:val="16"/>
                          <w:szCs w:val="16"/>
                        </w:rPr>
                      </w:pPr>
                    </w:p>
                  </w:txbxContent>
                </v:textbox>
                <w10:wrap type="square"/>
              </v:shape>
            </w:pict>
          </mc:Fallback>
        </mc:AlternateContent>
      </w:r>
      <w:r>
        <w:rPr>
          <w:rFonts w:ascii="Times New Roman" w:hAnsi="Times New Roman" w:cs="Times New Roman"/>
          <w:noProof/>
          <w:sz w:val="20"/>
          <w:szCs w:val="20"/>
          <w:lang w:eastAsia="en-IN"/>
        </w:rPr>
        <w:drawing>
          <wp:anchor distT="0" distB="0" distL="114300" distR="114300" simplePos="0" relativeHeight="251670528" behindDoc="0" locked="0" layoutInCell="1" allowOverlap="1" wp14:anchorId="74492B05" wp14:editId="6F05A824">
            <wp:simplePos x="0" y="0"/>
            <wp:positionH relativeFrom="column">
              <wp:posOffset>34290</wp:posOffset>
            </wp:positionH>
            <wp:positionV relativeFrom="paragraph">
              <wp:posOffset>6985</wp:posOffset>
            </wp:positionV>
            <wp:extent cx="2600325" cy="155511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325" cy="1555115"/>
                    </a:xfrm>
                    <a:prstGeom prst="rect">
                      <a:avLst/>
                    </a:prstGeom>
                  </pic:spPr>
                </pic:pic>
              </a:graphicData>
            </a:graphic>
            <wp14:sizeRelH relativeFrom="page">
              <wp14:pctWidth>0</wp14:pctWidth>
            </wp14:sizeRelH>
            <wp14:sizeRelV relativeFrom="page">
              <wp14:pctHeight>0</wp14:pctHeight>
            </wp14:sizeRelV>
          </wp:anchor>
        </w:drawing>
      </w:r>
    </w:p>
    <w:p w14:paraId="74492A53" w14:textId="202902B1" w:rsidR="002F14E4" w:rsidRPr="009949F7" w:rsidRDefault="002F14E4" w:rsidP="00474FA9">
      <w:pPr>
        <w:spacing w:line="240" w:lineRule="auto"/>
        <w:jc w:val="both"/>
        <w:rPr>
          <w:rFonts w:ascii="Times New Roman" w:hAnsi="Times New Roman" w:cs="Times New Roman"/>
          <w:sz w:val="20"/>
          <w:szCs w:val="20"/>
        </w:rPr>
      </w:pPr>
      <w:r w:rsidRPr="009949F7">
        <w:rPr>
          <w:rFonts w:ascii="Times New Roman" w:hAnsi="Times New Roman" w:cs="Times New Roman"/>
          <w:b/>
          <w:bCs/>
          <w:sz w:val="20"/>
          <w:szCs w:val="20"/>
        </w:rPr>
        <w:t>Clustering</w:t>
      </w:r>
      <w:r w:rsidRPr="009949F7">
        <w:rPr>
          <w:rFonts w:ascii="Times New Roman" w:hAnsi="Times New Roman" w:cs="Times New Roman"/>
          <w:sz w:val="20"/>
          <w:szCs w:val="20"/>
        </w:rPr>
        <w:t>: K-means (k=3, silhouette=0.246) on standardized index components yielded segments: Cluster 0 (n=26, high dissatisfaction/low tools, index=57); Cluster 1 (n=52, low willingness/access, index=47); Cluster 2 (n=41, high access/willingness, index=68). Predominant experience: Full membership across (modes).</w:t>
      </w:r>
      <w:r w:rsidR="00474FA9">
        <w:rPr>
          <w:rFonts w:ascii="Times New Roman" w:hAnsi="Times New Roman" w:cs="Times New Roman"/>
          <w:sz w:val="20"/>
          <w:szCs w:val="20"/>
        </w:rPr>
        <w:t xml:space="preserve"> </w:t>
      </w:r>
    </w:p>
    <w:p w14:paraId="74492A66" w14:textId="3F8DB95C" w:rsidR="005B55FE" w:rsidRPr="005B55FE" w:rsidRDefault="003358E7" w:rsidP="005B55FE">
      <w:pPr>
        <w:spacing w:before="100" w:beforeAutospacing="1" w:after="100" w:afterAutospacing="1" w:line="240" w:lineRule="auto"/>
        <w:rPr>
          <w:rFonts w:ascii="Times New Roman" w:eastAsia="Times New Roman" w:hAnsi="Times New Roman" w:cs="Times New Roman"/>
          <w:sz w:val="20"/>
          <w:szCs w:val="20"/>
          <w:lang w:eastAsia="en-IN"/>
        </w:rPr>
      </w:pPr>
      <w:r w:rsidRPr="003358E7">
        <w:rPr>
          <w:rFonts w:ascii="Times New Roman" w:eastAsia="Times New Roman" w:hAnsi="Times New Roman" w:cs="Times New Roman"/>
          <w:sz w:val="20"/>
          <w:szCs w:val="20"/>
          <w:lang w:eastAsia="en-IN"/>
        </w:rPr>
        <w:t>Thematic Analysis: Coded open-text (Q5 challenges, Q12 features, Q15 considerations; 4–6 themes each, prevalence as counts).</w:t>
      </w:r>
      <w:r w:rsidR="00FA7CC7">
        <w:rPr>
          <w:rFonts w:ascii="Times New Roman" w:eastAsia="Times New Roman" w:hAnsi="Times New Roman" w:cs="Times New Roman"/>
          <w:sz w:val="20"/>
          <w:szCs w:val="20"/>
          <w:lang w:eastAsia="en-IN"/>
        </w:rPr>
        <w:t xml:space="preserve"> </w:t>
      </w:r>
      <w:r w:rsidR="005B55FE" w:rsidRPr="005B55FE">
        <w:rPr>
          <w:rFonts w:ascii="Times New Roman" w:eastAsia="Times New Roman" w:hAnsi="Times New Roman" w:cs="Times New Roman"/>
          <w:sz w:val="20"/>
          <w:szCs w:val="20"/>
          <w:lang w:eastAsia="en-IN"/>
        </w:rPr>
        <w:t xml:space="preserve">Segments reveal "enthusiastic adopters" (Cluster 2, high readiness) vs. "constrained </w:t>
      </w:r>
      <w:proofErr w:type="spellStart"/>
      <w:r w:rsidR="005B55FE" w:rsidRPr="005B55FE">
        <w:rPr>
          <w:rFonts w:ascii="Times New Roman" w:eastAsia="Times New Roman" w:hAnsi="Times New Roman" w:cs="Times New Roman"/>
          <w:sz w:val="20"/>
          <w:szCs w:val="20"/>
          <w:lang w:eastAsia="en-IN"/>
        </w:rPr>
        <w:t>skeptics</w:t>
      </w:r>
      <w:proofErr w:type="spellEnd"/>
      <w:r w:rsidR="005B55FE" w:rsidRPr="005B55FE">
        <w:rPr>
          <w:rFonts w:ascii="Times New Roman" w:eastAsia="Times New Roman" w:hAnsi="Times New Roman" w:cs="Times New Roman"/>
          <w:sz w:val="20"/>
          <w:szCs w:val="20"/>
          <w:lang w:eastAsia="en-IN"/>
        </w:rPr>
        <w:t>" (Cluster 1, low access)—informing targeted pilots (e.g., training for low-access groups).</w:t>
      </w:r>
      <w:r w:rsidR="00FA7CC7">
        <w:rPr>
          <w:rFonts w:ascii="Times New Roman" w:eastAsia="Times New Roman" w:hAnsi="Times New Roman" w:cs="Times New Roman"/>
          <w:sz w:val="20"/>
          <w:szCs w:val="20"/>
          <w:lang w:eastAsia="en-IN"/>
        </w:rPr>
        <w:t xml:space="preserve"> </w:t>
      </w:r>
      <w:r w:rsidR="005B55FE" w:rsidRPr="005B55FE">
        <w:rPr>
          <w:rFonts w:ascii="Times New Roman" w:eastAsia="Times New Roman" w:hAnsi="Times New Roman" w:cs="Times New Roman"/>
          <w:sz w:val="20"/>
          <w:szCs w:val="20"/>
          <w:lang w:eastAsia="en-IN"/>
        </w:rPr>
        <w:t>Themes triangulate quant findings: Challenges echo dissatisfaction (correlating with willingness, ρ=-0.25–-0.28 from Analysis 6); features/considerations prioritize usability/accuracy, aligning with global ACC enablers.</w:t>
      </w:r>
    </w:p>
    <w:p w14:paraId="74492A68" w14:textId="77777777" w:rsidR="00AD45A7" w:rsidRPr="00AD45A7" w:rsidRDefault="00AD45A7" w:rsidP="002765EA">
      <w:pPr>
        <w:spacing w:before="100" w:beforeAutospacing="1" w:after="100" w:afterAutospacing="1" w:line="240" w:lineRule="auto"/>
        <w:ind w:firstLine="720"/>
        <w:rPr>
          <w:rFonts w:ascii="Times New Roman" w:eastAsia="Times New Roman" w:hAnsi="Times New Roman" w:cs="Times New Roman"/>
          <w:bCs/>
          <w:i/>
          <w:sz w:val="24"/>
          <w:szCs w:val="24"/>
          <w:lang w:eastAsia="en-IN"/>
        </w:rPr>
      </w:pPr>
      <w:r w:rsidRPr="00AD45A7">
        <w:rPr>
          <w:rFonts w:ascii="Times New Roman" w:eastAsia="Times New Roman" w:hAnsi="Times New Roman" w:cs="Times New Roman"/>
          <w:i/>
          <w:sz w:val="24"/>
          <w:szCs w:val="24"/>
          <w:lang w:eastAsia="en-IN"/>
        </w:rPr>
        <w:t xml:space="preserve">4.11   Results </w:t>
      </w:r>
      <w:r w:rsidR="00641A08">
        <w:rPr>
          <w:rFonts w:ascii="Times New Roman" w:eastAsia="Times New Roman" w:hAnsi="Times New Roman" w:cs="Times New Roman"/>
          <w:i/>
          <w:sz w:val="24"/>
          <w:szCs w:val="24"/>
          <w:lang w:eastAsia="en-IN"/>
        </w:rPr>
        <w:t>f</w:t>
      </w:r>
      <w:r w:rsidRPr="00AD45A7">
        <w:rPr>
          <w:rFonts w:ascii="Times New Roman" w:eastAsia="Times New Roman" w:hAnsi="Times New Roman" w:cs="Times New Roman"/>
          <w:i/>
          <w:sz w:val="24"/>
          <w:szCs w:val="24"/>
          <w:lang w:eastAsia="en-IN"/>
        </w:rPr>
        <w:t xml:space="preserve">rom </w:t>
      </w:r>
      <w:r w:rsidRPr="00AD45A7">
        <w:rPr>
          <w:rFonts w:ascii="Times New Roman" w:eastAsia="Times New Roman" w:hAnsi="Times New Roman" w:cs="Times New Roman"/>
          <w:bCs/>
          <w:i/>
          <w:sz w:val="24"/>
          <w:szCs w:val="24"/>
          <w:lang w:eastAsia="en-IN"/>
        </w:rPr>
        <w:t>Triangulated Findings and Implications</w:t>
      </w:r>
    </w:p>
    <w:tbl>
      <w:tblPr>
        <w:tblpPr w:leftFromText="180" w:rightFromText="180" w:vertAnchor="text" w:tblpY="1"/>
        <w:tblOverlap w:val="never"/>
        <w:tblW w:w="8350" w:type="dxa"/>
        <w:tblCellSpacing w:w="15" w:type="dxa"/>
        <w:tblCellMar>
          <w:top w:w="15" w:type="dxa"/>
          <w:left w:w="15" w:type="dxa"/>
          <w:bottom w:w="15" w:type="dxa"/>
          <w:right w:w="15" w:type="dxa"/>
        </w:tblCellMar>
        <w:tblLook w:val="04A0" w:firstRow="1" w:lastRow="0" w:firstColumn="1" w:lastColumn="0" w:noHBand="0" w:noVBand="1"/>
      </w:tblPr>
      <w:tblGrid>
        <w:gridCol w:w="1321"/>
        <w:gridCol w:w="1751"/>
        <w:gridCol w:w="2360"/>
        <w:gridCol w:w="2918"/>
      </w:tblGrid>
      <w:tr w:rsidR="000D5330" w:rsidRPr="000D5330" w14:paraId="74492A6D" w14:textId="77777777" w:rsidTr="00901192">
        <w:trPr>
          <w:trHeight w:val="356"/>
          <w:tblHeader/>
          <w:tblCellSpacing w:w="15" w:type="dxa"/>
        </w:trPr>
        <w:tc>
          <w:tcPr>
            <w:tcW w:w="1276" w:type="dxa"/>
            <w:vAlign w:val="center"/>
            <w:hideMark/>
          </w:tcPr>
          <w:p w14:paraId="74492A69" w14:textId="77777777" w:rsidR="000D5330" w:rsidRPr="000D5330" w:rsidRDefault="000D5330" w:rsidP="00535548">
            <w:pPr>
              <w:spacing w:after="0" w:line="240" w:lineRule="auto"/>
              <w:jc w:val="center"/>
              <w:rPr>
                <w:rFonts w:ascii="Times New Roman" w:eastAsia="Times New Roman" w:hAnsi="Times New Roman" w:cs="Times New Roman"/>
                <w:b/>
                <w:bCs/>
                <w:sz w:val="16"/>
                <w:szCs w:val="16"/>
                <w:lang w:eastAsia="en-IN"/>
              </w:rPr>
            </w:pPr>
            <w:r w:rsidRPr="000D5330">
              <w:rPr>
                <w:rFonts w:ascii="Times New Roman" w:eastAsia="Times New Roman" w:hAnsi="Times New Roman" w:cs="Times New Roman"/>
                <w:b/>
                <w:bCs/>
                <w:sz w:val="16"/>
                <w:szCs w:val="16"/>
                <w:lang w:eastAsia="en-IN"/>
              </w:rPr>
              <w:t>RQ Element</w:t>
            </w:r>
          </w:p>
        </w:tc>
        <w:tc>
          <w:tcPr>
            <w:tcW w:w="1721" w:type="dxa"/>
            <w:vAlign w:val="center"/>
            <w:hideMark/>
          </w:tcPr>
          <w:p w14:paraId="74492A6A" w14:textId="77777777" w:rsidR="000D5330" w:rsidRPr="000D5330" w:rsidRDefault="000D5330" w:rsidP="00901192">
            <w:pPr>
              <w:spacing w:after="0" w:line="240" w:lineRule="auto"/>
              <w:rPr>
                <w:rFonts w:ascii="Times New Roman" w:eastAsia="Times New Roman" w:hAnsi="Times New Roman" w:cs="Times New Roman"/>
                <w:b/>
                <w:bCs/>
                <w:sz w:val="16"/>
                <w:szCs w:val="16"/>
                <w:lang w:eastAsia="en-IN"/>
              </w:rPr>
            </w:pPr>
            <w:r w:rsidRPr="000D5330">
              <w:rPr>
                <w:rFonts w:ascii="Times New Roman" w:eastAsia="Times New Roman" w:hAnsi="Times New Roman" w:cs="Times New Roman"/>
                <w:b/>
                <w:bCs/>
                <w:sz w:val="16"/>
                <w:szCs w:val="16"/>
                <w:lang w:eastAsia="en-IN"/>
              </w:rPr>
              <w:t>Quant Insight</w:t>
            </w:r>
          </w:p>
        </w:tc>
        <w:tc>
          <w:tcPr>
            <w:tcW w:w="2330" w:type="dxa"/>
            <w:vAlign w:val="center"/>
            <w:hideMark/>
          </w:tcPr>
          <w:p w14:paraId="74492A6B" w14:textId="77777777" w:rsidR="000D5330" w:rsidRPr="000D5330" w:rsidRDefault="000D5330" w:rsidP="00535548">
            <w:pPr>
              <w:spacing w:after="0" w:line="240" w:lineRule="auto"/>
              <w:jc w:val="center"/>
              <w:rPr>
                <w:rFonts w:ascii="Times New Roman" w:eastAsia="Times New Roman" w:hAnsi="Times New Roman" w:cs="Times New Roman"/>
                <w:b/>
                <w:bCs/>
                <w:sz w:val="16"/>
                <w:szCs w:val="16"/>
                <w:lang w:eastAsia="en-IN"/>
              </w:rPr>
            </w:pPr>
            <w:proofErr w:type="spellStart"/>
            <w:r w:rsidRPr="000D5330">
              <w:rPr>
                <w:rFonts w:ascii="Times New Roman" w:eastAsia="Times New Roman" w:hAnsi="Times New Roman" w:cs="Times New Roman"/>
                <w:b/>
                <w:bCs/>
                <w:sz w:val="16"/>
                <w:szCs w:val="16"/>
                <w:lang w:eastAsia="en-IN"/>
              </w:rPr>
              <w:t>Qual</w:t>
            </w:r>
            <w:proofErr w:type="spellEnd"/>
            <w:r w:rsidRPr="000D5330">
              <w:rPr>
                <w:rFonts w:ascii="Times New Roman" w:eastAsia="Times New Roman" w:hAnsi="Times New Roman" w:cs="Times New Roman"/>
                <w:b/>
                <w:bCs/>
                <w:sz w:val="16"/>
                <w:szCs w:val="16"/>
                <w:lang w:eastAsia="en-IN"/>
              </w:rPr>
              <w:t xml:space="preserve"> Insight</w:t>
            </w:r>
          </w:p>
        </w:tc>
        <w:tc>
          <w:tcPr>
            <w:tcW w:w="2873" w:type="dxa"/>
            <w:vAlign w:val="center"/>
            <w:hideMark/>
          </w:tcPr>
          <w:p w14:paraId="74492A6C" w14:textId="77777777" w:rsidR="000D5330" w:rsidRPr="000D5330" w:rsidRDefault="000D5330" w:rsidP="00535548">
            <w:pPr>
              <w:spacing w:after="0" w:line="240" w:lineRule="auto"/>
              <w:jc w:val="center"/>
              <w:rPr>
                <w:rFonts w:ascii="Times New Roman" w:eastAsia="Times New Roman" w:hAnsi="Times New Roman" w:cs="Times New Roman"/>
                <w:b/>
                <w:bCs/>
                <w:sz w:val="16"/>
                <w:szCs w:val="16"/>
                <w:lang w:eastAsia="en-IN"/>
              </w:rPr>
            </w:pPr>
            <w:r w:rsidRPr="000D5330">
              <w:rPr>
                <w:rFonts w:ascii="Times New Roman" w:eastAsia="Times New Roman" w:hAnsi="Times New Roman" w:cs="Times New Roman"/>
                <w:b/>
                <w:bCs/>
                <w:sz w:val="16"/>
                <w:szCs w:val="16"/>
                <w:lang w:eastAsia="en-IN"/>
              </w:rPr>
              <w:t>Integrated Implication</w:t>
            </w:r>
          </w:p>
        </w:tc>
      </w:tr>
      <w:tr w:rsidR="000D5330" w:rsidRPr="000D5330" w14:paraId="74492A72" w14:textId="77777777" w:rsidTr="00901192">
        <w:trPr>
          <w:trHeight w:val="658"/>
          <w:tblCellSpacing w:w="15" w:type="dxa"/>
        </w:trPr>
        <w:tc>
          <w:tcPr>
            <w:tcW w:w="1276" w:type="dxa"/>
            <w:vAlign w:val="center"/>
            <w:hideMark/>
          </w:tcPr>
          <w:p w14:paraId="74492A6E"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Practices Gaps</w:t>
            </w:r>
          </w:p>
        </w:tc>
        <w:tc>
          <w:tcPr>
            <w:tcW w:w="1721" w:type="dxa"/>
            <w:vAlign w:val="center"/>
            <w:hideMark/>
          </w:tcPr>
          <w:p w14:paraId="74492A6F"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Index medium (78%); delays 85%</w:t>
            </w:r>
          </w:p>
        </w:tc>
        <w:tc>
          <w:tcPr>
            <w:tcW w:w="2330" w:type="dxa"/>
            <w:vAlign w:val="center"/>
            <w:hideMark/>
          </w:tcPr>
          <w:p w14:paraId="74492A70"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Time/error-prone (top themes)</w:t>
            </w:r>
          </w:p>
        </w:tc>
        <w:tc>
          <w:tcPr>
            <w:tcW w:w="2873" w:type="dxa"/>
            <w:vAlign w:val="center"/>
            <w:hideMark/>
          </w:tcPr>
          <w:p w14:paraId="74492A71"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Urgent need for efficient ACC to standardize (Q11 mean=3.3).</w:t>
            </w:r>
          </w:p>
        </w:tc>
      </w:tr>
      <w:tr w:rsidR="000D5330" w:rsidRPr="000D5330" w14:paraId="74492A77" w14:textId="77777777" w:rsidTr="00901192">
        <w:trPr>
          <w:trHeight w:val="685"/>
          <w:tblCellSpacing w:w="15" w:type="dxa"/>
        </w:trPr>
        <w:tc>
          <w:tcPr>
            <w:tcW w:w="1276" w:type="dxa"/>
            <w:vAlign w:val="center"/>
            <w:hideMark/>
          </w:tcPr>
          <w:p w14:paraId="74492A73"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Drivers</w:t>
            </w:r>
          </w:p>
        </w:tc>
        <w:tc>
          <w:tcPr>
            <w:tcW w:w="1721" w:type="dxa"/>
            <w:vAlign w:val="center"/>
            <w:hideMark/>
          </w:tcPr>
          <w:p w14:paraId="74492A74"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Access/tools predict index (p&lt;0.001)</w:t>
            </w:r>
          </w:p>
        </w:tc>
        <w:tc>
          <w:tcPr>
            <w:tcW w:w="2330" w:type="dxa"/>
            <w:vAlign w:val="center"/>
            <w:hideMark/>
          </w:tcPr>
          <w:p w14:paraId="74492A75"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Accuracy/reliability priority</w:t>
            </w:r>
          </w:p>
        </w:tc>
        <w:tc>
          <w:tcPr>
            <w:tcW w:w="2873" w:type="dxa"/>
            <w:vAlign w:val="center"/>
            <w:hideMark/>
          </w:tcPr>
          <w:p w14:paraId="74492A76"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Framework: Prioritize BIM integration, code digitization.</w:t>
            </w:r>
          </w:p>
        </w:tc>
      </w:tr>
      <w:tr w:rsidR="000D5330" w:rsidRPr="000D5330" w14:paraId="74492A7C" w14:textId="77777777" w:rsidTr="00901192">
        <w:trPr>
          <w:trHeight w:val="329"/>
          <w:tblCellSpacing w:w="15" w:type="dxa"/>
        </w:trPr>
        <w:tc>
          <w:tcPr>
            <w:tcW w:w="1276" w:type="dxa"/>
            <w:vAlign w:val="center"/>
            <w:hideMark/>
          </w:tcPr>
          <w:p w14:paraId="74492A78"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Preferences</w:t>
            </w:r>
          </w:p>
        </w:tc>
        <w:tc>
          <w:tcPr>
            <w:tcW w:w="1721" w:type="dxa"/>
            <w:vAlign w:val="center"/>
            <w:hideMark/>
          </w:tcPr>
          <w:p w14:paraId="74492A79"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High feedback imp (mean=3.4)</w:t>
            </w:r>
          </w:p>
        </w:tc>
        <w:tc>
          <w:tcPr>
            <w:tcW w:w="2330" w:type="dxa"/>
            <w:vAlign w:val="center"/>
            <w:hideMark/>
          </w:tcPr>
          <w:p w14:paraId="74492A7A"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Real-time/feedback features</w:t>
            </w:r>
          </w:p>
        </w:tc>
        <w:tc>
          <w:tcPr>
            <w:tcW w:w="2873" w:type="dxa"/>
            <w:vAlign w:val="center"/>
            <w:hideMark/>
          </w:tcPr>
          <w:p w14:paraId="74492A7B"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Design: User-centric, actionable outputs for adoption.</w:t>
            </w:r>
          </w:p>
        </w:tc>
      </w:tr>
    </w:tbl>
    <w:p w14:paraId="09C8CA60"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7839EFE9"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23534086"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7743C556"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222D87C4"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678B1FCD" w14:textId="4104607C" w:rsidR="00F16D48" w:rsidRDefault="00901192"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76672" behindDoc="0" locked="0" layoutInCell="1" allowOverlap="1" wp14:anchorId="74492B0B" wp14:editId="628FAE6F">
                <wp:simplePos x="0" y="0"/>
                <wp:positionH relativeFrom="column">
                  <wp:posOffset>1327785</wp:posOffset>
                </wp:positionH>
                <wp:positionV relativeFrom="paragraph">
                  <wp:posOffset>8255</wp:posOffset>
                </wp:positionV>
                <wp:extent cx="2676525" cy="269875"/>
                <wp:effectExtent l="0" t="0" r="2857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69875"/>
                        </a:xfrm>
                        <a:prstGeom prst="rect">
                          <a:avLst/>
                        </a:prstGeom>
                        <a:solidFill>
                          <a:srgbClr val="FFFFFF"/>
                        </a:solidFill>
                        <a:ln w="9525">
                          <a:solidFill>
                            <a:srgbClr val="000000"/>
                          </a:solidFill>
                          <a:miter lim="800000"/>
                          <a:headEnd/>
                          <a:tailEnd/>
                        </a:ln>
                      </wps:spPr>
                      <wps:txbx>
                        <w:txbxContent>
                          <w:p w14:paraId="74492B4A" w14:textId="77777777" w:rsidR="00085FCF" w:rsidRPr="00DE1285" w:rsidRDefault="00085FCF" w:rsidP="009F37C0">
                            <w:pPr>
                              <w:pStyle w:val="NormalWeb"/>
                              <w:rPr>
                                <w:i/>
                                <w:sz w:val="20"/>
                                <w:szCs w:val="20"/>
                              </w:rPr>
                            </w:pPr>
                            <w:r w:rsidRPr="00DE1285">
                              <w:rPr>
                                <w:i/>
                                <w:sz w:val="20"/>
                                <w:szCs w:val="20"/>
                              </w:rPr>
                              <w:t>Table 16: Evidence Matrix (Joint Display)</w:t>
                            </w:r>
                          </w:p>
                          <w:p w14:paraId="74492B4B" w14:textId="77777777" w:rsidR="00085FCF" w:rsidRPr="005B55FE" w:rsidRDefault="00085FCF" w:rsidP="00535548">
                            <w:pPr>
                              <w:pStyle w:val="NormalWeb"/>
                              <w:rPr>
                                <w:i/>
                                <w:sz w:val="16"/>
                                <w:szCs w:val="16"/>
                              </w:rPr>
                            </w:pPr>
                          </w:p>
                          <w:p w14:paraId="74492B4C" w14:textId="77777777" w:rsidR="00085FCF" w:rsidRPr="005B55FE" w:rsidRDefault="00085FCF" w:rsidP="00535548">
                            <w:pPr>
                              <w:pStyle w:val="NormalWeb"/>
                              <w:rPr>
                                <w:i/>
                                <w:sz w:val="20"/>
                                <w:szCs w:val="20"/>
                              </w:rPr>
                            </w:pPr>
                          </w:p>
                          <w:p w14:paraId="74492B4D" w14:textId="77777777" w:rsidR="00085FCF" w:rsidRPr="005B55FE" w:rsidRDefault="00085FCF" w:rsidP="00535548">
                            <w:pPr>
                              <w:pStyle w:val="NormalWeb"/>
                              <w:rPr>
                                <w:i/>
                                <w:sz w:val="16"/>
                                <w:szCs w:val="16"/>
                              </w:rPr>
                            </w:pPr>
                          </w:p>
                          <w:p w14:paraId="74492B4E" w14:textId="77777777" w:rsidR="00085FCF" w:rsidRPr="005B55FE" w:rsidRDefault="00085FCF" w:rsidP="00535548">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4.55pt;margin-top:.65pt;width:210.75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">
                <v:textbox>
                  <w:txbxContent>
                    <w:p w14:paraId="74492B4A" w14:textId="77777777" w:rsidR="00085FCF" w:rsidRPr="00DE1285" w:rsidRDefault="00085FCF" w:rsidP="009F37C0">
                      <w:pPr>
                        <w:pStyle w:val="NormalWeb"/>
                        <w:rPr>
                          <w:i/>
                          <w:sz w:val="20"/>
                          <w:szCs w:val="20"/>
                        </w:rPr>
                      </w:pPr>
                      <w:r w:rsidRPr="00DE1285">
                        <w:rPr>
                          <w:i/>
                          <w:sz w:val="20"/>
                          <w:szCs w:val="20"/>
                        </w:rPr>
                        <w:t>Table 16: Evidence Matrix (Joint Display)</w:t>
                      </w:r>
                    </w:p>
                    <w:p w14:paraId="74492B4B" w14:textId="77777777" w:rsidR="00085FCF" w:rsidRPr="005B55FE" w:rsidRDefault="00085FCF" w:rsidP="00535548">
                      <w:pPr>
                        <w:pStyle w:val="NormalWeb"/>
                        <w:rPr>
                          <w:i/>
                          <w:sz w:val="16"/>
                          <w:szCs w:val="16"/>
                        </w:rPr>
                      </w:pPr>
                    </w:p>
                    <w:p w14:paraId="74492B4C" w14:textId="77777777" w:rsidR="00085FCF" w:rsidRPr="005B55FE" w:rsidRDefault="00085FCF" w:rsidP="00535548">
                      <w:pPr>
                        <w:pStyle w:val="NormalWeb"/>
                        <w:rPr>
                          <w:i/>
                          <w:sz w:val="20"/>
                          <w:szCs w:val="20"/>
                        </w:rPr>
                      </w:pPr>
                    </w:p>
                    <w:p w14:paraId="74492B4D" w14:textId="77777777" w:rsidR="00085FCF" w:rsidRPr="005B55FE" w:rsidRDefault="00085FCF" w:rsidP="00535548">
                      <w:pPr>
                        <w:pStyle w:val="NormalWeb"/>
                        <w:rPr>
                          <w:i/>
                          <w:sz w:val="16"/>
                          <w:szCs w:val="16"/>
                        </w:rPr>
                      </w:pPr>
                    </w:p>
                    <w:p w14:paraId="74492B4E" w14:textId="77777777" w:rsidR="00085FCF" w:rsidRPr="005B55FE" w:rsidRDefault="00085FCF" w:rsidP="00535548">
                      <w:pPr>
                        <w:rPr>
                          <w:i/>
                          <w:sz w:val="16"/>
                          <w:szCs w:val="16"/>
                        </w:rPr>
                      </w:pPr>
                    </w:p>
                  </w:txbxContent>
                </v:textbox>
                <w10:wrap type="square"/>
              </v:shape>
            </w:pict>
          </mc:Fallback>
        </mc:AlternateContent>
      </w:r>
    </w:p>
    <w:p w14:paraId="74492A7D" w14:textId="77777777" w:rsidR="00AD45A7" w:rsidRPr="001C06D5" w:rsidRDefault="001C06D5"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1C06D5">
        <w:rPr>
          <w:rFonts w:ascii="Times New Roman" w:eastAsia="Times New Roman" w:hAnsi="Times New Roman" w:cs="Times New Roman"/>
          <w:bCs/>
          <w:sz w:val="20"/>
          <w:szCs w:val="20"/>
          <w:lang w:eastAsia="en-IN"/>
        </w:rPr>
        <w:t>The aim of this was to</w:t>
      </w:r>
      <w:r w:rsidR="00AD45A7" w:rsidRPr="001C06D5">
        <w:rPr>
          <w:rFonts w:ascii="Times New Roman" w:eastAsia="Times New Roman" w:hAnsi="Times New Roman" w:cs="Times New Roman"/>
          <w:sz w:val="20"/>
          <w:szCs w:val="20"/>
          <w:lang w:eastAsia="en-IN"/>
        </w:rPr>
        <w:t xml:space="preserve"> synthesize quant/</w:t>
      </w:r>
      <w:proofErr w:type="spellStart"/>
      <w:r w:rsidR="00AD45A7" w:rsidRPr="001C06D5">
        <w:rPr>
          <w:rFonts w:ascii="Times New Roman" w:eastAsia="Times New Roman" w:hAnsi="Times New Roman" w:cs="Times New Roman"/>
          <w:sz w:val="20"/>
          <w:szCs w:val="20"/>
          <w:lang w:eastAsia="en-IN"/>
        </w:rPr>
        <w:t>qual</w:t>
      </w:r>
      <w:proofErr w:type="spellEnd"/>
      <w:r w:rsidR="00AD45A7" w:rsidRPr="001C06D5">
        <w:rPr>
          <w:rFonts w:ascii="Times New Roman" w:eastAsia="Times New Roman" w:hAnsi="Times New Roman" w:cs="Times New Roman"/>
          <w:sz w:val="20"/>
          <w:szCs w:val="20"/>
          <w:lang w:eastAsia="en-IN"/>
        </w:rPr>
        <w:t xml:space="preserve"> to address readiness RQs, grounding the ACC framework.</w:t>
      </w:r>
      <w:r w:rsidRPr="001C06D5">
        <w:rPr>
          <w:rFonts w:ascii="Times New Roman" w:eastAsia="Times New Roman" w:hAnsi="Times New Roman" w:cs="Times New Roman"/>
          <w:sz w:val="20"/>
          <w:szCs w:val="20"/>
          <w:lang w:eastAsia="en-IN"/>
        </w:rPr>
        <w:t xml:space="preserve"> </w:t>
      </w:r>
    </w:p>
    <w:p w14:paraId="74492A7E" w14:textId="285787E0" w:rsidR="00AD45A7" w:rsidRDefault="00AD45A7"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D45A7">
        <w:rPr>
          <w:rFonts w:ascii="Times New Roman" w:eastAsia="Times New Roman" w:hAnsi="Times New Roman" w:cs="Times New Roman"/>
          <w:sz w:val="20"/>
          <w:szCs w:val="20"/>
          <w:lang w:eastAsia="en-IN"/>
        </w:rPr>
        <w:t xml:space="preserve">Quantitative metrics (moderate index=56, driven by access/tools/willingness) converge with </w:t>
      </w:r>
      <w:proofErr w:type="spellStart"/>
      <w:r w:rsidRPr="00AD45A7">
        <w:rPr>
          <w:rFonts w:ascii="Times New Roman" w:eastAsia="Times New Roman" w:hAnsi="Times New Roman" w:cs="Times New Roman"/>
          <w:sz w:val="20"/>
          <w:szCs w:val="20"/>
          <w:lang w:eastAsia="en-IN"/>
        </w:rPr>
        <w:t>qual</w:t>
      </w:r>
      <w:proofErr w:type="spellEnd"/>
      <w:r w:rsidRPr="00AD45A7">
        <w:rPr>
          <w:rFonts w:ascii="Times New Roman" w:eastAsia="Times New Roman" w:hAnsi="Times New Roman" w:cs="Times New Roman"/>
          <w:sz w:val="20"/>
          <w:szCs w:val="20"/>
          <w:lang w:eastAsia="en-IN"/>
        </w:rPr>
        <w:t xml:space="preserve"> themes (e.g., time/cost barriers explain dissatisfaction; accuracy demands support feedback importance, ρ=0.31). Clusters highlight equity issues: Low-access segments (e.g., graduates) amplify privacy/training concerns. Overall, Enugu shows attitudinal readiness (high willingness, α=0.789) but infrastructural gaps (manual dominance from Analysis 2, low automation=2.5%).</w:t>
      </w:r>
      <w:r w:rsidR="00E80A93">
        <w:rPr>
          <w:rFonts w:ascii="Times New Roman" w:eastAsia="Times New Roman" w:hAnsi="Times New Roman" w:cs="Times New Roman"/>
          <w:sz w:val="20"/>
          <w:szCs w:val="20"/>
          <w:lang w:eastAsia="en-IN"/>
        </w:rPr>
        <w:t xml:space="preserve"> </w:t>
      </w:r>
      <w:r w:rsidR="00E80A93" w:rsidRPr="00E80A93">
        <w:rPr>
          <w:rFonts w:ascii="Times New Roman" w:eastAsia="Times New Roman" w:hAnsi="Times New Roman" w:cs="Times New Roman"/>
          <w:sz w:val="20"/>
          <w:szCs w:val="20"/>
          <w:lang w:eastAsia="en-IN"/>
        </w:rPr>
        <w:t>This integration affirms Nigeria's partial readiness (strong demand, moderate capacity), proposing a framework with enablers: digitization (address access), training (for segments), and pilots (test robustness). Future: Longitudinal validation of index.</w:t>
      </w:r>
      <w:r w:rsidR="00E80A93">
        <w:rPr>
          <w:rFonts w:ascii="Times New Roman" w:eastAsia="Times New Roman" w:hAnsi="Times New Roman" w:cs="Times New Roman"/>
          <w:sz w:val="20"/>
          <w:szCs w:val="20"/>
          <w:lang w:eastAsia="en-IN"/>
        </w:rPr>
        <w:t xml:space="preserve"> </w:t>
      </w:r>
    </w:p>
    <w:p w14:paraId="74492A7F" w14:textId="77777777" w:rsidR="00EA7ED2" w:rsidRDefault="00EA7ED2"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DC16DC2" w14:textId="77777777" w:rsidR="00901192" w:rsidRPr="00AD45A7" w:rsidRDefault="00901192"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A80" w14:textId="62E5E0B9" w:rsidR="00D7715D" w:rsidRPr="001B0E6A" w:rsidRDefault="00CF5DCB" w:rsidP="00AE178E">
      <w:pPr>
        <w:pStyle w:val="ListParagraph"/>
        <w:numPr>
          <w:ilvl w:val="0"/>
          <w:numId w:val="1"/>
        </w:numPr>
        <w:spacing w:before="100" w:beforeAutospacing="1" w:after="100" w:afterAutospacing="1" w:line="240" w:lineRule="auto"/>
        <w:rPr>
          <w:rFonts w:ascii="Times New Roman" w:eastAsia="Times New Roman" w:hAnsi="Times New Roman" w:cs="Times New Roman"/>
          <w:b/>
          <w:lang w:eastAsia="en-IN"/>
        </w:rPr>
      </w:pPr>
      <w:r>
        <w:rPr>
          <w:rFonts w:ascii="Times New Roman" w:eastAsia="Times New Roman" w:hAnsi="Times New Roman" w:cs="Times New Roman"/>
          <w:b/>
          <w:bCs/>
          <w:lang w:eastAsia="en-IN"/>
        </w:rPr>
        <w:lastRenderedPageBreak/>
        <w:t>Discussion of Results</w:t>
      </w:r>
    </w:p>
    <w:p w14:paraId="74492A81" w14:textId="77777777" w:rsidR="00EA7ED2" w:rsidRPr="00EA7ED2" w:rsidRDefault="00EA7ED2" w:rsidP="006E3A53">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The findings from this mixed-methods study provide a comprehensive empirical assessment of Enugu State's readiness for Automated Building Code Compliance (ACC) systems, revealing a landscape of moderate preparedness marked by strong practitioner enthusiasm amid persistent manual inefficiencies and infrastructural gaps. Integrating descriptive, inferential, and synthesizing analyses, the results underscore systemic challenges in Nigeria's building regulatory environment while highlighting actionable enablers for the proposed ACC Readiness Framework. This discussion synthesizes key inferences, contextualizing them within global benchmarks and deriving factual implications for policy and practice.</w:t>
      </w:r>
      <w:r w:rsidR="006E3A53">
        <w:rPr>
          <w:rFonts w:ascii="Times New Roman" w:eastAsia="Times New Roman" w:hAnsi="Times New Roman" w:cs="Times New Roman"/>
          <w:sz w:val="20"/>
          <w:szCs w:val="20"/>
          <w:lang w:eastAsia="en-IN"/>
        </w:rPr>
        <w:t xml:space="preserve"> </w:t>
      </w:r>
    </w:p>
    <w:p w14:paraId="74492A82" w14:textId="77777777" w:rsidR="00EA7ED2" w:rsidRPr="00EA7ED2" w:rsidRDefault="006E3A53" w:rsidP="00EA7ED2">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Descriptive analyses</w:t>
      </w:r>
      <w:r w:rsidR="00EA7ED2" w:rsidRPr="00EA7ED2">
        <w:rPr>
          <w:rFonts w:ascii="Times New Roman" w:eastAsia="Times New Roman" w:hAnsi="Times New Roman" w:cs="Times New Roman"/>
          <w:sz w:val="20"/>
          <w:szCs w:val="20"/>
          <w:lang w:eastAsia="en-IN"/>
        </w:rPr>
        <w:t xml:space="preserve"> establish a practitioner profile dominated by fully registered architects (49.6%) focused on residential typologies (70.6%), reflecting Enugu's urban development priorities. Current pre-evaluation remains overwhelmingly manual (80.6%), with external reviews prevalent (57.1%) and automation negligible (2.5%), leading to protracted approval timelines (median 1–2 months; 84.9% &gt;1 month). Perceptions align with this: convenience scores averaged a low 2.24, with 68.9% rating methods inconvenient, yet ACC attitudes were resoundingly positive (means &gt;3.70; 77–79% strongly agreeing on benefits for design and permits). Digital tool adoption is robust (e.g., AutoCAD 63%, Revit 54.6%), prioritizing features like real-time checks (25.9% mentions) and BIM compatibility (19.8%), while NBC access is moderate (mean 3.01; 33.6% limited/none).</w:t>
      </w:r>
    </w:p>
    <w:p w14:paraId="74492A83" w14:textId="77777777" w:rsidR="00EA7ED2" w:rsidRPr="00EA7ED2" w:rsidRDefault="00EA7ED2" w:rsidP="00EA7ED2">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These patterns infer a "demand-pull" readiness dynamic: widespread dissatisfaction (echoing global developing-context delays, e.g., sub-Saharan averages of 170–200 days) fuels near-universal support for automation, contrasting with OECD efficiencies (e.g., Singapore's 21-day medians via CORENET). For the ACC framework, this implies prioritizing user-centric enablers—such as seamless integration with prevalent tools (Autodesk ecosystem)—to leverage existing digital literacy and address access disparities, particularly among graduates (38.5% limited NBC access).</w:t>
      </w:r>
    </w:p>
    <w:p w14:paraId="74492A84" w14:textId="77777777" w:rsidR="00EA7ED2" w:rsidRPr="006E3A53" w:rsidRDefault="006E3A53" w:rsidP="006E3A53">
      <w:pPr>
        <w:spacing w:before="100" w:beforeAutospacing="1" w:after="100" w:afterAutospacing="1" w:line="240" w:lineRule="auto"/>
        <w:ind w:firstLine="720"/>
        <w:jc w:val="both"/>
        <w:rPr>
          <w:rFonts w:ascii="Times New Roman" w:eastAsia="Times New Roman" w:hAnsi="Times New Roman" w:cs="Times New Roman"/>
          <w:i/>
          <w:lang w:eastAsia="en-IN"/>
        </w:rPr>
      </w:pPr>
      <w:r w:rsidRPr="006E3A53">
        <w:rPr>
          <w:rFonts w:ascii="Times New Roman" w:eastAsia="Times New Roman" w:hAnsi="Times New Roman" w:cs="Times New Roman"/>
          <w:i/>
          <w:lang w:eastAsia="en-IN"/>
        </w:rPr>
        <w:t>5.1</w:t>
      </w:r>
      <w:r w:rsidRPr="006E3A53">
        <w:rPr>
          <w:rFonts w:ascii="Times New Roman" w:eastAsia="Times New Roman" w:hAnsi="Times New Roman" w:cs="Times New Roman"/>
          <w:i/>
          <w:lang w:eastAsia="en-IN"/>
        </w:rPr>
        <w:tab/>
      </w:r>
      <w:r w:rsidR="00EA7ED2" w:rsidRPr="006E3A53">
        <w:rPr>
          <w:rFonts w:ascii="Times New Roman" w:eastAsia="Times New Roman" w:hAnsi="Times New Roman" w:cs="Times New Roman"/>
          <w:i/>
          <w:lang w:eastAsia="en-IN"/>
        </w:rPr>
        <w:t>Relational and Latent Insights: Drivers of Adoption Readiness</w:t>
      </w:r>
    </w:p>
    <w:p w14:paraId="74492A85" w14:textId="77777777" w:rsidR="00EA7ED2" w:rsidRPr="00EA7ED2" w:rsidRDefault="006E3A53" w:rsidP="006E3A53">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Inferential analyses</w:t>
      </w:r>
      <w:r w:rsidR="00EA7ED2" w:rsidRPr="00EA7ED2">
        <w:rPr>
          <w:rFonts w:ascii="Times New Roman" w:eastAsia="Times New Roman" w:hAnsi="Times New Roman" w:cs="Times New Roman"/>
          <w:sz w:val="20"/>
          <w:szCs w:val="20"/>
          <w:lang w:eastAsia="en-IN"/>
        </w:rPr>
        <w:t xml:space="preserve"> reveal non-random associations shaping readiness. Bivariate correlations indicate moderate negative links between current convenience and ACC enthusiasm (ρ = -0.25 to -0.28, p &lt; 0.01), with weak positives for NBC access (ρ = 0.19, p &lt; 0.05), suggesting frustration and literacy as adoption catalysts. Cross-tabulations confirmed significant ties: professional experience influenced delivery preferences (χ² = 17.07, p = 0.029; fellows </w:t>
      </w:r>
      <w:proofErr w:type="spellStart"/>
      <w:r w:rsidR="00EA7ED2" w:rsidRPr="00EA7ED2">
        <w:rPr>
          <w:rFonts w:ascii="Times New Roman" w:eastAsia="Times New Roman" w:hAnsi="Times New Roman" w:cs="Times New Roman"/>
          <w:sz w:val="20"/>
          <w:szCs w:val="20"/>
          <w:lang w:eastAsia="en-IN"/>
        </w:rPr>
        <w:t>favored</w:t>
      </w:r>
      <w:proofErr w:type="spellEnd"/>
      <w:r w:rsidR="00EA7ED2" w:rsidRPr="00EA7ED2">
        <w:rPr>
          <w:rFonts w:ascii="Times New Roman" w:eastAsia="Times New Roman" w:hAnsi="Times New Roman" w:cs="Times New Roman"/>
          <w:sz w:val="20"/>
          <w:szCs w:val="20"/>
          <w:lang w:eastAsia="en-IN"/>
        </w:rPr>
        <w:t xml:space="preserve"> mobile 77.8%), while typologies affected methods (χ² = 44.58, p &lt; 0.001; commercial skewed to no pre-evaluation 50%). Group comparisons showed no significant convenience differences by experience (</w:t>
      </w:r>
      <w:proofErr w:type="spellStart"/>
      <w:r w:rsidR="00EA7ED2" w:rsidRPr="00EA7ED2">
        <w:rPr>
          <w:rFonts w:ascii="Times New Roman" w:eastAsia="Times New Roman" w:hAnsi="Times New Roman" w:cs="Times New Roman"/>
          <w:sz w:val="20"/>
          <w:szCs w:val="20"/>
          <w:lang w:eastAsia="en-IN"/>
        </w:rPr>
        <w:t>Kruskal</w:t>
      </w:r>
      <w:proofErr w:type="spellEnd"/>
      <w:r w:rsidR="00EA7ED2" w:rsidRPr="00EA7ED2">
        <w:rPr>
          <w:rFonts w:ascii="Times New Roman" w:eastAsia="Times New Roman" w:hAnsi="Times New Roman" w:cs="Times New Roman"/>
          <w:sz w:val="20"/>
          <w:szCs w:val="20"/>
          <w:lang w:eastAsia="en-IN"/>
        </w:rPr>
        <w:t>-Wallis p = 0.354), implying uniform systemic pain points. Exploratory Factor Analysis extracted a dominant "ACC Perceived Benefits" factor (64.6% variance), underscoring cohesive views of automation as a holistic enhancer.</w:t>
      </w:r>
      <w:r>
        <w:rPr>
          <w:rFonts w:ascii="Times New Roman" w:eastAsia="Times New Roman" w:hAnsi="Times New Roman" w:cs="Times New Roman"/>
          <w:sz w:val="20"/>
          <w:szCs w:val="20"/>
          <w:lang w:eastAsia="en-IN"/>
        </w:rPr>
        <w:t xml:space="preserve"> </w:t>
      </w:r>
      <w:r w:rsidR="00EA7ED2" w:rsidRPr="00EA7ED2">
        <w:rPr>
          <w:rFonts w:ascii="Times New Roman" w:eastAsia="Times New Roman" w:hAnsi="Times New Roman" w:cs="Times New Roman"/>
          <w:sz w:val="20"/>
          <w:szCs w:val="20"/>
          <w:lang w:eastAsia="en-IN"/>
        </w:rPr>
        <w:t xml:space="preserve">Factually, these inferences highlight attitudinal readiness as </w:t>
      </w:r>
      <w:proofErr w:type="gramStart"/>
      <w:r w:rsidR="00EA7ED2" w:rsidRPr="00EA7ED2">
        <w:rPr>
          <w:rFonts w:ascii="Times New Roman" w:eastAsia="Times New Roman" w:hAnsi="Times New Roman" w:cs="Times New Roman"/>
          <w:sz w:val="20"/>
          <w:szCs w:val="20"/>
          <w:lang w:eastAsia="en-IN"/>
        </w:rPr>
        <w:t>a strength</w:t>
      </w:r>
      <w:proofErr w:type="gramEnd"/>
      <w:r w:rsidR="00EA7ED2" w:rsidRPr="00EA7ED2">
        <w:rPr>
          <w:rFonts w:ascii="Times New Roman" w:eastAsia="Times New Roman" w:hAnsi="Times New Roman" w:cs="Times New Roman"/>
          <w:sz w:val="20"/>
          <w:szCs w:val="20"/>
          <w:lang w:eastAsia="en-IN"/>
        </w:rPr>
        <w:t>: higher literacy correlates with perceived benefits, but typology-specific risks (e.g., commercial non-compliance) necessitate flexible framework components. The framework should thus incorporate modular designs (e.g., mobile/web hybrids) and targeted interventions for vulnerable segments, aligning with global trends where interoperability drives 70–90% automation success in mature systems.</w:t>
      </w:r>
    </w:p>
    <w:p w14:paraId="74492A86" w14:textId="77777777" w:rsidR="00EA7ED2" w:rsidRPr="006E3A53" w:rsidRDefault="006E3A53" w:rsidP="006E3A53">
      <w:pPr>
        <w:spacing w:before="100" w:beforeAutospacing="1" w:after="100" w:afterAutospacing="1" w:line="240" w:lineRule="auto"/>
        <w:ind w:firstLine="720"/>
        <w:jc w:val="both"/>
        <w:rPr>
          <w:rFonts w:ascii="Times New Roman" w:eastAsia="Times New Roman" w:hAnsi="Times New Roman" w:cs="Times New Roman"/>
          <w:i/>
          <w:lang w:eastAsia="en-IN"/>
        </w:rPr>
      </w:pPr>
      <w:r w:rsidRPr="006E3A53">
        <w:rPr>
          <w:rFonts w:ascii="Times New Roman" w:eastAsia="Times New Roman" w:hAnsi="Times New Roman" w:cs="Times New Roman"/>
          <w:i/>
          <w:lang w:eastAsia="en-IN"/>
        </w:rPr>
        <w:t>5.2</w:t>
      </w:r>
      <w:r w:rsidRPr="006E3A53">
        <w:rPr>
          <w:rFonts w:ascii="Times New Roman" w:eastAsia="Times New Roman" w:hAnsi="Times New Roman" w:cs="Times New Roman"/>
          <w:i/>
          <w:lang w:eastAsia="en-IN"/>
        </w:rPr>
        <w:tab/>
      </w:r>
      <w:r w:rsidR="00EA7ED2" w:rsidRPr="006E3A53">
        <w:rPr>
          <w:rFonts w:ascii="Times New Roman" w:eastAsia="Times New Roman" w:hAnsi="Times New Roman" w:cs="Times New Roman"/>
          <w:i/>
          <w:lang w:eastAsia="en-IN"/>
        </w:rPr>
        <w:t>Advanced Metrics and Synthesis: Quantifying and Contextualizing Readiness</w:t>
      </w:r>
    </w:p>
    <w:p w14:paraId="74492A87" w14:textId="77777777" w:rsidR="00EA7ED2" w:rsidRPr="00EA7ED2" w:rsidRDefault="00EA7ED2" w:rsidP="00F80878">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Scale validation (10) affirmed reliability (α = 0.789 for perceptions), enabling a composite Readiness Index (11) averaging 56/100 (medium skew, 78.2%), with no low scorers but 21.8% high. Regression (12) explained 84% variance, identifying NBC access (β = 5.08, p &lt; 0.001), tools count (β = 4.88, p &lt; 0.001), and willingness (β = 6.71, p &lt; 0.001) as predictors—experience non-significant. Clustering (13) segmented practitioners into high-readiness "adopters" (n=41, index=68) versus constrained groups (n=52, index=47; low access/willingness), while thematic analysis (14) emphasized challenges (time-consuming 56 mentions, costs 46) and priorities (accuracy/reliability 90 each). Triangulation (15) converged quant-</w:t>
      </w:r>
      <w:proofErr w:type="spellStart"/>
      <w:r w:rsidRPr="00EA7ED2">
        <w:rPr>
          <w:rFonts w:ascii="Times New Roman" w:eastAsia="Times New Roman" w:hAnsi="Times New Roman" w:cs="Times New Roman"/>
          <w:sz w:val="20"/>
          <w:szCs w:val="20"/>
          <w:lang w:eastAsia="en-IN"/>
        </w:rPr>
        <w:t>qual</w:t>
      </w:r>
      <w:proofErr w:type="spellEnd"/>
      <w:r w:rsidRPr="00EA7ED2">
        <w:rPr>
          <w:rFonts w:ascii="Times New Roman" w:eastAsia="Times New Roman" w:hAnsi="Times New Roman" w:cs="Times New Roman"/>
          <w:sz w:val="20"/>
          <w:szCs w:val="20"/>
          <w:lang w:eastAsia="en-IN"/>
        </w:rPr>
        <w:t>: e.g., dissatisfaction themes explain negative correlations, and features like real-time checks align with BIM preferences. Robustness checks (16) confirmed stability (e.g., bootstrap CIs overlap, alternate weights ρ=0.964).</w:t>
      </w:r>
      <w:r w:rsidR="00860E89">
        <w:rPr>
          <w:rFonts w:ascii="Times New Roman" w:eastAsia="Times New Roman" w:hAnsi="Times New Roman" w:cs="Times New Roman"/>
          <w:sz w:val="20"/>
          <w:szCs w:val="20"/>
          <w:lang w:eastAsia="en-IN"/>
        </w:rPr>
        <w:t xml:space="preserve"> </w:t>
      </w:r>
      <w:r w:rsidRPr="00EA7ED2">
        <w:rPr>
          <w:rFonts w:ascii="Times New Roman" w:eastAsia="Times New Roman" w:hAnsi="Times New Roman" w:cs="Times New Roman"/>
          <w:sz w:val="20"/>
          <w:szCs w:val="20"/>
          <w:lang w:eastAsia="en-IN"/>
        </w:rPr>
        <w:t xml:space="preserve">These advanced findings infer Enugu's readiness as "emerging but uneven": moderate index reflects global developing-economy lags (&lt;5% automation vs. OECD 30–40%), yet predictors pinpoint enablers like digitization (to boost access) and capacity-building (for low-readiness clusters). The ACC framework, therefore, derives factual pillars: (1) code digitization and open access to mitigate literacy gaps; (2) interoperability standards for BIM tools, ensuring real-time/feedback features; (3) segmented training (e.g., mobile-focused for fellows); and (4) regulatory integration </w:t>
      </w:r>
      <w:r w:rsidRPr="00EA7ED2">
        <w:rPr>
          <w:rFonts w:ascii="Times New Roman" w:eastAsia="Times New Roman" w:hAnsi="Times New Roman" w:cs="Times New Roman"/>
          <w:sz w:val="20"/>
          <w:szCs w:val="20"/>
          <w:lang w:eastAsia="en-IN"/>
        </w:rPr>
        <w:lastRenderedPageBreak/>
        <w:t>to reduce delays, potentially halving timelines per global benchmarks. This addresses literature gaps in sub-Saharan contexts, where manual systems perpetuate non-compliance (e.g., 50%+ in Nigerian projects).</w:t>
      </w:r>
      <w:r w:rsidR="005D155D">
        <w:rPr>
          <w:rFonts w:ascii="Times New Roman" w:eastAsia="Times New Roman" w:hAnsi="Times New Roman" w:cs="Times New Roman"/>
          <w:sz w:val="20"/>
          <w:szCs w:val="20"/>
          <w:lang w:eastAsia="en-IN"/>
        </w:rPr>
        <w:t xml:space="preserve"> </w:t>
      </w:r>
    </w:p>
    <w:p w14:paraId="74492A88" w14:textId="77777777" w:rsidR="00EA7ED2" w:rsidRPr="00EA7ED2" w:rsidRDefault="00EA7ED2" w:rsidP="00F80878">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In conclusion, the holistic evidence supports a tailored ACC transition for Nigeria: practitioner demand and digital foundations enable rapid gains, but institutional reforms are imperative. Future research should pilot the framework, quantifying impacts on compliance accuracy and approval efficiency to advance sustainable urban development.</w:t>
      </w:r>
    </w:p>
    <w:p w14:paraId="74492A89" w14:textId="77777777" w:rsidR="00B81590" w:rsidRPr="00860E89" w:rsidRDefault="00860E89" w:rsidP="00F80878">
      <w:pPr>
        <w:pStyle w:val="ListParagraph"/>
        <w:numPr>
          <w:ilvl w:val="1"/>
          <w:numId w:val="12"/>
        </w:numPr>
        <w:spacing w:before="100" w:beforeAutospacing="1" w:after="100" w:afterAutospacing="1" w:line="240" w:lineRule="auto"/>
        <w:rPr>
          <w:rFonts w:ascii="Times New Roman" w:eastAsia="Times New Roman" w:hAnsi="Times New Roman" w:cs="Times New Roman"/>
          <w:i/>
          <w:lang w:eastAsia="en-IN"/>
        </w:rPr>
      </w:pPr>
      <w:r w:rsidRPr="00860E89">
        <w:rPr>
          <w:rFonts w:ascii="Times New Roman" w:eastAsia="Times New Roman" w:hAnsi="Times New Roman" w:cs="Times New Roman"/>
          <w:i/>
          <w:lang w:eastAsia="en-IN"/>
        </w:rPr>
        <w:t>A Contextualized Institutional–Professional Readiness Framework for Automated Building Code Compliance (ACC) Adoption in Developing Countries</w:t>
      </w:r>
    </w:p>
    <w:p w14:paraId="22C53238" w14:textId="1CE5EB24" w:rsidR="00901192" w:rsidRDefault="00D54FAC"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D54FAC">
        <w:rPr>
          <w:rFonts w:ascii="Times New Roman" w:eastAsia="Times New Roman" w:hAnsi="Times New Roman" w:cs="Times New Roman"/>
          <w:sz w:val="20"/>
          <w:szCs w:val="20"/>
          <w:lang w:eastAsia="en-IN"/>
        </w:rPr>
        <w:t xml:space="preserve">An ACC Readiness Framework is an empirically grounded diagnostic model that identifies the institutional, professional, technological, regulatory, and process conditions required before Automated Building Code Compliance systems can be effectively implemented </w:t>
      </w:r>
      <w:r>
        <w:rPr>
          <w:rFonts w:ascii="Times New Roman" w:eastAsia="Times New Roman" w:hAnsi="Times New Roman" w:cs="Times New Roman"/>
          <w:sz w:val="20"/>
          <w:szCs w:val="20"/>
          <w:lang w:eastAsia="en-IN"/>
        </w:rPr>
        <w:t>in developing-country contexts.</w:t>
      </w:r>
      <w:r w:rsidR="00860E89" w:rsidRPr="009E1D8D">
        <w:rPr>
          <w:rFonts w:ascii="Times New Roman" w:eastAsia="Times New Roman" w:hAnsi="Times New Roman" w:cs="Times New Roman"/>
          <w:sz w:val="20"/>
          <w:szCs w:val="20"/>
          <w:lang w:eastAsia="en-IN"/>
        </w:rPr>
        <w:t xml:space="preserve"> </w:t>
      </w:r>
    </w:p>
    <w:p w14:paraId="64B030FD" w14:textId="415DE8FE"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r>
        <w:rPr>
          <w:noProof/>
          <w:lang w:eastAsia="en-IN"/>
        </w:rPr>
        <w:drawing>
          <wp:anchor distT="0" distB="0" distL="114300" distR="114300" simplePos="0" relativeHeight="251677696" behindDoc="0" locked="0" layoutInCell="1" allowOverlap="1" wp14:anchorId="74492B0D" wp14:editId="6720131F">
            <wp:simplePos x="0" y="0"/>
            <wp:positionH relativeFrom="column">
              <wp:posOffset>1096645</wp:posOffset>
            </wp:positionH>
            <wp:positionV relativeFrom="paragraph">
              <wp:posOffset>7620</wp:posOffset>
            </wp:positionV>
            <wp:extent cx="3418840" cy="30676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8840" cy="3067685"/>
                    </a:xfrm>
                    <a:prstGeom prst="rect">
                      <a:avLst/>
                    </a:prstGeom>
                  </pic:spPr>
                </pic:pic>
              </a:graphicData>
            </a:graphic>
            <wp14:sizeRelH relativeFrom="page">
              <wp14:pctWidth>0</wp14:pctWidth>
            </wp14:sizeRelH>
            <wp14:sizeRelV relativeFrom="page">
              <wp14:pctHeight>0</wp14:pctHeight>
            </wp14:sizeRelV>
          </wp:anchor>
        </w:drawing>
      </w:r>
    </w:p>
    <w:p w14:paraId="3C0F5783"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496DEABF"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195703A4"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5618F538"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4E1F5D3E"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64E6C46B"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9070208"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1CA1B386" w14:textId="519744C8"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86912" behindDoc="0" locked="0" layoutInCell="1" allowOverlap="1" wp14:anchorId="74492B0F" wp14:editId="0C46EBDD">
                <wp:simplePos x="0" y="0"/>
                <wp:positionH relativeFrom="column">
                  <wp:posOffset>429260</wp:posOffset>
                </wp:positionH>
                <wp:positionV relativeFrom="paragraph">
                  <wp:posOffset>319405</wp:posOffset>
                </wp:positionV>
                <wp:extent cx="5191125" cy="230505"/>
                <wp:effectExtent l="0" t="0" r="28575"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30505"/>
                        </a:xfrm>
                        <a:prstGeom prst="rect">
                          <a:avLst/>
                        </a:prstGeom>
                        <a:solidFill>
                          <a:srgbClr val="FFFFFF"/>
                        </a:solidFill>
                        <a:ln w="9525">
                          <a:solidFill>
                            <a:srgbClr val="000000"/>
                          </a:solidFill>
                          <a:miter lim="800000"/>
                          <a:headEnd/>
                          <a:tailEnd/>
                        </a:ln>
                      </wps:spPr>
                      <wps:txbx>
                        <w:txbxContent>
                          <w:p w14:paraId="74492B4F" w14:textId="77777777" w:rsidR="00085FCF" w:rsidRPr="00E87ED7" w:rsidRDefault="00085FCF" w:rsidP="00901192">
                            <w:pPr>
                              <w:spacing w:line="240" w:lineRule="auto"/>
                              <w:jc w:val="center"/>
                              <w:rPr>
                                <w:rFonts w:ascii="Times New Roman" w:eastAsia="Times New Roman" w:hAnsi="Times New Roman" w:cs="Times New Roman"/>
                                <w:sz w:val="16"/>
                                <w:szCs w:val="16"/>
                                <w:lang w:eastAsia="en-IN"/>
                              </w:rPr>
                            </w:pPr>
                            <w:r w:rsidRPr="00E87ED7">
                              <w:rPr>
                                <w:rFonts w:ascii="Times New Roman" w:hAnsi="Times New Roman" w:cs="Times New Roman"/>
                                <w:i/>
                                <w:sz w:val="16"/>
                                <w:szCs w:val="16"/>
                              </w:rPr>
                              <w:t xml:space="preserve">Fig 09: </w:t>
                            </w:r>
                            <w:r w:rsidRPr="00E87ED7">
                              <w:rPr>
                                <w:rFonts w:ascii="Times New Roman" w:eastAsia="Times New Roman" w:hAnsi="Times New Roman" w:cs="Times New Roman"/>
                                <w:sz w:val="16"/>
                                <w:szCs w:val="16"/>
                                <w:lang w:eastAsia="en-IN"/>
                              </w:rPr>
                              <w:t>Institutional–Professional Readiness Framework for Automated Building Code Compliance (ACC)</w:t>
                            </w:r>
                          </w:p>
                          <w:p w14:paraId="74492B50" w14:textId="77777777" w:rsidR="00085FCF" w:rsidRPr="00E87ED7" w:rsidRDefault="00085FCF" w:rsidP="00901192">
                            <w:pPr>
                              <w:pStyle w:val="NormalWeb"/>
                              <w:jc w:val="center"/>
                              <w:rPr>
                                <w:i/>
                                <w:sz w:val="16"/>
                                <w:szCs w:val="16"/>
                              </w:rPr>
                            </w:pPr>
                          </w:p>
                          <w:p w14:paraId="74492B51" w14:textId="77777777" w:rsidR="00085FCF" w:rsidRPr="00E87ED7" w:rsidRDefault="00085FCF" w:rsidP="00901192">
                            <w:pPr>
                              <w:pStyle w:val="NormalWeb"/>
                              <w:jc w:val="center"/>
                              <w:rPr>
                                <w:i/>
                                <w:sz w:val="16"/>
                                <w:szCs w:val="16"/>
                              </w:rPr>
                            </w:pPr>
                          </w:p>
                          <w:p w14:paraId="74492B52" w14:textId="77777777" w:rsidR="00085FCF" w:rsidRPr="00E87ED7" w:rsidRDefault="00085FCF" w:rsidP="00901192">
                            <w:pPr>
                              <w:jc w:val="center"/>
                              <w:rPr>
                                <w:rFonts w:ascii="Times New Roman" w:hAnsi="Times New Roman" w:cs="Times New Roman"/>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3.8pt;margin-top:25.15pt;width:408.7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">
                <v:textbox>
                  <w:txbxContent>
                    <w:p w14:paraId="74492B4F" w14:textId="77777777" w:rsidR="00085FCF" w:rsidRPr="00E87ED7" w:rsidRDefault="00085FCF" w:rsidP="00901192">
                      <w:pPr>
                        <w:spacing w:line="240" w:lineRule="auto"/>
                        <w:jc w:val="center"/>
                        <w:rPr>
                          <w:rFonts w:ascii="Times New Roman" w:eastAsia="Times New Roman" w:hAnsi="Times New Roman" w:cs="Times New Roman"/>
                          <w:sz w:val="16"/>
                          <w:szCs w:val="16"/>
                          <w:lang w:eastAsia="en-IN"/>
                        </w:rPr>
                      </w:pPr>
                      <w:r w:rsidRPr="00E87ED7">
                        <w:rPr>
                          <w:rFonts w:ascii="Times New Roman" w:hAnsi="Times New Roman" w:cs="Times New Roman"/>
                          <w:i/>
                          <w:sz w:val="16"/>
                          <w:szCs w:val="16"/>
                        </w:rPr>
                        <w:t xml:space="preserve">Fig 09: </w:t>
                      </w:r>
                      <w:r w:rsidRPr="00E87ED7">
                        <w:rPr>
                          <w:rFonts w:ascii="Times New Roman" w:eastAsia="Times New Roman" w:hAnsi="Times New Roman" w:cs="Times New Roman"/>
                          <w:sz w:val="16"/>
                          <w:szCs w:val="16"/>
                          <w:lang w:eastAsia="en-IN"/>
                        </w:rPr>
                        <w:t>Institutional–Professional Readiness Framework for Automated Building Code Compliance (ACC)</w:t>
                      </w:r>
                    </w:p>
                    <w:p w14:paraId="74492B50" w14:textId="77777777" w:rsidR="00085FCF" w:rsidRPr="00E87ED7" w:rsidRDefault="00085FCF" w:rsidP="00901192">
                      <w:pPr>
                        <w:pStyle w:val="NormalWeb"/>
                        <w:jc w:val="center"/>
                        <w:rPr>
                          <w:i/>
                          <w:sz w:val="16"/>
                          <w:szCs w:val="16"/>
                        </w:rPr>
                      </w:pPr>
                    </w:p>
                    <w:p w14:paraId="74492B51" w14:textId="77777777" w:rsidR="00085FCF" w:rsidRPr="00E87ED7" w:rsidRDefault="00085FCF" w:rsidP="00901192">
                      <w:pPr>
                        <w:pStyle w:val="NormalWeb"/>
                        <w:jc w:val="center"/>
                        <w:rPr>
                          <w:i/>
                          <w:sz w:val="16"/>
                          <w:szCs w:val="16"/>
                        </w:rPr>
                      </w:pPr>
                    </w:p>
                    <w:p w14:paraId="74492B52" w14:textId="77777777" w:rsidR="00085FCF" w:rsidRPr="00E87ED7" w:rsidRDefault="00085FCF" w:rsidP="00901192">
                      <w:pPr>
                        <w:jc w:val="center"/>
                        <w:rPr>
                          <w:rFonts w:ascii="Times New Roman" w:hAnsi="Times New Roman" w:cs="Times New Roman"/>
                          <w:i/>
                          <w:sz w:val="16"/>
                          <w:szCs w:val="16"/>
                        </w:rPr>
                      </w:pPr>
                    </w:p>
                  </w:txbxContent>
                </v:textbox>
                <w10:wrap type="square"/>
              </v:shape>
            </w:pict>
          </mc:Fallback>
        </mc:AlternateContent>
      </w:r>
    </w:p>
    <w:p w14:paraId="7C6401B9" w14:textId="7FE36499"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A8C" w14:textId="12961660" w:rsidR="009C1336" w:rsidRPr="009C1336" w:rsidRDefault="00103E9D" w:rsidP="00901192">
      <w:pPr>
        <w:spacing w:before="100" w:beforeAutospacing="1" w:after="100" w:afterAutospacing="1" w:line="240" w:lineRule="auto"/>
        <w:jc w:val="both"/>
        <w:rPr>
          <w:rFonts w:ascii="Times New Roman" w:eastAsia="Times New Roman" w:hAnsi="Times New Roman" w:cs="Times New Roman"/>
          <w:sz w:val="20"/>
          <w:szCs w:val="20"/>
          <w:lang w:eastAsia="en-IN"/>
        </w:rPr>
      </w:pPr>
      <w:r w:rsidRPr="009E1D8D">
        <w:rPr>
          <w:rFonts w:ascii="Times New Roman" w:eastAsia="Times New Roman" w:hAnsi="Times New Roman" w:cs="Times New Roman"/>
          <w:sz w:val="20"/>
          <w:szCs w:val="20"/>
          <w:lang w:eastAsia="en-IN"/>
        </w:rPr>
        <w:t xml:space="preserve">This answers the question; </w:t>
      </w:r>
      <w:proofErr w:type="gramStart"/>
      <w:r w:rsidRPr="009E1D8D">
        <w:rPr>
          <w:rFonts w:ascii="Times New Roman" w:eastAsia="Times New Roman" w:hAnsi="Times New Roman" w:cs="Times New Roman"/>
          <w:sz w:val="20"/>
          <w:szCs w:val="20"/>
          <w:lang w:eastAsia="en-IN"/>
        </w:rPr>
        <w:t>Under</w:t>
      </w:r>
      <w:proofErr w:type="gramEnd"/>
      <w:r w:rsidRPr="009E1D8D">
        <w:rPr>
          <w:rFonts w:ascii="Times New Roman" w:eastAsia="Times New Roman" w:hAnsi="Times New Roman" w:cs="Times New Roman"/>
          <w:sz w:val="20"/>
          <w:szCs w:val="20"/>
          <w:lang w:eastAsia="en-IN"/>
        </w:rPr>
        <w:t xml:space="preserve"> what institutional, "professional, regulatory, and digital conditions can ACC realistically succeed in a developing-country context? </w:t>
      </w:r>
      <w:r w:rsidR="004C046F" w:rsidRPr="009E1D8D">
        <w:rPr>
          <w:rFonts w:ascii="Times New Roman" w:eastAsia="Times New Roman" w:hAnsi="Times New Roman" w:cs="Times New Roman"/>
          <w:sz w:val="20"/>
          <w:szCs w:val="20"/>
          <w:lang w:eastAsia="en-IN"/>
        </w:rPr>
        <w:t xml:space="preserve">This study does not implement an ACC system. Instead, it proposes a </w:t>
      </w:r>
      <w:r w:rsidR="004C046F" w:rsidRPr="009E1D8D">
        <w:rPr>
          <w:rFonts w:ascii="Times New Roman" w:eastAsia="Times New Roman" w:hAnsi="Times New Roman" w:cs="Times New Roman"/>
          <w:bCs/>
          <w:sz w:val="20"/>
          <w:szCs w:val="20"/>
          <w:lang w:eastAsia="en-IN"/>
        </w:rPr>
        <w:t>readiness framework</w:t>
      </w:r>
      <w:r w:rsidR="004C046F" w:rsidRPr="009E1D8D">
        <w:rPr>
          <w:rFonts w:ascii="Times New Roman" w:eastAsia="Times New Roman" w:hAnsi="Times New Roman" w:cs="Times New Roman"/>
          <w:sz w:val="20"/>
          <w:szCs w:val="20"/>
          <w:lang w:eastAsia="en-IN"/>
        </w:rPr>
        <w:t xml:space="preserve"> that defines the </w:t>
      </w:r>
      <w:r w:rsidR="004C046F" w:rsidRPr="009E1D8D">
        <w:rPr>
          <w:rFonts w:ascii="Times New Roman" w:eastAsia="Times New Roman" w:hAnsi="Times New Roman" w:cs="Times New Roman"/>
          <w:bCs/>
          <w:sz w:val="20"/>
          <w:szCs w:val="20"/>
          <w:lang w:eastAsia="en-IN"/>
        </w:rPr>
        <w:t>necessary preconditions and sequencing requirements</w:t>
      </w:r>
      <w:r w:rsidR="004C046F" w:rsidRPr="009E1D8D">
        <w:rPr>
          <w:rFonts w:ascii="Times New Roman" w:eastAsia="Times New Roman" w:hAnsi="Times New Roman" w:cs="Times New Roman"/>
          <w:sz w:val="20"/>
          <w:szCs w:val="20"/>
          <w:lang w:eastAsia="en-IN"/>
        </w:rPr>
        <w:t xml:space="preserve"> for future ACC implementation in Nigeria and similar developing-country contexts. The framework serves as a decision-support tool for policymakers, regulators, and system developers prior to technical deployment.</w:t>
      </w:r>
      <w:r w:rsidR="00006A65">
        <w:rPr>
          <w:rFonts w:ascii="Times New Roman" w:eastAsia="Times New Roman" w:hAnsi="Times New Roman" w:cs="Times New Roman"/>
          <w:sz w:val="20"/>
          <w:szCs w:val="20"/>
          <w:lang w:eastAsia="en-IN"/>
        </w:rPr>
        <w:t xml:space="preserve"> </w:t>
      </w:r>
      <w:r w:rsidR="006E67B1" w:rsidRPr="009E1D8D">
        <w:rPr>
          <w:rFonts w:ascii="Times New Roman" w:eastAsia="Times New Roman" w:hAnsi="Times New Roman" w:cs="Times New Roman"/>
          <w:sz w:val="20"/>
          <w:szCs w:val="20"/>
          <w:lang w:eastAsia="en-IN"/>
        </w:rPr>
        <w:t>An initial ACC Readiness Framework was conceptualized based on literature and study objectives and subsequently refined using empirical findings from the Enugu State case study.</w:t>
      </w:r>
      <w:r w:rsidR="009E1D8D" w:rsidRPr="009E1D8D">
        <w:rPr>
          <w:rFonts w:ascii="Times New Roman" w:eastAsia="Times New Roman" w:hAnsi="Times New Roman" w:cs="Times New Roman"/>
          <w:sz w:val="20"/>
          <w:szCs w:val="20"/>
          <w:lang w:eastAsia="en-IN"/>
        </w:rPr>
        <w:t xml:space="preserve"> </w:t>
      </w:r>
      <w:r w:rsidR="00C8507D">
        <w:rPr>
          <w:rFonts w:ascii="Times New Roman" w:eastAsia="Times New Roman" w:hAnsi="Times New Roman" w:cs="Times New Roman"/>
          <w:sz w:val="20"/>
          <w:szCs w:val="20"/>
          <w:lang w:eastAsia="en-IN"/>
        </w:rPr>
        <w:t>Figure 09</w:t>
      </w:r>
      <w:r w:rsidR="009C1336" w:rsidRPr="009C1336">
        <w:rPr>
          <w:rFonts w:ascii="Times New Roman" w:eastAsia="Times New Roman" w:hAnsi="Times New Roman" w:cs="Times New Roman"/>
          <w:sz w:val="20"/>
          <w:szCs w:val="20"/>
          <w:lang w:eastAsia="en-IN"/>
        </w:rPr>
        <w:t xml:space="preserve"> presents a conceptual readiness framework for Automated Building Code Compliance (ACC) adoption in developing-country contexts. The framework identifies five interrelated readiness dimensions—Institutional, Professional, Technological, Regulatory Content, and Process Readiness—shaped by external contextual drivers. Together, these dimensions inform an overall ACC readiness </w:t>
      </w:r>
      <w:proofErr w:type="spellStart"/>
      <w:r w:rsidR="009C1336" w:rsidRPr="009C1336">
        <w:rPr>
          <w:rFonts w:ascii="Times New Roman" w:eastAsia="Times New Roman" w:hAnsi="Times New Roman" w:cs="Times New Roman"/>
          <w:sz w:val="20"/>
          <w:szCs w:val="20"/>
          <w:lang w:eastAsia="en-IN"/>
        </w:rPr>
        <w:t>assessme</w:t>
      </w:r>
      <w:proofErr w:type="spellEnd"/>
      <w:r w:rsidR="00006A65">
        <w:rPr>
          <w:rFonts w:ascii="Times New Roman" w:eastAsia="Times New Roman" w:hAnsi="Times New Roman" w:cs="Times New Roman"/>
          <w:sz w:val="20"/>
          <w:szCs w:val="20"/>
          <w:lang w:eastAsia="en-IN"/>
        </w:rPr>
        <w:t xml:space="preserve"> </w:t>
      </w:r>
      <w:proofErr w:type="spellStart"/>
      <w:proofErr w:type="gramStart"/>
      <w:r w:rsidR="009C1336" w:rsidRPr="009C1336">
        <w:rPr>
          <w:rFonts w:ascii="Times New Roman" w:eastAsia="Times New Roman" w:hAnsi="Times New Roman" w:cs="Times New Roman"/>
          <w:sz w:val="20"/>
          <w:szCs w:val="20"/>
          <w:lang w:eastAsia="en-IN"/>
        </w:rPr>
        <w:t>nt</w:t>
      </w:r>
      <w:proofErr w:type="spellEnd"/>
      <w:proofErr w:type="gramEnd"/>
      <w:r w:rsidR="009C1336" w:rsidRPr="009C1336">
        <w:rPr>
          <w:rFonts w:ascii="Times New Roman" w:eastAsia="Times New Roman" w:hAnsi="Times New Roman" w:cs="Times New Roman"/>
          <w:sz w:val="20"/>
          <w:szCs w:val="20"/>
          <w:lang w:eastAsia="en-IN"/>
        </w:rPr>
        <w:t>, which provides structured guidance for phased and risk-aware implementation.</w:t>
      </w:r>
    </w:p>
    <w:p w14:paraId="74492A8D" w14:textId="0A006A4A" w:rsidR="009E1D8D" w:rsidRPr="009E1D8D" w:rsidRDefault="009E1D8D" w:rsidP="00F80878">
      <w:pPr>
        <w:spacing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Our </w:t>
      </w:r>
      <w:r w:rsidRPr="009E1D8D">
        <w:rPr>
          <w:rFonts w:ascii="Times New Roman" w:hAnsi="Times New Roman" w:cs="Times New Roman"/>
          <w:sz w:val="20"/>
          <w:szCs w:val="20"/>
        </w:rPr>
        <w:t xml:space="preserve">readiness framework </w:t>
      </w:r>
      <w:r>
        <w:rPr>
          <w:rFonts w:ascii="Times New Roman" w:hAnsi="Times New Roman" w:cs="Times New Roman"/>
          <w:sz w:val="20"/>
          <w:szCs w:val="20"/>
        </w:rPr>
        <w:t xml:space="preserve">above </w:t>
      </w:r>
      <w:r w:rsidRPr="009E1D8D">
        <w:rPr>
          <w:rFonts w:ascii="Times New Roman" w:hAnsi="Times New Roman" w:cs="Times New Roman"/>
          <w:sz w:val="20"/>
          <w:szCs w:val="20"/>
        </w:rPr>
        <w:t>focuses on pre-adoption evaluation, identifying gaps in enablers such as code digitization (making regulations machine-readable), capacity development (training for professionals and regulators), interoperability standards (e.g., integrating BIM with code-checking tools), and regulatory integration (harmonizing policies for enforcement). It's essentially a diagnostic tool to measure maturity levels (e.g., via indices assessing digital literacy, infrastructure, and stakeholder buy-in) before committing resources to full rollout.</w:t>
      </w:r>
      <w:r>
        <w:rPr>
          <w:rFonts w:ascii="Times New Roman" w:hAnsi="Times New Roman" w:cs="Times New Roman"/>
          <w:sz w:val="20"/>
          <w:szCs w:val="20"/>
        </w:rPr>
        <w:t xml:space="preserve"> </w:t>
      </w:r>
      <w:r w:rsidRPr="009E1D8D">
        <w:rPr>
          <w:rFonts w:ascii="Times New Roman" w:eastAsia="Times New Roman" w:hAnsi="Times New Roman" w:cs="Times New Roman"/>
          <w:sz w:val="20"/>
          <w:szCs w:val="20"/>
          <w:lang w:eastAsia="en-IN"/>
        </w:rPr>
        <w:t xml:space="preserve">It makes perfect sense because jumping straight into ACC without assessing readiness often leads to </w:t>
      </w:r>
      <w:r>
        <w:rPr>
          <w:rFonts w:ascii="Times New Roman" w:eastAsia="Times New Roman" w:hAnsi="Times New Roman" w:cs="Times New Roman"/>
          <w:sz w:val="20"/>
          <w:szCs w:val="20"/>
          <w:lang w:eastAsia="en-IN"/>
        </w:rPr>
        <w:t xml:space="preserve">failures in developing contexts, </w:t>
      </w:r>
      <w:r w:rsidRPr="009E1D8D">
        <w:rPr>
          <w:rFonts w:ascii="Times New Roman" w:eastAsia="Times New Roman" w:hAnsi="Times New Roman" w:cs="Times New Roman"/>
          <w:sz w:val="20"/>
          <w:szCs w:val="20"/>
          <w:lang w:eastAsia="en-IN"/>
        </w:rPr>
        <w:t xml:space="preserve">such as incomplete digitization causing inaccurate checks, low user skills resulting in resistance, or mismatched standards leading to integration issues. For instance, in sub-Saharan Africa or Nigeria specifically, manual processes dominate (with delays and non-compliance rates over 50%), so </w:t>
      </w:r>
      <w:r w:rsidRPr="009E1D8D">
        <w:rPr>
          <w:rFonts w:ascii="Times New Roman" w:eastAsia="Times New Roman" w:hAnsi="Times New Roman" w:cs="Times New Roman"/>
          <w:sz w:val="20"/>
          <w:szCs w:val="20"/>
          <w:lang w:eastAsia="en-IN"/>
        </w:rPr>
        <w:lastRenderedPageBreak/>
        <w:t>a readiness framework helps prioritize fixes like BIM adoption or code formalization to ensure viability. This preventive approach draws from broader technology adoption models (e.g., Technology Readiness Levels or GRC automation frameworks), where "readiness" precedes "implementation" to mitigate risks like cost overruns or failed pilots.</w:t>
      </w:r>
    </w:p>
    <w:p w14:paraId="71BD418D" w14:textId="5D41BE1A" w:rsidR="004415D7" w:rsidRPr="00CF5DCB" w:rsidRDefault="00CF5DCB" w:rsidP="00C8507D">
      <w:pPr>
        <w:spacing w:before="100" w:beforeAutospacing="1" w:after="100" w:afterAutospacing="1" w:line="240" w:lineRule="auto"/>
        <w:ind w:firstLine="720"/>
        <w:jc w:val="both"/>
        <w:rPr>
          <w:rFonts w:ascii="Times New Roman" w:eastAsia="Times New Roman" w:hAnsi="Times New Roman" w:cs="Times New Roman"/>
          <w:b/>
          <w:lang w:eastAsia="en-IN"/>
        </w:rPr>
      </w:pPr>
      <w:r w:rsidRPr="00CF5DCB">
        <w:rPr>
          <w:rFonts w:ascii="Times New Roman" w:eastAsia="Times New Roman" w:hAnsi="Times New Roman" w:cs="Times New Roman"/>
          <w:b/>
          <w:lang w:eastAsia="en-IN"/>
        </w:rPr>
        <w:t>6.0</w:t>
      </w:r>
      <w:r w:rsidR="004415D7" w:rsidRPr="00CF5DCB">
        <w:rPr>
          <w:rFonts w:ascii="Times New Roman" w:eastAsia="Times New Roman" w:hAnsi="Times New Roman" w:cs="Times New Roman"/>
          <w:b/>
          <w:lang w:eastAsia="en-IN"/>
        </w:rPr>
        <w:t xml:space="preserve"> ACC System Architecture and Rule-Checking Model</w:t>
      </w:r>
    </w:p>
    <w:p w14:paraId="6267D505" w14:textId="086C1492" w:rsidR="00145A01" w:rsidRDefault="00145A01" w:rsidP="00C36B2B">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eastAsia="en-IN"/>
        </w:rPr>
        <w:drawing>
          <wp:anchor distT="0" distB="0" distL="114300" distR="114300" simplePos="0" relativeHeight="251707392" behindDoc="0" locked="0" layoutInCell="1" allowOverlap="1" wp14:anchorId="39A6E16E" wp14:editId="4F60F448">
            <wp:simplePos x="0" y="0"/>
            <wp:positionH relativeFrom="column">
              <wp:posOffset>3005455</wp:posOffset>
            </wp:positionH>
            <wp:positionV relativeFrom="paragraph">
              <wp:posOffset>911860</wp:posOffset>
            </wp:positionV>
            <wp:extent cx="2639695" cy="2778760"/>
            <wp:effectExtent l="0" t="0" r="8255"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system architec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695" cy="2778760"/>
                    </a:xfrm>
                    <a:prstGeom prst="rect">
                      <a:avLst/>
                    </a:prstGeom>
                  </pic:spPr>
                </pic:pic>
              </a:graphicData>
            </a:graphic>
            <wp14:sizeRelH relativeFrom="page">
              <wp14:pctWidth>0</wp14:pctWidth>
            </wp14:sizeRelH>
            <wp14:sizeRelV relativeFrom="page">
              <wp14:pctHeight>0</wp14:pctHeight>
            </wp14:sizeRelV>
          </wp:anchor>
        </w:drawing>
      </w:r>
      <w:r w:rsidR="004415D7" w:rsidRPr="004415D7">
        <w:rPr>
          <w:rFonts w:ascii="Times New Roman" w:eastAsia="Times New Roman" w:hAnsi="Times New Roman" w:cs="Times New Roman"/>
          <w:sz w:val="20"/>
          <w:szCs w:val="20"/>
          <w:lang w:eastAsia="en-IN"/>
        </w:rPr>
        <w:t xml:space="preserve">Based on the readiness assessment results, this study proposes a modular </w:t>
      </w:r>
      <w:r w:rsidR="004415D7" w:rsidRPr="00B14BF2">
        <w:rPr>
          <w:rFonts w:ascii="Times New Roman" w:eastAsia="Times New Roman" w:hAnsi="Times New Roman" w:cs="Times New Roman"/>
          <w:bCs/>
          <w:sz w:val="20"/>
          <w:szCs w:val="20"/>
          <w:lang w:eastAsia="en-IN"/>
        </w:rPr>
        <w:t>Automated Building Code Compliance (ACC) system architecture</w:t>
      </w:r>
      <w:r w:rsidR="004415D7" w:rsidRPr="004415D7">
        <w:rPr>
          <w:rFonts w:ascii="Times New Roman" w:eastAsia="Times New Roman" w:hAnsi="Times New Roman" w:cs="Times New Roman"/>
          <w:sz w:val="20"/>
          <w:szCs w:val="20"/>
          <w:lang w:eastAsia="en-IN"/>
        </w:rPr>
        <w:t xml:space="preserve"> designed to align with the institutional and technological realities of developing contexts such as Nigeria. The architecture operationalizes regulatory provisions into machine-interpretable logic, enabling semi-automated compliance checking within digital design environments.</w:t>
      </w:r>
      <w:r w:rsidR="004415D7">
        <w:rPr>
          <w:rFonts w:ascii="Times New Roman" w:eastAsia="Times New Roman" w:hAnsi="Times New Roman" w:cs="Times New Roman"/>
          <w:sz w:val="20"/>
          <w:szCs w:val="20"/>
          <w:lang w:eastAsia="en-IN"/>
        </w:rPr>
        <w:t xml:space="preserve"> </w:t>
      </w:r>
      <w:r w:rsidR="004415D7" w:rsidRPr="004415D7">
        <w:rPr>
          <w:rFonts w:ascii="Times New Roman" w:eastAsia="Times New Roman" w:hAnsi="Times New Roman" w:cs="Times New Roman"/>
          <w:sz w:val="20"/>
          <w:szCs w:val="20"/>
          <w:lang w:eastAsia="en-IN"/>
        </w:rPr>
        <w:t>The proposed system comprises f</w:t>
      </w:r>
      <w:r w:rsidR="00C36B2B">
        <w:rPr>
          <w:rFonts w:ascii="Times New Roman" w:eastAsia="Times New Roman" w:hAnsi="Times New Roman" w:cs="Times New Roman"/>
          <w:sz w:val="20"/>
          <w:szCs w:val="20"/>
          <w:lang w:eastAsia="en-IN"/>
        </w:rPr>
        <w:t>ive</w:t>
      </w:r>
      <w:r w:rsidR="00614C9C">
        <w:rPr>
          <w:rFonts w:ascii="Times New Roman" w:eastAsia="Times New Roman" w:hAnsi="Times New Roman" w:cs="Times New Roman"/>
          <w:sz w:val="20"/>
          <w:szCs w:val="20"/>
          <w:lang w:eastAsia="en-IN"/>
        </w:rPr>
        <w:t xml:space="preserve"> primary layers as shown in the pyramid diagram. </w:t>
      </w:r>
      <w:r w:rsidR="006A7C35" w:rsidRPr="004415D7">
        <w:rPr>
          <w:rFonts w:ascii="Times New Roman" w:eastAsia="Times New Roman" w:hAnsi="Times New Roman" w:cs="Times New Roman"/>
          <w:sz w:val="20"/>
          <w:szCs w:val="20"/>
          <w:lang w:eastAsia="en-IN"/>
        </w:rPr>
        <w:t xml:space="preserve"> </w:t>
      </w:r>
    </w:p>
    <w:p w14:paraId="2CB1E92F" w14:textId="2B80D4AF" w:rsidR="00145A01" w:rsidRDefault="00145A01" w:rsidP="00C36B2B">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b/>
          <w:bCs/>
          <w:noProof/>
          <w:sz w:val="20"/>
          <w:szCs w:val="20"/>
          <w:lang w:eastAsia="en-IN"/>
        </w:rPr>
        <w:drawing>
          <wp:anchor distT="0" distB="0" distL="114300" distR="114300" simplePos="0" relativeHeight="251689984" behindDoc="0" locked="0" layoutInCell="1" allowOverlap="1" wp14:anchorId="097D7987" wp14:editId="307FD5D5">
            <wp:simplePos x="0" y="0"/>
            <wp:positionH relativeFrom="column">
              <wp:posOffset>154305</wp:posOffset>
            </wp:positionH>
            <wp:positionV relativeFrom="paragraph">
              <wp:posOffset>94615</wp:posOffset>
            </wp:positionV>
            <wp:extent cx="2619375" cy="2219325"/>
            <wp:effectExtent l="0" t="0" r="9525" b="28575"/>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3EBB3738" w14:textId="77777777" w:rsidR="00145A01" w:rsidRDefault="00145A01" w:rsidP="00C36B2B">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46B4CB7B" w14:textId="4463FA5B" w:rsidR="004415D7" w:rsidRPr="004415D7" w:rsidRDefault="00C36B2B" w:rsidP="00145A01">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C36B2B">
        <w:rPr>
          <w:rFonts w:ascii="Times New Roman" w:eastAsia="Times New Roman" w:hAnsi="Times New Roman" w:cs="Times New Roman"/>
          <w:sz w:val="20"/>
          <w:szCs w:val="20"/>
          <w:lang w:eastAsia="en-IN"/>
        </w:rPr>
        <w:t>Design models developed</w:t>
      </w:r>
      <w:r>
        <w:rPr>
          <w:rFonts w:ascii="Times New Roman" w:eastAsia="Times New Roman" w:hAnsi="Times New Roman" w:cs="Times New Roman"/>
          <w:sz w:val="20"/>
          <w:szCs w:val="20"/>
          <w:lang w:eastAsia="en-IN"/>
        </w:rPr>
        <w:t xml:space="preserve"> by design professionals</w:t>
      </w:r>
      <w:r w:rsidRPr="00C36B2B">
        <w:rPr>
          <w:rFonts w:ascii="Times New Roman" w:eastAsia="Times New Roman" w:hAnsi="Times New Roman" w:cs="Times New Roman"/>
          <w:sz w:val="20"/>
          <w:szCs w:val="20"/>
          <w:lang w:eastAsia="en-IN"/>
        </w:rPr>
        <w:t xml:space="preserve"> using BIM to</w:t>
      </w:r>
      <w:r>
        <w:rPr>
          <w:rFonts w:ascii="Times New Roman" w:eastAsia="Times New Roman" w:hAnsi="Times New Roman" w:cs="Times New Roman"/>
          <w:sz w:val="20"/>
          <w:szCs w:val="20"/>
          <w:lang w:eastAsia="en-IN"/>
        </w:rPr>
        <w:t xml:space="preserve">ols (e.g., Revit, </w:t>
      </w:r>
      <w:proofErr w:type="spellStart"/>
      <w:r>
        <w:rPr>
          <w:rFonts w:ascii="Times New Roman" w:eastAsia="Times New Roman" w:hAnsi="Times New Roman" w:cs="Times New Roman"/>
          <w:sz w:val="20"/>
          <w:szCs w:val="20"/>
          <w:lang w:eastAsia="en-IN"/>
        </w:rPr>
        <w:t>ArchiCAD</w:t>
      </w:r>
      <w:proofErr w:type="spellEnd"/>
      <w:r>
        <w:rPr>
          <w:rFonts w:ascii="Times New Roman" w:eastAsia="Times New Roman" w:hAnsi="Times New Roman" w:cs="Times New Roman"/>
          <w:sz w:val="20"/>
          <w:szCs w:val="20"/>
          <w:lang w:eastAsia="en-IN"/>
        </w:rPr>
        <w:t xml:space="preserve">) are </w:t>
      </w:r>
      <w:r w:rsidRPr="00C36B2B">
        <w:rPr>
          <w:rFonts w:ascii="Times New Roman" w:eastAsia="Times New Roman" w:hAnsi="Times New Roman" w:cs="Times New Roman"/>
          <w:sz w:val="20"/>
          <w:szCs w:val="20"/>
          <w:lang w:eastAsia="en-IN"/>
        </w:rPr>
        <w:t>exported in interoperable formats such as IFC. This layer provides structured geometric and semantic building data.</w:t>
      </w:r>
      <w:r>
        <w:rPr>
          <w:rFonts w:ascii="Times New Roman" w:eastAsia="Times New Roman" w:hAnsi="Times New Roman" w:cs="Times New Roman"/>
          <w:sz w:val="20"/>
          <w:szCs w:val="20"/>
          <w:lang w:eastAsia="en-IN"/>
        </w:rPr>
        <w:t xml:space="preserve"> </w:t>
      </w:r>
      <w:r w:rsidRPr="00C36B2B">
        <w:rPr>
          <w:rFonts w:ascii="Times New Roman" w:eastAsia="Times New Roman" w:hAnsi="Times New Roman" w:cs="Times New Roman"/>
          <w:sz w:val="20"/>
          <w:szCs w:val="20"/>
          <w:lang w:eastAsia="en-IN"/>
        </w:rPr>
        <w:t xml:space="preserve">Relevant parameters (e.g., </w:t>
      </w:r>
      <w:r w:rsidRPr="00C36B2B">
        <w:rPr>
          <w:rFonts w:ascii="Times New Roman" w:eastAsia="Times New Roman" w:hAnsi="Times New Roman" w:cs="Times New Roman"/>
          <w:i/>
          <w:sz w:val="20"/>
          <w:szCs w:val="20"/>
          <w:u w:val="single"/>
          <w:lang w:eastAsia="en-IN"/>
        </w:rPr>
        <w:t>room area</w:t>
      </w:r>
      <w:r w:rsidRPr="00C36B2B">
        <w:rPr>
          <w:rFonts w:ascii="Times New Roman" w:eastAsia="Times New Roman" w:hAnsi="Times New Roman" w:cs="Times New Roman"/>
          <w:i/>
          <w:sz w:val="20"/>
          <w:szCs w:val="20"/>
          <w:lang w:eastAsia="en-IN"/>
        </w:rPr>
        <w:t xml:space="preserve">, </w:t>
      </w:r>
      <w:r w:rsidRPr="00C36B2B">
        <w:rPr>
          <w:rFonts w:ascii="Times New Roman" w:eastAsia="Times New Roman" w:hAnsi="Times New Roman" w:cs="Times New Roman"/>
          <w:i/>
          <w:sz w:val="20"/>
          <w:szCs w:val="20"/>
          <w:u w:val="single"/>
          <w:lang w:eastAsia="en-IN"/>
        </w:rPr>
        <w:t>door width</w:t>
      </w:r>
      <w:r w:rsidRPr="00C36B2B">
        <w:rPr>
          <w:rFonts w:ascii="Times New Roman" w:eastAsia="Times New Roman" w:hAnsi="Times New Roman" w:cs="Times New Roman"/>
          <w:i/>
          <w:sz w:val="20"/>
          <w:szCs w:val="20"/>
          <w:lang w:eastAsia="en-IN"/>
        </w:rPr>
        <w:t xml:space="preserve">, </w:t>
      </w:r>
      <w:r w:rsidRPr="00C36B2B">
        <w:rPr>
          <w:rFonts w:ascii="Times New Roman" w:eastAsia="Times New Roman" w:hAnsi="Times New Roman" w:cs="Times New Roman"/>
          <w:i/>
          <w:sz w:val="20"/>
          <w:szCs w:val="20"/>
          <w:u w:val="single"/>
          <w:lang w:eastAsia="en-IN"/>
        </w:rPr>
        <w:t>ceiling height</w:t>
      </w:r>
      <w:r w:rsidRPr="00C36B2B">
        <w:rPr>
          <w:rFonts w:ascii="Times New Roman" w:eastAsia="Times New Roman" w:hAnsi="Times New Roman" w:cs="Times New Roman"/>
          <w:i/>
          <w:sz w:val="20"/>
          <w:szCs w:val="20"/>
          <w:lang w:eastAsia="en-IN"/>
        </w:rPr>
        <w:t xml:space="preserve">, </w:t>
      </w:r>
      <w:r w:rsidRPr="00C36B2B">
        <w:rPr>
          <w:rFonts w:ascii="Times New Roman" w:eastAsia="Times New Roman" w:hAnsi="Times New Roman" w:cs="Times New Roman"/>
          <w:i/>
          <w:sz w:val="20"/>
          <w:szCs w:val="20"/>
          <w:u w:val="single"/>
          <w:lang w:eastAsia="en-IN"/>
        </w:rPr>
        <w:t>occupancy classification</w:t>
      </w:r>
      <w:r w:rsidRPr="00C36B2B">
        <w:rPr>
          <w:rFonts w:ascii="Times New Roman" w:eastAsia="Times New Roman" w:hAnsi="Times New Roman" w:cs="Times New Roman"/>
          <w:sz w:val="20"/>
          <w:szCs w:val="20"/>
          <w:lang w:eastAsia="en-IN"/>
        </w:rPr>
        <w:t xml:space="preserve">) are extracted from BIM objects. For instance, spatial attributes are retrieved from </w:t>
      </w:r>
      <w:proofErr w:type="spellStart"/>
      <w:r w:rsidRPr="00C36B2B">
        <w:rPr>
          <w:rFonts w:ascii="Times New Roman" w:eastAsia="Times New Roman" w:hAnsi="Times New Roman" w:cs="Times New Roman"/>
          <w:sz w:val="20"/>
          <w:szCs w:val="20"/>
          <w:lang w:eastAsia="en-IN"/>
        </w:rPr>
        <w:t>IfcSpace</w:t>
      </w:r>
      <w:proofErr w:type="spellEnd"/>
      <w:r w:rsidRPr="00C36B2B">
        <w:rPr>
          <w:rFonts w:ascii="Times New Roman" w:eastAsia="Times New Roman" w:hAnsi="Times New Roman" w:cs="Times New Roman"/>
          <w:sz w:val="20"/>
          <w:szCs w:val="20"/>
          <w:lang w:eastAsia="en-IN"/>
        </w:rPr>
        <w:t xml:space="preserve">, while component dimensions are derived from entities such as </w:t>
      </w:r>
      <w:proofErr w:type="spellStart"/>
      <w:r w:rsidRPr="00C36B2B">
        <w:rPr>
          <w:rFonts w:ascii="Times New Roman" w:eastAsia="Times New Roman" w:hAnsi="Times New Roman" w:cs="Times New Roman"/>
          <w:sz w:val="20"/>
          <w:szCs w:val="20"/>
          <w:lang w:eastAsia="en-IN"/>
        </w:rPr>
        <w:t>IfcDoor</w:t>
      </w:r>
      <w:proofErr w:type="spellEnd"/>
      <w:r w:rsidRPr="00C36B2B">
        <w:rPr>
          <w:rFonts w:ascii="Times New Roman" w:eastAsia="Times New Roman" w:hAnsi="Times New Roman" w:cs="Times New Roman"/>
          <w:sz w:val="20"/>
          <w:szCs w:val="20"/>
          <w:lang w:eastAsia="en-IN"/>
        </w:rPr>
        <w:t xml:space="preserve"> and </w:t>
      </w:r>
      <w:proofErr w:type="spellStart"/>
      <w:r w:rsidRPr="00C36B2B">
        <w:rPr>
          <w:rFonts w:ascii="Times New Roman" w:eastAsia="Times New Roman" w:hAnsi="Times New Roman" w:cs="Times New Roman"/>
          <w:sz w:val="20"/>
          <w:szCs w:val="20"/>
          <w:lang w:eastAsia="en-IN"/>
        </w:rPr>
        <w:t>IfcWall</w:t>
      </w:r>
      <w:proofErr w:type="spellEnd"/>
      <w:r w:rsidRPr="00C36B2B">
        <w:rPr>
          <w:rFonts w:ascii="Times New Roman" w:eastAsia="Times New Roman" w:hAnsi="Times New Roman" w:cs="Times New Roman"/>
          <w:sz w:val="20"/>
          <w:szCs w:val="20"/>
          <w:lang w:eastAsia="en-IN"/>
        </w:rPr>
        <w:t>.</w:t>
      </w:r>
      <w:r>
        <w:rPr>
          <w:rFonts w:ascii="Times New Roman" w:eastAsia="Times New Roman" w:hAnsi="Times New Roman" w:cs="Times New Roman"/>
          <w:sz w:val="20"/>
          <w:szCs w:val="20"/>
          <w:lang w:eastAsia="en-IN"/>
        </w:rPr>
        <w:t xml:space="preserve">  </w:t>
      </w:r>
      <w:r w:rsidRPr="00C36B2B">
        <w:rPr>
          <w:rFonts w:ascii="Times New Roman" w:eastAsia="Times New Roman" w:hAnsi="Times New Roman" w:cs="Times New Roman"/>
          <w:sz w:val="20"/>
          <w:szCs w:val="20"/>
          <w:lang w:eastAsia="en-IN"/>
        </w:rPr>
        <w:t>Regulatory provisions are translated into structured, machine-readable rules. This involves decomposing textual building codes into parameterized logical expressions that can be evaluated computationally.</w:t>
      </w:r>
      <w:r>
        <w:rPr>
          <w:rFonts w:ascii="Times New Roman" w:eastAsia="Times New Roman" w:hAnsi="Times New Roman" w:cs="Times New Roman"/>
          <w:sz w:val="20"/>
          <w:szCs w:val="20"/>
          <w:lang w:eastAsia="en-IN"/>
        </w:rPr>
        <w:t xml:space="preserve"> </w:t>
      </w:r>
      <w:r w:rsidR="003D5C55">
        <w:rPr>
          <w:rFonts w:ascii="Times New Roman" w:eastAsia="Times New Roman" w:hAnsi="Times New Roman" w:cs="Times New Roman"/>
          <w:sz w:val="20"/>
          <w:szCs w:val="20"/>
          <w:lang w:eastAsia="en-IN"/>
        </w:rPr>
        <w:t>A</w:t>
      </w:r>
      <w:r w:rsidRPr="00C36B2B">
        <w:rPr>
          <w:rFonts w:ascii="Times New Roman" w:eastAsia="Times New Roman" w:hAnsi="Times New Roman" w:cs="Times New Roman"/>
          <w:sz w:val="20"/>
          <w:szCs w:val="20"/>
          <w:lang w:eastAsia="en-IN"/>
        </w:rPr>
        <w:t xml:space="preserve"> rule</w:t>
      </w:r>
      <w:r w:rsidR="003D5C55">
        <w:rPr>
          <w:rFonts w:ascii="Times New Roman" w:eastAsia="Times New Roman" w:hAnsi="Times New Roman" w:cs="Times New Roman"/>
          <w:sz w:val="20"/>
          <w:szCs w:val="20"/>
          <w:lang w:eastAsia="en-IN"/>
        </w:rPr>
        <w:t xml:space="preserve"> execution </w:t>
      </w:r>
      <w:r w:rsidRPr="00C36B2B">
        <w:rPr>
          <w:rFonts w:ascii="Times New Roman" w:eastAsia="Times New Roman" w:hAnsi="Times New Roman" w:cs="Times New Roman"/>
          <w:sz w:val="20"/>
          <w:szCs w:val="20"/>
          <w:lang w:eastAsia="en-IN"/>
        </w:rPr>
        <w:t>engine processes extracted parameters against defined rules using conditional logic. The engine supports iterative evaluation across multiple building elements and rule sets.</w:t>
      </w:r>
      <w:r w:rsidR="003D5C55">
        <w:rPr>
          <w:rFonts w:ascii="Times New Roman" w:eastAsia="Times New Roman" w:hAnsi="Times New Roman" w:cs="Times New Roman"/>
          <w:sz w:val="20"/>
          <w:szCs w:val="20"/>
          <w:lang w:eastAsia="en-IN"/>
        </w:rPr>
        <w:t xml:space="preserve"> The last layer is the output and reporting layer. </w:t>
      </w:r>
      <w:r w:rsidRPr="00C36B2B">
        <w:rPr>
          <w:rFonts w:ascii="Times New Roman" w:eastAsia="Times New Roman" w:hAnsi="Times New Roman" w:cs="Times New Roman"/>
          <w:sz w:val="20"/>
          <w:szCs w:val="20"/>
          <w:lang w:eastAsia="en-IN"/>
        </w:rPr>
        <w:t>Evaluation results are aggregated and output as structured compliance reports, highlighting pass/fail status and identifying specific violations.</w:t>
      </w:r>
      <w:r w:rsidR="003D5C55">
        <w:rPr>
          <w:rFonts w:ascii="Times New Roman" w:eastAsia="Times New Roman" w:hAnsi="Times New Roman" w:cs="Times New Roman"/>
          <w:sz w:val="20"/>
          <w:szCs w:val="20"/>
          <w:lang w:eastAsia="en-IN"/>
        </w:rPr>
        <w:t xml:space="preserve"> </w:t>
      </w:r>
      <w:r w:rsidRPr="00C36B2B">
        <w:rPr>
          <w:rFonts w:ascii="Times New Roman" w:eastAsia="Times New Roman" w:hAnsi="Times New Roman" w:cs="Times New Roman"/>
          <w:sz w:val="20"/>
          <w:szCs w:val="20"/>
          <w:lang w:eastAsia="en-IN"/>
        </w:rPr>
        <w:t>This architecture establishes a traceable pipeline from design data to regulatory evaluation, enabling consistent, transparent, and scalable compliance assessment.</w:t>
      </w:r>
      <w:r w:rsidR="00145A01">
        <w:rPr>
          <w:rFonts w:ascii="Times New Roman" w:eastAsia="Times New Roman" w:hAnsi="Times New Roman" w:cs="Times New Roman"/>
          <w:sz w:val="20"/>
          <w:szCs w:val="20"/>
          <w:lang w:eastAsia="en-IN"/>
        </w:rPr>
        <w:t xml:space="preserve"> </w:t>
      </w:r>
    </w:p>
    <w:p w14:paraId="0FCF1106" w14:textId="0240CF1D" w:rsidR="004415D7" w:rsidRPr="00230BC7" w:rsidRDefault="00CF5DCB" w:rsidP="004415D7">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6.1</w:t>
      </w:r>
      <w:r w:rsidR="00230BC7" w:rsidRPr="00230BC7">
        <w:rPr>
          <w:rFonts w:ascii="Times New Roman" w:eastAsia="Times New Roman" w:hAnsi="Times New Roman" w:cs="Times New Roman"/>
          <w:bCs/>
          <w:i/>
          <w:lang w:eastAsia="en-IN"/>
        </w:rPr>
        <w:t xml:space="preserve"> </w:t>
      </w:r>
      <w:r w:rsidR="004415D7" w:rsidRPr="00230BC7">
        <w:rPr>
          <w:rFonts w:ascii="Times New Roman" w:eastAsia="Times New Roman" w:hAnsi="Times New Roman" w:cs="Times New Roman"/>
          <w:bCs/>
          <w:i/>
          <w:lang w:eastAsia="en-IN"/>
        </w:rPr>
        <w:t xml:space="preserve">Rule </w:t>
      </w:r>
      <w:r w:rsidR="00A56B0B">
        <w:rPr>
          <w:rFonts w:ascii="Times New Roman" w:eastAsia="Times New Roman" w:hAnsi="Times New Roman" w:cs="Times New Roman"/>
          <w:bCs/>
          <w:i/>
          <w:lang w:eastAsia="en-IN"/>
        </w:rPr>
        <w:t>Formalization Model</w:t>
      </w:r>
    </w:p>
    <w:p w14:paraId="7A66C592" w14:textId="3B12E940" w:rsidR="00A56B0B" w:rsidRDefault="004415D7" w:rsidP="00A56B0B">
      <w:pPr>
        <w:ind w:firstLine="720"/>
        <w:jc w:val="both"/>
        <w:rPr>
          <w:rFonts w:ascii="Times New Roman" w:eastAsia="Times New Roman" w:hAnsi="Times New Roman" w:cs="Times New Roman"/>
          <w:sz w:val="20"/>
          <w:szCs w:val="20"/>
          <w:lang w:eastAsia="en-IN"/>
        </w:rPr>
      </w:pPr>
      <w:r w:rsidRPr="004415D7">
        <w:rPr>
          <w:rFonts w:ascii="Times New Roman" w:eastAsia="Times New Roman" w:hAnsi="Times New Roman" w:cs="Times New Roman"/>
          <w:sz w:val="20"/>
          <w:szCs w:val="20"/>
          <w:lang w:eastAsia="en-IN"/>
        </w:rPr>
        <w:t xml:space="preserve">A critical component of the ACC system is the transformation of narrative regulatory text into formal rule logic. This study adopts a </w:t>
      </w:r>
      <w:r w:rsidRPr="00B14BF2">
        <w:rPr>
          <w:rFonts w:ascii="Times New Roman" w:eastAsia="Times New Roman" w:hAnsi="Times New Roman" w:cs="Times New Roman"/>
          <w:bCs/>
          <w:sz w:val="20"/>
          <w:szCs w:val="20"/>
          <w:lang w:eastAsia="en-IN"/>
        </w:rPr>
        <w:t>clause–parameter–condition mapping approach</w:t>
      </w:r>
      <w:r w:rsidRPr="004415D7">
        <w:rPr>
          <w:rFonts w:ascii="Times New Roman" w:eastAsia="Times New Roman" w:hAnsi="Times New Roman" w:cs="Times New Roman"/>
          <w:sz w:val="20"/>
          <w:szCs w:val="20"/>
          <w:lang w:eastAsia="en-IN"/>
        </w:rPr>
        <w:t xml:space="preserve">, where each regulatory provision is decomposed into </w:t>
      </w:r>
      <w:r w:rsidR="00614C9C">
        <w:rPr>
          <w:rFonts w:ascii="Times New Roman" w:eastAsia="Times New Roman" w:hAnsi="Times New Roman" w:cs="Times New Roman"/>
          <w:sz w:val="20"/>
          <w:szCs w:val="20"/>
          <w:lang w:eastAsia="en-IN"/>
        </w:rPr>
        <w:t xml:space="preserve">clause, parameter and condition. </w:t>
      </w:r>
      <w:r w:rsidR="00A56B0B" w:rsidRPr="00A56B0B">
        <w:rPr>
          <w:rFonts w:ascii="Times New Roman" w:hAnsi="Times New Roman" w:cs="Times New Roman"/>
          <w:sz w:val="20"/>
          <w:szCs w:val="20"/>
        </w:rPr>
        <w:t>To enable automated evaluation, regulatory requirements are expressed usi</w:t>
      </w:r>
      <w:r w:rsidR="00CE33F5">
        <w:rPr>
          <w:rFonts w:ascii="Times New Roman" w:hAnsi="Times New Roman" w:cs="Times New Roman"/>
          <w:sz w:val="20"/>
          <w:szCs w:val="20"/>
        </w:rPr>
        <w:t xml:space="preserve">ng a generalized rule structure. </w:t>
      </w:r>
      <w:r w:rsidR="00CE33F5" w:rsidRPr="00A56B0B">
        <w:rPr>
          <w:rFonts w:ascii="Times New Roman" w:eastAsia="Times New Roman" w:hAnsi="Times New Roman" w:cs="Times New Roman"/>
          <w:sz w:val="20"/>
          <w:szCs w:val="20"/>
          <w:lang w:eastAsia="en-IN"/>
        </w:rPr>
        <w:t>This abstraction allows diverse regulatory conditions to be represented in</w:t>
      </w:r>
      <w:r w:rsidR="00CE33F5">
        <w:rPr>
          <w:rFonts w:ascii="Times New Roman" w:eastAsia="Times New Roman" w:hAnsi="Times New Roman" w:cs="Times New Roman"/>
          <w:sz w:val="20"/>
          <w:szCs w:val="20"/>
          <w:lang w:eastAsia="en-IN"/>
        </w:rPr>
        <w:t xml:space="preserve"> a unified computational format as shown in the rule statement below;</w:t>
      </w:r>
    </w:p>
    <w:p w14:paraId="53B6759D" w14:textId="73B9A752" w:rsidR="00A56B0B" w:rsidRPr="00A56B0B" w:rsidRDefault="00A56B0B" w:rsidP="00A56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 xml:space="preserve">Ruleᵢ: IF P(x) </w:t>
      </w:r>
      <w:r w:rsidRPr="00A56B0B">
        <w:rPr>
          <w:rFonts w:ascii="Cambria Math" w:eastAsia="Times New Roman" w:hAnsi="Cambria Math" w:cs="Cambria Math"/>
          <w:b/>
          <w:bCs/>
          <w:sz w:val="20"/>
          <w:szCs w:val="20"/>
          <w:lang w:eastAsia="en-IN"/>
        </w:rPr>
        <w:t>⊗</w:t>
      </w:r>
      <w:r w:rsidRPr="00A56B0B">
        <w:rPr>
          <w:rFonts w:ascii="Times New Roman" w:eastAsia="Times New Roman" w:hAnsi="Times New Roman" w:cs="Times New Roman"/>
          <w:b/>
          <w:bCs/>
          <w:sz w:val="20"/>
          <w:szCs w:val="20"/>
          <w:lang w:eastAsia="en-IN"/>
        </w:rPr>
        <w:t xml:space="preserve"> T → C</w:t>
      </w:r>
      <w:r>
        <w:rPr>
          <w:rFonts w:ascii="Times New Roman" w:eastAsia="Times New Roman" w:hAnsi="Times New Roman" w:cs="Times New Roman"/>
          <w:b/>
          <w:bCs/>
          <w:sz w:val="20"/>
          <w:szCs w:val="20"/>
          <w:lang w:eastAsia="en-IN"/>
        </w:rPr>
        <w:t xml:space="preserve">          </w:t>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t xml:space="preserve">     - </w:t>
      </w:r>
      <w:r w:rsidR="009029C1">
        <w:rPr>
          <w:rFonts w:ascii="Times New Roman" w:eastAsia="Times New Roman" w:hAnsi="Times New Roman" w:cs="Times New Roman"/>
          <w:bCs/>
          <w:i/>
          <w:sz w:val="20"/>
          <w:szCs w:val="20"/>
          <w:lang w:eastAsia="en-IN"/>
        </w:rPr>
        <w:t>Algorithm 1</w:t>
      </w:r>
    </w:p>
    <w:p w14:paraId="2961E8D1" w14:textId="77777777" w:rsidR="00901192" w:rsidRDefault="00901192" w:rsidP="00A56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p>
    <w:p w14:paraId="19CAE061" w14:textId="77777777" w:rsidR="00A56B0B" w:rsidRPr="00A56B0B" w:rsidRDefault="00A56B0B" w:rsidP="00A56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sz w:val="20"/>
          <w:szCs w:val="20"/>
          <w:lang w:eastAsia="en-IN"/>
        </w:rPr>
        <w:lastRenderedPageBreak/>
        <w:t>Where:</w:t>
      </w:r>
    </w:p>
    <w:p w14:paraId="170EA2A3"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P(x)</w:t>
      </w:r>
      <w:r w:rsidRPr="00A56B0B">
        <w:rPr>
          <w:rFonts w:ascii="Times New Roman" w:eastAsia="Times New Roman" w:hAnsi="Times New Roman" w:cs="Times New Roman"/>
          <w:sz w:val="20"/>
          <w:szCs w:val="20"/>
          <w:lang w:eastAsia="en-IN"/>
        </w:rPr>
        <w:t xml:space="preserve"> = extracted parameter from BIM model </w:t>
      </w:r>
    </w:p>
    <w:p w14:paraId="2781FFF0"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Cambria Math" w:eastAsia="Times New Roman" w:hAnsi="Cambria Math" w:cs="Cambria Math"/>
          <w:b/>
          <w:bCs/>
          <w:sz w:val="20"/>
          <w:szCs w:val="20"/>
          <w:lang w:eastAsia="en-IN"/>
        </w:rPr>
        <w:t>⊗</w:t>
      </w:r>
      <w:r w:rsidRPr="00A56B0B">
        <w:rPr>
          <w:rFonts w:ascii="Times New Roman" w:eastAsia="Times New Roman" w:hAnsi="Times New Roman" w:cs="Times New Roman"/>
          <w:sz w:val="20"/>
          <w:szCs w:val="20"/>
          <w:lang w:eastAsia="en-IN"/>
        </w:rPr>
        <w:t xml:space="preserve"> = relational operator (&gt;, &lt;, ≥, ≤, =) </w:t>
      </w:r>
    </w:p>
    <w:p w14:paraId="414460EC"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T</w:t>
      </w:r>
      <w:r w:rsidRPr="00A56B0B">
        <w:rPr>
          <w:rFonts w:ascii="Times New Roman" w:eastAsia="Times New Roman" w:hAnsi="Times New Roman" w:cs="Times New Roman"/>
          <w:sz w:val="20"/>
          <w:szCs w:val="20"/>
          <w:lang w:eastAsia="en-IN"/>
        </w:rPr>
        <w:t xml:space="preserve"> = regulatory threshold </w:t>
      </w:r>
    </w:p>
    <w:p w14:paraId="77470331"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C</w:t>
      </w:r>
      <w:r w:rsidRPr="00A56B0B">
        <w:rPr>
          <w:rFonts w:ascii="Times New Roman" w:eastAsia="Times New Roman" w:hAnsi="Times New Roman" w:cs="Times New Roman"/>
          <w:sz w:val="20"/>
          <w:szCs w:val="20"/>
          <w:lang w:eastAsia="en-IN"/>
        </w:rPr>
        <w:t xml:space="preserve"> = compliance state (Compliant / Non-compliant) </w:t>
      </w:r>
    </w:p>
    <w:p w14:paraId="5D8537D8" w14:textId="2CE8FABC" w:rsidR="00230512" w:rsidRDefault="00145A01" w:rsidP="00230512">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 xml:space="preserve">6.2 </w:t>
      </w:r>
      <w:r w:rsidR="00CE33F5" w:rsidRPr="00CE33F5">
        <w:rPr>
          <w:rFonts w:ascii="Times New Roman" w:eastAsia="Times New Roman" w:hAnsi="Times New Roman" w:cs="Times New Roman"/>
          <w:bCs/>
          <w:i/>
          <w:lang w:eastAsia="en-IN"/>
        </w:rPr>
        <w:t>Rule Set Definition</w:t>
      </w:r>
      <w:r w:rsidR="00230512">
        <w:rPr>
          <w:rFonts w:ascii="Times New Roman" w:eastAsia="Times New Roman" w:hAnsi="Times New Roman" w:cs="Times New Roman"/>
          <w:bCs/>
          <w:i/>
          <w:lang w:eastAsia="en-IN"/>
        </w:rPr>
        <w:t xml:space="preserve">                                                                                                                 </w:t>
      </w:r>
    </w:p>
    <w:p w14:paraId="301CE307" w14:textId="4DD68B01" w:rsidR="00CE33F5" w:rsidRPr="00230512" w:rsidRDefault="00230512" w:rsidP="00230512">
      <w:pPr>
        <w:spacing w:before="100" w:beforeAutospacing="1" w:after="100" w:afterAutospacing="1" w:line="240" w:lineRule="auto"/>
        <w:jc w:val="both"/>
        <w:rPr>
          <w:rFonts w:ascii="Times New Roman" w:eastAsia="Times New Roman" w:hAnsi="Times New Roman" w:cs="Times New Roman"/>
          <w:bCs/>
          <w:sz w:val="20"/>
          <w:szCs w:val="20"/>
          <w:lang w:eastAsia="en-IN"/>
        </w:rPr>
      </w:pPr>
      <w:r w:rsidRPr="00230512">
        <w:rPr>
          <w:rFonts w:ascii="Times New Roman" w:eastAsia="Times New Roman" w:hAnsi="Times New Roman" w:cs="Times New Roman"/>
          <w:bCs/>
          <w:sz w:val="20"/>
          <w:szCs w:val="20"/>
          <w:lang w:eastAsia="en-IN"/>
        </w:rPr>
        <w:t xml:space="preserve">A representative subset of building code provisions is formalized as </w:t>
      </w:r>
      <w:r>
        <w:rPr>
          <w:rFonts w:ascii="Times New Roman" w:eastAsia="Times New Roman" w:hAnsi="Times New Roman" w:cs="Times New Roman"/>
          <w:bCs/>
          <w:sz w:val="20"/>
          <w:szCs w:val="20"/>
          <w:lang w:eastAsia="en-IN"/>
        </w:rPr>
        <w:t>shown in table 17</w:t>
      </w:r>
      <w:r w:rsidRPr="00230512">
        <w:rPr>
          <w:rFonts w:ascii="Times New Roman" w:eastAsia="Times New Roman" w:hAnsi="Times New Roman" w:cs="Times New Roman"/>
          <w:bCs/>
          <w:sz w:val="20"/>
          <w:szCs w:val="20"/>
          <w:lang w:eastAsia="en-IN"/>
        </w:rPr>
        <w:t>:</w:t>
      </w:r>
    </w:p>
    <w:tbl>
      <w:tblPr>
        <w:tblW w:w="7840" w:type="dxa"/>
        <w:tblCellSpacing w:w="15" w:type="dxa"/>
        <w:tblInd w:w="642" w:type="dxa"/>
        <w:tblCellMar>
          <w:top w:w="15" w:type="dxa"/>
          <w:left w:w="15" w:type="dxa"/>
          <w:bottom w:w="15" w:type="dxa"/>
          <w:right w:w="15" w:type="dxa"/>
        </w:tblCellMar>
        <w:tblLook w:val="04A0" w:firstRow="1" w:lastRow="0" w:firstColumn="1" w:lastColumn="0" w:noHBand="0" w:noVBand="1"/>
      </w:tblPr>
      <w:tblGrid>
        <w:gridCol w:w="1104"/>
        <w:gridCol w:w="1592"/>
        <w:gridCol w:w="1327"/>
        <w:gridCol w:w="1991"/>
        <w:gridCol w:w="1826"/>
      </w:tblGrid>
      <w:tr w:rsidR="00CE33F5" w:rsidRPr="00145A01" w14:paraId="0B707A81" w14:textId="77777777" w:rsidTr="00145A01">
        <w:trPr>
          <w:trHeight w:val="233"/>
          <w:tblHeader/>
          <w:tblCellSpacing w:w="15" w:type="dxa"/>
        </w:trPr>
        <w:tc>
          <w:tcPr>
            <w:tcW w:w="1059" w:type="dxa"/>
            <w:vAlign w:val="center"/>
            <w:hideMark/>
          </w:tcPr>
          <w:p w14:paraId="517C431E"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Rule ID</w:t>
            </w:r>
          </w:p>
        </w:tc>
        <w:tc>
          <w:tcPr>
            <w:tcW w:w="1562" w:type="dxa"/>
            <w:vAlign w:val="center"/>
            <w:hideMark/>
          </w:tcPr>
          <w:p w14:paraId="2727C0E6"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Element Type</w:t>
            </w:r>
          </w:p>
        </w:tc>
        <w:tc>
          <w:tcPr>
            <w:tcW w:w="1297" w:type="dxa"/>
            <w:vAlign w:val="center"/>
            <w:hideMark/>
          </w:tcPr>
          <w:p w14:paraId="3B1FF9B8"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Parameter</w:t>
            </w:r>
          </w:p>
        </w:tc>
        <w:tc>
          <w:tcPr>
            <w:tcW w:w="1961" w:type="dxa"/>
            <w:vAlign w:val="center"/>
            <w:hideMark/>
          </w:tcPr>
          <w:p w14:paraId="54BBCA3B"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Rule Logic</w:t>
            </w:r>
          </w:p>
        </w:tc>
        <w:tc>
          <w:tcPr>
            <w:tcW w:w="1781" w:type="dxa"/>
            <w:vAlign w:val="center"/>
            <w:hideMark/>
          </w:tcPr>
          <w:p w14:paraId="434A10BA"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Compliance Condition</w:t>
            </w:r>
          </w:p>
        </w:tc>
      </w:tr>
      <w:tr w:rsidR="00CE33F5" w:rsidRPr="00145A01" w14:paraId="1BE164C4" w14:textId="77777777" w:rsidTr="00145A01">
        <w:trPr>
          <w:trHeight w:val="233"/>
          <w:tblCellSpacing w:w="15" w:type="dxa"/>
        </w:trPr>
        <w:tc>
          <w:tcPr>
            <w:tcW w:w="1059" w:type="dxa"/>
            <w:vAlign w:val="center"/>
            <w:hideMark/>
          </w:tcPr>
          <w:p w14:paraId="75184C8D"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R1</w:t>
            </w:r>
          </w:p>
        </w:tc>
        <w:tc>
          <w:tcPr>
            <w:tcW w:w="1562" w:type="dxa"/>
            <w:vAlign w:val="center"/>
            <w:hideMark/>
          </w:tcPr>
          <w:p w14:paraId="403DA513"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Space (Room)</w:t>
            </w:r>
          </w:p>
        </w:tc>
        <w:tc>
          <w:tcPr>
            <w:tcW w:w="1297" w:type="dxa"/>
            <w:vAlign w:val="center"/>
            <w:hideMark/>
          </w:tcPr>
          <w:p w14:paraId="17F29A4E"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Area</w:t>
            </w:r>
          </w:p>
        </w:tc>
        <w:tc>
          <w:tcPr>
            <w:tcW w:w="1961" w:type="dxa"/>
            <w:vAlign w:val="center"/>
            <w:hideMark/>
          </w:tcPr>
          <w:p w14:paraId="511651FD"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Area ≥ 9 m²</w:t>
            </w:r>
          </w:p>
        </w:tc>
        <w:tc>
          <w:tcPr>
            <w:tcW w:w="1781" w:type="dxa"/>
            <w:vAlign w:val="center"/>
            <w:hideMark/>
          </w:tcPr>
          <w:p w14:paraId="605444D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r w:rsidR="00CE33F5" w:rsidRPr="00145A01" w14:paraId="704C748B" w14:textId="77777777" w:rsidTr="00145A01">
        <w:trPr>
          <w:trHeight w:val="248"/>
          <w:tblCellSpacing w:w="15" w:type="dxa"/>
        </w:trPr>
        <w:tc>
          <w:tcPr>
            <w:tcW w:w="1059" w:type="dxa"/>
            <w:vAlign w:val="center"/>
            <w:hideMark/>
          </w:tcPr>
          <w:p w14:paraId="30E36E53"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R2</w:t>
            </w:r>
          </w:p>
        </w:tc>
        <w:tc>
          <w:tcPr>
            <w:tcW w:w="1562" w:type="dxa"/>
            <w:vAlign w:val="center"/>
            <w:hideMark/>
          </w:tcPr>
          <w:p w14:paraId="200C25B2"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Door</w:t>
            </w:r>
          </w:p>
        </w:tc>
        <w:tc>
          <w:tcPr>
            <w:tcW w:w="1297" w:type="dxa"/>
            <w:vAlign w:val="center"/>
            <w:hideMark/>
          </w:tcPr>
          <w:p w14:paraId="0D0ED258"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Width</w:t>
            </w:r>
          </w:p>
        </w:tc>
        <w:tc>
          <w:tcPr>
            <w:tcW w:w="1961" w:type="dxa"/>
            <w:vAlign w:val="center"/>
            <w:hideMark/>
          </w:tcPr>
          <w:p w14:paraId="0CA821AF"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Width ≥ 0.9 m</w:t>
            </w:r>
          </w:p>
        </w:tc>
        <w:tc>
          <w:tcPr>
            <w:tcW w:w="1781" w:type="dxa"/>
            <w:vAlign w:val="center"/>
            <w:hideMark/>
          </w:tcPr>
          <w:p w14:paraId="2920F46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r w:rsidR="00CE33F5" w:rsidRPr="00145A01" w14:paraId="7A71723A" w14:textId="77777777" w:rsidTr="00145A01">
        <w:trPr>
          <w:trHeight w:val="233"/>
          <w:tblCellSpacing w:w="15" w:type="dxa"/>
        </w:trPr>
        <w:tc>
          <w:tcPr>
            <w:tcW w:w="1059" w:type="dxa"/>
            <w:vAlign w:val="center"/>
            <w:hideMark/>
          </w:tcPr>
          <w:p w14:paraId="401FFEFE"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R3</w:t>
            </w:r>
          </w:p>
        </w:tc>
        <w:tc>
          <w:tcPr>
            <w:tcW w:w="1562" w:type="dxa"/>
            <w:vAlign w:val="center"/>
            <w:hideMark/>
          </w:tcPr>
          <w:p w14:paraId="268631EA"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Space (Room)</w:t>
            </w:r>
          </w:p>
        </w:tc>
        <w:tc>
          <w:tcPr>
            <w:tcW w:w="1297" w:type="dxa"/>
            <w:vAlign w:val="center"/>
            <w:hideMark/>
          </w:tcPr>
          <w:p w14:paraId="0535971B"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Height</w:t>
            </w:r>
          </w:p>
        </w:tc>
        <w:tc>
          <w:tcPr>
            <w:tcW w:w="1961" w:type="dxa"/>
            <w:vAlign w:val="center"/>
            <w:hideMark/>
          </w:tcPr>
          <w:p w14:paraId="73F2AA0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Height ≥ 2.7 m</w:t>
            </w:r>
          </w:p>
        </w:tc>
        <w:tc>
          <w:tcPr>
            <w:tcW w:w="1781" w:type="dxa"/>
            <w:vAlign w:val="center"/>
            <w:hideMark/>
          </w:tcPr>
          <w:p w14:paraId="3F715909"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r w:rsidR="00CE33F5" w:rsidRPr="00145A01" w14:paraId="05AD3616" w14:textId="77777777" w:rsidTr="00145A01">
        <w:trPr>
          <w:trHeight w:val="233"/>
          <w:tblCellSpacing w:w="15" w:type="dxa"/>
        </w:trPr>
        <w:tc>
          <w:tcPr>
            <w:tcW w:w="1059" w:type="dxa"/>
            <w:vAlign w:val="center"/>
            <w:hideMark/>
          </w:tcPr>
          <w:p w14:paraId="6D38119B"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R4</w:t>
            </w:r>
          </w:p>
        </w:tc>
        <w:tc>
          <w:tcPr>
            <w:tcW w:w="1562" w:type="dxa"/>
            <w:vAlign w:val="center"/>
            <w:hideMark/>
          </w:tcPr>
          <w:p w14:paraId="1B084ECA"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Window</w:t>
            </w:r>
          </w:p>
        </w:tc>
        <w:tc>
          <w:tcPr>
            <w:tcW w:w="1297" w:type="dxa"/>
            <w:vAlign w:val="center"/>
            <w:hideMark/>
          </w:tcPr>
          <w:p w14:paraId="28C3490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Area Ratio</w:t>
            </w:r>
          </w:p>
        </w:tc>
        <w:tc>
          <w:tcPr>
            <w:tcW w:w="1961" w:type="dxa"/>
            <w:vAlign w:val="center"/>
            <w:hideMark/>
          </w:tcPr>
          <w:p w14:paraId="66D4E9AE" w14:textId="73B9F42D" w:rsidR="00CE33F5" w:rsidRPr="00145A01" w:rsidRDefault="00CE33F5" w:rsidP="00CE33F5">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Window Area /            Floor Area ≥ 0.1</w:t>
            </w:r>
          </w:p>
        </w:tc>
        <w:tc>
          <w:tcPr>
            <w:tcW w:w="1781" w:type="dxa"/>
            <w:vAlign w:val="center"/>
            <w:hideMark/>
          </w:tcPr>
          <w:p w14:paraId="1115A02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bl>
    <w:p w14:paraId="031C0EEF" w14:textId="6C265C2F" w:rsidR="00CE33F5" w:rsidRDefault="00230512" w:rsidP="00CE33F5">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01248" behindDoc="0" locked="0" layoutInCell="1" allowOverlap="1" wp14:anchorId="54906687" wp14:editId="24F8A4AF">
                <wp:simplePos x="0" y="0"/>
                <wp:positionH relativeFrom="column">
                  <wp:posOffset>1263650</wp:posOffset>
                </wp:positionH>
                <wp:positionV relativeFrom="paragraph">
                  <wp:posOffset>46990</wp:posOffset>
                </wp:positionV>
                <wp:extent cx="3108960" cy="224155"/>
                <wp:effectExtent l="0" t="0" r="1524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24155"/>
                        </a:xfrm>
                        <a:prstGeom prst="rect">
                          <a:avLst/>
                        </a:prstGeom>
                        <a:solidFill>
                          <a:srgbClr val="FFFFFF"/>
                        </a:solidFill>
                        <a:ln w="9525">
                          <a:solidFill>
                            <a:srgbClr val="000000"/>
                          </a:solidFill>
                          <a:miter lim="800000"/>
                          <a:headEnd/>
                          <a:tailEnd/>
                        </a:ln>
                      </wps:spPr>
                      <wps:txbx>
                        <w:txbxContent>
                          <w:p w14:paraId="1C552A18" w14:textId="548B21B4" w:rsidR="00085FCF" w:rsidRPr="00DE1285" w:rsidRDefault="00085FCF" w:rsidP="00230512">
                            <w:pPr>
                              <w:pStyle w:val="NormalWeb"/>
                              <w:rPr>
                                <w:i/>
                                <w:sz w:val="20"/>
                                <w:szCs w:val="20"/>
                              </w:rPr>
                            </w:pPr>
                            <w:r w:rsidRPr="00DE1285">
                              <w:rPr>
                                <w:i/>
                                <w:sz w:val="20"/>
                                <w:szCs w:val="20"/>
                              </w:rPr>
                              <w:t>Table 1</w:t>
                            </w:r>
                            <w:r>
                              <w:rPr>
                                <w:i/>
                                <w:sz w:val="20"/>
                                <w:szCs w:val="20"/>
                              </w:rPr>
                              <w:t>7</w:t>
                            </w:r>
                            <w:r w:rsidRPr="00DE1285">
                              <w:rPr>
                                <w:i/>
                                <w:sz w:val="20"/>
                                <w:szCs w:val="20"/>
                              </w:rPr>
                              <w:t xml:space="preserve">: </w:t>
                            </w:r>
                            <w:r>
                              <w:rPr>
                                <w:i/>
                                <w:sz w:val="20"/>
                                <w:szCs w:val="20"/>
                              </w:rPr>
                              <w:t>Rule Set Definition for ACC System prototype</w:t>
                            </w:r>
                          </w:p>
                          <w:p w14:paraId="0A3CA74A" w14:textId="77777777" w:rsidR="00085FCF" w:rsidRPr="005B55FE" w:rsidRDefault="00085FCF" w:rsidP="00230512">
                            <w:pPr>
                              <w:pStyle w:val="NormalWeb"/>
                              <w:rPr>
                                <w:i/>
                                <w:sz w:val="16"/>
                                <w:szCs w:val="16"/>
                              </w:rPr>
                            </w:pPr>
                          </w:p>
                          <w:p w14:paraId="53EA7E89" w14:textId="77777777" w:rsidR="00085FCF" w:rsidRPr="005B55FE" w:rsidRDefault="00085FCF" w:rsidP="00230512">
                            <w:pPr>
                              <w:pStyle w:val="NormalWeb"/>
                              <w:rPr>
                                <w:i/>
                                <w:sz w:val="20"/>
                                <w:szCs w:val="20"/>
                              </w:rPr>
                            </w:pPr>
                          </w:p>
                          <w:p w14:paraId="66053C40" w14:textId="77777777" w:rsidR="00085FCF" w:rsidRPr="005B55FE" w:rsidRDefault="00085FCF" w:rsidP="00230512">
                            <w:pPr>
                              <w:pStyle w:val="NormalWeb"/>
                              <w:rPr>
                                <w:i/>
                                <w:sz w:val="16"/>
                                <w:szCs w:val="16"/>
                              </w:rPr>
                            </w:pPr>
                          </w:p>
                          <w:p w14:paraId="71E549C0" w14:textId="77777777" w:rsidR="00085FCF" w:rsidRPr="005B55FE" w:rsidRDefault="00085FCF" w:rsidP="00230512">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9.5pt;margin-top:3.7pt;width:244.8pt;height:1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">
                <v:textbox>
                  <w:txbxContent>
                    <w:p w14:paraId="1C552A18" w14:textId="548B21B4" w:rsidR="00085FCF" w:rsidRPr="00DE1285" w:rsidRDefault="00085FCF" w:rsidP="00230512">
                      <w:pPr>
                        <w:pStyle w:val="NormalWeb"/>
                        <w:rPr>
                          <w:i/>
                          <w:sz w:val="20"/>
                          <w:szCs w:val="20"/>
                        </w:rPr>
                      </w:pPr>
                      <w:r w:rsidRPr="00DE1285">
                        <w:rPr>
                          <w:i/>
                          <w:sz w:val="20"/>
                          <w:szCs w:val="20"/>
                        </w:rPr>
                        <w:t>Table 1</w:t>
                      </w:r>
                      <w:r>
                        <w:rPr>
                          <w:i/>
                          <w:sz w:val="20"/>
                          <w:szCs w:val="20"/>
                        </w:rPr>
                        <w:t>7</w:t>
                      </w:r>
                      <w:r w:rsidRPr="00DE1285">
                        <w:rPr>
                          <w:i/>
                          <w:sz w:val="20"/>
                          <w:szCs w:val="20"/>
                        </w:rPr>
                        <w:t xml:space="preserve">: </w:t>
                      </w:r>
                      <w:r>
                        <w:rPr>
                          <w:i/>
                          <w:sz w:val="20"/>
                          <w:szCs w:val="20"/>
                        </w:rPr>
                        <w:t>Rule Set Definition for ACC System prototype</w:t>
                      </w:r>
                    </w:p>
                    <w:p w14:paraId="0A3CA74A" w14:textId="77777777" w:rsidR="00085FCF" w:rsidRPr="005B55FE" w:rsidRDefault="00085FCF" w:rsidP="00230512">
                      <w:pPr>
                        <w:pStyle w:val="NormalWeb"/>
                        <w:rPr>
                          <w:i/>
                          <w:sz w:val="16"/>
                          <w:szCs w:val="16"/>
                        </w:rPr>
                      </w:pPr>
                    </w:p>
                    <w:p w14:paraId="53EA7E89" w14:textId="77777777" w:rsidR="00085FCF" w:rsidRPr="005B55FE" w:rsidRDefault="00085FCF" w:rsidP="00230512">
                      <w:pPr>
                        <w:pStyle w:val="NormalWeb"/>
                        <w:rPr>
                          <w:i/>
                          <w:sz w:val="20"/>
                          <w:szCs w:val="20"/>
                        </w:rPr>
                      </w:pPr>
                    </w:p>
                    <w:p w14:paraId="66053C40" w14:textId="77777777" w:rsidR="00085FCF" w:rsidRPr="005B55FE" w:rsidRDefault="00085FCF" w:rsidP="00230512">
                      <w:pPr>
                        <w:pStyle w:val="NormalWeb"/>
                        <w:rPr>
                          <w:i/>
                          <w:sz w:val="16"/>
                          <w:szCs w:val="16"/>
                        </w:rPr>
                      </w:pPr>
                    </w:p>
                    <w:p w14:paraId="71E549C0" w14:textId="77777777" w:rsidR="00085FCF" w:rsidRPr="005B55FE" w:rsidRDefault="00085FCF" w:rsidP="00230512">
                      <w:pPr>
                        <w:rPr>
                          <w:i/>
                          <w:sz w:val="16"/>
                          <w:szCs w:val="16"/>
                        </w:rPr>
                      </w:pPr>
                    </w:p>
                  </w:txbxContent>
                </v:textbox>
                <w10:wrap type="square"/>
              </v:shape>
            </w:pict>
          </mc:Fallback>
        </mc:AlternateContent>
      </w:r>
    </w:p>
    <w:p w14:paraId="6E485C88" w14:textId="6D542247" w:rsidR="001E1ECE" w:rsidRPr="001E1ECE" w:rsidRDefault="00230512" w:rsidP="001E1ECE">
      <w:pPr>
        <w:spacing w:before="100" w:beforeAutospacing="1" w:after="100" w:afterAutospacing="1" w:line="240" w:lineRule="auto"/>
        <w:jc w:val="both"/>
        <w:rPr>
          <w:rFonts w:ascii="Times New Roman" w:eastAsia="Times New Roman" w:hAnsi="Times New Roman" w:cs="Times New Roman"/>
          <w:sz w:val="20"/>
          <w:szCs w:val="20"/>
          <w:lang w:eastAsia="en-IN"/>
        </w:rPr>
      </w:pPr>
      <w:r w:rsidRPr="00230512">
        <w:rPr>
          <w:rFonts w:ascii="Times New Roman" w:eastAsia="Times New Roman" w:hAnsi="Times New Roman" w:cs="Times New Roman"/>
          <w:sz w:val="20"/>
          <w:szCs w:val="20"/>
          <w:lang w:eastAsia="en-IN"/>
        </w:rPr>
        <w:t xml:space="preserve">These rules demonstrate how qualitative regulatory statements are transformed into </w:t>
      </w:r>
      <w:r w:rsidRPr="00230512">
        <w:rPr>
          <w:rFonts w:ascii="Times New Roman" w:eastAsia="Times New Roman" w:hAnsi="Times New Roman" w:cs="Times New Roman"/>
          <w:bCs/>
          <w:sz w:val="20"/>
          <w:szCs w:val="20"/>
          <w:lang w:eastAsia="en-IN"/>
        </w:rPr>
        <w:t>quantifiable constraints</w:t>
      </w:r>
      <w:r w:rsidRPr="00230512">
        <w:rPr>
          <w:rFonts w:ascii="Times New Roman" w:eastAsia="Times New Roman" w:hAnsi="Times New Roman" w:cs="Times New Roman"/>
          <w:sz w:val="20"/>
          <w:szCs w:val="20"/>
          <w:lang w:eastAsia="en-IN"/>
        </w:rPr>
        <w:t>.</w:t>
      </w:r>
      <w:r>
        <w:rPr>
          <w:rFonts w:ascii="Times New Roman" w:eastAsia="Times New Roman" w:hAnsi="Times New Roman" w:cs="Times New Roman"/>
          <w:sz w:val="20"/>
          <w:szCs w:val="20"/>
          <w:lang w:eastAsia="en-IN"/>
        </w:rPr>
        <w:t xml:space="preserve"> </w:t>
      </w:r>
      <w:r w:rsidR="004415D7" w:rsidRPr="004415D7">
        <w:rPr>
          <w:rFonts w:ascii="Times New Roman" w:eastAsia="Times New Roman" w:hAnsi="Times New Roman" w:cs="Times New Roman"/>
          <w:sz w:val="20"/>
          <w:szCs w:val="20"/>
          <w:lang w:eastAsia="en-IN"/>
        </w:rPr>
        <w:t xml:space="preserve">This structured approach enables the encoding of building regulations into machine-readable formats, </w:t>
      </w:r>
      <w:r>
        <w:rPr>
          <w:rFonts w:ascii="Times New Roman" w:eastAsia="Times New Roman" w:hAnsi="Times New Roman" w:cs="Times New Roman"/>
          <w:sz w:val="20"/>
          <w:szCs w:val="20"/>
          <w:lang w:eastAsia="en-IN"/>
        </w:rPr>
        <w:t xml:space="preserve">which </w:t>
      </w:r>
      <w:r w:rsidR="004415D7" w:rsidRPr="004415D7">
        <w:rPr>
          <w:rFonts w:ascii="Times New Roman" w:eastAsia="Times New Roman" w:hAnsi="Times New Roman" w:cs="Times New Roman"/>
          <w:sz w:val="20"/>
          <w:szCs w:val="20"/>
          <w:lang w:eastAsia="en-IN"/>
        </w:rPr>
        <w:t>form</w:t>
      </w:r>
      <w:r>
        <w:rPr>
          <w:rFonts w:ascii="Times New Roman" w:eastAsia="Times New Roman" w:hAnsi="Times New Roman" w:cs="Times New Roman"/>
          <w:sz w:val="20"/>
          <w:szCs w:val="20"/>
          <w:lang w:eastAsia="en-IN"/>
        </w:rPr>
        <w:t>s</w:t>
      </w:r>
      <w:r w:rsidR="004415D7" w:rsidRPr="004415D7">
        <w:rPr>
          <w:rFonts w:ascii="Times New Roman" w:eastAsia="Times New Roman" w:hAnsi="Times New Roman" w:cs="Times New Roman"/>
          <w:sz w:val="20"/>
          <w:szCs w:val="20"/>
          <w:lang w:eastAsia="en-IN"/>
        </w:rPr>
        <w:t xml:space="preserve"> the basis for automated evaluation.</w:t>
      </w:r>
      <w:r>
        <w:rPr>
          <w:rFonts w:ascii="Times New Roman" w:eastAsia="Times New Roman" w:hAnsi="Times New Roman" w:cs="Times New Roman"/>
          <w:sz w:val="20"/>
          <w:szCs w:val="20"/>
          <w:lang w:eastAsia="en-IN"/>
        </w:rPr>
        <w:t xml:space="preserve"> </w:t>
      </w:r>
      <w:r w:rsidR="001E1ECE" w:rsidRPr="001E1ECE">
        <w:rPr>
          <w:rFonts w:ascii="Times New Roman" w:eastAsia="Times New Roman" w:hAnsi="Times New Roman" w:cs="Times New Roman"/>
          <w:sz w:val="20"/>
          <w:szCs w:val="20"/>
          <w:lang w:eastAsia="en-IN"/>
        </w:rPr>
        <w:t>A critical aspect of the system is the linkage between BIM data and rule parameters. This is achieved through explicit mapping between IFC entities and rule variables</w:t>
      </w:r>
      <w:r w:rsidR="001E1ECE">
        <w:rPr>
          <w:rFonts w:ascii="Times New Roman" w:eastAsia="Times New Roman" w:hAnsi="Times New Roman" w:cs="Times New Roman"/>
          <w:sz w:val="20"/>
          <w:szCs w:val="20"/>
          <w:lang w:eastAsia="en-IN"/>
        </w:rPr>
        <w:t xml:space="preserve"> thus</w:t>
      </w:r>
      <w:r w:rsidR="001E1ECE" w:rsidRPr="001E1ECE">
        <w:rPr>
          <w:rFonts w:ascii="Times New Roman" w:eastAsia="Times New Roman" w:hAnsi="Times New Roman" w:cs="Times New Roman"/>
          <w:sz w:val="20"/>
          <w:szCs w:val="20"/>
          <w:lang w:eastAsia="en-IN"/>
        </w:rPr>
        <w:t>:</w:t>
      </w:r>
    </w:p>
    <w:p w14:paraId="6912BF12" w14:textId="40E4F28A"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IfcSpace.Area</w:t>
      </w:r>
      <w:proofErr w:type="spellEnd"/>
      <w:r w:rsidR="00B5734F">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Room_</w:t>
      </w:r>
      <w:r w:rsidRPr="001E1ECE">
        <w:rPr>
          <w:rFonts w:ascii="Times New Roman" w:eastAsia="Times New Roman" w:hAnsi="Times New Roman" w:cs="Times New Roman"/>
          <w:sz w:val="20"/>
          <w:szCs w:val="20"/>
          <w:lang w:eastAsia="en-IN"/>
        </w:rPr>
        <w:t>Area</w:t>
      </w:r>
      <w:proofErr w:type="spellEnd"/>
      <w:r w:rsidRPr="001E1ECE">
        <w:rPr>
          <w:rFonts w:ascii="Times New Roman" w:eastAsia="Times New Roman" w:hAnsi="Times New Roman" w:cs="Times New Roman"/>
          <w:sz w:val="20"/>
          <w:szCs w:val="20"/>
          <w:lang w:eastAsia="en-IN"/>
        </w:rPr>
        <w:t xml:space="preserve"> </w:t>
      </w:r>
    </w:p>
    <w:p w14:paraId="0F390483" w14:textId="15E39F6D"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IfcDoor.OverallWidth</w:t>
      </w:r>
      <w:proofErr w:type="spellEnd"/>
      <w:r w:rsidR="00B5734F">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Door_</w:t>
      </w:r>
      <w:r w:rsidRPr="001E1ECE">
        <w:rPr>
          <w:rFonts w:ascii="Times New Roman" w:eastAsia="Times New Roman" w:hAnsi="Times New Roman" w:cs="Times New Roman"/>
          <w:sz w:val="20"/>
          <w:szCs w:val="20"/>
          <w:lang w:eastAsia="en-IN"/>
        </w:rPr>
        <w:t>Width</w:t>
      </w:r>
      <w:proofErr w:type="spellEnd"/>
      <w:r w:rsidRPr="001E1ECE">
        <w:rPr>
          <w:rFonts w:ascii="Times New Roman" w:eastAsia="Times New Roman" w:hAnsi="Times New Roman" w:cs="Times New Roman"/>
          <w:sz w:val="20"/>
          <w:szCs w:val="20"/>
          <w:lang w:eastAsia="en-IN"/>
        </w:rPr>
        <w:t xml:space="preserve"> </w:t>
      </w:r>
    </w:p>
    <w:p w14:paraId="196EC971" w14:textId="34521750"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IfcSpace.Height</w:t>
      </w:r>
      <w:proofErr w:type="spellEnd"/>
      <w:r w:rsidR="00B5734F">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Ceiling_</w:t>
      </w:r>
      <w:r w:rsidRPr="001E1ECE">
        <w:rPr>
          <w:rFonts w:ascii="Times New Roman" w:eastAsia="Times New Roman" w:hAnsi="Times New Roman" w:cs="Times New Roman"/>
          <w:sz w:val="20"/>
          <w:szCs w:val="20"/>
          <w:lang w:eastAsia="en-IN"/>
        </w:rPr>
        <w:t>Height</w:t>
      </w:r>
      <w:proofErr w:type="spellEnd"/>
      <w:r w:rsidRPr="001E1ECE">
        <w:rPr>
          <w:rFonts w:ascii="Times New Roman" w:eastAsia="Times New Roman" w:hAnsi="Times New Roman" w:cs="Times New Roman"/>
          <w:sz w:val="20"/>
          <w:szCs w:val="20"/>
          <w:lang w:eastAsia="en-IN"/>
        </w:rPr>
        <w:t xml:space="preserve"> </w:t>
      </w:r>
    </w:p>
    <w:p w14:paraId="4A32C233" w14:textId="1EC3868F"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IfcWindow.Area</w:t>
      </w:r>
      <w:proofErr w:type="spellEnd"/>
      <w:r w:rsidRPr="001E1ECE">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Window_</w:t>
      </w:r>
      <w:r w:rsidRPr="001E1ECE">
        <w:rPr>
          <w:rFonts w:ascii="Times New Roman" w:eastAsia="Times New Roman" w:hAnsi="Times New Roman" w:cs="Times New Roman"/>
          <w:sz w:val="20"/>
          <w:szCs w:val="20"/>
          <w:lang w:eastAsia="en-IN"/>
        </w:rPr>
        <w:t>Area</w:t>
      </w:r>
      <w:proofErr w:type="spellEnd"/>
      <w:r w:rsidRPr="001E1ECE">
        <w:rPr>
          <w:rFonts w:ascii="Times New Roman" w:eastAsia="Times New Roman" w:hAnsi="Times New Roman" w:cs="Times New Roman"/>
          <w:sz w:val="20"/>
          <w:szCs w:val="20"/>
          <w:lang w:eastAsia="en-IN"/>
        </w:rPr>
        <w:t xml:space="preserve"> </w:t>
      </w:r>
    </w:p>
    <w:p w14:paraId="547E65E6" w14:textId="07CA8D67" w:rsidR="00734AFF" w:rsidRDefault="001E1ECE" w:rsidP="00230512">
      <w:pPr>
        <w:spacing w:before="100" w:beforeAutospacing="1" w:after="100" w:afterAutospacing="1" w:line="240" w:lineRule="auto"/>
        <w:jc w:val="both"/>
        <w:rPr>
          <w:rFonts w:ascii="Times New Roman" w:eastAsia="Times New Roman" w:hAnsi="Times New Roman" w:cs="Times New Roman"/>
          <w:sz w:val="20"/>
          <w:szCs w:val="20"/>
          <w:lang w:eastAsia="en-IN"/>
        </w:rPr>
      </w:pPr>
      <w:r w:rsidRPr="001E1ECE">
        <w:rPr>
          <w:rFonts w:ascii="Times New Roman" w:eastAsia="Times New Roman" w:hAnsi="Times New Roman" w:cs="Times New Roman"/>
          <w:sz w:val="20"/>
          <w:szCs w:val="20"/>
          <w:lang w:eastAsia="en-IN"/>
        </w:rPr>
        <w:t xml:space="preserve">This mapping ensures that rule evaluation operates directly on </w:t>
      </w:r>
      <w:r w:rsidRPr="001E1ECE">
        <w:rPr>
          <w:rFonts w:ascii="Times New Roman" w:eastAsia="Times New Roman" w:hAnsi="Times New Roman" w:cs="Times New Roman"/>
          <w:bCs/>
          <w:sz w:val="20"/>
          <w:szCs w:val="20"/>
          <w:lang w:eastAsia="en-IN"/>
        </w:rPr>
        <w:t>standardized BIM attributes</w:t>
      </w:r>
      <w:r w:rsidRPr="001E1ECE">
        <w:rPr>
          <w:rFonts w:ascii="Times New Roman" w:eastAsia="Times New Roman" w:hAnsi="Times New Roman" w:cs="Times New Roman"/>
          <w:sz w:val="20"/>
          <w:szCs w:val="20"/>
          <w:lang w:eastAsia="en-IN"/>
        </w:rPr>
        <w:t>, enabling interoperability and scalability across platforms.</w:t>
      </w:r>
      <w:r>
        <w:rPr>
          <w:rFonts w:ascii="Times New Roman" w:eastAsia="Times New Roman" w:hAnsi="Times New Roman" w:cs="Times New Roman"/>
          <w:sz w:val="20"/>
          <w:szCs w:val="20"/>
          <w:lang w:eastAsia="en-IN"/>
        </w:rPr>
        <w:t xml:space="preserve"> </w:t>
      </w:r>
      <w:r w:rsidRPr="001E1ECE">
        <w:rPr>
          <w:rFonts w:ascii="Times New Roman" w:eastAsia="Times New Roman" w:hAnsi="Times New Roman" w:cs="Times New Roman"/>
          <w:sz w:val="20"/>
          <w:szCs w:val="20"/>
          <w:lang w:eastAsia="en-IN"/>
        </w:rPr>
        <w:t>The rule-checking process follows a st</w:t>
      </w:r>
      <w:r>
        <w:rPr>
          <w:rFonts w:ascii="Times New Roman" w:eastAsia="Times New Roman" w:hAnsi="Times New Roman" w:cs="Times New Roman"/>
          <w:sz w:val="20"/>
          <w:szCs w:val="20"/>
          <w:lang w:eastAsia="en-IN"/>
        </w:rPr>
        <w:t>ructured computational workflow.</w:t>
      </w:r>
    </w:p>
    <w:p w14:paraId="2B7EADEE" w14:textId="31EA0A49" w:rsidR="004415D7" w:rsidRPr="00230BC7" w:rsidRDefault="00CF5DCB" w:rsidP="004415D7">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 xml:space="preserve">6.2 </w:t>
      </w:r>
      <w:r w:rsidR="00316A58" w:rsidRPr="00316A58">
        <w:rPr>
          <w:rFonts w:ascii="Times New Roman" w:eastAsia="Times New Roman" w:hAnsi="Times New Roman" w:cs="Times New Roman"/>
          <w:bCs/>
          <w:i/>
          <w:lang w:eastAsia="en-IN"/>
        </w:rPr>
        <w:t>Prototype Simulation and Workflow Demonstration</w:t>
      </w:r>
    </w:p>
    <w:p w14:paraId="35E343FA" w14:textId="54F87C3E" w:rsidR="004415D7" w:rsidRDefault="004415D7" w:rsidP="00230BC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4415D7">
        <w:rPr>
          <w:rFonts w:ascii="Times New Roman" w:eastAsia="Times New Roman" w:hAnsi="Times New Roman" w:cs="Times New Roman"/>
          <w:sz w:val="20"/>
          <w:szCs w:val="20"/>
          <w:lang w:eastAsia="en-IN"/>
        </w:rPr>
        <w:t>The end-to-end workflow of the proposed ACC system is illustrated as a sequential data pipeline</w:t>
      </w:r>
      <w:r w:rsidR="00F755F3">
        <w:rPr>
          <w:rFonts w:ascii="Times New Roman" w:eastAsia="Times New Roman" w:hAnsi="Times New Roman" w:cs="Times New Roman"/>
          <w:sz w:val="20"/>
          <w:szCs w:val="20"/>
          <w:lang w:eastAsia="en-IN"/>
        </w:rPr>
        <w:t xml:space="preserve"> below.</w:t>
      </w:r>
    </w:p>
    <w:p w14:paraId="7E71008E" w14:textId="219E8DC8" w:rsidR="004415D7" w:rsidRDefault="00230BC7" w:rsidP="00F755F3">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eastAsia="en-IN"/>
        </w:rPr>
        <w:drawing>
          <wp:inline distT="0" distB="0" distL="0" distR="0" wp14:anchorId="657B7024" wp14:editId="7559DEE6">
            <wp:extent cx="5685183" cy="1025719"/>
            <wp:effectExtent l="0" t="0" r="10795" b="31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4415D7" w:rsidRPr="004415D7">
        <w:rPr>
          <w:rFonts w:ascii="Times New Roman" w:eastAsia="Times New Roman" w:hAnsi="Times New Roman" w:cs="Times New Roman"/>
          <w:sz w:val="20"/>
          <w:szCs w:val="20"/>
          <w:lang w:eastAsia="en-IN"/>
        </w:rPr>
        <w:t>This workflow ensures traceability between design data and regulatory requirements, supporting transparent and consistent permit evaluation processes.</w:t>
      </w:r>
    </w:p>
    <w:p w14:paraId="452501EB" w14:textId="5AB1E2E2" w:rsidR="005F3D20" w:rsidRPr="004415D7" w:rsidRDefault="00B5734F" w:rsidP="00F755F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94080" behindDoc="0" locked="0" layoutInCell="1" allowOverlap="1" wp14:anchorId="6316A9E2" wp14:editId="13C925DA">
                <wp:simplePos x="0" y="0"/>
                <wp:positionH relativeFrom="column">
                  <wp:posOffset>1315085</wp:posOffset>
                </wp:positionH>
                <wp:positionV relativeFrom="paragraph">
                  <wp:posOffset>1905</wp:posOffset>
                </wp:positionV>
                <wp:extent cx="2924175" cy="24765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47650"/>
                        </a:xfrm>
                        <a:prstGeom prst="rect">
                          <a:avLst/>
                        </a:prstGeom>
                        <a:solidFill>
                          <a:srgbClr val="FFFFFF"/>
                        </a:solidFill>
                        <a:ln w="9525">
                          <a:solidFill>
                            <a:srgbClr val="000000"/>
                          </a:solidFill>
                          <a:miter lim="800000"/>
                          <a:headEnd/>
                          <a:tailEnd/>
                        </a:ln>
                      </wps:spPr>
                      <wps:txbx>
                        <w:txbxContent>
                          <w:p w14:paraId="0FBB004B" w14:textId="69205561" w:rsidR="00085FCF" w:rsidRPr="001B0E6A" w:rsidRDefault="00085FCF" w:rsidP="00337215">
                            <w:pPr>
                              <w:spacing w:line="240" w:lineRule="auto"/>
                              <w:rPr>
                                <w:rFonts w:ascii="Times New Roman" w:eastAsia="Times New Roman" w:hAnsi="Times New Roman" w:cs="Times New Roman"/>
                                <w:i/>
                                <w:sz w:val="20"/>
                                <w:szCs w:val="20"/>
                                <w:lang w:eastAsia="en-IN"/>
                              </w:rPr>
                            </w:pPr>
                            <w:r>
                              <w:rPr>
                                <w:rFonts w:ascii="Times New Roman" w:hAnsi="Times New Roman" w:cs="Times New Roman"/>
                                <w:i/>
                                <w:sz w:val="20"/>
                                <w:szCs w:val="20"/>
                              </w:rPr>
                              <w:t>Fig 11</w:t>
                            </w:r>
                            <w:r w:rsidRPr="001B0E6A">
                              <w:rPr>
                                <w:rFonts w:ascii="Times New Roman" w:hAnsi="Times New Roman" w:cs="Times New Roman"/>
                                <w:i/>
                                <w:sz w:val="20"/>
                                <w:szCs w:val="20"/>
                              </w:rPr>
                              <w:t xml:space="preserve">:  </w:t>
                            </w:r>
                            <w:r>
                              <w:rPr>
                                <w:rFonts w:ascii="Times New Roman" w:hAnsi="Times New Roman" w:cs="Times New Roman"/>
                                <w:i/>
                                <w:sz w:val="20"/>
                                <w:szCs w:val="20"/>
                              </w:rPr>
                              <w:t xml:space="preserve">Prototype </w:t>
                            </w:r>
                            <w:r w:rsidRPr="001B0E6A">
                              <w:rPr>
                                <w:rFonts w:ascii="Times New Roman" w:eastAsia="Times New Roman" w:hAnsi="Times New Roman" w:cs="Times New Roman"/>
                                <w:i/>
                                <w:sz w:val="20"/>
                                <w:szCs w:val="20"/>
                                <w:lang w:eastAsia="en-IN"/>
                              </w:rPr>
                              <w:t xml:space="preserve">ACC System </w:t>
                            </w:r>
                            <w:r>
                              <w:rPr>
                                <w:rFonts w:ascii="Times New Roman" w:eastAsia="Times New Roman" w:hAnsi="Times New Roman" w:cs="Times New Roman"/>
                                <w:i/>
                                <w:sz w:val="20"/>
                                <w:szCs w:val="20"/>
                                <w:lang w:eastAsia="en-IN"/>
                              </w:rPr>
                              <w:t>Simulation Workflow</w:t>
                            </w:r>
                            <w:r w:rsidRPr="001B0E6A">
                              <w:rPr>
                                <w:rFonts w:ascii="Times New Roman" w:eastAsia="Times New Roman" w:hAnsi="Times New Roman" w:cs="Times New Roman"/>
                                <w:i/>
                                <w:sz w:val="20"/>
                                <w:szCs w:val="20"/>
                                <w:lang w:eastAsia="en-IN"/>
                              </w:rPr>
                              <w:t xml:space="preserve"> </w:t>
                            </w:r>
                          </w:p>
                          <w:p w14:paraId="1406FF43" w14:textId="77777777" w:rsidR="00085FCF" w:rsidRPr="001B0E6A" w:rsidRDefault="00085FCF" w:rsidP="00337215">
                            <w:pPr>
                              <w:pStyle w:val="NormalWeb"/>
                              <w:rPr>
                                <w:i/>
                                <w:sz w:val="20"/>
                                <w:szCs w:val="20"/>
                              </w:rPr>
                            </w:pPr>
                          </w:p>
                          <w:p w14:paraId="6B7B61CA" w14:textId="77777777" w:rsidR="00085FCF" w:rsidRPr="001B0E6A" w:rsidRDefault="00085FCF" w:rsidP="00337215">
                            <w:pPr>
                              <w:pStyle w:val="NormalWeb"/>
                              <w:rPr>
                                <w:i/>
                                <w:sz w:val="20"/>
                                <w:szCs w:val="20"/>
                              </w:rPr>
                            </w:pPr>
                          </w:p>
                          <w:p w14:paraId="776361EA" w14:textId="77777777" w:rsidR="00085FCF" w:rsidRPr="001B0E6A" w:rsidRDefault="00085FCF" w:rsidP="00337215">
                            <w:pPr>
                              <w:rPr>
                                <w:rFonts w:ascii="Times New Roman" w:hAnsi="Times New Roman" w:cs="Times New Roman"/>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03.55pt;margin-top:.15pt;width:230.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">
                <v:textbox>
                  <w:txbxContent>
                    <w:p w14:paraId="0FBB004B" w14:textId="69205561" w:rsidR="00085FCF" w:rsidRPr="001B0E6A" w:rsidRDefault="00085FCF" w:rsidP="00337215">
                      <w:pPr>
                        <w:spacing w:line="240" w:lineRule="auto"/>
                        <w:rPr>
                          <w:rFonts w:ascii="Times New Roman" w:eastAsia="Times New Roman" w:hAnsi="Times New Roman" w:cs="Times New Roman"/>
                          <w:i/>
                          <w:sz w:val="20"/>
                          <w:szCs w:val="20"/>
                          <w:lang w:eastAsia="en-IN"/>
                        </w:rPr>
                      </w:pPr>
                      <w:r>
                        <w:rPr>
                          <w:rFonts w:ascii="Times New Roman" w:hAnsi="Times New Roman" w:cs="Times New Roman"/>
                          <w:i/>
                          <w:sz w:val="20"/>
                          <w:szCs w:val="20"/>
                        </w:rPr>
                        <w:t>Fig 11</w:t>
                      </w:r>
                      <w:r w:rsidRPr="001B0E6A">
                        <w:rPr>
                          <w:rFonts w:ascii="Times New Roman" w:hAnsi="Times New Roman" w:cs="Times New Roman"/>
                          <w:i/>
                          <w:sz w:val="20"/>
                          <w:szCs w:val="20"/>
                        </w:rPr>
                        <w:t xml:space="preserve">:  </w:t>
                      </w:r>
                      <w:r>
                        <w:rPr>
                          <w:rFonts w:ascii="Times New Roman" w:hAnsi="Times New Roman" w:cs="Times New Roman"/>
                          <w:i/>
                          <w:sz w:val="20"/>
                          <w:szCs w:val="20"/>
                        </w:rPr>
                        <w:t xml:space="preserve">Prototype </w:t>
                      </w:r>
                      <w:r w:rsidRPr="001B0E6A">
                        <w:rPr>
                          <w:rFonts w:ascii="Times New Roman" w:eastAsia="Times New Roman" w:hAnsi="Times New Roman" w:cs="Times New Roman"/>
                          <w:i/>
                          <w:sz w:val="20"/>
                          <w:szCs w:val="20"/>
                          <w:lang w:eastAsia="en-IN"/>
                        </w:rPr>
                        <w:t xml:space="preserve">ACC System </w:t>
                      </w:r>
                      <w:r>
                        <w:rPr>
                          <w:rFonts w:ascii="Times New Roman" w:eastAsia="Times New Roman" w:hAnsi="Times New Roman" w:cs="Times New Roman"/>
                          <w:i/>
                          <w:sz w:val="20"/>
                          <w:szCs w:val="20"/>
                          <w:lang w:eastAsia="en-IN"/>
                        </w:rPr>
                        <w:t>Simulation Workflow</w:t>
                      </w:r>
                      <w:r w:rsidRPr="001B0E6A">
                        <w:rPr>
                          <w:rFonts w:ascii="Times New Roman" w:eastAsia="Times New Roman" w:hAnsi="Times New Roman" w:cs="Times New Roman"/>
                          <w:i/>
                          <w:sz w:val="20"/>
                          <w:szCs w:val="20"/>
                          <w:lang w:eastAsia="en-IN"/>
                        </w:rPr>
                        <w:t xml:space="preserve"> </w:t>
                      </w:r>
                    </w:p>
                    <w:p w14:paraId="1406FF43" w14:textId="77777777" w:rsidR="00085FCF" w:rsidRPr="001B0E6A" w:rsidRDefault="00085FCF" w:rsidP="00337215">
                      <w:pPr>
                        <w:pStyle w:val="NormalWeb"/>
                        <w:rPr>
                          <w:i/>
                          <w:sz w:val="20"/>
                          <w:szCs w:val="20"/>
                        </w:rPr>
                      </w:pPr>
                    </w:p>
                    <w:p w14:paraId="6B7B61CA" w14:textId="77777777" w:rsidR="00085FCF" w:rsidRPr="001B0E6A" w:rsidRDefault="00085FCF" w:rsidP="00337215">
                      <w:pPr>
                        <w:pStyle w:val="NormalWeb"/>
                        <w:rPr>
                          <w:i/>
                          <w:sz w:val="20"/>
                          <w:szCs w:val="20"/>
                        </w:rPr>
                      </w:pPr>
                    </w:p>
                    <w:p w14:paraId="776361EA" w14:textId="77777777" w:rsidR="00085FCF" w:rsidRPr="001B0E6A" w:rsidRDefault="00085FCF" w:rsidP="00337215">
                      <w:pPr>
                        <w:rPr>
                          <w:rFonts w:ascii="Times New Roman" w:hAnsi="Times New Roman" w:cs="Times New Roman"/>
                          <w:i/>
                          <w:sz w:val="20"/>
                          <w:szCs w:val="20"/>
                        </w:rPr>
                      </w:pPr>
                    </w:p>
                  </w:txbxContent>
                </v:textbox>
                <w10:wrap type="square"/>
              </v:shape>
            </w:pict>
          </mc:Fallback>
        </mc:AlternateContent>
      </w:r>
    </w:p>
    <w:p w14:paraId="12AB83B4" w14:textId="77777777" w:rsidR="00B5734F" w:rsidRDefault="00B5734F" w:rsidP="00F755F3">
      <w:pPr>
        <w:spacing w:before="100" w:beforeAutospacing="1" w:after="100" w:afterAutospacing="1" w:line="240" w:lineRule="auto"/>
        <w:ind w:firstLine="720"/>
        <w:jc w:val="both"/>
        <w:rPr>
          <w:rFonts w:ascii="Times New Roman" w:eastAsia="Times New Roman" w:hAnsi="Times New Roman" w:cs="Times New Roman"/>
          <w:bCs/>
          <w:i/>
          <w:lang w:eastAsia="en-IN"/>
        </w:rPr>
      </w:pPr>
    </w:p>
    <w:p w14:paraId="6C0711E5" w14:textId="77777777" w:rsidR="00901192" w:rsidRDefault="00901192" w:rsidP="00F755F3">
      <w:pPr>
        <w:spacing w:before="100" w:beforeAutospacing="1" w:after="100" w:afterAutospacing="1" w:line="240" w:lineRule="auto"/>
        <w:ind w:firstLine="720"/>
        <w:jc w:val="both"/>
        <w:rPr>
          <w:rFonts w:ascii="Times New Roman" w:eastAsia="Times New Roman" w:hAnsi="Times New Roman" w:cs="Times New Roman"/>
          <w:bCs/>
          <w:i/>
          <w:lang w:eastAsia="en-IN"/>
        </w:rPr>
      </w:pPr>
    </w:p>
    <w:p w14:paraId="505E0231" w14:textId="0349E43C" w:rsidR="00F755F3" w:rsidRDefault="00CF5DCB" w:rsidP="00F755F3">
      <w:pPr>
        <w:spacing w:before="100" w:beforeAutospacing="1" w:after="100" w:afterAutospacing="1" w:line="240" w:lineRule="auto"/>
        <w:ind w:firstLine="720"/>
        <w:jc w:val="both"/>
        <w:rPr>
          <w:rFonts w:ascii="Times New Roman" w:eastAsia="Times New Roman" w:hAnsi="Times New Roman" w:cs="Times New Roman"/>
          <w:bCs/>
          <w:i/>
          <w:lang w:eastAsia="en-IN"/>
        </w:rPr>
      </w:pPr>
      <w:proofErr w:type="gramStart"/>
      <w:r>
        <w:rPr>
          <w:rFonts w:ascii="Times New Roman" w:eastAsia="Times New Roman" w:hAnsi="Times New Roman" w:cs="Times New Roman"/>
          <w:bCs/>
          <w:i/>
          <w:lang w:eastAsia="en-IN"/>
        </w:rPr>
        <w:lastRenderedPageBreak/>
        <w:t>6.3</w:t>
      </w:r>
      <w:r w:rsidR="006E7875">
        <w:rPr>
          <w:rFonts w:ascii="Times New Roman" w:eastAsia="Times New Roman" w:hAnsi="Times New Roman" w:cs="Times New Roman"/>
          <w:bCs/>
          <w:i/>
          <w:lang w:eastAsia="en-IN"/>
        </w:rPr>
        <w:t xml:space="preserve"> </w:t>
      </w:r>
      <w:r w:rsidR="00F755F3" w:rsidRPr="00230BC7">
        <w:rPr>
          <w:rFonts w:ascii="Times New Roman" w:eastAsia="Times New Roman" w:hAnsi="Times New Roman" w:cs="Times New Roman"/>
          <w:bCs/>
          <w:i/>
          <w:lang w:eastAsia="en-IN"/>
        </w:rPr>
        <w:t xml:space="preserve"> </w:t>
      </w:r>
      <w:r w:rsidR="00F755F3" w:rsidRPr="00F755F3">
        <w:rPr>
          <w:rFonts w:ascii="Times New Roman" w:eastAsia="Times New Roman" w:hAnsi="Times New Roman" w:cs="Times New Roman"/>
          <w:bCs/>
          <w:i/>
          <w:lang w:eastAsia="en-IN"/>
        </w:rPr>
        <w:t>Interoperability</w:t>
      </w:r>
      <w:proofErr w:type="gramEnd"/>
      <w:r w:rsidR="00F755F3" w:rsidRPr="00F755F3">
        <w:rPr>
          <w:rFonts w:ascii="Times New Roman" w:eastAsia="Times New Roman" w:hAnsi="Times New Roman" w:cs="Times New Roman"/>
          <w:bCs/>
          <w:i/>
          <w:lang w:eastAsia="en-IN"/>
        </w:rPr>
        <w:t xml:space="preserve"> and Contextual Constraints</w:t>
      </w:r>
      <w:r w:rsidR="00F755F3">
        <w:rPr>
          <w:rFonts w:ascii="Times New Roman" w:eastAsia="Times New Roman" w:hAnsi="Times New Roman" w:cs="Times New Roman"/>
          <w:bCs/>
          <w:i/>
          <w:lang w:eastAsia="en-IN"/>
        </w:rPr>
        <w:t xml:space="preserve"> </w:t>
      </w:r>
    </w:p>
    <w:p w14:paraId="6D1BA030" w14:textId="56CC956D" w:rsidR="004415D7" w:rsidRDefault="004415D7" w:rsidP="00463C52">
      <w:pPr>
        <w:tabs>
          <w:tab w:val="num" w:pos="720"/>
        </w:tabs>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4415D7">
        <w:rPr>
          <w:rFonts w:ascii="Times New Roman" w:eastAsia="Times New Roman" w:hAnsi="Times New Roman" w:cs="Times New Roman"/>
          <w:sz w:val="20"/>
          <w:szCs w:val="20"/>
          <w:lang w:eastAsia="en-IN"/>
        </w:rPr>
        <w:t>The effectiveness of the proposed system depends on interoperability between BIM platforms and regulatory databases. In the Nigerian context, severa</w:t>
      </w:r>
      <w:r w:rsidR="00F755F3">
        <w:rPr>
          <w:rFonts w:ascii="Times New Roman" w:eastAsia="Times New Roman" w:hAnsi="Times New Roman" w:cs="Times New Roman"/>
          <w:sz w:val="20"/>
          <w:szCs w:val="20"/>
          <w:lang w:eastAsia="en-IN"/>
        </w:rPr>
        <w:t xml:space="preserve">l constraints such as </w:t>
      </w:r>
      <w:r w:rsidR="00E0102D">
        <w:rPr>
          <w:rFonts w:ascii="Times New Roman" w:eastAsia="Times New Roman" w:hAnsi="Times New Roman" w:cs="Times New Roman"/>
          <w:bCs/>
          <w:sz w:val="20"/>
          <w:szCs w:val="20"/>
          <w:lang w:eastAsia="en-IN"/>
        </w:rPr>
        <w:t>l</w:t>
      </w:r>
      <w:r w:rsidR="00F755F3" w:rsidRPr="00E0102D">
        <w:rPr>
          <w:rFonts w:ascii="Times New Roman" w:eastAsia="Times New Roman" w:hAnsi="Times New Roman" w:cs="Times New Roman"/>
          <w:bCs/>
          <w:sz w:val="20"/>
          <w:szCs w:val="20"/>
          <w:lang w:eastAsia="en-IN"/>
        </w:rPr>
        <w:t>ack of digitized building codes</w:t>
      </w:r>
      <w:r w:rsidR="00F755F3" w:rsidRPr="00E0102D">
        <w:rPr>
          <w:rFonts w:ascii="Times New Roman" w:eastAsia="Times New Roman" w:hAnsi="Times New Roman" w:cs="Times New Roman"/>
          <w:sz w:val="20"/>
          <w:szCs w:val="20"/>
          <w:lang w:eastAsia="en-IN"/>
        </w:rPr>
        <w:t xml:space="preserve">, </w:t>
      </w:r>
      <w:r w:rsidR="00E0102D">
        <w:rPr>
          <w:rFonts w:ascii="Times New Roman" w:eastAsia="Times New Roman" w:hAnsi="Times New Roman" w:cs="Times New Roman"/>
          <w:sz w:val="20"/>
          <w:szCs w:val="20"/>
          <w:lang w:eastAsia="en-IN"/>
        </w:rPr>
        <w:t>i</w:t>
      </w:r>
      <w:r w:rsidR="00F755F3" w:rsidRPr="00E0102D">
        <w:rPr>
          <w:rFonts w:ascii="Times New Roman" w:eastAsia="Times New Roman" w:hAnsi="Times New Roman" w:cs="Times New Roman"/>
          <w:bCs/>
          <w:sz w:val="20"/>
          <w:szCs w:val="20"/>
          <w:lang w:eastAsia="en-IN"/>
        </w:rPr>
        <w:t xml:space="preserve">nconsistent data standards and Limited institutional integration </w:t>
      </w:r>
      <w:r w:rsidR="00F755F3">
        <w:rPr>
          <w:rFonts w:ascii="Times New Roman" w:eastAsia="Times New Roman" w:hAnsi="Times New Roman" w:cs="Times New Roman"/>
          <w:sz w:val="20"/>
          <w:szCs w:val="20"/>
          <w:lang w:eastAsia="en-IN"/>
        </w:rPr>
        <w:t xml:space="preserve">must be addressed. </w:t>
      </w:r>
      <w:r w:rsidRPr="004415D7">
        <w:rPr>
          <w:rFonts w:ascii="Times New Roman" w:eastAsia="Times New Roman" w:hAnsi="Times New Roman" w:cs="Times New Roman"/>
          <w:sz w:val="20"/>
          <w:szCs w:val="20"/>
          <w:lang w:eastAsia="en-IN"/>
        </w:rPr>
        <w:t>To mitigate these challeng</w:t>
      </w:r>
      <w:r w:rsidR="00F755F3">
        <w:rPr>
          <w:rFonts w:ascii="Times New Roman" w:eastAsia="Times New Roman" w:hAnsi="Times New Roman" w:cs="Times New Roman"/>
          <w:sz w:val="20"/>
          <w:szCs w:val="20"/>
          <w:lang w:eastAsia="en-IN"/>
        </w:rPr>
        <w:t>es, the architecture emphasizes the need for a</w:t>
      </w:r>
      <w:r w:rsidRPr="004415D7">
        <w:rPr>
          <w:rFonts w:ascii="Times New Roman" w:eastAsia="Times New Roman" w:hAnsi="Times New Roman" w:cs="Times New Roman"/>
          <w:sz w:val="20"/>
          <w:szCs w:val="20"/>
          <w:lang w:eastAsia="en-IN"/>
        </w:rPr>
        <w:t>doption of open standards (e.g., IFC)</w:t>
      </w:r>
      <w:r w:rsidR="00F755F3">
        <w:rPr>
          <w:rFonts w:ascii="Times New Roman" w:eastAsia="Times New Roman" w:hAnsi="Times New Roman" w:cs="Times New Roman"/>
          <w:sz w:val="20"/>
          <w:szCs w:val="20"/>
          <w:lang w:eastAsia="en-IN"/>
        </w:rPr>
        <w:t>, a p</w:t>
      </w:r>
      <w:r w:rsidRPr="004415D7">
        <w:rPr>
          <w:rFonts w:ascii="Times New Roman" w:eastAsia="Times New Roman" w:hAnsi="Times New Roman" w:cs="Times New Roman"/>
          <w:sz w:val="20"/>
          <w:szCs w:val="20"/>
          <w:lang w:eastAsia="en-IN"/>
        </w:rPr>
        <w:t>rogressive digitization of regulatory documents</w:t>
      </w:r>
      <w:r w:rsidR="00F755F3">
        <w:rPr>
          <w:rFonts w:ascii="Times New Roman" w:eastAsia="Times New Roman" w:hAnsi="Times New Roman" w:cs="Times New Roman"/>
          <w:sz w:val="20"/>
          <w:szCs w:val="20"/>
          <w:lang w:eastAsia="en-IN"/>
        </w:rPr>
        <w:t xml:space="preserve"> across states and d</w:t>
      </w:r>
      <w:r w:rsidRPr="004415D7">
        <w:rPr>
          <w:rFonts w:ascii="Times New Roman" w:eastAsia="Times New Roman" w:hAnsi="Times New Roman" w:cs="Times New Roman"/>
          <w:sz w:val="20"/>
          <w:szCs w:val="20"/>
          <w:lang w:eastAsia="en-IN"/>
        </w:rPr>
        <w:t>evelopment of centralized rule repositories</w:t>
      </w:r>
      <w:r w:rsidR="00F755F3">
        <w:rPr>
          <w:rFonts w:ascii="Times New Roman" w:eastAsia="Times New Roman" w:hAnsi="Times New Roman" w:cs="Times New Roman"/>
          <w:sz w:val="20"/>
          <w:szCs w:val="20"/>
          <w:lang w:eastAsia="en-IN"/>
        </w:rPr>
        <w:t xml:space="preserve"> easily accessible to the p</w:t>
      </w:r>
      <w:r w:rsidR="00463C52">
        <w:rPr>
          <w:rFonts w:ascii="Times New Roman" w:eastAsia="Times New Roman" w:hAnsi="Times New Roman" w:cs="Times New Roman"/>
          <w:sz w:val="20"/>
          <w:szCs w:val="20"/>
          <w:lang w:eastAsia="en-IN"/>
        </w:rPr>
        <w:t>ub</w:t>
      </w:r>
      <w:r w:rsidR="00F755F3">
        <w:rPr>
          <w:rFonts w:ascii="Times New Roman" w:eastAsia="Times New Roman" w:hAnsi="Times New Roman" w:cs="Times New Roman"/>
          <w:sz w:val="20"/>
          <w:szCs w:val="20"/>
          <w:lang w:eastAsia="en-IN"/>
        </w:rPr>
        <w:t xml:space="preserve">lic </w:t>
      </w:r>
      <w:r w:rsidR="00463C52">
        <w:rPr>
          <w:rFonts w:ascii="Times New Roman" w:eastAsia="Times New Roman" w:hAnsi="Times New Roman" w:cs="Times New Roman"/>
          <w:sz w:val="20"/>
          <w:szCs w:val="20"/>
          <w:lang w:eastAsia="en-IN"/>
        </w:rPr>
        <w:t>through</w:t>
      </w:r>
      <w:r w:rsidR="00F755F3">
        <w:rPr>
          <w:rFonts w:ascii="Times New Roman" w:eastAsia="Times New Roman" w:hAnsi="Times New Roman" w:cs="Times New Roman"/>
          <w:sz w:val="20"/>
          <w:szCs w:val="20"/>
          <w:lang w:eastAsia="en-IN"/>
        </w:rPr>
        <w:t xml:space="preserve"> a website and API</w:t>
      </w:r>
      <w:r w:rsidR="00463C52">
        <w:rPr>
          <w:rFonts w:ascii="Times New Roman" w:eastAsia="Times New Roman" w:hAnsi="Times New Roman" w:cs="Times New Roman"/>
          <w:sz w:val="20"/>
          <w:szCs w:val="20"/>
          <w:lang w:eastAsia="en-IN"/>
        </w:rPr>
        <w:t>-based</w:t>
      </w:r>
      <w:r w:rsidR="00F755F3">
        <w:rPr>
          <w:rFonts w:ascii="Times New Roman" w:eastAsia="Times New Roman" w:hAnsi="Times New Roman" w:cs="Times New Roman"/>
          <w:sz w:val="20"/>
          <w:szCs w:val="20"/>
          <w:lang w:eastAsia="en-IN"/>
        </w:rPr>
        <w:t xml:space="preserve"> for system integrations.</w:t>
      </w:r>
      <w:r w:rsidR="00463C52">
        <w:rPr>
          <w:rFonts w:ascii="Times New Roman" w:eastAsia="Times New Roman" w:hAnsi="Times New Roman" w:cs="Times New Roman"/>
          <w:sz w:val="20"/>
          <w:szCs w:val="20"/>
          <w:lang w:eastAsia="en-IN"/>
        </w:rPr>
        <w:t xml:space="preserve"> </w:t>
      </w:r>
      <w:r w:rsidRPr="004415D7">
        <w:rPr>
          <w:rFonts w:ascii="Times New Roman" w:eastAsia="Times New Roman" w:hAnsi="Times New Roman" w:cs="Times New Roman"/>
          <w:sz w:val="20"/>
          <w:szCs w:val="20"/>
          <w:lang w:eastAsia="en-IN"/>
        </w:rPr>
        <w:t xml:space="preserve">Unlike purely conceptual frameworks, the proposed architecture directly responds to the readiness gaps identified in </w:t>
      </w:r>
      <w:r w:rsidR="00463C52">
        <w:rPr>
          <w:rFonts w:ascii="Times New Roman" w:eastAsia="Times New Roman" w:hAnsi="Times New Roman" w:cs="Times New Roman"/>
          <w:sz w:val="20"/>
          <w:szCs w:val="20"/>
          <w:lang w:eastAsia="en-IN"/>
        </w:rPr>
        <w:t>the study</w:t>
      </w:r>
      <w:r w:rsidRPr="004415D7">
        <w:rPr>
          <w:rFonts w:ascii="Times New Roman" w:eastAsia="Times New Roman" w:hAnsi="Times New Roman" w:cs="Times New Roman"/>
          <w:sz w:val="20"/>
          <w:szCs w:val="20"/>
          <w:lang w:eastAsia="en-IN"/>
        </w:rPr>
        <w:t xml:space="preserve">. While current infrastructure limitations may hinder full implementation, the system provides a </w:t>
      </w:r>
      <w:r w:rsidRPr="00E0102D">
        <w:rPr>
          <w:rFonts w:ascii="Times New Roman" w:eastAsia="Times New Roman" w:hAnsi="Times New Roman" w:cs="Times New Roman"/>
          <w:bCs/>
          <w:sz w:val="20"/>
          <w:szCs w:val="20"/>
          <w:lang w:eastAsia="en-IN"/>
        </w:rPr>
        <w:t>scalable pathway</w:t>
      </w:r>
      <w:r w:rsidRPr="004415D7">
        <w:rPr>
          <w:rFonts w:ascii="Times New Roman" w:eastAsia="Times New Roman" w:hAnsi="Times New Roman" w:cs="Times New Roman"/>
          <w:sz w:val="20"/>
          <w:szCs w:val="20"/>
          <w:lang w:eastAsia="en-IN"/>
        </w:rPr>
        <w:t xml:space="preserve"> for transitioning from manual to semi-automated and eventually fully automated compliance systems.</w:t>
      </w:r>
    </w:p>
    <w:p w14:paraId="7FDA66D5" w14:textId="3D36FE1C" w:rsidR="00BC6E0C" w:rsidRPr="00CF5DCB" w:rsidRDefault="00BC6E0C" w:rsidP="00CF5DCB">
      <w:pPr>
        <w:pStyle w:val="ListParagraph"/>
        <w:numPr>
          <w:ilvl w:val="1"/>
          <w:numId w:val="34"/>
        </w:numPr>
        <w:spacing w:before="100" w:beforeAutospacing="1" w:after="100" w:afterAutospacing="1" w:line="240" w:lineRule="auto"/>
        <w:rPr>
          <w:rFonts w:ascii="Times New Roman" w:eastAsia="Times New Roman" w:hAnsi="Times New Roman" w:cs="Times New Roman"/>
          <w:i/>
          <w:lang w:eastAsia="en-IN"/>
        </w:rPr>
      </w:pPr>
      <w:r w:rsidRPr="00CF5DCB">
        <w:rPr>
          <w:rFonts w:ascii="Times New Roman" w:eastAsia="Times New Roman" w:hAnsi="Times New Roman" w:cs="Times New Roman"/>
          <w:bCs/>
          <w:i/>
          <w:lang w:eastAsia="en-IN"/>
        </w:rPr>
        <w:t>Simulation and Workflow Demonstration</w:t>
      </w:r>
    </w:p>
    <w:p w14:paraId="691BCF18" w14:textId="1F0B7D21" w:rsidR="005F3D20" w:rsidRDefault="00B53BFE" w:rsidP="005F3D20">
      <w:pPr>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eastAsia="en-IN"/>
        </w:rPr>
        <w:drawing>
          <wp:anchor distT="0" distB="0" distL="114300" distR="114300" simplePos="0" relativeHeight="251704320" behindDoc="0" locked="0" layoutInCell="1" allowOverlap="1" wp14:anchorId="1FBE1210" wp14:editId="1427D905">
            <wp:simplePos x="0" y="0"/>
            <wp:positionH relativeFrom="column">
              <wp:posOffset>0</wp:posOffset>
            </wp:positionH>
            <wp:positionV relativeFrom="paragraph">
              <wp:posOffset>2231390</wp:posOffset>
            </wp:positionV>
            <wp:extent cx="5748655" cy="242506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implementation mode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8655" cy="2425065"/>
                    </a:xfrm>
                    <a:prstGeom prst="rect">
                      <a:avLst/>
                    </a:prstGeom>
                  </pic:spPr>
                </pic:pic>
              </a:graphicData>
            </a:graphic>
            <wp14:sizeRelH relativeFrom="page">
              <wp14:pctWidth>0</wp14:pctWidth>
            </wp14:sizeRelH>
            <wp14:sizeRelV relativeFrom="page">
              <wp14:pctHeight>0</wp14:pctHeight>
            </wp14:sizeRelV>
          </wp:anchor>
        </w:drawing>
      </w:r>
      <w:r w:rsidR="005F3D20">
        <w:rPr>
          <w:rFonts w:ascii="Times New Roman" w:eastAsia="Times New Roman" w:hAnsi="Times New Roman" w:cs="Times New Roman"/>
          <w:noProof/>
          <w:sz w:val="20"/>
          <w:szCs w:val="20"/>
          <w:lang w:eastAsia="en-IN"/>
        </w:rPr>
        <w:drawing>
          <wp:anchor distT="0" distB="0" distL="114300" distR="114300" simplePos="0" relativeHeight="251703296" behindDoc="0" locked="0" layoutInCell="1" allowOverlap="1" wp14:anchorId="7666AD75" wp14:editId="1D1AADBA">
            <wp:simplePos x="0" y="0"/>
            <wp:positionH relativeFrom="column">
              <wp:posOffset>112395</wp:posOffset>
            </wp:positionH>
            <wp:positionV relativeFrom="paragraph">
              <wp:posOffset>1639570</wp:posOffset>
            </wp:positionV>
            <wp:extent cx="5486400" cy="533400"/>
            <wp:effectExtent l="0" t="0" r="19050" b="0"/>
            <wp:wrapSquare wrapText="bothSides"/>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2D6822" w:rsidRPr="002D6822">
        <w:rPr>
          <w:rFonts w:ascii="Times New Roman" w:eastAsia="Times New Roman" w:hAnsi="Times New Roman" w:cs="Times New Roman"/>
          <w:sz w:val="20"/>
          <w:szCs w:val="20"/>
          <w:lang w:eastAsia="en-IN"/>
        </w:rPr>
        <w:t xml:space="preserve">A </w:t>
      </w:r>
      <w:r w:rsidR="002D6822" w:rsidRPr="002D6822">
        <w:rPr>
          <w:rFonts w:ascii="Times New Roman" w:eastAsia="Times New Roman" w:hAnsi="Times New Roman" w:cs="Times New Roman"/>
          <w:bCs/>
          <w:sz w:val="20"/>
          <w:szCs w:val="20"/>
          <w:lang w:eastAsia="en-IN"/>
        </w:rPr>
        <w:t>prototype rule-execution simulation</w:t>
      </w:r>
      <w:r w:rsidR="002D6822" w:rsidRPr="002D6822">
        <w:rPr>
          <w:rFonts w:ascii="Times New Roman" w:eastAsia="Times New Roman" w:hAnsi="Times New Roman" w:cs="Times New Roman"/>
          <w:sz w:val="20"/>
          <w:szCs w:val="20"/>
          <w:lang w:eastAsia="en-IN"/>
        </w:rPr>
        <w:t xml:space="preserve"> was implemented.</w:t>
      </w:r>
      <w:r w:rsidR="00BC6E0C">
        <w:rPr>
          <w:rFonts w:ascii="Times New Roman" w:eastAsia="Times New Roman" w:hAnsi="Times New Roman" w:cs="Times New Roman"/>
          <w:sz w:val="20"/>
          <w:szCs w:val="20"/>
          <w:lang w:eastAsia="en-IN"/>
        </w:rPr>
        <w:t xml:space="preserve">to </w:t>
      </w:r>
      <w:r w:rsidR="004415D7" w:rsidRPr="004415D7">
        <w:rPr>
          <w:rFonts w:ascii="Times New Roman" w:eastAsia="Times New Roman" w:hAnsi="Times New Roman" w:cs="Times New Roman"/>
          <w:sz w:val="20"/>
          <w:szCs w:val="20"/>
          <w:lang w:eastAsia="en-IN"/>
        </w:rPr>
        <w:t>demonstrate the operational feasibility o</w:t>
      </w:r>
      <w:r w:rsidR="00D53491">
        <w:rPr>
          <w:rFonts w:ascii="Times New Roman" w:eastAsia="Times New Roman" w:hAnsi="Times New Roman" w:cs="Times New Roman"/>
          <w:sz w:val="20"/>
          <w:szCs w:val="20"/>
          <w:lang w:eastAsia="en-IN"/>
        </w:rPr>
        <w:t xml:space="preserve">f the proposed ACC architecture. </w:t>
      </w:r>
      <w:r w:rsidR="004415D7" w:rsidRPr="004415D7">
        <w:rPr>
          <w:rFonts w:ascii="Times New Roman" w:eastAsia="Times New Roman" w:hAnsi="Times New Roman" w:cs="Times New Roman"/>
          <w:sz w:val="20"/>
          <w:szCs w:val="20"/>
          <w:lang w:eastAsia="en-IN"/>
        </w:rPr>
        <w:t xml:space="preserve">The objective </w:t>
      </w:r>
      <w:r w:rsidR="00D53491">
        <w:rPr>
          <w:rFonts w:ascii="Times New Roman" w:eastAsia="Times New Roman" w:hAnsi="Times New Roman" w:cs="Times New Roman"/>
          <w:sz w:val="20"/>
          <w:szCs w:val="20"/>
          <w:lang w:eastAsia="en-IN"/>
        </w:rPr>
        <w:t>is</w:t>
      </w:r>
      <w:r w:rsidR="004415D7" w:rsidRPr="004415D7">
        <w:rPr>
          <w:rFonts w:ascii="Times New Roman" w:eastAsia="Times New Roman" w:hAnsi="Times New Roman" w:cs="Times New Roman"/>
          <w:sz w:val="20"/>
          <w:szCs w:val="20"/>
          <w:lang w:eastAsia="en-IN"/>
        </w:rPr>
        <w:t xml:space="preserve"> to illustrate how regulatory provisions can be translated into executable logic and applied to BIM-derived data for compliance checking.</w:t>
      </w:r>
      <w:r w:rsidR="00BC6E0C">
        <w:rPr>
          <w:rFonts w:ascii="Times New Roman" w:eastAsia="Times New Roman" w:hAnsi="Times New Roman" w:cs="Times New Roman"/>
          <w:sz w:val="20"/>
          <w:szCs w:val="20"/>
          <w:lang w:eastAsia="en-IN"/>
        </w:rPr>
        <w:t xml:space="preserve"> </w:t>
      </w:r>
      <w:r w:rsidR="005F3D20" w:rsidRPr="005F3D20">
        <w:rPr>
          <w:rFonts w:ascii="Times New Roman" w:hAnsi="Times New Roman" w:cs="Times New Roman"/>
          <w:sz w:val="20"/>
          <w:szCs w:val="20"/>
        </w:rPr>
        <w:t xml:space="preserve">The simulation was implemented within a </w:t>
      </w:r>
      <w:r w:rsidR="005F3D20" w:rsidRPr="005F3D20">
        <w:rPr>
          <w:rFonts w:ascii="Times New Roman" w:hAnsi="Times New Roman" w:cs="Times New Roman"/>
          <w:bCs/>
          <w:sz w:val="20"/>
          <w:szCs w:val="20"/>
        </w:rPr>
        <w:t>lightweight computational environment</w:t>
      </w:r>
      <w:r w:rsidR="005F3D20" w:rsidRPr="005F3D20">
        <w:rPr>
          <w:rFonts w:ascii="Times New Roman" w:hAnsi="Times New Roman" w:cs="Times New Roman"/>
          <w:sz w:val="20"/>
          <w:szCs w:val="20"/>
        </w:rPr>
        <w:t xml:space="preserve"> to emulate the core functionality of the ACC system. Extracted building parameters were structured as input datasets, while rule definitions were encoded as conditional logic statements.</w:t>
      </w:r>
      <w:r w:rsidR="005F3D20">
        <w:rPr>
          <w:rFonts w:ascii="Times New Roman" w:hAnsi="Times New Roman" w:cs="Times New Roman"/>
          <w:sz w:val="20"/>
          <w:szCs w:val="20"/>
        </w:rPr>
        <w:t xml:space="preserve"> </w:t>
      </w:r>
      <w:r w:rsidR="005F3D20" w:rsidRPr="005F3D20">
        <w:rPr>
          <w:rFonts w:ascii="Times New Roman" w:eastAsia="Times New Roman" w:hAnsi="Times New Roman" w:cs="Times New Roman"/>
          <w:sz w:val="20"/>
          <w:szCs w:val="20"/>
          <w:lang w:eastAsia="en-IN"/>
        </w:rPr>
        <w:t xml:space="preserve">The prototype operates as a </w:t>
      </w:r>
      <w:r w:rsidR="005F3D20" w:rsidRPr="005F3D20">
        <w:rPr>
          <w:rFonts w:ascii="Times New Roman" w:eastAsia="Times New Roman" w:hAnsi="Times New Roman" w:cs="Times New Roman"/>
          <w:bCs/>
          <w:sz w:val="20"/>
          <w:szCs w:val="20"/>
          <w:lang w:eastAsia="en-IN"/>
        </w:rPr>
        <w:t>standalone rule-evaluation engine</w:t>
      </w:r>
      <w:r w:rsidR="005F3D20" w:rsidRPr="005F3D20">
        <w:rPr>
          <w:rFonts w:ascii="Times New Roman" w:eastAsia="Times New Roman" w:hAnsi="Times New Roman" w:cs="Times New Roman"/>
          <w:sz w:val="20"/>
          <w:szCs w:val="20"/>
          <w:lang w:eastAsia="en-IN"/>
        </w:rPr>
        <w:t xml:space="preserve">, independent of specific BIM software, but designed to be directly extensible to IFC-based model environments. </w:t>
      </w:r>
      <w:r>
        <w:rPr>
          <w:rFonts w:ascii="Times New Roman" w:eastAsia="Times New Roman" w:hAnsi="Times New Roman" w:cs="Times New Roman"/>
          <w:sz w:val="20"/>
          <w:szCs w:val="20"/>
          <w:lang w:eastAsia="en-IN"/>
        </w:rPr>
        <w:t>With such</w:t>
      </w:r>
      <w:r w:rsidR="005F3D20" w:rsidRPr="005F3D20">
        <w:rPr>
          <w:rFonts w:ascii="Times New Roman" w:eastAsia="Times New Roman" w:hAnsi="Times New Roman" w:cs="Times New Roman"/>
          <w:sz w:val="20"/>
          <w:szCs w:val="20"/>
          <w:lang w:eastAsia="en-IN"/>
        </w:rPr>
        <w:t xml:space="preserve"> abstraction controlled testing of rule execution logic without requ</w:t>
      </w:r>
      <w:r>
        <w:rPr>
          <w:rFonts w:ascii="Times New Roman" w:eastAsia="Times New Roman" w:hAnsi="Times New Roman" w:cs="Times New Roman"/>
          <w:sz w:val="20"/>
          <w:szCs w:val="20"/>
          <w:lang w:eastAsia="en-IN"/>
        </w:rPr>
        <w:t xml:space="preserve">iring full software integration was achieved. </w:t>
      </w:r>
      <w:r w:rsidRPr="00B53BFE">
        <w:rPr>
          <w:rFonts w:ascii="Times New Roman" w:eastAsia="Times New Roman" w:hAnsi="Times New Roman" w:cs="Times New Roman"/>
          <w:sz w:val="20"/>
          <w:szCs w:val="20"/>
          <w:lang w:eastAsia="en-IN"/>
        </w:rPr>
        <w:t>The prototype follows a de</w:t>
      </w:r>
      <w:r>
        <w:rPr>
          <w:rFonts w:ascii="Times New Roman" w:eastAsia="Times New Roman" w:hAnsi="Times New Roman" w:cs="Times New Roman"/>
          <w:sz w:val="20"/>
          <w:szCs w:val="20"/>
          <w:lang w:eastAsia="en-IN"/>
        </w:rPr>
        <w:t>terministic evaluation pipeline as shown in the plate 01.</w:t>
      </w:r>
    </w:p>
    <w:p w14:paraId="1894F4EC" w14:textId="1E4BEE78" w:rsidR="00975A8A" w:rsidRDefault="008D416E" w:rsidP="00975A8A">
      <w:pPr>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00B53BFE" w:rsidRPr="006A3A08">
        <w:rPr>
          <w:rFonts w:ascii="Times New Roman" w:eastAsia="Times New Roman" w:hAnsi="Times New Roman" w:cs="Times New Roman"/>
          <w:noProof/>
          <w:sz w:val="18"/>
          <w:szCs w:val="18"/>
          <w:lang w:eastAsia="en-IN"/>
        </w:rPr>
        <mc:AlternateContent>
          <mc:Choice Requires="wps">
            <w:drawing>
              <wp:inline distT="0" distB="0" distL="0" distR="0" wp14:anchorId="0A92C1F1" wp14:editId="3B26E75C">
                <wp:extent cx="3248025" cy="247650"/>
                <wp:effectExtent l="0" t="0" r="28575" b="1905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47650"/>
                        </a:xfrm>
                        <a:prstGeom prst="rect">
                          <a:avLst/>
                        </a:prstGeom>
                        <a:solidFill>
                          <a:srgbClr val="FFFFFF"/>
                        </a:solidFill>
                        <a:ln w="9525">
                          <a:solidFill>
                            <a:srgbClr val="000000"/>
                          </a:solidFill>
                          <a:miter lim="800000"/>
                          <a:headEnd/>
                          <a:tailEnd/>
                        </a:ln>
                      </wps:spPr>
                      <wps:txbx>
                        <w:txbxContent>
                          <w:p w14:paraId="04C85B54" w14:textId="755AFB98" w:rsidR="00085FCF" w:rsidRPr="001B0E6A" w:rsidRDefault="00085FCF" w:rsidP="008D416E">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Plate 01</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w:t>
                            </w:r>
                            <w:r w:rsidRPr="001B0E6A">
                              <w:rPr>
                                <w:rFonts w:ascii="Times New Roman" w:eastAsia="Times New Roman" w:hAnsi="Times New Roman" w:cs="Times New Roman"/>
                                <w:i/>
                                <w:sz w:val="20"/>
                                <w:szCs w:val="20"/>
                                <w:lang w:eastAsia="en-IN"/>
                              </w:rPr>
                              <w:t xml:space="preserve"> </w:t>
                            </w:r>
                            <w:r>
                              <w:rPr>
                                <w:rFonts w:ascii="Times New Roman" w:eastAsia="Times New Roman" w:hAnsi="Times New Roman" w:cs="Times New Roman"/>
                                <w:i/>
                                <w:sz w:val="20"/>
                                <w:szCs w:val="20"/>
                                <w:lang w:eastAsia="en-IN"/>
                              </w:rPr>
                              <w:t>Workflow Demonstration</w:t>
                            </w:r>
                          </w:p>
                        </w:txbxContent>
                      </wps:txbx>
                      <wps:bodyPr rot="0" vert="horz" wrap="square" lIns="91440" tIns="45720" rIns="91440" bIns="45720" anchor="t" anchorCtr="0">
                        <a:noAutofit/>
                      </wps:bodyPr>
                    </wps:wsp>
                  </a:graphicData>
                </a:graphic>
              </wp:inline>
            </w:drawing>
          </mc:Choice>
          <mc:Fallback>
            <w:pict>
              <v:shape id="Text Box 2" o:spid="_x0000_s1040" type="#_x0000_t202" style="width:255.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6UJwIAAE0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">
                <v:textbox>
                  <w:txbxContent>
                    <w:p w14:paraId="04C85B54" w14:textId="755AFB98" w:rsidR="00085FCF" w:rsidRPr="001B0E6A" w:rsidRDefault="00085FCF" w:rsidP="008D416E">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Plate 01</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w:t>
                      </w:r>
                      <w:r w:rsidRPr="001B0E6A">
                        <w:rPr>
                          <w:rFonts w:ascii="Times New Roman" w:eastAsia="Times New Roman" w:hAnsi="Times New Roman" w:cs="Times New Roman"/>
                          <w:i/>
                          <w:sz w:val="20"/>
                          <w:szCs w:val="20"/>
                          <w:lang w:eastAsia="en-IN"/>
                        </w:rPr>
                        <w:t xml:space="preserve"> </w:t>
                      </w:r>
                      <w:r>
                        <w:rPr>
                          <w:rFonts w:ascii="Times New Roman" w:eastAsia="Times New Roman" w:hAnsi="Times New Roman" w:cs="Times New Roman"/>
                          <w:i/>
                          <w:sz w:val="20"/>
                          <w:szCs w:val="20"/>
                          <w:lang w:eastAsia="en-IN"/>
                        </w:rPr>
                        <w:t>Workflow Demonstration</w:t>
                      </w:r>
                    </w:p>
                  </w:txbxContent>
                </v:textbox>
                <w10:anchorlock/>
              </v:shape>
            </w:pict>
          </mc:Fallback>
        </mc:AlternateContent>
      </w:r>
    </w:p>
    <w:p w14:paraId="27DDD9D4" w14:textId="53A686F7" w:rsidR="00975A8A" w:rsidRPr="00042B0B" w:rsidRDefault="00975A8A" w:rsidP="00975A8A">
      <w:pPr>
        <w:pStyle w:val="ListParagraph"/>
        <w:numPr>
          <w:ilvl w:val="2"/>
          <w:numId w:val="34"/>
        </w:numPr>
        <w:jc w:val="both"/>
        <w:rPr>
          <w:rFonts w:ascii="Times New Roman" w:eastAsia="Times New Roman" w:hAnsi="Times New Roman" w:cs="Times New Roman"/>
          <w:i/>
          <w:sz w:val="20"/>
          <w:szCs w:val="20"/>
          <w:lang w:eastAsia="en-IN"/>
        </w:rPr>
      </w:pPr>
      <w:r w:rsidRPr="00042B0B">
        <w:rPr>
          <w:rFonts w:ascii="Times New Roman" w:eastAsia="Times New Roman" w:hAnsi="Times New Roman" w:cs="Times New Roman"/>
          <w:i/>
          <w:sz w:val="20"/>
          <w:szCs w:val="20"/>
          <w:lang w:eastAsia="en-IN"/>
        </w:rPr>
        <w:t>Input Dataset and Rule Encoding</w:t>
      </w:r>
    </w:p>
    <w:p w14:paraId="055D2008" w14:textId="7AA8FDBD" w:rsidR="00975A8A" w:rsidRPr="00975A8A" w:rsidRDefault="00975A8A" w:rsidP="00975A8A">
      <w:pPr>
        <w:jc w:val="both"/>
        <w:rPr>
          <w:rFonts w:ascii="Times New Roman" w:eastAsia="Times New Roman" w:hAnsi="Times New Roman" w:cs="Times New Roman"/>
          <w:sz w:val="20"/>
          <w:szCs w:val="20"/>
          <w:lang w:eastAsia="en-IN"/>
        </w:rPr>
      </w:pPr>
      <w:r w:rsidRPr="00975A8A">
        <w:rPr>
          <w:rFonts w:ascii="Times New Roman" w:eastAsia="Times New Roman" w:hAnsi="Times New Roman" w:cs="Times New Roman"/>
          <w:sz w:val="20"/>
          <w:szCs w:val="20"/>
          <w:lang w:eastAsia="en-IN"/>
        </w:rPr>
        <w:t>A simplified dataset representing building elements was defined as follows:</w:t>
      </w:r>
    </w:p>
    <w:tbl>
      <w:tblPr>
        <w:tblpPr w:leftFromText="180" w:rightFromText="180" w:vertAnchor="text" w:horzAnchor="margin" w:tblpXSpec="center" w:tblpY="1"/>
        <w:tblOverlap w:val="never"/>
        <w:tblW w:w="7299" w:type="dxa"/>
        <w:tblCellSpacing w:w="15" w:type="dxa"/>
        <w:tblCellMar>
          <w:top w:w="15" w:type="dxa"/>
          <w:left w:w="15" w:type="dxa"/>
          <w:bottom w:w="15" w:type="dxa"/>
          <w:right w:w="15" w:type="dxa"/>
        </w:tblCellMar>
        <w:tblLook w:val="04A0" w:firstRow="1" w:lastRow="0" w:firstColumn="1" w:lastColumn="0" w:noHBand="0" w:noVBand="1"/>
      </w:tblPr>
      <w:tblGrid>
        <w:gridCol w:w="2179"/>
        <w:gridCol w:w="3384"/>
        <w:gridCol w:w="1736"/>
      </w:tblGrid>
      <w:tr w:rsidR="00975A8A" w:rsidRPr="00DE5A75" w14:paraId="51022C69" w14:textId="77777777" w:rsidTr="00393ECC">
        <w:trPr>
          <w:trHeight w:val="297"/>
          <w:tblHeader/>
          <w:tblCellSpacing w:w="15" w:type="dxa"/>
        </w:trPr>
        <w:tc>
          <w:tcPr>
            <w:tcW w:w="0" w:type="auto"/>
            <w:shd w:val="clear" w:color="auto" w:fill="F2F2F2" w:themeFill="background1" w:themeFillShade="F2"/>
          </w:tcPr>
          <w:p w14:paraId="31AD2815" w14:textId="09F4D871" w:rsidR="00975A8A" w:rsidRPr="00DE5A75" w:rsidRDefault="00975A8A" w:rsidP="00393ECC">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Element</w:t>
            </w:r>
          </w:p>
        </w:tc>
        <w:tc>
          <w:tcPr>
            <w:tcW w:w="0" w:type="auto"/>
            <w:shd w:val="clear" w:color="auto" w:fill="F2F2F2" w:themeFill="background1" w:themeFillShade="F2"/>
            <w:vAlign w:val="center"/>
            <w:hideMark/>
          </w:tcPr>
          <w:p w14:paraId="0419A121" w14:textId="3818FCF6" w:rsidR="00975A8A" w:rsidRPr="00DE5A75" w:rsidRDefault="00975A8A" w:rsidP="00393ECC">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Parameter</w:t>
            </w:r>
          </w:p>
        </w:tc>
        <w:tc>
          <w:tcPr>
            <w:tcW w:w="0" w:type="auto"/>
            <w:shd w:val="clear" w:color="auto" w:fill="F2F2F2" w:themeFill="background1" w:themeFillShade="F2"/>
            <w:vAlign w:val="center"/>
            <w:hideMark/>
          </w:tcPr>
          <w:p w14:paraId="66471BCB" w14:textId="77777777" w:rsidR="00975A8A" w:rsidRPr="00DE5A75" w:rsidRDefault="00975A8A" w:rsidP="00393ECC">
            <w:pPr>
              <w:spacing w:after="0" w:line="240" w:lineRule="auto"/>
              <w:jc w:val="center"/>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Value</w:t>
            </w:r>
          </w:p>
        </w:tc>
      </w:tr>
      <w:tr w:rsidR="00975A8A" w:rsidRPr="00DE5A75" w14:paraId="23BA7303" w14:textId="77777777" w:rsidTr="00393ECC">
        <w:trPr>
          <w:trHeight w:val="282"/>
          <w:tblCellSpacing w:w="15" w:type="dxa"/>
        </w:trPr>
        <w:tc>
          <w:tcPr>
            <w:tcW w:w="0" w:type="auto"/>
          </w:tcPr>
          <w:p w14:paraId="7F75B610" w14:textId="5C6EDEC4"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0" w:type="auto"/>
            <w:vAlign w:val="center"/>
            <w:hideMark/>
          </w:tcPr>
          <w:p w14:paraId="5B6EA709" w14:textId="6604421F" w:rsidR="00975A8A" w:rsidRPr="00DE5A75" w:rsidRDefault="00DE5A75" w:rsidP="00393ECC">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Room_</w:t>
            </w:r>
            <w:r w:rsidR="00975A8A" w:rsidRPr="00DE5A75">
              <w:rPr>
                <w:rFonts w:ascii="Times New Roman" w:eastAsia="Times New Roman" w:hAnsi="Times New Roman" w:cs="Times New Roman"/>
                <w:sz w:val="16"/>
                <w:szCs w:val="16"/>
                <w:lang w:eastAsia="en-IN"/>
              </w:rPr>
              <w:t>Area</w:t>
            </w:r>
          </w:p>
        </w:tc>
        <w:tc>
          <w:tcPr>
            <w:tcW w:w="0" w:type="auto"/>
            <w:vAlign w:val="center"/>
            <w:hideMark/>
          </w:tcPr>
          <w:p w14:paraId="3F0AFDE1" w14:textId="77777777"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8.0 m²</w:t>
            </w:r>
          </w:p>
        </w:tc>
      </w:tr>
      <w:tr w:rsidR="00975A8A" w:rsidRPr="00DE5A75" w14:paraId="63759C02" w14:textId="77777777" w:rsidTr="00393ECC">
        <w:trPr>
          <w:trHeight w:val="297"/>
          <w:tblCellSpacing w:w="15" w:type="dxa"/>
        </w:trPr>
        <w:tc>
          <w:tcPr>
            <w:tcW w:w="0" w:type="auto"/>
          </w:tcPr>
          <w:p w14:paraId="7E81F463" w14:textId="7675D4FE"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Door 1</w:t>
            </w:r>
          </w:p>
        </w:tc>
        <w:tc>
          <w:tcPr>
            <w:tcW w:w="0" w:type="auto"/>
            <w:vAlign w:val="center"/>
            <w:hideMark/>
          </w:tcPr>
          <w:p w14:paraId="42DAFE80" w14:textId="59E8BAA3"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Door </w:t>
            </w:r>
            <w:r w:rsidR="00DE5A75">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width</w:t>
            </w:r>
          </w:p>
        </w:tc>
        <w:tc>
          <w:tcPr>
            <w:tcW w:w="0" w:type="auto"/>
            <w:vAlign w:val="center"/>
            <w:hideMark/>
          </w:tcPr>
          <w:p w14:paraId="6662481E" w14:textId="1C4F0F91"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0.85 m</w:t>
            </w:r>
          </w:p>
        </w:tc>
      </w:tr>
      <w:tr w:rsidR="00975A8A" w:rsidRPr="00DE5A75" w14:paraId="6161B83D" w14:textId="77777777" w:rsidTr="00393ECC">
        <w:trPr>
          <w:trHeight w:val="297"/>
          <w:tblCellSpacing w:w="15" w:type="dxa"/>
        </w:trPr>
        <w:tc>
          <w:tcPr>
            <w:tcW w:w="0" w:type="auto"/>
          </w:tcPr>
          <w:p w14:paraId="444EFCAD" w14:textId="3FE82237"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0" w:type="auto"/>
            <w:vAlign w:val="center"/>
          </w:tcPr>
          <w:p w14:paraId="254042CE" w14:textId="4757E0FA"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Room </w:t>
            </w:r>
            <w:r w:rsidR="00DE5A75">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height</w:t>
            </w:r>
          </w:p>
        </w:tc>
        <w:tc>
          <w:tcPr>
            <w:tcW w:w="0" w:type="auto"/>
            <w:vAlign w:val="center"/>
          </w:tcPr>
          <w:p w14:paraId="2D4F9707" w14:textId="7D4EC19C" w:rsidR="00975A8A" w:rsidRPr="00DE5A75" w:rsidRDefault="00DE5A75"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2.8m</w:t>
            </w:r>
          </w:p>
        </w:tc>
      </w:tr>
    </w:tbl>
    <w:p w14:paraId="52A05FA1" w14:textId="77777777" w:rsidR="00901192" w:rsidRDefault="00901192" w:rsidP="0003312F">
      <w:pPr>
        <w:spacing w:before="100" w:beforeAutospacing="1" w:after="100" w:afterAutospacing="1" w:line="240" w:lineRule="auto"/>
        <w:rPr>
          <w:rFonts w:ascii="Times New Roman" w:eastAsia="Times New Roman" w:hAnsi="Times New Roman" w:cs="Times New Roman"/>
          <w:sz w:val="20"/>
          <w:szCs w:val="20"/>
          <w:lang w:eastAsia="en-IN"/>
        </w:rPr>
      </w:pPr>
    </w:p>
    <w:p w14:paraId="7F7E6049" w14:textId="421AD1CF" w:rsidR="00901192" w:rsidRDefault="00393ECC" w:rsidP="0003312F">
      <w:pPr>
        <w:spacing w:before="100" w:beforeAutospacing="1" w:after="100" w:afterAutospacing="1" w:line="240" w:lineRule="auto"/>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14560" behindDoc="0" locked="0" layoutInCell="1" allowOverlap="1" wp14:anchorId="28B20CA3" wp14:editId="19EFBD81">
                <wp:simplePos x="0" y="0"/>
                <wp:positionH relativeFrom="column">
                  <wp:posOffset>993775</wp:posOffset>
                </wp:positionH>
                <wp:positionV relativeFrom="paragraph">
                  <wp:posOffset>590550</wp:posOffset>
                </wp:positionV>
                <wp:extent cx="3248025" cy="2476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47650"/>
                        </a:xfrm>
                        <a:prstGeom prst="rect">
                          <a:avLst/>
                        </a:prstGeom>
                        <a:solidFill>
                          <a:srgbClr val="FFFFFF"/>
                        </a:solidFill>
                        <a:ln w="9525">
                          <a:solidFill>
                            <a:srgbClr val="000000"/>
                          </a:solidFill>
                          <a:miter lim="800000"/>
                          <a:headEnd/>
                          <a:tailEnd/>
                        </a:ln>
                      </wps:spPr>
                      <wps:txbx>
                        <w:txbxContent>
                          <w:p w14:paraId="6BC4B479" w14:textId="2792CAF9" w:rsidR="00085FCF" w:rsidRPr="001B0E6A" w:rsidRDefault="00085FCF" w:rsidP="00B5734F">
                            <w:pPr>
                              <w:spacing w:line="240" w:lineRule="auto"/>
                              <w:jc w:val="center"/>
                              <w:rPr>
                                <w:rFonts w:ascii="Times New Roman" w:hAnsi="Times New Roman" w:cs="Times New Roman"/>
                                <w:i/>
                                <w:sz w:val="20"/>
                                <w:szCs w:val="20"/>
                              </w:rPr>
                            </w:pPr>
                            <w:r>
                              <w:rPr>
                                <w:rFonts w:ascii="Times New Roman" w:hAnsi="Times New Roman" w:cs="Times New Roman"/>
                                <w:i/>
                                <w:sz w:val="20"/>
                                <w:szCs w:val="20"/>
                              </w:rPr>
                              <w:t>Table 18</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 input dataset and rule encoding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8.25pt;margin-top:46.5pt;width:255.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ekJwIAAE0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">
                <v:textbox>
                  <w:txbxContent>
                    <w:p w14:paraId="6BC4B479" w14:textId="2792CAF9" w:rsidR="00085FCF" w:rsidRPr="001B0E6A" w:rsidRDefault="00085FCF" w:rsidP="00B5734F">
                      <w:pPr>
                        <w:spacing w:line="240" w:lineRule="auto"/>
                        <w:jc w:val="center"/>
                        <w:rPr>
                          <w:rFonts w:ascii="Times New Roman" w:hAnsi="Times New Roman" w:cs="Times New Roman"/>
                          <w:i/>
                          <w:sz w:val="20"/>
                          <w:szCs w:val="20"/>
                        </w:rPr>
                      </w:pPr>
                      <w:r>
                        <w:rPr>
                          <w:rFonts w:ascii="Times New Roman" w:hAnsi="Times New Roman" w:cs="Times New Roman"/>
                          <w:i/>
                          <w:sz w:val="20"/>
                          <w:szCs w:val="20"/>
                        </w:rPr>
                        <w:t>Table 18</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 input dataset and rule encoding</w:t>
                      </w:r>
                    </w:p>
                  </w:txbxContent>
                </v:textbox>
                <w10:wrap type="square"/>
              </v:shape>
            </w:pict>
          </mc:Fallback>
        </mc:AlternateContent>
      </w:r>
    </w:p>
    <w:p w14:paraId="44B7FDDD" w14:textId="1B7A68FF" w:rsidR="00901192" w:rsidRDefault="00901192" w:rsidP="0003312F">
      <w:pPr>
        <w:spacing w:before="100" w:beforeAutospacing="1" w:after="100" w:afterAutospacing="1" w:line="240" w:lineRule="auto"/>
        <w:rPr>
          <w:rFonts w:ascii="Times New Roman" w:eastAsia="Times New Roman" w:hAnsi="Times New Roman" w:cs="Times New Roman"/>
          <w:sz w:val="20"/>
          <w:szCs w:val="20"/>
          <w:lang w:eastAsia="en-IN"/>
        </w:rPr>
      </w:pPr>
    </w:p>
    <w:p w14:paraId="45C0B2C8" w14:textId="77777777" w:rsidR="00B5734F" w:rsidRDefault="00DE5A75" w:rsidP="0003312F">
      <w:pPr>
        <w:spacing w:before="100" w:beforeAutospacing="1" w:after="100" w:afterAutospacing="1" w:line="240" w:lineRule="auto"/>
        <w:rPr>
          <w:rFonts w:ascii="Times New Roman" w:eastAsia="Times New Roman" w:hAnsi="Times New Roman" w:cs="Times New Roman"/>
          <w:noProof/>
          <w:sz w:val="18"/>
          <w:szCs w:val="18"/>
          <w:lang w:eastAsia="en-IN"/>
        </w:rPr>
      </w:pPr>
      <w:r w:rsidRPr="00DE5A75">
        <w:rPr>
          <w:rFonts w:ascii="Times New Roman" w:eastAsia="Times New Roman" w:hAnsi="Times New Roman" w:cs="Times New Roman"/>
          <w:sz w:val="20"/>
          <w:szCs w:val="20"/>
          <w:lang w:eastAsia="en-IN"/>
        </w:rPr>
        <w:lastRenderedPageBreak/>
        <w:t>Corresponding regulatory rules were encode</w:t>
      </w:r>
      <w:r>
        <w:rPr>
          <w:rFonts w:ascii="Times New Roman" w:eastAsia="Times New Roman" w:hAnsi="Times New Roman" w:cs="Times New Roman"/>
          <w:sz w:val="20"/>
          <w:szCs w:val="20"/>
          <w:lang w:eastAsia="en-IN"/>
        </w:rPr>
        <w:t>d in machine-interpretable form thus;</w:t>
      </w:r>
      <w:r w:rsidR="00B5734F" w:rsidRPr="00B5734F">
        <w:rPr>
          <w:rFonts w:ascii="Times New Roman" w:eastAsia="Times New Roman" w:hAnsi="Times New Roman" w:cs="Times New Roman"/>
          <w:noProof/>
          <w:sz w:val="18"/>
          <w:szCs w:val="18"/>
          <w:lang w:eastAsia="en-IN"/>
        </w:rPr>
        <w:t xml:space="preserve"> </w:t>
      </w:r>
    </w:p>
    <w:p w14:paraId="02A5F123" w14:textId="26AAD99B" w:rsidR="0003312F" w:rsidRPr="0003312F" w:rsidRDefault="0003312F" w:rsidP="0003312F">
      <w:pPr>
        <w:spacing w:before="100" w:beforeAutospacing="1" w:after="100" w:afterAutospacing="1" w:line="240" w:lineRule="auto"/>
        <w:rPr>
          <w:rFonts w:ascii="Times New Roman" w:eastAsia="Times New Roman" w:hAnsi="Times New Roman" w:cs="Times New Roman"/>
          <w:sz w:val="20"/>
          <w:szCs w:val="20"/>
          <w:lang w:eastAsia="en-IN"/>
        </w:rPr>
      </w:pPr>
    </w:p>
    <w:p w14:paraId="6B2E0BF1" w14:textId="50668628" w:rsidR="00DE5A75" w:rsidRPr="00DE5A75" w:rsidRDefault="00DE5A75" w:rsidP="00DE5A75">
      <w:pPr>
        <w:numPr>
          <w:ilvl w:val="0"/>
          <w:numId w:val="39"/>
        </w:numPr>
        <w:spacing w:before="100" w:beforeAutospacing="1" w:after="100" w:afterAutospacing="1" w:line="240" w:lineRule="auto"/>
        <w:jc w:val="both"/>
        <w:rPr>
          <w:rFonts w:ascii="Courier New" w:eastAsia="Times New Roman" w:hAnsi="Courier New" w:cs="Courier New"/>
          <w:sz w:val="20"/>
          <w:szCs w:val="20"/>
          <w:lang w:eastAsia="en-IN"/>
        </w:rPr>
      </w:pPr>
      <w:r w:rsidRPr="00DE5A75">
        <w:rPr>
          <w:rFonts w:ascii="Courier New" w:eastAsia="Times New Roman" w:hAnsi="Courier New" w:cs="Courier New"/>
          <w:b/>
          <w:bCs/>
          <w:sz w:val="20"/>
          <w:szCs w:val="20"/>
          <w:lang w:eastAsia="en-IN"/>
        </w:rPr>
        <w:t>R1</w:t>
      </w:r>
      <w:r w:rsidRPr="00DE5A75">
        <w:rPr>
          <w:rFonts w:ascii="Courier New" w:eastAsia="Times New Roman" w:hAnsi="Courier New" w:cs="Courier New"/>
          <w:sz w:val="20"/>
          <w:szCs w:val="20"/>
          <w:lang w:eastAsia="en-IN"/>
        </w:rPr>
        <w:t xml:space="preserve">: IF Room_Area ≥ 9 </w:t>
      </w:r>
      <w:r w:rsidR="00521E29">
        <w:rPr>
          <w:rFonts w:ascii="Courier New" w:eastAsia="Times New Roman" w:hAnsi="Courier New" w:cs="Courier New"/>
          <w:sz w:val="20"/>
          <w:szCs w:val="20"/>
          <w:lang w:eastAsia="en-IN"/>
        </w:rPr>
        <w:tab/>
      </w:r>
      <w:r w:rsidR="00521E29">
        <w:rPr>
          <w:rFonts w:ascii="Courier New" w:eastAsia="Times New Roman" w:hAnsi="Courier New" w:cs="Courier New"/>
          <w:sz w:val="20"/>
          <w:szCs w:val="20"/>
          <w:lang w:eastAsia="en-IN"/>
        </w:rPr>
        <w:tab/>
      </w:r>
      <w:r w:rsidRPr="00DE5A75">
        <w:rPr>
          <w:rFonts w:ascii="Courier New" w:eastAsia="Times New Roman" w:hAnsi="Courier New" w:cs="Courier New"/>
          <w:sz w:val="20"/>
          <w:szCs w:val="20"/>
          <w:lang w:eastAsia="en-IN"/>
        </w:rPr>
        <w:t xml:space="preserve">→ Compliant </w:t>
      </w:r>
    </w:p>
    <w:p w14:paraId="608D0B5E" w14:textId="23730E64" w:rsidR="00DE5A75" w:rsidRPr="00DE5A75" w:rsidRDefault="00DE5A75" w:rsidP="00DE5A75">
      <w:pPr>
        <w:numPr>
          <w:ilvl w:val="0"/>
          <w:numId w:val="39"/>
        </w:numPr>
        <w:spacing w:before="100" w:beforeAutospacing="1" w:after="100" w:afterAutospacing="1" w:line="240" w:lineRule="auto"/>
        <w:jc w:val="both"/>
        <w:rPr>
          <w:rFonts w:ascii="Courier New" w:eastAsia="Times New Roman" w:hAnsi="Courier New" w:cs="Courier New"/>
          <w:sz w:val="20"/>
          <w:szCs w:val="20"/>
          <w:lang w:eastAsia="en-IN"/>
        </w:rPr>
      </w:pPr>
      <w:r w:rsidRPr="00DE5A75">
        <w:rPr>
          <w:rFonts w:ascii="Courier New" w:eastAsia="Times New Roman" w:hAnsi="Courier New" w:cs="Courier New"/>
          <w:b/>
          <w:bCs/>
          <w:sz w:val="20"/>
          <w:szCs w:val="20"/>
          <w:lang w:eastAsia="en-IN"/>
        </w:rPr>
        <w:t>R2</w:t>
      </w:r>
      <w:r w:rsidRPr="00DE5A75">
        <w:rPr>
          <w:rFonts w:ascii="Courier New" w:eastAsia="Times New Roman" w:hAnsi="Courier New" w:cs="Courier New"/>
          <w:sz w:val="20"/>
          <w:szCs w:val="20"/>
          <w:lang w:eastAsia="en-IN"/>
        </w:rPr>
        <w:t xml:space="preserve">: IF </w:t>
      </w:r>
      <w:proofErr w:type="spellStart"/>
      <w:r w:rsidRPr="00DE5A75">
        <w:rPr>
          <w:rFonts w:ascii="Courier New" w:eastAsia="Times New Roman" w:hAnsi="Courier New" w:cs="Courier New"/>
          <w:sz w:val="20"/>
          <w:szCs w:val="20"/>
          <w:lang w:eastAsia="en-IN"/>
        </w:rPr>
        <w:t>Door_Width</w:t>
      </w:r>
      <w:proofErr w:type="spellEnd"/>
      <w:r w:rsidRPr="00DE5A75">
        <w:rPr>
          <w:rFonts w:ascii="Courier New" w:eastAsia="Times New Roman" w:hAnsi="Courier New" w:cs="Courier New"/>
          <w:sz w:val="20"/>
          <w:szCs w:val="20"/>
          <w:lang w:eastAsia="en-IN"/>
        </w:rPr>
        <w:t xml:space="preserve"> ≥ 0.9 </w:t>
      </w:r>
      <w:r w:rsidR="00521E29">
        <w:rPr>
          <w:rFonts w:ascii="Courier New" w:eastAsia="Times New Roman" w:hAnsi="Courier New" w:cs="Courier New"/>
          <w:sz w:val="20"/>
          <w:szCs w:val="20"/>
          <w:lang w:eastAsia="en-IN"/>
        </w:rPr>
        <w:tab/>
      </w:r>
      <w:r w:rsidRPr="00DE5A75">
        <w:rPr>
          <w:rFonts w:ascii="Courier New" w:eastAsia="Times New Roman" w:hAnsi="Courier New" w:cs="Courier New"/>
          <w:sz w:val="20"/>
          <w:szCs w:val="20"/>
          <w:lang w:eastAsia="en-IN"/>
        </w:rPr>
        <w:t xml:space="preserve">→ Compliant </w:t>
      </w:r>
    </w:p>
    <w:p w14:paraId="1DFA07DE" w14:textId="331FAD4F" w:rsidR="00DE5A75" w:rsidRPr="00DE5A75" w:rsidRDefault="00DE5A75" w:rsidP="00DE5A75">
      <w:pPr>
        <w:numPr>
          <w:ilvl w:val="0"/>
          <w:numId w:val="39"/>
        </w:numPr>
        <w:spacing w:before="100" w:beforeAutospacing="1" w:after="100" w:afterAutospacing="1" w:line="240" w:lineRule="auto"/>
        <w:jc w:val="both"/>
        <w:rPr>
          <w:rFonts w:ascii="Courier New" w:eastAsia="Times New Roman" w:hAnsi="Courier New" w:cs="Courier New"/>
          <w:sz w:val="20"/>
          <w:szCs w:val="20"/>
          <w:lang w:eastAsia="en-IN"/>
        </w:rPr>
      </w:pPr>
      <w:r w:rsidRPr="00DE5A75">
        <w:rPr>
          <w:rFonts w:ascii="Courier New" w:eastAsia="Times New Roman" w:hAnsi="Courier New" w:cs="Courier New"/>
          <w:b/>
          <w:bCs/>
          <w:sz w:val="20"/>
          <w:szCs w:val="20"/>
          <w:lang w:eastAsia="en-IN"/>
        </w:rPr>
        <w:t>R3</w:t>
      </w:r>
      <w:r w:rsidRPr="00DE5A75">
        <w:rPr>
          <w:rFonts w:ascii="Courier New" w:eastAsia="Times New Roman" w:hAnsi="Courier New" w:cs="Courier New"/>
          <w:sz w:val="20"/>
          <w:szCs w:val="20"/>
          <w:lang w:eastAsia="en-IN"/>
        </w:rPr>
        <w:t xml:space="preserve">: IF </w:t>
      </w:r>
      <w:proofErr w:type="spellStart"/>
      <w:r w:rsidRPr="00DE5A75">
        <w:rPr>
          <w:rFonts w:ascii="Courier New" w:eastAsia="Times New Roman" w:hAnsi="Courier New" w:cs="Courier New"/>
          <w:sz w:val="20"/>
          <w:szCs w:val="20"/>
          <w:lang w:eastAsia="en-IN"/>
        </w:rPr>
        <w:t>Room_Height</w:t>
      </w:r>
      <w:proofErr w:type="spellEnd"/>
      <w:r w:rsidRPr="00DE5A75">
        <w:rPr>
          <w:rFonts w:ascii="Courier New" w:eastAsia="Times New Roman" w:hAnsi="Courier New" w:cs="Courier New"/>
          <w:sz w:val="20"/>
          <w:szCs w:val="20"/>
          <w:lang w:eastAsia="en-IN"/>
        </w:rPr>
        <w:t xml:space="preserve"> ≥ 2.7 </w:t>
      </w:r>
      <w:r w:rsidR="00521E29">
        <w:rPr>
          <w:rFonts w:ascii="Courier New" w:eastAsia="Times New Roman" w:hAnsi="Courier New" w:cs="Courier New"/>
          <w:sz w:val="20"/>
          <w:szCs w:val="20"/>
          <w:lang w:eastAsia="en-IN"/>
        </w:rPr>
        <w:tab/>
      </w:r>
      <w:r w:rsidRPr="00DE5A75">
        <w:rPr>
          <w:rFonts w:ascii="Courier New" w:eastAsia="Times New Roman" w:hAnsi="Courier New" w:cs="Courier New"/>
          <w:sz w:val="20"/>
          <w:szCs w:val="20"/>
          <w:lang w:eastAsia="en-IN"/>
        </w:rPr>
        <w:t xml:space="preserve">→ Compliant </w:t>
      </w:r>
    </w:p>
    <w:p w14:paraId="76BDB465" w14:textId="1498CD29" w:rsidR="0003312F" w:rsidRPr="0003312F" w:rsidRDefault="00CF5DCB" w:rsidP="0003312F">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6.</w:t>
      </w:r>
      <w:r w:rsidR="00EA70B5">
        <w:rPr>
          <w:rFonts w:ascii="Times New Roman" w:eastAsia="Times New Roman" w:hAnsi="Times New Roman" w:cs="Times New Roman"/>
          <w:bCs/>
          <w:i/>
          <w:lang w:eastAsia="en-IN"/>
        </w:rPr>
        <w:t>5</w:t>
      </w:r>
      <w:r>
        <w:rPr>
          <w:rFonts w:ascii="Times New Roman" w:eastAsia="Times New Roman" w:hAnsi="Times New Roman" w:cs="Times New Roman"/>
          <w:bCs/>
          <w:i/>
          <w:lang w:eastAsia="en-IN"/>
        </w:rPr>
        <w:t xml:space="preserve"> </w:t>
      </w:r>
      <w:r w:rsidR="0003312F" w:rsidRPr="0003312F">
        <w:rPr>
          <w:rFonts w:ascii="Times New Roman" w:eastAsia="Times New Roman" w:hAnsi="Times New Roman" w:cs="Times New Roman"/>
          <w:bCs/>
          <w:i/>
          <w:lang w:eastAsia="en-IN"/>
        </w:rPr>
        <w:t xml:space="preserve">Rule Execution </w:t>
      </w:r>
      <w:r w:rsidR="00C4624E">
        <w:rPr>
          <w:rFonts w:ascii="Times New Roman" w:eastAsia="Times New Roman" w:hAnsi="Times New Roman" w:cs="Times New Roman"/>
          <w:bCs/>
          <w:i/>
          <w:lang w:eastAsia="en-IN"/>
        </w:rPr>
        <w:t>and System Output</w:t>
      </w:r>
    </w:p>
    <w:p w14:paraId="20DEA1E6" w14:textId="77777777" w:rsidR="004C2DC9" w:rsidRDefault="0003312F" w:rsidP="004366F4">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03312F">
        <w:rPr>
          <w:rFonts w:ascii="Times New Roman" w:eastAsia="Times New Roman" w:hAnsi="Times New Roman" w:cs="Times New Roman"/>
          <w:sz w:val="20"/>
          <w:szCs w:val="20"/>
          <w:lang w:eastAsia="en-IN"/>
        </w:rPr>
        <w:t>The prototype follow</w:t>
      </w:r>
      <w:r w:rsidR="004C2DC9">
        <w:rPr>
          <w:rFonts w:ascii="Times New Roman" w:eastAsia="Times New Roman" w:hAnsi="Times New Roman" w:cs="Times New Roman"/>
          <w:sz w:val="20"/>
          <w:szCs w:val="20"/>
          <w:lang w:eastAsia="en-IN"/>
        </w:rPr>
        <w:t>ed</w:t>
      </w:r>
      <w:r w:rsidRPr="0003312F">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a simplified execution sequence as shown in </w:t>
      </w:r>
      <w:r w:rsidR="00B14BF2">
        <w:rPr>
          <w:rFonts w:ascii="Times New Roman" w:eastAsia="Times New Roman" w:hAnsi="Times New Roman" w:cs="Times New Roman"/>
          <w:sz w:val="20"/>
          <w:szCs w:val="20"/>
          <w:lang w:eastAsia="en-IN"/>
        </w:rPr>
        <w:t>plate 1</w:t>
      </w:r>
      <w:r w:rsidR="004C2DC9" w:rsidRPr="004C2DC9">
        <w:rPr>
          <w:rFonts w:ascii="Times New Roman" w:eastAsia="Times New Roman" w:hAnsi="Times New Roman" w:cs="Times New Roman"/>
          <w:sz w:val="20"/>
          <w:szCs w:val="20"/>
          <w:lang w:eastAsia="en-IN"/>
        </w:rPr>
        <w:t>, producing the following outputs</w:t>
      </w:r>
      <w:r w:rsidR="004C2DC9">
        <w:rPr>
          <w:rFonts w:ascii="Times New Roman" w:eastAsia="Times New Roman" w:hAnsi="Times New Roman" w:cs="Times New Roman"/>
          <w:sz w:val="20"/>
          <w:szCs w:val="20"/>
          <w:lang w:eastAsia="en-IN"/>
        </w:rPr>
        <w:t xml:space="preserve"> </w:t>
      </w:r>
      <w:r w:rsidR="004C2DC9" w:rsidRPr="004C2DC9">
        <w:rPr>
          <w:rFonts w:ascii="Times New Roman" w:eastAsia="Times New Roman" w:hAnsi="Times New Roman" w:cs="Times New Roman"/>
          <w:sz w:val="20"/>
          <w:szCs w:val="20"/>
          <w:lang w:eastAsia="en-IN"/>
        </w:rPr>
        <w:t>across the input dataset</w:t>
      </w:r>
      <w:r>
        <w:rPr>
          <w:rFonts w:ascii="Times New Roman" w:eastAsia="Times New Roman" w:hAnsi="Times New Roman" w:cs="Times New Roman"/>
          <w:sz w:val="20"/>
          <w:szCs w:val="20"/>
          <w:lang w:eastAsia="en-IN"/>
        </w:rPr>
        <w:t xml:space="preserve">. </w:t>
      </w:r>
    </w:p>
    <w:tbl>
      <w:tblPr>
        <w:tblpPr w:leftFromText="180" w:rightFromText="180" w:vertAnchor="text" w:horzAnchor="margin" w:tblpXSpec="center" w:tblpY="1"/>
        <w:tblOverlap w:val="never"/>
        <w:tblW w:w="6283" w:type="dxa"/>
        <w:tblCellSpacing w:w="15" w:type="dxa"/>
        <w:tblCellMar>
          <w:top w:w="15" w:type="dxa"/>
          <w:left w:w="15" w:type="dxa"/>
          <w:bottom w:w="15" w:type="dxa"/>
          <w:right w:w="15" w:type="dxa"/>
        </w:tblCellMar>
        <w:tblLook w:val="04A0" w:firstRow="1" w:lastRow="0" w:firstColumn="1" w:lastColumn="0" w:noHBand="0" w:noVBand="1"/>
      </w:tblPr>
      <w:tblGrid>
        <w:gridCol w:w="1038"/>
        <w:gridCol w:w="1417"/>
        <w:gridCol w:w="1276"/>
        <w:gridCol w:w="1276"/>
        <w:gridCol w:w="1276"/>
      </w:tblGrid>
      <w:tr w:rsidR="00AE60DF" w:rsidRPr="00DE5A75" w14:paraId="09F00A1C" w14:textId="49B1D5B1" w:rsidTr="00AE60DF">
        <w:trPr>
          <w:trHeight w:val="297"/>
          <w:tblHeader/>
          <w:tblCellSpacing w:w="15" w:type="dxa"/>
        </w:trPr>
        <w:tc>
          <w:tcPr>
            <w:tcW w:w="993" w:type="dxa"/>
            <w:shd w:val="clear" w:color="auto" w:fill="F2F2F2" w:themeFill="background1" w:themeFillShade="F2"/>
          </w:tcPr>
          <w:p w14:paraId="3F5B2BA9" w14:textId="77777777" w:rsidR="00AE60DF" w:rsidRPr="00DE5A75" w:rsidRDefault="00AE60DF" w:rsidP="00085FCF">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Element</w:t>
            </w:r>
          </w:p>
        </w:tc>
        <w:tc>
          <w:tcPr>
            <w:tcW w:w="1387" w:type="dxa"/>
            <w:shd w:val="clear" w:color="auto" w:fill="F2F2F2" w:themeFill="background1" w:themeFillShade="F2"/>
            <w:vAlign w:val="center"/>
            <w:hideMark/>
          </w:tcPr>
          <w:p w14:paraId="27A6C80A" w14:textId="77777777" w:rsidR="00AE60DF" w:rsidRPr="00DE5A75" w:rsidRDefault="00AE60DF" w:rsidP="00085FCF">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Parameter</w:t>
            </w:r>
          </w:p>
        </w:tc>
        <w:tc>
          <w:tcPr>
            <w:tcW w:w="1246" w:type="dxa"/>
            <w:shd w:val="clear" w:color="auto" w:fill="F2F2F2" w:themeFill="background1" w:themeFillShade="F2"/>
            <w:vAlign w:val="center"/>
            <w:hideMark/>
          </w:tcPr>
          <w:p w14:paraId="4454F2B6" w14:textId="77777777" w:rsidR="00AE60DF" w:rsidRPr="00DE5A75" w:rsidRDefault="00AE60DF" w:rsidP="00085FCF">
            <w:pPr>
              <w:spacing w:after="0" w:line="240" w:lineRule="auto"/>
              <w:jc w:val="center"/>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Value</w:t>
            </w:r>
          </w:p>
        </w:tc>
        <w:tc>
          <w:tcPr>
            <w:tcW w:w="1246" w:type="dxa"/>
            <w:shd w:val="clear" w:color="auto" w:fill="F2F2F2" w:themeFill="background1" w:themeFillShade="F2"/>
          </w:tcPr>
          <w:p w14:paraId="6EE2F432" w14:textId="5FE710C3" w:rsidR="00AE60DF" w:rsidRPr="00DE5A75" w:rsidRDefault="00AE60DF" w:rsidP="00085FCF">
            <w:pPr>
              <w:spacing w:after="0" w:line="240" w:lineRule="auto"/>
              <w:jc w:val="center"/>
              <w:rPr>
                <w:rFonts w:ascii="Times New Roman" w:eastAsia="Times New Roman" w:hAnsi="Times New Roman" w:cs="Times New Roman"/>
                <w:b/>
                <w:bCs/>
                <w:sz w:val="16"/>
                <w:szCs w:val="16"/>
                <w:lang w:eastAsia="en-IN"/>
              </w:rPr>
            </w:pPr>
            <w:r>
              <w:rPr>
                <w:rFonts w:ascii="Times New Roman" w:eastAsia="Times New Roman" w:hAnsi="Times New Roman" w:cs="Times New Roman"/>
                <w:b/>
                <w:bCs/>
                <w:sz w:val="16"/>
                <w:szCs w:val="16"/>
                <w:lang w:eastAsia="en-IN"/>
              </w:rPr>
              <w:t>Rule</w:t>
            </w:r>
          </w:p>
        </w:tc>
        <w:tc>
          <w:tcPr>
            <w:tcW w:w="1231" w:type="dxa"/>
            <w:shd w:val="clear" w:color="auto" w:fill="F2F2F2" w:themeFill="background1" w:themeFillShade="F2"/>
          </w:tcPr>
          <w:p w14:paraId="465FBC0B" w14:textId="13F68336" w:rsidR="00AE60DF" w:rsidRPr="00DE5A75" w:rsidRDefault="00AE60DF" w:rsidP="00085FCF">
            <w:pPr>
              <w:spacing w:after="0" w:line="240" w:lineRule="auto"/>
              <w:jc w:val="center"/>
              <w:rPr>
                <w:rFonts w:ascii="Times New Roman" w:eastAsia="Times New Roman" w:hAnsi="Times New Roman" w:cs="Times New Roman"/>
                <w:b/>
                <w:bCs/>
                <w:sz w:val="16"/>
                <w:szCs w:val="16"/>
                <w:lang w:eastAsia="en-IN"/>
              </w:rPr>
            </w:pPr>
            <w:r>
              <w:rPr>
                <w:rFonts w:ascii="Times New Roman" w:eastAsia="Times New Roman" w:hAnsi="Times New Roman" w:cs="Times New Roman"/>
                <w:b/>
                <w:bCs/>
                <w:sz w:val="16"/>
                <w:szCs w:val="16"/>
                <w:lang w:eastAsia="en-IN"/>
              </w:rPr>
              <w:t>Status</w:t>
            </w:r>
          </w:p>
        </w:tc>
      </w:tr>
      <w:tr w:rsidR="00AE60DF" w:rsidRPr="00DE5A75" w14:paraId="0FAFB175" w14:textId="61BDDC8B" w:rsidTr="00085FCF">
        <w:trPr>
          <w:trHeight w:val="282"/>
          <w:tblCellSpacing w:w="15" w:type="dxa"/>
        </w:trPr>
        <w:tc>
          <w:tcPr>
            <w:tcW w:w="993" w:type="dxa"/>
          </w:tcPr>
          <w:p w14:paraId="58C08D6A"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1387" w:type="dxa"/>
            <w:vAlign w:val="center"/>
            <w:hideMark/>
          </w:tcPr>
          <w:p w14:paraId="6DFE1304"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Room_</w:t>
            </w:r>
            <w:r w:rsidRPr="00DE5A75">
              <w:rPr>
                <w:rFonts w:ascii="Times New Roman" w:eastAsia="Times New Roman" w:hAnsi="Times New Roman" w:cs="Times New Roman"/>
                <w:sz w:val="16"/>
                <w:szCs w:val="16"/>
                <w:lang w:eastAsia="en-IN"/>
              </w:rPr>
              <w:t>Area</w:t>
            </w:r>
          </w:p>
        </w:tc>
        <w:tc>
          <w:tcPr>
            <w:tcW w:w="1246" w:type="dxa"/>
            <w:vAlign w:val="center"/>
            <w:hideMark/>
          </w:tcPr>
          <w:p w14:paraId="472C75CA"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8.0 m²</w:t>
            </w:r>
          </w:p>
        </w:tc>
        <w:tc>
          <w:tcPr>
            <w:tcW w:w="1246" w:type="dxa"/>
          </w:tcPr>
          <w:p w14:paraId="24D5D612" w14:textId="4E7C59ED"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R1</w:t>
            </w:r>
          </w:p>
        </w:tc>
        <w:tc>
          <w:tcPr>
            <w:tcW w:w="1231" w:type="dxa"/>
            <w:vAlign w:val="center"/>
          </w:tcPr>
          <w:p w14:paraId="4BC2A593" w14:textId="092A5584"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4C2DC9">
              <w:rPr>
                <w:rFonts w:ascii="Times New Roman" w:eastAsia="Times New Roman" w:hAnsi="Times New Roman" w:cs="Times New Roman"/>
                <w:sz w:val="16"/>
                <w:szCs w:val="16"/>
                <w:lang w:eastAsia="en-IN"/>
              </w:rPr>
              <w:t>Non-compliant</w:t>
            </w:r>
          </w:p>
        </w:tc>
      </w:tr>
      <w:tr w:rsidR="00AE60DF" w:rsidRPr="00DE5A75" w14:paraId="084E8B1B" w14:textId="0556D385" w:rsidTr="00085FCF">
        <w:trPr>
          <w:trHeight w:val="297"/>
          <w:tblCellSpacing w:w="15" w:type="dxa"/>
        </w:trPr>
        <w:tc>
          <w:tcPr>
            <w:tcW w:w="993" w:type="dxa"/>
          </w:tcPr>
          <w:p w14:paraId="62379EA2"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Door 1</w:t>
            </w:r>
          </w:p>
        </w:tc>
        <w:tc>
          <w:tcPr>
            <w:tcW w:w="1387" w:type="dxa"/>
            <w:vAlign w:val="center"/>
            <w:hideMark/>
          </w:tcPr>
          <w:p w14:paraId="0ACD917C"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Door </w:t>
            </w:r>
            <w:r>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width</w:t>
            </w:r>
          </w:p>
        </w:tc>
        <w:tc>
          <w:tcPr>
            <w:tcW w:w="1246" w:type="dxa"/>
            <w:vAlign w:val="center"/>
            <w:hideMark/>
          </w:tcPr>
          <w:p w14:paraId="0B52F35A"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0.85 m</w:t>
            </w:r>
          </w:p>
        </w:tc>
        <w:tc>
          <w:tcPr>
            <w:tcW w:w="1246" w:type="dxa"/>
          </w:tcPr>
          <w:p w14:paraId="3301E1B2" w14:textId="1D0DB02F"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R2</w:t>
            </w:r>
          </w:p>
        </w:tc>
        <w:tc>
          <w:tcPr>
            <w:tcW w:w="1231" w:type="dxa"/>
            <w:vAlign w:val="center"/>
          </w:tcPr>
          <w:p w14:paraId="6EFD43FF" w14:textId="381F5C21"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4C2DC9">
              <w:rPr>
                <w:rFonts w:ascii="Times New Roman" w:eastAsia="Times New Roman" w:hAnsi="Times New Roman" w:cs="Times New Roman"/>
                <w:sz w:val="16"/>
                <w:szCs w:val="16"/>
                <w:lang w:eastAsia="en-IN"/>
              </w:rPr>
              <w:t>Non-compliant</w:t>
            </w:r>
          </w:p>
        </w:tc>
      </w:tr>
      <w:tr w:rsidR="00AE60DF" w:rsidRPr="00DE5A75" w14:paraId="78F615C5" w14:textId="05266DB3" w:rsidTr="00AE60DF">
        <w:trPr>
          <w:trHeight w:val="297"/>
          <w:tblCellSpacing w:w="15" w:type="dxa"/>
        </w:trPr>
        <w:tc>
          <w:tcPr>
            <w:tcW w:w="993" w:type="dxa"/>
          </w:tcPr>
          <w:p w14:paraId="483B4241"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1387" w:type="dxa"/>
            <w:vAlign w:val="center"/>
          </w:tcPr>
          <w:p w14:paraId="2469A157"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Room </w:t>
            </w:r>
            <w:r>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height</w:t>
            </w:r>
          </w:p>
        </w:tc>
        <w:tc>
          <w:tcPr>
            <w:tcW w:w="1246" w:type="dxa"/>
            <w:vAlign w:val="center"/>
          </w:tcPr>
          <w:p w14:paraId="035F4566"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2.8m</w:t>
            </w:r>
          </w:p>
        </w:tc>
        <w:tc>
          <w:tcPr>
            <w:tcW w:w="1246" w:type="dxa"/>
          </w:tcPr>
          <w:p w14:paraId="24BFDFFF" w14:textId="65D8ED6B"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R3</w:t>
            </w:r>
          </w:p>
        </w:tc>
        <w:tc>
          <w:tcPr>
            <w:tcW w:w="1231" w:type="dxa"/>
          </w:tcPr>
          <w:p w14:paraId="2E4B1A42" w14:textId="70286908"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Compliant</w:t>
            </w:r>
          </w:p>
        </w:tc>
      </w:tr>
    </w:tbl>
    <w:p w14:paraId="50B1216A" w14:textId="77777777" w:rsidR="00AE60DF" w:rsidRDefault="00AE60DF" w:rsidP="004366F4">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p>
    <w:p w14:paraId="3AD575FC" w14:textId="2E9A86DE" w:rsidR="00A70E86" w:rsidRDefault="00A70E86" w:rsidP="00A70E86">
      <w:pPr>
        <w:tabs>
          <w:tab w:val="num" w:pos="720"/>
        </w:tabs>
        <w:jc w:val="both"/>
        <w:rPr>
          <w:rFonts w:ascii="Times New Roman" w:eastAsia="Times New Roman" w:hAnsi="Times New Roman" w:cs="Times New Roman"/>
          <w:sz w:val="20"/>
          <w:szCs w:val="20"/>
          <w:lang w:eastAsia="en-IN"/>
        </w:rPr>
      </w:pPr>
    </w:p>
    <w:p w14:paraId="1633A450" w14:textId="77777777" w:rsidR="00AE60DF" w:rsidRDefault="00AE60DF" w:rsidP="009B1454">
      <w:pPr>
        <w:tabs>
          <w:tab w:val="num" w:pos="720"/>
        </w:tabs>
        <w:jc w:val="both"/>
        <w:rPr>
          <w:rFonts w:ascii="Times New Roman" w:hAnsi="Times New Roman" w:cs="Times New Roman"/>
          <w:sz w:val="20"/>
          <w:szCs w:val="20"/>
        </w:rPr>
      </w:pPr>
    </w:p>
    <w:p w14:paraId="3E526B5C" w14:textId="24AA5161" w:rsidR="00AE60DF" w:rsidRDefault="00AE60DF" w:rsidP="009B1454">
      <w:pPr>
        <w:tabs>
          <w:tab w:val="num" w:pos="720"/>
        </w:tabs>
        <w:jc w:val="both"/>
        <w:rPr>
          <w:rFonts w:ascii="Times New Roman" w:hAnsi="Times New Roman" w:cs="Times New Roman"/>
          <w:sz w:val="20"/>
          <w:szCs w:val="20"/>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15584" behindDoc="0" locked="0" layoutInCell="1" allowOverlap="1" wp14:anchorId="6AE88242" wp14:editId="3500CBF5">
                <wp:simplePos x="0" y="0"/>
                <wp:positionH relativeFrom="column">
                  <wp:posOffset>1104265</wp:posOffset>
                </wp:positionH>
                <wp:positionV relativeFrom="paragraph">
                  <wp:posOffset>144145</wp:posOffset>
                </wp:positionV>
                <wp:extent cx="3450590" cy="254000"/>
                <wp:effectExtent l="0" t="0" r="1651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4000"/>
                        </a:xfrm>
                        <a:prstGeom prst="rect">
                          <a:avLst/>
                        </a:prstGeom>
                        <a:solidFill>
                          <a:srgbClr val="FFFFFF"/>
                        </a:solidFill>
                        <a:ln w="9525">
                          <a:solidFill>
                            <a:srgbClr val="000000"/>
                          </a:solidFill>
                          <a:miter lim="800000"/>
                          <a:headEnd/>
                          <a:tailEnd/>
                        </a:ln>
                      </wps:spPr>
                      <wps:txbx>
                        <w:txbxContent>
                          <w:p w14:paraId="7934B854" w14:textId="77777777" w:rsidR="00085FCF" w:rsidRPr="004C2DC9" w:rsidRDefault="00085FCF" w:rsidP="00393ECC">
                            <w:pPr>
                              <w:spacing w:line="240" w:lineRule="auto"/>
                              <w:jc w:val="center"/>
                              <w:rPr>
                                <w:rFonts w:ascii="Times New Roman" w:hAnsi="Times New Roman" w:cs="Times New Roman"/>
                                <w:i/>
                                <w:sz w:val="20"/>
                                <w:szCs w:val="20"/>
                              </w:rPr>
                            </w:pPr>
                            <w:r w:rsidRPr="004C2DC9">
                              <w:rPr>
                                <w:rFonts w:ascii="Times New Roman" w:hAnsi="Times New Roman" w:cs="Times New Roman"/>
                                <w:i/>
                                <w:sz w:val="20"/>
                                <w:szCs w:val="20"/>
                              </w:rPr>
                              <w:t xml:space="preserve">Table 19: Simulation </w:t>
                            </w:r>
                            <w:r>
                              <w:rPr>
                                <w:rFonts w:ascii="Times New Roman" w:hAnsi="Times New Roman" w:cs="Times New Roman"/>
                                <w:i/>
                                <w:sz w:val="20"/>
                                <w:szCs w:val="20"/>
                              </w:rPr>
                              <w:t>r</w:t>
                            </w:r>
                            <w:r w:rsidRPr="004C2DC9">
                              <w:rPr>
                                <w:rFonts w:ascii="Times New Roman" w:hAnsi="Times New Roman" w:cs="Times New Roman"/>
                                <w:i/>
                                <w:sz w:val="20"/>
                                <w:szCs w:val="20"/>
                              </w:rPr>
                              <w:t xml:space="preserve">ule </w:t>
                            </w:r>
                            <w:r>
                              <w:rPr>
                                <w:rFonts w:ascii="Times New Roman" w:hAnsi="Times New Roman" w:cs="Times New Roman"/>
                                <w:i/>
                                <w:sz w:val="20"/>
                                <w:szCs w:val="20"/>
                              </w:rPr>
                              <w:t>e</w:t>
                            </w:r>
                            <w:r w:rsidRPr="004C2DC9">
                              <w:rPr>
                                <w:rFonts w:ascii="Times New Roman" w:hAnsi="Times New Roman" w:cs="Times New Roman"/>
                                <w:i/>
                                <w:sz w:val="20"/>
                                <w:szCs w:val="20"/>
                              </w:rPr>
                              <w:t xml:space="preserve">xecution and </w:t>
                            </w:r>
                            <w:r>
                              <w:rPr>
                                <w:rFonts w:ascii="Times New Roman" w:hAnsi="Times New Roman" w:cs="Times New Roman"/>
                                <w:i/>
                                <w:sz w:val="20"/>
                                <w:szCs w:val="20"/>
                              </w:rPr>
                              <w:t>s</w:t>
                            </w:r>
                            <w:r w:rsidRPr="004C2DC9">
                              <w:rPr>
                                <w:rFonts w:ascii="Times New Roman" w:hAnsi="Times New Roman" w:cs="Times New Roman"/>
                                <w:i/>
                                <w:sz w:val="20"/>
                                <w:szCs w:val="20"/>
                              </w:rPr>
                              <w:t>ystem</w:t>
                            </w:r>
                            <w:r>
                              <w:rPr>
                                <w:rFonts w:ascii="Times New Roman" w:hAnsi="Times New Roman" w:cs="Times New Roman"/>
                                <w:i/>
                                <w:sz w:val="20"/>
                                <w:szCs w:val="20"/>
                              </w:rPr>
                              <w:t xml:space="preserve"> o</w:t>
                            </w:r>
                            <w:r w:rsidRPr="004C2DC9">
                              <w:rPr>
                                <w:rFonts w:ascii="Times New Roman" w:hAnsi="Times New Roman" w:cs="Times New Roman"/>
                                <w:i/>
                                <w:sz w:val="20"/>
                                <w:szCs w:val="20"/>
                              </w:rPr>
                              <w:t>utput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86.95pt;margin-top:11.35pt;width:271.7pt;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">
                <v:textbox>
                  <w:txbxContent>
                    <w:p w14:paraId="7934B854" w14:textId="77777777" w:rsidR="00085FCF" w:rsidRPr="004C2DC9" w:rsidRDefault="00085FCF" w:rsidP="00393ECC">
                      <w:pPr>
                        <w:spacing w:line="240" w:lineRule="auto"/>
                        <w:jc w:val="center"/>
                        <w:rPr>
                          <w:rFonts w:ascii="Times New Roman" w:hAnsi="Times New Roman" w:cs="Times New Roman"/>
                          <w:i/>
                          <w:sz w:val="20"/>
                          <w:szCs w:val="20"/>
                        </w:rPr>
                      </w:pPr>
                      <w:r w:rsidRPr="004C2DC9">
                        <w:rPr>
                          <w:rFonts w:ascii="Times New Roman" w:hAnsi="Times New Roman" w:cs="Times New Roman"/>
                          <w:i/>
                          <w:sz w:val="20"/>
                          <w:szCs w:val="20"/>
                        </w:rPr>
                        <w:t xml:space="preserve">Table 19: Simulation </w:t>
                      </w:r>
                      <w:r>
                        <w:rPr>
                          <w:rFonts w:ascii="Times New Roman" w:hAnsi="Times New Roman" w:cs="Times New Roman"/>
                          <w:i/>
                          <w:sz w:val="20"/>
                          <w:szCs w:val="20"/>
                        </w:rPr>
                        <w:t>r</w:t>
                      </w:r>
                      <w:r w:rsidRPr="004C2DC9">
                        <w:rPr>
                          <w:rFonts w:ascii="Times New Roman" w:hAnsi="Times New Roman" w:cs="Times New Roman"/>
                          <w:i/>
                          <w:sz w:val="20"/>
                          <w:szCs w:val="20"/>
                        </w:rPr>
                        <w:t xml:space="preserve">ule </w:t>
                      </w:r>
                      <w:r>
                        <w:rPr>
                          <w:rFonts w:ascii="Times New Roman" w:hAnsi="Times New Roman" w:cs="Times New Roman"/>
                          <w:i/>
                          <w:sz w:val="20"/>
                          <w:szCs w:val="20"/>
                        </w:rPr>
                        <w:t>e</w:t>
                      </w:r>
                      <w:r w:rsidRPr="004C2DC9">
                        <w:rPr>
                          <w:rFonts w:ascii="Times New Roman" w:hAnsi="Times New Roman" w:cs="Times New Roman"/>
                          <w:i/>
                          <w:sz w:val="20"/>
                          <w:szCs w:val="20"/>
                        </w:rPr>
                        <w:t xml:space="preserve">xecution and </w:t>
                      </w:r>
                      <w:r>
                        <w:rPr>
                          <w:rFonts w:ascii="Times New Roman" w:hAnsi="Times New Roman" w:cs="Times New Roman"/>
                          <w:i/>
                          <w:sz w:val="20"/>
                          <w:szCs w:val="20"/>
                        </w:rPr>
                        <w:t>s</w:t>
                      </w:r>
                      <w:r w:rsidRPr="004C2DC9">
                        <w:rPr>
                          <w:rFonts w:ascii="Times New Roman" w:hAnsi="Times New Roman" w:cs="Times New Roman"/>
                          <w:i/>
                          <w:sz w:val="20"/>
                          <w:szCs w:val="20"/>
                        </w:rPr>
                        <w:t>ystem</w:t>
                      </w:r>
                      <w:r>
                        <w:rPr>
                          <w:rFonts w:ascii="Times New Roman" w:hAnsi="Times New Roman" w:cs="Times New Roman"/>
                          <w:i/>
                          <w:sz w:val="20"/>
                          <w:szCs w:val="20"/>
                        </w:rPr>
                        <w:t xml:space="preserve"> o</w:t>
                      </w:r>
                      <w:r w:rsidRPr="004C2DC9">
                        <w:rPr>
                          <w:rFonts w:ascii="Times New Roman" w:hAnsi="Times New Roman" w:cs="Times New Roman"/>
                          <w:i/>
                          <w:sz w:val="20"/>
                          <w:szCs w:val="20"/>
                        </w:rPr>
                        <w:t>utput</w:t>
                      </w:r>
                    </w:p>
                  </w:txbxContent>
                </v:textbox>
                <w10:wrap type="square"/>
              </v:shape>
            </w:pict>
          </mc:Fallback>
        </mc:AlternateContent>
      </w:r>
    </w:p>
    <w:p w14:paraId="0EF3C62E" w14:textId="77777777" w:rsidR="00AE60DF" w:rsidRDefault="00AE60DF" w:rsidP="009B1454">
      <w:pPr>
        <w:tabs>
          <w:tab w:val="num" w:pos="720"/>
        </w:tabs>
        <w:jc w:val="both"/>
        <w:rPr>
          <w:rFonts w:ascii="Times New Roman" w:hAnsi="Times New Roman" w:cs="Times New Roman"/>
          <w:sz w:val="20"/>
          <w:szCs w:val="20"/>
        </w:rPr>
      </w:pPr>
    </w:p>
    <w:p w14:paraId="7BACD11F" w14:textId="5D085B7A" w:rsidR="009B1454" w:rsidRDefault="00A70E86" w:rsidP="009B1454">
      <w:pPr>
        <w:tabs>
          <w:tab w:val="num" w:pos="720"/>
        </w:tabs>
        <w:jc w:val="both"/>
        <w:rPr>
          <w:rFonts w:ascii="Times New Roman" w:eastAsia="Times New Roman" w:hAnsi="Times New Roman" w:cs="Times New Roman"/>
          <w:sz w:val="20"/>
          <w:szCs w:val="20"/>
          <w:lang w:eastAsia="en-IN"/>
        </w:rPr>
      </w:pPr>
      <w:r w:rsidRPr="00A70E86">
        <w:rPr>
          <w:rFonts w:ascii="Times New Roman" w:hAnsi="Times New Roman" w:cs="Times New Roman"/>
          <w:sz w:val="20"/>
          <w:szCs w:val="20"/>
        </w:rPr>
        <w:t>The evalu</w:t>
      </w:r>
      <w:r>
        <w:rPr>
          <w:rFonts w:ascii="Times New Roman" w:hAnsi="Times New Roman" w:cs="Times New Roman"/>
          <w:sz w:val="20"/>
          <w:szCs w:val="20"/>
        </w:rPr>
        <w:t>ation process demonstrates that m</w:t>
      </w:r>
      <w:r w:rsidRPr="00A70E86">
        <w:rPr>
          <w:rFonts w:ascii="Times New Roman" w:eastAsia="Times New Roman" w:hAnsi="Times New Roman" w:cs="Times New Roman"/>
          <w:sz w:val="20"/>
          <w:szCs w:val="20"/>
          <w:lang w:eastAsia="en-IN"/>
        </w:rPr>
        <w:t>ultiple rul</w:t>
      </w:r>
      <w:r>
        <w:rPr>
          <w:rFonts w:ascii="Times New Roman" w:eastAsia="Times New Roman" w:hAnsi="Times New Roman" w:cs="Times New Roman"/>
          <w:sz w:val="20"/>
          <w:szCs w:val="20"/>
          <w:lang w:eastAsia="en-IN"/>
        </w:rPr>
        <w:t>es can be executed sequentially, e</w:t>
      </w:r>
      <w:r w:rsidRPr="00A70E86">
        <w:rPr>
          <w:rFonts w:ascii="Times New Roman" w:eastAsia="Times New Roman" w:hAnsi="Times New Roman" w:cs="Times New Roman"/>
          <w:sz w:val="20"/>
          <w:szCs w:val="20"/>
          <w:lang w:eastAsia="en-IN"/>
        </w:rPr>
        <w:t xml:space="preserve">ach element is assessed independently </w:t>
      </w:r>
      <w:r>
        <w:rPr>
          <w:rFonts w:ascii="Times New Roman" w:eastAsia="Times New Roman" w:hAnsi="Times New Roman" w:cs="Times New Roman"/>
          <w:sz w:val="20"/>
          <w:szCs w:val="20"/>
          <w:lang w:eastAsia="en-IN"/>
        </w:rPr>
        <w:t>and v</w:t>
      </w:r>
      <w:r w:rsidRPr="00A70E86">
        <w:rPr>
          <w:rFonts w:ascii="Times New Roman" w:eastAsia="Times New Roman" w:hAnsi="Times New Roman" w:cs="Times New Roman"/>
          <w:sz w:val="20"/>
          <w:szCs w:val="20"/>
          <w:lang w:eastAsia="en-IN"/>
        </w:rPr>
        <w:t>iolations are automatically detected and recorded</w:t>
      </w:r>
      <w:r w:rsidR="004520FD">
        <w:rPr>
          <w:rFonts w:ascii="Times New Roman" w:eastAsia="Times New Roman" w:hAnsi="Times New Roman" w:cs="Times New Roman"/>
          <w:sz w:val="20"/>
          <w:szCs w:val="20"/>
          <w:lang w:eastAsia="en-IN"/>
        </w:rPr>
        <w:t xml:space="preserve"> with t</w:t>
      </w:r>
      <w:r w:rsidR="009B1454" w:rsidRPr="009B1454">
        <w:rPr>
          <w:rFonts w:ascii="Times New Roman" w:eastAsia="Times New Roman" w:hAnsi="Times New Roman" w:cs="Times New Roman"/>
          <w:sz w:val="20"/>
          <w:szCs w:val="20"/>
          <w:lang w:eastAsia="en-IN"/>
        </w:rPr>
        <w:t>he underlying execution logic of the prototype as</w:t>
      </w:r>
      <w:r w:rsidR="009029C1">
        <w:rPr>
          <w:rFonts w:ascii="Times New Roman" w:eastAsia="Times New Roman" w:hAnsi="Times New Roman" w:cs="Times New Roman"/>
          <w:sz w:val="20"/>
          <w:szCs w:val="20"/>
          <w:lang w:eastAsia="en-IN"/>
        </w:rPr>
        <w:t xml:space="preserve"> shown in algorithm 1 above.</w:t>
      </w:r>
      <w:r w:rsidR="009B1454">
        <w:rPr>
          <w:rFonts w:ascii="Times New Roman" w:eastAsia="Times New Roman" w:hAnsi="Times New Roman" w:cs="Times New Roman"/>
          <w:sz w:val="20"/>
          <w:szCs w:val="20"/>
          <w:lang w:eastAsia="en-IN"/>
        </w:rPr>
        <w:t xml:space="preserve"> </w:t>
      </w:r>
      <w:r w:rsidR="0044748A">
        <w:rPr>
          <w:rFonts w:ascii="Times New Roman" w:eastAsia="Times New Roman" w:hAnsi="Times New Roman" w:cs="Times New Roman"/>
          <w:sz w:val="20"/>
          <w:szCs w:val="20"/>
          <w:lang w:eastAsia="en-IN"/>
        </w:rPr>
        <w:t>This confirmed</w:t>
      </w:r>
      <w:r w:rsidR="0044748A" w:rsidRPr="0044748A">
        <w:rPr>
          <w:rFonts w:ascii="Times New Roman" w:eastAsia="Times New Roman" w:hAnsi="Times New Roman" w:cs="Times New Roman"/>
          <w:sz w:val="20"/>
          <w:szCs w:val="20"/>
          <w:lang w:eastAsia="en-IN"/>
        </w:rPr>
        <w:t xml:space="preserve"> that the system supports </w:t>
      </w:r>
      <w:r w:rsidR="0044748A" w:rsidRPr="0044748A">
        <w:rPr>
          <w:rFonts w:ascii="Times New Roman" w:eastAsia="Times New Roman" w:hAnsi="Times New Roman" w:cs="Times New Roman"/>
          <w:bCs/>
          <w:sz w:val="20"/>
          <w:szCs w:val="20"/>
          <w:lang w:eastAsia="en-IN"/>
        </w:rPr>
        <w:t>iterative, rule-based evaluation across multiple parameters</w:t>
      </w:r>
      <w:r w:rsidR="0044748A" w:rsidRPr="0044748A">
        <w:rPr>
          <w:rFonts w:ascii="Times New Roman" w:eastAsia="Times New Roman" w:hAnsi="Times New Roman" w:cs="Times New Roman"/>
          <w:sz w:val="20"/>
          <w:szCs w:val="20"/>
          <w:lang w:eastAsia="en-IN"/>
        </w:rPr>
        <w:t>, forming the computational backbone of the ACC framework.</w:t>
      </w:r>
    </w:p>
    <w:p w14:paraId="4A28DEF0" w14:textId="4A534446" w:rsidR="00BE297E" w:rsidRPr="008B5941" w:rsidRDefault="00BE297E" w:rsidP="00BE297E">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6.6</w:t>
      </w:r>
      <w:r>
        <w:rPr>
          <w:rFonts w:ascii="Times New Roman" w:eastAsia="Times New Roman" w:hAnsi="Times New Roman" w:cs="Times New Roman"/>
          <w:bCs/>
          <w:i/>
          <w:lang w:eastAsia="en-IN"/>
        </w:rPr>
        <w:tab/>
      </w:r>
      <w:r w:rsidRPr="008B5941">
        <w:rPr>
          <w:rFonts w:ascii="Times New Roman" w:eastAsia="Times New Roman" w:hAnsi="Times New Roman" w:cs="Times New Roman"/>
          <w:bCs/>
          <w:i/>
          <w:lang w:eastAsia="en-IN"/>
        </w:rPr>
        <w:t xml:space="preserve"> </w:t>
      </w:r>
      <w:r w:rsidRPr="00BE297E">
        <w:rPr>
          <w:rFonts w:ascii="Times New Roman" w:eastAsia="Times New Roman" w:hAnsi="Times New Roman" w:cs="Times New Roman"/>
          <w:bCs/>
          <w:i/>
          <w:lang w:eastAsia="en-IN"/>
        </w:rPr>
        <w:t>Validation of System Feasibility</w:t>
      </w:r>
      <w:r w:rsidR="00042B0B">
        <w:rPr>
          <w:rFonts w:ascii="Times New Roman" w:eastAsia="Times New Roman" w:hAnsi="Times New Roman" w:cs="Times New Roman"/>
          <w:bCs/>
          <w:i/>
          <w:lang w:eastAsia="en-IN"/>
        </w:rPr>
        <w:t xml:space="preserve"> and Limitations of the Prototype</w:t>
      </w:r>
    </w:p>
    <w:p w14:paraId="129AE886" w14:textId="77777777" w:rsidR="00042B0B" w:rsidRPr="00042B0B" w:rsidRDefault="00042B0B" w:rsidP="00042B0B">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The simulation confirms the feasibility of translating regulatory provisions into executable logic and applying them systematically to building data. Specifically, the prototype demonstrates:</w:t>
      </w:r>
    </w:p>
    <w:p w14:paraId="5BD7085D" w14:textId="77777777" w:rsidR="00042B0B" w:rsidRPr="00042B0B" w:rsidRDefault="00042B0B" w:rsidP="00AA1609">
      <w:pPr>
        <w:numPr>
          <w:ilvl w:val="0"/>
          <w:numId w:val="43"/>
        </w:numPr>
        <w:tabs>
          <w:tab w:val="clear" w:pos="1800"/>
          <w:tab w:val="num" w:pos="1276"/>
        </w:tabs>
        <w:spacing w:before="100" w:beforeAutospacing="1" w:after="100" w:afterAutospacing="1" w:line="240" w:lineRule="auto"/>
        <w:ind w:left="1560" w:hanging="120"/>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Successful transformation of textual regulations into parameterized rules </w:t>
      </w:r>
    </w:p>
    <w:p w14:paraId="6368ADA7" w14:textId="77777777" w:rsidR="00042B0B" w:rsidRPr="00042B0B" w:rsidRDefault="00042B0B" w:rsidP="00AA1609">
      <w:pPr>
        <w:numPr>
          <w:ilvl w:val="0"/>
          <w:numId w:val="43"/>
        </w:numPr>
        <w:spacing w:before="100" w:beforeAutospacing="1" w:after="100" w:afterAutospacing="1" w:line="240" w:lineRule="auto"/>
        <w:ind w:left="1560" w:hanging="120"/>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Reliable execution of multiple compliance checks </w:t>
      </w:r>
    </w:p>
    <w:p w14:paraId="41DABFA7" w14:textId="77777777" w:rsidR="00042B0B" w:rsidRPr="00042B0B" w:rsidRDefault="00042B0B" w:rsidP="00AA1609">
      <w:pPr>
        <w:numPr>
          <w:ilvl w:val="0"/>
          <w:numId w:val="43"/>
        </w:numPr>
        <w:spacing w:before="100" w:beforeAutospacing="1" w:after="100" w:afterAutospacing="1" w:line="240" w:lineRule="auto"/>
        <w:ind w:left="1560" w:hanging="120"/>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Structured generation of compliance outputs </w:t>
      </w:r>
    </w:p>
    <w:p w14:paraId="3385406F" w14:textId="32E20C5E" w:rsidR="0003312F" w:rsidRPr="0003312F" w:rsidRDefault="00042B0B" w:rsidP="008B5941">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Although implemented as a simplified prototype, the evaluation mechanism is </w:t>
      </w:r>
      <w:r w:rsidRPr="00042B0B">
        <w:rPr>
          <w:rFonts w:ascii="Times New Roman" w:eastAsia="Times New Roman" w:hAnsi="Times New Roman" w:cs="Times New Roman"/>
          <w:bCs/>
          <w:sz w:val="20"/>
          <w:szCs w:val="20"/>
          <w:lang w:eastAsia="en-IN"/>
        </w:rPr>
        <w:t>directly scalable to BIM-integrated environments</w:t>
      </w:r>
      <w:r w:rsidRPr="00042B0B">
        <w:rPr>
          <w:rFonts w:ascii="Times New Roman" w:eastAsia="Times New Roman" w:hAnsi="Times New Roman" w:cs="Times New Roman"/>
          <w:sz w:val="20"/>
          <w:szCs w:val="20"/>
          <w:lang w:eastAsia="en-IN"/>
        </w:rPr>
        <w:t>, where parameters can be automatically extracted from IFC-based models.</w:t>
      </w:r>
      <w:r>
        <w:rPr>
          <w:rFonts w:ascii="Times New Roman" w:eastAsia="Times New Roman" w:hAnsi="Times New Roman" w:cs="Times New Roman"/>
          <w:sz w:val="20"/>
          <w:szCs w:val="20"/>
          <w:lang w:eastAsia="en-IN"/>
        </w:rPr>
        <w:t xml:space="preserve"> </w:t>
      </w:r>
      <w:r w:rsidR="0003312F" w:rsidRPr="0003312F">
        <w:rPr>
          <w:rFonts w:ascii="Times New Roman" w:eastAsia="Times New Roman" w:hAnsi="Times New Roman" w:cs="Times New Roman"/>
          <w:sz w:val="20"/>
          <w:szCs w:val="20"/>
          <w:lang w:eastAsia="en-IN"/>
        </w:rPr>
        <w:t>This structured output enables both designers and regulatory authorities to quickly identify and resolve compliance issues prior to formal submission.</w:t>
      </w:r>
      <w:r w:rsidR="008B5941">
        <w:rPr>
          <w:rFonts w:ascii="Times New Roman" w:eastAsia="Times New Roman" w:hAnsi="Times New Roman" w:cs="Times New Roman"/>
          <w:sz w:val="20"/>
          <w:szCs w:val="20"/>
          <w:lang w:eastAsia="en-IN"/>
        </w:rPr>
        <w:t xml:space="preserve"> The output generated includes c</w:t>
      </w:r>
      <w:r w:rsidR="008B5941" w:rsidRPr="0003312F">
        <w:rPr>
          <w:rFonts w:ascii="Times New Roman" w:eastAsia="Times New Roman" w:hAnsi="Times New Roman" w:cs="Times New Roman"/>
          <w:sz w:val="20"/>
          <w:szCs w:val="20"/>
          <w:lang w:eastAsia="en-IN"/>
        </w:rPr>
        <w:t>ompliance status (Pass/Fail)</w:t>
      </w:r>
      <w:r w:rsidR="008B5941">
        <w:rPr>
          <w:rFonts w:ascii="Times New Roman" w:eastAsia="Times New Roman" w:hAnsi="Times New Roman" w:cs="Times New Roman"/>
          <w:sz w:val="20"/>
          <w:szCs w:val="20"/>
          <w:lang w:eastAsia="en-IN"/>
        </w:rPr>
        <w:t>, If Fail, i</w:t>
      </w:r>
      <w:r w:rsidR="008B5941" w:rsidRPr="0003312F">
        <w:rPr>
          <w:rFonts w:ascii="Times New Roman" w:eastAsia="Times New Roman" w:hAnsi="Times New Roman" w:cs="Times New Roman"/>
          <w:sz w:val="20"/>
          <w:szCs w:val="20"/>
          <w:lang w:eastAsia="en-IN"/>
        </w:rPr>
        <w:t>dentified violation</w:t>
      </w:r>
      <w:r w:rsidR="008B5941">
        <w:rPr>
          <w:rFonts w:ascii="Times New Roman" w:eastAsia="Times New Roman" w:hAnsi="Times New Roman" w:cs="Times New Roman"/>
          <w:sz w:val="20"/>
          <w:szCs w:val="20"/>
          <w:lang w:eastAsia="en-IN"/>
        </w:rPr>
        <w:t xml:space="preserve"> and a r</w:t>
      </w:r>
      <w:r w:rsidR="008B5941" w:rsidRPr="0003312F">
        <w:rPr>
          <w:rFonts w:ascii="Times New Roman" w:eastAsia="Times New Roman" w:hAnsi="Times New Roman" w:cs="Times New Roman"/>
          <w:sz w:val="20"/>
          <w:szCs w:val="20"/>
          <w:lang w:eastAsia="en-IN"/>
        </w:rPr>
        <w:t>eference to regulatory clause</w:t>
      </w:r>
      <w:r w:rsidR="00B14BF2">
        <w:rPr>
          <w:rFonts w:ascii="Times New Roman" w:eastAsia="Times New Roman" w:hAnsi="Times New Roman" w:cs="Times New Roman"/>
          <w:sz w:val="20"/>
          <w:szCs w:val="20"/>
          <w:lang w:eastAsia="en-IN"/>
        </w:rPr>
        <w:t xml:space="preserve"> is made</w:t>
      </w:r>
      <w:r w:rsidR="008B5941">
        <w:rPr>
          <w:rFonts w:ascii="Times New Roman" w:eastAsia="Times New Roman" w:hAnsi="Times New Roman" w:cs="Times New Roman"/>
          <w:sz w:val="20"/>
          <w:szCs w:val="20"/>
          <w:lang w:eastAsia="en-IN"/>
        </w:rPr>
        <w:t>. The prototype confirms that r</w:t>
      </w:r>
      <w:r w:rsidR="0003312F" w:rsidRPr="0003312F">
        <w:rPr>
          <w:rFonts w:ascii="Times New Roman" w:eastAsia="Times New Roman" w:hAnsi="Times New Roman" w:cs="Times New Roman"/>
          <w:sz w:val="20"/>
          <w:szCs w:val="20"/>
          <w:lang w:eastAsia="en-IN"/>
        </w:rPr>
        <w:t>egulatory provisions can be systematically translated into executable logic</w:t>
      </w:r>
      <w:r w:rsidR="008B5941">
        <w:rPr>
          <w:rFonts w:ascii="Times New Roman" w:eastAsia="Times New Roman" w:hAnsi="Times New Roman" w:cs="Times New Roman"/>
          <w:sz w:val="20"/>
          <w:szCs w:val="20"/>
          <w:lang w:eastAsia="en-IN"/>
        </w:rPr>
        <w:t xml:space="preserve">, </w:t>
      </w:r>
      <w:r w:rsidR="0003312F" w:rsidRPr="0003312F">
        <w:rPr>
          <w:rFonts w:ascii="Times New Roman" w:eastAsia="Times New Roman" w:hAnsi="Times New Roman" w:cs="Times New Roman"/>
          <w:sz w:val="20"/>
          <w:szCs w:val="20"/>
          <w:lang w:eastAsia="en-IN"/>
        </w:rPr>
        <w:t>BIM-derived parameters can support automated compliance checking</w:t>
      </w:r>
      <w:r>
        <w:rPr>
          <w:rFonts w:ascii="Times New Roman" w:eastAsia="Times New Roman" w:hAnsi="Times New Roman" w:cs="Times New Roman"/>
          <w:sz w:val="20"/>
          <w:szCs w:val="20"/>
          <w:lang w:eastAsia="en-IN"/>
        </w:rPr>
        <w:t xml:space="preserve"> and </w:t>
      </w:r>
      <w:r w:rsidR="008B5941">
        <w:rPr>
          <w:rFonts w:ascii="Times New Roman" w:eastAsia="Times New Roman" w:hAnsi="Times New Roman" w:cs="Times New Roman"/>
          <w:sz w:val="20"/>
          <w:szCs w:val="20"/>
          <w:lang w:eastAsia="en-IN"/>
        </w:rPr>
        <w:t>e</w:t>
      </w:r>
      <w:r w:rsidR="0003312F" w:rsidRPr="0003312F">
        <w:rPr>
          <w:rFonts w:ascii="Times New Roman" w:eastAsia="Times New Roman" w:hAnsi="Times New Roman" w:cs="Times New Roman"/>
          <w:sz w:val="20"/>
          <w:szCs w:val="20"/>
          <w:lang w:eastAsia="en-IN"/>
        </w:rPr>
        <w:t>ven simple rule encoding can significantly improve efficiency and consistency in permit evaluation</w:t>
      </w:r>
      <w:r w:rsidR="008B5941">
        <w:rPr>
          <w:rFonts w:ascii="Times New Roman" w:eastAsia="Times New Roman" w:hAnsi="Times New Roman" w:cs="Times New Roman"/>
          <w:sz w:val="20"/>
          <w:szCs w:val="20"/>
          <w:lang w:eastAsia="en-IN"/>
        </w:rPr>
        <w:t xml:space="preserve">. </w:t>
      </w:r>
      <w:r w:rsidR="0003312F" w:rsidRPr="0003312F">
        <w:rPr>
          <w:rFonts w:ascii="Times New Roman" w:eastAsia="Times New Roman" w:hAnsi="Times New Roman" w:cs="Times New Roman"/>
          <w:sz w:val="20"/>
          <w:szCs w:val="20"/>
          <w:lang w:eastAsia="en-IN"/>
        </w:rPr>
        <w:t>These findings reinforce the feasibility of ACC systems within the Nigerian context, provided that enabling conditions identified in the readiness assessment are addressed.</w:t>
      </w:r>
    </w:p>
    <w:p w14:paraId="23665F9D" w14:textId="2E7E97B6" w:rsidR="0003312F" w:rsidRDefault="0003312F" w:rsidP="008B5941">
      <w:pPr>
        <w:spacing w:before="100" w:beforeAutospacing="1" w:after="100" w:afterAutospacing="1" w:line="240" w:lineRule="auto"/>
        <w:jc w:val="both"/>
        <w:rPr>
          <w:rFonts w:ascii="Times New Roman" w:eastAsia="Times New Roman" w:hAnsi="Times New Roman" w:cs="Times New Roman"/>
          <w:sz w:val="20"/>
          <w:szCs w:val="20"/>
          <w:lang w:eastAsia="en-IN"/>
        </w:rPr>
      </w:pPr>
      <w:r w:rsidRPr="0003312F">
        <w:rPr>
          <w:rFonts w:ascii="Times New Roman" w:eastAsia="Times New Roman" w:hAnsi="Times New Roman" w:cs="Times New Roman"/>
          <w:sz w:val="20"/>
          <w:szCs w:val="20"/>
          <w:lang w:eastAsia="en-IN"/>
        </w:rPr>
        <w:t xml:space="preserve">The simulation presented is intentionally simplified and subject to </w:t>
      </w:r>
      <w:r w:rsidR="008B5941">
        <w:rPr>
          <w:rFonts w:ascii="Times New Roman" w:eastAsia="Times New Roman" w:hAnsi="Times New Roman" w:cs="Times New Roman"/>
          <w:sz w:val="20"/>
          <w:szCs w:val="20"/>
          <w:lang w:eastAsia="en-IN"/>
        </w:rPr>
        <w:t>f</w:t>
      </w:r>
      <w:r w:rsidR="000508FD">
        <w:rPr>
          <w:rFonts w:ascii="Times New Roman" w:eastAsia="Times New Roman" w:hAnsi="Times New Roman" w:cs="Times New Roman"/>
          <w:sz w:val="20"/>
          <w:szCs w:val="20"/>
          <w:lang w:eastAsia="en-IN"/>
        </w:rPr>
        <w:t>ocus on</w:t>
      </w:r>
      <w:r w:rsidRPr="0003312F">
        <w:rPr>
          <w:rFonts w:ascii="Times New Roman" w:eastAsia="Times New Roman" w:hAnsi="Times New Roman" w:cs="Times New Roman"/>
          <w:sz w:val="20"/>
          <w:szCs w:val="20"/>
          <w:lang w:eastAsia="en-IN"/>
        </w:rPr>
        <w:t xml:space="preserve"> </w:t>
      </w:r>
      <w:r w:rsidR="00042B0B">
        <w:rPr>
          <w:rFonts w:ascii="Times New Roman" w:eastAsia="Times New Roman" w:hAnsi="Times New Roman" w:cs="Times New Roman"/>
          <w:sz w:val="20"/>
          <w:szCs w:val="20"/>
          <w:lang w:eastAsia="en-IN"/>
        </w:rPr>
        <w:t>selected conditions</w:t>
      </w:r>
      <w:r w:rsidRPr="0003312F">
        <w:rPr>
          <w:rFonts w:ascii="Times New Roman" w:eastAsia="Times New Roman" w:hAnsi="Times New Roman" w:cs="Times New Roman"/>
          <w:sz w:val="20"/>
          <w:szCs w:val="20"/>
          <w:lang w:eastAsia="en-IN"/>
        </w:rPr>
        <w:t xml:space="preserve"> rule</w:t>
      </w:r>
      <w:r w:rsidR="00042B0B">
        <w:rPr>
          <w:rFonts w:ascii="Times New Roman" w:eastAsia="Times New Roman" w:hAnsi="Times New Roman" w:cs="Times New Roman"/>
          <w:sz w:val="20"/>
          <w:szCs w:val="20"/>
          <w:lang w:eastAsia="en-IN"/>
        </w:rPr>
        <w:t>s</w:t>
      </w:r>
      <w:r w:rsidRPr="0003312F">
        <w:rPr>
          <w:rFonts w:ascii="Times New Roman" w:eastAsia="Times New Roman" w:hAnsi="Times New Roman" w:cs="Times New Roman"/>
          <w:sz w:val="20"/>
          <w:szCs w:val="20"/>
          <w:lang w:eastAsia="en-IN"/>
        </w:rPr>
        <w:t xml:space="preserve"> rather than a full regulatory dataset</w:t>
      </w:r>
      <w:r w:rsidR="000508FD">
        <w:rPr>
          <w:rFonts w:ascii="Times New Roman" w:eastAsia="Times New Roman" w:hAnsi="Times New Roman" w:cs="Times New Roman"/>
          <w:sz w:val="20"/>
          <w:szCs w:val="20"/>
          <w:lang w:eastAsia="en-IN"/>
        </w:rPr>
        <w:t xml:space="preserve"> of Enugu State, Nigeria</w:t>
      </w:r>
      <w:r w:rsidR="00042B0B">
        <w:rPr>
          <w:rFonts w:ascii="Times New Roman" w:eastAsia="Times New Roman" w:hAnsi="Times New Roman" w:cs="Times New Roman"/>
          <w:sz w:val="20"/>
          <w:szCs w:val="20"/>
          <w:lang w:eastAsia="en-IN"/>
        </w:rPr>
        <w:t>.</w:t>
      </w:r>
      <w:r w:rsidR="008B5941">
        <w:rPr>
          <w:rFonts w:ascii="Times New Roman" w:eastAsia="Times New Roman" w:hAnsi="Times New Roman" w:cs="Times New Roman"/>
          <w:sz w:val="20"/>
          <w:szCs w:val="20"/>
          <w:lang w:eastAsia="en-IN"/>
        </w:rPr>
        <w:t xml:space="preserve"> </w:t>
      </w:r>
      <w:r w:rsidRPr="0003312F">
        <w:rPr>
          <w:rFonts w:ascii="Times New Roman" w:eastAsia="Times New Roman" w:hAnsi="Times New Roman" w:cs="Times New Roman"/>
          <w:sz w:val="20"/>
          <w:szCs w:val="20"/>
          <w:lang w:eastAsia="en-IN"/>
        </w:rPr>
        <w:t>Future work</w:t>
      </w:r>
      <w:r w:rsidR="008B5941">
        <w:rPr>
          <w:rFonts w:ascii="Times New Roman" w:eastAsia="Times New Roman" w:hAnsi="Times New Roman" w:cs="Times New Roman"/>
          <w:sz w:val="20"/>
          <w:szCs w:val="20"/>
          <w:lang w:eastAsia="en-IN"/>
        </w:rPr>
        <w:t xml:space="preserve"> c</w:t>
      </w:r>
      <w:r w:rsidRPr="0003312F">
        <w:rPr>
          <w:rFonts w:ascii="Times New Roman" w:eastAsia="Times New Roman" w:hAnsi="Times New Roman" w:cs="Times New Roman"/>
          <w:sz w:val="20"/>
          <w:szCs w:val="20"/>
          <w:lang w:eastAsia="en-IN"/>
        </w:rPr>
        <w:t>ould extend this prototype</w:t>
      </w:r>
      <w:r w:rsidR="008B5941">
        <w:rPr>
          <w:rFonts w:ascii="Times New Roman" w:eastAsia="Times New Roman" w:hAnsi="Times New Roman" w:cs="Times New Roman"/>
          <w:sz w:val="20"/>
          <w:szCs w:val="20"/>
          <w:lang w:eastAsia="en-IN"/>
        </w:rPr>
        <w:t xml:space="preserve"> pract</w:t>
      </w:r>
      <w:r w:rsidR="00042B0B">
        <w:rPr>
          <w:rFonts w:ascii="Times New Roman" w:eastAsia="Times New Roman" w:hAnsi="Times New Roman" w:cs="Times New Roman"/>
          <w:sz w:val="20"/>
          <w:szCs w:val="20"/>
          <w:lang w:eastAsia="en-IN"/>
        </w:rPr>
        <w:t>i</w:t>
      </w:r>
      <w:r w:rsidR="008B5941">
        <w:rPr>
          <w:rFonts w:ascii="Times New Roman" w:eastAsia="Times New Roman" w:hAnsi="Times New Roman" w:cs="Times New Roman"/>
          <w:sz w:val="20"/>
          <w:szCs w:val="20"/>
          <w:lang w:eastAsia="en-IN"/>
        </w:rPr>
        <w:t xml:space="preserve">cally to </w:t>
      </w:r>
      <w:r w:rsidR="000508FD">
        <w:rPr>
          <w:rFonts w:ascii="Times New Roman" w:eastAsia="Times New Roman" w:hAnsi="Times New Roman" w:cs="Times New Roman"/>
          <w:sz w:val="20"/>
          <w:szCs w:val="20"/>
          <w:lang w:eastAsia="en-IN"/>
        </w:rPr>
        <w:t xml:space="preserve">cover </w:t>
      </w:r>
      <w:r w:rsidR="008B5941">
        <w:rPr>
          <w:rFonts w:ascii="Times New Roman" w:eastAsia="Times New Roman" w:hAnsi="Times New Roman" w:cs="Times New Roman"/>
          <w:sz w:val="20"/>
          <w:szCs w:val="20"/>
          <w:lang w:eastAsia="en-IN"/>
        </w:rPr>
        <w:t>m</w:t>
      </w:r>
      <w:r w:rsidR="000508FD">
        <w:rPr>
          <w:rFonts w:ascii="Times New Roman" w:eastAsia="Times New Roman" w:hAnsi="Times New Roman" w:cs="Times New Roman"/>
          <w:sz w:val="20"/>
          <w:szCs w:val="20"/>
          <w:lang w:eastAsia="en-IN"/>
        </w:rPr>
        <w:t xml:space="preserve">ulti-rule evaluation and </w:t>
      </w:r>
      <w:r w:rsidR="008B5941">
        <w:rPr>
          <w:rFonts w:ascii="Times New Roman" w:eastAsia="Times New Roman" w:hAnsi="Times New Roman" w:cs="Times New Roman"/>
          <w:sz w:val="20"/>
          <w:szCs w:val="20"/>
          <w:lang w:eastAsia="en-IN"/>
        </w:rPr>
        <w:t>f</w:t>
      </w:r>
      <w:r w:rsidRPr="0003312F">
        <w:rPr>
          <w:rFonts w:ascii="Times New Roman" w:eastAsia="Times New Roman" w:hAnsi="Times New Roman" w:cs="Times New Roman"/>
          <w:sz w:val="20"/>
          <w:szCs w:val="20"/>
          <w:lang w:eastAsia="en-IN"/>
        </w:rPr>
        <w:t>ull BIM integration environments</w:t>
      </w:r>
      <w:r w:rsidR="008B5941">
        <w:rPr>
          <w:rFonts w:ascii="Times New Roman" w:eastAsia="Times New Roman" w:hAnsi="Times New Roman" w:cs="Times New Roman"/>
          <w:sz w:val="20"/>
          <w:szCs w:val="20"/>
          <w:lang w:eastAsia="en-IN"/>
        </w:rPr>
        <w:t xml:space="preserve"> for real-world </w:t>
      </w:r>
      <w:r w:rsidRPr="0003312F">
        <w:rPr>
          <w:rFonts w:ascii="Times New Roman" w:eastAsia="Times New Roman" w:hAnsi="Times New Roman" w:cs="Times New Roman"/>
          <w:sz w:val="20"/>
          <w:szCs w:val="20"/>
          <w:lang w:eastAsia="en-IN"/>
        </w:rPr>
        <w:t xml:space="preserve">implementations </w:t>
      </w:r>
      <w:r w:rsidR="000508FD">
        <w:rPr>
          <w:rFonts w:ascii="Times New Roman" w:eastAsia="Times New Roman" w:hAnsi="Times New Roman" w:cs="Times New Roman"/>
          <w:sz w:val="20"/>
          <w:szCs w:val="20"/>
          <w:lang w:eastAsia="en-IN"/>
        </w:rPr>
        <w:t xml:space="preserve">both </w:t>
      </w:r>
      <w:r w:rsidRPr="0003312F">
        <w:rPr>
          <w:rFonts w:ascii="Times New Roman" w:eastAsia="Times New Roman" w:hAnsi="Times New Roman" w:cs="Times New Roman"/>
          <w:sz w:val="20"/>
          <w:szCs w:val="20"/>
          <w:lang w:eastAsia="en-IN"/>
        </w:rPr>
        <w:t>within planning authorities</w:t>
      </w:r>
      <w:r w:rsidR="000508FD">
        <w:rPr>
          <w:rFonts w:ascii="Times New Roman" w:eastAsia="Times New Roman" w:hAnsi="Times New Roman" w:cs="Times New Roman"/>
          <w:sz w:val="20"/>
          <w:szCs w:val="20"/>
          <w:lang w:eastAsia="en-IN"/>
        </w:rPr>
        <w:t xml:space="preserve"> and for professionals pre-check before building plan submission.</w:t>
      </w:r>
    </w:p>
    <w:p w14:paraId="78B99644" w14:textId="77777777" w:rsidR="00AE60DF" w:rsidRDefault="00AE60DF" w:rsidP="008B5941">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32D88D6F" w14:textId="77777777" w:rsidR="00AE60DF" w:rsidRPr="0003312F" w:rsidRDefault="00AE60DF" w:rsidP="008B5941">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A8E" w14:textId="18255142" w:rsidR="005C609D" w:rsidRPr="006E7875" w:rsidRDefault="00CF5DCB" w:rsidP="00042B0B">
      <w:pPr>
        <w:spacing w:before="100" w:beforeAutospacing="1" w:after="100" w:afterAutospacing="1" w:line="240" w:lineRule="auto"/>
        <w:jc w:val="both"/>
        <w:rPr>
          <w:rFonts w:ascii="Times New Roman" w:eastAsia="Times New Roman" w:hAnsi="Times New Roman" w:cs="Times New Roman"/>
          <w:b/>
          <w:lang w:eastAsia="en-IN"/>
        </w:rPr>
      </w:pPr>
      <w:r>
        <w:rPr>
          <w:rFonts w:ascii="Times New Roman" w:eastAsia="Times New Roman" w:hAnsi="Times New Roman" w:cs="Times New Roman"/>
          <w:b/>
          <w:lang w:eastAsia="en-IN"/>
        </w:rPr>
        <w:lastRenderedPageBreak/>
        <w:t>7.0</w:t>
      </w:r>
      <w:r w:rsidR="00C8507D" w:rsidRPr="006E7875">
        <w:rPr>
          <w:rFonts w:ascii="Times New Roman" w:eastAsia="Times New Roman" w:hAnsi="Times New Roman" w:cs="Times New Roman"/>
          <w:b/>
          <w:lang w:eastAsia="en-IN"/>
        </w:rPr>
        <w:tab/>
      </w:r>
      <w:r w:rsidR="006E7875" w:rsidRPr="006E7875">
        <w:rPr>
          <w:rFonts w:ascii="Times New Roman" w:eastAsia="Times New Roman" w:hAnsi="Times New Roman" w:cs="Times New Roman"/>
          <w:b/>
          <w:lang w:eastAsia="en-IN"/>
        </w:rPr>
        <w:t>Conclusion and Future Research D</w:t>
      </w:r>
      <w:r w:rsidR="00D7715D" w:rsidRPr="006E7875">
        <w:rPr>
          <w:rFonts w:ascii="Times New Roman" w:eastAsia="Times New Roman" w:hAnsi="Times New Roman" w:cs="Times New Roman"/>
          <w:b/>
          <w:lang w:eastAsia="en-IN"/>
        </w:rPr>
        <w:t>irections</w:t>
      </w:r>
    </w:p>
    <w:p w14:paraId="506C66EC" w14:textId="015F0A3C" w:rsidR="00BE297E" w:rsidRPr="00BE297E" w:rsidRDefault="00BD7E46" w:rsidP="00042B0B">
      <w:pPr>
        <w:spacing w:line="24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lang w:eastAsia="en-IN"/>
        </w:rPr>
        <w:t>A</w:t>
      </w:r>
      <w:r w:rsidRPr="00BD7E46">
        <w:rPr>
          <w:rFonts w:ascii="Times New Roman" w:eastAsia="Times New Roman" w:hAnsi="Times New Roman" w:cs="Times New Roman"/>
          <w:sz w:val="20"/>
          <w:szCs w:val="20"/>
          <w:lang w:eastAsia="en-IN"/>
        </w:rPr>
        <w:t>n ACC implementation model is crucial</w:t>
      </w:r>
      <w:r>
        <w:rPr>
          <w:rFonts w:ascii="Times New Roman" w:eastAsia="Times New Roman" w:hAnsi="Times New Roman" w:cs="Times New Roman"/>
          <w:sz w:val="20"/>
          <w:szCs w:val="20"/>
          <w:lang w:eastAsia="en-IN"/>
        </w:rPr>
        <w:t xml:space="preserve"> as</w:t>
      </w:r>
      <w:r w:rsidRPr="00BD7E46">
        <w:rPr>
          <w:rFonts w:ascii="Times New Roman" w:eastAsia="Times New Roman" w:hAnsi="Times New Roman" w:cs="Times New Roman"/>
          <w:sz w:val="20"/>
          <w:szCs w:val="20"/>
          <w:lang w:eastAsia="en-IN"/>
        </w:rPr>
        <w:t xml:space="preserve"> the next logical step after </w:t>
      </w:r>
      <w:r w:rsidR="00D53491">
        <w:rPr>
          <w:rFonts w:ascii="Times New Roman" w:eastAsia="Times New Roman" w:hAnsi="Times New Roman" w:cs="Times New Roman"/>
          <w:sz w:val="20"/>
          <w:szCs w:val="20"/>
          <w:lang w:eastAsia="en-IN"/>
        </w:rPr>
        <w:t>assessment</w:t>
      </w:r>
      <w:r w:rsidR="00D53491" w:rsidRPr="00BD7E46">
        <w:rPr>
          <w:rFonts w:ascii="Times New Roman" w:eastAsia="Times New Roman" w:hAnsi="Times New Roman" w:cs="Times New Roman"/>
          <w:sz w:val="20"/>
          <w:szCs w:val="20"/>
          <w:lang w:eastAsia="en-IN"/>
        </w:rPr>
        <w:t xml:space="preserve"> </w:t>
      </w:r>
      <w:r w:rsidR="00D53491">
        <w:rPr>
          <w:rFonts w:ascii="Times New Roman" w:eastAsia="Times New Roman" w:hAnsi="Times New Roman" w:cs="Times New Roman"/>
          <w:sz w:val="20"/>
          <w:szCs w:val="20"/>
          <w:lang w:eastAsia="en-IN"/>
        </w:rPr>
        <w:t xml:space="preserve">of </w:t>
      </w:r>
      <w:r w:rsidRPr="00BD7E46">
        <w:rPr>
          <w:rFonts w:ascii="Times New Roman" w:eastAsia="Times New Roman" w:hAnsi="Times New Roman" w:cs="Times New Roman"/>
          <w:sz w:val="20"/>
          <w:szCs w:val="20"/>
          <w:lang w:eastAsia="en-IN"/>
        </w:rPr>
        <w:t xml:space="preserve">readiness. </w:t>
      </w:r>
      <w:r>
        <w:rPr>
          <w:rFonts w:ascii="Times New Roman" w:eastAsia="Times New Roman" w:hAnsi="Times New Roman" w:cs="Times New Roman"/>
          <w:sz w:val="20"/>
          <w:szCs w:val="20"/>
          <w:lang w:eastAsia="en-IN"/>
        </w:rPr>
        <w:t>Our r</w:t>
      </w:r>
      <w:r w:rsidR="00D53491">
        <w:rPr>
          <w:rFonts w:ascii="Times New Roman" w:eastAsia="Times New Roman" w:hAnsi="Times New Roman" w:cs="Times New Roman"/>
          <w:sz w:val="20"/>
          <w:szCs w:val="20"/>
          <w:lang w:eastAsia="en-IN"/>
        </w:rPr>
        <w:t xml:space="preserve">eadiness </w:t>
      </w:r>
      <w:proofErr w:type="gramStart"/>
      <w:r w:rsidR="00D53491">
        <w:rPr>
          <w:rFonts w:ascii="Times New Roman" w:eastAsia="Times New Roman" w:hAnsi="Times New Roman" w:cs="Times New Roman"/>
          <w:sz w:val="20"/>
          <w:szCs w:val="20"/>
          <w:lang w:eastAsia="en-IN"/>
        </w:rPr>
        <w:t xml:space="preserve">frameworks </w:t>
      </w:r>
      <w:r>
        <w:rPr>
          <w:rFonts w:ascii="Times New Roman" w:eastAsia="Times New Roman" w:hAnsi="Times New Roman" w:cs="Times New Roman"/>
          <w:sz w:val="20"/>
          <w:szCs w:val="20"/>
          <w:lang w:eastAsia="en-IN"/>
        </w:rPr>
        <w:t>is</w:t>
      </w:r>
      <w:proofErr w:type="gramEnd"/>
      <w:r>
        <w:rPr>
          <w:rFonts w:ascii="Times New Roman" w:eastAsia="Times New Roman" w:hAnsi="Times New Roman" w:cs="Times New Roman"/>
          <w:sz w:val="20"/>
          <w:szCs w:val="20"/>
          <w:lang w:eastAsia="en-IN"/>
        </w:rPr>
        <w:t xml:space="preserve"> </w:t>
      </w:r>
      <w:r w:rsidRPr="00BD7E46">
        <w:rPr>
          <w:rFonts w:ascii="Times New Roman" w:eastAsia="Times New Roman" w:hAnsi="Times New Roman" w:cs="Times New Roman"/>
          <w:sz w:val="20"/>
          <w:szCs w:val="20"/>
          <w:lang w:eastAsia="en-IN"/>
        </w:rPr>
        <w:t>focus</w:t>
      </w:r>
      <w:r>
        <w:rPr>
          <w:rFonts w:ascii="Times New Roman" w:eastAsia="Times New Roman" w:hAnsi="Times New Roman" w:cs="Times New Roman"/>
          <w:sz w:val="20"/>
          <w:szCs w:val="20"/>
          <w:lang w:eastAsia="en-IN"/>
        </w:rPr>
        <w:t>ed</w:t>
      </w:r>
      <w:r w:rsidRPr="00BD7E46">
        <w:rPr>
          <w:rFonts w:ascii="Times New Roman" w:eastAsia="Times New Roman" w:hAnsi="Times New Roman" w:cs="Times New Roman"/>
          <w:sz w:val="20"/>
          <w:szCs w:val="20"/>
          <w:lang w:eastAsia="en-IN"/>
        </w:rPr>
        <w:t xml:space="preserve"> on "are we prepared?" (e.g., assessing enablers and gaps), while </w:t>
      </w:r>
      <w:r w:rsidR="00D53491">
        <w:rPr>
          <w:rFonts w:ascii="Times New Roman" w:eastAsia="Times New Roman" w:hAnsi="Times New Roman" w:cs="Times New Roman"/>
          <w:sz w:val="20"/>
          <w:szCs w:val="20"/>
          <w:lang w:eastAsia="en-IN"/>
        </w:rPr>
        <w:t xml:space="preserve">the </w:t>
      </w:r>
      <w:r w:rsidRPr="00BD7E46">
        <w:rPr>
          <w:rFonts w:ascii="Times New Roman" w:eastAsia="Times New Roman" w:hAnsi="Times New Roman" w:cs="Times New Roman"/>
          <w:sz w:val="20"/>
          <w:szCs w:val="20"/>
          <w:lang w:eastAsia="en-IN"/>
        </w:rPr>
        <w:t xml:space="preserve">implementation </w:t>
      </w:r>
      <w:r w:rsidR="00D53491">
        <w:rPr>
          <w:rFonts w:ascii="Times New Roman" w:eastAsia="Times New Roman" w:hAnsi="Times New Roman" w:cs="Times New Roman"/>
          <w:sz w:val="20"/>
          <w:szCs w:val="20"/>
          <w:lang w:eastAsia="en-IN"/>
        </w:rPr>
        <w:t>model</w:t>
      </w:r>
      <w:r w:rsidRPr="00BD7E46">
        <w:rPr>
          <w:rFonts w:ascii="Times New Roman" w:eastAsia="Times New Roman" w:hAnsi="Times New Roman" w:cs="Times New Roman"/>
          <w:sz w:val="20"/>
          <w:szCs w:val="20"/>
          <w:lang w:eastAsia="en-IN"/>
        </w:rPr>
        <w:t xml:space="preserve"> address</w:t>
      </w:r>
      <w:r w:rsidR="00D53491">
        <w:rPr>
          <w:rFonts w:ascii="Times New Roman" w:eastAsia="Times New Roman" w:hAnsi="Times New Roman" w:cs="Times New Roman"/>
          <w:sz w:val="20"/>
          <w:szCs w:val="20"/>
          <w:lang w:eastAsia="en-IN"/>
        </w:rPr>
        <w:t>ed</w:t>
      </w:r>
      <w:r w:rsidRPr="00BD7E46">
        <w:rPr>
          <w:rFonts w:ascii="Times New Roman" w:eastAsia="Times New Roman" w:hAnsi="Times New Roman" w:cs="Times New Roman"/>
          <w:sz w:val="20"/>
          <w:szCs w:val="20"/>
          <w:lang w:eastAsia="en-IN"/>
        </w:rPr>
        <w:t xml:space="preserve"> "how do we deploy it?" </w:t>
      </w:r>
      <w:proofErr w:type="gramStart"/>
      <w:r w:rsidRPr="00BD7E46">
        <w:rPr>
          <w:rFonts w:ascii="Times New Roman" w:eastAsia="Times New Roman" w:hAnsi="Times New Roman" w:cs="Times New Roman"/>
          <w:sz w:val="20"/>
          <w:szCs w:val="20"/>
          <w:lang w:eastAsia="en-IN"/>
        </w:rPr>
        <w:t>(e.g., phased rollouts, rule interpretation phases like rule-based checking, model preparation, execution, and reporting).</w:t>
      </w:r>
      <w:proofErr w:type="gramEnd"/>
      <w:r w:rsidRPr="00BD7E46">
        <w:rPr>
          <w:rFonts w:ascii="Times New Roman" w:eastAsia="Times New Roman" w:hAnsi="Times New Roman" w:cs="Times New Roman"/>
          <w:sz w:val="20"/>
          <w:szCs w:val="20"/>
          <w:lang w:eastAsia="en-IN"/>
        </w:rPr>
        <w:t xml:space="preserve"> In practic</w:t>
      </w:r>
      <w:r>
        <w:rPr>
          <w:rFonts w:ascii="Times New Roman" w:eastAsia="Times New Roman" w:hAnsi="Times New Roman" w:cs="Times New Roman"/>
          <w:sz w:val="20"/>
          <w:szCs w:val="20"/>
          <w:lang w:eastAsia="en-IN"/>
        </w:rPr>
        <w:t xml:space="preserve">e, the two are complementary, </w:t>
      </w:r>
      <w:r w:rsidRPr="00BD7E46">
        <w:rPr>
          <w:rFonts w:ascii="Times New Roman" w:eastAsia="Times New Roman" w:hAnsi="Times New Roman" w:cs="Times New Roman"/>
          <w:sz w:val="20"/>
          <w:szCs w:val="20"/>
          <w:lang w:eastAsia="en-IN"/>
        </w:rPr>
        <w:t>readiness identifies barriers (e.g., low semantic integration in developing countries), and implementation pro</w:t>
      </w:r>
      <w:r w:rsidR="000508FD">
        <w:rPr>
          <w:rFonts w:ascii="Times New Roman" w:eastAsia="Times New Roman" w:hAnsi="Times New Roman" w:cs="Times New Roman"/>
          <w:sz w:val="20"/>
          <w:szCs w:val="20"/>
          <w:lang w:eastAsia="en-IN"/>
        </w:rPr>
        <w:t xml:space="preserve">vides the operational blueprint. </w:t>
      </w:r>
      <w:r w:rsidRPr="00BD7E46">
        <w:rPr>
          <w:rFonts w:ascii="Times New Roman" w:eastAsia="Times New Roman" w:hAnsi="Times New Roman" w:cs="Times New Roman"/>
          <w:sz w:val="20"/>
          <w:szCs w:val="20"/>
          <w:lang w:eastAsia="en-IN"/>
        </w:rPr>
        <w:t>Skipping readiness could waste efforts on unfeasible deployments, especially in resource-constrained settings</w:t>
      </w:r>
      <w:r>
        <w:rPr>
          <w:rFonts w:ascii="Times New Roman" w:eastAsia="Times New Roman" w:hAnsi="Times New Roman" w:cs="Times New Roman"/>
          <w:sz w:val="20"/>
          <w:szCs w:val="20"/>
          <w:lang w:eastAsia="en-IN"/>
        </w:rPr>
        <w:t xml:space="preserve">. </w:t>
      </w:r>
      <w:r w:rsidR="00BE297E" w:rsidRPr="00BE297E">
        <w:rPr>
          <w:rFonts w:ascii="Times New Roman" w:hAnsi="Times New Roman" w:cs="Times New Roman"/>
          <w:sz w:val="20"/>
          <w:szCs w:val="20"/>
        </w:rPr>
        <w:t xml:space="preserve">The results establish that a rule-based ACC system can be operationalized using modular components, even within constrained computational environments. For developing contexts such as Nigeria, this approach provides a </w:t>
      </w:r>
      <w:r w:rsidR="00BE297E" w:rsidRPr="00BE297E">
        <w:rPr>
          <w:rFonts w:ascii="Times New Roman" w:hAnsi="Times New Roman" w:cs="Times New Roman"/>
          <w:bCs/>
          <w:sz w:val="20"/>
          <w:szCs w:val="20"/>
        </w:rPr>
        <w:t>practical pathway for incremental adoption</w:t>
      </w:r>
      <w:r w:rsidR="00BE297E" w:rsidRPr="00BE297E">
        <w:rPr>
          <w:rFonts w:ascii="Times New Roman" w:hAnsi="Times New Roman" w:cs="Times New Roman"/>
          <w:sz w:val="20"/>
          <w:szCs w:val="20"/>
        </w:rPr>
        <w:t>, beginning with standalone validation tools and evolving toward fully integrated digital permitting systems.</w:t>
      </w:r>
    </w:p>
    <w:p w14:paraId="74492A90" w14:textId="77777777" w:rsidR="007F0E91" w:rsidRPr="007F0E91" w:rsidRDefault="007F0E91" w:rsidP="00042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7F0E91">
        <w:rPr>
          <w:rFonts w:ascii="Times New Roman" w:eastAsia="Times New Roman" w:hAnsi="Times New Roman" w:cs="Times New Roman"/>
          <w:sz w:val="20"/>
          <w:szCs w:val="20"/>
          <w:lang w:eastAsia="en-IN"/>
        </w:rPr>
        <w:t>This study represents the first empirical evaluation of Automated Building Code Compliance (ACC) readiness in a sub-Saharan African context, focusing on Enugu State, Nigeria, as a representative case amid rapid urbanization and persistent regulatory inefficiencies. Through a mixed-methods approach involving surveys of 119 building professionals and comparative global analysis, the findings reveal a landscape of moderate readiness: manual processes dominate (80.6%), yielding protracted approvals (median 1–2 months) and widespread dissatisfaction (convenience mean 2.24), yet strong attitudinal support for ACC (means &gt;3.70) and robust BIM tool adoption (e.g., Revit 54.6%) signal significant potential. Inferential insights, including correlations (e.g., dissatisfaction driving enthusiasm, ρ = -0.28), group associations (e.g., experience influencing preferences, χ² p &lt; 0.05), and a composite readiness index (mean 56/100), underscore key drivers like NBC access and digital literacy. Qualitative themes (e.g., time-consuming challenges, accuracy priorities) triangulate these, highlighting uneven preparedness across segments.</w:t>
      </w:r>
    </w:p>
    <w:p w14:paraId="74492A92" w14:textId="7CD4C8E5" w:rsidR="007F0E91" w:rsidRPr="007F0E91" w:rsidRDefault="007F0E91" w:rsidP="00042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7F0E91">
        <w:rPr>
          <w:rFonts w:ascii="Times New Roman" w:eastAsia="Times New Roman" w:hAnsi="Times New Roman" w:cs="Times New Roman"/>
          <w:sz w:val="20"/>
          <w:szCs w:val="20"/>
          <w:lang w:eastAsia="en-IN"/>
        </w:rPr>
        <w:t>The p</w:t>
      </w:r>
      <w:r>
        <w:rPr>
          <w:rFonts w:ascii="Times New Roman" w:eastAsia="Times New Roman" w:hAnsi="Times New Roman" w:cs="Times New Roman"/>
          <w:sz w:val="20"/>
          <w:szCs w:val="20"/>
          <w:lang w:eastAsia="en-IN"/>
        </w:rPr>
        <w:t xml:space="preserve">roposed ACC Readiness Framework </w:t>
      </w:r>
      <w:r w:rsidRPr="007F0E91">
        <w:rPr>
          <w:rFonts w:ascii="Times New Roman" w:eastAsia="Times New Roman" w:hAnsi="Times New Roman" w:cs="Times New Roman"/>
          <w:sz w:val="20"/>
          <w:szCs w:val="20"/>
          <w:lang w:eastAsia="en-IN"/>
        </w:rPr>
        <w:t>tailored to Nigeria with enablers in code digitization, capacity development, interoperability standa</w:t>
      </w:r>
      <w:r>
        <w:rPr>
          <w:rFonts w:ascii="Times New Roman" w:eastAsia="Times New Roman" w:hAnsi="Times New Roman" w:cs="Times New Roman"/>
          <w:sz w:val="20"/>
          <w:szCs w:val="20"/>
          <w:lang w:eastAsia="en-IN"/>
        </w:rPr>
        <w:t xml:space="preserve">rds, and regulatory integration </w:t>
      </w:r>
      <w:r w:rsidRPr="007F0E91">
        <w:rPr>
          <w:rFonts w:ascii="Times New Roman" w:eastAsia="Times New Roman" w:hAnsi="Times New Roman" w:cs="Times New Roman"/>
          <w:sz w:val="20"/>
          <w:szCs w:val="20"/>
          <w:lang w:eastAsia="en-IN"/>
        </w:rPr>
        <w:t>offers a strategic pathway to modernization, potentially reducing delays by 40–60% based on global benchmarks (e.g., Singapore's CORENET). By addressing literature gaps in underrepresented regions, this work contributes actionable evidence for policymakers, development agencies, and practitioners, fostering sustainable, efficient building compliance aligned with Nigeria's National Building Code and broader environmental goals.</w:t>
      </w:r>
      <w:r w:rsidR="00143930">
        <w:rPr>
          <w:rFonts w:ascii="Times New Roman" w:eastAsia="Times New Roman" w:hAnsi="Times New Roman" w:cs="Times New Roman"/>
          <w:sz w:val="20"/>
          <w:szCs w:val="20"/>
          <w:lang w:eastAsia="en-IN"/>
        </w:rPr>
        <w:t xml:space="preserve"> </w:t>
      </w:r>
      <w:r w:rsidRPr="007F0E91">
        <w:rPr>
          <w:rFonts w:ascii="Times New Roman" w:eastAsia="Times New Roman" w:hAnsi="Times New Roman" w:cs="Times New Roman"/>
          <w:sz w:val="20"/>
          <w:szCs w:val="20"/>
          <w:lang w:eastAsia="en-IN"/>
        </w:rPr>
        <w:t xml:space="preserve">Future studies should extend this research through longitudinal pilots of ACC prototypes in Enugu or similar Nigerian states, quantifying impacts on compliance accuracy, approval times, and non-compliance rates via pre/post interventions. Expanding the sample to include regulators and non-architect professionals could refine the readiness index, incorporating advanced metrics like machine learning for predictive </w:t>
      </w:r>
      <w:proofErr w:type="spellStart"/>
      <w:r w:rsidRPr="007F0E91">
        <w:rPr>
          <w:rFonts w:ascii="Times New Roman" w:eastAsia="Times New Roman" w:hAnsi="Times New Roman" w:cs="Times New Roman"/>
          <w:sz w:val="20"/>
          <w:szCs w:val="20"/>
          <w:lang w:eastAsia="en-IN"/>
        </w:rPr>
        <w:t>modeling</w:t>
      </w:r>
      <w:proofErr w:type="spellEnd"/>
      <w:r w:rsidRPr="007F0E91">
        <w:rPr>
          <w:rFonts w:ascii="Times New Roman" w:eastAsia="Times New Roman" w:hAnsi="Times New Roman" w:cs="Times New Roman"/>
          <w:sz w:val="20"/>
          <w:szCs w:val="20"/>
          <w:lang w:eastAsia="en-IN"/>
        </w:rPr>
        <w:t>. Comparative analyses across African contexts (e.g., Kenya's e-permitting) would enhance generalizability, while exploring AI-driven enhancements (e.g., NLP for semantic code interpretation) could address ambiguities in local regulations. Finally, economic evaluations of ACC implementation costs versus benefits, including scalability to informal sectors, would inform policy adoption and funding strategies.</w:t>
      </w:r>
      <w:r w:rsidR="00BE297E">
        <w:rPr>
          <w:rFonts w:ascii="Times New Roman" w:eastAsia="Times New Roman" w:hAnsi="Times New Roman" w:cs="Times New Roman"/>
          <w:sz w:val="20"/>
          <w:szCs w:val="20"/>
          <w:lang w:eastAsia="en-IN"/>
        </w:rPr>
        <w:t xml:space="preserve"> </w:t>
      </w:r>
    </w:p>
    <w:p w14:paraId="74492A93" w14:textId="77777777" w:rsidR="00D7715D" w:rsidRPr="00FC5588" w:rsidRDefault="00D7715D" w:rsidP="005C609D">
      <w:pPr>
        <w:spacing w:before="100" w:beforeAutospacing="1" w:after="100" w:afterAutospacing="1" w:line="240" w:lineRule="auto"/>
        <w:rPr>
          <w:rFonts w:ascii="Times New Roman" w:eastAsia="Times New Roman" w:hAnsi="Times New Roman" w:cs="Times New Roman"/>
          <w:sz w:val="20"/>
          <w:szCs w:val="20"/>
          <w:lang w:eastAsia="en-IN"/>
        </w:rPr>
      </w:pPr>
      <w:r w:rsidRPr="00FC5588">
        <w:rPr>
          <w:rFonts w:ascii="Times New Roman" w:eastAsia="Times New Roman" w:hAnsi="Times New Roman" w:cs="Times New Roman"/>
          <w:b/>
          <w:bCs/>
          <w:sz w:val="20"/>
          <w:szCs w:val="20"/>
          <w:lang w:eastAsia="en-IN"/>
        </w:rPr>
        <w:t>References</w:t>
      </w:r>
    </w:p>
    <w:p w14:paraId="6EC74089" w14:textId="443614F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Agapiou</w:t>
      </w:r>
      <w:proofErr w:type="spellEnd"/>
      <w:r w:rsidRPr="006E12C9">
        <w:rPr>
          <w:rFonts w:ascii="Times New Roman" w:eastAsia="Times New Roman" w:hAnsi="Times New Roman" w:cs="Times New Roman"/>
          <w:b/>
          <w:bCs/>
          <w:sz w:val="16"/>
          <w:szCs w:val="16"/>
          <w:lang w:val="en-GB" w:eastAsia="en-IN"/>
        </w:rPr>
        <w:t xml:space="preserve">, A., &amp; </w:t>
      </w:r>
      <w:proofErr w:type="spellStart"/>
      <w:r w:rsidRPr="006E12C9">
        <w:rPr>
          <w:rFonts w:ascii="Times New Roman" w:eastAsia="Times New Roman" w:hAnsi="Times New Roman" w:cs="Times New Roman"/>
          <w:b/>
          <w:bCs/>
          <w:sz w:val="16"/>
          <w:szCs w:val="16"/>
          <w:lang w:val="en-GB" w:eastAsia="en-IN"/>
        </w:rPr>
        <w:t>Yakubu</w:t>
      </w:r>
      <w:proofErr w:type="spellEnd"/>
      <w:r w:rsidRPr="006E12C9">
        <w:rPr>
          <w:rFonts w:ascii="Times New Roman" w:eastAsia="Times New Roman" w:hAnsi="Times New Roman" w:cs="Times New Roman"/>
          <w:b/>
          <w:bCs/>
          <w:sz w:val="16"/>
          <w:szCs w:val="16"/>
          <w:lang w:val="en-GB" w:eastAsia="en-IN"/>
        </w:rPr>
        <w:t>, S. (2019).</w:t>
      </w:r>
      <w:r w:rsidRPr="006E12C9">
        <w:rPr>
          <w:rFonts w:ascii="Times New Roman" w:eastAsia="Times New Roman" w:hAnsi="Times New Roman" w:cs="Times New Roman"/>
          <w:sz w:val="16"/>
          <w:szCs w:val="16"/>
          <w:lang w:val="en-GB" w:eastAsia="en-IN"/>
        </w:rPr>
        <w:t xml:space="preserve"> Determinants of non-compliance with structural building code standards in Nigeria. </w:t>
      </w:r>
      <w:r w:rsidRPr="006E12C9">
        <w:rPr>
          <w:rFonts w:ascii="Times New Roman" w:eastAsia="Times New Roman" w:hAnsi="Times New Roman" w:cs="Times New Roman"/>
          <w:i/>
          <w:iCs/>
          <w:sz w:val="16"/>
          <w:szCs w:val="16"/>
          <w:lang w:val="en-GB" w:eastAsia="en-IN"/>
        </w:rPr>
        <w:t>Proceedings of the ICE – Management, Procurement and Law</w:t>
      </w:r>
      <w:r w:rsidRPr="006E12C9">
        <w:rPr>
          <w:rFonts w:ascii="Times New Roman" w:eastAsia="Times New Roman" w:hAnsi="Times New Roman" w:cs="Times New Roman"/>
          <w:sz w:val="16"/>
          <w:szCs w:val="16"/>
          <w:lang w:val="en-GB" w:eastAsia="en-IN"/>
        </w:rPr>
        <w:t>, 172(2), 47–59.</w:t>
      </w:r>
    </w:p>
    <w:p w14:paraId="6D03C81F" w14:textId="09369374"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Akinradewo</w:t>
      </w:r>
      <w:proofErr w:type="spellEnd"/>
      <w:r w:rsidRPr="006E12C9">
        <w:rPr>
          <w:rFonts w:ascii="Times New Roman" w:eastAsia="Times New Roman" w:hAnsi="Times New Roman" w:cs="Times New Roman"/>
          <w:b/>
          <w:bCs/>
          <w:sz w:val="16"/>
          <w:szCs w:val="16"/>
          <w:lang w:val="en-GB" w:eastAsia="en-IN"/>
        </w:rPr>
        <w:t xml:space="preserve">, O., &amp; </w:t>
      </w:r>
      <w:proofErr w:type="spellStart"/>
      <w:r w:rsidRPr="006E12C9">
        <w:rPr>
          <w:rFonts w:ascii="Times New Roman" w:eastAsia="Times New Roman" w:hAnsi="Times New Roman" w:cs="Times New Roman"/>
          <w:b/>
          <w:bCs/>
          <w:sz w:val="16"/>
          <w:szCs w:val="16"/>
          <w:lang w:val="en-GB" w:eastAsia="en-IN"/>
        </w:rPr>
        <w:t>Ogunsemi</w:t>
      </w:r>
      <w:proofErr w:type="spellEnd"/>
      <w:r w:rsidRPr="006E12C9">
        <w:rPr>
          <w:rFonts w:ascii="Times New Roman" w:eastAsia="Times New Roman" w:hAnsi="Times New Roman" w:cs="Times New Roman"/>
          <w:b/>
          <w:bCs/>
          <w:sz w:val="16"/>
          <w:szCs w:val="16"/>
          <w:lang w:val="en-GB" w:eastAsia="en-IN"/>
        </w:rPr>
        <w:t>, D. R. (2019).</w:t>
      </w:r>
      <w:r w:rsidRPr="006E12C9">
        <w:rPr>
          <w:rFonts w:ascii="Times New Roman" w:eastAsia="Times New Roman" w:hAnsi="Times New Roman" w:cs="Times New Roman"/>
          <w:sz w:val="16"/>
          <w:szCs w:val="16"/>
          <w:lang w:val="en-GB" w:eastAsia="en-IN"/>
        </w:rPr>
        <w:t xml:space="preserve"> The Role of BIM in Enhancing Building Regulation Compliance in Nigeria. </w:t>
      </w:r>
      <w:r w:rsidRPr="006E12C9">
        <w:rPr>
          <w:rFonts w:ascii="Times New Roman" w:eastAsia="Times New Roman" w:hAnsi="Times New Roman" w:cs="Times New Roman"/>
          <w:i/>
          <w:iCs/>
          <w:sz w:val="16"/>
          <w:szCs w:val="16"/>
          <w:lang w:val="en-GB" w:eastAsia="en-IN"/>
        </w:rPr>
        <w:t>Journal of Construction in Developing Countries</w:t>
      </w:r>
      <w:r w:rsidRPr="006E12C9">
        <w:rPr>
          <w:rFonts w:ascii="Times New Roman" w:eastAsia="Times New Roman" w:hAnsi="Times New Roman" w:cs="Times New Roman"/>
          <w:sz w:val="16"/>
          <w:szCs w:val="16"/>
          <w:lang w:val="en-GB" w:eastAsia="en-IN"/>
        </w:rPr>
        <w:t>, 24(1).</w:t>
      </w:r>
    </w:p>
    <w:p w14:paraId="45212CF2" w14:textId="7EB34609"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Asare</w:t>
      </w:r>
      <w:proofErr w:type="spellEnd"/>
      <w:r w:rsidRPr="006E12C9">
        <w:rPr>
          <w:rFonts w:ascii="Times New Roman" w:eastAsia="Times New Roman" w:hAnsi="Times New Roman" w:cs="Times New Roman"/>
          <w:b/>
          <w:bCs/>
          <w:sz w:val="16"/>
          <w:szCs w:val="16"/>
          <w:lang w:val="en-GB" w:eastAsia="en-IN"/>
        </w:rPr>
        <w:t xml:space="preserve">, B., &amp; </w:t>
      </w:r>
      <w:proofErr w:type="spellStart"/>
      <w:r w:rsidRPr="006E12C9">
        <w:rPr>
          <w:rFonts w:ascii="Times New Roman" w:eastAsia="Times New Roman" w:hAnsi="Times New Roman" w:cs="Times New Roman"/>
          <w:b/>
          <w:bCs/>
          <w:sz w:val="16"/>
          <w:szCs w:val="16"/>
          <w:lang w:val="en-GB" w:eastAsia="en-IN"/>
        </w:rPr>
        <w:t>Agyekum</w:t>
      </w:r>
      <w:proofErr w:type="spellEnd"/>
      <w:r w:rsidRPr="006E12C9">
        <w:rPr>
          <w:rFonts w:ascii="Times New Roman" w:eastAsia="Times New Roman" w:hAnsi="Times New Roman" w:cs="Times New Roman"/>
          <w:b/>
          <w:bCs/>
          <w:sz w:val="16"/>
          <w:szCs w:val="16"/>
          <w:lang w:val="en-GB" w:eastAsia="en-IN"/>
        </w:rPr>
        <w:t>, K. (2022).</w:t>
      </w:r>
      <w:r w:rsidRPr="006E12C9">
        <w:rPr>
          <w:rFonts w:ascii="Times New Roman" w:eastAsia="Times New Roman" w:hAnsi="Times New Roman" w:cs="Times New Roman"/>
          <w:sz w:val="16"/>
          <w:szCs w:val="16"/>
          <w:lang w:val="en-GB" w:eastAsia="en-IN"/>
        </w:rPr>
        <w:t xml:space="preserve"> Automation in Construction Regulation: Prospects and Challenges in Sub-Saharan Africa. </w:t>
      </w:r>
      <w:r w:rsidRPr="006E12C9">
        <w:rPr>
          <w:rFonts w:ascii="Times New Roman" w:eastAsia="Times New Roman" w:hAnsi="Times New Roman" w:cs="Times New Roman"/>
          <w:i/>
          <w:iCs/>
          <w:sz w:val="16"/>
          <w:szCs w:val="16"/>
          <w:lang w:val="en-GB" w:eastAsia="en-IN"/>
        </w:rPr>
        <w:t>International Journal of Sustainable Construction</w:t>
      </w:r>
      <w:r w:rsidRPr="006E12C9">
        <w:rPr>
          <w:rFonts w:ascii="Times New Roman" w:eastAsia="Times New Roman" w:hAnsi="Times New Roman" w:cs="Times New Roman"/>
          <w:sz w:val="16"/>
          <w:szCs w:val="16"/>
          <w:lang w:val="en-GB" w:eastAsia="en-IN"/>
        </w:rPr>
        <w:t>, 15(2).</w:t>
      </w:r>
    </w:p>
    <w:p w14:paraId="24C6181B" w14:textId="4B960B3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Aslam</w:t>
      </w:r>
      <w:proofErr w:type="spellEnd"/>
      <w:r w:rsidRPr="006E12C9">
        <w:rPr>
          <w:rFonts w:ascii="Times New Roman" w:eastAsia="Times New Roman" w:hAnsi="Times New Roman" w:cs="Times New Roman"/>
          <w:b/>
          <w:bCs/>
          <w:sz w:val="16"/>
          <w:szCs w:val="16"/>
          <w:lang w:val="en-GB" w:eastAsia="en-IN"/>
        </w:rPr>
        <w:t>, B., &amp; Umar, T. (2023).</w:t>
      </w:r>
      <w:r w:rsidRPr="006E12C9">
        <w:rPr>
          <w:rFonts w:ascii="Times New Roman" w:eastAsia="Times New Roman" w:hAnsi="Times New Roman" w:cs="Times New Roman"/>
          <w:sz w:val="16"/>
          <w:szCs w:val="16"/>
          <w:lang w:val="en-GB" w:eastAsia="en-IN"/>
        </w:rPr>
        <w:t xml:space="preserve"> Automated code compliance checking through building information modelling. </w:t>
      </w:r>
      <w:r w:rsidRPr="006E12C9">
        <w:rPr>
          <w:rFonts w:ascii="Times New Roman" w:eastAsia="Times New Roman" w:hAnsi="Times New Roman" w:cs="Times New Roman"/>
          <w:i/>
          <w:iCs/>
          <w:sz w:val="16"/>
          <w:szCs w:val="16"/>
          <w:lang w:val="en-GB" w:eastAsia="en-IN"/>
        </w:rPr>
        <w:t>Proceedings of the Institution of Civil Engineers – Structures and Buildings</w:t>
      </w:r>
      <w:r w:rsidRPr="006E12C9">
        <w:rPr>
          <w:rFonts w:ascii="Times New Roman" w:eastAsia="Times New Roman" w:hAnsi="Times New Roman" w:cs="Times New Roman"/>
          <w:sz w:val="16"/>
          <w:szCs w:val="16"/>
          <w:lang w:val="en-GB" w:eastAsia="en-IN"/>
        </w:rPr>
        <w:t xml:space="preserve">. </w:t>
      </w:r>
      <w:hyperlink r:id="rId36" w:tgtFrame="_new" w:history="1">
        <w:r w:rsidRPr="006E12C9">
          <w:rPr>
            <w:rStyle w:val="Hyperlink"/>
            <w:rFonts w:ascii="Times New Roman" w:eastAsia="Times New Roman" w:hAnsi="Times New Roman" w:cs="Times New Roman"/>
            <w:sz w:val="16"/>
            <w:szCs w:val="16"/>
            <w:lang w:val="en-GB" w:eastAsia="en-IN"/>
          </w:rPr>
          <w:t>https://doi.org/10.1680/jstbu.22.00214</w:t>
        </w:r>
      </w:hyperlink>
    </w:p>
    <w:p w14:paraId="5E9795A1" w14:textId="2B63FCAC"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Bilal </w:t>
      </w:r>
      <w:proofErr w:type="spellStart"/>
      <w:proofErr w:type="gramStart"/>
      <w:r w:rsidRPr="006E12C9">
        <w:rPr>
          <w:rFonts w:ascii="Times New Roman" w:eastAsia="Times New Roman" w:hAnsi="Times New Roman" w:cs="Times New Roman"/>
          <w:b/>
          <w:bCs/>
          <w:sz w:val="16"/>
          <w:szCs w:val="16"/>
          <w:lang w:val="en-GB" w:eastAsia="en-IN"/>
        </w:rPr>
        <w:t>Aslam</w:t>
      </w:r>
      <w:proofErr w:type="spellEnd"/>
      <w:r w:rsidRPr="006E12C9">
        <w:rPr>
          <w:rFonts w:ascii="Times New Roman" w:eastAsia="Times New Roman" w:hAnsi="Times New Roman" w:cs="Times New Roman"/>
          <w:b/>
          <w:bCs/>
          <w:sz w:val="16"/>
          <w:szCs w:val="16"/>
          <w:lang w:val="en-GB" w:eastAsia="en-IN"/>
        </w:rPr>
        <w:t>,</w:t>
      </w:r>
      <w:proofErr w:type="gramEnd"/>
      <w:r w:rsidRPr="006E12C9">
        <w:rPr>
          <w:rFonts w:ascii="Times New Roman" w:eastAsia="Times New Roman" w:hAnsi="Times New Roman" w:cs="Times New Roman"/>
          <w:b/>
          <w:bCs/>
          <w:sz w:val="16"/>
          <w:szCs w:val="16"/>
          <w:lang w:val="en-GB" w:eastAsia="en-IN"/>
        </w:rPr>
        <w:t xml:space="preserve"> &amp; Tariq Umar (2023).</w:t>
      </w:r>
      <w:r w:rsidRPr="006E12C9">
        <w:rPr>
          <w:rFonts w:ascii="Times New Roman" w:eastAsia="Times New Roman" w:hAnsi="Times New Roman" w:cs="Times New Roman"/>
          <w:sz w:val="16"/>
          <w:szCs w:val="16"/>
          <w:lang w:val="en-GB" w:eastAsia="en-IN"/>
        </w:rPr>
        <w:t xml:space="preserve"> Automated code compliance checking through BIM. </w:t>
      </w:r>
      <w:r w:rsidRPr="006E12C9">
        <w:rPr>
          <w:rFonts w:ascii="Times New Roman" w:eastAsia="Times New Roman" w:hAnsi="Times New Roman" w:cs="Times New Roman"/>
          <w:i/>
          <w:iCs/>
          <w:sz w:val="16"/>
          <w:szCs w:val="16"/>
          <w:lang w:val="en-GB" w:eastAsia="en-IN"/>
        </w:rPr>
        <w:t>ICE Structures and Buildings</w:t>
      </w:r>
      <w:r w:rsidRPr="006E12C9">
        <w:rPr>
          <w:rFonts w:ascii="Times New Roman" w:eastAsia="Times New Roman" w:hAnsi="Times New Roman" w:cs="Times New Roman"/>
          <w:sz w:val="16"/>
          <w:szCs w:val="16"/>
          <w:lang w:val="en-GB" w:eastAsia="en-IN"/>
        </w:rPr>
        <w:t>, Online August 11 2023.</w:t>
      </w:r>
    </w:p>
    <w:p w14:paraId="785428D0" w14:textId="57E3AE57"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Building and Construction Authority (BCA). (2022).</w:t>
      </w:r>
      <w:r w:rsidRPr="006E12C9">
        <w:rPr>
          <w:rFonts w:ascii="Times New Roman" w:eastAsia="Times New Roman" w:hAnsi="Times New Roman" w:cs="Times New Roman"/>
          <w:sz w:val="16"/>
          <w:szCs w:val="16"/>
          <w:lang w:val="en-GB" w:eastAsia="en-IN"/>
        </w:rPr>
        <w:t xml:space="preserve"> CORENET X Programme Overview. Singapore.</w:t>
      </w:r>
    </w:p>
    <w:p w14:paraId="4FAE9FE8" w14:textId="1FD68737"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CRC for Construction Innovation. (2019).</w:t>
      </w:r>
      <w:r w:rsidRPr="006E12C9">
        <w:rPr>
          <w:rFonts w:ascii="Times New Roman" w:eastAsia="Times New Roman" w:hAnsi="Times New Roman" w:cs="Times New Roman"/>
          <w:sz w:val="16"/>
          <w:szCs w:val="16"/>
          <w:lang w:val="en-GB" w:eastAsia="en-IN"/>
        </w:rPr>
        <w:t xml:space="preserve"> Digital Modelling for Building Approvals. Australia.</w:t>
      </w:r>
    </w:p>
    <w:p w14:paraId="79397A4B" w14:textId="451B719E"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Eastman, C. M., </w:t>
      </w:r>
      <w:proofErr w:type="spellStart"/>
      <w:r w:rsidRPr="006E12C9">
        <w:rPr>
          <w:rFonts w:ascii="Times New Roman" w:eastAsia="Times New Roman" w:hAnsi="Times New Roman" w:cs="Times New Roman"/>
          <w:b/>
          <w:bCs/>
          <w:sz w:val="16"/>
          <w:szCs w:val="16"/>
          <w:lang w:val="en-GB" w:eastAsia="en-IN"/>
        </w:rPr>
        <w:t>Jeong</w:t>
      </w:r>
      <w:proofErr w:type="spellEnd"/>
      <w:r w:rsidRPr="006E12C9">
        <w:rPr>
          <w:rFonts w:ascii="Times New Roman" w:eastAsia="Times New Roman" w:hAnsi="Times New Roman" w:cs="Times New Roman"/>
          <w:b/>
          <w:bCs/>
          <w:sz w:val="16"/>
          <w:szCs w:val="16"/>
          <w:lang w:val="en-GB" w:eastAsia="en-IN"/>
        </w:rPr>
        <w:t>, Y.-S., Lee, J.-K., &amp; Lee, J. M. (2009).</w:t>
      </w:r>
      <w:r w:rsidRPr="006E12C9">
        <w:rPr>
          <w:rFonts w:ascii="Times New Roman" w:eastAsia="Times New Roman" w:hAnsi="Times New Roman" w:cs="Times New Roman"/>
          <w:sz w:val="16"/>
          <w:szCs w:val="16"/>
          <w:lang w:val="en-GB" w:eastAsia="en-IN"/>
        </w:rPr>
        <w:t xml:space="preserve"> Automatic rule-based checking of building designs.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xml:space="preserve">, 18(8), 1011–1033. </w:t>
      </w:r>
      <w:hyperlink r:id="rId37" w:tgtFrame="_new" w:history="1">
        <w:r w:rsidRPr="006E12C9">
          <w:rPr>
            <w:rStyle w:val="Hyperlink"/>
            <w:rFonts w:ascii="Times New Roman" w:eastAsia="Times New Roman" w:hAnsi="Times New Roman" w:cs="Times New Roman"/>
            <w:sz w:val="16"/>
            <w:szCs w:val="16"/>
            <w:lang w:val="en-GB" w:eastAsia="en-IN"/>
          </w:rPr>
          <w:t>https://doi.org/10.1016/j.autcon.2009.07.002</w:t>
        </w:r>
      </w:hyperlink>
    </w:p>
    <w:p w14:paraId="2D15887B" w14:textId="10C0278C"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Eastman, C., et al. (2009).</w:t>
      </w:r>
      <w:r w:rsidRPr="006E12C9">
        <w:rPr>
          <w:rFonts w:ascii="Times New Roman" w:eastAsia="Times New Roman" w:hAnsi="Times New Roman" w:cs="Times New Roman"/>
          <w:sz w:val="16"/>
          <w:szCs w:val="16"/>
          <w:lang w:val="en-GB" w:eastAsia="en-IN"/>
        </w:rPr>
        <w:t xml:space="preserve">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xml:space="preserve">, 18(8), 1011–1033. </w:t>
      </w:r>
      <w:hyperlink r:id="rId38" w:tgtFrame="_new" w:history="1">
        <w:r w:rsidRPr="006E12C9">
          <w:rPr>
            <w:rStyle w:val="Hyperlink"/>
            <w:rFonts w:ascii="Times New Roman" w:eastAsia="Times New Roman" w:hAnsi="Times New Roman" w:cs="Times New Roman"/>
            <w:sz w:val="16"/>
            <w:szCs w:val="16"/>
            <w:lang w:val="en-GB" w:eastAsia="en-IN"/>
          </w:rPr>
          <w:t>https://doi.org/10.1016/j.autcon.2009.07.002</w:t>
        </w:r>
      </w:hyperlink>
    </w:p>
    <w:p w14:paraId="2E21ACA1" w14:textId="5AD4251A"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Fika</w:t>
      </w:r>
      <w:proofErr w:type="spellEnd"/>
      <w:r w:rsidRPr="006E12C9">
        <w:rPr>
          <w:rFonts w:ascii="Times New Roman" w:eastAsia="Times New Roman" w:hAnsi="Times New Roman" w:cs="Times New Roman"/>
          <w:b/>
          <w:bCs/>
          <w:sz w:val="16"/>
          <w:szCs w:val="16"/>
          <w:lang w:val="en-GB" w:eastAsia="en-IN"/>
        </w:rPr>
        <w:t xml:space="preserve">, U. A. M. I., </w:t>
      </w:r>
      <w:proofErr w:type="spellStart"/>
      <w:r w:rsidRPr="006E12C9">
        <w:rPr>
          <w:rFonts w:ascii="Times New Roman" w:eastAsia="Times New Roman" w:hAnsi="Times New Roman" w:cs="Times New Roman"/>
          <w:b/>
          <w:bCs/>
          <w:sz w:val="16"/>
          <w:szCs w:val="16"/>
          <w:lang w:val="en-GB" w:eastAsia="en-IN"/>
        </w:rPr>
        <w:t>Abubakar</w:t>
      </w:r>
      <w:proofErr w:type="spellEnd"/>
      <w:r w:rsidRPr="006E12C9">
        <w:rPr>
          <w:rFonts w:ascii="Times New Roman" w:eastAsia="Times New Roman" w:hAnsi="Times New Roman" w:cs="Times New Roman"/>
          <w:b/>
          <w:bCs/>
          <w:sz w:val="16"/>
          <w:szCs w:val="16"/>
          <w:lang w:val="en-GB" w:eastAsia="en-IN"/>
        </w:rPr>
        <w:t xml:space="preserve">, Y. M., </w:t>
      </w:r>
      <w:proofErr w:type="spellStart"/>
      <w:r w:rsidRPr="006E12C9">
        <w:rPr>
          <w:rFonts w:ascii="Times New Roman" w:eastAsia="Times New Roman" w:hAnsi="Times New Roman" w:cs="Times New Roman"/>
          <w:b/>
          <w:bCs/>
          <w:sz w:val="16"/>
          <w:szCs w:val="16"/>
          <w:lang w:val="en-GB" w:eastAsia="en-IN"/>
        </w:rPr>
        <w:t>Laminu</w:t>
      </w:r>
      <w:proofErr w:type="spellEnd"/>
      <w:r w:rsidRPr="006E12C9">
        <w:rPr>
          <w:rFonts w:ascii="Times New Roman" w:eastAsia="Times New Roman" w:hAnsi="Times New Roman" w:cs="Times New Roman"/>
          <w:b/>
          <w:bCs/>
          <w:sz w:val="16"/>
          <w:szCs w:val="16"/>
          <w:lang w:val="en-GB" w:eastAsia="en-IN"/>
        </w:rPr>
        <w:t>, H., et al. (2024).</w:t>
      </w:r>
      <w:r w:rsidRPr="006E12C9">
        <w:rPr>
          <w:rFonts w:ascii="Times New Roman" w:eastAsia="Times New Roman" w:hAnsi="Times New Roman" w:cs="Times New Roman"/>
          <w:sz w:val="16"/>
          <w:szCs w:val="16"/>
          <w:lang w:val="en-GB" w:eastAsia="en-IN"/>
        </w:rPr>
        <w:t xml:space="preserve"> National Building Code: Key to Sustainable Built Environment, the Challenges of Implementation and Enforcement (A Case Study of </w:t>
      </w:r>
      <w:proofErr w:type="spellStart"/>
      <w:r w:rsidRPr="006E12C9">
        <w:rPr>
          <w:rFonts w:ascii="Times New Roman" w:eastAsia="Times New Roman" w:hAnsi="Times New Roman" w:cs="Times New Roman"/>
          <w:sz w:val="16"/>
          <w:szCs w:val="16"/>
          <w:lang w:val="en-GB" w:eastAsia="en-IN"/>
        </w:rPr>
        <w:t>Yobe</w:t>
      </w:r>
      <w:proofErr w:type="spellEnd"/>
      <w:r w:rsidRPr="006E12C9">
        <w:rPr>
          <w:rFonts w:ascii="Times New Roman" w:eastAsia="Times New Roman" w:hAnsi="Times New Roman" w:cs="Times New Roman"/>
          <w:sz w:val="16"/>
          <w:szCs w:val="16"/>
          <w:lang w:val="en-GB" w:eastAsia="en-IN"/>
        </w:rPr>
        <w:t xml:space="preserve"> State, Nigeria). </w:t>
      </w:r>
      <w:r w:rsidRPr="006E12C9">
        <w:rPr>
          <w:rFonts w:ascii="Times New Roman" w:eastAsia="Times New Roman" w:hAnsi="Times New Roman" w:cs="Times New Roman"/>
          <w:i/>
          <w:iCs/>
          <w:sz w:val="16"/>
          <w:szCs w:val="16"/>
          <w:lang w:val="en-GB" w:eastAsia="en-IN"/>
        </w:rPr>
        <w:t xml:space="preserve">Fane-Fane International </w:t>
      </w:r>
      <w:proofErr w:type="spellStart"/>
      <w:r w:rsidRPr="006E12C9">
        <w:rPr>
          <w:rFonts w:ascii="Times New Roman" w:eastAsia="Times New Roman" w:hAnsi="Times New Roman" w:cs="Times New Roman"/>
          <w:i/>
          <w:iCs/>
          <w:sz w:val="16"/>
          <w:szCs w:val="16"/>
          <w:lang w:val="en-GB" w:eastAsia="en-IN"/>
        </w:rPr>
        <w:t>Multi Disciplinary</w:t>
      </w:r>
      <w:proofErr w:type="spellEnd"/>
      <w:r w:rsidRPr="006E12C9">
        <w:rPr>
          <w:rFonts w:ascii="Times New Roman" w:eastAsia="Times New Roman" w:hAnsi="Times New Roman" w:cs="Times New Roman"/>
          <w:i/>
          <w:iCs/>
          <w:sz w:val="16"/>
          <w:szCs w:val="16"/>
          <w:lang w:val="en-GB" w:eastAsia="en-IN"/>
        </w:rPr>
        <w:t xml:space="preserve"> Journal</w:t>
      </w:r>
      <w:r w:rsidRPr="006E12C9">
        <w:rPr>
          <w:rFonts w:ascii="Times New Roman" w:eastAsia="Times New Roman" w:hAnsi="Times New Roman" w:cs="Times New Roman"/>
          <w:sz w:val="16"/>
          <w:szCs w:val="16"/>
          <w:lang w:val="en-GB" w:eastAsia="en-IN"/>
        </w:rPr>
        <w:t>, 8(3).</w:t>
      </w:r>
    </w:p>
    <w:p w14:paraId="5CE85D13" w14:textId="143C8523"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Kenya News. (2023).</w:t>
      </w:r>
      <w:r w:rsidRPr="006E12C9">
        <w:rPr>
          <w:rFonts w:ascii="Times New Roman" w:eastAsia="Times New Roman" w:hAnsi="Times New Roman" w:cs="Times New Roman"/>
          <w:sz w:val="16"/>
          <w:szCs w:val="16"/>
          <w:lang w:val="en-GB" w:eastAsia="en-IN"/>
        </w:rPr>
        <w:t xml:space="preserve"> Approval of Buildings in </w:t>
      </w:r>
      <w:proofErr w:type="spellStart"/>
      <w:r w:rsidRPr="006E12C9">
        <w:rPr>
          <w:rFonts w:ascii="Times New Roman" w:eastAsia="Times New Roman" w:hAnsi="Times New Roman" w:cs="Times New Roman"/>
          <w:sz w:val="16"/>
          <w:szCs w:val="16"/>
          <w:lang w:val="en-GB" w:eastAsia="en-IN"/>
        </w:rPr>
        <w:t>Nakuru</w:t>
      </w:r>
      <w:proofErr w:type="spellEnd"/>
      <w:r w:rsidRPr="006E12C9">
        <w:rPr>
          <w:rFonts w:ascii="Times New Roman" w:eastAsia="Times New Roman" w:hAnsi="Times New Roman" w:cs="Times New Roman"/>
          <w:sz w:val="16"/>
          <w:szCs w:val="16"/>
          <w:lang w:val="en-GB" w:eastAsia="en-IN"/>
        </w:rPr>
        <w:t xml:space="preserve"> to Go Digital.</w:t>
      </w:r>
    </w:p>
    <w:p w14:paraId="594791C5" w14:textId="16C78CC2"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lastRenderedPageBreak/>
        <w:t>Kenya News.</w:t>
      </w:r>
      <w:r w:rsidRPr="006E12C9">
        <w:rPr>
          <w:rFonts w:ascii="Times New Roman" w:eastAsia="Times New Roman" w:hAnsi="Times New Roman" w:cs="Times New Roman"/>
          <w:sz w:val="16"/>
          <w:szCs w:val="16"/>
          <w:lang w:val="en-GB" w:eastAsia="en-IN"/>
        </w:rPr>
        <w:t xml:space="preserve"> Approval of Buildings in </w:t>
      </w:r>
      <w:proofErr w:type="spellStart"/>
      <w:r w:rsidRPr="006E12C9">
        <w:rPr>
          <w:rFonts w:ascii="Times New Roman" w:eastAsia="Times New Roman" w:hAnsi="Times New Roman" w:cs="Times New Roman"/>
          <w:sz w:val="16"/>
          <w:szCs w:val="16"/>
          <w:lang w:val="en-GB" w:eastAsia="en-IN"/>
        </w:rPr>
        <w:t>Nakuru</w:t>
      </w:r>
      <w:proofErr w:type="spellEnd"/>
      <w:r w:rsidRPr="006E12C9">
        <w:rPr>
          <w:rFonts w:ascii="Times New Roman" w:eastAsia="Times New Roman" w:hAnsi="Times New Roman" w:cs="Times New Roman"/>
          <w:sz w:val="16"/>
          <w:szCs w:val="16"/>
          <w:lang w:val="en-GB" w:eastAsia="en-IN"/>
        </w:rPr>
        <w:t xml:space="preserve"> to Go Digital. </w:t>
      </w:r>
      <w:hyperlink r:id="rId39" w:tgtFrame="_new" w:history="1">
        <w:r w:rsidRPr="006E12C9">
          <w:rPr>
            <w:rStyle w:val="Hyperlink"/>
            <w:rFonts w:ascii="Times New Roman" w:eastAsia="Times New Roman" w:hAnsi="Times New Roman" w:cs="Times New Roman"/>
            <w:sz w:val="16"/>
            <w:szCs w:val="16"/>
            <w:lang w:val="en-GB" w:eastAsia="en-IN"/>
          </w:rPr>
          <w:t>https://www.kenyanews.go.ke/approval-of-buildings-in-nakuru-to-go-digital/</w:t>
        </w:r>
      </w:hyperlink>
    </w:p>
    <w:p w14:paraId="29B013AD" w14:textId="7006BDD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Kunz, A., </w:t>
      </w: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xml:space="preserve">, F., &amp; </w:t>
      </w:r>
      <w:proofErr w:type="spellStart"/>
      <w:r w:rsidRPr="006E12C9">
        <w:rPr>
          <w:rFonts w:ascii="Times New Roman" w:eastAsia="Times New Roman" w:hAnsi="Times New Roman" w:cs="Times New Roman"/>
          <w:b/>
          <w:bCs/>
          <w:sz w:val="16"/>
          <w:szCs w:val="16"/>
          <w:lang w:val="en-GB" w:eastAsia="en-IN"/>
        </w:rPr>
        <w:t>Ellul</w:t>
      </w:r>
      <w:proofErr w:type="spellEnd"/>
      <w:r w:rsidRPr="006E12C9">
        <w:rPr>
          <w:rFonts w:ascii="Times New Roman" w:eastAsia="Times New Roman" w:hAnsi="Times New Roman" w:cs="Times New Roman"/>
          <w:b/>
          <w:bCs/>
          <w:sz w:val="16"/>
          <w:szCs w:val="16"/>
          <w:lang w:val="en-GB" w:eastAsia="en-IN"/>
        </w:rPr>
        <w:t>, C. (2019).</w:t>
      </w:r>
      <w:r w:rsidRPr="006E12C9">
        <w:rPr>
          <w:rFonts w:ascii="Times New Roman" w:eastAsia="Times New Roman" w:hAnsi="Times New Roman" w:cs="Times New Roman"/>
          <w:sz w:val="16"/>
          <w:szCs w:val="16"/>
          <w:lang w:val="en-GB" w:eastAsia="en-IN"/>
        </w:rPr>
        <w:t xml:space="preserve"> Journal of Digital Built Environment, 1(2), 45–59.</w:t>
      </w:r>
    </w:p>
    <w:p w14:paraId="62EF96E8" w14:textId="27BA82B5"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Kunz, A., </w:t>
      </w: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xml:space="preserve">, F., &amp; </w:t>
      </w:r>
      <w:proofErr w:type="spellStart"/>
      <w:r w:rsidRPr="006E12C9">
        <w:rPr>
          <w:rFonts w:ascii="Times New Roman" w:eastAsia="Times New Roman" w:hAnsi="Times New Roman" w:cs="Times New Roman"/>
          <w:b/>
          <w:bCs/>
          <w:sz w:val="16"/>
          <w:szCs w:val="16"/>
          <w:lang w:val="en-GB" w:eastAsia="en-IN"/>
        </w:rPr>
        <w:t>Ellul</w:t>
      </w:r>
      <w:proofErr w:type="spellEnd"/>
      <w:r w:rsidRPr="006E12C9">
        <w:rPr>
          <w:rFonts w:ascii="Times New Roman" w:eastAsia="Times New Roman" w:hAnsi="Times New Roman" w:cs="Times New Roman"/>
          <w:b/>
          <w:bCs/>
          <w:sz w:val="16"/>
          <w:szCs w:val="16"/>
          <w:lang w:val="en-GB" w:eastAsia="en-IN"/>
        </w:rPr>
        <w:t>, C. (2019).</w:t>
      </w:r>
      <w:r w:rsidRPr="006E12C9">
        <w:rPr>
          <w:rFonts w:ascii="Times New Roman" w:eastAsia="Times New Roman" w:hAnsi="Times New Roman" w:cs="Times New Roman"/>
          <w:sz w:val="16"/>
          <w:szCs w:val="16"/>
          <w:lang w:val="en-GB" w:eastAsia="en-IN"/>
        </w:rPr>
        <w:t xml:space="preserve"> Digital permitting transformation under Finland’s KIRA-</w:t>
      </w:r>
      <w:proofErr w:type="spellStart"/>
      <w:r w:rsidRPr="006E12C9">
        <w:rPr>
          <w:rFonts w:ascii="Times New Roman" w:eastAsia="Times New Roman" w:hAnsi="Times New Roman" w:cs="Times New Roman"/>
          <w:sz w:val="16"/>
          <w:szCs w:val="16"/>
          <w:lang w:val="en-GB" w:eastAsia="en-IN"/>
        </w:rPr>
        <w:t>digi</w:t>
      </w:r>
      <w:proofErr w:type="spellEnd"/>
      <w:r w:rsidRPr="006E12C9">
        <w:rPr>
          <w:rFonts w:ascii="Times New Roman" w:eastAsia="Times New Roman" w:hAnsi="Times New Roman" w:cs="Times New Roman"/>
          <w:sz w:val="16"/>
          <w:szCs w:val="16"/>
          <w:lang w:val="en-GB" w:eastAsia="en-IN"/>
        </w:rPr>
        <w:t xml:space="preserve"> programme. </w:t>
      </w:r>
      <w:r w:rsidRPr="006E12C9">
        <w:rPr>
          <w:rFonts w:ascii="Times New Roman" w:eastAsia="Times New Roman" w:hAnsi="Times New Roman" w:cs="Times New Roman"/>
          <w:i/>
          <w:iCs/>
          <w:sz w:val="16"/>
          <w:szCs w:val="16"/>
          <w:lang w:val="en-GB" w:eastAsia="en-IN"/>
        </w:rPr>
        <w:t>Journal of Digital Built Environment</w:t>
      </w:r>
      <w:r w:rsidRPr="006E12C9">
        <w:rPr>
          <w:rFonts w:ascii="Times New Roman" w:eastAsia="Times New Roman" w:hAnsi="Times New Roman" w:cs="Times New Roman"/>
          <w:sz w:val="16"/>
          <w:szCs w:val="16"/>
          <w:lang w:val="en-GB" w:eastAsia="en-IN"/>
        </w:rPr>
        <w:t>.</w:t>
      </w:r>
    </w:p>
    <w:p w14:paraId="1C7D31ED" w14:textId="0D1D2BBD"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Lee, J., &amp; Lee, G. (2020).</w:t>
      </w:r>
      <w:r w:rsidRPr="006E12C9">
        <w:rPr>
          <w:rFonts w:ascii="Times New Roman" w:eastAsia="Times New Roman" w:hAnsi="Times New Roman" w:cs="Times New Roman"/>
          <w:sz w:val="16"/>
          <w:szCs w:val="16"/>
          <w:lang w:val="en-GB" w:eastAsia="en-IN"/>
        </w:rPr>
        <w:t xml:space="preserve"> </w:t>
      </w:r>
      <w:r w:rsidRPr="006E12C9">
        <w:rPr>
          <w:rFonts w:ascii="Times New Roman" w:eastAsia="Times New Roman" w:hAnsi="Times New Roman" w:cs="Times New Roman"/>
          <w:i/>
          <w:iCs/>
          <w:sz w:val="16"/>
          <w:szCs w:val="16"/>
          <w:lang w:val="en-GB" w:eastAsia="en-IN"/>
        </w:rPr>
        <w:t>Journal of Building Engineering</w:t>
      </w:r>
      <w:r w:rsidRPr="006E12C9">
        <w:rPr>
          <w:rFonts w:ascii="Times New Roman" w:eastAsia="Times New Roman" w:hAnsi="Times New Roman" w:cs="Times New Roman"/>
          <w:sz w:val="16"/>
          <w:szCs w:val="16"/>
          <w:lang w:val="en-GB" w:eastAsia="en-IN"/>
        </w:rPr>
        <w:t xml:space="preserve">, 30, 101244. </w:t>
      </w:r>
      <w:hyperlink r:id="rId40" w:tgtFrame="_new" w:history="1">
        <w:r w:rsidRPr="006E12C9">
          <w:rPr>
            <w:rStyle w:val="Hyperlink"/>
            <w:rFonts w:ascii="Times New Roman" w:eastAsia="Times New Roman" w:hAnsi="Times New Roman" w:cs="Times New Roman"/>
            <w:sz w:val="16"/>
            <w:szCs w:val="16"/>
            <w:lang w:val="en-GB" w:eastAsia="en-IN"/>
          </w:rPr>
          <w:t>https://doi.org/10.1016/j.jobe.2020.101244</w:t>
        </w:r>
      </w:hyperlink>
    </w:p>
    <w:p w14:paraId="09F11D4E" w14:textId="3B6DD3B5"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Macharm</w:t>
      </w:r>
      <w:proofErr w:type="spellEnd"/>
      <w:r w:rsidRPr="006E12C9">
        <w:rPr>
          <w:rFonts w:ascii="Times New Roman" w:eastAsia="Times New Roman" w:hAnsi="Times New Roman" w:cs="Times New Roman"/>
          <w:b/>
          <w:bCs/>
          <w:sz w:val="16"/>
          <w:szCs w:val="16"/>
          <w:lang w:val="en-GB" w:eastAsia="en-IN"/>
        </w:rPr>
        <w:t>, E. (2020).</w:t>
      </w:r>
      <w:r w:rsidRPr="006E12C9">
        <w:rPr>
          <w:rFonts w:ascii="Times New Roman" w:eastAsia="Times New Roman" w:hAnsi="Times New Roman" w:cs="Times New Roman"/>
          <w:sz w:val="16"/>
          <w:szCs w:val="16"/>
          <w:lang w:val="en-GB" w:eastAsia="en-IN"/>
        </w:rPr>
        <w:t xml:space="preserve"> Transition towards energy efficiency: Developing the Nigerian Building Energy Efficiency Code. </w:t>
      </w:r>
      <w:r w:rsidRPr="006E12C9">
        <w:rPr>
          <w:rFonts w:ascii="Times New Roman" w:eastAsia="Times New Roman" w:hAnsi="Times New Roman" w:cs="Times New Roman"/>
          <w:i/>
          <w:iCs/>
          <w:sz w:val="16"/>
          <w:szCs w:val="16"/>
          <w:lang w:val="en-GB" w:eastAsia="en-IN"/>
        </w:rPr>
        <w:t>Academia.edu</w:t>
      </w:r>
      <w:r w:rsidRPr="006E12C9">
        <w:rPr>
          <w:rFonts w:ascii="Times New Roman" w:eastAsia="Times New Roman" w:hAnsi="Times New Roman" w:cs="Times New Roman"/>
          <w:sz w:val="16"/>
          <w:szCs w:val="16"/>
          <w:lang w:val="en-GB" w:eastAsia="en-IN"/>
        </w:rPr>
        <w:t>.</w:t>
      </w:r>
    </w:p>
    <w:p w14:paraId="01FDE267" w14:textId="33CC1587"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Narayanaswamy</w:t>
      </w:r>
      <w:proofErr w:type="spellEnd"/>
      <w:r w:rsidRPr="006E12C9">
        <w:rPr>
          <w:rFonts w:ascii="Times New Roman" w:eastAsia="Times New Roman" w:hAnsi="Times New Roman" w:cs="Times New Roman"/>
          <w:b/>
          <w:bCs/>
          <w:sz w:val="16"/>
          <w:szCs w:val="16"/>
          <w:lang w:val="en-GB" w:eastAsia="en-IN"/>
        </w:rPr>
        <w:t>, H., Liu, H., &amp; Al-Hussein, M. (2019).</w:t>
      </w:r>
      <w:r w:rsidRPr="006E12C9">
        <w:rPr>
          <w:rFonts w:ascii="Times New Roman" w:eastAsia="Times New Roman" w:hAnsi="Times New Roman" w:cs="Times New Roman"/>
          <w:sz w:val="16"/>
          <w:szCs w:val="16"/>
          <w:lang w:val="en-GB" w:eastAsia="en-IN"/>
        </w:rPr>
        <w:t xml:space="preserve"> BIM-based automated design checking for building permit in the light-frame building industry. </w:t>
      </w:r>
      <w:r w:rsidRPr="006E12C9">
        <w:rPr>
          <w:rFonts w:ascii="Times New Roman" w:eastAsia="Times New Roman" w:hAnsi="Times New Roman" w:cs="Times New Roman"/>
          <w:i/>
          <w:iCs/>
          <w:sz w:val="16"/>
          <w:szCs w:val="16"/>
          <w:lang w:val="en-GB" w:eastAsia="en-IN"/>
        </w:rPr>
        <w:t>Proceedings of the 36th ISARC</w:t>
      </w:r>
      <w:r w:rsidRPr="006E12C9">
        <w:rPr>
          <w:rFonts w:ascii="Times New Roman" w:eastAsia="Times New Roman" w:hAnsi="Times New Roman" w:cs="Times New Roman"/>
          <w:sz w:val="16"/>
          <w:szCs w:val="16"/>
          <w:lang w:val="en-GB" w:eastAsia="en-IN"/>
        </w:rPr>
        <w:t xml:space="preserve">, 1042–1049. </w:t>
      </w:r>
      <w:hyperlink r:id="rId41" w:tgtFrame="_new" w:history="1">
        <w:r w:rsidRPr="006E12C9">
          <w:rPr>
            <w:rStyle w:val="Hyperlink"/>
            <w:rFonts w:ascii="Times New Roman" w:eastAsia="Times New Roman" w:hAnsi="Times New Roman" w:cs="Times New Roman"/>
            <w:sz w:val="16"/>
            <w:szCs w:val="16"/>
            <w:lang w:val="en-GB" w:eastAsia="en-IN"/>
          </w:rPr>
          <w:t>https://doi.org/10.22260/ISARC2019/0139</w:t>
        </w:r>
      </w:hyperlink>
    </w:p>
    <w:p w14:paraId="03E32B37" w14:textId="1049E19F"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Nawari</w:t>
      </w:r>
      <w:proofErr w:type="spellEnd"/>
      <w:r w:rsidRPr="006E12C9">
        <w:rPr>
          <w:rFonts w:ascii="Times New Roman" w:eastAsia="Times New Roman" w:hAnsi="Times New Roman" w:cs="Times New Roman"/>
          <w:b/>
          <w:bCs/>
          <w:sz w:val="16"/>
          <w:szCs w:val="16"/>
          <w:lang w:val="en-GB" w:eastAsia="en-IN"/>
        </w:rPr>
        <w:t>, N. O. (2012).</w:t>
      </w:r>
      <w:r w:rsidRPr="006E12C9">
        <w:rPr>
          <w:rFonts w:ascii="Times New Roman" w:eastAsia="Times New Roman" w:hAnsi="Times New Roman" w:cs="Times New Roman"/>
          <w:sz w:val="16"/>
          <w:szCs w:val="16"/>
          <w:lang w:val="en-GB" w:eastAsia="en-IN"/>
        </w:rPr>
        <w:t xml:space="preserve"> Building information </w:t>
      </w:r>
      <w:proofErr w:type="spellStart"/>
      <w:r w:rsidRPr="006E12C9">
        <w:rPr>
          <w:rFonts w:ascii="Times New Roman" w:eastAsia="Times New Roman" w:hAnsi="Times New Roman" w:cs="Times New Roman"/>
          <w:sz w:val="16"/>
          <w:szCs w:val="16"/>
          <w:lang w:val="en-GB" w:eastAsia="en-IN"/>
        </w:rPr>
        <w:t>modeling</w:t>
      </w:r>
      <w:proofErr w:type="spellEnd"/>
      <w:r w:rsidRPr="006E12C9">
        <w:rPr>
          <w:rFonts w:ascii="Times New Roman" w:eastAsia="Times New Roman" w:hAnsi="Times New Roman" w:cs="Times New Roman"/>
          <w:sz w:val="16"/>
          <w:szCs w:val="16"/>
          <w:lang w:val="en-GB" w:eastAsia="en-IN"/>
        </w:rPr>
        <w:t xml:space="preserve"> in architecture, engineering, and construction: Emerging research directions and trends. </w:t>
      </w:r>
      <w:r w:rsidRPr="006E12C9">
        <w:rPr>
          <w:rFonts w:ascii="Times New Roman" w:eastAsia="Times New Roman" w:hAnsi="Times New Roman" w:cs="Times New Roman"/>
          <w:i/>
          <w:iCs/>
          <w:sz w:val="16"/>
          <w:szCs w:val="16"/>
          <w:lang w:val="en-GB" w:eastAsia="en-IN"/>
        </w:rPr>
        <w:t>Journal of Architectural Engineering</w:t>
      </w:r>
      <w:r w:rsidRPr="006E12C9">
        <w:rPr>
          <w:rFonts w:ascii="Times New Roman" w:eastAsia="Times New Roman" w:hAnsi="Times New Roman" w:cs="Times New Roman"/>
          <w:sz w:val="16"/>
          <w:szCs w:val="16"/>
          <w:lang w:val="en-GB" w:eastAsia="en-IN"/>
        </w:rPr>
        <w:t xml:space="preserve">, 18(4), 226–230. </w:t>
      </w:r>
      <w:hyperlink r:id="rId42" w:tgtFrame="_new" w:history="1">
        <w:r w:rsidRPr="006E12C9">
          <w:rPr>
            <w:rStyle w:val="Hyperlink"/>
            <w:rFonts w:ascii="Times New Roman" w:eastAsia="Times New Roman" w:hAnsi="Times New Roman" w:cs="Times New Roman"/>
            <w:sz w:val="16"/>
            <w:szCs w:val="16"/>
            <w:lang w:val="en-GB" w:eastAsia="en-IN"/>
          </w:rPr>
          <w:t>https://doi.org/10.1061/(ASCE)AE.1943-5568.0000079</w:t>
        </w:r>
      </w:hyperlink>
    </w:p>
    <w:p w14:paraId="3CFD8D63" w14:textId="3F8AED19"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xml:space="preserve">, F., </w:t>
      </w:r>
      <w:proofErr w:type="spellStart"/>
      <w:r w:rsidRPr="006E12C9">
        <w:rPr>
          <w:rFonts w:ascii="Times New Roman" w:eastAsia="Times New Roman" w:hAnsi="Times New Roman" w:cs="Times New Roman"/>
          <w:b/>
          <w:bCs/>
          <w:sz w:val="16"/>
          <w:szCs w:val="16"/>
          <w:lang w:val="en-GB" w:eastAsia="en-IN"/>
        </w:rPr>
        <w:t>Ellul</w:t>
      </w:r>
      <w:proofErr w:type="spellEnd"/>
      <w:r w:rsidRPr="006E12C9">
        <w:rPr>
          <w:rFonts w:ascii="Times New Roman" w:eastAsia="Times New Roman" w:hAnsi="Times New Roman" w:cs="Times New Roman"/>
          <w:b/>
          <w:bCs/>
          <w:sz w:val="16"/>
          <w:szCs w:val="16"/>
          <w:lang w:val="en-GB" w:eastAsia="en-IN"/>
        </w:rPr>
        <w:t xml:space="preserve">, C., </w:t>
      </w:r>
      <w:proofErr w:type="spellStart"/>
      <w:r w:rsidRPr="006E12C9">
        <w:rPr>
          <w:rFonts w:ascii="Times New Roman" w:eastAsia="Times New Roman" w:hAnsi="Times New Roman" w:cs="Times New Roman"/>
          <w:b/>
          <w:bCs/>
          <w:sz w:val="16"/>
          <w:szCs w:val="16"/>
          <w:lang w:val="en-GB" w:eastAsia="en-IN"/>
        </w:rPr>
        <w:t>Harrie</w:t>
      </w:r>
      <w:proofErr w:type="spellEnd"/>
      <w:r w:rsidRPr="006E12C9">
        <w:rPr>
          <w:rFonts w:ascii="Times New Roman" w:eastAsia="Times New Roman" w:hAnsi="Times New Roman" w:cs="Times New Roman"/>
          <w:b/>
          <w:bCs/>
          <w:sz w:val="16"/>
          <w:szCs w:val="16"/>
          <w:lang w:val="en-GB" w:eastAsia="en-IN"/>
        </w:rPr>
        <w:t>, L., et al. (2020).</w:t>
      </w:r>
      <w:r w:rsidRPr="006E12C9">
        <w:rPr>
          <w:rFonts w:ascii="Times New Roman" w:eastAsia="Times New Roman" w:hAnsi="Times New Roman" w:cs="Times New Roman"/>
          <w:sz w:val="16"/>
          <w:szCs w:val="16"/>
          <w:lang w:val="en-GB" w:eastAsia="en-IN"/>
        </w:rPr>
        <w:t xml:space="preserve"> Tools for checking building permit compliance across Europe: A comparative study. </w:t>
      </w:r>
      <w:r w:rsidRPr="006E12C9">
        <w:rPr>
          <w:rFonts w:ascii="Times New Roman" w:eastAsia="Times New Roman" w:hAnsi="Times New Roman" w:cs="Times New Roman"/>
          <w:i/>
          <w:iCs/>
          <w:sz w:val="16"/>
          <w:szCs w:val="16"/>
          <w:lang w:val="en-GB" w:eastAsia="en-IN"/>
        </w:rPr>
        <w:t>ISPRS International Journal of Geo-Information</w:t>
      </w:r>
      <w:r w:rsidRPr="006E12C9">
        <w:rPr>
          <w:rFonts w:ascii="Times New Roman" w:eastAsia="Times New Roman" w:hAnsi="Times New Roman" w:cs="Times New Roman"/>
          <w:sz w:val="16"/>
          <w:szCs w:val="16"/>
          <w:lang w:val="en-GB" w:eastAsia="en-IN"/>
        </w:rPr>
        <w:t xml:space="preserve">, 9(7), 423. </w:t>
      </w:r>
      <w:hyperlink r:id="rId43" w:tgtFrame="_new" w:history="1">
        <w:r w:rsidRPr="006E12C9">
          <w:rPr>
            <w:rStyle w:val="Hyperlink"/>
            <w:rFonts w:ascii="Times New Roman" w:eastAsia="Times New Roman" w:hAnsi="Times New Roman" w:cs="Times New Roman"/>
            <w:sz w:val="16"/>
            <w:szCs w:val="16"/>
            <w:lang w:val="en-GB" w:eastAsia="en-IN"/>
          </w:rPr>
          <w:t>https://doi.org/10.3390/ijgi9070423</w:t>
        </w:r>
      </w:hyperlink>
    </w:p>
    <w:p w14:paraId="6625E678" w14:textId="03D8AB2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F., et al. (2020).</w:t>
      </w:r>
      <w:r w:rsidRPr="006E12C9">
        <w:rPr>
          <w:rFonts w:ascii="Times New Roman" w:eastAsia="Times New Roman" w:hAnsi="Times New Roman" w:cs="Times New Roman"/>
          <w:sz w:val="16"/>
          <w:szCs w:val="16"/>
          <w:lang w:val="en-GB" w:eastAsia="en-IN"/>
        </w:rPr>
        <w:t xml:space="preserve"> </w:t>
      </w:r>
      <w:r w:rsidRPr="006E12C9">
        <w:rPr>
          <w:rFonts w:ascii="Times New Roman" w:eastAsia="Times New Roman" w:hAnsi="Times New Roman" w:cs="Times New Roman"/>
          <w:i/>
          <w:iCs/>
          <w:sz w:val="16"/>
          <w:szCs w:val="16"/>
          <w:lang w:val="en-GB" w:eastAsia="en-IN"/>
        </w:rPr>
        <w:t>ISPRS International Journal of Geo-Information</w:t>
      </w:r>
      <w:r w:rsidRPr="006E12C9">
        <w:rPr>
          <w:rFonts w:ascii="Times New Roman" w:eastAsia="Times New Roman" w:hAnsi="Times New Roman" w:cs="Times New Roman"/>
          <w:sz w:val="16"/>
          <w:szCs w:val="16"/>
          <w:lang w:val="en-GB" w:eastAsia="en-IN"/>
        </w:rPr>
        <w:t xml:space="preserve">, 9(7), 423. </w:t>
      </w:r>
      <w:hyperlink r:id="rId44" w:tgtFrame="_new" w:history="1">
        <w:r w:rsidRPr="006E12C9">
          <w:rPr>
            <w:rStyle w:val="Hyperlink"/>
            <w:rFonts w:ascii="Times New Roman" w:eastAsia="Times New Roman" w:hAnsi="Times New Roman" w:cs="Times New Roman"/>
            <w:sz w:val="16"/>
            <w:szCs w:val="16"/>
            <w:lang w:val="en-GB" w:eastAsia="en-IN"/>
          </w:rPr>
          <w:t>https://doi.org/10.3390/ijgi9070423</w:t>
        </w:r>
      </w:hyperlink>
    </w:p>
    <w:p w14:paraId="57078081" w14:textId="2D2608D2"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Oladapo</w:t>
      </w:r>
      <w:proofErr w:type="spellEnd"/>
      <w:r w:rsidRPr="006E12C9">
        <w:rPr>
          <w:rFonts w:ascii="Times New Roman" w:eastAsia="Times New Roman" w:hAnsi="Times New Roman" w:cs="Times New Roman"/>
          <w:b/>
          <w:bCs/>
          <w:sz w:val="16"/>
          <w:szCs w:val="16"/>
          <w:lang w:val="en-GB" w:eastAsia="en-IN"/>
        </w:rPr>
        <w:t xml:space="preserve">, A. A., &amp; </w:t>
      </w:r>
      <w:proofErr w:type="spellStart"/>
      <w:r w:rsidRPr="006E12C9">
        <w:rPr>
          <w:rFonts w:ascii="Times New Roman" w:eastAsia="Times New Roman" w:hAnsi="Times New Roman" w:cs="Times New Roman"/>
          <w:b/>
          <w:bCs/>
          <w:sz w:val="16"/>
          <w:szCs w:val="16"/>
          <w:lang w:val="en-GB" w:eastAsia="en-IN"/>
        </w:rPr>
        <w:t>Oduyemi</w:t>
      </w:r>
      <w:proofErr w:type="spellEnd"/>
      <w:r w:rsidRPr="006E12C9">
        <w:rPr>
          <w:rFonts w:ascii="Times New Roman" w:eastAsia="Times New Roman" w:hAnsi="Times New Roman" w:cs="Times New Roman"/>
          <w:b/>
          <w:bCs/>
          <w:sz w:val="16"/>
          <w:szCs w:val="16"/>
          <w:lang w:val="en-GB" w:eastAsia="en-IN"/>
        </w:rPr>
        <w:t>, A. I. (2022).</w:t>
      </w:r>
      <w:r w:rsidRPr="006E12C9">
        <w:rPr>
          <w:rFonts w:ascii="Times New Roman" w:eastAsia="Times New Roman" w:hAnsi="Times New Roman" w:cs="Times New Roman"/>
          <w:sz w:val="16"/>
          <w:szCs w:val="16"/>
          <w:lang w:val="en-GB" w:eastAsia="en-IN"/>
        </w:rPr>
        <w:t xml:space="preserve"> Enhancing building code compliance in Nigeria: An evaluation of the regulatory framework and challenges. </w:t>
      </w:r>
      <w:r w:rsidRPr="006E12C9">
        <w:rPr>
          <w:rFonts w:ascii="Times New Roman" w:eastAsia="Times New Roman" w:hAnsi="Times New Roman" w:cs="Times New Roman"/>
          <w:i/>
          <w:iCs/>
          <w:sz w:val="16"/>
          <w:szCs w:val="16"/>
          <w:lang w:val="en-GB" w:eastAsia="en-IN"/>
        </w:rPr>
        <w:t>Journal of Building Performance</w:t>
      </w:r>
      <w:r w:rsidRPr="006E12C9">
        <w:rPr>
          <w:rFonts w:ascii="Times New Roman" w:eastAsia="Times New Roman" w:hAnsi="Times New Roman" w:cs="Times New Roman"/>
          <w:sz w:val="16"/>
          <w:szCs w:val="16"/>
          <w:lang w:val="en-GB" w:eastAsia="en-IN"/>
        </w:rPr>
        <w:t xml:space="preserve">, 13(3), 123–136. </w:t>
      </w:r>
      <w:hyperlink r:id="rId45" w:tgtFrame="_new" w:history="1">
        <w:r w:rsidRPr="006E12C9">
          <w:rPr>
            <w:rStyle w:val="Hyperlink"/>
            <w:rFonts w:ascii="Times New Roman" w:eastAsia="Times New Roman" w:hAnsi="Times New Roman" w:cs="Times New Roman"/>
            <w:sz w:val="16"/>
            <w:szCs w:val="16"/>
            <w:lang w:val="en-GB" w:eastAsia="en-IN"/>
          </w:rPr>
          <w:t>https://doi.org/10.3803/jbp.2022.13.3.123</w:t>
        </w:r>
      </w:hyperlink>
    </w:p>
    <w:p w14:paraId="55D9B8D1" w14:textId="32E76A88"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Oladokun</w:t>
      </w:r>
      <w:proofErr w:type="spellEnd"/>
      <w:r w:rsidRPr="006E12C9">
        <w:rPr>
          <w:rFonts w:ascii="Times New Roman" w:eastAsia="Times New Roman" w:hAnsi="Times New Roman" w:cs="Times New Roman"/>
          <w:b/>
          <w:bCs/>
          <w:sz w:val="16"/>
          <w:szCs w:val="16"/>
          <w:lang w:val="en-GB" w:eastAsia="en-IN"/>
        </w:rPr>
        <w:t xml:space="preserve">, M. G., </w:t>
      </w:r>
      <w:proofErr w:type="spellStart"/>
      <w:r w:rsidRPr="006E12C9">
        <w:rPr>
          <w:rFonts w:ascii="Times New Roman" w:eastAsia="Times New Roman" w:hAnsi="Times New Roman" w:cs="Times New Roman"/>
          <w:b/>
          <w:bCs/>
          <w:sz w:val="16"/>
          <w:szCs w:val="16"/>
          <w:lang w:val="en-GB" w:eastAsia="en-IN"/>
        </w:rPr>
        <w:t>Adedeji</w:t>
      </w:r>
      <w:proofErr w:type="spellEnd"/>
      <w:r w:rsidRPr="006E12C9">
        <w:rPr>
          <w:rFonts w:ascii="Times New Roman" w:eastAsia="Times New Roman" w:hAnsi="Times New Roman" w:cs="Times New Roman"/>
          <w:b/>
          <w:bCs/>
          <w:sz w:val="16"/>
          <w:szCs w:val="16"/>
          <w:lang w:val="en-GB" w:eastAsia="en-IN"/>
        </w:rPr>
        <w:t xml:space="preserve">, Y. M. D., &amp; </w:t>
      </w:r>
      <w:proofErr w:type="spellStart"/>
      <w:r w:rsidRPr="006E12C9">
        <w:rPr>
          <w:rFonts w:ascii="Times New Roman" w:eastAsia="Times New Roman" w:hAnsi="Times New Roman" w:cs="Times New Roman"/>
          <w:b/>
          <w:bCs/>
          <w:sz w:val="16"/>
          <w:szCs w:val="16"/>
          <w:lang w:val="en-GB" w:eastAsia="en-IN"/>
        </w:rPr>
        <w:t>Oduwaye</w:t>
      </w:r>
      <w:proofErr w:type="spellEnd"/>
      <w:r w:rsidRPr="006E12C9">
        <w:rPr>
          <w:rFonts w:ascii="Times New Roman" w:eastAsia="Times New Roman" w:hAnsi="Times New Roman" w:cs="Times New Roman"/>
          <w:b/>
          <w:bCs/>
          <w:sz w:val="16"/>
          <w:szCs w:val="16"/>
          <w:lang w:val="en-GB" w:eastAsia="en-IN"/>
        </w:rPr>
        <w:t>, L. (2020).</w:t>
      </w:r>
      <w:r w:rsidRPr="006E12C9">
        <w:rPr>
          <w:rFonts w:ascii="Times New Roman" w:eastAsia="Times New Roman" w:hAnsi="Times New Roman" w:cs="Times New Roman"/>
          <w:sz w:val="16"/>
          <w:szCs w:val="16"/>
          <w:lang w:val="en-GB" w:eastAsia="en-IN"/>
        </w:rPr>
        <w:t xml:space="preserve"> Awareness and Adoption of Green Building Standards in Nigeria. </w:t>
      </w:r>
      <w:r w:rsidRPr="006E12C9">
        <w:rPr>
          <w:rFonts w:ascii="Times New Roman" w:eastAsia="Times New Roman" w:hAnsi="Times New Roman" w:cs="Times New Roman"/>
          <w:i/>
          <w:iCs/>
          <w:sz w:val="16"/>
          <w:szCs w:val="16"/>
          <w:lang w:val="en-GB" w:eastAsia="en-IN"/>
        </w:rPr>
        <w:t>Journal of Building Performance</w:t>
      </w:r>
      <w:r w:rsidRPr="006E12C9">
        <w:rPr>
          <w:rFonts w:ascii="Times New Roman" w:eastAsia="Times New Roman" w:hAnsi="Times New Roman" w:cs="Times New Roman"/>
          <w:sz w:val="16"/>
          <w:szCs w:val="16"/>
          <w:lang w:val="en-GB" w:eastAsia="en-IN"/>
        </w:rPr>
        <w:t>, 11(3).</w:t>
      </w:r>
    </w:p>
    <w:p w14:paraId="1C940F9B" w14:textId="633A45BA"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Opawole</w:t>
      </w:r>
      <w:proofErr w:type="spellEnd"/>
      <w:r w:rsidRPr="006E12C9">
        <w:rPr>
          <w:rFonts w:ascii="Times New Roman" w:eastAsia="Times New Roman" w:hAnsi="Times New Roman" w:cs="Times New Roman"/>
          <w:b/>
          <w:bCs/>
          <w:sz w:val="16"/>
          <w:szCs w:val="16"/>
          <w:lang w:val="en-GB" w:eastAsia="en-IN"/>
        </w:rPr>
        <w:t xml:space="preserve">, A. O., </w:t>
      </w:r>
      <w:proofErr w:type="spellStart"/>
      <w:r w:rsidRPr="006E12C9">
        <w:rPr>
          <w:rFonts w:ascii="Times New Roman" w:eastAsia="Times New Roman" w:hAnsi="Times New Roman" w:cs="Times New Roman"/>
          <w:b/>
          <w:bCs/>
          <w:sz w:val="16"/>
          <w:szCs w:val="16"/>
          <w:lang w:val="en-GB" w:eastAsia="en-IN"/>
        </w:rPr>
        <w:t>Alao</w:t>
      </w:r>
      <w:proofErr w:type="spellEnd"/>
      <w:r w:rsidRPr="006E12C9">
        <w:rPr>
          <w:rFonts w:ascii="Times New Roman" w:eastAsia="Times New Roman" w:hAnsi="Times New Roman" w:cs="Times New Roman"/>
          <w:b/>
          <w:bCs/>
          <w:sz w:val="16"/>
          <w:szCs w:val="16"/>
          <w:lang w:val="en-GB" w:eastAsia="en-IN"/>
        </w:rPr>
        <w:t xml:space="preserve">, O. O., Yusuf, A. O., </w:t>
      </w:r>
      <w:proofErr w:type="spellStart"/>
      <w:r w:rsidRPr="006E12C9">
        <w:rPr>
          <w:rFonts w:ascii="Times New Roman" w:eastAsia="Times New Roman" w:hAnsi="Times New Roman" w:cs="Times New Roman"/>
          <w:b/>
          <w:bCs/>
          <w:sz w:val="16"/>
          <w:szCs w:val="16"/>
          <w:lang w:val="en-GB" w:eastAsia="en-IN"/>
        </w:rPr>
        <w:t>Adu</w:t>
      </w:r>
      <w:proofErr w:type="spellEnd"/>
      <w:r w:rsidRPr="006E12C9">
        <w:rPr>
          <w:rFonts w:ascii="Times New Roman" w:eastAsia="Times New Roman" w:hAnsi="Times New Roman" w:cs="Times New Roman"/>
          <w:b/>
          <w:bCs/>
          <w:sz w:val="16"/>
          <w:szCs w:val="16"/>
          <w:lang w:val="en-GB" w:eastAsia="en-IN"/>
        </w:rPr>
        <w:t xml:space="preserve">, E. T., &amp; </w:t>
      </w:r>
      <w:proofErr w:type="spellStart"/>
      <w:r w:rsidRPr="006E12C9">
        <w:rPr>
          <w:rFonts w:ascii="Times New Roman" w:eastAsia="Times New Roman" w:hAnsi="Times New Roman" w:cs="Times New Roman"/>
          <w:b/>
          <w:bCs/>
          <w:sz w:val="16"/>
          <w:szCs w:val="16"/>
          <w:lang w:val="en-GB" w:eastAsia="en-IN"/>
        </w:rPr>
        <w:t>Ofoetan</w:t>
      </w:r>
      <w:proofErr w:type="spellEnd"/>
      <w:r w:rsidRPr="006E12C9">
        <w:rPr>
          <w:rFonts w:ascii="Times New Roman" w:eastAsia="Times New Roman" w:hAnsi="Times New Roman" w:cs="Times New Roman"/>
          <w:b/>
          <w:bCs/>
          <w:sz w:val="16"/>
          <w:szCs w:val="16"/>
          <w:lang w:val="en-GB" w:eastAsia="en-IN"/>
        </w:rPr>
        <w:t>, M. A. (2022).</w:t>
      </w:r>
      <w:r w:rsidRPr="006E12C9">
        <w:rPr>
          <w:rFonts w:ascii="Times New Roman" w:eastAsia="Times New Roman" w:hAnsi="Times New Roman" w:cs="Times New Roman"/>
          <w:sz w:val="16"/>
          <w:szCs w:val="16"/>
          <w:lang w:val="en-GB" w:eastAsia="en-IN"/>
        </w:rPr>
        <w:t xml:space="preserve"> Evaluation of compliance of concreting materials to standards in building projects in Lagos State, Nigeria. </w:t>
      </w:r>
      <w:r w:rsidRPr="006E12C9">
        <w:rPr>
          <w:rFonts w:ascii="Times New Roman" w:eastAsia="Times New Roman" w:hAnsi="Times New Roman" w:cs="Times New Roman"/>
          <w:i/>
          <w:iCs/>
          <w:sz w:val="16"/>
          <w:szCs w:val="16"/>
          <w:lang w:val="en-GB" w:eastAsia="en-IN"/>
        </w:rPr>
        <w:t>Journal of Construction Business and Management</w:t>
      </w:r>
      <w:r w:rsidRPr="006E12C9">
        <w:rPr>
          <w:rFonts w:ascii="Times New Roman" w:eastAsia="Times New Roman" w:hAnsi="Times New Roman" w:cs="Times New Roman"/>
          <w:sz w:val="16"/>
          <w:szCs w:val="16"/>
          <w:lang w:val="en-GB" w:eastAsia="en-IN"/>
        </w:rPr>
        <w:t>, 5(2), 1–19.</w:t>
      </w:r>
    </w:p>
    <w:p w14:paraId="77277370" w14:textId="7E51E098"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Osuizugbo</w:t>
      </w:r>
      <w:proofErr w:type="spellEnd"/>
      <w:r w:rsidRPr="006E12C9">
        <w:rPr>
          <w:rFonts w:ascii="Times New Roman" w:eastAsia="Times New Roman" w:hAnsi="Times New Roman" w:cs="Times New Roman"/>
          <w:b/>
          <w:bCs/>
          <w:sz w:val="16"/>
          <w:szCs w:val="16"/>
          <w:lang w:val="en-GB" w:eastAsia="en-IN"/>
        </w:rPr>
        <w:t>, I. C. (2019).</w:t>
      </w:r>
      <w:r w:rsidRPr="006E12C9">
        <w:rPr>
          <w:rFonts w:ascii="Times New Roman" w:eastAsia="Times New Roman" w:hAnsi="Times New Roman" w:cs="Times New Roman"/>
          <w:sz w:val="16"/>
          <w:szCs w:val="16"/>
          <w:lang w:val="en-GB" w:eastAsia="en-IN"/>
        </w:rPr>
        <w:t xml:space="preserve"> An appraisal of building control and regulations practice in Nigeria: Project managers’ perspectives. </w:t>
      </w:r>
      <w:r w:rsidRPr="006E12C9">
        <w:rPr>
          <w:rFonts w:ascii="Times New Roman" w:eastAsia="Times New Roman" w:hAnsi="Times New Roman" w:cs="Times New Roman"/>
          <w:i/>
          <w:iCs/>
          <w:sz w:val="16"/>
          <w:szCs w:val="16"/>
          <w:lang w:val="en-GB" w:eastAsia="en-IN"/>
        </w:rPr>
        <w:t>Organization, Technology and Management in Construction: An International Journal</w:t>
      </w:r>
      <w:r w:rsidRPr="006E12C9">
        <w:rPr>
          <w:rFonts w:ascii="Times New Roman" w:eastAsia="Times New Roman" w:hAnsi="Times New Roman" w:cs="Times New Roman"/>
          <w:sz w:val="16"/>
          <w:szCs w:val="16"/>
          <w:lang w:val="en-GB" w:eastAsia="en-IN"/>
        </w:rPr>
        <w:t>, 11(1), 2022–2033.</w:t>
      </w:r>
    </w:p>
    <w:p w14:paraId="3F84907D" w14:textId="38F161D1"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Oyedepo</w:t>
      </w:r>
      <w:proofErr w:type="spellEnd"/>
      <w:r w:rsidRPr="006E12C9">
        <w:rPr>
          <w:rFonts w:ascii="Times New Roman" w:eastAsia="Times New Roman" w:hAnsi="Times New Roman" w:cs="Times New Roman"/>
          <w:b/>
          <w:bCs/>
          <w:sz w:val="16"/>
          <w:szCs w:val="16"/>
          <w:lang w:val="en-GB" w:eastAsia="en-IN"/>
        </w:rPr>
        <w:t>, S. O., et al. (2019).</w:t>
      </w:r>
      <w:r w:rsidRPr="006E12C9">
        <w:rPr>
          <w:rFonts w:ascii="Times New Roman" w:eastAsia="Times New Roman" w:hAnsi="Times New Roman" w:cs="Times New Roman"/>
          <w:sz w:val="16"/>
          <w:szCs w:val="16"/>
          <w:lang w:val="en-GB" w:eastAsia="en-IN"/>
        </w:rPr>
        <w:t xml:space="preserve"> Energy Efficiency in Nigerian Building Sector: Challenges and Prospects. </w:t>
      </w:r>
      <w:r w:rsidRPr="006E12C9">
        <w:rPr>
          <w:rFonts w:ascii="Times New Roman" w:eastAsia="Times New Roman" w:hAnsi="Times New Roman" w:cs="Times New Roman"/>
          <w:i/>
          <w:iCs/>
          <w:sz w:val="16"/>
          <w:szCs w:val="16"/>
          <w:lang w:val="en-GB" w:eastAsia="en-IN"/>
        </w:rPr>
        <w:t>Energy Policy Journal</w:t>
      </w:r>
      <w:r w:rsidRPr="006E12C9">
        <w:rPr>
          <w:rFonts w:ascii="Times New Roman" w:eastAsia="Times New Roman" w:hAnsi="Times New Roman" w:cs="Times New Roman"/>
          <w:sz w:val="16"/>
          <w:szCs w:val="16"/>
          <w:lang w:val="en-GB" w:eastAsia="en-IN"/>
        </w:rPr>
        <w:t>, 5(1).</w:t>
      </w:r>
    </w:p>
    <w:p w14:paraId="5BA7EE8A" w14:textId="588CAE02"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Solihin</w:t>
      </w:r>
      <w:proofErr w:type="spellEnd"/>
      <w:r w:rsidRPr="006E12C9">
        <w:rPr>
          <w:rFonts w:ascii="Times New Roman" w:eastAsia="Times New Roman" w:hAnsi="Times New Roman" w:cs="Times New Roman"/>
          <w:b/>
          <w:bCs/>
          <w:sz w:val="16"/>
          <w:szCs w:val="16"/>
          <w:lang w:val="en-GB" w:eastAsia="en-IN"/>
        </w:rPr>
        <w:t>, W., &amp; Eastman, C. (2015).</w:t>
      </w:r>
      <w:r w:rsidRPr="006E12C9">
        <w:rPr>
          <w:rFonts w:ascii="Times New Roman" w:eastAsia="Times New Roman" w:hAnsi="Times New Roman" w:cs="Times New Roman"/>
          <w:sz w:val="16"/>
          <w:szCs w:val="16"/>
          <w:lang w:val="en-GB" w:eastAsia="en-IN"/>
        </w:rPr>
        <w:t xml:space="preserve"> Classification of rules for automated BIM rule checking development.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xml:space="preserve">, 53, 69–82. </w:t>
      </w:r>
      <w:hyperlink r:id="rId46" w:tgtFrame="_new" w:history="1">
        <w:r w:rsidRPr="006E12C9">
          <w:rPr>
            <w:rStyle w:val="Hyperlink"/>
            <w:rFonts w:ascii="Times New Roman" w:eastAsia="Times New Roman" w:hAnsi="Times New Roman" w:cs="Times New Roman"/>
            <w:sz w:val="16"/>
            <w:szCs w:val="16"/>
            <w:lang w:val="en-GB" w:eastAsia="en-IN"/>
          </w:rPr>
          <w:t>https://doi.org/10.1016/j.autcon.2015.03.003</w:t>
        </w:r>
      </w:hyperlink>
    </w:p>
    <w:p w14:paraId="547709E2" w14:textId="6421D49F"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UN-Habitat. (2021).</w:t>
      </w:r>
      <w:r w:rsidRPr="006E12C9">
        <w:rPr>
          <w:rFonts w:ascii="Times New Roman" w:eastAsia="Times New Roman" w:hAnsi="Times New Roman" w:cs="Times New Roman"/>
          <w:sz w:val="16"/>
          <w:szCs w:val="16"/>
          <w:lang w:val="en-GB" w:eastAsia="en-IN"/>
        </w:rPr>
        <w:t xml:space="preserve"> Digital Tools for Sustainable Building Codes. United Nations Human Settlements Programme.</w:t>
      </w:r>
    </w:p>
    <w:p w14:paraId="75C31690" w14:textId="2079226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UpCodes</w:t>
      </w:r>
      <w:proofErr w:type="spellEnd"/>
      <w:r w:rsidRPr="006E12C9">
        <w:rPr>
          <w:rFonts w:ascii="Times New Roman" w:eastAsia="Times New Roman" w:hAnsi="Times New Roman" w:cs="Times New Roman"/>
          <w:b/>
          <w:bCs/>
          <w:sz w:val="16"/>
          <w:szCs w:val="16"/>
          <w:lang w:val="en-GB" w:eastAsia="en-IN"/>
        </w:rPr>
        <w:t xml:space="preserve"> AI, </w:t>
      </w:r>
      <w:proofErr w:type="spellStart"/>
      <w:r w:rsidRPr="006E12C9">
        <w:rPr>
          <w:rFonts w:ascii="Times New Roman" w:eastAsia="Times New Roman" w:hAnsi="Times New Roman" w:cs="Times New Roman"/>
          <w:b/>
          <w:bCs/>
          <w:sz w:val="16"/>
          <w:szCs w:val="16"/>
          <w:lang w:val="en-GB" w:eastAsia="en-IN"/>
        </w:rPr>
        <w:t>Solibri</w:t>
      </w:r>
      <w:proofErr w:type="spellEnd"/>
      <w:r w:rsidRPr="006E12C9">
        <w:rPr>
          <w:rFonts w:ascii="Times New Roman" w:eastAsia="Times New Roman" w:hAnsi="Times New Roman" w:cs="Times New Roman"/>
          <w:b/>
          <w:bCs/>
          <w:sz w:val="16"/>
          <w:szCs w:val="16"/>
          <w:lang w:val="en-GB" w:eastAsia="en-IN"/>
        </w:rPr>
        <w:t>, Autodesk Model Checker.</w:t>
      </w:r>
      <w:r w:rsidRPr="006E12C9">
        <w:rPr>
          <w:rFonts w:ascii="Times New Roman" w:eastAsia="Times New Roman" w:hAnsi="Times New Roman" w:cs="Times New Roman"/>
          <w:sz w:val="16"/>
          <w:szCs w:val="16"/>
          <w:lang w:val="en-GB" w:eastAsia="en-IN"/>
        </w:rPr>
        <w:t xml:space="preserve"> Integrative information.</w:t>
      </w:r>
    </w:p>
    <w:p w14:paraId="58458EFE" w14:textId="6B99BB46"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Wang, Z., et al. (2021).</w:t>
      </w:r>
      <w:r w:rsidRPr="006E12C9">
        <w:rPr>
          <w:rFonts w:ascii="Times New Roman" w:eastAsia="Times New Roman" w:hAnsi="Times New Roman" w:cs="Times New Roman"/>
          <w:sz w:val="16"/>
          <w:szCs w:val="16"/>
          <w:lang w:val="en-GB" w:eastAsia="en-IN"/>
        </w:rPr>
        <w:t xml:space="preserve"> Journal of Urban Technology. </w:t>
      </w:r>
      <w:hyperlink r:id="rId47" w:tgtFrame="_new" w:history="1">
        <w:r w:rsidRPr="006E12C9">
          <w:rPr>
            <w:rStyle w:val="Hyperlink"/>
            <w:rFonts w:ascii="Times New Roman" w:eastAsia="Times New Roman" w:hAnsi="Times New Roman" w:cs="Times New Roman"/>
            <w:sz w:val="16"/>
            <w:szCs w:val="16"/>
            <w:lang w:val="en-GB" w:eastAsia="en-IN"/>
          </w:rPr>
          <w:t>https://doi.org/10.1080/10630732.2021.1905510</w:t>
        </w:r>
      </w:hyperlink>
    </w:p>
    <w:p w14:paraId="7F8B89B3" w14:textId="23FF346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Wang, Z., et al. (2021).</w:t>
      </w:r>
      <w:r w:rsidRPr="006E12C9">
        <w:rPr>
          <w:rFonts w:ascii="Times New Roman" w:eastAsia="Times New Roman" w:hAnsi="Times New Roman" w:cs="Times New Roman"/>
          <w:sz w:val="16"/>
          <w:szCs w:val="16"/>
          <w:lang w:val="en-GB" w:eastAsia="en-IN"/>
        </w:rPr>
        <w:t xml:space="preserve"> Smart-city integration of planning and approval systems in China. </w:t>
      </w:r>
      <w:r w:rsidRPr="006E12C9">
        <w:rPr>
          <w:rFonts w:ascii="Times New Roman" w:eastAsia="Times New Roman" w:hAnsi="Times New Roman" w:cs="Times New Roman"/>
          <w:i/>
          <w:iCs/>
          <w:sz w:val="16"/>
          <w:szCs w:val="16"/>
          <w:lang w:val="en-GB" w:eastAsia="en-IN"/>
        </w:rPr>
        <w:t>Journal of Urban Technology</w:t>
      </w:r>
      <w:r w:rsidRPr="006E12C9">
        <w:rPr>
          <w:rFonts w:ascii="Times New Roman" w:eastAsia="Times New Roman" w:hAnsi="Times New Roman" w:cs="Times New Roman"/>
          <w:sz w:val="16"/>
          <w:szCs w:val="16"/>
          <w:lang w:val="en-GB" w:eastAsia="en-IN"/>
        </w:rPr>
        <w:t>.</w:t>
      </w:r>
    </w:p>
    <w:p w14:paraId="272E99A8" w14:textId="7FC148A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Yurchyshyna</w:t>
      </w:r>
      <w:proofErr w:type="spellEnd"/>
      <w:r w:rsidRPr="006E12C9">
        <w:rPr>
          <w:rFonts w:ascii="Times New Roman" w:eastAsia="Times New Roman" w:hAnsi="Times New Roman" w:cs="Times New Roman"/>
          <w:b/>
          <w:bCs/>
          <w:sz w:val="16"/>
          <w:szCs w:val="16"/>
          <w:lang w:val="en-GB" w:eastAsia="en-IN"/>
        </w:rPr>
        <w:t xml:space="preserve">, A., &amp; </w:t>
      </w:r>
      <w:proofErr w:type="spellStart"/>
      <w:r w:rsidRPr="006E12C9">
        <w:rPr>
          <w:rFonts w:ascii="Times New Roman" w:eastAsia="Times New Roman" w:hAnsi="Times New Roman" w:cs="Times New Roman"/>
          <w:b/>
          <w:bCs/>
          <w:sz w:val="16"/>
          <w:szCs w:val="16"/>
          <w:lang w:val="en-GB" w:eastAsia="en-IN"/>
        </w:rPr>
        <w:t>Zarli</w:t>
      </w:r>
      <w:proofErr w:type="spellEnd"/>
      <w:r w:rsidRPr="006E12C9">
        <w:rPr>
          <w:rFonts w:ascii="Times New Roman" w:eastAsia="Times New Roman" w:hAnsi="Times New Roman" w:cs="Times New Roman"/>
          <w:b/>
          <w:bCs/>
          <w:sz w:val="16"/>
          <w:szCs w:val="16"/>
          <w:lang w:val="en-GB" w:eastAsia="en-IN"/>
        </w:rPr>
        <w:t>, A. (2009).</w:t>
      </w:r>
      <w:r w:rsidRPr="006E12C9">
        <w:rPr>
          <w:rFonts w:ascii="Times New Roman" w:eastAsia="Times New Roman" w:hAnsi="Times New Roman" w:cs="Times New Roman"/>
          <w:sz w:val="16"/>
          <w:szCs w:val="16"/>
          <w:lang w:val="en-GB" w:eastAsia="en-IN"/>
        </w:rPr>
        <w:t xml:space="preserve"> Rule-based extraction from building regulations.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18(8), 1005–1017.</w:t>
      </w:r>
    </w:p>
    <w:p w14:paraId="41C97ECC" w14:textId="40C4338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Zhang, J., &amp; </w:t>
      </w:r>
      <w:proofErr w:type="spellStart"/>
      <w:r w:rsidRPr="006E12C9">
        <w:rPr>
          <w:rFonts w:ascii="Times New Roman" w:eastAsia="Times New Roman" w:hAnsi="Times New Roman" w:cs="Times New Roman"/>
          <w:b/>
          <w:bCs/>
          <w:sz w:val="16"/>
          <w:szCs w:val="16"/>
          <w:lang w:val="en-GB" w:eastAsia="en-IN"/>
        </w:rPr>
        <w:t>Issa</w:t>
      </w:r>
      <w:proofErr w:type="spellEnd"/>
      <w:r w:rsidRPr="006E12C9">
        <w:rPr>
          <w:rFonts w:ascii="Times New Roman" w:eastAsia="Times New Roman" w:hAnsi="Times New Roman" w:cs="Times New Roman"/>
          <w:b/>
          <w:bCs/>
          <w:sz w:val="16"/>
          <w:szCs w:val="16"/>
          <w:lang w:val="en-GB" w:eastAsia="en-IN"/>
        </w:rPr>
        <w:t>, R. (2015).</w:t>
      </w:r>
      <w:r w:rsidRPr="006E12C9">
        <w:rPr>
          <w:rFonts w:ascii="Times New Roman" w:eastAsia="Times New Roman" w:hAnsi="Times New Roman" w:cs="Times New Roman"/>
          <w:sz w:val="16"/>
          <w:szCs w:val="16"/>
          <w:lang w:val="en-GB" w:eastAsia="en-IN"/>
        </w:rPr>
        <w:t xml:space="preserve"> IFC-based interoperability challenges for automated code checking. </w:t>
      </w:r>
      <w:r w:rsidRPr="006E12C9">
        <w:rPr>
          <w:rFonts w:ascii="Times New Roman" w:eastAsia="Times New Roman" w:hAnsi="Times New Roman" w:cs="Times New Roman"/>
          <w:i/>
          <w:iCs/>
          <w:sz w:val="16"/>
          <w:szCs w:val="16"/>
          <w:lang w:val="en-GB" w:eastAsia="en-IN"/>
        </w:rPr>
        <w:t>Journal of Computing in Civil Engineering</w:t>
      </w:r>
      <w:r w:rsidRPr="006E12C9">
        <w:rPr>
          <w:rFonts w:ascii="Times New Roman" w:eastAsia="Times New Roman" w:hAnsi="Times New Roman" w:cs="Times New Roman"/>
          <w:sz w:val="16"/>
          <w:szCs w:val="16"/>
          <w:lang w:val="en-GB" w:eastAsia="en-IN"/>
        </w:rPr>
        <w:t>, 29(5).</w:t>
      </w:r>
    </w:p>
    <w:p w14:paraId="74492AB5" w14:textId="77777777" w:rsidR="00ED2935" w:rsidRDefault="00ED2935" w:rsidP="00ED2935">
      <w:pPr>
        <w:spacing w:before="100" w:beforeAutospacing="1" w:after="100" w:afterAutospacing="1" w:line="240" w:lineRule="auto"/>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eastAsia="en-IN"/>
        </w:rPr>
        <w:t>List of Tables</w:t>
      </w:r>
    </w:p>
    <w:p w14:paraId="74492AB6" w14:textId="77777777" w:rsidR="00ED2935" w:rsidRPr="00220BFA"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220BFA">
        <w:rPr>
          <w:rFonts w:ascii="Times New Roman" w:eastAsia="Times New Roman" w:hAnsi="Times New Roman" w:cs="Times New Roman"/>
          <w:bCs/>
          <w:sz w:val="20"/>
          <w:szCs w:val="20"/>
          <w:lang w:eastAsia="en-IN"/>
        </w:rPr>
        <w:t>Overview of Glo</w:t>
      </w:r>
      <w:r>
        <w:rPr>
          <w:rFonts w:ascii="Times New Roman" w:eastAsia="Times New Roman" w:hAnsi="Times New Roman" w:cs="Times New Roman"/>
          <w:bCs/>
          <w:sz w:val="20"/>
          <w:szCs w:val="20"/>
          <w:lang w:eastAsia="en-IN"/>
        </w:rPr>
        <w:t>bal ACC Adoption Spread</w:t>
      </w:r>
    </w:p>
    <w:p w14:paraId="74492AB7"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220BFA">
        <w:rPr>
          <w:rFonts w:ascii="Times New Roman" w:eastAsia="Times New Roman" w:hAnsi="Times New Roman" w:cs="Times New Roman"/>
          <w:bCs/>
          <w:sz w:val="20"/>
          <w:szCs w:val="20"/>
          <w:lang w:eastAsia="en-IN"/>
        </w:rPr>
        <w:t>Table 2</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t xml:space="preserve">Study </w:t>
      </w:r>
      <w:r w:rsidRPr="00220BFA">
        <w:rPr>
          <w:rFonts w:ascii="Times New Roman" w:eastAsia="Times New Roman" w:hAnsi="Times New Roman" w:cs="Times New Roman"/>
          <w:bCs/>
          <w:sz w:val="20"/>
          <w:szCs w:val="20"/>
          <w:lang w:eastAsia="en-IN"/>
        </w:rPr>
        <w:t>Sample composition</w:t>
      </w:r>
    </w:p>
    <w:p w14:paraId="74492AB8"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3</w:t>
      </w:r>
      <w:r w:rsidRPr="0034392E">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34392E">
        <w:rPr>
          <w:rFonts w:ascii="Times New Roman" w:eastAsia="Times New Roman" w:hAnsi="Times New Roman" w:cs="Times New Roman"/>
          <w:bCs/>
          <w:sz w:val="20"/>
          <w:szCs w:val="20"/>
          <w:lang w:eastAsia="en-IN"/>
        </w:rPr>
        <w:t>Current Pre-ev</w:t>
      </w:r>
      <w:r>
        <w:rPr>
          <w:rFonts w:ascii="Times New Roman" w:eastAsia="Times New Roman" w:hAnsi="Times New Roman" w:cs="Times New Roman"/>
          <w:bCs/>
          <w:sz w:val="20"/>
          <w:szCs w:val="20"/>
          <w:lang w:eastAsia="en-IN"/>
        </w:rPr>
        <w:t>aluation method</w:t>
      </w:r>
    </w:p>
    <w:p w14:paraId="74492AB9"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34392E">
        <w:rPr>
          <w:rFonts w:ascii="Times New Roman" w:eastAsia="Times New Roman" w:hAnsi="Times New Roman" w:cs="Times New Roman"/>
          <w:bCs/>
          <w:sz w:val="20"/>
          <w:szCs w:val="20"/>
          <w:lang w:eastAsia="en-IN"/>
        </w:rPr>
        <w:t xml:space="preserve">Table 4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34392E">
        <w:rPr>
          <w:rFonts w:ascii="Times New Roman" w:eastAsia="Times New Roman" w:hAnsi="Times New Roman" w:cs="Times New Roman"/>
          <w:bCs/>
          <w:sz w:val="20"/>
          <w:szCs w:val="20"/>
          <w:lang w:eastAsia="en-IN"/>
        </w:rPr>
        <w:t xml:space="preserve">Typical </w:t>
      </w:r>
      <w:r>
        <w:rPr>
          <w:rFonts w:ascii="Times New Roman" w:eastAsia="Times New Roman" w:hAnsi="Times New Roman" w:cs="Times New Roman"/>
          <w:bCs/>
          <w:sz w:val="20"/>
          <w:szCs w:val="20"/>
          <w:lang w:eastAsia="en-IN"/>
        </w:rPr>
        <w:t>time to receive building permit</w:t>
      </w:r>
    </w:p>
    <w:p w14:paraId="74492ABA"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Table 5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B2477D">
        <w:rPr>
          <w:rFonts w:ascii="Times New Roman" w:eastAsia="Times New Roman" w:hAnsi="Times New Roman" w:cs="Times New Roman"/>
          <w:bCs/>
          <w:sz w:val="20"/>
          <w:szCs w:val="20"/>
          <w:lang w:eastAsia="en-IN"/>
        </w:rPr>
        <w:t xml:space="preserve">Convenience of Current Methods and Attitudes toward Automated Building Code </w:t>
      </w:r>
      <w:r>
        <w:rPr>
          <w:rFonts w:ascii="Times New Roman" w:eastAsia="Times New Roman" w:hAnsi="Times New Roman" w:cs="Times New Roman"/>
          <w:bCs/>
          <w:sz w:val="20"/>
          <w:szCs w:val="20"/>
          <w:lang w:eastAsia="en-IN"/>
        </w:rPr>
        <w:t xml:space="preserve">  </w:t>
      </w:r>
    </w:p>
    <w:p w14:paraId="74492ABB" w14:textId="77777777" w:rsidR="00ED2935" w:rsidRDefault="00ED2935" w:rsidP="00ED2935">
      <w:pPr>
        <w:pStyle w:val="ListParagraph"/>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                             </w:t>
      </w:r>
      <w:r w:rsidRPr="00B2477D">
        <w:rPr>
          <w:rFonts w:ascii="Times New Roman" w:eastAsia="Times New Roman" w:hAnsi="Times New Roman" w:cs="Times New Roman"/>
          <w:bCs/>
          <w:sz w:val="20"/>
          <w:szCs w:val="20"/>
          <w:lang w:eastAsia="en-IN"/>
        </w:rPr>
        <w:t>Compliance (ACC)</w:t>
      </w:r>
    </w:p>
    <w:p w14:paraId="74492ABC"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6</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66376E">
        <w:rPr>
          <w:rFonts w:ascii="Times New Roman" w:eastAsia="Times New Roman" w:hAnsi="Times New Roman" w:cs="Times New Roman"/>
          <w:bCs/>
          <w:sz w:val="20"/>
          <w:szCs w:val="20"/>
          <w:lang w:eastAsia="en-IN"/>
        </w:rPr>
        <w:t>Digital Tools &amp; ACC Feature Preferences</w:t>
      </w:r>
    </w:p>
    <w:p w14:paraId="74492ABD"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8408E7">
        <w:rPr>
          <w:rFonts w:ascii="Times New Roman" w:eastAsia="Times New Roman" w:hAnsi="Times New Roman" w:cs="Times New Roman"/>
          <w:bCs/>
          <w:sz w:val="20"/>
          <w:szCs w:val="20"/>
          <w:lang w:eastAsia="en-IN"/>
        </w:rPr>
        <w:t>Table 7</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8408E7">
        <w:rPr>
          <w:rFonts w:ascii="Times New Roman" w:eastAsia="Times New Roman" w:hAnsi="Times New Roman" w:cs="Times New Roman"/>
          <w:bCs/>
          <w:sz w:val="20"/>
          <w:szCs w:val="20"/>
          <w:lang w:eastAsia="en-IN"/>
        </w:rPr>
        <w:t>Cross-tabulation: Access Level b</w:t>
      </w:r>
      <w:r>
        <w:rPr>
          <w:rFonts w:ascii="Times New Roman" w:eastAsia="Times New Roman" w:hAnsi="Times New Roman" w:cs="Times New Roman"/>
          <w:bCs/>
          <w:sz w:val="20"/>
          <w:szCs w:val="20"/>
          <w:lang w:eastAsia="en-IN"/>
        </w:rPr>
        <w:t>y Professional Experience Level</w:t>
      </w:r>
    </w:p>
    <w:p w14:paraId="74492ABE"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8</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0A3123">
        <w:rPr>
          <w:rFonts w:ascii="Times New Roman" w:eastAsia="Times New Roman" w:hAnsi="Times New Roman" w:cs="Times New Roman"/>
          <w:bCs/>
          <w:sz w:val="20"/>
          <w:szCs w:val="20"/>
          <w:lang w:eastAsia="en-IN"/>
        </w:rPr>
        <w:t>Cross-tabulation: Access Level b</w:t>
      </w:r>
      <w:r>
        <w:rPr>
          <w:rFonts w:ascii="Times New Roman" w:eastAsia="Times New Roman" w:hAnsi="Times New Roman" w:cs="Times New Roman"/>
          <w:bCs/>
          <w:sz w:val="20"/>
          <w:szCs w:val="20"/>
          <w:lang w:eastAsia="en-IN"/>
        </w:rPr>
        <w:t>y Professional Experience Level</w:t>
      </w:r>
    </w:p>
    <w:p w14:paraId="74492ABF"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1823FD">
        <w:rPr>
          <w:rFonts w:ascii="Times New Roman" w:eastAsia="Times New Roman" w:hAnsi="Times New Roman" w:cs="Times New Roman"/>
          <w:bCs/>
          <w:sz w:val="20"/>
          <w:szCs w:val="20"/>
          <w:lang w:eastAsia="en-IN"/>
        </w:rPr>
        <w:t>T</w:t>
      </w:r>
      <w:r>
        <w:rPr>
          <w:rFonts w:ascii="Times New Roman" w:eastAsia="Times New Roman" w:hAnsi="Times New Roman" w:cs="Times New Roman"/>
          <w:bCs/>
          <w:sz w:val="20"/>
          <w:szCs w:val="20"/>
          <w:lang w:eastAsia="en-IN"/>
        </w:rPr>
        <w:t xml:space="preserve">able 9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1823FD">
        <w:rPr>
          <w:rFonts w:ascii="Times New Roman" w:eastAsia="Times New Roman" w:hAnsi="Times New Roman" w:cs="Times New Roman"/>
          <w:bCs/>
          <w:sz w:val="20"/>
          <w:szCs w:val="20"/>
          <w:lang w:eastAsia="en-IN"/>
        </w:rPr>
        <w:t xml:space="preserve">Professional Level × Preferred ACC Mode (Row %) </w:t>
      </w:r>
      <w:r w:rsidRPr="001823FD">
        <w:rPr>
          <w:rFonts w:ascii="Times New Roman" w:eastAsia="Times New Roman" w:hAnsi="Times New Roman" w:cs="Times New Roman"/>
          <w:bCs/>
          <w:sz w:val="20"/>
          <w:szCs w:val="20"/>
          <w:lang w:eastAsia="en-IN"/>
        </w:rPr>
        <w:tab/>
        <w:t xml:space="preserve">         </w:t>
      </w:r>
    </w:p>
    <w:p w14:paraId="74492AC0"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Table 10 </w:t>
      </w:r>
      <w:r>
        <w:rPr>
          <w:rFonts w:ascii="Times New Roman" w:eastAsia="Times New Roman" w:hAnsi="Times New Roman" w:cs="Times New Roman"/>
          <w:bCs/>
          <w:sz w:val="20"/>
          <w:szCs w:val="20"/>
          <w:lang w:eastAsia="en-IN"/>
        </w:rPr>
        <w:tab/>
      </w:r>
      <w:r w:rsidRPr="001823FD">
        <w:rPr>
          <w:rFonts w:ascii="Times New Roman" w:eastAsia="Times New Roman" w:hAnsi="Times New Roman" w:cs="Times New Roman"/>
          <w:bCs/>
          <w:sz w:val="20"/>
          <w:szCs w:val="20"/>
          <w:lang w:eastAsia="en-IN"/>
        </w:rPr>
        <w:t>Building Typology × Pre-evaluation Method (Row %)</w:t>
      </w:r>
    </w:p>
    <w:p w14:paraId="74492AC1"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11</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6F2B5F">
        <w:rPr>
          <w:rFonts w:ascii="Times New Roman" w:eastAsia="Times New Roman" w:hAnsi="Times New Roman" w:cs="Times New Roman"/>
          <w:bCs/>
          <w:sz w:val="20"/>
          <w:szCs w:val="20"/>
          <w:lang w:eastAsia="en-IN"/>
        </w:rPr>
        <w:t>Convenience by Professional Level</w:t>
      </w:r>
    </w:p>
    <w:p w14:paraId="74492AC2"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6F2B5F">
        <w:rPr>
          <w:rFonts w:ascii="Times New Roman" w:eastAsia="Times New Roman" w:hAnsi="Times New Roman" w:cs="Times New Roman"/>
          <w:bCs/>
          <w:sz w:val="20"/>
          <w:szCs w:val="20"/>
          <w:lang w:eastAsia="en-IN"/>
        </w:rPr>
        <w:t>Table 12</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6F2B5F">
        <w:rPr>
          <w:rFonts w:ascii="Times New Roman" w:eastAsia="Times New Roman" w:hAnsi="Times New Roman" w:cs="Times New Roman"/>
          <w:bCs/>
          <w:sz w:val="20"/>
          <w:szCs w:val="20"/>
          <w:lang w:eastAsia="en-IN"/>
        </w:rPr>
        <w:t>Factor Loadings (&gt;0.4 bolded)</w:t>
      </w:r>
    </w:p>
    <w:p w14:paraId="74492AC3" w14:textId="74586814"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13</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t xml:space="preserve">Readiness Index </w:t>
      </w:r>
      <w:proofErr w:type="spellStart"/>
      <w:r w:rsidR="001944ED">
        <w:rPr>
          <w:rFonts w:ascii="Times New Roman" w:eastAsia="Times New Roman" w:hAnsi="Times New Roman" w:cs="Times New Roman"/>
          <w:bCs/>
          <w:sz w:val="20"/>
          <w:szCs w:val="20"/>
          <w:lang w:eastAsia="en-IN"/>
        </w:rPr>
        <w:t>Descriptives</w:t>
      </w:r>
      <w:proofErr w:type="spellEnd"/>
      <w:r>
        <w:rPr>
          <w:rFonts w:ascii="Times New Roman" w:eastAsia="Times New Roman" w:hAnsi="Times New Roman" w:cs="Times New Roman"/>
          <w:bCs/>
          <w:sz w:val="20"/>
          <w:szCs w:val="20"/>
          <w:lang w:eastAsia="en-IN"/>
        </w:rPr>
        <w:t xml:space="preserve"> </w:t>
      </w:r>
      <w:r w:rsidRPr="002B1FDF">
        <w:rPr>
          <w:rFonts w:ascii="Times New Roman" w:eastAsia="Times New Roman" w:hAnsi="Times New Roman" w:cs="Times New Roman"/>
          <w:bCs/>
          <w:sz w:val="20"/>
          <w:szCs w:val="20"/>
          <w:lang w:eastAsia="en-IN"/>
        </w:rPr>
        <w:t>and Levels (n=119)</w:t>
      </w:r>
    </w:p>
    <w:p w14:paraId="74492AC4"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14</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F2460C">
        <w:rPr>
          <w:rFonts w:ascii="Times New Roman" w:eastAsia="Times New Roman" w:hAnsi="Times New Roman" w:cs="Times New Roman"/>
          <w:bCs/>
          <w:sz w:val="20"/>
          <w:szCs w:val="20"/>
          <w:lang w:eastAsia="en-IN"/>
        </w:rPr>
        <w:t>Regression Coefficients</w:t>
      </w:r>
    </w:p>
    <w:p w14:paraId="74492AC5"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F520D8">
        <w:rPr>
          <w:rFonts w:ascii="Times New Roman" w:eastAsia="Times New Roman" w:hAnsi="Times New Roman" w:cs="Times New Roman"/>
          <w:bCs/>
          <w:sz w:val="20"/>
          <w:szCs w:val="20"/>
          <w:lang w:eastAsia="en-IN"/>
        </w:rPr>
        <w:t>Table 15</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F520D8">
        <w:rPr>
          <w:rFonts w:ascii="Times New Roman" w:eastAsia="Times New Roman" w:hAnsi="Times New Roman" w:cs="Times New Roman"/>
          <w:bCs/>
          <w:sz w:val="20"/>
          <w:szCs w:val="20"/>
          <w:lang w:eastAsia="en-IN"/>
        </w:rPr>
        <w:t>Qualitative insights</w:t>
      </w:r>
    </w:p>
    <w:p w14:paraId="74492AC6"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16</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DE1285">
        <w:rPr>
          <w:rFonts w:ascii="Times New Roman" w:eastAsia="Times New Roman" w:hAnsi="Times New Roman" w:cs="Times New Roman"/>
          <w:bCs/>
          <w:sz w:val="20"/>
          <w:szCs w:val="20"/>
          <w:lang w:eastAsia="en-IN"/>
        </w:rPr>
        <w:t>Evidence Matrix (Joint Display)</w:t>
      </w:r>
    </w:p>
    <w:p w14:paraId="502320FD" w14:textId="2A6FEB6D" w:rsidR="00742988" w:rsidRDefault="00742988" w:rsidP="007429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17</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742988">
        <w:rPr>
          <w:rFonts w:ascii="Times New Roman" w:eastAsia="Times New Roman" w:hAnsi="Times New Roman" w:cs="Times New Roman"/>
          <w:bCs/>
          <w:sz w:val="20"/>
          <w:szCs w:val="20"/>
          <w:lang w:eastAsia="en-IN"/>
        </w:rPr>
        <w:t>Rule Set Definition for ACC System prototype</w:t>
      </w:r>
    </w:p>
    <w:p w14:paraId="14597C95" w14:textId="1DEB5D04" w:rsidR="00742988" w:rsidRDefault="00742988" w:rsidP="007429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18</w:t>
      </w:r>
      <w:r w:rsidRPr="00742988">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42988">
        <w:rPr>
          <w:rFonts w:ascii="Times New Roman" w:eastAsia="Times New Roman" w:hAnsi="Times New Roman" w:cs="Times New Roman"/>
          <w:bCs/>
          <w:sz w:val="20"/>
          <w:szCs w:val="20"/>
          <w:lang w:eastAsia="en-IN"/>
        </w:rPr>
        <w:t>Simulation input dataset and rule encoding</w:t>
      </w:r>
    </w:p>
    <w:p w14:paraId="22A78453" w14:textId="621A886F" w:rsidR="00742988" w:rsidRPr="0066376E" w:rsidRDefault="00742988" w:rsidP="007429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742988">
        <w:rPr>
          <w:rFonts w:ascii="Times New Roman" w:eastAsia="Times New Roman" w:hAnsi="Times New Roman" w:cs="Times New Roman"/>
          <w:bCs/>
          <w:sz w:val="20"/>
          <w:szCs w:val="20"/>
          <w:lang w:eastAsia="en-IN"/>
        </w:rPr>
        <w:t xml:space="preserve">Table 19 </w:t>
      </w:r>
      <w:r>
        <w:rPr>
          <w:rFonts w:ascii="Times New Roman" w:eastAsia="Times New Roman" w:hAnsi="Times New Roman" w:cs="Times New Roman"/>
          <w:bCs/>
          <w:sz w:val="20"/>
          <w:szCs w:val="20"/>
          <w:lang w:eastAsia="en-IN"/>
        </w:rPr>
        <w:tab/>
      </w:r>
      <w:r w:rsidRPr="00742988">
        <w:rPr>
          <w:rFonts w:ascii="Times New Roman" w:eastAsia="Times New Roman" w:hAnsi="Times New Roman" w:cs="Times New Roman"/>
          <w:bCs/>
          <w:sz w:val="20"/>
          <w:szCs w:val="20"/>
          <w:lang w:eastAsia="en-IN"/>
        </w:rPr>
        <w:t>Simulation rule execution and system output</w:t>
      </w:r>
    </w:p>
    <w:p w14:paraId="0B1B6E24" w14:textId="77777777" w:rsidR="00AE60DF" w:rsidRDefault="00AE60DF" w:rsidP="00ED2935">
      <w:pPr>
        <w:spacing w:before="100" w:beforeAutospacing="1" w:after="100" w:afterAutospacing="1" w:line="240" w:lineRule="auto"/>
        <w:rPr>
          <w:rFonts w:ascii="Times New Roman" w:eastAsia="Times New Roman" w:hAnsi="Times New Roman" w:cs="Times New Roman"/>
          <w:b/>
          <w:bCs/>
          <w:sz w:val="20"/>
          <w:szCs w:val="20"/>
          <w:lang w:eastAsia="en-IN"/>
        </w:rPr>
      </w:pPr>
    </w:p>
    <w:p w14:paraId="74492AC7" w14:textId="77777777" w:rsidR="00ED2935" w:rsidRDefault="00ED2935" w:rsidP="00ED2935">
      <w:pPr>
        <w:spacing w:before="100" w:beforeAutospacing="1" w:after="100" w:afterAutospacing="1" w:line="240" w:lineRule="auto"/>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eastAsia="en-IN"/>
        </w:rPr>
        <w:lastRenderedPageBreak/>
        <w:t>List of Figures</w:t>
      </w:r>
    </w:p>
    <w:p w14:paraId="74492AC8" w14:textId="77777777" w:rsidR="00ED2935" w:rsidRPr="00705A77"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01 </w:t>
      </w:r>
      <w:r w:rsidRPr="00705A7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05A77">
        <w:rPr>
          <w:rFonts w:ascii="Times New Roman" w:eastAsia="Times New Roman" w:hAnsi="Times New Roman" w:cs="Times New Roman"/>
          <w:bCs/>
          <w:sz w:val="20"/>
          <w:szCs w:val="20"/>
          <w:lang w:eastAsia="en-IN"/>
        </w:rPr>
        <w:t>Typical workflow for building an automated compliance checking system</w:t>
      </w:r>
    </w:p>
    <w:p w14:paraId="74492AC9" w14:textId="77777777" w:rsidR="00ED2935" w:rsidRPr="00705A77"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02 </w:t>
      </w:r>
      <w:r w:rsidRPr="00705A7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05A77">
        <w:rPr>
          <w:rFonts w:ascii="Times New Roman" w:eastAsia="Times New Roman" w:hAnsi="Times New Roman" w:cs="Times New Roman"/>
          <w:bCs/>
          <w:sz w:val="20"/>
          <w:szCs w:val="20"/>
          <w:lang w:eastAsia="en-IN"/>
        </w:rPr>
        <w:t>Global ACC Adoption Spread. Authors Review</w:t>
      </w:r>
    </w:p>
    <w:p w14:paraId="74492ACA"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705A77">
        <w:rPr>
          <w:rFonts w:ascii="Times New Roman" w:eastAsia="Times New Roman" w:hAnsi="Times New Roman" w:cs="Times New Roman"/>
          <w:bCs/>
          <w:sz w:val="20"/>
          <w:szCs w:val="20"/>
          <w:lang w:eastAsia="en-IN"/>
        </w:rPr>
        <w:t>Fig 03</w:t>
      </w:r>
      <w:r>
        <w:rPr>
          <w:rFonts w:ascii="Times New Roman" w:eastAsia="Times New Roman" w:hAnsi="Times New Roman" w:cs="Times New Roman"/>
          <w:bCs/>
          <w:sz w:val="20"/>
          <w:szCs w:val="20"/>
          <w:lang w:eastAsia="en-IN"/>
        </w:rPr>
        <w:t xml:space="preserve"> </w:t>
      </w:r>
      <w:r w:rsidRPr="00705A7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05A77">
        <w:rPr>
          <w:rFonts w:ascii="Times New Roman" w:eastAsia="Times New Roman" w:hAnsi="Times New Roman" w:cs="Times New Roman"/>
          <w:bCs/>
          <w:sz w:val="20"/>
          <w:szCs w:val="20"/>
          <w:lang w:eastAsia="en-IN"/>
        </w:rPr>
        <w:t>Sample Distribution by professional experience and m</w:t>
      </w:r>
      <w:r>
        <w:rPr>
          <w:rFonts w:ascii="Times New Roman" w:eastAsia="Times New Roman" w:hAnsi="Times New Roman" w:cs="Times New Roman"/>
          <w:bCs/>
          <w:sz w:val="20"/>
          <w:szCs w:val="20"/>
          <w:lang w:eastAsia="en-IN"/>
        </w:rPr>
        <w:t>ost attempted building typology</w:t>
      </w:r>
    </w:p>
    <w:p w14:paraId="74492ACB"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04 </w:t>
      </w:r>
      <w:r w:rsidRPr="002329B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t>Current Pre-evaluation methods</w:t>
      </w:r>
    </w:p>
    <w:p w14:paraId="74492ACC"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05 </w:t>
      </w:r>
      <w:r w:rsidRPr="002329B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2329B7">
        <w:rPr>
          <w:rFonts w:ascii="Times New Roman" w:eastAsia="Times New Roman" w:hAnsi="Times New Roman" w:cs="Times New Roman"/>
          <w:bCs/>
          <w:sz w:val="20"/>
          <w:szCs w:val="20"/>
          <w:lang w:eastAsia="en-IN"/>
        </w:rPr>
        <w:t>Typical time to receive building permi</w:t>
      </w:r>
      <w:r>
        <w:rPr>
          <w:rFonts w:ascii="Times New Roman" w:eastAsia="Times New Roman" w:hAnsi="Times New Roman" w:cs="Times New Roman"/>
          <w:bCs/>
          <w:sz w:val="20"/>
          <w:szCs w:val="20"/>
          <w:lang w:eastAsia="en-IN"/>
        </w:rPr>
        <w:t>t</w:t>
      </w:r>
    </w:p>
    <w:p w14:paraId="74492ACD"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06  </w:t>
      </w:r>
      <w:r>
        <w:rPr>
          <w:rFonts w:ascii="Times New Roman" w:eastAsia="Times New Roman" w:hAnsi="Times New Roman" w:cs="Times New Roman"/>
          <w:bCs/>
          <w:sz w:val="20"/>
          <w:szCs w:val="20"/>
          <w:lang w:eastAsia="en-IN"/>
        </w:rPr>
        <w:tab/>
        <w:t>Digital Tools Usage</w:t>
      </w:r>
    </w:p>
    <w:p w14:paraId="74492ACE"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C5552B">
        <w:rPr>
          <w:rFonts w:ascii="Times New Roman" w:eastAsia="Times New Roman" w:hAnsi="Times New Roman" w:cs="Times New Roman"/>
          <w:bCs/>
          <w:sz w:val="20"/>
          <w:szCs w:val="20"/>
          <w:lang w:eastAsia="en-IN"/>
        </w:rPr>
        <w:t>F</w:t>
      </w:r>
      <w:r>
        <w:rPr>
          <w:rFonts w:ascii="Times New Roman" w:eastAsia="Times New Roman" w:hAnsi="Times New Roman" w:cs="Times New Roman"/>
          <w:bCs/>
          <w:sz w:val="20"/>
          <w:szCs w:val="20"/>
          <w:lang w:eastAsia="en-IN"/>
        </w:rPr>
        <w:t xml:space="preserve">ig 07 </w:t>
      </w:r>
      <w:r w:rsidRPr="00C5552B">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C5552B">
        <w:rPr>
          <w:rFonts w:ascii="Times New Roman" w:eastAsia="Times New Roman" w:hAnsi="Times New Roman" w:cs="Times New Roman"/>
          <w:bCs/>
          <w:sz w:val="20"/>
          <w:szCs w:val="20"/>
          <w:lang w:eastAsia="en-IN"/>
        </w:rPr>
        <w:t xml:space="preserve">Typical </w:t>
      </w:r>
      <w:r>
        <w:rPr>
          <w:rFonts w:ascii="Times New Roman" w:eastAsia="Times New Roman" w:hAnsi="Times New Roman" w:cs="Times New Roman"/>
          <w:bCs/>
          <w:sz w:val="20"/>
          <w:szCs w:val="20"/>
          <w:lang w:eastAsia="en-IN"/>
        </w:rPr>
        <w:t>time to receive building permit</w:t>
      </w:r>
    </w:p>
    <w:p w14:paraId="74492ACF"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Fig 08</w:t>
      </w:r>
      <w:r>
        <w:rPr>
          <w:rFonts w:ascii="Times New Roman" w:eastAsia="Times New Roman" w:hAnsi="Times New Roman" w:cs="Times New Roman"/>
          <w:bCs/>
          <w:sz w:val="20"/>
          <w:szCs w:val="20"/>
          <w:lang w:eastAsia="en-IN"/>
        </w:rPr>
        <w:tab/>
      </w:r>
      <w:r w:rsidRPr="0086673F">
        <w:rPr>
          <w:rFonts w:ascii="Times New Roman" w:eastAsia="Times New Roman" w:hAnsi="Times New Roman" w:cs="Times New Roman"/>
          <w:bCs/>
          <w:sz w:val="20"/>
          <w:szCs w:val="20"/>
          <w:lang w:eastAsia="en-IN"/>
        </w:rPr>
        <w:t>Cluster Radar Plot</w:t>
      </w:r>
    </w:p>
    <w:p w14:paraId="74492AD0"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Fig 09</w:t>
      </w:r>
      <w:r w:rsidRPr="007C3396">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C3396">
        <w:rPr>
          <w:rFonts w:ascii="Times New Roman" w:eastAsia="Times New Roman" w:hAnsi="Times New Roman" w:cs="Times New Roman"/>
          <w:bCs/>
          <w:sz w:val="20"/>
          <w:szCs w:val="20"/>
          <w:lang w:eastAsia="en-IN"/>
        </w:rPr>
        <w:t xml:space="preserve">Institutional–Professional Readiness Framework for Automated Building Code Compliance </w:t>
      </w:r>
      <w:r>
        <w:rPr>
          <w:rFonts w:ascii="Times New Roman" w:eastAsia="Times New Roman" w:hAnsi="Times New Roman" w:cs="Times New Roman"/>
          <w:bCs/>
          <w:sz w:val="20"/>
          <w:szCs w:val="20"/>
          <w:lang w:eastAsia="en-IN"/>
        </w:rPr>
        <w:t xml:space="preserve"> </w:t>
      </w:r>
    </w:p>
    <w:p w14:paraId="2FF710C6" w14:textId="77777777" w:rsidR="00FC5588" w:rsidRDefault="00ED2935" w:rsidP="00FC5588">
      <w:pPr>
        <w:pStyle w:val="ListParagraph"/>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               </w:t>
      </w:r>
      <w:r w:rsidRPr="007C3396">
        <w:rPr>
          <w:rFonts w:ascii="Times New Roman" w:eastAsia="Times New Roman" w:hAnsi="Times New Roman" w:cs="Times New Roman"/>
          <w:bCs/>
          <w:sz w:val="20"/>
          <w:szCs w:val="20"/>
          <w:lang w:eastAsia="en-IN"/>
        </w:rPr>
        <w:t>(ACC)</w:t>
      </w:r>
    </w:p>
    <w:p w14:paraId="5A818E79" w14:textId="344B3AB8" w:rsidR="00143930" w:rsidRDefault="00143930" w:rsidP="00FC55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FC5588">
        <w:rPr>
          <w:rFonts w:ascii="Times New Roman" w:eastAsia="Times New Roman" w:hAnsi="Times New Roman" w:cs="Times New Roman"/>
          <w:bCs/>
          <w:sz w:val="20"/>
          <w:szCs w:val="20"/>
          <w:lang w:eastAsia="en-IN"/>
        </w:rPr>
        <w:t xml:space="preserve">Fig 10 </w:t>
      </w:r>
      <w:r w:rsidRPr="00FC5588">
        <w:rPr>
          <w:rFonts w:ascii="Times New Roman" w:eastAsia="Times New Roman" w:hAnsi="Times New Roman" w:cs="Times New Roman"/>
          <w:bCs/>
          <w:sz w:val="20"/>
          <w:szCs w:val="20"/>
          <w:lang w:eastAsia="en-IN"/>
        </w:rPr>
        <w:tab/>
        <w:t>Proposed ACC System Architecture</w:t>
      </w:r>
    </w:p>
    <w:p w14:paraId="3D06D128" w14:textId="4E9DCF03" w:rsidR="00FC5588" w:rsidRPr="00FC5588" w:rsidRDefault="00FC5588" w:rsidP="00FC55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FC5588">
        <w:rPr>
          <w:rFonts w:ascii="Times New Roman" w:eastAsia="Times New Roman" w:hAnsi="Times New Roman" w:cs="Times New Roman"/>
          <w:bCs/>
          <w:sz w:val="20"/>
          <w:szCs w:val="20"/>
          <w:lang w:eastAsia="en-IN"/>
        </w:rPr>
        <w:t>Fig 11:  Prototype</w:t>
      </w:r>
      <w:r>
        <w:rPr>
          <w:rFonts w:ascii="Times New Roman" w:eastAsia="Times New Roman" w:hAnsi="Times New Roman" w:cs="Times New Roman"/>
          <w:bCs/>
          <w:sz w:val="20"/>
          <w:szCs w:val="20"/>
          <w:lang w:eastAsia="en-IN"/>
        </w:rPr>
        <w:t xml:space="preserve"> ACC System Simulation Workflow</w:t>
      </w:r>
    </w:p>
    <w:p w14:paraId="66CE98AF" w14:textId="00C983BB" w:rsidR="009029C1" w:rsidRPr="00FC5588" w:rsidRDefault="009029C1" w:rsidP="009029C1">
      <w:pPr>
        <w:spacing w:before="100" w:beforeAutospacing="1" w:after="100" w:afterAutospacing="1" w:line="240" w:lineRule="auto"/>
        <w:rPr>
          <w:rFonts w:ascii="Times New Roman" w:eastAsia="Times New Roman" w:hAnsi="Times New Roman" w:cs="Times New Roman"/>
          <w:b/>
          <w:bCs/>
          <w:sz w:val="20"/>
          <w:szCs w:val="20"/>
          <w:lang w:eastAsia="en-IN"/>
        </w:rPr>
      </w:pPr>
      <w:r w:rsidRPr="00FC5588">
        <w:rPr>
          <w:rFonts w:ascii="Times New Roman" w:eastAsia="Times New Roman" w:hAnsi="Times New Roman" w:cs="Times New Roman"/>
          <w:b/>
          <w:bCs/>
          <w:sz w:val="20"/>
          <w:szCs w:val="20"/>
          <w:lang w:eastAsia="en-IN"/>
        </w:rPr>
        <w:t>List of Algorithms</w:t>
      </w:r>
    </w:p>
    <w:p w14:paraId="62458AF0" w14:textId="2FF320A0" w:rsidR="009029C1" w:rsidRDefault="009029C1" w:rsidP="009029C1">
      <w:pPr>
        <w:pStyle w:val="ListParagraph"/>
        <w:numPr>
          <w:ilvl w:val="0"/>
          <w:numId w:val="41"/>
        </w:numPr>
        <w:spacing w:before="100" w:beforeAutospacing="1" w:after="100" w:afterAutospacing="1" w:line="240" w:lineRule="auto"/>
        <w:rPr>
          <w:rFonts w:ascii="Times New Roman" w:eastAsia="Times New Roman" w:hAnsi="Times New Roman" w:cs="Times New Roman"/>
          <w:bCs/>
          <w:sz w:val="20"/>
          <w:szCs w:val="20"/>
          <w:lang w:eastAsia="en-IN"/>
        </w:rPr>
      </w:pPr>
      <w:r w:rsidRPr="009029C1">
        <w:rPr>
          <w:rFonts w:ascii="Times New Roman" w:eastAsia="Times New Roman" w:hAnsi="Times New Roman" w:cs="Times New Roman"/>
          <w:bCs/>
          <w:sz w:val="20"/>
          <w:szCs w:val="20"/>
          <w:lang w:eastAsia="en-IN"/>
        </w:rPr>
        <w:t>Algorithm 1</w:t>
      </w:r>
      <w:r>
        <w:rPr>
          <w:rFonts w:ascii="Times New Roman" w:eastAsia="Times New Roman" w:hAnsi="Times New Roman" w:cs="Times New Roman"/>
          <w:bCs/>
          <w:sz w:val="20"/>
          <w:szCs w:val="20"/>
          <w:lang w:eastAsia="en-IN"/>
        </w:rPr>
        <w:t xml:space="preserve"> – </w:t>
      </w:r>
      <w:r w:rsidRPr="009029C1">
        <w:rPr>
          <w:rFonts w:ascii="Times New Roman" w:eastAsia="Times New Roman" w:hAnsi="Times New Roman" w:cs="Times New Roman"/>
          <w:bCs/>
          <w:sz w:val="20"/>
          <w:szCs w:val="20"/>
          <w:lang w:eastAsia="en-IN"/>
        </w:rPr>
        <w:t>ACC</w:t>
      </w:r>
      <w:r>
        <w:rPr>
          <w:rFonts w:ascii="Times New Roman" w:eastAsia="Times New Roman" w:hAnsi="Times New Roman" w:cs="Times New Roman"/>
          <w:bCs/>
          <w:sz w:val="20"/>
          <w:szCs w:val="20"/>
          <w:lang w:eastAsia="en-IN"/>
        </w:rPr>
        <w:t xml:space="preserve"> prototype rule execution logic</w:t>
      </w:r>
    </w:p>
    <w:p w14:paraId="0EE4EDC6" w14:textId="5110F903" w:rsidR="00FC5588" w:rsidRPr="00FC5588" w:rsidRDefault="00FC5588" w:rsidP="00FC5588">
      <w:pPr>
        <w:spacing w:before="100" w:beforeAutospacing="1" w:after="100" w:afterAutospacing="1" w:line="240" w:lineRule="auto"/>
        <w:rPr>
          <w:rFonts w:ascii="Times New Roman" w:eastAsia="Times New Roman" w:hAnsi="Times New Roman" w:cs="Times New Roman"/>
          <w:b/>
          <w:bCs/>
          <w:sz w:val="20"/>
          <w:szCs w:val="20"/>
          <w:lang w:eastAsia="en-IN"/>
        </w:rPr>
      </w:pPr>
      <w:r w:rsidRPr="00FC5588">
        <w:rPr>
          <w:rFonts w:ascii="Times New Roman" w:eastAsia="Times New Roman" w:hAnsi="Times New Roman" w:cs="Times New Roman"/>
          <w:b/>
          <w:bCs/>
          <w:sz w:val="20"/>
          <w:szCs w:val="20"/>
          <w:lang w:eastAsia="en-IN"/>
        </w:rPr>
        <w:t xml:space="preserve">List of Plates </w:t>
      </w:r>
    </w:p>
    <w:p w14:paraId="0695069C" w14:textId="77777777" w:rsidR="00FC5588" w:rsidRPr="00FC5588" w:rsidRDefault="00FC5588" w:rsidP="00FC5588">
      <w:pPr>
        <w:pStyle w:val="ListParagraph"/>
        <w:numPr>
          <w:ilvl w:val="0"/>
          <w:numId w:val="41"/>
        </w:numPr>
        <w:spacing w:before="100" w:beforeAutospacing="1" w:after="100" w:afterAutospacing="1" w:line="240" w:lineRule="auto"/>
        <w:rPr>
          <w:rFonts w:ascii="Times New Roman" w:eastAsia="Times New Roman" w:hAnsi="Times New Roman" w:cs="Times New Roman"/>
          <w:bCs/>
          <w:sz w:val="20"/>
          <w:szCs w:val="20"/>
          <w:lang w:eastAsia="en-IN"/>
        </w:rPr>
      </w:pPr>
      <w:r w:rsidRPr="00FC5588">
        <w:rPr>
          <w:rFonts w:ascii="Times New Roman" w:eastAsia="Times New Roman" w:hAnsi="Times New Roman" w:cs="Times New Roman"/>
          <w:bCs/>
          <w:sz w:val="20"/>
          <w:szCs w:val="20"/>
          <w:lang w:eastAsia="en-IN"/>
        </w:rPr>
        <w:t>Plate 01: Simulation Workflow Demonstration</w:t>
      </w:r>
    </w:p>
    <w:p w14:paraId="132DCD19" w14:textId="77777777" w:rsidR="00FC5588" w:rsidRPr="00FC5588" w:rsidRDefault="00FC5588" w:rsidP="00FC5588">
      <w:pPr>
        <w:spacing w:before="100" w:beforeAutospacing="1" w:after="100" w:afterAutospacing="1" w:line="240" w:lineRule="auto"/>
        <w:rPr>
          <w:rFonts w:ascii="Times New Roman" w:eastAsia="Times New Roman" w:hAnsi="Times New Roman" w:cs="Times New Roman"/>
          <w:bCs/>
          <w:sz w:val="20"/>
          <w:szCs w:val="20"/>
          <w:lang w:eastAsia="en-IN"/>
        </w:rPr>
      </w:pPr>
    </w:p>
    <w:p w14:paraId="579BC0F2" w14:textId="77777777" w:rsidR="00BD20B1" w:rsidRPr="0051286C" w:rsidRDefault="00BD20B1" w:rsidP="00BD20B1">
      <w:pPr>
        <w:spacing w:before="100" w:beforeAutospacing="1" w:after="100" w:afterAutospacing="1" w:line="240" w:lineRule="auto"/>
        <w:rPr>
          <w:rFonts w:ascii="Times New Roman" w:eastAsia="Times New Roman" w:hAnsi="Times New Roman" w:cs="Times New Roman"/>
          <w:b/>
          <w:sz w:val="20"/>
          <w:szCs w:val="20"/>
          <w:lang w:eastAsia="en-IN"/>
        </w:rPr>
      </w:pPr>
      <w:r w:rsidRPr="0051286C">
        <w:rPr>
          <w:rFonts w:ascii="Times New Roman" w:eastAsia="Times New Roman" w:hAnsi="Times New Roman" w:cs="Times New Roman"/>
          <w:b/>
          <w:sz w:val="20"/>
          <w:szCs w:val="20"/>
          <w:lang w:eastAsia="en-IN"/>
        </w:rPr>
        <w:t>Author Contributions</w:t>
      </w:r>
    </w:p>
    <w:p w14:paraId="0D45E3E7" w14:textId="77777777" w:rsidR="00BD20B1" w:rsidRPr="00A12FB4"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Conceptualization: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A12FB4">
        <w:rPr>
          <w:rFonts w:ascii="Times New Roman" w:eastAsia="Times New Roman" w:hAnsi="Times New Roman" w:cs="Times New Roman"/>
          <w:sz w:val="20"/>
          <w:szCs w:val="20"/>
          <w:lang w:eastAsia="en-IN"/>
        </w:rPr>
        <w:t>Chukwujindu</w:t>
      </w:r>
      <w:proofErr w:type="spellEnd"/>
      <w:r w:rsidRPr="00A12FB4">
        <w:rPr>
          <w:rFonts w:ascii="Times New Roman" w:eastAsia="Times New Roman" w:hAnsi="Times New Roman" w:cs="Times New Roman"/>
          <w:sz w:val="20"/>
          <w:szCs w:val="20"/>
          <w:lang w:eastAsia="en-IN"/>
        </w:rPr>
        <w:t xml:space="preserve">, K.E;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4D44BC2E" w14:textId="77777777" w:rsidR="00BD20B1" w:rsidRPr="00A12FB4"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Methodology: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xml:space="preserve">, C, N; </w:t>
      </w:r>
    </w:p>
    <w:p w14:paraId="60F41171"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Data collection: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All authors; </w:t>
      </w:r>
    </w:p>
    <w:p w14:paraId="0E4E0900"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Formal analysis: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Chukwujindu, K.E; </w:t>
      </w:r>
    </w:p>
    <w:p w14:paraId="62BBFC85"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Investigation: Author(s);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All authors;</w:t>
      </w:r>
    </w:p>
    <w:p w14:paraId="60D36B02"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Writing—original draft preparation: </w:t>
      </w:r>
      <w:r>
        <w:rPr>
          <w:rFonts w:ascii="Times New Roman" w:eastAsia="Times New Roman" w:hAnsi="Times New Roman" w:cs="Times New Roman"/>
          <w:sz w:val="20"/>
          <w:szCs w:val="20"/>
          <w:lang w:eastAsia="en-IN"/>
        </w:rPr>
        <w:tab/>
      </w:r>
      <w:proofErr w:type="spellStart"/>
      <w:r w:rsidRPr="00A12FB4">
        <w:rPr>
          <w:rFonts w:ascii="Times New Roman" w:eastAsia="Times New Roman" w:hAnsi="Times New Roman" w:cs="Times New Roman"/>
          <w:sz w:val="20"/>
          <w:szCs w:val="20"/>
          <w:lang w:eastAsia="en-IN"/>
        </w:rPr>
        <w:t>Chukwujindu</w:t>
      </w:r>
      <w:proofErr w:type="spellEnd"/>
      <w:r w:rsidRPr="00A12FB4">
        <w:rPr>
          <w:rFonts w:ascii="Times New Roman" w:eastAsia="Times New Roman" w:hAnsi="Times New Roman" w:cs="Times New Roman"/>
          <w:sz w:val="20"/>
          <w:szCs w:val="20"/>
          <w:lang w:eastAsia="en-IN"/>
        </w:rPr>
        <w:t xml:space="preserve">, K.E; </w:t>
      </w:r>
      <w:proofErr w:type="spellStart"/>
      <w:r w:rsidRPr="00A12FB4">
        <w:rPr>
          <w:rFonts w:ascii="Times New Roman" w:eastAsia="Times New Roman" w:hAnsi="Times New Roman" w:cs="Times New Roman"/>
          <w:sz w:val="20"/>
          <w:szCs w:val="20"/>
          <w:lang w:eastAsia="en-IN"/>
        </w:rPr>
        <w:t>Edidiong</w:t>
      </w:r>
      <w:proofErr w:type="spellEnd"/>
      <w:r w:rsidRPr="00A12FB4">
        <w:rPr>
          <w:rFonts w:ascii="Times New Roman" w:eastAsia="Times New Roman" w:hAnsi="Times New Roman" w:cs="Times New Roman"/>
          <w:sz w:val="20"/>
          <w:szCs w:val="20"/>
          <w:lang w:eastAsia="en-IN"/>
        </w:rPr>
        <w:t xml:space="preserve"> </w:t>
      </w:r>
      <w:proofErr w:type="spellStart"/>
      <w:r w:rsidRPr="00A12FB4">
        <w:rPr>
          <w:rFonts w:ascii="Times New Roman" w:eastAsia="Times New Roman" w:hAnsi="Times New Roman" w:cs="Times New Roman"/>
          <w:sz w:val="20"/>
          <w:szCs w:val="20"/>
          <w:lang w:eastAsia="en-IN"/>
        </w:rPr>
        <w:t>Ukpong</w:t>
      </w:r>
      <w:proofErr w:type="spellEnd"/>
      <w:r w:rsidRPr="00A12FB4">
        <w:rPr>
          <w:rFonts w:ascii="Times New Roman" w:eastAsia="Times New Roman" w:hAnsi="Times New Roman" w:cs="Times New Roman"/>
          <w:sz w:val="20"/>
          <w:szCs w:val="20"/>
          <w:lang w:eastAsia="en-IN"/>
        </w:rPr>
        <w:t xml:space="preserve">;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29BD0CC3" w14:textId="77777777" w:rsidR="00BD20B1" w:rsidRDefault="00BD20B1" w:rsidP="00BD20B1">
      <w:pPr>
        <w:pStyle w:val="ListParagraph"/>
        <w:spacing w:before="100" w:beforeAutospacing="1" w:after="100" w:afterAutospacing="1" w:line="240" w:lineRule="auto"/>
        <w:ind w:left="1440"/>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—review and editing: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A12FB4">
        <w:rPr>
          <w:rFonts w:ascii="Times New Roman" w:eastAsia="Times New Roman" w:hAnsi="Times New Roman" w:cs="Times New Roman"/>
          <w:sz w:val="20"/>
          <w:szCs w:val="20"/>
          <w:lang w:eastAsia="en-IN"/>
        </w:rPr>
        <w:t>Onuorah</w:t>
      </w:r>
      <w:proofErr w:type="spellEnd"/>
      <w:r w:rsidRPr="00A12FB4">
        <w:rPr>
          <w:rFonts w:ascii="Times New Roman" w:eastAsia="Times New Roman" w:hAnsi="Times New Roman" w:cs="Times New Roman"/>
          <w:sz w:val="20"/>
          <w:szCs w:val="20"/>
          <w:lang w:eastAsia="en-IN"/>
        </w:rPr>
        <w:t xml:space="preserve">, I.M.;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549F50EE" w14:textId="77777777" w:rsidR="00BD20B1" w:rsidRPr="00B8451C"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Visualization: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 </w:t>
      </w:r>
      <w:proofErr w:type="spellStart"/>
      <w:r w:rsidRPr="00A12FB4">
        <w:rPr>
          <w:rFonts w:ascii="Times New Roman" w:eastAsia="Times New Roman" w:hAnsi="Times New Roman" w:cs="Times New Roman"/>
          <w:sz w:val="20"/>
          <w:szCs w:val="20"/>
          <w:lang w:eastAsia="en-IN"/>
        </w:rPr>
        <w:t>Chukwujindu</w:t>
      </w:r>
      <w:proofErr w:type="spellEnd"/>
      <w:r w:rsidRPr="00A12FB4">
        <w:rPr>
          <w:rFonts w:ascii="Times New Roman" w:eastAsia="Times New Roman" w:hAnsi="Times New Roman" w:cs="Times New Roman"/>
          <w:sz w:val="20"/>
          <w:szCs w:val="20"/>
          <w:lang w:eastAsia="en-IN"/>
        </w:rPr>
        <w:t xml:space="preserve">, K.E;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7EF0AE39" w14:textId="77777777" w:rsidR="00BD20B1" w:rsidRPr="00850455"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Supervision: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0812E2">
        <w:rPr>
          <w:rFonts w:ascii="Times New Roman" w:eastAsia="Times New Roman" w:hAnsi="Times New Roman" w:cs="Times New Roman"/>
          <w:sz w:val="20"/>
          <w:szCs w:val="20"/>
          <w:lang w:eastAsia="en-IN"/>
        </w:rPr>
        <w:t>Okereke</w:t>
      </w:r>
      <w:proofErr w:type="spellEnd"/>
      <w:r w:rsidRPr="000812E2">
        <w:rPr>
          <w:rFonts w:ascii="Times New Roman" w:eastAsia="Times New Roman" w:hAnsi="Times New Roman" w:cs="Times New Roman"/>
          <w:sz w:val="20"/>
          <w:szCs w:val="20"/>
          <w:lang w:eastAsia="en-IN"/>
        </w:rPr>
        <w:t>, I. O.</w:t>
      </w:r>
      <w:r w:rsidRPr="00850455">
        <w:rPr>
          <w:rFonts w:ascii="Times New Roman" w:eastAsia="Times New Roman" w:hAnsi="Times New Roman" w:cs="Times New Roman"/>
          <w:sz w:val="20"/>
          <w:szCs w:val="20"/>
          <w:lang w:eastAsia="en-IN"/>
        </w:rPr>
        <w:t xml:space="preserve"> </w:t>
      </w:r>
      <w:r w:rsidRPr="00A12FB4">
        <w:rPr>
          <w:rFonts w:ascii="Times New Roman" w:eastAsia="Times New Roman" w:hAnsi="Times New Roman" w:cs="Times New Roman"/>
          <w:sz w:val="20"/>
          <w:szCs w:val="20"/>
          <w:lang w:eastAsia="en-IN"/>
        </w:rPr>
        <w:t xml:space="preserve">Chukwujindu, K.E; </w:t>
      </w:r>
    </w:p>
    <w:p w14:paraId="7258B2E5" w14:textId="77777777" w:rsidR="00BD20B1" w:rsidRDefault="00BD20B1" w:rsidP="006E7875">
      <w:pPr>
        <w:spacing w:before="100" w:beforeAutospacing="1" w:after="100" w:afterAutospacing="1" w:line="240" w:lineRule="auto"/>
        <w:rPr>
          <w:rFonts w:ascii="Times New Roman" w:eastAsia="Times New Roman" w:hAnsi="Times New Roman" w:cs="Times New Roman"/>
          <w:sz w:val="20"/>
          <w:szCs w:val="20"/>
          <w:lang w:eastAsia="en-IN"/>
        </w:rPr>
      </w:pPr>
      <w:r w:rsidRPr="00F94959">
        <w:rPr>
          <w:rFonts w:ascii="Times New Roman" w:eastAsia="Times New Roman" w:hAnsi="Times New Roman" w:cs="Times New Roman"/>
          <w:sz w:val="20"/>
          <w:szCs w:val="20"/>
          <w:lang w:eastAsia="en-IN"/>
        </w:rPr>
        <w:t>All authors have read and agreed to this submitted version of the manuscript in accordance with the co-authorship agreement.</w:t>
      </w:r>
    </w:p>
    <w:p w14:paraId="5F091C6A"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1E7E31B0"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73701F61"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352DFF61"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1F18793C"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0F1DC79A"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57B6A0BE"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4EF6CBDE" w14:textId="77777777"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hAnsi="Times New Roman" w:cs="Times New Roman"/>
          <w:color w:val="333333"/>
          <w:shd w:val="clear" w:color="auto" w:fill="FFFFFF"/>
        </w:rPr>
        <w:lastRenderedPageBreak/>
        <w:t>Statements and Declarations</w:t>
      </w:r>
      <w:r w:rsidRPr="009F3958">
        <w:rPr>
          <w:rFonts w:ascii="Times New Roman" w:eastAsia="Times New Roman" w:hAnsi="Times New Roman" w:cs="Times New Roman"/>
          <w:b/>
          <w:bCs/>
          <w:sz w:val="20"/>
          <w:szCs w:val="20"/>
          <w:lang w:eastAsia="en-IN"/>
        </w:rPr>
        <w:t xml:space="preserve"> </w:t>
      </w:r>
    </w:p>
    <w:p w14:paraId="795BD56B" w14:textId="7A5D40E0"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Ethical considerations</w:t>
      </w:r>
    </w:p>
    <w:p w14:paraId="50DA1A53" w14:textId="5A30D29E" w:rsidR="006029B7" w:rsidRDefault="006029B7" w:rsidP="0051286C">
      <w:pPr>
        <w:spacing w:before="100" w:beforeAutospacing="1" w:after="100" w:afterAutospacing="1" w:line="240" w:lineRule="auto"/>
        <w:rPr>
          <w:rFonts w:ascii="Times New Roman" w:eastAsia="Times New Roman" w:hAnsi="Times New Roman" w:cs="Times New Roman"/>
          <w:sz w:val="20"/>
          <w:szCs w:val="20"/>
          <w:lang w:eastAsia="en-IN"/>
        </w:rPr>
      </w:pPr>
      <w:r w:rsidRPr="006A4218">
        <w:rPr>
          <w:rFonts w:ascii="Times New Roman" w:eastAsia="Times New Roman" w:hAnsi="Times New Roman" w:cs="Times New Roman"/>
          <w:sz w:val="20"/>
          <w:szCs w:val="20"/>
          <w:lang w:eastAsia="en-IN"/>
        </w:rPr>
        <w:t>This study involved a voluntary questionnaire survey of professionals and did not involve vulnerable populations or sensitive personal data. In accordance with applicable institutional and national research ethics guidelines, formal ethical approval was not required.</w:t>
      </w:r>
    </w:p>
    <w:p w14:paraId="5D064361" w14:textId="77777777" w:rsidR="00FC5588" w:rsidRDefault="00FC5588" w:rsidP="0051286C">
      <w:pPr>
        <w:spacing w:before="100" w:beforeAutospacing="1" w:after="100" w:afterAutospacing="1" w:line="240" w:lineRule="auto"/>
        <w:rPr>
          <w:rFonts w:ascii="Times New Roman" w:eastAsia="Times New Roman" w:hAnsi="Times New Roman" w:cs="Times New Roman"/>
          <w:b/>
          <w:bCs/>
          <w:sz w:val="20"/>
          <w:szCs w:val="20"/>
          <w:lang w:eastAsia="en-IN"/>
        </w:rPr>
      </w:pPr>
    </w:p>
    <w:p w14:paraId="668ED8C5" w14:textId="7D04D1B6"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Consent to participate</w:t>
      </w:r>
    </w:p>
    <w:p w14:paraId="20F2898D" w14:textId="77777777" w:rsidR="006029B7" w:rsidRDefault="006029B7" w:rsidP="006029B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4218">
        <w:rPr>
          <w:rFonts w:ascii="Times New Roman" w:eastAsia="Times New Roman" w:hAnsi="Times New Roman" w:cs="Times New Roman"/>
          <w:sz w:val="20"/>
          <w:szCs w:val="20"/>
          <w:lang w:eastAsia="en-IN"/>
        </w:rPr>
        <w:t xml:space="preserve">All participants provided informed consent prior to participation, and data were </w:t>
      </w:r>
      <w:proofErr w:type="spellStart"/>
      <w:r w:rsidRPr="006A4218">
        <w:rPr>
          <w:rFonts w:ascii="Times New Roman" w:eastAsia="Times New Roman" w:hAnsi="Times New Roman" w:cs="Times New Roman"/>
          <w:sz w:val="20"/>
          <w:szCs w:val="20"/>
          <w:lang w:eastAsia="en-IN"/>
        </w:rPr>
        <w:t>anonymized</w:t>
      </w:r>
      <w:proofErr w:type="spellEnd"/>
      <w:r w:rsidRPr="006A4218">
        <w:rPr>
          <w:rFonts w:ascii="Times New Roman" w:eastAsia="Times New Roman" w:hAnsi="Times New Roman" w:cs="Times New Roman"/>
          <w:sz w:val="20"/>
          <w:szCs w:val="20"/>
          <w:lang w:eastAsia="en-IN"/>
        </w:rPr>
        <w:t xml:space="preserve"> to ensure confidentiality.</w:t>
      </w:r>
    </w:p>
    <w:p w14:paraId="6BB4CAF6" w14:textId="77777777" w:rsidR="00FC5588" w:rsidRPr="00842706" w:rsidRDefault="00FC5588" w:rsidP="006029B7">
      <w:pPr>
        <w:spacing w:before="100" w:beforeAutospacing="1" w:after="100" w:afterAutospacing="1" w:line="240" w:lineRule="auto"/>
        <w:jc w:val="both"/>
        <w:rPr>
          <w:rFonts w:ascii="Times New Roman" w:eastAsia="Times New Roman" w:hAnsi="Times New Roman" w:cs="Times New Roman"/>
          <w:b/>
          <w:sz w:val="20"/>
          <w:szCs w:val="20"/>
          <w:lang w:eastAsia="en-IN"/>
        </w:rPr>
      </w:pPr>
    </w:p>
    <w:p w14:paraId="3CEE3904" w14:textId="3766A5A2"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Consent for publication</w:t>
      </w:r>
    </w:p>
    <w:p w14:paraId="17463681" w14:textId="1852A10C" w:rsidR="00B11D51" w:rsidRDefault="00B11D51" w:rsidP="0051286C">
      <w:pPr>
        <w:spacing w:before="100" w:beforeAutospacing="1" w:after="100" w:afterAutospacing="1" w:line="240" w:lineRule="auto"/>
        <w:rPr>
          <w:rFonts w:ascii="Times New Roman" w:eastAsia="Times New Roman" w:hAnsi="Times New Roman" w:cs="Times New Roman"/>
          <w:bCs/>
          <w:sz w:val="20"/>
          <w:szCs w:val="20"/>
          <w:lang w:eastAsia="en-IN"/>
        </w:rPr>
      </w:pPr>
      <w:r w:rsidRPr="00B11D51">
        <w:rPr>
          <w:rFonts w:ascii="Times New Roman" w:eastAsia="Times New Roman" w:hAnsi="Times New Roman" w:cs="Times New Roman"/>
          <w:bCs/>
          <w:sz w:val="20"/>
          <w:szCs w:val="20"/>
          <w:lang w:eastAsia="en-IN"/>
        </w:rPr>
        <w:t>All participants involved in this study were informed about the purpose of the research and provided their consent to participate.</w:t>
      </w:r>
    </w:p>
    <w:p w14:paraId="6BDF27BF" w14:textId="77777777" w:rsidR="00FC5588" w:rsidRPr="00B11D51" w:rsidRDefault="00FC5588" w:rsidP="0051286C">
      <w:pPr>
        <w:spacing w:before="100" w:beforeAutospacing="1" w:after="100" w:afterAutospacing="1" w:line="240" w:lineRule="auto"/>
        <w:rPr>
          <w:rFonts w:ascii="Times New Roman" w:eastAsia="Times New Roman" w:hAnsi="Times New Roman" w:cs="Times New Roman"/>
          <w:bCs/>
          <w:sz w:val="20"/>
          <w:szCs w:val="20"/>
          <w:lang w:eastAsia="en-IN"/>
        </w:rPr>
      </w:pPr>
    </w:p>
    <w:p w14:paraId="77ECF97C" w14:textId="6CC00EAC"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Declaration of conflicting interest</w:t>
      </w:r>
    </w:p>
    <w:p w14:paraId="0E43035F" w14:textId="77777777" w:rsidR="009F3958" w:rsidRDefault="009F3958" w:rsidP="009F3958">
      <w:pPr>
        <w:spacing w:before="100" w:beforeAutospacing="1" w:after="100" w:afterAutospacing="1" w:line="240" w:lineRule="auto"/>
        <w:rPr>
          <w:rFonts w:ascii="Times New Roman" w:hAnsi="Times New Roman" w:cs="Times New Roman"/>
          <w:sz w:val="20"/>
          <w:szCs w:val="20"/>
        </w:rPr>
      </w:pPr>
      <w:r w:rsidRPr="0051286C">
        <w:rPr>
          <w:rFonts w:ascii="Times New Roman" w:hAnsi="Times New Roman" w:cs="Times New Roman"/>
          <w:sz w:val="20"/>
          <w:szCs w:val="20"/>
        </w:rPr>
        <w:t>The authors declare that there are no financial, personal, or professional relationships that could be construed as a potential conflict of interest in relation to this study.</w:t>
      </w:r>
    </w:p>
    <w:p w14:paraId="18F887CC" w14:textId="77777777" w:rsidR="00FC5588" w:rsidRDefault="00FC5588" w:rsidP="009F3958">
      <w:pPr>
        <w:spacing w:before="100" w:beforeAutospacing="1" w:after="100" w:afterAutospacing="1" w:line="240" w:lineRule="auto"/>
        <w:rPr>
          <w:rFonts w:ascii="Times New Roman" w:hAnsi="Times New Roman" w:cs="Times New Roman"/>
          <w:sz w:val="20"/>
          <w:szCs w:val="20"/>
        </w:rPr>
      </w:pPr>
    </w:p>
    <w:p w14:paraId="6DD83792" w14:textId="77777777"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Funding statement</w:t>
      </w:r>
    </w:p>
    <w:p w14:paraId="74492AD5" w14:textId="1AD8C29E" w:rsidR="0051286C" w:rsidRDefault="0051286C" w:rsidP="0051286C">
      <w:pPr>
        <w:spacing w:before="100" w:beforeAutospacing="1" w:after="100" w:afterAutospacing="1" w:line="240" w:lineRule="auto"/>
        <w:rPr>
          <w:rFonts w:ascii="Times New Roman" w:eastAsia="Times New Roman" w:hAnsi="Times New Roman" w:cs="Times New Roman"/>
          <w:sz w:val="20"/>
          <w:szCs w:val="20"/>
          <w:lang w:eastAsia="en-IN"/>
        </w:rPr>
      </w:pPr>
      <w:r w:rsidRPr="0051286C">
        <w:rPr>
          <w:rFonts w:ascii="Times New Roman" w:eastAsia="Times New Roman" w:hAnsi="Times New Roman" w:cs="Times New Roman"/>
          <w:sz w:val="20"/>
          <w:szCs w:val="20"/>
          <w:lang w:eastAsia="en-IN"/>
        </w:rPr>
        <w:t>This research received no external funding.</w:t>
      </w:r>
    </w:p>
    <w:p w14:paraId="35687958" w14:textId="77777777" w:rsidR="00FC5588" w:rsidRPr="0051286C" w:rsidRDefault="00FC5588" w:rsidP="0051286C">
      <w:pPr>
        <w:spacing w:before="100" w:beforeAutospacing="1" w:after="100" w:afterAutospacing="1" w:line="240" w:lineRule="auto"/>
        <w:rPr>
          <w:rFonts w:ascii="Times New Roman" w:eastAsia="Times New Roman" w:hAnsi="Times New Roman" w:cs="Times New Roman"/>
          <w:sz w:val="20"/>
          <w:szCs w:val="20"/>
          <w:lang w:eastAsia="en-IN"/>
        </w:rPr>
      </w:pPr>
    </w:p>
    <w:p w14:paraId="297F1610" w14:textId="77777777" w:rsidR="00D40151" w:rsidRPr="00850455" w:rsidRDefault="00D40151" w:rsidP="00D40151">
      <w:pPr>
        <w:spacing w:before="100" w:beforeAutospacing="1" w:after="100" w:afterAutospacing="1" w:line="240" w:lineRule="auto"/>
        <w:jc w:val="both"/>
        <w:rPr>
          <w:rFonts w:ascii="Times New Roman" w:eastAsia="Times New Roman" w:hAnsi="Times New Roman" w:cs="Times New Roman"/>
          <w:b/>
          <w:sz w:val="20"/>
          <w:szCs w:val="20"/>
          <w:lang w:eastAsia="en-IN"/>
        </w:rPr>
      </w:pPr>
      <w:r w:rsidRPr="00850455">
        <w:rPr>
          <w:rFonts w:ascii="Times New Roman" w:eastAsia="Times New Roman" w:hAnsi="Times New Roman" w:cs="Times New Roman"/>
          <w:b/>
          <w:sz w:val="20"/>
          <w:szCs w:val="20"/>
          <w:lang w:eastAsia="en-IN"/>
        </w:rPr>
        <w:t>Data Availability Statement</w:t>
      </w:r>
    </w:p>
    <w:p w14:paraId="2A128CEC" w14:textId="06EBD788" w:rsidR="00200E47" w:rsidRPr="00FC5588" w:rsidRDefault="00D40151" w:rsidP="00FC558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850455">
        <w:rPr>
          <w:rFonts w:ascii="Times New Roman" w:eastAsia="Times New Roman" w:hAnsi="Times New Roman" w:cs="Times New Roman"/>
          <w:sz w:val="20"/>
          <w:szCs w:val="20"/>
          <w:lang w:eastAsia="en-IN"/>
        </w:rPr>
        <w:t xml:space="preserve">The data supporting the findings of this study are not publicly available due to confidentiality and ethical restrictions related to the protection of respondents’ privacy. Aggregated or </w:t>
      </w:r>
      <w:proofErr w:type="spellStart"/>
      <w:r w:rsidRPr="00850455">
        <w:rPr>
          <w:rFonts w:ascii="Times New Roman" w:eastAsia="Times New Roman" w:hAnsi="Times New Roman" w:cs="Times New Roman"/>
          <w:sz w:val="20"/>
          <w:szCs w:val="20"/>
          <w:lang w:eastAsia="en-IN"/>
        </w:rPr>
        <w:t>anonymized</w:t>
      </w:r>
      <w:proofErr w:type="spellEnd"/>
      <w:r w:rsidRPr="00850455">
        <w:rPr>
          <w:rFonts w:ascii="Times New Roman" w:eastAsia="Times New Roman" w:hAnsi="Times New Roman" w:cs="Times New Roman"/>
          <w:sz w:val="20"/>
          <w:szCs w:val="20"/>
          <w:lang w:eastAsia="en-IN"/>
        </w:rPr>
        <w:t xml:space="preserve"> data may be made available from the corresponding author upon reasonable request.</w:t>
      </w:r>
    </w:p>
    <w:sectPr w:rsidR="00200E47" w:rsidRPr="00FC5588" w:rsidSect="00E7597A">
      <w:headerReference w:type="default" r:id="rId48"/>
      <w:footerReference w:type="default" r:id="rId49"/>
      <w:pgSz w:w="11906" w:h="16838"/>
      <w:pgMar w:top="1440" w:right="1416"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7085E" w14:textId="77777777" w:rsidR="00390819" w:rsidRDefault="00390819" w:rsidP="008E0364">
      <w:pPr>
        <w:spacing w:after="0" w:line="240" w:lineRule="auto"/>
      </w:pPr>
      <w:r>
        <w:separator/>
      </w:r>
    </w:p>
  </w:endnote>
  <w:endnote w:type="continuationSeparator" w:id="0">
    <w:p w14:paraId="09F0D8C5" w14:textId="77777777" w:rsidR="00390819" w:rsidRDefault="00390819" w:rsidP="008E0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049997"/>
      <w:docPartObj>
        <w:docPartGallery w:val="Page Numbers (Bottom of Page)"/>
        <w:docPartUnique/>
      </w:docPartObj>
    </w:sdtPr>
    <w:sdtEndPr>
      <w:rPr>
        <w:noProof/>
      </w:rPr>
    </w:sdtEndPr>
    <w:sdtContent>
      <w:p w14:paraId="482C0065" w14:textId="44EEC02B" w:rsidR="00085FCF" w:rsidRDefault="00085FCF">
        <w:pPr>
          <w:pStyle w:val="Footer"/>
          <w:jc w:val="right"/>
        </w:pPr>
        <w:r>
          <w:fldChar w:fldCharType="begin"/>
        </w:r>
        <w:r>
          <w:instrText xml:space="preserve"> PAGE   \* MERGEFORMAT </w:instrText>
        </w:r>
        <w:r>
          <w:fldChar w:fldCharType="separate"/>
        </w:r>
        <w:r w:rsidR="00811BB9">
          <w:rPr>
            <w:noProof/>
          </w:rPr>
          <w:t>1</w:t>
        </w:r>
        <w:r>
          <w:rPr>
            <w:noProof/>
          </w:rPr>
          <w:fldChar w:fldCharType="end"/>
        </w:r>
      </w:p>
    </w:sdtContent>
  </w:sdt>
  <w:p w14:paraId="4D2A83C8" w14:textId="77777777" w:rsidR="00085FCF" w:rsidRDefault="00085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F5705E" w14:textId="77777777" w:rsidR="00390819" w:rsidRDefault="00390819" w:rsidP="008E0364">
      <w:pPr>
        <w:spacing w:after="0" w:line="240" w:lineRule="auto"/>
      </w:pPr>
      <w:r>
        <w:separator/>
      </w:r>
    </w:p>
  </w:footnote>
  <w:footnote w:type="continuationSeparator" w:id="0">
    <w:p w14:paraId="5A594FE9" w14:textId="77777777" w:rsidR="00390819" w:rsidRDefault="00390819" w:rsidP="008E03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03686"/>
      <w:docPartObj>
        <w:docPartGallery w:val="Page Numbers (Top of Page)"/>
        <w:docPartUnique/>
      </w:docPartObj>
    </w:sdtPr>
    <w:sdtEndPr>
      <w:rPr>
        <w:noProof/>
      </w:rPr>
    </w:sdtEndPr>
    <w:sdtContent>
      <w:p w14:paraId="74492B15" w14:textId="77777777" w:rsidR="00085FCF" w:rsidRDefault="00085FCF" w:rsidP="003A3142">
        <w:pPr>
          <w:pStyle w:val="Header"/>
        </w:pPr>
      </w:p>
      <w:p w14:paraId="74492B16" w14:textId="77777777" w:rsidR="00085FCF" w:rsidRDefault="00085FCF" w:rsidP="005655D9">
        <w:pPr>
          <w:pStyle w:val="Header"/>
        </w:pPr>
        <w:r>
          <w:tab/>
        </w:r>
        <w:r>
          <w:tab/>
        </w:r>
        <w:r>
          <w:fldChar w:fldCharType="begin"/>
        </w:r>
        <w:r>
          <w:instrText xml:space="preserve"> PAGE   \* MERGEFORMAT </w:instrText>
        </w:r>
        <w:r>
          <w:fldChar w:fldCharType="separate"/>
        </w:r>
        <w:r w:rsidR="00811BB9">
          <w:rPr>
            <w:noProof/>
          </w:rPr>
          <w:t>1</w:t>
        </w:r>
        <w:r>
          <w:rPr>
            <w:noProof/>
          </w:rPr>
          <w:fldChar w:fldCharType="end"/>
        </w:r>
      </w:p>
    </w:sdtContent>
  </w:sdt>
  <w:p w14:paraId="74492B17" w14:textId="77777777" w:rsidR="00085FCF" w:rsidRDefault="00085FCF">
    <w:pPr>
      <w:pStyle w:val="Header"/>
    </w:pPr>
    <w:r>
      <w:rPr>
        <w:noProof/>
        <w:lang w:eastAsia="en-IN"/>
      </w:rPr>
      <mc:AlternateContent>
        <mc:Choice Requires="wps">
          <w:drawing>
            <wp:anchor distT="0" distB="0" distL="114300" distR="114300" simplePos="0" relativeHeight="251660288" behindDoc="0" locked="0" layoutInCell="1" allowOverlap="1" wp14:anchorId="74492B18" wp14:editId="74492B19">
              <wp:simplePos x="0" y="0"/>
              <wp:positionH relativeFrom="column">
                <wp:posOffset>-66675</wp:posOffset>
              </wp:positionH>
              <wp:positionV relativeFrom="paragraph">
                <wp:posOffset>147955</wp:posOffset>
              </wp:positionV>
              <wp:extent cx="58769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D8D81"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65pt" to="45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5U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EA0"/>
    <w:multiLevelType w:val="hybridMultilevel"/>
    <w:tmpl w:val="18A27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1BF20AE"/>
    <w:multiLevelType w:val="multilevel"/>
    <w:tmpl w:val="EE942B58"/>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3B3137F"/>
    <w:multiLevelType w:val="multilevel"/>
    <w:tmpl w:val="29AE405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9B5D57"/>
    <w:multiLevelType w:val="multilevel"/>
    <w:tmpl w:val="522A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772B0"/>
    <w:multiLevelType w:val="hybridMultilevel"/>
    <w:tmpl w:val="3190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DD336C"/>
    <w:multiLevelType w:val="multilevel"/>
    <w:tmpl w:val="F280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027651"/>
    <w:multiLevelType w:val="multilevel"/>
    <w:tmpl w:val="809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7838A7"/>
    <w:multiLevelType w:val="multilevel"/>
    <w:tmpl w:val="15A6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263EB3"/>
    <w:multiLevelType w:val="multilevel"/>
    <w:tmpl w:val="18C4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1E5D89"/>
    <w:multiLevelType w:val="multilevel"/>
    <w:tmpl w:val="2186533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nsid w:val="19824032"/>
    <w:multiLevelType w:val="hybridMultilevel"/>
    <w:tmpl w:val="168EB7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20F87B24"/>
    <w:multiLevelType w:val="multilevel"/>
    <w:tmpl w:val="EA44EFB6"/>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212070BE"/>
    <w:multiLevelType w:val="multilevel"/>
    <w:tmpl w:val="D504BAF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17E0A5D"/>
    <w:multiLevelType w:val="multilevel"/>
    <w:tmpl w:val="A91C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7B0239"/>
    <w:multiLevelType w:val="multilevel"/>
    <w:tmpl w:val="F452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8C7C5D"/>
    <w:multiLevelType w:val="hybridMultilevel"/>
    <w:tmpl w:val="8EDAC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6095510"/>
    <w:multiLevelType w:val="multilevel"/>
    <w:tmpl w:val="2930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840F82"/>
    <w:multiLevelType w:val="multilevel"/>
    <w:tmpl w:val="5A26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FF78AE"/>
    <w:multiLevelType w:val="multilevel"/>
    <w:tmpl w:val="EC0E817A"/>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299B6BBC"/>
    <w:multiLevelType w:val="multilevel"/>
    <w:tmpl w:val="32A685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7C3CF1"/>
    <w:multiLevelType w:val="multilevel"/>
    <w:tmpl w:val="32A685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8D14DB"/>
    <w:multiLevelType w:val="multilevel"/>
    <w:tmpl w:val="A0AC523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2EB51DC7"/>
    <w:multiLevelType w:val="multilevel"/>
    <w:tmpl w:val="0F661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10001FA"/>
    <w:multiLevelType w:val="multilevel"/>
    <w:tmpl w:val="272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B47E95"/>
    <w:multiLevelType w:val="multilevel"/>
    <w:tmpl w:val="E9F4BDA0"/>
    <w:lvl w:ilvl="0">
      <w:start w:val="1"/>
      <w:numFmt w:val="lowerRoman"/>
      <w:lvlText w:val="%1."/>
      <w:lvlJc w:val="righ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5">
    <w:nsid w:val="32C438E9"/>
    <w:multiLevelType w:val="multilevel"/>
    <w:tmpl w:val="11A4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E53252"/>
    <w:multiLevelType w:val="multilevel"/>
    <w:tmpl w:val="7C22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8C245D"/>
    <w:multiLevelType w:val="multilevel"/>
    <w:tmpl w:val="82EA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6D51BA"/>
    <w:multiLevelType w:val="multilevel"/>
    <w:tmpl w:val="062C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DC2E5F"/>
    <w:multiLevelType w:val="hybridMultilevel"/>
    <w:tmpl w:val="76F4D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B195327"/>
    <w:multiLevelType w:val="multilevel"/>
    <w:tmpl w:val="8312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820EF1"/>
    <w:multiLevelType w:val="multilevel"/>
    <w:tmpl w:val="DDF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E30BB4"/>
    <w:multiLevelType w:val="multilevel"/>
    <w:tmpl w:val="78C6B9D8"/>
    <w:lvl w:ilvl="0">
      <w:start w:val="5"/>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4CC60DA8"/>
    <w:multiLevelType w:val="multilevel"/>
    <w:tmpl w:val="304E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6C44A3"/>
    <w:multiLevelType w:val="multilevel"/>
    <w:tmpl w:val="D630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821000"/>
    <w:multiLevelType w:val="multilevel"/>
    <w:tmpl w:val="1A0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255C7C"/>
    <w:multiLevelType w:val="hybridMultilevel"/>
    <w:tmpl w:val="989E67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8057B37"/>
    <w:multiLevelType w:val="hybridMultilevel"/>
    <w:tmpl w:val="7CA677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C474FA6"/>
    <w:multiLevelType w:val="hybridMultilevel"/>
    <w:tmpl w:val="C4A233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DBA74B1"/>
    <w:multiLevelType w:val="multilevel"/>
    <w:tmpl w:val="EA0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EA21A1"/>
    <w:multiLevelType w:val="hybridMultilevel"/>
    <w:tmpl w:val="C0D2C3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A6B50E4"/>
    <w:multiLevelType w:val="multilevel"/>
    <w:tmpl w:val="226A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A5070F"/>
    <w:multiLevelType w:val="multilevel"/>
    <w:tmpl w:val="32A685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40"/>
  </w:num>
  <w:num w:numId="4">
    <w:abstractNumId w:val="14"/>
  </w:num>
  <w:num w:numId="5">
    <w:abstractNumId w:val="25"/>
  </w:num>
  <w:num w:numId="6">
    <w:abstractNumId w:val="37"/>
  </w:num>
  <w:num w:numId="7">
    <w:abstractNumId w:val="15"/>
  </w:num>
  <w:num w:numId="8">
    <w:abstractNumId w:val="36"/>
  </w:num>
  <w:num w:numId="9">
    <w:abstractNumId w:val="10"/>
  </w:num>
  <w:num w:numId="10">
    <w:abstractNumId w:val="28"/>
  </w:num>
  <w:num w:numId="11">
    <w:abstractNumId w:val="41"/>
  </w:num>
  <w:num w:numId="12">
    <w:abstractNumId w:val="12"/>
  </w:num>
  <w:num w:numId="13">
    <w:abstractNumId w:val="38"/>
  </w:num>
  <w:num w:numId="14">
    <w:abstractNumId w:val="4"/>
  </w:num>
  <w:num w:numId="15">
    <w:abstractNumId w:val="0"/>
  </w:num>
  <w:num w:numId="16">
    <w:abstractNumId w:val="5"/>
  </w:num>
  <w:num w:numId="17">
    <w:abstractNumId w:val="35"/>
  </w:num>
  <w:num w:numId="18">
    <w:abstractNumId w:val="6"/>
  </w:num>
  <w:num w:numId="19">
    <w:abstractNumId w:val="26"/>
  </w:num>
  <w:num w:numId="20">
    <w:abstractNumId w:val="33"/>
  </w:num>
  <w:num w:numId="21">
    <w:abstractNumId w:val="31"/>
  </w:num>
  <w:num w:numId="22">
    <w:abstractNumId w:val="20"/>
  </w:num>
  <w:num w:numId="23">
    <w:abstractNumId w:val="22"/>
  </w:num>
  <w:num w:numId="24">
    <w:abstractNumId w:val="34"/>
  </w:num>
  <w:num w:numId="25">
    <w:abstractNumId w:val="7"/>
  </w:num>
  <w:num w:numId="26">
    <w:abstractNumId w:val="17"/>
  </w:num>
  <w:num w:numId="27">
    <w:abstractNumId w:val="30"/>
  </w:num>
  <w:num w:numId="28">
    <w:abstractNumId w:val="18"/>
  </w:num>
  <w:num w:numId="29">
    <w:abstractNumId w:val="11"/>
  </w:num>
  <w:num w:numId="30">
    <w:abstractNumId w:val="42"/>
  </w:num>
  <w:num w:numId="31">
    <w:abstractNumId w:val="19"/>
  </w:num>
  <w:num w:numId="32">
    <w:abstractNumId w:val="32"/>
  </w:num>
  <w:num w:numId="33">
    <w:abstractNumId w:val="2"/>
  </w:num>
  <w:num w:numId="34">
    <w:abstractNumId w:val="1"/>
  </w:num>
  <w:num w:numId="35">
    <w:abstractNumId w:val="13"/>
  </w:num>
  <w:num w:numId="36">
    <w:abstractNumId w:val="8"/>
  </w:num>
  <w:num w:numId="37">
    <w:abstractNumId w:val="9"/>
  </w:num>
  <w:num w:numId="38">
    <w:abstractNumId w:val="16"/>
  </w:num>
  <w:num w:numId="39">
    <w:abstractNumId w:val="39"/>
  </w:num>
  <w:num w:numId="40">
    <w:abstractNumId w:val="3"/>
  </w:num>
  <w:num w:numId="41">
    <w:abstractNumId w:val="29"/>
  </w:num>
  <w:num w:numId="42">
    <w:abstractNumId w:val="23"/>
  </w:num>
  <w:num w:numId="43">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AB"/>
    <w:rsid w:val="00003C9C"/>
    <w:rsid w:val="00006A65"/>
    <w:rsid w:val="00006CFB"/>
    <w:rsid w:val="00026846"/>
    <w:rsid w:val="00027A14"/>
    <w:rsid w:val="0003122B"/>
    <w:rsid w:val="000326F6"/>
    <w:rsid w:val="0003312F"/>
    <w:rsid w:val="00042208"/>
    <w:rsid w:val="00042B0B"/>
    <w:rsid w:val="00043F63"/>
    <w:rsid w:val="000508FD"/>
    <w:rsid w:val="00063D5A"/>
    <w:rsid w:val="0007428A"/>
    <w:rsid w:val="000812E2"/>
    <w:rsid w:val="00085FCF"/>
    <w:rsid w:val="0009180E"/>
    <w:rsid w:val="0009404D"/>
    <w:rsid w:val="000A0989"/>
    <w:rsid w:val="000A0A0A"/>
    <w:rsid w:val="000A13C8"/>
    <w:rsid w:val="000A13CC"/>
    <w:rsid w:val="000A13D9"/>
    <w:rsid w:val="000A3123"/>
    <w:rsid w:val="000D5330"/>
    <w:rsid w:val="000D7128"/>
    <w:rsid w:val="000E2BF6"/>
    <w:rsid w:val="000E595B"/>
    <w:rsid w:val="000E6D03"/>
    <w:rsid w:val="000F2E01"/>
    <w:rsid w:val="000F7D5F"/>
    <w:rsid w:val="000F7E05"/>
    <w:rsid w:val="00103E9D"/>
    <w:rsid w:val="00104AE4"/>
    <w:rsid w:val="00137C63"/>
    <w:rsid w:val="00143930"/>
    <w:rsid w:val="00145A01"/>
    <w:rsid w:val="00155295"/>
    <w:rsid w:val="001554B6"/>
    <w:rsid w:val="0015650B"/>
    <w:rsid w:val="00157212"/>
    <w:rsid w:val="00162519"/>
    <w:rsid w:val="00166EC1"/>
    <w:rsid w:val="00174357"/>
    <w:rsid w:val="001823FD"/>
    <w:rsid w:val="001878B3"/>
    <w:rsid w:val="0019085F"/>
    <w:rsid w:val="001944ED"/>
    <w:rsid w:val="001B0E6A"/>
    <w:rsid w:val="001B3262"/>
    <w:rsid w:val="001B519C"/>
    <w:rsid w:val="001C06D5"/>
    <w:rsid w:val="001C3D5F"/>
    <w:rsid w:val="001C4301"/>
    <w:rsid w:val="001C62D0"/>
    <w:rsid w:val="001D30B3"/>
    <w:rsid w:val="001E1B61"/>
    <w:rsid w:val="001E1ECE"/>
    <w:rsid w:val="001E501A"/>
    <w:rsid w:val="00200E47"/>
    <w:rsid w:val="00201ACA"/>
    <w:rsid w:val="00205894"/>
    <w:rsid w:val="002124F3"/>
    <w:rsid w:val="00214350"/>
    <w:rsid w:val="002145EE"/>
    <w:rsid w:val="00220BFA"/>
    <w:rsid w:val="00224353"/>
    <w:rsid w:val="00226C2D"/>
    <w:rsid w:val="00230512"/>
    <w:rsid w:val="00230BC7"/>
    <w:rsid w:val="00231811"/>
    <w:rsid w:val="002329B7"/>
    <w:rsid w:val="00234549"/>
    <w:rsid w:val="002348B1"/>
    <w:rsid w:val="002451DE"/>
    <w:rsid w:val="0024712A"/>
    <w:rsid w:val="00251A3C"/>
    <w:rsid w:val="00254AC4"/>
    <w:rsid w:val="0026767B"/>
    <w:rsid w:val="002765EA"/>
    <w:rsid w:val="00277481"/>
    <w:rsid w:val="002814D7"/>
    <w:rsid w:val="00282B18"/>
    <w:rsid w:val="002861F3"/>
    <w:rsid w:val="002876C2"/>
    <w:rsid w:val="00287766"/>
    <w:rsid w:val="00290A4A"/>
    <w:rsid w:val="002A2A9F"/>
    <w:rsid w:val="002A348F"/>
    <w:rsid w:val="002B1FDF"/>
    <w:rsid w:val="002B2DD1"/>
    <w:rsid w:val="002B371B"/>
    <w:rsid w:val="002B4811"/>
    <w:rsid w:val="002B5FC8"/>
    <w:rsid w:val="002B7CE8"/>
    <w:rsid w:val="002C300C"/>
    <w:rsid w:val="002D6158"/>
    <w:rsid w:val="002D6822"/>
    <w:rsid w:val="002E4B04"/>
    <w:rsid w:val="002F0113"/>
    <w:rsid w:val="002F14E4"/>
    <w:rsid w:val="002F3837"/>
    <w:rsid w:val="003003E3"/>
    <w:rsid w:val="003118F6"/>
    <w:rsid w:val="003128F6"/>
    <w:rsid w:val="00316A58"/>
    <w:rsid w:val="00317E7A"/>
    <w:rsid w:val="00323218"/>
    <w:rsid w:val="00332D03"/>
    <w:rsid w:val="003358E7"/>
    <w:rsid w:val="00337215"/>
    <w:rsid w:val="0034192D"/>
    <w:rsid w:val="00341BE1"/>
    <w:rsid w:val="0034392E"/>
    <w:rsid w:val="00346522"/>
    <w:rsid w:val="00350755"/>
    <w:rsid w:val="003527E3"/>
    <w:rsid w:val="00355AE5"/>
    <w:rsid w:val="00355B5F"/>
    <w:rsid w:val="00362359"/>
    <w:rsid w:val="00367152"/>
    <w:rsid w:val="00367C78"/>
    <w:rsid w:val="00382CA4"/>
    <w:rsid w:val="00390819"/>
    <w:rsid w:val="00390C13"/>
    <w:rsid w:val="00393ECC"/>
    <w:rsid w:val="003959EE"/>
    <w:rsid w:val="003A0A4C"/>
    <w:rsid w:val="003A3142"/>
    <w:rsid w:val="003A3230"/>
    <w:rsid w:val="003B1B69"/>
    <w:rsid w:val="003B60E3"/>
    <w:rsid w:val="003B6F78"/>
    <w:rsid w:val="003C0491"/>
    <w:rsid w:val="003C0CFE"/>
    <w:rsid w:val="003D2D1C"/>
    <w:rsid w:val="003D362F"/>
    <w:rsid w:val="003D3F9A"/>
    <w:rsid w:val="003D5C55"/>
    <w:rsid w:val="003F2DBF"/>
    <w:rsid w:val="00413AFE"/>
    <w:rsid w:val="00414F92"/>
    <w:rsid w:val="0041663C"/>
    <w:rsid w:val="004366F4"/>
    <w:rsid w:val="0043743E"/>
    <w:rsid w:val="00440E7F"/>
    <w:rsid w:val="004415D7"/>
    <w:rsid w:val="0044748A"/>
    <w:rsid w:val="004520FD"/>
    <w:rsid w:val="004565E8"/>
    <w:rsid w:val="00463C52"/>
    <w:rsid w:val="00474FA9"/>
    <w:rsid w:val="004774B2"/>
    <w:rsid w:val="00480407"/>
    <w:rsid w:val="00496FAC"/>
    <w:rsid w:val="00497B3F"/>
    <w:rsid w:val="004A3615"/>
    <w:rsid w:val="004A6E61"/>
    <w:rsid w:val="004B0A52"/>
    <w:rsid w:val="004B2DA9"/>
    <w:rsid w:val="004C046F"/>
    <w:rsid w:val="004C2DC9"/>
    <w:rsid w:val="004C6E24"/>
    <w:rsid w:val="004D3F1B"/>
    <w:rsid w:val="004E294E"/>
    <w:rsid w:val="004E742A"/>
    <w:rsid w:val="004F12BD"/>
    <w:rsid w:val="0051286C"/>
    <w:rsid w:val="00521E29"/>
    <w:rsid w:val="00535548"/>
    <w:rsid w:val="005406D7"/>
    <w:rsid w:val="00562FC0"/>
    <w:rsid w:val="005655D9"/>
    <w:rsid w:val="005658E6"/>
    <w:rsid w:val="005669ED"/>
    <w:rsid w:val="005719D0"/>
    <w:rsid w:val="00571C2F"/>
    <w:rsid w:val="00573193"/>
    <w:rsid w:val="005753CD"/>
    <w:rsid w:val="00577410"/>
    <w:rsid w:val="00585854"/>
    <w:rsid w:val="005918A6"/>
    <w:rsid w:val="00593145"/>
    <w:rsid w:val="005A063C"/>
    <w:rsid w:val="005A5D97"/>
    <w:rsid w:val="005A655B"/>
    <w:rsid w:val="005B11A2"/>
    <w:rsid w:val="005B55FE"/>
    <w:rsid w:val="005B76FA"/>
    <w:rsid w:val="005C010F"/>
    <w:rsid w:val="005C609D"/>
    <w:rsid w:val="005C6402"/>
    <w:rsid w:val="005D120E"/>
    <w:rsid w:val="005D155D"/>
    <w:rsid w:val="005D5BE3"/>
    <w:rsid w:val="005F02EA"/>
    <w:rsid w:val="005F3D20"/>
    <w:rsid w:val="0060206D"/>
    <w:rsid w:val="006029B7"/>
    <w:rsid w:val="0061396C"/>
    <w:rsid w:val="00614C9C"/>
    <w:rsid w:val="00620399"/>
    <w:rsid w:val="00623343"/>
    <w:rsid w:val="00626AE9"/>
    <w:rsid w:val="0062718B"/>
    <w:rsid w:val="0063226F"/>
    <w:rsid w:val="006417BE"/>
    <w:rsid w:val="00641A08"/>
    <w:rsid w:val="006433E6"/>
    <w:rsid w:val="00654509"/>
    <w:rsid w:val="0066376E"/>
    <w:rsid w:val="00664405"/>
    <w:rsid w:val="0066723B"/>
    <w:rsid w:val="006752CF"/>
    <w:rsid w:val="006805C4"/>
    <w:rsid w:val="0068230A"/>
    <w:rsid w:val="00683A86"/>
    <w:rsid w:val="006904EE"/>
    <w:rsid w:val="006A3A08"/>
    <w:rsid w:val="006A4218"/>
    <w:rsid w:val="006A7C35"/>
    <w:rsid w:val="006B18FB"/>
    <w:rsid w:val="006B286E"/>
    <w:rsid w:val="006E12C9"/>
    <w:rsid w:val="006E2303"/>
    <w:rsid w:val="006E3A53"/>
    <w:rsid w:val="006E67B1"/>
    <w:rsid w:val="006E7875"/>
    <w:rsid w:val="006F08A7"/>
    <w:rsid w:val="006F2B5F"/>
    <w:rsid w:val="00705A77"/>
    <w:rsid w:val="00705B78"/>
    <w:rsid w:val="007301F9"/>
    <w:rsid w:val="00734AFF"/>
    <w:rsid w:val="00736977"/>
    <w:rsid w:val="00742988"/>
    <w:rsid w:val="00750AD9"/>
    <w:rsid w:val="00754E0A"/>
    <w:rsid w:val="007824C1"/>
    <w:rsid w:val="007A0CAB"/>
    <w:rsid w:val="007A2A86"/>
    <w:rsid w:val="007B3FED"/>
    <w:rsid w:val="007C3396"/>
    <w:rsid w:val="007C49E5"/>
    <w:rsid w:val="007C5FA7"/>
    <w:rsid w:val="007D360C"/>
    <w:rsid w:val="007D5846"/>
    <w:rsid w:val="007E438F"/>
    <w:rsid w:val="007F0E91"/>
    <w:rsid w:val="007F566D"/>
    <w:rsid w:val="007F6B77"/>
    <w:rsid w:val="00801CCB"/>
    <w:rsid w:val="0080205D"/>
    <w:rsid w:val="00802FD3"/>
    <w:rsid w:val="00803CC9"/>
    <w:rsid w:val="008063D1"/>
    <w:rsid w:val="00811BB9"/>
    <w:rsid w:val="00817EC6"/>
    <w:rsid w:val="00834298"/>
    <w:rsid w:val="008408E7"/>
    <w:rsid w:val="00841EB6"/>
    <w:rsid w:val="00842706"/>
    <w:rsid w:val="00850455"/>
    <w:rsid w:val="00850D65"/>
    <w:rsid w:val="00853F43"/>
    <w:rsid w:val="00860E89"/>
    <w:rsid w:val="00863E03"/>
    <w:rsid w:val="0086673F"/>
    <w:rsid w:val="0087137C"/>
    <w:rsid w:val="00872B00"/>
    <w:rsid w:val="00873397"/>
    <w:rsid w:val="008733FF"/>
    <w:rsid w:val="00877313"/>
    <w:rsid w:val="008776DB"/>
    <w:rsid w:val="0088265D"/>
    <w:rsid w:val="008842EE"/>
    <w:rsid w:val="008869D9"/>
    <w:rsid w:val="0089337C"/>
    <w:rsid w:val="008A3DED"/>
    <w:rsid w:val="008A4D65"/>
    <w:rsid w:val="008A7596"/>
    <w:rsid w:val="008A7D7F"/>
    <w:rsid w:val="008B2BCC"/>
    <w:rsid w:val="008B5941"/>
    <w:rsid w:val="008B6380"/>
    <w:rsid w:val="008C61E8"/>
    <w:rsid w:val="008C7917"/>
    <w:rsid w:val="008D416E"/>
    <w:rsid w:val="008D576C"/>
    <w:rsid w:val="008E0364"/>
    <w:rsid w:val="00900A9A"/>
    <w:rsid w:val="00901192"/>
    <w:rsid w:val="009029C1"/>
    <w:rsid w:val="00904944"/>
    <w:rsid w:val="00914CC8"/>
    <w:rsid w:val="00917C32"/>
    <w:rsid w:val="00921421"/>
    <w:rsid w:val="0092351E"/>
    <w:rsid w:val="009243E6"/>
    <w:rsid w:val="00931430"/>
    <w:rsid w:val="00931DC2"/>
    <w:rsid w:val="00937C51"/>
    <w:rsid w:val="0094546C"/>
    <w:rsid w:val="0095714D"/>
    <w:rsid w:val="0096092B"/>
    <w:rsid w:val="00974920"/>
    <w:rsid w:val="00975A8A"/>
    <w:rsid w:val="0098349A"/>
    <w:rsid w:val="009949F7"/>
    <w:rsid w:val="0099539D"/>
    <w:rsid w:val="00997BF4"/>
    <w:rsid w:val="009A27A5"/>
    <w:rsid w:val="009A4D1F"/>
    <w:rsid w:val="009B1454"/>
    <w:rsid w:val="009B3A7A"/>
    <w:rsid w:val="009C1336"/>
    <w:rsid w:val="009C276B"/>
    <w:rsid w:val="009C70B1"/>
    <w:rsid w:val="009D0123"/>
    <w:rsid w:val="009D2ACE"/>
    <w:rsid w:val="009D61A1"/>
    <w:rsid w:val="009E1444"/>
    <w:rsid w:val="009E1D8D"/>
    <w:rsid w:val="009F37C0"/>
    <w:rsid w:val="009F3958"/>
    <w:rsid w:val="00A027DF"/>
    <w:rsid w:val="00A04236"/>
    <w:rsid w:val="00A12FB4"/>
    <w:rsid w:val="00A14893"/>
    <w:rsid w:val="00A158DA"/>
    <w:rsid w:val="00A2170D"/>
    <w:rsid w:val="00A23448"/>
    <w:rsid w:val="00A30F79"/>
    <w:rsid w:val="00A52111"/>
    <w:rsid w:val="00A56B0B"/>
    <w:rsid w:val="00A62E0A"/>
    <w:rsid w:val="00A67AE2"/>
    <w:rsid w:val="00A70E86"/>
    <w:rsid w:val="00A87F18"/>
    <w:rsid w:val="00A93A85"/>
    <w:rsid w:val="00AA1609"/>
    <w:rsid w:val="00AD45A7"/>
    <w:rsid w:val="00AE0EB1"/>
    <w:rsid w:val="00AE178E"/>
    <w:rsid w:val="00AE3083"/>
    <w:rsid w:val="00AE60DF"/>
    <w:rsid w:val="00AE7F15"/>
    <w:rsid w:val="00B11767"/>
    <w:rsid w:val="00B11D51"/>
    <w:rsid w:val="00B14BF2"/>
    <w:rsid w:val="00B22D35"/>
    <w:rsid w:val="00B2477D"/>
    <w:rsid w:val="00B25EED"/>
    <w:rsid w:val="00B44BC4"/>
    <w:rsid w:val="00B46B6A"/>
    <w:rsid w:val="00B5020D"/>
    <w:rsid w:val="00B53BFE"/>
    <w:rsid w:val="00B5734F"/>
    <w:rsid w:val="00B63845"/>
    <w:rsid w:val="00B67BCA"/>
    <w:rsid w:val="00B700FE"/>
    <w:rsid w:val="00B70BF2"/>
    <w:rsid w:val="00B726AC"/>
    <w:rsid w:val="00B739EE"/>
    <w:rsid w:val="00B81590"/>
    <w:rsid w:val="00B8451C"/>
    <w:rsid w:val="00BA5871"/>
    <w:rsid w:val="00BB1D43"/>
    <w:rsid w:val="00BC6E0C"/>
    <w:rsid w:val="00BD20B1"/>
    <w:rsid w:val="00BD7E46"/>
    <w:rsid w:val="00BE297E"/>
    <w:rsid w:val="00BE5C9E"/>
    <w:rsid w:val="00BF3D58"/>
    <w:rsid w:val="00C00F56"/>
    <w:rsid w:val="00C0488E"/>
    <w:rsid w:val="00C10EFD"/>
    <w:rsid w:val="00C207E8"/>
    <w:rsid w:val="00C24F21"/>
    <w:rsid w:val="00C3525F"/>
    <w:rsid w:val="00C36B15"/>
    <w:rsid w:val="00C36B2B"/>
    <w:rsid w:val="00C36EB5"/>
    <w:rsid w:val="00C42300"/>
    <w:rsid w:val="00C4624E"/>
    <w:rsid w:val="00C5552B"/>
    <w:rsid w:val="00C7587B"/>
    <w:rsid w:val="00C8507D"/>
    <w:rsid w:val="00C91F40"/>
    <w:rsid w:val="00CB1896"/>
    <w:rsid w:val="00CC1CDB"/>
    <w:rsid w:val="00CC1D56"/>
    <w:rsid w:val="00CD42FF"/>
    <w:rsid w:val="00CE33F5"/>
    <w:rsid w:val="00CF32BB"/>
    <w:rsid w:val="00CF5DCB"/>
    <w:rsid w:val="00D24B1C"/>
    <w:rsid w:val="00D266E1"/>
    <w:rsid w:val="00D30D03"/>
    <w:rsid w:val="00D31B4B"/>
    <w:rsid w:val="00D3559A"/>
    <w:rsid w:val="00D40151"/>
    <w:rsid w:val="00D40268"/>
    <w:rsid w:val="00D4673C"/>
    <w:rsid w:val="00D46E6F"/>
    <w:rsid w:val="00D470AC"/>
    <w:rsid w:val="00D53491"/>
    <w:rsid w:val="00D54FAC"/>
    <w:rsid w:val="00D55B25"/>
    <w:rsid w:val="00D61974"/>
    <w:rsid w:val="00D7257D"/>
    <w:rsid w:val="00D74891"/>
    <w:rsid w:val="00D7715D"/>
    <w:rsid w:val="00DA6B4D"/>
    <w:rsid w:val="00DC26BE"/>
    <w:rsid w:val="00DC317E"/>
    <w:rsid w:val="00DD1D87"/>
    <w:rsid w:val="00DE1285"/>
    <w:rsid w:val="00DE5A75"/>
    <w:rsid w:val="00DF5AE5"/>
    <w:rsid w:val="00E0102D"/>
    <w:rsid w:val="00E02D80"/>
    <w:rsid w:val="00E02E2A"/>
    <w:rsid w:val="00E044F0"/>
    <w:rsid w:val="00E30A4F"/>
    <w:rsid w:val="00E36FFA"/>
    <w:rsid w:val="00E37359"/>
    <w:rsid w:val="00E45ABE"/>
    <w:rsid w:val="00E51A10"/>
    <w:rsid w:val="00E55A4F"/>
    <w:rsid w:val="00E61E8A"/>
    <w:rsid w:val="00E62048"/>
    <w:rsid w:val="00E72351"/>
    <w:rsid w:val="00E72828"/>
    <w:rsid w:val="00E7597A"/>
    <w:rsid w:val="00E80A41"/>
    <w:rsid w:val="00E80A93"/>
    <w:rsid w:val="00E8410A"/>
    <w:rsid w:val="00E85B24"/>
    <w:rsid w:val="00E87ED7"/>
    <w:rsid w:val="00E93851"/>
    <w:rsid w:val="00EA14A0"/>
    <w:rsid w:val="00EA5431"/>
    <w:rsid w:val="00EA70B5"/>
    <w:rsid w:val="00EA7ED2"/>
    <w:rsid w:val="00EB173B"/>
    <w:rsid w:val="00EB230D"/>
    <w:rsid w:val="00EC47F1"/>
    <w:rsid w:val="00ED280E"/>
    <w:rsid w:val="00ED2935"/>
    <w:rsid w:val="00ED7D86"/>
    <w:rsid w:val="00EF1ACF"/>
    <w:rsid w:val="00EF41E6"/>
    <w:rsid w:val="00F13794"/>
    <w:rsid w:val="00F16AE5"/>
    <w:rsid w:val="00F16D48"/>
    <w:rsid w:val="00F21E7F"/>
    <w:rsid w:val="00F22F96"/>
    <w:rsid w:val="00F2460C"/>
    <w:rsid w:val="00F30E54"/>
    <w:rsid w:val="00F31656"/>
    <w:rsid w:val="00F33249"/>
    <w:rsid w:val="00F36BAC"/>
    <w:rsid w:val="00F44C42"/>
    <w:rsid w:val="00F4753E"/>
    <w:rsid w:val="00F520D8"/>
    <w:rsid w:val="00F64E4F"/>
    <w:rsid w:val="00F731DD"/>
    <w:rsid w:val="00F755F3"/>
    <w:rsid w:val="00F76BC3"/>
    <w:rsid w:val="00F80878"/>
    <w:rsid w:val="00F86C36"/>
    <w:rsid w:val="00F920A8"/>
    <w:rsid w:val="00F9210D"/>
    <w:rsid w:val="00F93E75"/>
    <w:rsid w:val="00F94959"/>
    <w:rsid w:val="00FA7CC7"/>
    <w:rsid w:val="00FC022D"/>
    <w:rsid w:val="00FC508E"/>
    <w:rsid w:val="00FC5588"/>
    <w:rsid w:val="00FE1E11"/>
    <w:rsid w:val="00FE5D58"/>
    <w:rsid w:val="00FF1807"/>
    <w:rsid w:val="00FF5C92"/>
    <w:rsid w:val="00FF77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9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BFA"/>
  </w:style>
  <w:style w:type="paragraph" w:styleId="Heading1">
    <w:name w:val="heading 1"/>
    <w:basedOn w:val="Normal"/>
    <w:next w:val="Normal"/>
    <w:link w:val="Heading1Char"/>
    <w:uiPriority w:val="9"/>
    <w:qFormat/>
    <w:rsid w:val="00F13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5AB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E45AB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F137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39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8F6"/>
    <w:pPr>
      <w:ind w:left="720"/>
      <w:contextualSpacing/>
    </w:pPr>
  </w:style>
  <w:style w:type="paragraph" w:styleId="BalloonText">
    <w:name w:val="Balloon Text"/>
    <w:basedOn w:val="Normal"/>
    <w:link w:val="BalloonTextChar"/>
    <w:uiPriority w:val="99"/>
    <w:semiHidden/>
    <w:unhideWhenUsed/>
    <w:rsid w:val="00C1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EFD"/>
    <w:rPr>
      <w:rFonts w:ascii="Tahoma" w:hAnsi="Tahoma" w:cs="Tahoma"/>
      <w:sz w:val="16"/>
      <w:szCs w:val="16"/>
    </w:rPr>
  </w:style>
  <w:style w:type="character" w:styleId="Hyperlink">
    <w:name w:val="Hyperlink"/>
    <w:basedOn w:val="DefaultParagraphFont"/>
    <w:uiPriority w:val="99"/>
    <w:unhideWhenUsed/>
    <w:rsid w:val="005A655B"/>
    <w:rPr>
      <w:color w:val="0000FF" w:themeColor="hyperlink"/>
      <w:u w:val="single"/>
    </w:rPr>
  </w:style>
  <w:style w:type="paragraph" w:styleId="NormalWeb">
    <w:name w:val="Normal (Web)"/>
    <w:basedOn w:val="Normal"/>
    <w:uiPriority w:val="99"/>
    <w:unhideWhenUsed/>
    <w:rsid w:val="00D771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7715D"/>
    <w:rPr>
      <w:b/>
      <w:bCs/>
    </w:rPr>
  </w:style>
  <w:style w:type="paragraph" w:styleId="Header">
    <w:name w:val="header"/>
    <w:basedOn w:val="Normal"/>
    <w:link w:val="HeaderChar"/>
    <w:uiPriority w:val="99"/>
    <w:unhideWhenUsed/>
    <w:rsid w:val="008E0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364"/>
  </w:style>
  <w:style w:type="paragraph" w:styleId="Footer">
    <w:name w:val="footer"/>
    <w:basedOn w:val="Normal"/>
    <w:link w:val="FooterChar"/>
    <w:uiPriority w:val="99"/>
    <w:unhideWhenUsed/>
    <w:rsid w:val="008E0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64"/>
  </w:style>
  <w:style w:type="character" w:customStyle="1" w:styleId="Heading2Char">
    <w:name w:val="Heading 2 Char"/>
    <w:basedOn w:val="DefaultParagraphFont"/>
    <w:link w:val="Heading2"/>
    <w:uiPriority w:val="9"/>
    <w:rsid w:val="00E45ABE"/>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E45AB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E45ABE"/>
    <w:rPr>
      <w:i/>
      <w:iCs/>
    </w:rPr>
  </w:style>
  <w:style w:type="character" w:customStyle="1" w:styleId="Heading1Char">
    <w:name w:val="Heading 1 Char"/>
    <w:basedOn w:val="DefaultParagraphFont"/>
    <w:link w:val="Heading1"/>
    <w:uiPriority w:val="9"/>
    <w:rsid w:val="00F1379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13794"/>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C010F"/>
  </w:style>
  <w:style w:type="character" w:customStyle="1" w:styleId="ms-1">
    <w:name w:val="ms-1"/>
    <w:basedOn w:val="DefaultParagraphFont"/>
    <w:rsid w:val="005C010F"/>
  </w:style>
  <w:style w:type="character" w:customStyle="1" w:styleId="max-w-full">
    <w:name w:val="max-w-full"/>
    <w:basedOn w:val="DefaultParagraphFont"/>
    <w:rsid w:val="005C010F"/>
  </w:style>
  <w:style w:type="character" w:customStyle="1" w:styleId="-me-1">
    <w:name w:val="-me-1"/>
    <w:basedOn w:val="DefaultParagraphFont"/>
    <w:rsid w:val="005C010F"/>
  </w:style>
  <w:style w:type="character" w:customStyle="1" w:styleId="UnresolvedMention">
    <w:name w:val="Unresolved Mention"/>
    <w:basedOn w:val="DefaultParagraphFont"/>
    <w:uiPriority w:val="99"/>
    <w:semiHidden/>
    <w:unhideWhenUsed/>
    <w:rsid w:val="005658E6"/>
    <w:rPr>
      <w:color w:val="605E5C"/>
      <w:shd w:val="clear" w:color="auto" w:fill="E1DFDD"/>
    </w:rPr>
  </w:style>
  <w:style w:type="character" w:customStyle="1" w:styleId="Heading5Char">
    <w:name w:val="Heading 5 Char"/>
    <w:basedOn w:val="DefaultParagraphFont"/>
    <w:link w:val="Heading5"/>
    <w:uiPriority w:val="9"/>
    <w:semiHidden/>
    <w:rsid w:val="009F3958"/>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uiPriority w:val="99"/>
    <w:semiHidden/>
    <w:unhideWhenUsed/>
    <w:rsid w:val="00033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3312F"/>
    <w:rPr>
      <w:rFonts w:ascii="Courier New" w:eastAsia="Times New Roman" w:hAnsi="Courier New" w:cs="Courier New"/>
      <w:sz w:val="20"/>
      <w:szCs w:val="20"/>
      <w:lang w:eastAsia="en-IN"/>
    </w:rPr>
  </w:style>
  <w:style w:type="character" w:styleId="LineNumber">
    <w:name w:val="line number"/>
    <w:basedOn w:val="DefaultParagraphFont"/>
    <w:uiPriority w:val="99"/>
    <w:semiHidden/>
    <w:unhideWhenUsed/>
    <w:rsid w:val="00E759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BFA"/>
  </w:style>
  <w:style w:type="paragraph" w:styleId="Heading1">
    <w:name w:val="heading 1"/>
    <w:basedOn w:val="Normal"/>
    <w:next w:val="Normal"/>
    <w:link w:val="Heading1Char"/>
    <w:uiPriority w:val="9"/>
    <w:qFormat/>
    <w:rsid w:val="00F13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5AB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E45AB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F137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39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8F6"/>
    <w:pPr>
      <w:ind w:left="720"/>
      <w:contextualSpacing/>
    </w:pPr>
  </w:style>
  <w:style w:type="paragraph" w:styleId="BalloonText">
    <w:name w:val="Balloon Text"/>
    <w:basedOn w:val="Normal"/>
    <w:link w:val="BalloonTextChar"/>
    <w:uiPriority w:val="99"/>
    <w:semiHidden/>
    <w:unhideWhenUsed/>
    <w:rsid w:val="00C1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EFD"/>
    <w:rPr>
      <w:rFonts w:ascii="Tahoma" w:hAnsi="Tahoma" w:cs="Tahoma"/>
      <w:sz w:val="16"/>
      <w:szCs w:val="16"/>
    </w:rPr>
  </w:style>
  <w:style w:type="character" w:styleId="Hyperlink">
    <w:name w:val="Hyperlink"/>
    <w:basedOn w:val="DefaultParagraphFont"/>
    <w:uiPriority w:val="99"/>
    <w:unhideWhenUsed/>
    <w:rsid w:val="005A655B"/>
    <w:rPr>
      <w:color w:val="0000FF" w:themeColor="hyperlink"/>
      <w:u w:val="single"/>
    </w:rPr>
  </w:style>
  <w:style w:type="paragraph" w:styleId="NormalWeb">
    <w:name w:val="Normal (Web)"/>
    <w:basedOn w:val="Normal"/>
    <w:uiPriority w:val="99"/>
    <w:unhideWhenUsed/>
    <w:rsid w:val="00D771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7715D"/>
    <w:rPr>
      <w:b/>
      <w:bCs/>
    </w:rPr>
  </w:style>
  <w:style w:type="paragraph" w:styleId="Header">
    <w:name w:val="header"/>
    <w:basedOn w:val="Normal"/>
    <w:link w:val="HeaderChar"/>
    <w:uiPriority w:val="99"/>
    <w:unhideWhenUsed/>
    <w:rsid w:val="008E0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364"/>
  </w:style>
  <w:style w:type="paragraph" w:styleId="Footer">
    <w:name w:val="footer"/>
    <w:basedOn w:val="Normal"/>
    <w:link w:val="FooterChar"/>
    <w:uiPriority w:val="99"/>
    <w:unhideWhenUsed/>
    <w:rsid w:val="008E0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64"/>
  </w:style>
  <w:style w:type="character" w:customStyle="1" w:styleId="Heading2Char">
    <w:name w:val="Heading 2 Char"/>
    <w:basedOn w:val="DefaultParagraphFont"/>
    <w:link w:val="Heading2"/>
    <w:uiPriority w:val="9"/>
    <w:rsid w:val="00E45ABE"/>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E45AB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E45ABE"/>
    <w:rPr>
      <w:i/>
      <w:iCs/>
    </w:rPr>
  </w:style>
  <w:style w:type="character" w:customStyle="1" w:styleId="Heading1Char">
    <w:name w:val="Heading 1 Char"/>
    <w:basedOn w:val="DefaultParagraphFont"/>
    <w:link w:val="Heading1"/>
    <w:uiPriority w:val="9"/>
    <w:rsid w:val="00F1379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13794"/>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C010F"/>
  </w:style>
  <w:style w:type="character" w:customStyle="1" w:styleId="ms-1">
    <w:name w:val="ms-1"/>
    <w:basedOn w:val="DefaultParagraphFont"/>
    <w:rsid w:val="005C010F"/>
  </w:style>
  <w:style w:type="character" w:customStyle="1" w:styleId="max-w-full">
    <w:name w:val="max-w-full"/>
    <w:basedOn w:val="DefaultParagraphFont"/>
    <w:rsid w:val="005C010F"/>
  </w:style>
  <w:style w:type="character" w:customStyle="1" w:styleId="-me-1">
    <w:name w:val="-me-1"/>
    <w:basedOn w:val="DefaultParagraphFont"/>
    <w:rsid w:val="005C010F"/>
  </w:style>
  <w:style w:type="character" w:customStyle="1" w:styleId="UnresolvedMention">
    <w:name w:val="Unresolved Mention"/>
    <w:basedOn w:val="DefaultParagraphFont"/>
    <w:uiPriority w:val="99"/>
    <w:semiHidden/>
    <w:unhideWhenUsed/>
    <w:rsid w:val="005658E6"/>
    <w:rPr>
      <w:color w:val="605E5C"/>
      <w:shd w:val="clear" w:color="auto" w:fill="E1DFDD"/>
    </w:rPr>
  </w:style>
  <w:style w:type="character" w:customStyle="1" w:styleId="Heading5Char">
    <w:name w:val="Heading 5 Char"/>
    <w:basedOn w:val="DefaultParagraphFont"/>
    <w:link w:val="Heading5"/>
    <w:uiPriority w:val="9"/>
    <w:semiHidden/>
    <w:rsid w:val="009F3958"/>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uiPriority w:val="99"/>
    <w:semiHidden/>
    <w:unhideWhenUsed/>
    <w:rsid w:val="00033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3312F"/>
    <w:rPr>
      <w:rFonts w:ascii="Courier New" w:eastAsia="Times New Roman" w:hAnsi="Courier New" w:cs="Courier New"/>
      <w:sz w:val="20"/>
      <w:szCs w:val="20"/>
      <w:lang w:eastAsia="en-IN"/>
    </w:rPr>
  </w:style>
  <w:style w:type="character" w:styleId="LineNumber">
    <w:name w:val="line number"/>
    <w:basedOn w:val="DefaultParagraphFont"/>
    <w:uiPriority w:val="99"/>
    <w:semiHidden/>
    <w:unhideWhenUsed/>
    <w:rsid w:val="00E75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682">
      <w:bodyDiv w:val="1"/>
      <w:marLeft w:val="0"/>
      <w:marRight w:val="0"/>
      <w:marTop w:val="0"/>
      <w:marBottom w:val="0"/>
      <w:divBdr>
        <w:top w:val="none" w:sz="0" w:space="0" w:color="auto"/>
        <w:left w:val="none" w:sz="0" w:space="0" w:color="auto"/>
        <w:bottom w:val="none" w:sz="0" w:space="0" w:color="auto"/>
        <w:right w:val="none" w:sz="0" w:space="0" w:color="auto"/>
      </w:divBdr>
    </w:div>
    <w:div w:id="24253794">
      <w:bodyDiv w:val="1"/>
      <w:marLeft w:val="0"/>
      <w:marRight w:val="0"/>
      <w:marTop w:val="0"/>
      <w:marBottom w:val="0"/>
      <w:divBdr>
        <w:top w:val="none" w:sz="0" w:space="0" w:color="auto"/>
        <w:left w:val="none" w:sz="0" w:space="0" w:color="auto"/>
        <w:bottom w:val="none" w:sz="0" w:space="0" w:color="auto"/>
        <w:right w:val="none" w:sz="0" w:space="0" w:color="auto"/>
      </w:divBdr>
    </w:div>
    <w:div w:id="29455196">
      <w:bodyDiv w:val="1"/>
      <w:marLeft w:val="0"/>
      <w:marRight w:val="0"/>
      <w:marTop w:val="0"/>
      <w:marBottom w:val="0"/>
      <w:divBdr>
        <w:top w:val="none" w:sz="0" w:space="0" w:color="auto"/>
        <w:left w:val="none" w:sz="0" w:space="0" w:color="auto"/>
        <w:bottom w:val="none" w:sz="0" w:space="0" w:color="auto"/>
        <w:right w:val="none" w:sz="0" w:space="0" w:color="auto"/>
      </w:divBdr>
    </w:div>
    <w:div w:id="44725500">
      <w:bodyDiv w:val="1"/>
      <w:marLeft w:val="0"/>
      <w:marRight w:val="0"/>
      <w:marTop w:val="0"/>
      <w:marBottom w:val="0"/>
      <w:divBdr>
        <w:top w:val="none" w:sz="0" w:space="0" w:color="auto"/>
        <w:left w:val="none" w:sz="0" w:space="0" w:color="auto"/>
        <w:bottom w:val="none" w:sz="0" w:space="0" w:color="auto"/>
        <w:right w:val="none" w:sz="0" w:space="0" w:color="auto"/>
      </w:divBdr>
    </w:div>
    <w:div w:id="48580511">
      <w:bodyDiv w:val="1"/>
      <w:marLeft w:val="0"/>
      <w:marRight w:val="0"/>
      <w:marTop w:val="0"/>
      <w:marBottom w:val="0"/>
      <w:divBdr>
        <w:top w:val="none" w:sz="0" w:space="0" w:color="auto"/>
        <w:left w:val="none" w:sz="0" w:space="0" w:color="auto"/>
        <w:bottom w:val="none" w:sz="0" w:space="0" w:color="auto"/>
        <w:right w:val="none" w:sz="0" w:space="0" w:color="auto"/>
      </w:divBdr>
    </w:div>
    <w:div w:id="55980086">
      <w:bodyDiv w:val="1"/>
      <w:marLeft w:val="0"/>
      <w:marRight w:val="0"/>
      <w:marTop w:val="0"/>
      <w:marBottom w:val="0"/>
      <w:divBdr>
        <w:top w:val="none" w:sz="0" w:space="0" w:color="auto"/>
        <w:left w:val="none" w:sz="0" w:space="0" w:color="auto"/>
        <w:bottom w:val="none" w:sz="0" w:space="0" w:color="auto"/>
        <w:right w:val="none" w:sz="0" w:space="0" w:color="auto"/>
      </w:divBdr>
    </w:div>
    <w:div w:id="59715073">
      <w:bodyDiv w:val="1"/>
      <w:marLeft w:val="0"/>
      <w:marRight w:val="0"/>
      <w:marTop w:val="0"/>
      <w:marBottom w:val="0"/>
      <w:divBdr>
        <w:top w:val="none" w:sz="0" w:space="0" w:color="auto"/>
        <w:left w:val="none" w:sz="0" w:space="0" w:color="auto"/>
        <w:bottom w:val="none" w:sz="0" w:space="0" w:color="auto"/>
        <w:right w:val="none" w:sz="0" w:space="0" w:color="auto"/>
      </w:divBdr>
    </w:div>
    <w:div w:id="72750229">
      <w:bodyDiv w:val="1"/>
      <w:marLeft w:val="0"/>
      <w:marRight w:val="0"/>
      <w:marTop w:val="0"/>
      <w:marBottom w:val="0"/>
      <w:divBdr>
        <w:top w:val="none" w:sz="0" w:space="0" w:color="auto"/>
        <w:left w:val="none" w:sz="0" w:space="0" w:color="auto"/>
        <w:bottom w:val="none" w:sz="0" w:space="0" w:color="auto"/>
        <w:right w:val="none" w:sz="0" w:space="0" w:color="auto"/>
      </w:divBdr>
    </w:div>
    <w:div w:id="75321311">
      <w:bodyDiv w:val="1"/>
      <w:marLeft w:val="0"/>
      <w:marRight w:val="0"/>
      <w:marTop w:val="0"/>
      <w:marBottom w:val="0"/>
      <w:divBdr>
        <w:top w:val="none" w:sz="0" w:space="0" w:color="auto"/>
        <w:left w:val="none" w:sz="0" w:space="0" w:color="auto"/>
        <w:bottom w:val="none" w:sz="0" w:space="0" w:color="auto"/>
        <w:right w:val="none" w:sz="0" w:space="0" w:color="auto"/>
      </w:divBdr>
    </w:div>
    <w:div w:id="86463789">
      <w:bodyDiv w:val="1"/>
      <w:marLeft w:val="0"/>
      <w:marRight w:val="0"/>
      <w:marTop w:val="0"/>
      <w:marBottom w:val="0"/>
      <w:divBdr>
        <w:top w:val="none" w:sz="0" w:space="0" w:color="auto"/>
        <w:left w:val="none" w:sz="0" w:space="0" w:color="auto"/>
        <w:bottom w:val="none" w:sz="0" w:space="0" w:color="auto"/>
        <w:right w:val="none" w:sz="0" w:space="0" w:color="auto"/>
      </w:divBdr>
    </w:div>
    <w:div w:id="90930987">
      <w:bodyDiv w:val="1"/>
      <w:marLeft w:val="0"/>
      <w:marRight w:val="0"/>
      <w:marTop w:val="0"/>
      <w:marBottom w:val="0"/>
      <w:divBdr>
        <w:top w:val="none" w:sz="0" w:space="0" w:color="auto"/>
        <w:left w:val="none" w:sz="0" w:space="0" w:color="auto"/>
        <w:bottom w:val="none" w:sz="0" w:space="0" w:color="auto"/>
        <w:right w:val="none" w:sz="0" w:space="0" w:color="auto"/>
      </w:divBdr>
    </w:div>
    <w:div w:id="91518451">
      <w:bodyDiv w:val="1"/>
      <w:marLeft w:val="0"/>
      <w:marRight w:val="0"/>
      <w:marTop w:val="0"/>
      <w:marBottom w:val="0"/>
      <w:divBdr>
        <w:top w:val="none" w:sz="0" w:space="0" w:color="auto"/>
        <w:left w:val="none" w:sz="0" w:space="0" w:color="auto"/>
        <w:bottom w:val="none" w:sz="0" w:space="0" w:color="auto"/>
        <w:right w:val="none" w:sz="0" w:space="0" w:color="auto"/>
      </w:divBdr>
    </w:div>
    <w:div w:id="97989736">
      <w:bodyDiv w:val="1"/>
      <w:marLeft w:val="0"/>
      <w:marRight w:val="0"/>
      <w:marTop w:val="0"/>
      <w:marBottom w:val="0"/>
      <w:divBdr>
        <w:top w:val="none" w:sz="0" w:space="0" w:color="auto"/>
        <w:left w:val="none" w:sz="0" w:space="0" w:color="auto"/>
        <w:bottom w:val="none" w:sz="0" w:space="0" w:color="auto"/>
        <w:right w:val="none" w:sz="0" w:space="0" w:color="auto"/>
      </w:divBdr>
    </w:div>
    <w:div w:id="131601047">
      <w:bodyDiv w:val="1"/>
      <w:marLeft w:val="0"/>
      <w:marRight w:val="0"/>
      <w:marTop w:val="0"/>
      <w:marBottom w:val="0"/>
      <w:divBdr>
        <w:top w:val="none" w:sz="0" w:space="0" w:color="auto"/>
        <w:left w:val="none" w:sz="0" w:space="0" w:color="auto"/>
        <w:bottom w:val="none" w:sz="0" w:space="0" w:color="auto"/>
        <w:right w:val="none" w:sz="0" w:space="0" w:color="auto"/>
      </w:divBdr>
    </w:div>
    <w:div w:id="138618989">
      <w:bodyDiv w:val="1"/>
      <w:marLeft w:val="0"/>
      <w:marRight w:val="0"/>
      <w:marTop w:val="0"/>
      <w:marBottom w:val="0"/>
      <w:divBdr>
        <w:top w:val="none" w:sz="0" w:space="0" w:color="auto"/>
        <w:left w:val="none" w:sz="0" w:space="0" w:color="auto"/>
        <w:bottom w:val="none" w:sz="0" w:space="0" w:color="auto"/>
        <w:right w:val="none" w:sz="0" w:space="0" w:color="auto"/>
      </w:divBdr>
    </w:div>
    <w:div w:id="151025398">
      <w:bodyDiv w:val="1"/>
      <w:marLeft w:val="0"/>
      <w:marRight w:val="0"/>
      <w:marTop w:val="0"/>
      <w:marBottom w:val="0"/>
      <w:divBdr>
        <w:top w:val="none" w:sz="0" w:space="0" w:color="auto"/>
        <w:left w:val="none" w:sz="0" w:space="0" w:color="auto"/>
        <w:bottom w:val="none" w:sz="0" w:space="0" w:color="auto"/>
        <w:right w:val="none" w:sz="0" w:space="0" w:color="auto"/>
      </w:divBdr>
    </w:div>
    <w:div w:id="175316345">
      <w:bodyDiv w:val="1"/>
      <w:marLeft w:val="0"/>
      <w:marRight w:val="0"/>
      <w:marTop w:val="0"/>
      <w:marBottom w:val="0"/>
      <w:divBdr>
        <w:top w:val="none" w:sz="0" w:space="0" w:color="auto"/>
        <w:left w:val="none" w:sz="0" w:space="0" w:color="auto"/>
        <w:bottom w:val="none" w:sz="0" w:space="0" w:color="auto"/>
        <w:right w:val="none" w:sz="0" w:space="0" w:color="auto"/>
      </w:divBdr>
    </w:div>
    <w:div w:id="184488538">
      <w:bodyDiv w:val="1"/>
      <w:marLeft w:val="0"/>
      <w:marRight w:val="0"/>
      <w:marTop w:val="0"/>
      <w:marBottom w:val="0"/>
      <w:divBdr>
        <w:top w:val="none" w:sz="0" w:space="0" w:color="auto"/>
        <w:left w:val="none" w:sz="0" w:space="0" w:color="auto"/>
        <w:bottom w:val="none" w:sz="0" w:space="0" w:color="auto"/>
        <w:right w:val="none" w:sz="0" w:space="0" w:color="auto"/>
      </w:divBdr>
      <w:divsChild>
        <w:div w:id="1699968485">
          <w:marLeft w:val="0"/>
          <w:marRight w:val="0"/>
          <w:marTop w:val="0"/>
          <w:marBottom w:val="0"/>
          <w:divBdr>
            <w:top w:val="none" w:sz="0" w:space="0" w:color="auto"/>
            <w:left w:val="none" w:sz="0" w:space="0" w:color="auto"/>
            <w:bottom w:val="none" w:sz="0" w:space="0" w:color="auto"/>
            <w:right w:val="none" w:sz="0" w:space="0" w:color="auto"/>
          </w:divBdr>
        </w:div>
      </w:divsChild>
    </w:div>
    <w:div w:id="184563566">
      <w:bodyDiv w:val="1"/>
      <w:marLeft w:val="0"/>
      <w:marRight w:val="0"/>
      <w:marTop w:val="0"/>
      <w:marBottom w:val="0"/>
      <w:divBdr>
        <w:top w:val="none" w:sz="0" w:space="0" w:color="auto"/>
        <w:left w:val="none" w:sz="0" w:space="0" w:color="auto"/>
        <w:bottom w:val="none" w:sz="0" w:space="0" w:color="auto"/>
        <w:right w:val="none" w:sz="0" w:space="0" w:color="auto"/>
      </w:divBdr>
    </w:div>
    <w:div w:id="196163747">
      <w:bodyDiv w:val="1"/>
      <w:marLeft w:val="0"/>
      <w:marRight w:val="0"/>
      <w:marTop w:val="0"/>
      <w:marBottom w:val="0"/>
      <w:divBdr>
        <w:top w:val="none" w:sz="0" w:space="0" w:color="auto"/>
        <w:left w:val="none" w:sz="0" w:space="0" w:color="auto"/>
        <w:bottom w:val="none" w:sz="0" w:space="0" w:color="auto"/>
        <w:right w:val="none" w:sz="0" w:space="0" w:color="auto"/>
      </w:divBdr>
    </w:div>
    <w:div w:id="211626040">
      <w:bodyDiv w:val="1"/>
      <w:marLeft w:val="0"/>
      <w:marRight w:val="0"/>
      <w:marTop w:val="0"/>
      <w:marBottom w:val="0"/>
      <w:divBdr>
        <w:top w:val="none" w:sz="0" w:space="0" w:color="auto"/>
        <w:left w:val="none" w:sz="0" w:space="0" w:color="auto"/>
        <w:bottom w:val="none" w:sz="0" w:space="0" w:color="auto"/>
        <w:right w:val="none" w:sz="0" w:space="0" w:color="auto"/>
      </w:divBdr>
    </w:div>
    <w:div w:id="214513610">
      <w:bodyDiv w:val="1"/>
      <w:marLeft w:val="0"/>
      <w:marRight w:val="0"/>
      <w:marTop w:val="0"/>
      <w:marBottom w:val="0"/>
      <w:divBdr>
        <w:top w:val="none" w:sz="0" w:space="0" w:color="auto"/>
        <w:left w:val="none" w:sz="0" w:space="0" w:color="auto"/>
        <w:bottom w:val="none" w:sz="0" w:space="0" w:color="auto"/>
        <w:right w:val="none" w:sz="0" w:space="0" w:color="auto"/>
      </w:divBdr>
    </w:div>
    <w:div w:id="217282495">
      <w:bodyDiv w:val="1"/>
      <w:marLeft w:val="0"/>
      <w:marRight w:val="0"/>
      <w:marTop w:val="0"/>
      <w:marBottom w:val="0"/>
      <w:divBdr>
        <w:top w:val="none" w:sz="0" w:space="0" w:color="auto"/>
        <w:left w:val="none" w:sz="0" w:space="0" w:color="auto"/>
        <w:bottom w:val="none" w:sz="0" w:space="0" w:color="auto"/>
        <w:right w:val="none" w:sz="0" w:space="0" w:color="auto"/>
      </w:divBdr>
    </w:div>
    <w:div w:id="219833071">
      <w:bodyDiv w:val="1"/>
      <w:marLeft w:val="0"/>
      <w:marRight w:val="0"/>
      <w:marTop w:val="0"/>
      <w:marBottom w:val="0"/>
      <w:divBdr>
        <w:top w:val="none" w:sz="0" w:space="0" w:color="auto"/>
        <w:left w:val="none" w:sz="0" w:space="0" w:color="auto"/>
        <w:bottom w:val="none" w:sz="0" w:space="0" w:color="auto"/>
        <w:right w:val="none" w:sz="0" w:space="0" w:color="auto"/>
      </w:divBdr>
    </w:div>
    <w:div w:id="226494417">
      <w:bodyDiv w:val="1"/>
      <w:marLeft w:val="0"/>
      <w:marRight w:val="0"/>
      <w:marTop w:val="0"/>
      <w:marBottom w:val="0"/>
      <w:divBdr>
        <w:top w:val="none" w:sz="0" w:space="0" w:color="auto"/>
        <w:left w:val="none" w:sz="0" w:space="0" w:color="auto"/>
        <w:bottom w:val="none" w:sz="0" w:space="0" w:color="auto"/>
        <w:right w:val="none" w:sz="0" w:space="0" w:color="auto"/>
      </w:divBdr>
    </w:div>
    <w:div w:id="232550896">
      <w:bodyDiv w:val="1"/>
      <w:marLeft w:val="0"/>
      <w:marRight w:val="0"/>
      <w:marTop w:val="0"/>
      <w:marBottom w:val="0"/>
      <w:divBdr>
        <w:top w:val="none" w:sz="0" w:space="0" w:color="auto"/>
        <w:left w:val="none" w:sz="0" w:space="0" w:color="auto"/>
        <w:bottom w:val="none" w:sz="0" w:space="0" w:color="auto"/>
        <w:right w:val="none" w:sz="0" w:space="0" w:color="auto"/>
      </w:divBdr>
    </w:div>
    <w:div w:id="235017205">
      <w:bodyDiv w:val="1"/>
      <w:marLeft w:val="0"/>
      <w:marRight w:val="0"/>
      <w:marTop w:val="0"/>
      <w:marBottom w:val="0"/>
      <w:divBdr>
        <w:top w:val="none" w:sz="0" w:space="0" w:color="auto"/>
        <w:left w:val="none" w:sz="0" w:space="0" w:color="auto"/>
        <w:bottom w:val="none" w:sz="0" w:space="0" w:color="auto"/>
        <w:right w:val="none" w:sz="0" w:space="0" w:color="auto"/>
      </w:divBdr>
      <w:divsChild>
        <w:div w:id="1475879026">
          <w:marLeft w:val="0"/>
          <w:marRight w:val="0"/>
          <w:marTop w:val="0"/>
          <w:marBottom w:val="0"/>
          <w:divBdr>
            <w:top w:val="none" w:sz="0" w:space="0" w:color="auto"/>
            <w:left w:val="none" w:sz="0" w:space="0" w:color="auto"/>
            <w:bottom w:val="none" w:sz="0" w:space="0" w:color="auto"/>
            <w:right w:val="none" w:sz="0" w:space="0" w:color="auto"/>
          </w:divBdr>
        </w:div>
      </w:divsChild>
    </w:div>
    <w:div w:id="238831752">
      <w:bodyDiv w:val="1"/>
      <w:marLeft w:val="0"/>
      <w:marRight w:val="0"/>
      <w:marTop w:val="0"/>
      <w:marBottom w:val="0"/>
      <w:divBdr>
        <w:top w:val="none" w:sz="0" w:space="0" w:color="auto"/>
        <w:left w:val="none" w:sz="0" w:space="0" w:color="auto"/>
        <w:bottom w:val="none" w:sz="0" w:space="0" w:color="auto"/>
        <w:right w:val="none" w:sz="0" w:space="0" w:color="auto"/>
      </w:divBdr>
    </w:div>
    <w:div w:id="239680777">
      <w:bodyDiv w:val="1"/>
      <w:marLeft w:val="0"/>
      <w:marRight w:val="0"/>
      <w:marTop w:val="0"/>
      <w:marBottom w:val="0"/>
      <w:divBdr>
        <w:top w:val="none" w:sz="0" w:space="0" w:color="auto"/>
        <w:left w:val="none" w:sz="0" w:space="0" w:color="auto"/>
        <w:bottom w:val="none" w:sz="0" w:space="0" w:color="auto"/>
        <w:right w:val="none" w:sz="0" w:space="0" w:color="auto"/>
      </w:divBdr>
      <w:divsChild>
        <w:div w:id="978996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911128">
      <w:bodyDiv w:val="1"/>
      <w:marLeft w:val="0"/>
      <w:marRight w:val="0"/>
      <w:marTop w:val="0"/>
      <w:marBottom w:val="0"/>
      <w:divBdr>
        <w:top w:val="none" w:sz="0" w:space="0" w:color="auto"/>
        <w:left w:val="none" w:sz="0" w:space="0" w:color="auto"/>
        <w:bottom w:val="none" w:sz="0" w:space="0" w:color="auto"/>
        <w:right w:val="none" w:sz="0" w:space="0" w:color="auto"/>
      </w:divBdr>
    </w:div>
    <w:div w:id="280914813">
      <w:bodyDiv w:val="1"/>
      <w:marLeft w:val="0"/>
      <w:marRight w:val="0"/>
      <w:marTop w:val="0"/>
      <w:marBottom w:val="0"/>
      <w:divBdr>
        <w:top w:val="none" w:sz="0" w:space="0" w:color="auto"/>
        <w:left w:val="none" w:sz="0" w:space="0" w:color="auto"/>
        <w:bottom w:val="none" w:sz="0" w:space="0" w:color="auto"/>
        <w:right w:val="none" w:sz="0" w:space="0" w:color="auto"/>
      </w:divBdr>
    </w:div>
    <w:div w:id="286158298">
      <w:bodyDiv w:val="1"/>
      <w:marLeft w:val="0"/>
      <w:marRight w:val="0"/>
      <w:marTop w:val="0"/>
      <w:marBottom w:val="0"/>
      <w:divBdr>
        <w:top w:val="none" w:sz="0" w:space="0" w:color="auto"/>
        <w:left w:val="none" w:sz="0" w:space="0" w:color="auto"/>
        <w:bottom w:val="none" w:sz="0" w:space="0" w:color="auto"/>
        <w:right w:val="none" w:sz="0" w:space="0" w:color="auto"/>
      </w:divBdr>
    </w:div>
    <w:div w:id="286786312">
      <w:bodyDiv w:val="1"/>
      <w:marLeft w:val="0"/>
      <w:marRight w:val="0"/>
      <w:marTop w:val="0"/>
      <w:marBottom w:val="0"/>
      <w:divBdr>
        <w:top w:val="none" w:sz="0" w:space="0" w:color="auto"/>
        <w:left w:val="none" w:sz="0" w:space="0" w:color="auto"/>
        <w:bottom w:val="none" w:sz="0" w:space="0" w:color="auto"/>
        <w:right w:val="none" w:sz="0" w:space="0" w:color="auto"/>
      </w:divBdr>
    </w:div>
    <w:div w:id="293022183">
      <w:bodyDiv w:val="1"/>
      <w:marLeft w:val="0"/>
      <w:marRight w:val="0"/>
      <w:marTop w:val="0"/>
      <w:marBottom w:val="0"/>
      <w:divBdr>
        <w:top w:val="none" w:sz="0" w:space="0" w:color="auto"/>
        <w:left w:val="none" w:sz="0" w:space="0" w:color="auto"/>
        <w:bottom w:val="none" w:sz="0" w:space="0" w:color="auto"/>
        <w:right w:val="none" w:sz="0" w:space="0" w:color="auto"/>
      </w:divBdr>
    </w:div>
    <w:div w:id="294458052">
      <w:bodyDiv w:val="1"/>
      <w:marLeft w:val="0"/>
      <w:marRight w:val="0"/>
      <w:marTop w:val="0"/>
      <w:marBottom w:val="0"/>
      <w:divBdr>
        <w:top w:val="none" w:sz="0" w:space="0" w:color="auto"/>
        <w:left w:val="none" w:sz="0" w:space="0" w:color="auto"/>
        <w:bottom w:val="none" w:sz="0" w:space="0" w:color="auto"/>
        <w:right w:val="none" w:sz="0" w:space="0" w:color="auto"/>
      </w:divBdr>
      <w:divsChild>
        <w:div w:id="1011492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0841415">
      <w:bodyDiv w:val="1"/>
      <w:marLeft w:val="0"/>
      <w:marRight w:val="0"/>
      <w:marTop w:val="0"/>
      <w:marBottom w:val="0"/>
      <w:divBdr>
        <w:top w:val="none" w:sz="0" w:space="0" w:color="auto"/>
        <w:left w:val="none" w:sz="0" w:space="0" w:color="auto"/>
        <w:bottom w:val="none" w:sz="0" w:space="0" w:color="auto"/>
        <w:right w:val="none" w:sz="0" w:space="0" w:color="auto"/>
      </w:divBdr>
    </w:div>
    <w:div w:id="336003729">
      <w:bodyDiv w:val="1"/>
      <w:marLeft w:val="0"/>
      <w:marRight w:val="0"/>
      <w:marTop w:val="0"/>
      <w:marBottom w:val="0"/>
      <w:divBdr>
        <w:top w:val="none" w:sz="0" w:space="0" w:color="auto"/>
        <w:left w:val="none" w:sz="0" w:space="0" w:color="auto"/>
        <w:bottom w:val="none" w:sz="0" w:space="0" w:color="auto"/>
        <w:right w:val="none" w:sz="0" w:space="0" w:color="auto"/>
      </w:divBdr>
    </w:div>
    <w:div w:id="347029401">
      <w:bodyDiv w:val="1"/>
      <w:marLeft w:val="0"/>
      <w:marRight w:val="0"/>
      <w:marTop w:val="0"/>
      <w:marBottom w:val="0"/>
      <w:divBdr>
        <w:top w:val="none" w:sz="0" w:space="0" w:color="auto"/>
        <w:left w:val="none" w:sz="0" w:space="0" w:color="auto"/>
        <w:bottom w:val="none" w:sz="0" w:space="0" w:color="auto"/>
        <w:right w:val="none" w:sz="0" w:space="0" w:color="auto"/>
      </w:divBdr>
    </w:div>
    <w:div w:id="352152572">
      <w:bodyDiv w:val="1"/>
      <w:marLeft w:val="0"/>
      <w:marRight w:val="0"/>
      <w:marTop w:val="0"/>
      <w:marBottom w:val="0"/>
      <w:divBdr>
        <w:top w:val="none" w:sz="0" w:space="0" w:color="auto"/>
        <w:left w:val="none" w:sz="0" w:space="0" w:color="auto"/>
        <w:bottom w:val="none" w:sz="0" w:space="0" w:color="auto"/>
        <w:right w:val="none" w:sz="0" w:space="0" w:color="auto"/>
      </w:divBdr>
    </w:div>
    <w:div w:id="354188779">
      <w:bodyDiv w:val="1"/>
      <w:marLeft w:val="0"/>
      <w:marRight w:val="0"/>
      <w:marTop w:val="0"/>
      <w:marBottom w:val="0"/>
      <w:divBdr>
        <w:top w:val="none" w:sz="0" w:space="0" w:color="auto"/>
        <w:left w:val="none" w:sz="0" w:space="0" w:color="auto"/>
        <w:bottom w:val="none" w:sz="0" w:space="0" w:color="auto"/>
        <w:right w:val="none" w:sz="0" w:space="0" w:color="auto"/>
      </w:divBdr>
      <w:divsChild>
        <w:div w:id="1548445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287321">
      <w:bodyDiv w:val="1"/>
      <w:marLeft w:val="0"/>
      <w:marRight w:val="0"/>
      <w:marTop w:val="0"/>
      <w:marBottom w:val="0"/>
      <w:divBdr>
        <w:top w:val="none" w:sz="0" w:space="0" w:color="auto"/>
        <w:left w:val="none" w:sz="0" w:space="0" w:color="auto"/>
        <w:bottom w:val="none" w:sz="0" w:space="0" w:color="auto"/>
        <w:right w:val="none" w:sz="0" w:space="0" w:color="auto"/>
      </w:divBdr>
    </w:div>
    <w:div w:id="373894467">
      <w:bodyDiv w:val="1"/>
      <w:marLeft w:val="0"/>
      <w:marRight w:val="0"/>
      <w:marTop w:val="0"/>
      <w:marBottom w:val="0"/>
      <w:divBdr>
        <w:top w:val="none" w:sz="0" w:space="0" w:color="auto"/>
        <w:left w:val="none" w:sz="0" w:space="0" w:color="auto"/>
        <w:bottom w:val="none" w:sz="0" w:space="0" w:color="auto"/>
        <w:right w:val="none" w:sz="0" w:space="0" w:color="auto"/>
      </w:divBdr>
    </w:div>
    <w:div w:id="374277050">
      <w:bodyDiv w:val="1"/>
      <w:marLeft w:val="0"/>
      <w:marRight w:val="0"/>
      <w:marTop w:val="0"/>
      <w:marBottom w:val="0"/>
      <w:divBdr>
        <w:top w:val="none" w:sz="0" w:space="0" w:color="auto"/>
        <w:left w:val="none" w:sz="0" w:space="0" w:color="auto"/>
        <w:bottom w:val="none" w:sz="0" w:space="0" w:color="auto"/>
        <w:right w:val="none" w:sz="0" w:space="0" w:color="auto"/>
      </w:divBdr>
    </w:div>
    <w:div w:id="385298044">
      <w:bodyDiv w:val="1"/>
      <w:marLeft w:val="0"/>
      <w:marRight w:val="0"/>
      <w:marTop w:val="0"/>
      <w:marBottom w:val="0"/>
      <w:divBdr>
        <w:top w:val="none" w:sz="0" w:space="0" w:color="auto"/>
        <w:left w:val="none" w:sz="0" w:space="0" w:color="auto"/>
        <w:bottom w:val="none" w:sz="0" w:space="0" w:color="auto"/>
        <w:right w:val="none" w:sz="0" w:space="0" w:color="auto"/>
      </w:divBdr>
    </w:div>
    <w:div w:id="385570761">
      <w:bodyDiv w:val="1"/>
      <w:marLeft w:val="0"/>
      <w:marRight w:val="0"/>
      <w:marTop w:val="0"/>
      <w:marBottom w:val="0"/>
      <w:divBdr>
        <w:top w:val="none" w:sz="0" w:space="0" w:color="auto"/>
        <w:left w:val="none" w:sz="0" w:space="0" w:color="auto"/>
        <w:bottom w:val="none" w:sz="0" w:space="0" w:color="auto"/>
        <w:right w:val="none" w:sz="0" w:space="0" w:color="auto"/>
      </w:divBdr>
    </w:div>
    <w:div w:id="387412343">
      <w:bodyDiv w:val="1"/>
      <w:marLeft w:val="0"/>
      <w:marRight w:val="0"/>
      <w:marTop w:val="0"/>
      <w:marBottom w:val="0"/>
      <w:divBdr>
        <w:top w:val="none" w:sz="0" w:space="0" w:color="auto"/>
        <w:left w:val="none" w:sz="0" w:space="0" w:color="auto"/>
        <w:bottom w:val="none" w:sz="0" w:space="0" w:color="auto"/>
        <w:right w:val="none" w:sz="0" w:space="0" w:color="auto"/>
      </w:divBdr>
    </w:div>
    <w:div w:id="388766257">
      <w:bodyDiv w:val="1"/>
      <w:marLeft w:val="0"/>
      <w:marRight w:val="0"/>
      <w:marTop w:val="0"/>
      <w:marBottom w:val="0"/>
      <w:divBdr>
        <w:top w:val="none" w:sz="0" w:space="0" w:color="auto"/>
        <w:left w:val="none" w:sz="0" w:space="0" w:color="auto"/>
        <w:bottom w:val="none" w:sz="0" w:space="0" w:color="auto"/>
        <w:right w:val="none" w:sz="0" w:space="0" w:color="auto"/>
      </w:divBdr>
    </w:div>
    <w:div w:id="411391738">
      <w:bodyDiv w:val="1"/>
      <w:marLeft w:val="0"/>
      <w:marRight w:val="0"/>
      <w:marTop w:val="0"/>
      <w:marBottom w:val="0"/>
      <w:divBdr>
        <w:top w:val="none" w:sz="0" w:space="0" w:color="auto"/>
        <w:left w:val="none" w:sz="0" w:space="0" w:color="auto"/>
        <w:bottom w:val="none" w:sz="0" w:space="0" w:color="auto"/>
        <w:right w:val="none" w:sz="0" w:space="0" w:color="auto"/>
      </w:divBdr>
    </w:div>
    <w:div w:id="440729719">
      <w:bodyDiv w:val="1"/>
      <w:marLeft w:val="0"/>
      <w:marRight w:val="0"/>
      <w:marTop w:val="0"/>
      <w:marBottom w:val="0"/>
      <w:divBdr>
        <w:top w:val="none" w:sz="0" w:space="0" w:color="auto"/>
        <w:left w:val="none" w:sz="0" w:space="0" w:color="auto"/>
        <w:bottom w:val="none" w:sz="0" w:space="0" w:color="auto"/>
        <w:right w:val="none" w:sz="0" w:space="0" w:color="auto"/>
      </w:divBdr>
    </w:div>
    <w:div w:id="447971050">
      <w:bodyDiv w:val="1"/>
      <w:marLeft w:val="0"/>
      <w:marRight w:val="0"/>
      <w:marTop w:val="0"/>
      <w:marBottom w:val="0"/>
      <w:divBdr>
        <w:top w:val="none" w:sz="0" w:space="0" w:color="auto"/>
        <w:left w:val="none" w:sz="0" w:space="0" w:color="auto"/>
        <w:bottom w:val="none" w:sz="0" w:space="0" w:color="auto"/>
        <w:right w:val="none" w:sz="0" w:space="0" w:color="auto"/>
      </w:divBdr>
    </w:div>
    <w:div w:id="448277173">
      <w:bodyDiv w:val="1"/>
      <w:marLeft w:val="0"/>
      <w:marRight w:val="0"/>
      <w:marTop w:val="0"/>
      <w:marBottom w:val="0"/>
      <w:divBdr>
        <w:top w:val="none" w:sz="0" w:space="0" w:color="auto"/>
        <w:left w:val="none" w:sz="0" w:space="0" w:color="auto"/>
        <w:bottom w:val="none" w:sz="0" w:space="0" w:color="auto"/>
        <w:right w:val="none" w:sz="0" w:space="0" w:color="auto"/>
      </w:divBdr>
    </w:div>
    <w:div w:id="451361175">
      <w:bodyDiv w:val="1"/>
      <w:marLeft w:val="0"/>
      <w:marRight w:val="0"/>
      <w:marTop w:val="0"/>
      <w:marBottom w:val="0"/>
      <w:divBdr>
        <w:top w:val="none" w:sz="0" w:space="0" w:color="auto"/>
        <w:left w:val="none" w:sz="0" w:space="0" w:color="auto"/>
        <w:bottom w:val="none" w:sz="0" w:space="0" w:color="auto"/>
        <w:right w:val="none" w:sz="0" w:space="0" w:color="auto"/>
      </w:divBdr>
    </w:div>
    <w:div w:id="456991477">
      <w:bodyDiv w:val="1"/>
      <w:marLeft w:val="0"/>
      <w:marRight w:val="0"/>
      <w:marTop w:val="0"/>
      <w:marBottom w:val="0"/>
      <w:divBdr>
        <w:top w:val="none" w:sz="0" w:space="0" w:color="auto"/>
        <w:left w:val="none" w:sz="0" w:space="0" w:color="auto"/>
        <w:bottom w:val="none" w:sz="0" w:space="0" w:color="auto"/>
        <w:right w:val="none" w:sz="0" w:space="0" w:color="auto"/>
      </w:divBdr>
    </w:div>
    <w:div w:id="457989851">
      <w:bodyDiv w:val="1"/>
      <w:marLeft w:val="0"/>
      <w:marRight w:val="0"/>
      <w:marTop w:val="0"/>
      <w:marBottom w:val="0"/>
      <w:divBdr>
        <w:top w:val="none" w:sz="0" w:space="0" w:color="auto"/>
        <w:left w:val="none" w:sz="0" w:space="0" w:color="auto"/>
        <w:bottom w:val="none" w:sz="0" w:space="0" w:color="auto"/>
        <w:right w:val="none" w:sz="0" w:space="0" w:color="auto"/>
      </w:divBdr>
    </w:div>
    <w:div w:id="474684468">
      <w:bodyDiv w:val="1"/>
      <w:marLeft w:val="0"/>
      <w:marRight w:val="0"/>
      <w:marTop w:val="0"/>
      <w:marBottom w:val="0"/>
      <w:divBdr>
        <w:top w:val="none" w:sz="0" w:space="0" w:color="auto"/>
        <w:left w:val="none" w:sz="0" w:space="0" w:color="auto"/>
        <w:bottom w:val="none" w:sz="0" w:space="0" w:color="auto"/>
        <w:right w:val="none" w:sz="0" w:space="0" w:color="auto"/>
      </w:divBdr>
    </w:div>
    <w:div w:id="478881971">
      <w:bodyDiv w:val="1"/>
      <w:marLeft w:val="0"/>
      <w:marRight w:val="0"/>
      <w:marTop w:val="0"/>
      <w:marBottom w:val="0"/>
      <w:divBdr>
        <w:top w:val="none" w:sz="0" w:space="0" w:color="auto"/>
        <w:left w:val="none" w:sz="0" w:space="0" w:color="auto"/>
        <w:bottom w:val="none" w:sz="0" w:space="0" w:color="auto"/>
        <w:right w:val="none" w:sz="0" w:space="0" w:color="auto"/>
      </w:divBdr>
    </w:div>
    <w:div w:id="497505523">
      <w:bodyDiv w:val="1"/>
      <w:marLeft w:val="0"/>
      <w:marRight w:val="0"/>
      <w:marTop w:val="0"/>
      <w:marBottom w:val="0"/>
      <w:divBdr>
        <w:top w:val="none" w:sz="0" w:space="0" w:color="auto"/>
        <w:left w:val="none" w:sz="0" w:space="0" w:color="auto"/>
        <w:bottom w:val="none" w:sz="0" w:space="0" w:color="auto"/>
        <w:right w:val="none" w:sz="0" w:space="0" w:color="auto"/>
      </w:divBdr>
    </w:div>
    <w:div w:id="505635964">
      <w:bodyDiv w:val="1"/>
      <w:marLeft w:val="0"/>
      <w:marRight w:val="0"/>
      <w:marTop w:val="0"/>
      <w:marBottom w:val="0"/>
      <w:divBdr>
        <w:top w:val="none" w:sz="0" w:space="0" w:color="auto"/>
        <w:left w:val="none" w:sz="0" w:space="0" w:color="auto"/>
        <w:bottom w:val="none" w:sz="0" w:space="0" w:color="auto"/>
        <w:right w:val="none" w:sz="0" w:space="0" w:color="auto"/>
      </w:divBdr>
    </w:div>
    <w:div w:id="515190032">
      <w:bodyDiv w:val="1"/>
      <w:marLeft w:val="0"/>
      <w:marRight w:val="0"/>
      <w:marTop w:val="0"/>
      <w:marBottom w:val="0"/>
      <w:divBdr>
        <w:top w:val="none" w:sz="0" w:space="0" w:color="auto"/>
        <w:left w:val="none" w:sz="0" w:space="0" w:color="auto"/>
        <w:bottom w:val="none" w:sz="0" w:space="0" w:color="auto"/>
        <w:right w:val="none" w:sz="0" w:space="0" w:color="auto"/>
      </w:divBdr>
    </w:div>
    <w:div w:id="526913525">
      <w:bodyDiv w:val="1"/>
      <w:marLeft w:val="0"/>
      <w:marRight w:val="0"/>
      <w:marTop w:val="0"/>
      <w:marBottom w:val="0"/>
      <w:divBdr>
        <w:top w:val="none" w:sz="0" w:space="0" w:color="auto"/>
        <w:left w:val="none" w:sz="0" w:space="0" w:color="auto"/>
        <w:bottom w:val="none" w:sz="0" w:space="0" w:color="auto"/>
        <w:right w:val="none" w:sz="0" w:space="0" w:color="auto"/>
      </w:divBdr>
    </w:div>
    <w:div w:id="534856954">
      <w:bodyDiv w:val="1"/>
      <w:marLeft w:val="0"/>
      <w:marRight w:val="0"/>
      <w:marTop w:val="0"/>
      <w:marBottom w:val="0"/>
      <w:divBdr>
        <w:top w:val="none" w:sz="0" w:space="0" w:color="auto"/>
        <w:left w:val="none" w:sz="0" w:space="0" w:color="auto"/>
        <w:bottom w:val="none" w:sz="0" w:space="0" w:color="auto"/>
        <w:right w:val="none" w:sz="0" w:space="0" w:color="auto"/>
      </w:divBdr>
    </w:div>
    <w:div w:id="536165871">
      <w:bodyDiv w:val="1"/>
      <w:marLeft w:val="0"/>
      <w:marRight w:val="0"/>
      <w:marTop w:val="0"/>
      <w:marBottom w:val="0"/>
      <w:divBdr>
        <w:top w:val="none" w:sz="0" w:space="0" w:color="auto"/>
        <w:left w:val="none" w:sz="0" w:space="0" w:color="auto"/>
        <w:bottom w:val="none" w:sz="0" w:space="0" w:color="auto"/>
        <w:right w:val="none" w:sz="0" w:space="0" w:color="auto"/>
      </w:divBdr>
    </w:div>
    <w:div w:id="541021482">
      <w:bodyDiv w:val="1"/>
      <w:marLeft w:val="0"/>
      <w:marRight w:val="0"/>
      <w:marTop w:val="0"/>
      <w:marBottom w:val="0"/>
      <w:divBdr>
        <w:top w:val="none" w:sz="0" w:space="0" w:color="auto"/>
        <w:left w:val="none" w:sz="0" w:space="0" w:color="auto"/>
        <w:bottom w:val="none" w:sz="0" w:space="0" w:color="auto"/>
        <w:right w:val="none" w:sz="0" w:space="0" w:color="auto"/>
      </w:divBdr>
    </w:div>
    <w:div w:id="542909401">
      <w:bodyDiv w:val="1"/>
      <w:marLeft w:val="0"/>
      <w:marRight w:val="0"/>
      <w:marTop w:val="0"/>
      <w:marBottom w:val="0"/>
      <w:divBdr>
        <w:top w:val="none" w:sz="0" w:space="0" w:color="auto"/>
        <w:left w:val="none" w:sz="0" w:space="0" w:color="auto"/>
        <w:bottom w:val="none" w:sz="0" w:space="0" w:color="auto"/>
        <w:right w:val="none" w:sz="0" w:space="0" w:color="auto"/>
      </w:divBdr>
    </w:div>
    <w:div w:id="552159949">
      <w:bodyDiv w:val="1"/>
      <w:marLeft w:val="0"/>
      <w:marRight w:val="0"/>
      <w:marTop w:val="0"/>
      <w:marBottom w:val="0"/>
      <w:divBdr>
        <w:top w:val="none" w:sz="0" w:space="0" w:color="auto"/>
        <w:left w:val="none" w:sz="0" w:space="0" w:color="auto"/>
        <w:bottom w:val="none" w:sz="0" w:space="0" w:color="auto"/>
        <w:right w:val="none" w:sz="0" w:space="0" w:color="auto"/>
      </w:divBdr>
    </w:div>
    <w:div w:id="555050917">
      <w:bodyDiv w:val="1"/>
      <w:marLeft w:val="0"/>
      <w:marRight w:val="0"/>
      <w:marTop w:val="0"/>
      <w:marBottom w:val="0"/>
      <w:divBdr>
        <w:top w:val="none" w:sz="0" w:space="0" w:color="auto"/>
        <w:left w:val="none" w:sz="0" w:space="0" w:color="auto"/>
        <w:bottom w:val="none" w:sz="0" w:space="0" w:color="auto"/>
        <w:right w:val="none" w:sz="0" w:space="0" w:color="auto"/>
      </w:divBdr>
    </w:div>
    <w:div w:id="574121633">
      <w:bodyDiv w:val="1"/>
      <w:marLeft w:val="0"/>
      <w:marRight w:val="0"/>
      <w:marTop w:val="0"/>
      <w:marBottom w:val="0"/>
      <w:divBdr>
        <w:top w:val="none" w:sz="0" w:space="0" w:color="auto"/>
        <w:left w:val="none" w:sz="0" w:space="0" w:color="auto"/>
        <w:bottom w:val="none" w:sz="0" w:space="0" w:color="auto"/>
        <w:right w:val="none" w:sz="0" w:space="0" w:color="auto"/>
      </w:divBdr>
    </w:div>
    <w:div w:id="583757114">
      <w:bodyDiv w:val="1"/>
      <w:marLeft w:val="0"/>
      <w:marRight w:val="0"/>
      <w:marTop w:val="0"/>
      <w:marBottom w:val="0"/>
      <w:divBdr>
        <w:top w:val="none" w:sz="0" w:space="0" w:color="auto"/>
        <w:left w:val="none" w:sz="0" w:space="0" w:color="auto"/>
        <w:bottom w:val="none" w:sz="0" w:space="0" w:color="auto"/>
        <w:right w:val="none" w:sz="0" w:space="0" w:color="auto"/>
      </w:divBdr>
    </w:div>
    <w:div w:id="590087368">
      <w:bodyDiv w:val="1"/>
      <w:marLeft w:val="0"/>
      <w:marRight w:val="0"/>
      <w:marTop w:val="0"/>
      <w:marBottom w:val="0"/>
      <w:divBdr>
        <w:top w:val="none" w:sz="0" w:space="0" w:color="auto"/>
        <w:left w:val="none" w:sz="0" w:space="0" w:color="auto"/>
        <w:bottom w:val="none" w:sz="0" w:space="0" w:color="auto"/>
        <w:right w:val="none" w:sz="0" w:space="0" w:color="auto"/>
      </w:divBdr>
    </w:div>
    <w:div w:id="592708266">
      <w:bodyDiv w:val="1"/>
      <w:marLeft w:val="0"/>
      <w:marRight w:val="0"/>
      <w:marTop w:val="0"/>
      <w:marBottom w:val="0"/>
      <w:divBdr>
        <w:top w:val="none" w:sz="0" w:space="0" w:color="auto"/>
        <w:left w:val="none" w:sz="0" w:space="0" w:color="auto"/>
        <w:bottom w:val="none" w:sz="0" w:space="0" w:color="auto"/>
        <w:right w:val="none" w:sz="0" w:space="0" w:color="auto"/>
      </w:divBdr>
    </w:div>
    <w:div w:id="595753637">
      <w:bodyDiv w:val="1"/>
      <w:marLeft w:val="0"/>
      <w:marRight w:val="0"/>
      <w:marTop w:val="0"/>
      <w:marBottom w:val="0"/>
      <w:divBdr>
        <w:top w:val="none" w:sz="0" w:space="0" w:color="auto"/>
        <w:left w:val="none" w:sz="0" w:space="0" w:color="auto"/>
        <w:bottom w:val="none" w:sz="0" w:space="0" w:color="auto"/>
        <w:right w:val="none" w:sz="0" w:space="0" w:color="auto"/>
      </w:divBdr>
    </w:div>
    <w:div w:id="601568823">
      <w:bodyDiv w:val="1"/>
      <w:marLeft w:val="0"/>
      <w:marRight w:val="0"/>
      <w:marTop w:val="0"/>
      <w:marBottom w:val="0"/>
      <w:divBdr>
        <w:top w:val="none" w:sz="0" w:space="0" w:color="auto"/>
        <w:left w:val="none" w:sz="0" w:space="0" w:color="auto"/>
        <w:bottom w:val="none" w:sz="0" w:space="0" w:color="auto"/>
        <w:right w:val="none" w:sz="0" w:space="0" w:color="auto"/>
      </w:divBdr>
    </w:div>
    <w:div w:id="601760262">
      <w:bodyDiv w:val="1"/>
      <w:marLeft w:val="0"/>
      <w:marRight w:val="0"/>
      <w:marTop w:val="0"/>
      <w:marBottom w:val="0"/>
      <w:divBdr>
        <w:top w:val="none" w:sz="0" w:space="0" w:color="auto"/>
        <w:left w:val="none" w:sz="0" w:space="0" w:color="auto"/>
        <w:bottom w:val="none" w:sz="0" w:space="0" w:color="auto"/>
        <w:right w:val="none" w:sz="0" w:space="0" w:color="auto"/>
      </w:divBdr>
      <w:divsChild>
        <w:div w:id="1337076648">
          <w:marLeft w:val="0"/>
          <w:marRight w:val="0"/>
          <w:marTop w:val="0"/>
          <w:marBottom w:val="0"/>
          <w:divBdr>
            <w:top w:val="none" w:sz="0" w:space="0" w:color="auto"/>
            <w:left w:val="none" w:sz="0" w:space="0" w:color="auto"/>
            <w:bottom w:val="none" w:sz="0" w:space="0" w:color="auto"/>
            <w:right w:val="none" w:sz="0" w:space="0" w:color="auto"/>
          </w:divBdr>
        </w:div>
        <w:div w:id="1541164295">
          <w:marLeft w:val="0"/>
          <w:marRight w:val="0"/>
          <w:marTop w:val="0"/>
          <w:marBottom w:val="0"/>
          <w:divBdr>
            <w:top w:val="none" w:sz="0" w:space="0" w:color="auto"/>
            <w:left w:val="none" w:sz="0" w:space="0" w:color="auto"/>
            <w:bottom w:val="none" w:sz="0" w:space="0" w:color="auto"/>
            <w:right w:val="none" w:sz="0" w:space="0" w:color="auto"/>
          </w:divBdr>
        </w:div>
      </w:divsChild>
    </w:div>
    <w:div w:id="603150250">
      <w:bodyDiv w:val="1"/>
      <w:marLeft w:val="0"/>
      <w:marRight w:val="0"/>
      <w:marTop w:val="0"/>
      <w:marBottom w:val="0"/>
      <w:divBdr>
        <w:top w:val="none" w:sz="0" w:space="0" w:color="auto"/>
        <w:left w:val="none" w:sz="0" w:space="0" w:color="auto"/>
        <w:bottom w:val="none" w:sz="0" w:space="0" w:color="auto"/>
        <w:right w:val="none" w:sz="0" w:space="0" w:color="auto"/>
      </w:divBdr>
    </w:div>
    <w:div w:id="622885632">
      <w:bodyDiv w:val="1"/>
      <w:marLeft w:val="0"/>
      <w:marRight w:val="0"/>
      <w:marTop w:val="0"/>
      <w:marBottom w:val="0"/>
      <w:divBdr>
        <w:top w:val="none" w:sz="0" w:space="0" w:color="auto"/>
        <w:left w:val="none" w:sz="0" w:space="0" w:color="auto"/>
        <w:bottom w:val="none" w:sz="0" w:space="0" w:color="auto"/>
        <w:right w:val="none" w:sz="0" w:space="0" w:color="auto"/>
      </w:divBdr>
    </w:div>
    <w:div w:id="679893594">
      <w:bodyDiv w:val="1"/>
      <w:marLeft w:val="0"/>
      <w:marRight w:val="0"/>
      <w:marTop w:val="0"/>
      <w:marBottom w:val="0"/>
      <w:divBdr>
        <w:top w:val="none" w:sz="0" w:space="0" w:color="auto"/>
        <w:left w:val="none" w:sz="0" w:space="0" w:color="auto"/>
        <w:bottom w:val="none" w:sz="0" w:space="0" w:color="auto"/>
        <w:right w:val="none" w:sz="0" w:space="0" w:color="auto"/>
      </w:divBdr>
    </w:div>
    <w:div w:id="680395146">
      <w:bodyDiv w:val="1"/>
      <w:marLeft w:val="0"/>
      <w:marRight w:val="0"/>
      <w:marTop w:val="0"/>
      <w:marBottom w:val="0"/>
      <w:divBdr>
        <w:top w:val="none" w:sz="0" w:space="0" w:color="auto"/>
        <w:left w:val="none" w:sz="0" w:space="0" w:color="auto"/>
        <w:bottom w:val="none" w:sz="0" w:space="0" w:color="auto"/>
        <w:right w:val="none" w:sz="0" w:space="0" w:color="auto"/>
      </w:divBdr>
    </w:div>
    <w:div w:id="685447034">
      <w:bodyDiv w:val="1"/>
      <w:marLeft w:val="0"/>
      <w:marRight w:val="0"/>
      <w:marTop w:val="0"/>
      <w:marBottom w:val="0"/>
      <w:divBdr>
        <w:top w:val="none" w:sz="0" w:space="0" w:color="auto"/>
        <w:left w:val="none" w:sz="0" w:space="0" w:color="auto"/>
        <w:bottom w:val="none" w:sz="0" w:space="0" w:color="auto"/>
        <w:right w:val="none" w:sz="0" w:space="0" w:color="auto"/>
      </w:divBdr>
    </w:div>
    <w:div w:id="688874367">
      <w:bodyDiv w:val="1"/>
      <w:marLeft w:val="0"/>
      <w:marRight w:val="0"/>
      <w:marTop w:val="0"/>
      <w:marBottom w:val="0"/>
      <w:divBdr>
        <w:top w:val="none" w:sz="0" w:space="0" w:color="auto"/>
        <w:left w:val="none" w:sz="0" w:space="0" w:color="auto"/>
        <w:bottom w:val="none" w:sz="0" w:space="0" w:color="auto"/>
        <w:right w:val="none" w:sz="0" w:space="0" w:color="auto"/>
      </w:divBdr>
      <w:divsChild>
        <w:div w:id="1456753834">
          <w:marLeft w:val="0"/>
          <w:marRight w:val="0"/>
          <w:marTop w:val="0"/>
          <w:marBottom w:val="0"/>
          <w:divBdr>
            <w:top w:val="none" w:sz="0" w:space="0" w:color="auto"/>
            <w:left w:val="none" w:sz="0" w:space="0" w:color="auto"/>
            <w:bottom w:val="none" w:sz="0" w:space="0" w:color="auto"/>
            <w:right w:val="none" w:sz="0" w:space="0" w:color="auto"/>
          </w:divBdr>
        </w:div>
      </w:divsChild>
    </w:div>
    <w:div w:id="704061608">
      <w:bodyDiv w:val="1"/>
      <w:marLeft w:val="0"/>
      <w:marRight w:val="0"/>
      <w:marTop w:val="0"/>
      <w:marBottom w:val="0"/>
      <w:divBdr>
        <w:top w:val="none" w:sz="0" w:space="0" w:color="auto"/>
        <w:left w:val="none" w:sz="0" w:space="0" w:color="auto"/>
        <w:bottom w:val="none" w:sz="0" w:space="0" w:color="auto"/>
        <w:right w:val="none" w:sz="0" w:space="0" w:color="auto"/>
      </w:divBdr>
    </w:div>
    <w:div w:id="709450499">
      <w:bodyDiv w:val="1"/>
      <w:marLeft w:val="0"/>
      <w:marRight w:val="0"/>
      <w:marTop w:val="0"/>
      <w:marBottom w:val="0"/>
      <w:divBdr>
        <w:top w:val="none" w:sz="0" w:space="0" w:color="auto"/>
        <w:left w:val="none" w:sz="0" w:space="0" w:color="auto"/>
        <w:bottom w:val="none" w:sz="0" w:space="0" w:color="auto"/>
        <w:right w:val="none" w:sz="0" w:space="0" w:color="auto"/>
      </w:divBdr>
    </w:div>
    <w:div w:id="711929576">
      <w:bodyDiv w:val="1"/>
      <w:marLeft w:val="0"/>
      <w:marRight w:val="0"/>
      <w:marTop w:val="0"/>
      <w:marBottom w:val="0"/>
      <w:divBdr>
        <w:top w:val="none" w:sz="0" w:space="0" w:color="auto"/>
        <w:left w:val="none" w:sz="0" w:space="0" w:color="auto"/>
        <w:bottom w:val="none" w:sz="0" w:space="0" w:color="auto"/>
        <w:right w:val="none" w:sz="0" w:space="0" w:color="auto"/>
      </w:divBdr>
      <w:divsChild>
        <w:div w:id="234899459">
          <w:marLeft w:val="0"/>
          <w:marRight w:val="0"/>
          <w:marTop w:val="0"/>
          <w:marBottom w:val="0"/>
          <w:divBdr>
            <w:top w:val="none" w:sz="0" w:space="0" w:color="auto"/>
            <w:left w:val="none" w:sz="0" w:space="0" w:color="auto"/>
            <w:bottom w:val="none" w:sz="0" w:space="0" w:color="auto"/>
            <w:right w:val="none" w:sz="0" w:space="0" w:color="auto"/>
          </w:divBdr>
          <w:divsChild>
            <w:div w:id="1220481756">
              <w:marLeft w:val="0"/>
              <w:marRight w:val="0"/>
              <w:marTop w:val="0"/>
              <w:marBottom w:val="0"/>
              <w:divBdr>
                <w:top w:val="none" w:sz="0" w:space="0" w:color="auto"/>
                <w:left w:val="none" w:sz="0" w:space="0" w:color="auto"/>
                <w:bottom w:val="none" w:sz="0" w:space="0" w:color="auto"/>
                <w:right w:val="none" w:sz="0" w:space="0" w:color="auto"/>
              </w:divBdr>
              <w:divsChild>
                <w:div w:id="538519276">
                  <w:marLeft w:val="0"/>
                  <w:marRight w:val="0"/>
                  <w:marTop w:val="0"/>
                  <w:marBottom w:val="0"/>
                  <w:divBdr>
                    <w:top w:val="none" w:sz="0" w:space="0" w:color="auto"/>
                    <w:left w:val="none" w:sz="0" w:space="0" w:color="auto"/>
                    <w:bottom w:val="none" w:sz="0" w:space="0" w:color="auto"/>
                    <w:right w:val="none" w:sz="0" w:space="0" w:color="auto"/>
                  </w:divBdr>
                  <w:divsChild>
                    <w:div w:id="232159842">
                      <w:marLeft w:val="0"/>
                      <w:marRight w:val="0"/>
                      <w:marTop w:val="0"/>
                      <w:marBottom w:val="0"/>
                      <w:divBdr>
                        <w:top w:val="none" w:sz="0" w:space="0" w:color="auto"/>
                        <w:left w:val="none" w:sz="0" w:space="0" w:color="auto"/>
                        <w:bottom w:val="none" w:sz="0" w:space="0" w:color="auto"/>
                        <w:right w:val="none" w:sz="0" w:space="0" w:color="auto"/>
                      </w:divBdr>
                      <w:divsChild>
                        <w:div w:id="1312292908">
                          <w:marLeft w:val="0"/>
                          <w:marRight w:val="0"/>
                          <w:marTop w:val="0"/>
                          <w:marBottom w:val="0"/>
                          <w:divBdr>
                            <w:top w:val="none" w:sz="0" w:space="0" w:color="auto"/>
                            <w:left w:val="none" w:sz="0" w:space="0" w:color="auto"/>
                            <w:bottom w:val="none" w:sz="0" w:space="0" w:color="auto"/>
                            <w:right w:val="none" w:sz="0" w:space="0" w:color="auto"/>
                          </w:divBdr>
                          <w:divsChild>
                            <w:div w:id="238364647">
                              <w:marLeft w:val="0"/>
                              <w:marRight w:val="0"/>
                              <w:marTop w:val="0"/>
                              <w:marBottom w:val="0"/>
                              <w:divBdr>
                                <w:top w:val="none" w:sz="0" w:space="0" w:color="auto"/>
                                <w:left w:val="none" w:sz="0" w:space="0" w:color="auto"/>
                                <w:bottom w:val="none" w:sz="0" w:space="0" w:color="auto"/>
                                <w:right w:val="none" w:sz="0" w:space="0" w:color="auto"/>
                              </w:divBdr>
                              <w:divsChild>
                                <w:div w:id="22563805">
                                  <w:marLeft w:val="0"/>
                                  <w:marRight w:val="0"/>
                                  <w:marTop w:val="0"/>
                                  <w:marBottom w:val="0"/>
                                  <w:divBdr>
                                    <w:top w:val="none" w:sz="0" w:space="0" w:color="auto"/>
                                    <w:left w:val="none" w:sz="0" w:space="0" w:color="auto"/>
                                    <w:bottom w:val="none" w:sz="0" w:space="0" w:color="auto"/>
                                    <w:right w:val="none" w:sz="0" w:space="0" w:color="auto"/>
                                  </w:divBdr>
                                  <w:divsChild>
                                    <w:div w:id="1757244423">
                                      <w:marLeft w:val="0"/>
                                      <w:marRight w:val="0"/>
                                      <w:marTop w:val="0"/>
                                      <w:marBottom w:val="0"/>
                                      <w:divBdr>
                                        <w:top w:val="none" w:sz="0" w:space="0" w:color="auto"/>
                                        <w:left w:val="none" w:sz="0" w:space="0" w:color="auto"/>
                                        <w:bottom w:val="none" w:sz="0" w:space="0" w:color="auto"/>
                                        <w:right w:val="none" w:sz="0" w:space="0" w:color="auto"/>
                                      </w:divBdr>
                                      <w:divsChild>
                                        <w:div w:id="1060905502">
                                          <w:marLeft w:val="0"/>
                                          <w:marRight w:val="0"/>
                                          <w:marTop w:val="0"/>
                                          <w:marBottom w:val="0"/>
                                          <w:divBdr>
                                            <w:top w:val="none" w:sz="0" w:space="0" w:color="auto"/>
                                            <w:left w:val="none" w:sz="0" w:space="0" w:color="auto"/>
                                            <w:bottom w:val="none" w:sz="0" w:space="0" w:color="auto"/>
                                            <w:right w:val="none" w:sz="0" w:space="0" w:color="auto"/>
                                          </w:divBdr>
                                          <w:divsChild>
                                            <w:div w:id="2092118491">
                                              <w:marLeft w:val="0"/>
                                              <w:marRight w:val="0"/>
                                              <w:marTop w:val="0"/>
                                              <w:marBottom w:val="0"/>
                                              <w:divBdr>
                                                <w:top w:val="none" w:sz="0" w:space="0" w:color="auto"/>
                                                <w:left w:val="none" w:sz="0" w:space="0" w:color="auto"/>
                                                <w:bottom w:val="none" w:sz="0" w:space="0" w:color="auto"/>
                                                <w:right w:val="none" w:sz="0" w:space="0" w:color="auto"/>
                                              </w:divBdr>
                                              <w:divsChild>
                                                <w:div w:id="1639260479">
                                                  <w:marLeft w:val="0"/>
                                                  <w:marRight w:val="0"/>
                                                  <w:marTop w:val="0"/>
                                                  <w:marBottom w:val="0"/>
                                                  <w:divBdr>
                                                    <w:top w:val="none" w:sz="0" w:space="0" w:color="auto"/>
                                                    <w:left w:val="none" w:sz="0" w:space="0" w:color="auto"/>
                                                    <w:bottom w:val="none" w:sz="0" w:space="0" w:color="auto"/>
                                                    <w:right w:val="none" w:sz="0" w:space="0" w:color="auto"/>
                                                  </w:divBdr>
                                                  <w:divsChild>
                                                    <w:div w:id="3791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227987">
      <w:bodyDiv w:val="1"/>
      <w:marLeft w:val="0"/>
      <w:marRight w:val="0"/>
      <w:marTop w:val="0"/>
      <w:marBottom w:val="0"/>
      <w:divBdr>
        <w:top w:val="none" w:sz="0" w:space="0" w:color="auto"/>
        <w:left w:val="none" w:sz="0" w:space="0" w:color="auto"/>
        <w:bottom w:val="none" w:sz="0" w:space="0" w:color="auto"/>
        <w:right w:val="none" w:sz="0" w:space="0" w:color="auto"/>
      </w:divBdr>
    </w:div>
    <w:div w:id="733089044">
      <w:bodyDiv w:val="1"/>
      <w:marLeft w:val="0"/>
      <w:marRight w:val="0"/>
      <w:marTop w:val="0"/>
      <w:marBottom w:val="0"/>
      <w:divBdr>
        <w:top w:val="none" w:sz="0" w:space="0" w:color="auto"/>
        <w:left w:val="none" w:sz="0" w:space="0" w:color="auto"/>
        <w:bottom w:val="none" w:sz="0" w:space="0" w:color="auto"/>
        <w:right w:val="none" w:sz="0" w:space="0" w:color="auto"/>
      </w:divBdr>
    </w:div>
    <w:div w:id="739328718">
      <w:bodyDiv w:val="1"/>
      <w:marLeft w:val="0"/>
      <w:marRight w:val="0"/>
      <w:marTop w:val="0"/>
      <w:marBottom w:val="0"/>
      <w:divBdr>
        <w:top w:val="none" w:sz="0" w:space="0" w:color="auto"/>
        <w:left w:val="none" w:sz="0" w:space="0" w:color="auto"/>
        <w:bottom w:val="none" w:sz="0" w:space="0" w:color="auto"/>
        <w:right w:val="none" w:sz="0" w:space="0" w:color="auto"/>
      </w:divBdr>
    </w:div>
    <w:div w:id="740833043">
      <w:bodyDiv w:val="1"/>
      <w:marLeft w:val="0"/>
      <w:marRight w:val="0"/>
      <w:marTop w:val="0"/>
      <w:marBottom w:val="0"/>
      <w:divBdr>
        <w:top w:val="none" w:sz="0" w:space="0" w:color="auto"/>
        <w:left w:val="none" w:sz="0" w:space="0" w:color="auto"/>
        <w:bottom w:val="none" w:sz="0" w:space="0" w:color="auto"/>
        <w:right w:val="none" w:sz="0" w:space="0" w:color="auto"/>
      </w:divBdr>
    </w:div>
    <w:div w:id="745567166">
      <w:bodyDiv w:val="1"/>
      <w:marLeft w:val="0"/>
      <w:marRight w:val="0"/>
      <w:marTop w:val="0"/>
      <w:marBottom w:val="0"/>
      <w:divBdr>
        <w:top w:val="none" w:sz="0" w:space="0" w:color="auto"/>
        <w:left w:val="none" w:sz="0" w:space="0" w:color="auto"/>
        <w:bottom w:val="none" w:sz="0" w:space="0" w:color="auto"/>
        <w:right w:val="none" w:sz="0" w:space="0" w:color="auto"/>
      </w:divBdr>
    </w:div>
    <w:div w:id="757947816">
      <w:bodyDiv w:val="1"/>
      <w:marLeft w:val="0"/>
      <w:marRight w:val="0"/>
      <w:marTop w:val="0"/>
      <w:marBottom w:val="0"/>
      <w:divBdr>
        <w:top w:val="none" w:sz="0" w:space="0" w:color="auto"/>
        <w:left w:val="none" w:sz="0" w:space="0" w:color="auto"/>
        <w:bottom w:val="none" w:sz="0" w:space="0" w:color="auto"/>
        <w:right w:val="none" w:sz="0" w:space="0" w:color="auto"/>
      </w:divBdr>
    </w:div>
    <w:div w:id="758138945">
      <w:bodyDiv w:val="1"/>
      <w:marLeft w:val="0"/>
      <w:marRight w:val="0"/>
      <w:marTop w:val="0"/>
      <w:marBottom w:val="0"/>
      <w:divBdr>
        <w:top w:val="none" w:sz="0" w:space="0" w:color="auto"/>
        <w:left w:val="none" w:sz="0" w:space="0" w:color="auto"/>
        <w:bottom w:val="none" w:sz="0" w:space="0" w:color="auto"/>
        <w:right w:val="none" w:sz="0" w:space="0" w:color="auto"/>
      </w:divBdr>
    </w:div>
    <w:div w:id="758210416">
      <w:bodyDiv w:val="1"/>
      <w:marLeft w:val="0"/>
      <w:marRight w:val="0"/>
      <w:marTop w:val="0"/>
      <w:marBottom w:val="0"/>
      <w:divBdr>
        <w:top w:val="none" w:sz="0" w:space="0" w:color="auto"/>
        <w:left w:val="none" w:sz="0" w:space="0" w:color="auto"/>
        <w:bottom w:val="none" w:sz="0" w:space="0" w:color="auto"/>
        <w:right w:val="none" w:sz="0" w:space="0" w:color="auto"/>
      </w:divBdr>
    </w:div>
    <w:div w:id="776365972">
      <w:bodyDiv w:val="1"/>
      <w:marLeft w:val="0"/>
      <w:marRight w:val="0"/>
      <w:marTop w:val="0"/>
      <w:marBottom w:val="0"/>
      <w:divBdr>
        <w:top w:val="none" w:sz="0" w:space="0" w:color="auto"/>
        <w:left w:val="none" w:sz="0" w:space="0" w:color="auto"/>
        <w:bottom w:val="none" w:sz="0" w:space="0" w:color="auto"/>
        <w:right w:val="none" w:sz="0" w:space="0" w:color="auto"/>
      </w:divBdr>
    </w:div>
    <w:div w:id="785929587">
      <w:bodyDiv w:val="1"/>
      <w:marLeft w:val="0"/>
      <w:marRight w:val="0"/>
      <w:marTop w:val="0"/>
      <w:marBottom w:val="0"/>
      <w:divBdr>
        <w:top w:val="none" w:sz="0" w:space="0" w:color="auto"/>
        <w:left w:val="none" w:sz="0" w:space="0" w:color="auto"/>
        <w:bottom w:val="none" w:sz="0" w:space="0" w:color="auto"/>
        <w:right w:val="none" w:sz="0" w:space="0" w:color="auto"/>
      </w:divBdr>
    </w:div>
    <w:div w:id="790437512">
      <w:bodyDiv w:val="1"/>
      <w:marLeft w:val="0"/>
      <w:marRight w:val="0"/>
      <w:marTop w:val="0"/>
      <w:marBottom w:val="0"/>
      <w:divBdr>
        <w:top w:val="none" w:sz="0" w:space="0" w:color="auto"/>
        <w:left w:val="none" w:sz="0" w:space="0" w:color="auto"/>
        <w:bottom w:val="none" w:sz="0" w:space="0" w:color="auto"/>
        <w:right w:val="none" w:sz="0" w:space="0" w:color="auto"/>
      </w:divBdr>
    </w:div>
    <w:div w:id="792209223">
      <w:bodyDiv w:val="1"/>
      <w:marLeft w:val="0"/>
      <w:marRight w:val="0"/>
      <w:marTop w:val="0"/>
      <w:marBottom w:val="0"/>
      <w:divBdr>
        <w:top w:val="none" w:sz="0" w:space="0" w:color="auto"/>
        <w:left w:val="none" w:sz="0" w:space="0" w:color="auto"/>
        <w:bottom w:val="none" w:sz="0" w:space="0" w:color="auto"/>
        <w:right w:val="none" w:sz="0" w:space="0" w:color="auto"/>
      </w:divBdr>
    </w:div>
    <w:div w:id="792750344">
      <w:bodyDiv w:val="1"/>
      <w:marLeft w:val="0"/>
      <w:marRight w:val="0"/>
      <w:marTop w:val="0"/>
      <w:marBottom w:val="0"/>
      <w:divBdr>
        <w:top w:val="none" w:sz="0" w:space="0" w:color="auto"/>
        <w:left w:val="none" w:sz="0" w:space="0" w:color="auto"/>
        <w:bottom w:val="none" w:sz="0" w:space="0" w:color="auto"/>
        <w:right w:val="none" w:sz="0" w:space="0" w:color="auto"/>
      </w:divBdr>
    </w:div>
    <w:div w:id="797770027">
      <w:bodyDiv w:val="1"/>
      <w:marLeft w:val="0"/>
      <w:marRight w:val="0"/>
      <w:marTop w:val="0"/>
      <w:marBottom w:val="0"/>
      <w:divBdr>
        <w:top w:val="none" w:sz="0" w:space="0" w:color="auto"/>
        <w:left w:val="none" w:sz="0" w:space="0" w:color="auto"/>
        <w:bottom w:val="none" w:sz="0" w:space="0" w:color="auto"/>
        <w:right w:val="none" w:sz="0" w:space="0" w:color="auto"/>
      </w:divBdr>
    </w:div>
    <w:div w:id="801582894">
      <w:bodyDiv w:val="1"/>
      <w:marLeft w:val="0"/>
      <w:marRight w:val="0"/>
      <w:marTop w:val="0"/>
      <w:marBottom w:val="0"/>
      <w:divBdr>
        <w:top w:val="none" w:sz="0" w:space="0" w:color="auto"/>
        <w:left w:val="none" w:sz="0" w:space="0" w:color="auto"/>
        <w:bottom w:val="none" w:sz="0" w:space="0" w:color="auto"/>
        <w:right w:val="none" w:sz="0" w:space="0" w:color="auto"/>
      </w:divBdr>
      <w:divsChild>
        <w:div w:id="1585870330">
          <w:marLeft w:val="547"/>
          <w:marRight w:val="0"/>
          <w:marTop w:val="0"/>
          <w:marBottom w:val="0"/>
          <w:divBdr>
            <w:top w:val="none" w:sz="0" w:space="0" w:color="auto"/>
            <w:left w:val="none" w:sz="0" w:space="0" w:color="auto"/>
            <w:bottom w:val="none" w:sz="0" w:space="0" w:color="auto"/>
            <w:right w:val="none" w:sz="0" w:space="0" w:color="auto"/>
          </w:divBdr>
        </w:div>
      </w:divsChild>
    </w:div>
    <w:div w:id="811100156">
      <w:bodyDiv w:val="1"/>
      <w:marLeft w:val="0"/>
      <w:marRight w:val="0"/>
      <w:marTop w:val="0"/>
      <w:marBottom w:val="0"/>
      <w:divBdr>
        <w:top w:val="none" w:sz="0" w:space="0" w:color="auto"/>
        <w:left w:val="none" w:sz="0" w:space="0" w:color="auto"/>
        <w:bottom w:val="none" w:sz="0" w:space="0" w:color="auto"/>
        <w:right w:val="none" w:sz="0" w:space="0" w:color="auto"/>
      </w:divBdr>
    </w:div>
    <w:div w:id="814642956">
      <w:bodyDiv w:val="1"/>
      <w:marLeft w:val="0"/>
      <w:marRight w:val="0"/>
      <w:marTop w:val="0"/>
      <w:marBottom w:val="0"/>
      <w:divBdr>
        <w:top w:val="none" w:sz="0" w:space="0" w:color="auto"/>
        <w:left w:val="none" w:sz="0" w:space="0" w:color="auto"/>
        <w:bottom w:val="none" w:sz="0" w:space="0" w:color="auto"/>
        <w:right w:val="none" w:sz="0" w:space="0" w:color="auto"/>
      </w:divBdr>
    </w:div>
    <w:div w:id="816801551">
      <w:bodyDiv w:val="1"/>
      <w:marLeft w:val="0"/>
      <w:marRight w:val="0"/>
      <w:marTop w:val="0"/>
      <w:marBottom w:val="0"/>
      <w:divBdr>
        <w:top w:val="none" w:sz="0" w:space="0" w:color="auto"/>
        <w:left w:val="none" w:sz="0" w:space="0" w:color="auto"/>
        <w:bottom w:val="none" w:sz="0" w:space="0" w:color="auto"/>
        <w:right w:val="none" w:sz="0" w:space="0" w:color="auto"/>
      </w:divBdr>
    </w:div>
    <w:div w:id="829324896">
      <w:bodyDiv w:val="1"/>
      <w:marLeft w:val="0"/>
      <w:marRight w:val="0"/>
      <w:marTop w:val="0"/>
      <w:marBottom w:val="0"/>
      <w:divBdr>
        <w:top w:val="none" w:sz="0" w:space="0" w:color="auto"/>
        <w:left w:val="none" w:sz="0" w:space="0" w:color="auto"/>
        <w:bottom w:val="none" w:sz="0" w:space="0" w:color="auto"/>
        <w:right w:val="none" w:sz="0" w:space="0" w:color="auto"/>
      </w:divBdr>
    </w:div>
    <w:div w:id="838545272">
      <w:bodyDiv w:val="1"/>
      <w:marLeft w:val="0"/>
      <w:marRight w:val="0"/>
      <w:marTop w:val="0"/>
      <w:marBottom w:val="0"/>
      <w:divBdr>
        <w:top w:val="none" w:sz="0" w:space="0" w:color="auto"/>
        <w:left w:val="none" w:sz="0" w:space="0" w:color="auto"/>
        <w:bottom w:val="none" w:sz="0" w:space="0" w:color="auto"/>
        <w:right w:val="none" w:sz="0" w:space="0" w:color="auto"/>
      </w:divBdr>
    </w:div>
    <w:div w:id="858272631">
      <w:bodyDiv w:val="1"/>
      <w:marLeft w:val="0"/>
      <w:marRight w:val="0"/>
      <w:marTop w:val="0"/>
      <w:marBottom w:val="0"/>
      <w:divBdr>
        <w:top w:val="none" w:sz="0" w:space="0" w:color="auto"/>
        <w:left w:val="none" w:sz="0" w:space="0" w:color="auto"/>
        <w:bottom w:val="none" w:sz="0" w:space="0" w:color="auto"/>
        <w:right w:val="none" w:sz="0" w:space="0" w:color="auto"/>
      </w:divBdr>
    </w:div>
    <w:div w:id="859514472">
      <w:bodyDiv w:val="1"/>
      <w:marLeft w:val="0"/>
      <w:marRight w:val="0"/>
      <w:marTop w:val="0"/>
      <w:marBottom w:val="0"/>
      <w:divBdr>
        <w:top w:val="none" w:sz="0" w:space="0" w:color="auto"/>
        <w:left w:val="none" w:sz="0" w:space="0" w:color="auto"/>
        <w:bottom w:val="none" w:sz="0" w:space="0" w:color="auto"/>
        <w:right w:val="none" w:sz="0" w:space="0" w:color="auto"/>
      </w:divBdr>
    </w:div>
    <w:div w:id="864169711">
      <w:bodyDiv w:val="1"/>
      <w:marLeft w:val="0"/>
      <w:marRight w:val="0"/>
      <w:marTop w:val="0"/>
      <w:marBottom w:val="0"/>
      <w:divBdr>
        <w:top w:val="none" w:sz="0" w:space="0" w:color="auto"/>
        <w:left w:val="none" w:sz="0" w:space="0" w:color="auto"/>
        <w:bottom w:val="none" w:sz="0" w:space="0" w:color="auto"/>
        <w:right w:val="none" w:sz="0" w:space="0" w:color="auto"/>
      </w:divBdr>
    </w:div>
    <w:div w:id="872034916">
      <w:bodyDiv w:val="1"/>
      <w:marLeft w:val="0"/>
      <w:marRight w:val="0"/>
      <w:marTop w:val="0"/>
      <w:marBottom w:val="0"/>
      <w:divBdr>
        <w:top w:val="none" w:sz="0" w:space="0" w:color="auto"/>
        <w:left w:val="none" w:sz="0" w:space="0" w:color="auto"/>
        <w:bottom w:val="none" w:sz="0" w:space="0" w:color="auto"/>
        <w:right w:val="none" w:sz="0" w:space="0" w:color="auto"/>
      </w:divBdr>
    </w:div>
    <w:div w:id="873076390">
      <w:bodyDiv w:val="1"/>
      <w:marLeft w:val="0"/>
      <w:marRight w:val="0"/>
      <w:marTop w:val="0"/>
      <w:marBottom w:val="0"/>
      <w:divBdr>
        <w:top w:val="none" w:sz="0" w:space="0" w:color="auto"/>
        <w:left w:val="none" w:sz="0" w:space="0" w:color="auto"/>
        <w:bottom w:val="none" w:sz="0" w:space="0" w:color="auto"/>
        <w:right w:val="none" w:sz="0" w:space="0" w:color="auto"/>
      </w:divBdr>
    </w:div>
    <w:div w:id="885021384">
      <w:bodyDiv w:val="1"/>
      <w:marLeft w:val="0"/>
      <w:marRight w:val="0"/>
      <w:marTop w:val="0"/>
      <w:marBottom w:val="0"/>
      <w:divBdr>
        <w:top w:val="none" w:sz="0" w:space="0" w:color="auto"/>
        <w:left w:val="none" w:sz="0" w:space="0" w:color="auto"/>
        <w:bottom w:val="none" w:sz="0" w:space="0" w:color="auto"/>
        <w:right w:val="none" w:sz="0" w:space="0" w:color="auto"/>
      </w:divBdr>
    </w:div>
    <w:div w:id="892808340">
      <w:bodyDiv w:val="1"/>
      <w:marLeft w:val="0"/>
      <w:marRight w:val="0"/>
      <w:marTop w:val="0"/>
      <w:marBottom w:val="0"/>
      <w:divBdr>
        <w:top w:val="none" w:sz="0" w:space="0" w:color="auto"/>
        <w:left w:val="none" w:sz="0" w:space="0" w:color="auto"/>
        <w:bottom w:val="none" w:sz="0" w:space="0" w:color="auto"/>
        <w:right w:val="none" w:sz="0" w:space="0" w:color="auto"/>
      </w:divBdr>
    </w:div>
    <w:div w:id="902914176">
      <w:bodyDiv w:val="1"/>
      <w:marLeft w:val="0"/>
      <w:marRight w:val="0"/>
      <w:marTop w:val="0"/>
      <w:marBottom w:val="0"/>
      <w:divBdr>
        <w:top w:val="none" w:sz="0" w:space="0" w:color="auto"/>
        <w:left w:val="none" w:sz="0" w:space="0" w:color="auto"/>
        <w:bottom w:val="none" w:sz="0" w:space="0" w:color="auto"/>
        <w:right w:val="none" w:sz="0" w:space="0" w:color="auto"/>
      </w:divBdr>
    </w:div>
    <w:div w:id="922568463">
      <w:bodyDiv w:val="1"/>
      <w:marLeft w:val="0"/>
      <w:marRight w:val="0"/>
      <w:marTop w:val="0"/>
      <w:marBottom w:val="0"/>
      <w:divBdr>
        <w:top w:val="none" w:sz="0" w:space="0" w:color="auto"/>
        <w:left w:val="none" w:sz="0" w:space="0" w:color="auto"/>
        <w:bottom w:val="none" w:sz="0" w:space="0" w:color="auto"/>
        <w:right w:val="none" w:sz="0" w:space="0" w:color="auto"/>
      </w:divBdr>
    </w:div>
    <w:div w:id="931209663">
      <w:bodyDiv w:val="1"/>
      <w:marLeft w:val="0"/>
      <w:marRight w:val="0"/>
      <w:marTop w:val="0"/>
      <w:marBottom w:val="0"/>
      <w:divBdr>
        <w:top w:val="none" w:sz="0" w:space="0" w:color="auto"/>
        <w:left w:val="none" w:sz="0" w:space="0" w:color="auto"/>
        <w:bottom w:val="none" w:sz="0" w:space="0" w:color="auto"/>
        <w:right w:val="none" w:sz="0" w:space="0" w:color="auto"/>
      </w:divBdr>
      <w:divsChild>
        <w:div w:id="721709592">
          <w:marLeft w:val="0"/>
          <w:marRight w:val="0"/>
          <w:marTop w:val="0"/>
          <w:marBottom w:val="0"/>
          <w:divBdr>
            <w:top w:val="none" w:sz="0" w:space="0" w:color="auto"/>
            <w:left w:val="none" w:sz="0" w:space="0" w:color="auto"/>
            <w:bottom w:val="none" w:sz="0" w:space="0" w:color="auto"/>
            <w:right w:val="none" w:sz="0" w:space="0" w:color="auto"/>
          </w:divBdr>
          <w:divsChild>
            <w:div w:id="104010978">
              <w:marLeft w:val="0"/>
              <w:marRight w:val="0"/>
              <w:marTop w:val="0"/>
              <w:marBottom w:val="0"/>
              <w:divBdr>
                <w:top w:val="none" w:sz="0" w:space="0" w:color="auto"/>
                <w:left w:val="none" w:sz="0" w:space="0" w:color="auto"/>
                <w:bottom w:val="none" w:sz="0" w:space="0" w:color="auto"/>
                <w:right w:val="none" w:sz="0" w:space="0" w:color="auto"/>
              </w:divBdr>
              <w:divsChild>
                <w:div w:id="1956448777">
                  <w:marLeft w:val="0"/>
                  <w:marRight w:val="0"/>
                  <w:marTop w:val="0"/>
                  <w:marBottom w:val="0"/>
                  <w:divBdr>
                    <w:top w:val="none" w:sz="0" w:space="0" w:color="auto"/>
                    <w:left w:val="none" w:sz="0" w:space="0" w:color="auto"/>
                    <w:bottom w:val="none" w:sz="0" w:space="0" w:color="auto"/>
                    <w:right w:val="none" w:sz="0" w:space="0" w:color="auto"/>
                  </w:divBdr>
                  <w:divsChild>
                    <w:div w:id="722024845">
                      <w:marLeft w:val="0"/>
                      <w:marRight w:val="0"/>
                      <w:marTop w:val="0"/>
                      <w:marBottom w:val="0"/>
                      <w:divBdr>
                        <w:top w:val="none" w:sz="0" w:space="0" w:color="auto"/>
                        <w:left w:val="none" w:sz="0" w:space="0" w:color="auto"/>
                        <w:bottom w:val="none" w:sz="0" w:space="0" w:color="auto"/>
                        <w:right w:val="none" w:sz="0" w:space="0" w:color="auto"/>
                      </w:divBdr>
                      <w:divsChild>
                        <w:div w:id="1848859358">
                          <w:marLeft w:val="0"/>
                          <w:marRight w:val="0"/>
                          <w:marTop w:val="0"/>
                          <w:marBottom w:val="0"/>
                          <w:divBdr>
                            <w:top w:val="none" w:sz="0" w:space="0" w:color="auto"/>
                            <w:left w:val="none" w:sz="0" w:space="0" w:color="auto"/>
                            <w:bottom w:val="none" w:sz="0" w:space="0" w:color="auto"/>
                            <w:right w:val="none" w:sz="0" w:space="0" w:color="auto"/>
                          </w:divBdr>
                          <w:divsChild>
                            <w:div w:id="1693068054">
                              <w:marLeft w:val="0"/>
                              <w:marRight w:val="0"/>
                              <w:marTop w:val="0"/>
                              <w:marBottom w:val="0"/>
                              <w:divBdr>
                                <w:top w:val="none" w:sz="0" w:space="0" w:color="auto"/>
                                <w:left w:val="none" w:sz="0" w:space="0" w:color="auto"/>
                                <w:bottom w:val="none" w:sz="0" w:space="0" w:color="auto"/>
                                <w:right w:val="none" w:sz="0" w:space="0" w:color="auto"/>
                              </w:divBdr>
                              <w:divsChild>
                                <w:div w:id="2009669934">
                                  <w:marLeft w:val="0"/>
                                  <w:marRight w:val="0"/>
                                  <w:marTop w:val="0"/>
                                  <w:marBottom w:val="0"/>
                                  <w:divBdr>
                                    <w:top w:val="none" w:sz="0" w:space="0" w:color="auto"/>
                                    <w:left w:val="none" w:sz="0" w:space="0" w:color="auto"/>
                                    <w:bottom w:val="none" w:sz="0" w:space="0" w:color="auto"/>
                                    <w:right w:val="none" w:sz="0" w:space="0" w:color="auto"/>
                                  </w:divBdr>
                                  <w:divsChild>
                                    <w:div w:id="1742747762">
                                      <w:marLeft w:val="0"/>
                                      <w:marRight w:val="0"/>
                                      <w:marTop w:val="0"/>
                                      <w:marBottom w:val="0"/>
                                      <w:divBdr>
                                        <w:top w:val="none" w:sz="0" w:space="0" w:color="auto"/>
                                        <w:left w:val="none" w:sz="0" w:space="0" w:color="auto"/>
                                        <w:bottom w:val="none" w:sz="0" w:space="0" w:color="auto"/>
                                        <w:right w:val="none" w:sz="0" w:space="0" w:color="auto"/>
                                      </w:divBdr>
                                      <w:divsChild>
                                        <w:div w:id="2062630986">
                                          <w:marLeft w:val="0"/>
                                          <w:marRight w:val="0"/>
                                          <w:marTop w:val="0"/>
                                          <w:marBottom w:val="0"/>
                                          <w:divBdr>
                                            <w:top w:val="none" w:sz="0" w:space="0" w:color="auto"/>
                                            <w:left w:val="none" w:sz="0" w:space="0" w:color="auto"/>
                                            <w:bottom w:val="none" w:sz="0" w:space="0" w:color="auto"/>
                                            <w:right w:val="none" w:sz="0" w:space="0" w:color="auto"/>
                                          </w:divBdr>
                                          <w:divsChild>
                                            <w:div w:id="542715700">
                                              <w:marLeft w:val="0"/>
                                              <w:marRight w:val="0"/>
                                              <w:marTop w:val="0"/>
                                              <w:marBottom w:val="0"/>
                                              <w:divBdr>
                                                <w:top w:val="none" w:sz="0" w:space="0" w:color="auto"/>
                                                <w:left w:val="none" w:sz="0" w:space="0" w:color="auto"/>
                                                <w:bottom w:val="none" w:sz="0" w:space="0" w:color="auto"/>
                                                <w:right w:val="none" w:sz="0" w:space="0" w:color="auto"/>
                                              </w:divBdr>
                                              <w:divsChild>
                                                <w:div w:id="1146892792">
                                                  <w:marLeft w:val="0"/>
                                                  <w:marRight w:val="0"/>
                                                  <w:marTop w:val="0"/>
                                                  <w:marBottom w:val="0"/>
                                                  <w:divBdr>
                                                    <w:top w:val="none" w:sz="0" w:space="0" w:color="auto"/>
                                                    <w:left w:val="none" w:sz="0" w:space="0" w:color="auto"/>
                                                    <w:bottom w:val="none" w:sz="0" w:space="0" w:color="auto"/>
                                                    <w:right w:val="none" w:sz="0" w:space="0" w:color="auto"/>
                                                  </w:divBdr>
                                                  <w:divsChild>
                                                    <w:div w:id="8348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781450">
      <w:bodyDiv w:val="1"/>
      <w:marLeft w:val="0"/>
      <w:marRight w:val="0"/>
      <w:marTop w:val="0"/>
      <w:marBottom w:val="0"/>
      <w:divBdr>
        <w:top w:val="none" w:sz="0" w:space="0" w:color="auto"/>
        <w:left w:val="none" w:sz="0" w:space="0" w:color="auto"/>
        <w:bottom w:val="none" w:sz="0" w:space="0" w:color="auto"/>
        <w:right w:val="none" w:sz="0" w:space="0" w:color="auto"/>
      </w:divBdr>
    </w:div>
    <w:div w:id="941913629">
      <w:bodyDiv w:val="1"/>
      <w:marLeft w:val="0"/>
      <w:marRight w:val="0"/>
      <w:marTop w:val="0"/>
      <w:marBottom w:val="0"/>
      <w:divBdr>
        <w:top w:val="none" w:sz="0" w:space="0" w:color="auto"/>
        <w:left w:val="none" w:sz="0" w:space="0" w:color="auto"/>
        <w:bottom w:val="none" w:sz="0" w:space="0" w:color="auto"/>
        <w:right w:val="none" w:sz="0" w:space="0" w:color="auto"/>
      </w:divBdr>
    </w:div>
    <w:div w:id="942031142">
      <w:bodyDiv w:val="1"/>
      <w:marLeft w:val="0"/>
      <w:marRight w:val="0"/>
      <w:marTop w:val="0"/>
      <w:marBottom w:val="0"/>
      <w:divBdr>
        <w:top w:val="none" w:sz="0" w:space="0" w:color="auto"/>
        <w:left w:val="none" w:sz="0" w:space="0" w:color="auto"/>
        <w:bottom w:val="none" w:sz="0" w:space="0" w:color="auto"/>
        <w:right w:val="none" w:sz="0" w:space="0" w:color="auto"/>
      </w:divBdr>
    </w:div>
    <w:div w:id="966083393">
      <w:bodyDiv w:val="1"/>
      <w:marLeft w:val="0"/>
      <w:marRight w:val="0"/>
      <w:marTop w:val="0"/>
      <w:marBottom w:val="0"/>
      <w:divBdr>
        <w:top w:val="none" w:sz="0" w:space="0" w:color="auto"/>
        <w:left w:val="none" w:sz="0" w:space="0" w:color="auto"/>
        <w:bottom w:val="none" w:sz="0" w:space="0" w:color="auto"/>
        <w:right w:val="none" w:sz="0" w:space="0" w:color="auto"/>
      </w:divBdr>
    </w:div>
    <w:div w:id="983004647">
      <w:bodyDiv w:val="1"/>
      <w:marLeft w:val="0"/>
      <w:marRight w:val="0"/>
      <w:marTop w:val="0"/>
      <w:marBottom w:val="0"/>
      <w:divBdr>
        <w:top w:val="none" w:sz="0" w:space="0" w:color="auto"/>
        <w:left w:val="none" w:sz="0" w:space="0" w:color="auto"/>
        <w:bottom w:val="none" w:sz="0" w:space="0" w:color="auto"/>
        <w:right w:val="none" w:sz="0" w:space="0" w:color="auto"/>
      </w:divBdr>
    </w:div>
    <w:div w:id="994991400">
      <w:bodyDiv w:val="1"/>
      <w:marLeft w:val="0"/>
      <w:marRight w:val="0"/>
      <w:marTop w:val="0"/>
      <w:marBottom w:val="0"/>
      <w:divBdr>
        <w:top w:val="none" w:sz="0" w:space="0" w:color="auto"/>
        <w:left w:val="none" w:sz="0" w:space="0" w:color="auto"/>
        <w:bottom w:val="none" w:sz="0" w:space="0" w:color="auto"/>
        <w:right w:val="none" w:sz="0" w:space="0" w:color="auto"/>
      </w:divBdr>
    </w:div>
    <w:div w:id="1007051226">
      <w:bodyDiv w:val="1"/>
      <w:marLeft w:val="0"/>
      <w:marRight w:val="0"/>
      <w:marTop w:val="0"/>
      <w:marBottom w:val="0"/>
      <w:divBdr>
        <w:top w:val="none" w:sz="0" w:space="0" w:color="auto"/>
        <w:left w:val="none" w:sz="0" w:space="0" w:color="auto"/>
        <w:bottom w:val="none" w:sz="0" w:space="0" w:color="auto"/>
        <w:right w:val="none" w:sz="0" w:space="0" w:color="auto"/>
      </w:divBdr>
    </w:div>
    <w:div w:id="1021932336">
      <w:bodyDiv w:val="1"/>
      <w:marLeft w:val="0"/>
      <w:marRight w:val="0"/>
      <w:marTop w:val="0"/>
      <w:marBottom w:val="0"/>
      <w:divBdr>
        <w:top w:val="none" w:sz="0" w:space="0" w:color="auto"/>
        <w:left w:val="none" w:sz="0" w:space="0" w:color="auto"/>
        <w:bottom w:val="none" w:sz="0" w:space="0" w:color="auto"/>
        <w:right w:val="none" w:sz="0" w:space="0" w:color="auto"/>
      </w:divBdr>
    </w:div>
    <w:div w:id="1025206438">
      <w:bodyDiv w:val="1"/>
      <w:marLeft w:val="0"/>
      <w:marRight w:val="0"/>
      <w:marTop w:val="0"/>
      <w:marBottom w:val="0"/>
      <w:divBdr>
        <w:top w:val="none" w:sz="0" w:space="0" w:color="auto"/>
        <w:left w:val="none" w:sz="0" w:space="0" w:color="auto"/>
        <w:bottom w:val="none" w:sz="0" w:space="0" w:color="auto"/>
        <w:right w:val="none" w:sz="0" w:space="0" w:color="auto"/>
      </w:divBdr>
    </w:div>
    <w:div w:id="1034576589">
      <w:bodyDiv w:val="1"/>
      <w:marLeft w:val="0"/>
      <w:marRight w:val="0"/>
      <w:marTop w:val="0"/>
      <w:marBottom w:val="0"/>
      <w:divBdr>
        <w:top w:val="none" w:sz="0" w:space="0" w:color="auto"/>
        <w:left w:val="none" w:sz="0" w:space="0" w:color="auto"/>
        <w:bottom w:val="none" w:sz="0" w:space="0" w:color="auto"/>
        <w:right w:val="none" w:sz="0" w:space="0" w:color="auto"/>
      </w:divBdr>
    </w:div>
    <w:div w:id="1046636220">
      <w:bodyDiv w:val="1"/>
      <w:marLeft w:val="0"/>
      <w:marRight w:val="0"/>
      <w:marTop w:val="0"/>
      <w:marBottom w:val="0"/>
      <w:divBdr>
        <w:top w:val="none" w:sz="0" w:space="0" w:color="auto"/>
        <w:left w:val="none" w:sz="0" w:space="0" w:color="auto"/>
        <w:bottom w:val="none" w:sz="0" w:space="0" w:color="auto"/>
        <w:right w:val="none" w:sz="0" w:space="0" w:color="auto"/>
      </w:divBdr>
    </w:div>
    <w:div w:id="1054965385">
      <w:bodyDiv w:val="1"/>
      <w:marLeft w:val="0"/>
      <w:marRight w:val="0"/>
      <w:marTop w:val="0"/>
      <w:marBottom w:val="0"/>
      <w:divBdr>
        <w:top w:val="none" w:sz="0" w:space="0" w:color="auto"/>
        <w:left w:val="none" w:sz="0" w:space="0" w:color="auto"/>
        <w:bottom w:val="none" w:sz="0" w:space="0" w:color="auto"/>
        <w:right w:val="none" w:sz="0" w:space="0" w:color="auto"/>
      </w:divBdr>
    </w:div>
    <w:div w:id="1057823430">
      <w:bodyDiv w:val="1"/>
      <w:marLeft w:val="0"/>
      <w:marRight w:val="0"/>
      <w:marTop w:val="0"/>
      <w:marBottom w:val="0"/>
      <w:divBdr>
        <w:top w:val="none" w:sz="0" w:space="0" w:color="auto"/>
        <w:left w:val="none" w:sz="0" w:space="0" w:color="auto"/>
        <w:bottom w:val="none" w:sz="0" w:space="0" w:color="auto"/>
        <w:right w:val="none" w:sz="0" w:space="0" w:color="auto"/>
      </w:divBdr>
    </w:div>
    <w:div w:id="1072964808">
      <w:bodyDiv w:val="1"/>
      <w:marLeft w:val="0"/>
      <w:marRight w:val="0"/>
      <w:marTop w:val="0"/>
      <w:marBottom w:val="0"/>
      <w:divBdr>
        <w:top w:val="none" w:sz="0" w:space="0" w:color="auto"/>
        <w:left w:val="none" w:sz="0" w:space="0" w:color="auto"/>
        <w:bottom w:val="none" w:sz="0" w:space="0" w:color="auto"/>
        <w:right w:val="none" w:sz="0" w:space="0" w:color="auto"/>
      </w:divBdr>
    </w:div>
    <w:div w:id="1075200688">
      <w:bodyDiv w:val="1"/>
      <w:marLeft w:val="0"/>
      <w:marRight w:val="0"/>
      <w:marTop w:val="0"/>
      <w:marBottom w:val="0"/>
      <w:divBdr>
        <w:top w:val="none" w:sz="0" w:space="0" w:color="auto"/>
        <w:left w:val="none" w:sz="0" w:space="0" w:color="auto"/>
        <w:bottom w:val="none" w:sz="0" w:space="0" w:color="auto"/>
        <w:right w:val="none" w:sz="0" w:space="0" w:color="auto"/>
      </w:divBdr>
    </w:div>
    <w:div w:id="1093013457">
      <w:bodyDiv w:val="1"/>
      <w:marLeft w:val="0"/>
      <w:marRight w:val="0"/>
      <w:marTop w:val="0"/>
      <w:marBottom w:val="0"/>
      <w:divBdr>
        <w:top w:val="none" w:sz="0" w:space="0" w:color="auto"/>
        <w:left w:val="none" w:sz="0" w:space="0" w:color="auto"/>
        <w:bottom w:val="none" w:sz="0" w:space="0" w:color="auto"/>
        <w:right w:val="none" w:sz="0" w:space="0" w:color="auto"/>
      </w:divBdr>
    </w:div>
    <w:div w:id="1100686436">
      <w:bodyDiv w:val="1"/>
      <w:marLeft w:val="0"/>
      <w:marRight w:val="0"/>
      <w:marTop w:val="0"/>
      <w:marBottom w:val="0"/>
      <w:divBdr>
        <w:top w:val="none" w:sz="0" w:space="0" w:color="auto"/>
        <w:left w:val="none" w:sz="0" w:space="0" w:color="auto"/>
        <w:bottom w:val="none" w:sz="0" w:space="0" w:color="auto"/>
        <w:right w:val="none" w:sz="0" w:space="0" w:color="auto"/>
      </w:divBdr>
    </w:div>
    <w:div w:id="1104691895">
      <w:bodyDiv w:val="1"/>
      <w:marLeft w:val="0"/>
      <w:marRight w:val="0"/>
      <w:marTop w:val="0"/>
      <w:marBottom w:val="0"/>
      <w:divBdr>
        <w:top w:val="none" w:sz="0" w:space="0" w:color="auto"/>
        <w:left w:val="none" w:sz="0" w:space="0" w:color="auto"/>
        <w:bottom w:val="none" w:sz="0" w:space="0" w:color="auto"/>
        <w:right w:val="none" w:sz="0" w:space="0" w:color="auto"/>
      </w:divBdr>
    </w:div>
    <w:div w:id="1109856580">
      <w:bodyDiv w:val="1"/>
      <w:marLeft w:val="0"/>
      <w:marRight w:val="0"/>
      <w:marTop w:val="0"/>
      <w:marBottom w:val="0"/>
      <w:divBdr>
        <w:top w:val="none" w:sz="0" w:space="0" w:color="auto"/>
        <w:left w:val="none" w:sz="0" w:space="0" w:color="auto"/>
        <w:bottom w:val="none" w:sz="0" w:space="0" w:color="auto"/>
        <w:right w:val="none" w:sz="0" w:space="0" w:color="auto"/>
      </w:divBdr>
    </w:div>
    <w:div w:id="1112238517">
      <w:bodyDiv w:val="1"/>
      <w:marLeft w:val="0"/>
      <w:marRight w:val="0"/>
      <w:marTop w:val="0"/>
      <w:marBottom w:val="0"/>
      <w:divBdr>
        <w:top w:val="none" w:sz="0" w:space="0" w:color="auto"/>
        <w:left w:val="none" w:sz="0" w:space="0" w:color="auto"/>
        <w:bottom w:val="none" w:sz="0" w:space="0" w:color="auto"/>
        <w:right w:val="none" w:sz="0" w:space="0" w:color="auto"/>
      </w:divBdr>
    </w:div>
    <w:div w:id="1115178854">
      <w:bodyDiv w:val="1"/>
      <w:marLeft w:val="0"/>
      <w:marRight w:val="0"/>
      <w:marTop w:val="0"/>
      <w:marBottom w:val="0"/>
      <w:divBdr>
        <w:top w:val="none" w:sz="0" w:space="0" w:color="auto"/>
        <w:left w:val="none" w:sz="0" w:space="0" w:color="auto"/>
        <w:bottom w:val="none" w:sz="0" w:space="0" w:color="auto"/>
        <w:right w:val="none" w:sz="0" w:space="0" w:color="auto"/>
      </w:divBdr>
    </w:div>
    <w:div w:id="1116876125">
      <w:bodyDiv w:val="1"/>
      <w:marLeft w:val="0"/>
      <w:marRight w:val="0"/>
      <w:marTop w:val="0"/>
      <w:marBottom w:val="0"/>
      <w:divBdr>
        <w:top w:val="none" w:sz="0" w:space="0" w:color="auto"/>
        <w:left w:val="none" w:sz="0" w:space="0" w:color="auto"/>
        <w:bottom w:val="none" w:sz="0" w:space="0" w:color="auto"/>
        <w:right w:val="none" w:sz="0" w:space="0" w:color="auto"/>
      </w:divBdr>
    </w:div>
    <w:div w:id="1131174525">
      <w:bodyDiv w:val="1"/>
      <w:marLeft w:val="0"/>
      <w:marRight w:val="0"/>
      <w:marTop w:val="0"/>
      <w:marBottom w:val="0"/>
      <w:divBdr>
        <w:top w:val="none" w:sz="0" w:space="0" w:color="auto"/>
        <w:left w:val="none" w:sz="0" w:space="0" w:color="auto"/>
        <w:bottom w:val="none" w:sz="0" w:space="0" w:color="auto"/>
        <w:right w:val="none" w:sz="0" w:space="0" w:color="auto"/>
      </w:divBdr>
    </w:div>
    <w:div w:id="1141851789">
      <w:bodyDiv w:val="1"/>
      <w:marLeft w:val="0"/>
      <w:marRight w:val="0"/>
      <w:marTop w:val="0"/>
      <w:marBottom w:val="0"/>
      <w:divBdr>
        <w:top w:val="none" w:sz="0" w:space="0" w:color="auto"/>
        <w:left w:val="none" w:sz="0" w:space="0" w:color="auto"/>
        <w:bottom w:val="none" w:sz="0" w:space="0" w:color="auto"/>
        <w:right w:val="none" w:sz="0" w:space="0" w:color="auto"/>
      </w:divBdr>
    </w:div>
    <w:div w:id="1149664038">
      <w:bodyDiv w:val="1"/>
      <w:marLeft w:val="0"/>
      <w:marRight w:val="0"/>
      <w:marTop w:val="0"/>
      <w:marBottom w:val="0"/>
      <w:divBdr>
        <w:top w:val="none" w:sz="0" w:space="0" w:color="auto"/>
        <w:left w:val="none" w:sz="0" w:space="0" w:color="auto"/>
        <w:bottom w:val="none" w:sz="0" w:space="0" w:color="auto"/>
        <w:right w:val="none" w:sz="0" w:space="0" w:color="auto"/>
      </w:divBdr>
    </w:div>
    <w:div w:id="1150945912">
      <w:bodyDiv w:val="1"/>
      <w:marLeft w:val="0"/>
      <w:marRight w:val="0"/>
      <w:marTop w:val="0"/>
      <w:marBottom w:val="0"/>
      <w:divBdr>
        <w:top w:val="none" w:sz="0" w:space="0" w:color="auto"/>
        <w:left w:val="none" w:sz="0" w:space="0" w:color="auto"/>
        <w:bottom w:val="none" w:sz="0" w:space="0" w:color="auto"/>
        <w:right w:val="none" w:sz="0" w:space="0" w:color="auto"/>
      </w:divBdr>
    </w:div>
    <w:div w:id="1166823843">
      <w:bodyDiv w:val="1"/>
      <w:marLeft w:val="0"/>
      <w:marRight w:val="0"/>
      <w:marTop w:val="0"/>
      <w:marBottom w:val="0"/>
      <w:divBdr>
        <w:top w:val="none" w:sz="0" w:space="0" w:color="auto"/>
        <w:left w:val="none" w:sz="0" w:space="0" w:color="auto"/>
        <w:bottom w:val="none" w:sz="0" w:space="0" w:color="auto"/>
        <w:right w:val="none" w:sz="0" w:space="0" w:color="auto"/>
      </w:divBdr>
    </w:div>
    <w:div w:id="1219974866">
      <w:bodyDiv w:val="1"/>
      <w:marLeft w:val="0"/>
      <w:marRight w:val="0"/>
      <w:marTop w:val="0"/>
      <w:marBottom w:val="0"/>
      <w:divBdr>
        <w:top w:val="none" w:sz="0" w:space="0" w:color="auto"/>
        <w:left w:val="none" w:sz="0" w:space="0" w:color="auto"/>
        <w:bottom w:val="none" w:sz="0" w:space="0" w:color="auto"/>
        <w:right w:val="none" w:sz="0" w:space="0" w:color="auto"/>
      </w:divBdr>
      <w:divsChild>
        <w:div w:id="2117556229">
          <w:marLeft w:val="547"/>
          <w:marRight w:val="0"/>
          <w:marTop w:val="0"/>
          <w:marBottom w:val="0"/>
          <w:divBdr>
            <w:top w:val="none" w:sz="0" w:space="0" w:color="auto"/>
            <w:left w:val="none" w:sz="0" w:space="0" w:color="auto"/>
            <w:bottom w:val="none" w:sz="0" w:space="0" w:color="auto"/>
            <w:right w:val="none" w:sz="0" w:space="0" w:color="auto"/>
          </w:divBdr>
        </w:div>
      </w:divsChild>
    </w:div>
    <w:div w:id="1245721669">
      <w:bodyDiv w:val="1"/>
      <w:marLeft w:val="0"/>
      <w:marRight w:val="0"/>
      <w:marTop w:val="0"/>
      <w:marBottom w:val="0"/>
      <w:divBdr>
        <w:top w:val="none" w:sz="0" w:space="0" w:color="auto"/>
        <w:left w:val="none" w:sz="0" w:space="0" w:color="auto"/>
        <w:bottom w:val="none" w:sz="0" w:space="0" w:color="auto"/>
        <w:right w:val="none" w:sz="0" w:space="0" w:color="auto"/>
      </w:divBdr>
    </w:div>
    <w:div w:id="1255089788">
      <w:bodyDiv w:val="1"/>
      <w:marLeft w:val="0"/>
      <w:marRight w:val="0"/>
      <w:marTop w:val="0"/>
      <w:marBottom w:val="0"/>
      <w:divBdr>
        <w:top w:val="none" w:sz="0" w:space="0" w:color="auto"/>
        <w:left w:val="none" w:sz="0" w:space="0" w:color="auto"/>
        <w:bottom w:val="none" w:sz="0" w:space="0" w:color="auto"/>
        <w:right w:val="none" w:sz="0" w:space="0" w:color="auto"/>
      </w:divBdr>
    </w:div>
    <w:div w:id="1262951046">
      <w:bodyDiv w:val="1"/>
      <w:marLeft w:val="0"/>
      <w:marRight w:val="0"/>
      <w:marTop w:val="0"/>
      <w:marBottom w:val="0"/>
      <w:divBdr>
        <w:top w:val="none" w:sz="0" w:space="0" w:color="auto"/>
        <w:left w:val="none" w:sz="0" w:space="0" w:color="auto"/>
        <w:bottom w:val="none" w:sz="0" w:space="0" w:color="auto"/>
        <w:right w:val="none" w:sz="0" w:space="0" w:color="auto"/>
      </w:divBdr>
    </w:div>
    <w:div w:id="1275476055">
      <w:bodyDiv w:val="1"/>
      <w:marLeft w:val="0"/>
      <w:marRight w:val="0"/>
      <w:marTop w:val="0"/>
      <w:marBottom w:val="0"/>
      <w:divBdr>
        <w:top w:val="none" w:sz="0" w:space="0" w:color="auto"/>
        <w:left w:val="none" w:sz="0" w:space="0" w:color="auto"/>
        <w:bottom w:val="none" w:sz="0" w:space="0" w:color="auto"/>
        <w:right w:val="none" w:sz="0" w:space="0" w:color="auto"/>
      </w:divBdr>
    </w:div>
    <w:div w:id="1277560430">
      <w:bodyDiv w:val="1"/>
      <w:marLeft w:val="0"/>
      <w:marRight w:val="0"/>
      <w:marTop w:val="0"/>
      <w:marBottom w:val="0"/>
      <w:divBdr>
        <w:top w:val="none" w:sz="0" w:space="0" w:color="auto"/>
        <w:left w:val="none" w:sz="0" w:space="0" w:color="auto"/>
        <w:bottom w:val="none" w:sz="0" w:space="0" w:color="auto"/>
        <w:right w:val="none" w:sz="0" w:space="0" w:color="auto"/>
      </w:divBdr>
    </w:div>
    <w:div w:id="1293094583">
      <w:bodyDiv w:val="1"/>
      <w:marLeft w:val="0"/>
      <w:marRight w:val="0"/>
      <w:marTop w:val="0"/>
      <w:marBottom w:val="0"/>
      <w:divBdr>
        <w:top w:val="none" w:sz="0" w:space="0" w:color="auto"/>
        <w:left w:val="none" w:sz="0" w:space="0" w:color="auto"/>
        <w:bottom w:val="none" w:sz="0" w:space="0" w:color="auto"/>
        <w:right w:val="none" w:sz="0" w:space="0" w:color="auto"/>
      </w:divBdr>
    </w:div>
    <w:div w:id="1296332864">
      <w:bodyDiv w:val="1"/>
      <w:marLeft w:val="0"/>
      <w:marRight w:val="0"/>
      <w:marTop w:val="0"/>
      <w:marBottom w:val="0"/>
      <w:divBdr>
        <w:top w:val="none" w:sz="0" w:space="0" w:color="auto"/>
        <w:left w:val="none" w:sz="0" w:space="0" w:color="auto"/>
        <w:bottom w:val="none" w:sz="0" w:space="0" w:color="auto"/>
        <w:right w:val="none" w:sz="0" w:space="0" w:color="auto"/>
      </w:divBdr>
    </w:div>
    <w:div w:id="1300721401">
      <w:bodyDiv w:val="1"/>
      <w:marLeft w:val="0"/>
      <w:marRight w:val="0"/>
      <w:marTop w:val="0"/>
      <w:marBottom w:val="0"/>
      <w:divBdr>
        <w:top w:val="none" w:sz="0" w:space="0" w:color="auto"/>
        <w:left w:val="none" w:sz="0" w:space="0" w:color="auto"/>
        <w:bottom w:val="none" w:sz="0" w:space="0" w:color="auto"/>
        <w:right w:val="none" w:sz="0" w:space="0" w:color="auto"/>
      </w:divBdr>
    </w:div>
    <w:div w:id="1304116165">
      <w:bodyDiv w:val="1"/>
      <w:marLeft w:val="0"/>
      <w:marRight w:val="0"/>
      <w:marTop w:val="0"/>
      <w:marBottom w:val="0"/>
      <w:divBdr>
        <w:top w:val="none" w:sz="0" w:space="0" w:color="auto"/>
        <w:left w:val="none" w:sz="0" w:space="0" w:color="auto"/>
        <w:bottom w:val="none" w:sz="0" w:space="0" w:color="auto"/>
        <w:right w:val="none" w:sz="0" w:space="0" w:color="auto"/>
      </w:divBdr>
    </w:div>
    <w:div w:id="1304697001">
      <w:bodyDiv w:val="1"/>
      <w:marLeft w:val="0"/>
      <w:marRight w:val="0"/>
      <w:marTop w:val="0"/>
      <w:marBottom w:val="0"/>
      <w:divBdr>
        <w:top w:val="none" w:sz="0" w:space="0" w:color="auto"/>
        <w:left w:val="none" w:sz="0" w:space="0" w:color="auto"/>
        <w:bottom w:val="none" w:sz="0" w:space="0" w:color="auto"/>
        <w:right w:val="none" w:sz="0" w:space="0" w:color="auto"/>
      </w:divBdr>
    </w:div>
    <w:div w:id="1307320059">
      <w:bodyDiv w:val="1"/>
      <w:marLeft w:val="0"/>
      <w:marRight w:val="0"/>
      <w:marTop w:val="0"/>
      <w:marBottom w:val="0"/>
      <w:divBdr>
        <w:top w:val="none" w:sz="0" w:space="0" w:color="auto"/>
        <w:left w:val="none" w:sz="0" w:space="0" w:color="auto"/>
        <w:bottom w:val="none" w:sz="0" w:space="0" w:color="auto"/>
        <w:right w:val="none" w:sz="0" w:space="0" w:color="auto"/>
      </w:divBdr>
    </w:div>
    <w:div w:id="1310673486">
      <w:bodyDiv w:val="1"/>
      <w:marLeft w:val="0"/>
      <w:marRight w:val="0"/>
      <w:marTop w:val="0"/>
      <w:marBottom w:val="0"/>
      <w:divBdr>
        <w:top w:val="none" w:sz="0" w:space="0" w:color="auto"/>
        <w:left w:val="none" w:sz="0" w:space="0" w:color="auto"/>
        <w:bottom w:val="none" w:sz="0" w:space="0" w:color="auto"/>
        <w:right w:val="none" w:sz="0" w:space="0" w:color="auto"/>
      </w:divBdr>
      <w:divsChild>
        <w:div w:id="1131091114">
          <w:marLeft w:val="0"/>
          <w:marRight w:val="0"/>
          <w:marTop w:val="0"/>
          <w:marBottom w:val="0"/>
          <w:divBdr>
            <w:top w:val="none" w:sz="0" w:space="0" w:color="auto"/>
            <w:left w:val="none" w:sz="0" w:space="0" w:color="auto"/>
            <w:bottom w:val="none" w:sz="0" w:space="0" w:color="auto"/>
            <w:right w:val="none" w:sz="0" w:space="0" w:color="auto"/>
          </w:divBdr>
          <w:divsChild>
            <w:div w:id="1186554929">
              <w:marLeft w:val="0"/>
              <w:marRight w:val="0"/>
              <w:marTop w:val="0"/>
              <w:marBottom w:val="0"/>
              <w:divBdr>
                <w:top w:val="none" w:sz="0" w:space="0" w:color="auto"/>
                <w:left w:val="none" w:sz="0" w:space="0" w:color="auto"/>
                <w:bottom w:val="none" w:sz="0" w:space="0" w:color="auto"/>
                <w:right w:val="none" w:sz="0" w:space="0" w:color="auto"/>
              </w:divBdr>
              <w:divsChild>
                <w:div w:id="1535969749">
                  <w:marLeft w:val="0"/>
                  <w:marRight w:val="0"/>
                  <w:marTop w:val="0"/>
                  <w:marBottom w:val="0"/>
                  <w:divBdr>
                    <w:top w:val="none" w:sz="0" w:space="0" w:color="auto"/>
                    <w:left w:val="none" w:sz="0" w:space="0" w:color="auto"/>
                    <w:bottom w:val="none" w:sz="0" w:space="0" w:color="auto"/>
                    <w:right w:val="none" w:sz="0" w:space="0" w:color="auto"/>
                  </w:divBdr>
                  <w:divsChild>
                    <w:div w:id="217202698">
                      <w:marLeft w:val="0"/>
                      <w:marRight w:val="0"/>
                      <w:marTop w:val="0"/>
                      <w:marBottom w:val="0"/>
                      <w:divBdr>
                        <w:top w:val="none" w:sz="0" w:space="0" w:color="auto"/>
                        <w:left w:val="none" w:sz="0" w:space="0" w:color="auto"/>
                        <w:bottom w:val="none" w:sz="0" w:space="0" w:color="auto"/>
                        <w:right w:val="none" w:sz="0" w:space="0" w:color="auto"/>
                      </w:divBdr>
                      <w:divsChild>
                        <w:div w:id="2128234821">
                          <w:marLeft w:val="0"/>
                          <w:marRight w:val="0"/>
                          <w:marTop w:val="0"/>
                          <w:marBottom w:val="0"/>
                          <w:divBdr>
                            <w:top w:val="none" w:sz="0" w:space="0" w:color="auto"/>
                            <w:left w:val="none" w:sz="0" w:space="0" w:color="auto"/>
                            <w:bottom w:val="none" w:sz="0" w:space="0" w:color="auto"/>
                            <w:right w:val="none" w:sz="0" w:space="0" w:color="auto"/>
                          </w:divBdr>
                          <w:divsChild>
                            <w:div w:id="1281571814">
                              <w:marLeft w:val="0"/>
                              <w:marRight w:val="0"/>
                              <w:marTop w:val="0"/>
                              <w:marBottom w:val="0"/>
                              <w:divBdr>
                                <w:top w:val="none" w:sz="0" w:space="0" w:color="auto"/>
                                <w:left w:val="none" w:sz="0" w:space="0" w:color="auto"/>
                                <w:bottom w:val="none" w:sz="0" w:space="0" w:color="auto"/>
                                <w:right w:val="none" w:sz="0" w:space="0" w:color="auto"/>
                              </w:divBdr>
                              <w:divsChild>
                                <w:div w:id="879826817">
                                  <w:marLeft w:val="0"/>
                                  <w:marRight w:val="0"/>
                                  <w:marTop w:val="0"/>
                                  <w:marBottom w:val="0"/>
                                  <w:divBdr>
                                    <w:top w:val="none" w:sz="0" w:space="0" w:color="auto"/>
                                    <w:left w:val="none" w:sz="0" w:space="0" w:color="auto"/>
                                    <w:bottom w:val="none" w:sz="0" w:space="0" w:color="auto"/>
                                    <w:right w:val="none" w:sz="0" w:space="0" w:color="auto"/>
                                  </w:divBdr>
                                  <w:divsChild>
                                    <w:div w:id="1575239822">
                                      <w:marLeft w:val="0"/>
                                      <w:marRight w:val="0"/>
                                      <w:marTop w:val="0"/>
                                      <w:marBottom w:val="0"/>
                                      <w:divBdr>
                                        <w:top w:val="none" w:sz="0" w:space="0" w:color="auto"/>
                                        <w:left w:val="none" w:sz="0" w:space="0" w:color="auto"/>
                                        <w:bottom w:val="none" w:sz="0" w:space="0" w:color="auto"/>
                                        <w:right w:val="none" w:sz="0" w:space="0" w:color="auto"/>
                                      </w:divBdr>
                                      <w:divsChild>
                                        <w:div w:id="1797943133">
                                          <w:marLeft w:val="0"/>
                                          <w:marRight w:val="0"/>
                                          <w:marTop w:val="0"/>
                                          <w:marBottom w:val="0"/>
                                          <w:divBdr>
                                            <w:top w:val="none" w:sz="0" w:space="0" w:color="auto"/>
                                            <w:left w:val="none" w:sz="0" w:space="0" w:color="auto"/>
                                            <w:bottom w:val="none" w:sz="0" w:space="0" w:color="auto"/>
                                            <w:right w:val="none" w:sz="0" w:space="0" w:color="auto"/>
                                          </w:divBdr>
                                          <w:divsChild>
                                            <w:div w:id="550768707">
                                              <w:marLeft w:val="0"/>
                                              <w:marRight w:val="0"/>
                                              <w:marTop w:val="0"/>
                                              <w:marBottom w:val="0"/>
                                              <w:divBdr>
                                                <w:top w:val="none" w:sz="0" w:space="0" w:color="auto"/>
                                                <w:left w:val="none" w:sz="0" w:space="0" w:color="auto"/>
                                                <w:bottom w:val="none" w:sz="0" w:space="0" w:color="auto"/>
                                                <w:right w:val="none" w:sz="0" w:space="0" w:color="auto"/>
                                              </w:divBdr>
                                              <w:divsChild>
                                                <w:div w:id="548953452">
                                                  <w:marLeft w:val="0"/>
                                                  <w:marRight w:val="0"/>
                                                  <w:marTop w:val="0"/>
                                                  <w:marBottom w:val="0"/>
                                                  <w:divBdr>
                                                    <w:top w:val="none" w:sz="0" w:space="0" w:color="auto"/>
                                                    <w:left w:val="none" w:sz="0" w:space="0" w:color="auto"/>
                                                    <w:bottom w:val="none" w:sz="0" w:space="0" w:color="auto"/>
                                                    <w:right w:val="none" w:sz="0" w:space="0" w:color="auto"/>
                                                  </w:divBdr>
                                                  <w:divsChild>
                                                    <w:div w:id="1964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194831">
      <w:bodyDiv w:val="1"/>
      <w:marLeft w:val="0"/>
      <w:marRight w:val="0"/>
      <w:marTop w:val="0"/>
      <w:marBottom w:val="0"/>
      <w:divBdr>
        <w:top w:val="none" w:sz="0" w:space="0" w:color="auto"/>
        <w:left w:val="none" w:sz="0" w:space="0" w:color="auto"/>
        <w:bottom w:val="none" w:sz="0" w:space="0" w:color="auto"/>
        <w:right w:val="none" w:sz="0" w:space="0" w:color="auto"/>
      </w:divBdr>
      <w:divsChild>
        <w:div w:id="448090392">
          <w:marLeft w:val="0"/>
          <w:marRight w:val="0"/>
          <w:marTop w:val="0"/>
          <w:marBottom w:val="0"/>
          <w:divBdr>
            <w:top w:val="none" w:sz="0" w:space="0" w:color="auto"/>
            <w:left w:val="none" w:sz="0" w:space="0" w:color="auto"/>
            <w:bottom w:val="none" w:sz="0" w:space="0" w:color="auto"/>
            <w:right w:val="none" w:sz="0" w:space="0" w:color="auto"/>
          </w:divBdr>
          <w:divsChild>
            <w:div w:id="154075170">
              <w:marLeft w:val="0"/>
              <w:marRight w:val="0"/>
              <w:marTop w:val="0"/>
              <w:marBottom w:val="0"/>
              <w:divBdr>
                <w:top w:val="none" w:sz="0" w:space="0" w:color="auto"/>
                <w:left w:val="none" w:sz="0" w:space="0" w:color="auto"/>
                <w:bottom w:val="none" w:sz="0" w:space="0" w:color="auto"/>
                <w:right w:val="none" w:sz="0" w:space="0" w:color="auto"/>
              </w:divBdr>
              <w:divsChild>
                <w:div w:id="2096510476">
                  <w:marLeft w:val="0"/>
                  <w:marRight w:val="0"/>
                  <w:marTop w:val="0"/>
                  <w:marBottom w:val="0"/>
                  <w:divBdr>
                    <w:top w:val="none" w:sz="0" w:space="0" w:color="auto"/>
                    <w:left w:val="none" w:sz="0" w:space="0" w:color="auto"/>
                    <w:bottom w:val="none" w:sz="0" w:space="0" w:color="auto"/>
                    <w:right w:val="none" w:sz="0" w:space="0" w:color="auto"/>
                  </w:divBdr>
                  <w:divsChild>
                    <w:div w:id="1754010622">
                      <w:marLeft w:val="0"/>
                      <w:marRight w:val="0"/>
                      <w:marTop w:val="0"/>
                      <w:marBottom w:val="0"/>
                      <w:divBdr>
                        <w:top w:val="none" w:sz="0" w:space="0" w:color="auto"/>
                        <w:left w:val="none" w:sz="0" w:space="0" w:color="auto"/>
                        <w:bottom w:val="none" w:sz="0" w:space="0" w:color="auto"/>
                        <w:right w:val="none" w:sz="0" w:space="0" w:color="auto"/>
                      </w:divBdr>
                      <w:divsChild>
                        <w:div w:id="194930541">
                          <w:marLeft w:val="0"/>
                          <w:marRight w:val="0"/>
                          <w:marTop w:val="0"/>
                          <w:marBottom w:val="0"/>
                          <w:divBdr>
                            <w:top w:val="none" w:sz="0" w:space="0" w:color="auto"/>
                            <w:left w:val="none" w:sz="0" w:space="0" w:color="auto"/>
                            <w:bottom w:val="none" w:sz="0" w:space="0" w:color="auto"/>
                            <w:right w:val="none" w:sz="0" w:space="0" w:color="auto"/>
                          </w:divBdr>
                          <w:divsChild>
                            <w:div w:id="2109621073">
                              <w:marLeft w:val="0"/>
                              <w:marRight w:val="0"/>
                              <w:marTop w:val="0"/>
                              <w:marBottom w:val="0"/>
                              <w:divBdr>
                                <w:top w:val="none" w:sz="0" w:space="0" w:color="auto"/>
                                <w:left w:val="none" w:sz="0" w:space="0" w:color="auto"/>
                                <w:bottom w:val="none" w:sz="0" w:space="0" w:color="auto"/>
                                <w:right w:val="none" w:sz="0" w:space="0" w:color="auto"/>
                              </w:divBdr>
                              <w:divsChild>
                                <w:div w:id="1461849612">
                                  <w:marLeft w:val="0"/>
                                  <w:marRight w:val="0"/>
                                  <w:marTop w:val="0"/>
                                  <w:marBottom w:val="0"/>
                                  <w:divBdr>
                                    <w:top w:val="none" w:sz="0" w:space="0" w:color="auto"/>
                                    <w:left w:val="none" w:sz="0" w:space="0" w:color="auto"/>
                                    <w:bottom w:val="none" w:sz="0" w:space="0" w:color="auto"/>
                                    <w:right w:val="none" w:sz="0" w:space="0" w:color="auto"/>
                                  </w:divBdr>
                                  <w:divsChild>
                                    <w:div w:id="309605085">
                                      <w:marLeft w:val="0"/>
                                      <w:marRight w:val="0"/>
                                      <w:marTop w:val="0"/>
                                      <w:marBottom w:val="0"/>
                                      <w:divBdr>
                                        <w:top w:val="none" w:sz="0" w:space="0" w:color="auto"/>
                                        <w:left w:val="none" w:sz="0" w:space="0" w:color="auto"/>
                                        <w:bottom w:val="none" w:sz="0" w:space="0" w:color="auto"/>
                                        <w:right w:val="none" w:sz="0" w:space="0" w:color="auto"/>
                                      </w:divBdr>
                                      <w:divsChild>
                                        <w:div w:id="1653752056">
                                          <w:marLeft w:val="0"/>
                                          <w:marRight w:val="0"/>
                                          <w:marTop w:val="0"/>
                                          <w:marBottom w:val="0"/>
                                          <w:divBdr>
                                            <w:top w:val="none" w:sz="0" w:space="0" w:color="auto"/>
                                            <w:left w:val="none" w:sz="0" w:space="0" w:color="auto"/>
                                            <w:bottom w:val="none" w:sz="0" w:space="0" w:color="auto"/>
                                            <w:right w:val="none" w:sz="0" w:space="0" w:color="auto"/>
                                          </w:divBdr>
                                          <w:divsChild>
                                            <w:div w:id="2004812936">
                                              <w:marLeft w:val="0"/>
                                              <w:marRight w:val="0"/>
                                              <w:marTop w:val="0"/>
                                              <w:marBottom w:val="0"/>
                                              <w:divBdr>
                                                <w:top w:val="none" w:sz="0" w:space="0" w:color="auto"/>
                                                <w:left w:val="none" w:sz="0" w:space="0" w:color="auto"/>
                                                <w:bottom w:val="none" w:sz="0" w:space="0" w:color="auto"/>
                                                <w:right w:val="none" w:sz="0" w:space="0" w:color="auto"/>
                                              </w:divBdr>
                                              <w:divsChild>
                                                <w:div w:id="264852526">
                                                  <w:marLeft w:val="0"/>
                                                  <w:marRight w:val="0"/>
                                                  <w:marTop w:val="0"/>
                                                  <w:marBottom w:val="0"/>
                                                  <w:divBdr>
                                                    <w:top w:val="none" w:sz="0" w:space="0" w:color="auto"/>
                                                    <w:left w:val="none" w:sz="0" w:space="0" w:color="auto"/>
                                                    <w:bottom w:val="none" w:sz="0" w:space="0" w:color="auto"/>
                                                    <w:right w:val="none" w:sz="0" w:space="0" w:color="auto"/>
                                                  </w:divBdr>
                                                  <w:divsChild>
                                                    <w:div w:id="12078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838509">
      <w:bodyDiv w:val="1"/>
      <w:marLeft w:val="0"/>
      <w:marRight w:val="0"/>
      <w:marTop w:val="0"/>
      <w:marBottom w:val="0"/>
      <w:divBdr>
        <w:top w:val="none" w:sz="0" w:space="0" w:color="auto"/>
        <w:left w:val="none" w:sz="0" w:space="0" w:color="auto"/>
        <w:bottom w:val="none" w:sz="0" w:space="0" w:color="auto"/>
        <w:right w:val="none" w:sz="0" w:space="0" w:color="auto"/>
      </w:divBdr>
    </w:div>
    <w:div w:id="1356227149">
      <w:bodyDiv w:val="1"/>
      <w:marLeft w:val="0"/>
      <w:marRight w:val="0"/>
      <w:marTop w:val="0"/>
      <w:marBottom w:val="0"/>
      <w:divBdr>
        <w:top w:val="none" w:sz="0" w:space="0" w:color="auto"/>
        <w:left w:val="none" w:sz="0" w:space="0" w:color="auto"/>
        <w:bottom w:val="none" w:sz="0" w:space="0" w:color="auto"/>
        <w:right w:val="none" w:sz="0" w:space="0" w:color="auto"/>
      </w:divBdr>
    </w:div>
    <w:div w:id="1360204106">
      <w:bodyDiv w:val="1"/>
      <w:marLeft w:val="0"/>
      <w:marRight w:val="0"/>
      <w:marTop w:val="0"/>
      <w:marBottom w:val="0"/>
      <w:divBdr>
        <w:top w:val="none" w:sz="0" w:space="0" w:color="auto"/>
        <w:left w:val="none" w:sz="0" w:space="0" w:color="auto"/>
        <w:bottom w:val="none" w:sz="0" w:space="0" w:color="auto"/>
        <w:right w:val="none" w:sz="0" w:space="0" w:color="auto"/>
      </w:divBdr>
    </w:div>
    <w:div w:id="1379210006">
      <w:bodyDiv w:val="1"/>
      <w:marLeft w:val="0"/>
      <w:marRight w:val="0"/>
      <w:marTop w:val="0"/>
      <w:marBottom w:val="0"/>
      <w:divBdr>
        <w:top w:val="none" w:sz="0" w:space="0" w:color="auto"/>
        <w:left w:val="none" w:sz="0" w:space="0" w:color="auto"/>
        <w:bottom w:val="none" w:sz="0" w:space="0" w:color="auto"/>
        <w:right w:val="none" w:sz="0" w:space="0" w:color="auto"/>
      </w:divBdr>
    </w:div>
    <w:div w:id="1385250181">
      <w:bodyDiv w:val="1"/>
      <w:marLeft w:val="0"/>
      <w:marRight w:val="0"/>
      <w:marTop w:val="0"/>
      <w:marBottom w:val="0"/>
      <w:divBdr>
        <w:top w:val="none" w:sz="0" w:space="0" w:color="auto"/>
        <w:left w:val="none" w:sz="0" w:space="0" w:color="auto"/>
        <w:bottom w:val="none" w:sz="0" w:space="0" w:color="auto"/>
        <w:right w:val="none" w:sz="0" w:space="0" w:color="auto"/>
      </w:divBdr>
    </w:div>
    <w:div w:id="1399329162">
      <w:bodyDiv w:val="1"/>
      <w:marLeft w:val="0"/>
      <w:marRight w:val="0"/>
      <w:marTop w:val="0"/>
      <w:marBottom w:val="0"/>
      <w:divBdr>
        <w:top w:val="none" w:sz="0" w:space="0" w:color="auto"/>
        <w:left w:val="none" w:sz="0" w:space="0" w:color="auto"/>
        <w:bottom w:val="none" w:sz="0" w:space="0" w:color="auto"/>
        <w:right w:val="none" w:sz="0" w:space="0" w:color="auto"/>
      </w:divBdr>
    </w:div>
    <w:div w:id="1406682389">
      <w:bodyDiv w:val="1"/>
      <w:marLeft w:val="0"/>
      <w:marRight w:val="0"/>
      <w:marTop w:val="0"/>
      <w:marBottom w:val="0"/>
      <w:divBdr>
        <w:top w:val="none" w:sz="0" w:space="0" w:color="auto"/>
        <w:left w:val="none" w:sz="0" w:space="0" w:color="auto"/>
        <w:bottom w:val="none" w:sz="0" w:space="0" w:color="auto"/>
        <w:right w:val="none" w:sz="0" w:space="0" w:color="auto"/>
      </w:divBdr>
    </w:div>
    <w:div w:id="1408452708">
      <w:bodyDiv w:val="1"/>
      <w:marLeft w:val="0"/>
      <w:marRight w:val="0"/>
      <w:marTop w:val="0"/>
      <w:marBottom w:val="0"/>
      <w:divBdr>
        <w:top w:val="none" w:sz="0" w:space="0" w:color="auto"/>
        <w:left w:val="none" w:sz="0" w:space="0" w:color="auto"/>
        <w:bottom w:val="none" w:sz="0" w:space="0" w:color="auto"/>
        <w:right w:val="none" w:sz="0" w:space="0" w:color="auto"/>
      </w:divBdr>
    </w:div>
    <w:div w:id="1422752663">
      <w:bodyDiv w:val="1"/>
      <w:marLeft w:val="0"/>
      <w:marRight w:val="0"/>
      <w:marTop w:val="0"/>
      <w:marBottom w:val="0"/>
      <w:divBdr>
        <w:top w:val="none" w:sz="0" w:space="0" w:color="auto"/>
        <w:left w:val="none" w:sz="0" w:space="0" w:color="auto"/>
        <w:bottom w:val="none" w:sz="0" w:space="0" w:color="auto"/>
        <w:right w:val="none" w:sz="0" w:space="0" w:color="auto"/>
      </w:divBdr>
    </w:div>
    <w:div w:id="1423258196">
      <w:bodyDiv w:val="1"/>
      <w:marLeft w:val="0"/>
      <w:marRight w:val="0"/>
      <w:marTop w:val="0"/>
      <w:marBottom w:val="0"/>
      <w:divBdr>
        <w:top w:val="none" w:sz="0" w:space="0" w:color="auto"/>
        <w:left w:val="none" w:sz="0" w:space="0" w:color="auto"/>
        <w:bottom w:val="none" w:sz="0" w:space="0" w:color="auto"/>
        <w:right w:val="none" w:sz="0" w:space="0" w:color="auto"/>
      </w:divBdr>
    </w:div>
    <w:div w:id="1447843665">
      <w:bodyDiv w:val="1"/>
      <w:marLeft w:val="0"/>
      <w:marRight w:val="0"/>
      <w:marTop w:val="0"/>
      <w:marBottom w:val="0"/>
      <w:divBdr>
        <w:top w:val="none" w:sz="0" w:space="0" w:color="auto"/>
        <w:left w:val="none" w:sz="0" w:space="0" w:color="auto"/>
        <w:bottom w:val="none" w:sz="0" w:space="0" w:color="auto"/>
        <w:right w:val="none" w:sz="0" w:space="0" w:color="auto"/>
      </w:divBdr>
    </w:div>
    <w:div w:id="1461722291">
      <w:bodyDiv w:val="1"/>
      <w:marLeft w:val="0"/>
      <w:marRight w:val="0"/>
      <w:marTop w:val="0"/>
      <w:marBottom w:val="0"/>
      <w:divBdr>
        <w:top w:val="none" w:sz="0" w:space="0" w:color="auto"/>
        <w:left w:val="none" w:sz="0" w:space="0" w:color="auto"/>
        <w:bottom w:val="none" w:sz="0" w:space="0" w:color="auto"/>
        <w:right w:val="none" w:sz="0" w:space="0" w:color="auto"/>
      </w:divBdr>
      <w:divsChild>
        <w:div w:id="1760246914">
          <w:marLeft w:val="0"/>
          <w:marRight w:val="0"/>
          <w:marTop w:val="0"/>
          <w:marBottom w:val="0"/>
          <w:divBdr>
            <w:top w:val="none" w:sz="0" w:space="0" w:color="auto"/>
            <w:left w:val="none" w:sz="0" w:space="0" w:color="auto"/>
            <w:bottom w:val="none" w:sz="0" w:space="0" w:color="auto"/>
            <w:right w:val="none" w:sz="0" w:space="0" w:color="auto"/>
          </w:divBdr>
          <w:divsChild>
            <w:div w:id="20595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7099">
      <w:bodyDiv w:val="1"/>
      <w:marLeft w:val="0"/>
      <w:marRight w:val="0"/>
      <w:marTop w:val="0"/>
      <w:marBottom w:val="0"/>
      <w:divBdr>
        <w:top w:val="none" w:sz="0" w:space="0" w:color="auto"/>
        <w:left w:val="none" w:sz="0" w:space="0" w:color="auto"/>
        <w:bottom w:val="none" w:sz="0" w:space="0" w:color="auto"/>
        <w:right w:val="none" w:sz="0" w:space="0" w:color="auto"/>
      </w:divBdr>
    </w:div>
    <w:div w:id="1508783925">
      <w:bodyDiv w:val="1"/>
      <w:marLeft w:val="0"/>
      <w:marRight w:val="0"/>
      <w:marTop w:val="0"/>
      <w:marBottom w:val="0"/>
      <w:divBdr>
        <w:top w:val="none" w:sz="0" w:space="0" w:color="auto"/>
        <w:left w:val="none" w:sz="0" w:space="0" w:color="auto"/>
        <w:bottom w:val="none" w:sz="0" w:space="0" w:color="auto"/>
        <w:right w:val="none" w:sz="0" w:space="0" w:color="auto"/>
      </w:divBdr>
    </w:div>
    <w:div w:id="1522281252">
      <w:bodyDiv w:val="1"/>
      <w:marLeft w:val="0"/>
      <w:marRight w:val="0"/>
      <w:marTop w:val="0"/>
      <w:marBottom w:val="0"/>
      <w:divBdr>
        <w:top w:val="none" w:sz="0" w:space="0" w:color="auto"/>
        <w:left w:val="none" w:sz="0" w:space="0" w:color="auto"/>
        <w:bottom w:val="none" w:sz="0" w:space="0" w:color="auto"/>
        <w:right w:val="none" w:sz="0" w:space="0" w:color="auto"/>
      </w:divBdr>
    </w:div>
    <w:div w:id="1533108936">
      <w:bodyDiv w:val="1"/>
      <w:marLeft w:val="0"/>
      <w:marRight w:val="0"/>
      <w:marTop w:val="0"/>
      <w:marBottom w:val="0"/>
      <w:divBdr>
        <w:top w:val="none" w:sz="0" w:space="0" w:color="auto"/>
        <w:left w:val="none" w:sz="0" w:space="0" w:color="auto"/>
        <w:bottom w:val="none" w:sz="0" w:space="0" w:color="auto"/>
        <w:right w:val="none" w:sz="0" w:space="0" w:color="auto"/>
      </w:divBdr>
    </w:div>
    <w:div w:id="1534155236">
      <w:bodyDiv w:val="1"/>
      <w:marLeft w:val="0"/>
      <w:marRight w:val="0"/>
      <w:marTop w:val="0"/>
      <w:marBottom w:val="0"/>
      <w:divBdr>
        <w:top w:val="none" w:sz="0" w:space="0" w:color="auto"/>
        <w:left w:val="none" w:sz="0" w:space="0" w:color="auto"/>
        <w:bottom w:val="none" w:sz="0" w:space="0" w:color="auto"/>
        <w:right w:val="none" w:sz="0" w:space="0" w:color="auto"/>
      </w:divBdr>
    </w:div>
    <w:div w:id="1571454944">
      <w:bodyDiv w:val="1"/>
      <w:marLeft w:val="0"/>
      <w:marRight w:val="0"/>
      <w:marTop w:val="0"/>
      <w:marBottom w:val="0"/>
      <w:divBdr>
        <w:top w:val="none" w:sz="0" w:space="0" w:color="auto"/>
        <w:left w:val="none" w:sz="0" w:space="0" w:color="auto"/>
        <w:bottom w:val="none" w:sz="0" w:space="0" w:color="auto"/>
        <w:right w:val="none" w:sz="0" w:space="0" w:color="auto"/>
      </w:divBdr>
      <w:divsChild>
        <w:div w:id="112404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623014">
      <w:bodyDiv w:val="1"/>
      <w:marLeft w:val="0"/>
      <w:marRight w:val="0"/>
      <w:marTop w:val="0"/>
      <w:marBottom w:val="0"/>
      <w:divBdr>
        <w:top w:val="none" w:sz="0" w:space="0" w:color="auto"/>
        <w:left w:val="none" w:sz="0" w:space="0" w:color="auto"/>
        <w:bottom w:val="none" w:sz="0" w:space="0" w:color="auto"/>
        <w:right w:val="none" w:sz="0" w:space="0" w:color="auto"/>
      </w:divBdr>
    </w:div>
    <w:div w:id="1572274276">
      <w:bodyDiv w:val="1"/>
      <w:marLeft w:val="0"/>
      <w:marRight w:val="0"/>
      <w:marTop w:val="0"/>
      <w:marBottom w:val="0"/>
      <w:divBdr>
        <w:top w:val="none" w:sz="0" w:space="0" w:color="auto"/>
        <w:left w:val="none" w:sz="0" w:space="0" w:color="auto"/>
        <w:bottom w:val="none" w:sz="0" w:space="0" w:color="auto"/>
        <w:right w:val="none" w:sz="0" w:space="0" w:color="auto"/>
      </w:divBdr>
    </w:div>
    <w:div w:id="1575430415">
      <w:bodyDiv w:val="1"/>
      <w:marLeft w:val="0"/>
      <w:marRight w:val="0"/>
      <w:marTop w:val="0"/>
      <w:marBottom w:val="0"/>
      <w:divBdr>
        <w:top w:val="none" w:sz="0" w:space="0" w:color="auto"/>
        <w:left w:val="none" w:sz="0" w:space="0" w:color="auto"/>
        <w:bottom w:val="none" w:sz="0" w:space="0" w:color="auto"/>
        <w:right w:val="none" w:sz="0" w:space="0" w:color="auto"/>
      </w:divBdr>
    </w:div>
    <w:div w:id="1584799061">
      <w:bodyDiv w:val="1"/>
      <w:marLeft w:val="0"/>
      <w:marRight w:val="0"/>
      <w:marTop w:val="0"/>
      <w:marBottom w:val="0"/>
      <w:divBdr>
        <w:top w:val="none" w:sz="0" w:space="0" w:color="auto"/>
        <w:left w:val="none" w:sz="0" w:space="0" w:color="auto"/>
        <w:bottom w:val="none" w:sz="0" w:space="0" w:color="auto"/>
        <w:right w:val="none" w:sz="0" w:space="0" w:color="auto"/>
      </w:divBdr>
    </w:div>
    <w:div w:id="1602569813">
      <w:bodyDiv w:val="1"/>
      <w:marLeft w:val="0"/>
      <w:marRight w:val="0"/>
      <w:marTop w:val="0"/>
      <w:marBottom w:val="0"/>
      <w:divBdr>
        <w:top w:val="none" w:sz="0" w:space="0" w:color="auto"/>
        <w:left w:val="none" w:sz="0" w:space="0" w:color="auto"/>
        <w:bottom w:val="none" w:sz="0" w:space="0" w:color="auto"/>
        <w:right w:val="none" w:sz="0" w:space="0" w:color="auto"/>
      </w:divBdr>
    </w:div>
    <w:div w:id="1604073303">
      <w:bodyDiv w:val="1"/>
      <w:marLeft w:val="0"/>
      <w:marRight w:val="0"/>
      <w:marTop w:val="0"/>
      <w:marBottom w:val="0"/>
      <w:divBdr>
        <w:top w:val="none" w:sz="0" w:space="0" w:color="auto"/>
        <w:left w:val="none" w:sz="0" w:space="0" w:color="auto"/>
        <w:bottom w:val="none" w:sz="0" w:space="0" w:color="auto"/>
        <w:right w:val="none" w:sz="0" w:space="0" w:color="auto"/>
      </w:divBdr>
    </w:div>
    <w:div w:id="1614707435">
      <w:bodyDiv w:val="1"/>
      <w:marLeft w:val="0"/>
      <w:marRight w:val="0"/>
      <w:marTop w:val="0"/>
      <w:marBottom w:val="0"/>
      <w:divBdr>
        <w:top w:val="none" w:sz="0" w:space="0" w:color="auto"/>
        <w:left w:val="none" w:sz="0" w:space="0" w:color="auto"/>
        <w:bottom w:val="none" w:sz="0" w:space="0" w:color="auto"/>
        <w:right w:val="none" w:sz="0" w:space="0" w:color="auto"/>
      </w:divBdr>
    </w:div>
    <w:div w:id="1623537635">
      <w:bodyDiv w:val="1"/>
      <w:marLeft w:val="0"/>
      <w:marRight w:val="0"/>
      <w:marTop w:val="0"/>
      <w:marBottom w:val="0"/>
      <w:divBdr>
        <w:top w:val="none" w:sz="0" w:space="0" w:color="auto"/>
        <w:left w:val="none" w:sz="0" w:space="0" w:color="auto"/>
        <w:bottom w:val="none" w:sz="0" w:space="0" w:color="auto"/>
        <w:right w:val="none" w:sz="0" w:space="0" w:color="auto"/>
      </w:divBdr>
    </w:div>
    <w:div w:id="1638603866">
      <w:bodyDiv w:val="1"/>
      <w:marLeft w:val="0"/>
      <w:marRight w:val="0"/>
      <w:marTop w:val="0"/>
      <w:marBottom w:val="0"/>
      <w:divBdr>
        <w:top w:val="none" w:sz="0" w:space="0" w:color="auto"/>
        <w:left w:val="none" w:sz="0" w:space="0" w:color="auto"/>
        <w:bottom w:val="none" w:sz="0" w:space="0" w:color="auto"/>
        <w:right w:val="none" w:sz="0" w:space="0" w:color="auto"/>
      </w:divBdr>
    </w:div>
    <w:div w:id="1638802921">
      <w:bodyDiv w:val="1"/>
      <w:marLeft w:val="0"/>
      <w:marRight w:val="0"/>
      <w:marTop w:val="0"/>
      <w:marBottom w:val="0"/>
      <w:divBdr>
        <w:top w:val="none" w:sz="0" w:space="0" w:color="auto"/>
        <w:left w:val="none" w:sz="0" w:space="0" w:color="auto"/>
        <w:bottom w:val="none" w:sz="0" w:space="0" w:color="auto"/>
        <w:right w:val="none" w:sz="0" w:space="0" w:color="auto"/>
      </w:divBdr>
    </w:div>
    <w:div w:id="1644431208">
      <w:bodyDiv w:val="1"/>
      <w:marLeft w:val="0"/>
      <w:marRight w:val="0"/>
      <w:marTop w:val="0"/>
      <w:marBottom w:val="0"/>
      <w:divBdr>
        <w:top w:val="none" w:sz="0" w:space="0" w:color="auto"/>
        <w:left w:val="none" w:sz="0" w:space="0" w:color="auto"/>
        <w:bottom w:val="none" w:sz="0" w:space="0" w:color="auto"/>
        <w:right w:val="none" w:sz="0" w:space="0" w:color="auto"/>
      </w:divBdr>
    </w:div>
    <w:div w:id="1670524190">
      <w:bodyDiv w:val="1"/>
      <w:marLeft w:val="0"/>
      <w:marRight w:val="0"/>
      <w:marTop w:val="0"/>
      <w:marBottom w:val="0"/>
      <w:divBdr>
        <w:top w:val="none" w:sz="0" w:space="0" w:color="auto"/>
        <w:left w:val="none" w:sz="0" w:space="0" w:color="auto"/>
        <w:bottom w:val="none" w:sz="0" w:space="0" w:color="auto"/>
        <w:right w:val="none" w:sz="0" w:space="0" w:color="auto"/>
      </w:divBdr>
    </w:div>
    <w:div w:id="1670908748">
      <w:bodyDiv w:val="1"/>
      <w:marLeft w:val="0"/>
      <w:marRight w:val="0"/>
      <w:marTop w:val="0"/>
      <w:marBottom w:val="0"/>
      <w:divBdr>
        <w:top w:val="none" w:sz="0" w:space="0" w:color="auto"/>
        <w:left w:val="none" w:sz="0" w:space="0" w:color="auto"/>
        <w:bottom w:val="none" w:sz="0" w:space="0" w:color="auto"/>
        <w:right w:val="none" w:sz="0" w:space="0" w:color="auto"/>
      </w:divBdr>
    </w:div>
    <w:div w:id="1674145656">
      <w:bodyDiv w:val="1"/>
      <w:marLeft w:val="0"/>
      <w:marRight w:val="0"/>
      <w:marTop w:val="0"/>
      <w:marBottom w:val="0"/>
      <w:divBdr>
        <w:top w:val="none" w:sz="0" w:space="0" w:color="auto"/>
        <w:left w:val="none" w:sz="0" w:space="0" w:color="auto"/>
        <w:bottom w:val="none" w:sz="0" w:space="0" w:color="auto"/>
        <w:right w:val="none" w:sz="0" w:space="0" w:color="auto"/>
      </w:divBdr>
      <w:divsChild>
        <w:div w:id="1257901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451202">
      <w:bodyDiv w:val="1"/>
      <w:marLeft w:val="0"/>
      <w:marRight w:val="0"/>
      <w:marTop w:val="0"/>
      <w:marBottom w:val="0"/>
      <w:divBdr>
        <w:top w:val="none" w:sz="0" w:space="0" w:color="auto"/>
        <w:left w:val="none" w:sz="0" w:space="0" w:color="auto"/>
        <w:bottom w:val="none" w:sz="0" w:space="0" w:color="auto"/>
        <w:right w:val="none" w:sz="0" w:space="0" w:color="auto"/>
      </w:divBdr>
    </w:div>
    <w:div w:id="1705322795">
      <w:bodyDiv w:val="1"/>
      <w:marLeft w:val="0"/>
      <w:marRight w:val="0"/>
      <w:marTop w:val="0"/>
      <w:marBottom w:val="0"/>
      <w:divBdr>
        <w:top w:val="none" w:sz="0" w:space="0" w:color="auto"/>
        <w:left w:val="none" w:sz="0" w:space="0" w:color="auto"/>
        <w:bottom w:val="none" w:sz="0" w:space="0" w:color="auto"/>
        <w:right w:val="none" w:sz="0" w:space="0" w:color="auto"/>
      </w:divBdr>
    </w:div>
    <w:div w:id="1708261624">
      <w:bodyDiv w:val="1"/>
      <w:marLeft w:val="0"/>
      <w:marRight w:val="0"/>
      <w:marTop w:val="0"/>
      <w:marBottom w:val="0"/>
      <w:divBdr>
        <w:top w:val="none" w:sz="0" w:space="0" w:color="auto"/>
        <w:left w:val="none" w:sz="0" w:space="0" w:color="auto"/>
        <w:bottom w:val="none" w:sz="0" w:space="0" w:color="auto"/>
        <w:right w:val="none" w:sz="0" w:space="0" w:color="auto"/>
      </w:divBdr>
    </w:div>
    <w:div w:id="1728643163">
      <w:bodyDiv w:val="1"/>
      <w:marLeft w:val="0"/>
      <w:marRight w:val="0"/>
      <w:marTop w:val="0"/>
      <w:marBottom w:val="0"/>
      <w:divBdr>
        <w:top w:val="none" w:sz="0" w:space="0" w:color="auto"/>
        <w:left w:val="none" w:sz="0" w:space="0" w:color="auto"/>
        <w:bottom w:val="none" w:sz="0" w:space="0" w:color="auto"/>
        <w:right w:val="none" w:sz="0" w:space="0" w:color="auto"/>
      </w:divBdr>
    </w:div>
    <w:div w:id="1735815091">
      <w:bodyDiv w:val="1"/>
      <w:marLeft w:val="0"/>
      <w:marRight w:val="0"/>
      <w:marTop w:val="0"/>
      <w:marBottom w:val="0"/>
      <w:divBdr>
        <w:top w:val="none" w:sz="0" w:space="0" w:color="auto"/>
        <w:left w:val="none" w:sz="0" w:space="0" w:color="auto"/>
        <w:bottom w:val="none" w:sz="0" w:space="0" w:color="auto"/>
        <w:right w:val="none" w:sz="0" w:space="0" w:color="auto"/>
      </w:divBdr>
    </w:div>
    <w:div w:id="1741321308">
      <w:bodyDiv w:val="1"/>
      <w:marLeft w:val="0"/>
      <w:marRight w:val="0"/>
      <w:marTop w:val="0"/>
      <w:marBottom w:val="0"/>
      <w:divBdr>
        <w:top w:val="none" w:sz="0" w:space="0" w:color="auto"/>
        <w:left w:val="none" w:sz="0" w:space="0" w:color="auto"/>
        <w:bottom w:val="none" w:sz="0" w:space="0" w:color="auto"/>
        <w:right w:val="none" w:sz="0" w:space="0" w:color="auto"/>
      </w:divBdr>
    </w:div>
    <w:div w:id="1749569889">
      <w:bodyDiv w:val="1"/>
      <w:marLeft w:val="0"/>
      <w:marRight w:val="0"/>
      <w:marTop w:val="0"/>
      <w:marBottom w:val="0"/>
      <w:divBdr>
        <w:top w:val="none" w:sz="0" w:space="0" w:color="auto"/>
        <w:left w:val="none" w:sz="0" w:space="0" w:color="auto"/>
        <w:bottom w:val="none" w:sz="0" w:space="0" w:color="auto"/>
        <w:right w:val="none" w:sz="0" w:space="0" w:color="auto"/>
      </w:divBdr>
    </w:div>
    <w:div w:id="1760325790">
      <w:bodyDiv w:val="1"/>
      <w:marLeft w:val="0"/>
      <w:marRight w:val="0"/>
      <w:marTop w:val="0"/>
      <w:marBottom w:val="0"/>
      <w:divBdr>
        <w:top w:val="none" w:sz="0" w:space="0" w:color="auto"/>
        <w:left w:val="none" w:sz="0" w:space="0" w:color="auto"/>
        <w:bottom w:val="none" w:sz="0" w:space="0" w:color="auto"/>
        <w:right w:val="none" w:sz="0" w:space="0" w:color="auto"/>
      </w:divBdr>
    </w:div>
    <w:div w:id="1784769495">
      <w:bodyDiv w:val="1"/>
      <w:marLeft w:val="0"/>
      <w:marRight w:val="0"/>
      <w:marTop w:val="0"/>
      <w:marBottom w:val="0"/>
      <w:divBdr>
        <w:top w:val="none" w:sz="0" w:space="0" w:color="auto"/>
        <w:left w:val="none" w:sz="0" w:space="0" w:color="auto"/>
        <w:bottom w:val="none" w:sz="0" w:space="0" w:color="auto"/>
        <w:right w:val="none" w:sz="0" w:space="0" w:color="auto"/>
      </w:divBdr>
    </w:div>
    <w:div w:id="1789620130">
      <w:bodyDiv w:val="1"/>
      <w:marLeft w:val="0"/>
      <w:marRight w:val="0"/>
      <w:marTop w:val="0"/>
      <w:marBottom w:val="0"/>
      <w:divBdr>
        <w:top w:val="none" w:sz="0" w:space="0" w:color="auto"/>
        <w:left w:val="none" w:sz="0" w:space="0" w:color="auto"/>
        <w:bottom w:val="none" w:sz="0" w:space="0" w:color="auto"/>
        <w:right w:val="none" w:sz="0" w:space="0" w:color="auto"/>
      </w:divBdr>
    </w:div>
    <w:div w:id="1794789879">
      <w:bodyDiv w:val="1"/>
      <w:marLeft w:val="0"/>
      <w:marRight w:val="0"/>
      <w:marTop w:val="0"/>
      <w:marBottom w:val="0"/>
      <w:divBdr>
        <w:top w:val="none" w:sz="0" w:space="0" w:color="auto"/>
        <w:left w:val="none" w:sz="0" w:space="0" w:color="auto"/>
        <w:bottom w:val="none" w:sz="0" w:space="0" w:color="auto"/>
        <w:right w:val="none" w:sz="0" w:space="0" w:color="auto"/>
      </w:divBdr>
    </w:div>
    <w:div w:id="1796943482">
      <w:bodyDiv w:val="1"/>
      <w:marLeft w:val="0"/>
      <w:marRight w:val="0"/>
      <w:marTop w:val="0"/>
      <w:marBottom w:val="0"/>
      <w:divBdr>
        <w:top w:val="none" w:sz="0" w:space="0" w:color="auto"/>
        <w:left w:val="none" w:sz="0" w:space="0" w:color="auto"/>
        <w:bottom w:val="none" w:sz="0" w:space="0" w:color="auto"/>
        <w:right w:val="none" w:sz="0" w:space="0" w:color="auto"/>
      </w:divBdr>
    </w:div>
    <w:div w:id="1798447505">
      <w:bodyDiv w:val="1"/>
      <w:marLeft w:val="0"/>
      <w:marRight w:val="0"/>
      <w:marTop w:val="0"/>
      <w:marBottom w:val="0"/>
      <w:divBdr>
        <w:top w:val="none" w:sz="0" w:space="0" w:color="auto"/>
        <w:left w:val="none" w:sz="0" w:space="0" w:color="auto"/>
        <w:bottom w:val="none" w:sz="0" w:space="0" w:color="auto"/>
        <w:right w:val="none" w:sz="0" w:space="0" w:color="auto"/>
      </w:divBdr>
    </w:div>
    <w:div w:id="1800566966">
      <w:bodyDiv w:val="1"/>
      <w:marLeft w:val="0"/>
      <w:marRight w:val="0"/>
      <w:marTop w:val="0"/>
      <w:marBottom w:val="0"/>
      <w:divBdr>
        <w:top w:val="none" w:sz="0" w:space="0" w:color="auto"/>
        <w:left w:val="none" w:sz="0" w:space="0" w:color="auto"/>
        <w:bottom w:val="none" w:sz="0" w:space="0" w:color="auto"/>
        <w:right w:val="none" w:sz="0" w:space="0" w:color="auto"/>
      </w:divBdr>
    </w:div>
    <w:div w:id="1815830197">
      <w:bodyDiv w:val="1"/>
      <w:marLeft w:val="0"/>
      <w:marRight w:val="0"/>
      <w:marTop w:val="0"/>
      <w:marBottom w:val="0"/>
      <w:divBdr>
        <w:top w:val="none" w:sz="0" w:space="0" w:color="auto"/>
        <w:left w:val="none" w:sz="0" w:space="0" w:color="auto"/>
        <w:bottom w:val="none" w:sz="0" w:space="0" w:color="auto"/>
        <w:right w:val="none" w:sz="0" w:space="0" w:color="auto"/>
      </w:divBdr>
    </w:div>
    <w:div w:id="1827042513">
      <w:bodyDiv w:val="1"/>
      <w:marLeft w:val="0"/>
      <w:marRight w:val="0"/>
      <w:marTop w:val="0"/>
      <w:marBottom w:val="0"/>
      <w:divBdr>
        <w:top w:val="none" w:sz="0" w:space="0" w:color="auto"/>
        <w:left w:val="none" w:sz="0" w:space="0" w:color="auto"/>
        <w:bottom w:val="none" w:sz="0" w:space="0" w:color="auto"/>
        <w:right w:val="none" w:sz="0" w:space="0" w:color="auto"/>
      </w:divBdr>
    </w:div>
    <w:div w:id="1829054535">
      <w:bodyDiv w:val="1"/>
      <w:marLeft w:val="0"/>
      <w:marRight w:val="0"/>
      <w:marTop w:val="0"/>
      <w:marBottom w:val="0"/>
      <w:divBdr>
        <w:top w:val="none" w:sz="0" w:space="0" w:color="auto"/>
        <w:left w:val="none" w:sz="0" w:space="0" w:color="auto"/>
        <w:bottom w:val="none" w:sz="0" w:space="0" w:color="auto"/>
        <w:right w:val="none" w:sz="0" w:space="0" w:color="auto"/>
      </w:divBdr>
    </w:div>
    <w:div w:id="1833373683">
      <w:bodyDiv w:val="1"/>
      <w:marLeft w:val="0"/>
      <w:marRight w:val="0"/>
      <w:marTop w:val="0"/>
      <w:marBottom w:val="0"/>
      <w:divBdr>
        <w:top w:val="none" w:sz="0" w:space="0" w:color="auto"/>
        <w:left w:val="none" w:sz="0" w:space="0" w:color="auto"/>
        <w:bottom w:val="none" w:sz="0" w:space="0" w:color="auto"/>
        <w:right w:val="none" w:sz="0" w:space="0" w:color="auto"/>
      </w:divBdr>
      <w:divsChild>
        <w:div w:id="2061779396">
          <w:marLeft w:val="0"/>
          <w:marRight w:val="0"/>
          <w:marTop w:val="0"/>
          <w:marBottom w:val="0"/>
          <w:divBdr>
            <w:top w:val="none" w:sz="0" w:space="0" w:color="auto"/>
            <w:left w:val="none" w:sz="0" w:space="0" w:color="auto"/>
            <w:bottom w:val="none" w:sz="0" w:space="0" w:color="auto"/>
            <w:right w:val="none" w:sz="0" w:space="0" w:color="auto"/>
          </w:divBdr>
          <w:divsChild>
            <w:div w:id="1441298860">
              <w:marLeft w:val="0"/>
              <w:marRight w:val="0"/>
              <w:marTop w:val="0"/>
              <w:marBottom w:val="0"/>
              <w:divBdr>
                <w:top w:val="none" w:sz="0" w:space="0" w:color="auto"/>
                <w:left w:val="none" w:sz="0" w:space="0" w:color="auto"/>
                <w:bottom w:val="none" w:sz="0" w:space="0" w:color="auto"/>
                <w:right w:val="none" w:sz="0" w:space="0" w:color="auto"/>
              </w:divBdr>
              <w:divsChild>
                <w:div w:id="1808891495">
                  <w:marLeft w:val="0"/>
                  <w:marRight w:val="0"/>
                  <w:marTop w:val="0"/>
                  <w:marBottom w:val="0"/>
                  <w:divBdr>
                    <w:top w:val="none" w:sz="0" w:space="0" w:color="auto"/>
                    <w:left w:val="none" w:sz="0" w:space="0" w:color="auto"/>
                    <w:bottom w:val="none" w:sz="0" w:space="0" w:color="auto"/>
                    <w:right w:val="none" w:sz="0" w:space="0" w:color="auto"/>
                  </w:divBdr>
                  <w:divsChild>
                    <w:div w:id="875510641">
                      <w:marLeft w:val="0"/>
                      <w:marRight w:val="0"/>
                      <w:marTop w:val="0"/>
                      <w:marBottom w:val="0"/>
                      <w:divBdr>
                        <w:top w:val="none" w:sz="0" w:space="0" w:color="auto"/>
                        <w:left w:val="none" w:sz="0" w:space="0" w:color="auto"/>
                        <w:bottom w:val="none" w:sz="0" w:space="0" w:color="auto"/>
                        <w:right w:val="none" w:sz="0" w:space="0" w:color="auto"/>
                      </w:divBdr>
                      <w:divsChild>
                        <w:div w:id="616300709">
                          <w:marLeft w:val="0"/>
                          <w:marRight w:val="0"/>
                          <w:marTop w:val="0"/>
                          <w:marBottom w:val="0"/>
                          <w:divBdr>
                            <w:top w:val="none" w:sz="0" w:space="0" w:color="auto"/>
                            <w:left w:val="none" w:sz="0" w:space="0" w:color="auto"/>
                            <w:bottom w:val="none" w:sz="0" w:space="0" w:color="auto"/>
                            <w:right w:val="none" w:sz="0" w:space="0" w:color="auto"/>
                          </w:divBdr>
                          <w:divsChild>
                            <w:div w:id="591623511">
                              <w:marLeft w:val="0"/>
                              <w:marRight w:val="0"/>
                              <w:marTop w:val="0"/>
                              <w:marBottom w:val="0"/>
                              <w:divBdr>
                                <w:top w:val="none" w:sz="0" w:space="0" w:color="auto"/>
                                <w:left w:val="none" w:sz="0" w:space="0" w:color="auto"/>
                                <w:bottom w:val="none" w:sz="0" w:space="0" w:color="auto"/>
                                <w:right w:val="none" w:sz="0" w:space="0" w:color="auto"/>
                              </w:divBdr>
                              <w:divsChild>
                                <w:div w:id="868765529">
                                  <w:marLeft w:val="0"/>
                                  <w:marRight w:val="0"/>
                                  <w:marTop w:val="0"/>
                                  <w:marBottom w:val="0"/>
                                  <w:divBdr>
                                    <w:top w:val="none" w:sz="0" w:space="0" w:color="auto"/>
                                    <w:left w:val="none" w:sz="0" w:space="0" w:color="auto"/>
                                    <w:bottom w:val="none" w:sz="0" w:space="0" w:color="auto"/>
                                    <w:right w:val="none" w:sz="0" w:space="0" w:color="auto"/>
                                  </w:divBdr>
                                  <w:divsChild>
                                    <w:div w:id="74131000">
                                      <w:marLeft w:val="0"/>
                                      <w:marRight w:val="0"/>
                                      <w:marTop w:val="0"/>
                                      <w:marBottom w:val="0"/>
                                      <w:divBdr>
                                        <w:top w:val="none" w:sz="0" w:space="0" w:color="auto"/>
                                        <w:left w:val="none" w:sz="0" w:space="0" w:color="auto"/>
                                        <w:bottom w:val="none" w:sz="0" w:space="0" w:color="auto"/>
                                        <w:right w:val="none" w:sz="0" w:space="0" w:color="auto"/>
                                      </w:divBdr>
                                      <w:divsChild>
                                        <w:div w:id="1887138694">
                                          <w:marLeft w:val="0"/>
                                          <w:marRight w:val="0"/>
                                          <w:marTop w:val="0"/>
                                          <w:marBottom w:val="0"/>
                                          <w:divBdr>
                                            <w:top w:val="none" w:sz="0" w:space="0" w:color="auto"/>
                                            <w:left w:val="none" w:sz="0" w:space="0" w:color="auto"/>
                                            <w:bottom w:val="none" w:sz="0" w:space="0" w:color="auto"/>
                                            <w:right w:val="none" w:sz="0" w:space="0" w:color="auto"/>
                                          </w:divBdr>
                                          <w:divsChild>
                                            <w:div w:id="1521777308">
                                              <w:marLeft w:val="0"/>
                                              <w:marRight w:val="0"/>
                                              <w:marTop w:val="0"/>
                                              <w:marBottom w:val="0"/>
                                              <w:divBdr>
                                                <w:top w:val="none" w:sz="0" w:space="0" w:color="auto"/>
                                                <w:left w:val="none" w:sz="0" w:space="0" w:color="auto"/>
                                                <w:bottom w:val="none" w:sz="0" w:space="0" w:color="auto"/>
                                                <w:right w:val="none" w:sz="0" w:space="0" w:color="auto"/>
                                              </w:divBdr>
                                              <w:divsChild>
                                                <w:div w:id="1601260752">
                                                  <w:marLeft w:val="0"/>
                                                  <w:marRight w:val="0"/>
                                                  <w:marTop w:val="0"/>
                                                  <w:marBottom w:val="0"/>
                                                  <w:divBdr>
                                                    <w:top w:val="none" w:sz="0" w:space="0" w:color="auto"/>
                                                    <w:left w:val="none" w:sz="0" w:space="0" w:color="auto"/>
                                                    <w:bottom w:val="none" w:sz="0" w:space="0" w:color="auto"/>
                                                    <w:right w:val="none" w:sz="0" w:space="0" w:color="auto"/>
                                                  </w:divBdr>
                                                  <w:divsChild>
                                                    <w:div w:id="1361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213695">
      <w:bodyDiv w:val="1"/>
      <w:marLeft w:val="0"/>
      <w:marRight w:val="0"/>
      <w:marTop w:val="0"/>
      <w:marBottom w:val="0"/>
      <w:divBdr>
        <w:top w:val="none" w:sz="0" w:space="0" w:color="auto"/>
        <w:left w:val="none" w:sz="0" w:space="0" w:color="auto"/>
        <w:bottom w:val="none" w:sz="0" w:space="0" w:color="auto"/>
        <w:right w:val="none" w:sz="0" w:space="0" w:color="auto"/>
      </w:divBdr>
    </w:div>
    <w:div w:id="1858763286">
      <w:bodyDiv w:val="1"/>
      <w:marLeft w:val="0"/>
      <w:marRight w:val="0"/>
      <w:marTop w:val="0"/>
      <w:marBottom w:val="0"/>
      <w:divBdr>
        <w:top w:val="none" w:sz="0" w:space="0" w:color="auto"/>
        <w:left w:val="none" w:sz="0" w:space="0" w:color="auto"/>
        <w:bottom w:val="none" w:sz="0" w:space="0" w:color="auto"/>
        <w:right w:val="none" w:sz="0" w:space="0" w:color="auto"/>
      </w:divBdr>
    </w:div>
    <w:div w:id="1861238261">
      <w:bodyDiv w:val="1"/>
      <w:marLeft w:val="0"/>
      <w:marRight w:val="0"/>
      <w:marTop w:val="0"/>
      <w:marBottom w:val="0"/>
      <w:divBdr>
        <w:top w:val="none" w:sz="0" w:space="0" w:color="auto"/>
        <w:left w:val="none" w:sz="0" w:space="0" w:color="auto"/>
        <w:bottom w:val="none" w:sz="0" w:space="0" w:color="auto"/>
        <w:right w:val="none" w:sz="0" w:space="0" w:color="auto"/>
      </w:divBdr>
    </w:div>
    <w:div w:id="1914242349">
      <w:bodyDiv w:val="1"/>
      <w:marLeft w:val="0"/>
      <w:marRight w:val="0"/>
      <w:marTop w:val="0"/>
      <w:marBottom w:val="0"/>
      <w:divBdr>
        <w:top w:val="none" w:sz="0" w:space="0" w:color="auto"/>
        <w:left w:val="none" w:sz="0" w:space="0" w:color="auto"/>
        <w:bottom w:val="none" w:sz="0" w:space="0" w:color="auto"/>
        <w:right w:val="none" w:sz="0" w:space="0" w:color="auto"/>
      </w:divBdr>
      <w:divsChild>
        <w:div w:id="184405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170859">
      <w:bodyDiv w:val="1"/>
      <w:marLeft w:val="0"/>
      <w:marRight w:val="0"/>
      <w:marTop w:val="0"/>
      <w:marBottom w:val="0"/>
      <w:divBdr>
        <w:top w:val="none" w:sz="0" w:space="0" w:color="auto"/>
        <w:left w:val="none" w:sz="0" w:space="0" w:color="auto"/>
        <w:bottom w:val="none" w:sz="0" w:space="0" w:color="auto"/>
        <w:right w:val="none" w:sz="0" w:space="0" w:color="auto"/>
      </w:divBdr>
    </w:div>
    <w:div w:id="1940214706">
      <w:bodyDiv w:val="1"/>
      <w:marLeft w:val="0"/>
      <w:marRight w:val="0"/>
      <w:marTop w:val="0"/>
      <w:marBottom w:val="0"/>
      <w:divBdr>
        <w:top w:val="none" w:sz="0" w:space="0" w:color="auto"/>
        <w:left w:val="none" w:sz="0" w:space="0" w:color="auto"/>
        <w:bottom w:val="none" w:sz="0" w:space="0" w:color="auto"/>
        <w:right w:val="none" w:sz="0" w:space="0" w:color="auto"/>
      </w:divBdr>
      <w:divsChild>
        <w:div w:id="912011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877439">
      <w:bodyDiv w:val="1"/>
      <w:marLeft w:val="0"/>
      <w:marRight w:val="0"/>
      <w:marTop w:val="0"/>
      <w:marBottom w:val="0"/>
      <w:divBdr>
        <w:top w:val="none" w:sz="0" w:space="0" w:color="auto"/>
        <w:left w:val="none" w:sz="0" w:space="0" w:color="auto"/>
        <w:bottom w:val="none" w:sz="0" w:space="0" w:color="auto"/>
        <w:right w:val="none" w:sz="0" w:space="0" w:color="auto"/>
      </w:divBdr>
    </w:div>
    <w:div w:id="1965499952">
      <w:bodyDiv w:val="1"/>
      <w:marLeft w:val="0"/>
      <w:marRight w:val="0"/>
      <w:marTop w:val="0"/>
      <w:marBottom w:val="0"/>
      <w:divBdr>
        <w:top w:val="none" w:sz="0" w:space="0" w:color="auto"/>
        <w:left w:val="none" w:sz="0" w:space="0" w:color="auto"/>
        <w:bottom w:val="none" w:sz="0" w:space="0" w:color="auto"/>
        <w:right w:val="none" w:sz="0" w:space="0" w:color="auto"/>
      </w:divBdr>
    </w:div>
    <w:div w:id="1997683362">
      <w:bodyDiv w:val="1"/>
      <w:marLeft w:val="0"/>
      <w:marRight w:val="0"/>
      <w:marTop w:val="0"/>
      <w:marBottom w:val="0"/>
      <w:divBdr>
        <w:top w:val="none" w:sz="0" w:space="0" w:color="auto"/>
        <w:left w:val="none" w:sz="0" w:space="0" w:color="auto"/>
        <w:bottom w:val="none" w:sz="0" w:space="0" w:color="auto"/>
        <w:right w:val="none" w:sz="0" w:space="0" w:color="auto"/>
      </w:divBdr>
    </w:div>
    <w:div w:id="2008629498">
      <w:bodyDiv w:val="1"/>
      <w:marLeft w:val="0"/>
      <w:marRight w:val="0"/>
      <w:marTop w:val="0"/>
      <w:marBottom w:val="0"/>
      <w:divBdr>
        <w:top w:val="none" w:sz="0" w:space="0" w:color="auto"/>
        <w:left w:val="none" w:sz="0" w:space="0" w:color="auto"/>
        <w:bottom w:val="none" w:sz="0" w:space="0" w:color="auto"/>
        <w:right w:val="none" w:sz="0" w:space="0" w:color="auto"/>
      </w:divBdr>
    </w:div>
    <w:div w:id="2010667972">
      <w:bodyDiv w:val="1"/>
      <w:marLeft w:val="0"/>
      <w:marRight w:val="0"/>
      <w:marTop w:val="0"/>
      <w:marBottom w:val="0"/>
      <w:divBdr>
        <w:top w:val="none" w:sz="0" w:space="0" w:color="auto"/>
        <w:left w:val="none" w:sz="0" w:space="0" w:color="auto"/>
        <w:bottom w:val="none" w:sz="0" w:space="0" w:color="auto"/>
        <w:right w:val="none" w:sz="0" w:space="0" w:color="auto"/>
      </w:divBdr>
    </w:div>
    <w:div w:id="2010668819">
      <w:bodyDiv w:val="1"/>
      <w:marLeft w:val="0"/>
      <w:marRight w:val="0"/>
      <w:marTop w:val="0"/>
      <w:marBottom w:val="0"/>
      <w:divBdr>
        <w:top w:val="none" w:sz="0" w:space="0" w:color="auto"/>
        <w:left w:val="none" w:sz="0" w:space="0" w:color="auto"/>
        <w:bottom w:val="none" w:sz="0" w:space="0" w:color="auto"/>
        <w:right w:val="none" w:sz="0" w:space="0" w:color="auto"/>
      </w:divBdr>
    </w:div>
    <w:div w:id="2022320659">
      <w:bodyDiv w:val="1"/>
      <w:marLeft w:val="0"/>
      <w:marRight w:val="0"/>
      <w:marTop w:val="0"/>
      <w:marBottom w:val="0"/>
      <w:divBdr>
        <w:top w:val="none" w:sz="0" w:space="0" w:color="auto"/>
        <w:left w:val="none" w:sz="0" w:space="0" w:color="auto"/>
        <w:bottom w:val="none" w:sz="0" w:space="0" w:color="auto"/>
        <w:right w:val="none" w:sz="0" w:space="0" w:color="auto"/>
      </w:divBdr>
    </w:div>
    <w:div w:id="2039814550">
      <w:bodyDiv w:val="1"/>
      <w:marLeft w:val="0"/>
      <w:marRight w:val="0"/>
      <w:marTop w:val="0"/>
      <w:marBottom w:val="0"/>
      <w:divBdr>
        <w:top w:val="none" w:sz="0" w:space="0" w:color="auto"/>
        <w:left w:val="none" w:sz="0" w:space="0" w:color="auto"/>
        <w:bottom w:val="none" w:sz="0" w:space="0" w:color="auto"/>
        <w:right w:val="none" w:sz="0" w:space="0" w:color="auto"/>
      </w:divBdr>
    </w:div>
    <w:div w:id="2053992436">
      <w:bodyDiv w:val="1"/>
      <w:marLeft w:val="0"/>
      <w:marRight w:val="0"/>
      <w:marTop w:val="0"/>
      <w:marBottom w:val="0"/>
      <w:divBdr>
        <w:top w:val="none" w:sz="0" w:space="0" w:color="auto"/>
        <w:left w:val="none" w:sz="0" w:space="0" w:color="auto"/>
        <w:bottom w:val="none" w:sz="0" w:space="0" w:color="auto"/>
        <w:right w:val="none" w:sz="0" w:space="0" w:color="auto"/>
      </w:divBdr>
      <w:divsChild>
        <w:div w:id="1694261471">
          <w:marLeft w:val="0"/>
          <w:marRight w:val="0"/>
          <w:marTop w:val="0"/>
          <w:marBottom w:val="0"/>
          <w:divBdr>
            <w:top w:val="none" w:sz="0" w:space="0" w:color="auto"/>
            <w:left w:val="none" w:sz="0" w:space="0" w:color="auto"/>
            <w:bottom w:val="none" w:sz="0" w:space="0" w:color="auto"/>
            <w:right w:val="none" w:sz="0" w:space="0" w:color="auto"/>
          </w:divBdr>
          <w:divsChild>
            <w:div w:id="1922446879">
              <w:marLeft w:val="0"/>
              <w:marRight w:val="0"/>
              <w:marTop w:val="0"/>
              <w:marBottom w:val="0"/>
              <w:divBdr>
                <w:top w:val="none" w:sz="0" w:space="0" w:color="auto"/>
                <w:left w:val="none" w:sz="0" w:space="0" w:color="auto"/>
                <w:bottom w:val="none" w:sz="0" w:space="0" w:color="auto"/>
                <w:right w:val="none" w:sz="0" w:space="0" w:color="auto"/>
              </w:divBdr>
              <w:divsChild>
                <w:div w:id="1716923742">
                  <w:marLeft w:val="0"/>
                  <w:marRight w:val="0"/>
                  <w:marTop w:val="0"/>
                  <w:marBottom w:val="0"/>
                  <w:divBdr>
                    <w:top w:val="none" w:sz="0" w:space="0" w:color="auto"/>
                    <w:left w:val="none" w:sz="0" w:space="0" w:color="auto"/>
                    <w:bottom w:val="none" w:sz="0" w:space="0" w:color="auto"/>
                    <w:right w:val="none" w:sz="0" w:space="0" w:color="auto"/>
                  </w:divBdr>
                  <w:divsChild>
                    <w:div w:id="697239955">
                      <w:marLeft w:val="0"/>
                      <w:marRight w:val="0"/>
                      <w:marTop w:val="0"/>
                      <w:marBottom w:val="0"/>
                      <w:divBdr>
                        <w:top w:val="none" w:sz="0" w:space="0" w:color="auto"/>
                        <w:left w:val="none" w:sz="0" w:space="0" w:color="auto"/>
                        <w:bottom w:val="none" w:sz="0" w:space="0" w:color="auto"/>
                        <w:right w:val="none" w:sz="0" w:space="0" w:color="auto"/>
                      </w:divBdr>
                      <w:divsChild>
                        <w:div w:id="332991893">
                          <w:marLeft w:val="0"/>
                          <w:marRight w:val="0"/>
                          <w:marTop w:val="0"/>
                          <w:marBottom w:val="0"/>
                          <w:divBdr>
                            <w:top w:val="none" w:sz="0" w:space="0" w:color="auto"/>
                            <w:left w:val="none" w:sz="0" w:space="0" w:color="auto"/>
                            <w:bottom w:val="none" w:sz="0" w:space="0" w:color="auto"/>
                            <w:right w:val="none" w:sz="0" w:space="0" w:color="auto"/>
                          </w:divBdr>
                          <w:divsChild>
                            <w:div w:id="475218939">
                              <w:marLeft w:val="0"/>
                              <w:marRight w:val="0"/>
                              <w:marTop w:val="0"/>
                              <w:marBottom w:val="0"/>
                              <w:divBdr>
                                <w:top w:val="none" w:sz="0" w:space="0" w:color="auto"/>
                                <w:left w:val="none" w:sz="0" w:space="0" w:color="auto"/>
                                <w:bottom w:val="none" w:sz="0" w:space="0" w:color="auto"/>
                                <w:right w:val="none" w:sz="0" w:space="0" w:color="auto"/>
                              </w:divBdr>
                              <w:divsChild>
                                <w:div w:id="924143545">
                                  <w:marLeft w:val="0"/>
                                  <w:marRight w:val="0"/>
                                  <w:marTop w:val="0"/>
                                  <w:marBottom w:val="0"/>
                                  <w:divBdr>
                                    <w:top w:val="none" w:sz="0" w:space="0" w:color="auto"/>
                                    <w:left w:val="none" w:sz="0" w:space="0" w:color="auto"/>
                                    <w:bottom w:val="none" w:sz="0" w:space="0" w:color="auto"/>
                                    <w:right w:val="none" w:sz="0" w:space="0" w:color="auto"/>
                                  </w:divBdr>
                                </w:div>
                              </w:divsChild>
                            </w:div>
                            <w:div w:id="15726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74359">
          <w:marLeft w:val="0"/>
          <w:marRight w:val="0"/>
          <w:marTop w:val="0"/>
          <w:marBottom w:val="0"/>
          <w:divBdr>
            <w:top w:val="none" w:sz="0" w:space="0" w:color="auto"/>
            <w:left w:val="none" w:sz="0" w:space="0" w:color="auto"/>
            <w:bottom w:val="none" w:sz="0" w:space="0" w:color="auto"/>
            <w:right w:val="none" w:sz="0" w:space="0" w:color="auto"/>
          </w:divBdr>
          <w:divsChild>
            <w:div w:id="1970747112">
              <w:marLeft w:val="0"/>
              <w:marRight w:val="0"/>
              <w:marTop w:val="0"/>
              <w:marBottom w:val="0"/>
              <w:divBdr>
                <w:top w:val="none" w:sz="0" w:space="0" w:color="auto"/>
                <w:left w:val="none" w:sz="0" w:space="0" w:color="auto"/>
                <w:bottom w:val="none" w:sz="0" w:space="0" w:color="auto"/>
                <w:right w:val="none" w:sz="0" w:space="0" w:color="auto"/>
              </w:divBdr>
              <w:divsChild>
                <w:div w:id="617953764">
                  <w:marLeft w:val="0"/>
                  <w:marRight w:val="0"/>
                  <w:marTop w:val="0"/>
                  <w:marBottom w:val="0"/>
                  <w:divBdr>
                    <w:top w:val="none" w:sz="0" w:space="0" w:color="auto"/>
                    <w:left w:val="none" w:sz="0" w:space="0" w:color="auto"/>
                    <w:bottom w:val="none" w:sz="0" w:space="0" w:color="auto"/>
                    <w:right w:val="none" w:sz="0" w:space="0" w:color="auto"/>
                  </w:divBdr>
                  <w:divsChild>
                    <w:div w:id="659698735">
                      <w:marLeft w:val="0"/>
                      <w:marRight w:val="0"/>
                      <w:marTop w:val="0"/>
                      <w:marBottom w:val="0"/>
                      <w:divBdr>
                        <w:top w:val="none" w:sz="0" w:space="0" w:color="auto"/>
                        <w:left w:val="none" w:sz="0" w:space="0" w:color="auto"/>
                        <w:bottom w:val="none" w:sz="0" w:space="0" w:color="auto"/>
                        <w:right w:val="none" w:sz="0" w:space="0" w:color="auto"/>
                      </w:divBdr>
                      <w:divsChild>
                        <w:div w:id="484399865">
                          <w:marLeft w:val="0"/>
                          <w:marRight w:val="0"/>
                          <w:marTop w:val="0"/>
                          <w:marBottom w:val="0"/>
                          <w:divBdr>
                            <w:top w:val="none" w:sz="0" w:space="0" w:color="auto"/>
                            <w:left w:val="none" w:sz="0" w:space="0" w:color="auto"/>
                            <w:bottom w:val="none" w:sz="0" w:space="0" w:color="auto"/>
                            <w:right w:val="none" w:sz="0" w:space="0" w:color="auto"/>
                          </w:divBdr>
                          <w:divsChild>
                            <w:div w:id="15142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2714">
      <w:bodyDiv w:val="1"/>
      <w:marLeft w:val="0"/>
      <w:marRight w:val="0"/>
      <w:marTop w:val="0"/>
      <w:marBottom w:val="0"/>
      <w:divBdr>
        <w:top w:val="none" w:sz="0" w:space="0" w:color="auto"/>
        <w:left w:val="none" w:sz="0" w:space="0" w:color="auto"/>
        <w:bottom w:val="none" w:sz="0" w:space="0" w:color="auto"/>
        <w:right w:val="none" w:sz="0" w:space="0" w:color="auto"/>
      </w:divBdr>
    </w:div>
    <w:div w:id="2072653790">
      <w:bodyDiv w:val="1"/>
      <w:marLeft w:val="0"/>
      <w:marRight w:val="0"/>
      <w:marTop w:val="0"/>
      <w:marBottom w:val="0"/>
      <w:divBdr>
        <w:top w:val="none" w:sz="0" w:space="0" w:color="auto"/>
        <w:left w:val="none" w:sz="0" w:space="0" w:color="auto"/>
        <w:bottom w:val="none" w:sz="0" w:space="0" w:color="auto"/>
        <w:right w:val="none" w:sz="0" w:space="0" w:color="auto"/>
      </w:divBdr>
    </w:div>
    <w:div w:id="2087800472">
      <w:bodyDiv w:val="1"/>
      <w:marLeft w:val="0"/>
      <w:marRight w:val="0"/>
      <w:marTop w:val="0"/>
      <w:marBottom w:val="0"/>
      <w:divBdr>
        <w:top w:val="none" w:sz="0" w:space="0" w:color="auto"/>
        <w:left w:val="none" w:sz="0" w:space="0" w:color="auto"/>
        <w:bottom w:val="none" w:sz="0" w:space="0" w:color="auto"/>
        <w:right w:val="none" w:sz="0" w:space="0" w:color="auto"/>
      </w:divBdr>
    </w:div>
    <w:div w:id="2093232818">
      <w:bodyDiv w:val="1"/>
      <w:marLeft w:val="0"/>
      <w:marRight w:val="0"/>
      <w:marTop w:val="0"/>
      <w:marBottom w:val="0"/>
      <w:divBdr>
        <w:top w:val="none" w:sz="0" w:space="0" w:color="auto"/>
        <w:left w:val="none" w:sz="0" w:space="0" w:color="auto"/>
        <w:bottom w:val="none" w:sz="0" w:space="0" w:color="auto"/>
        <w:right w:val="none" w:sz="0" w:space="0" w:color="auto"/>
      </w:divBdr>
    </w:div>
    <w:div w:id="2096588240">
      <w:bodyDiv w:val="1"/>
      <w:marLeft w:val="0"/>
      <w:marRight w:val="0"/>
      <w:marTop w:val="0"/>
      <w:marBottom w:val="0"/>
      <w:divBdr>
        <w:top w:val="none" w:sz="0" w:space="0" w:color="auto"/>
        <w:left w:val="none" w:sz="0" w:space="0" w:color="auto"/>
        <w:bottom w:val="none" w:sz="0" w:space="0" w:color="auto"/>
        <w:right w:val="none" w:sz="0" w:space="0" w:color="auto"/>
      </w:divBdr>
    </w:div>
    <w:div w:id="2105834843">
      <w:bodyDiv w:val="1"/>
      <w:marLeft w:val="0"/>
      <w:marRight w:val="0"/>
      <w:marTop w:val="0"/>
      <w:marBottom w:val="0"/>
      <w:divBdr>
        <w:top w:val="none" w:sz="0" w:space="0" w:color="auto"/>
        <w:left w:val="none" w:sz="0" w:space="0" w:color="auto"/>
        <w:bottom w:val="none" w:sz="0" w:space="0" w:color="auto"/>
        <w:right w:val="none" w:sz="0" w:space="0" w:color="auto"/>
      </w:divBdr>
    </w:div>
    <w:div w:id="2114745820">
      <w:bodyDiv w:val="1"/>
      <w:marLeft w:val="0"/>
      <w:marRight w:val="0"/>
      <w:marTop w:val="0"/>
      <w:marBottom w:val="0"/>
      <w:divBdr>
        <w:top w:val="none" w:sz="0" w:space="0" w:color="auto"/>
        <w:left w:val="none" w:sz="0" w:space="0" w:color="auto"/>
        <w:bottom w:val="none" w:sz="0" w:space="0" w:color="auto"/>
        <w:right w:val="none" w:sz="0" w:space="0" w:color="auto"/>
      </w:divBdr>
    </w:div>
    <w:div w:id="2132631285">
      <w:bodyDiv w:val="1"/>
      <w:marLeft w:val="0"/>
      <w:marRight w:val="0"/>
      <w:marTop w:val="0"/>
      <w:marBottom w:val="0"/>
      <w:divBdr>
        <w:top w:val="none" w:sz="0" w:space="0" w:color="auto"/>
        <w:left w:val="none" w:sz="0" w:space="0" w:color="auto"/>
        <w:bottom w:val="none" w:sz="0" w:space="0" w:color="auto"/>
        <w:right w:val="none" w:sz="0" w:space="0" w:color="auto"/>
      </w:divBdr>
    </w:div>
    <w:div w:id="2137402801">
      <w:bodyDiv w:val="1"/>
      <w:marLeft w:val="0"/>
      <w:marRight w:val="0"/>
      <w:marTop w:val="0"/>
      <w:marBottom w:val="0"/>
      <w:divBdr>
        <w:top w:val="none" w:sz="0" w:space="0" w:color="auto"/>
        <w:left w:val="none" w:sz="0" w:space="0" w:color="auto"/>
        <w:bottom w:val="none" w:sz="0" w:space="0" w:color="auto"/>
        <w:right w:val="none" w:sz="0" w:space="0" w:color="auto"/>
      </w:divBdr>
    </w:div>
    <w:div w:id="2140108832">
      <w:bodyDiv w:val="1"/>
      <w:marLeft w:val="0"/>
      <w:marRight w:val="0"/>
      <w:marTop w:val="0"/>
      <w:marBottom w:val="0"/>
      <w:divBdr>
        <w:top w:val="none" w:sz="0" w:space="0" w:color="auto"/>
        <w:left w:val="none" w:sz="0" w:space="0" w:color="auto"/>
        <w:bottom w:val="none" w:sz="0" w:space="0" w:color="auto"/>
        <w:right w:val="none" w:sz="0" w:space="0" w:color="auto"/>
      </w:divBdr>
    </w:div>
    <w:div w:id="214395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diagramLayout" Target="diagrams/layout2.xml"/><Relationship Id="rId39" Type="http://schemas.openxmlformats.org/officeDocument/2006/relationships/hyperlink" Target="https://www.kenyanews.go.ke/approval-of-buildings-in-nakuru-to-go-digital/" TargetMode="External"/><Relationship Id="rId21" Type="http://schemas.openxmlformats.org/officeDocument/2006/relationships/diagramLayout" Target="diagrams/layout1.xml"/><Relationship Id="rId34" Type="http://schemas.openxmlformats.org/officeDocument/2006/relationships/diagramColors" Target="diagrams/colors3.xml"/><Relationship Id="rId42" Type="http://schemas.openxmlformats.org/officeDocument/2006/relationships/hyperlink" Target="https://doi.org/10.1061/(ASCE)AE.1943-5568.0000079" TargetMode="External"/><Relationship Id="rId47" Type="http://schemas.openxmlformats.org/officeDocument/2006/relationships/hyperlink" Target="https://doi.org/10.1080/10630732.2021.1905510"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microsoft.com/office/2007/relationships/diagramDrawing" Target="diagrams/drawing2.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hyperlink" Target="https://doi.org/10.1016/j.autcon.2009.07.002" TargetMode="External"/><Relationship Id="rId40" Type="http://schemas.openxmlformats.org/officeDocument/2006/relationships/hyperlink" Target="https://doi.org/10.1016/j.jobe.2020.101244" TargetMode="External"/><Relationship Id="rId45" Type="http://schemas.openxmlformats.org/officeDocument/2006/relationships/hyperlink" Target="https://doi.org/10.3803/jbp.2022.13.3.123"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s://doi.org/10.1680/jstbu.22.00214"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diagramData" Target="diagrams/data3.xml"/><Relationship Id="rId44" Type="http://schemas.openxmlformats.org/officeDocument/2006/relationships/hyperlink" Target="https://doi.org/10.3390/ijgi907042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8.png"/><Relationship Id="rId35" Type="http://schemas.microsoft.com/office/2007/relationships/diagramDrawing" Target="diagrams/drawing3.xml"/><Relationship Id="rId43" Type="http://schemas.openxmlformats.org/officeDocument/2006/relationships/hyperlink" Target="https://doi.org/10.3390/ijgi9070423"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hyperlink" Target="https://doi.org/10.1016/j.autcon.2009.07.002" TargetMode="External"/><Relationship Id="rId46" Type="http://schemas.openxmlformats.org/officeDocument/2006/relationships/hyperlink" Target="https://doi.org/10.1016/j.autcon.2015.03.003" TargetMode="External"/><Relationship Id="rId20" Type="http://schemas.openxmlformats.org/officeDocument/2006/relationships/diagramData" Target="diagrams/data1.xml"/><Relationship Id="rId41" Type="http://schemas.openxmlformats.org/officeDocument/2006/relationships/hyperlink" Target="https://doi.org/10.22260/ISARC2019/013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 Pre-evaluation Method</a:t>
            </a:r>
          </a:p>
        </c:rich>
      </c:tx>
      <c:overlay val="0"/>
    </c:title>
    <c:autoTitleDeleted val="0"/>
    <c:plotArea>
      <c:layout/>
      <c:pieChart>
        <c:varyColors val="1"/>
        <c:ser>
          <c:idx val="0"/>
          <c:order val="0"/>
          <c:tx>
            <c:strRef>
              <c:f>Sheet1!$B$3</c:f>
              <c:strCache>
                <c:ptCount val="1"/>
                <c:pt idx="0">
                  <c:v>Frequency</c:v>
                </c:pt>
              </c:strCache>
            </c:strRef>
          </c:tx>
          <c:dLbls>
            <c:delete val="1"/>
          </c:dLbls>
          <c:cat>
            <c:strRef>
              <c:f>Sheet1!$A$4:$A$9</c:f>
              <c:strCache>
                <c:ptCount val="6"/>
                <c:pt idx="0">
                  <c:v>Manual review by compliance officers you do not employ</c:v>
                </c:pt>
                <c:pt idx="1">
                  <c:v>Manual review by compliance officers you employ</c:v>
                </c:pt>
                <c:pt idx="2">
                  <c:v>Hybrid: Manual + Automated evaluation</c:v>
                </c:pt>
                <c:pt idx="3">
                  <c:v>We never pre-evaluate our designs before submission</c:v>
                </c:pt>
                <c:pt idx="4">
                  <c:v>Automated review by a software tool you have access to</c:v>
                </c:pt>
                <c:pt idx="5">
                  <c:v>Total</c:v>
                </c:pt>
              </c:strCache>
            </c:strRef>
          </c:cat>
          <c:val>
            <c:numRef>
              <c:f>Sheet1!$B$4:$B$9</c:f>
              <c:numCache>
                <c:formatCode>General</c:formatCode>
                <c:ptCount val="6"/>
                <c:pt idx="0">
                  <c:v>68</c:v>
                </c:pt>
                <c:pt idx="1">
                  <c:v>28</c:v>
                </c:pt>
                <c:pt idx="2">
                  <c:v>8</c:v>
                </c:pt>
                <c:pt idx="3">
                  <c:v>12</c:v>
                </c:pt>
                <c:pt idx="4">
                  <c:v>3</c:v>
                </c:pt>
                <c:pt idx="5">
                  <c:v>119</c:v>
                </c:pt>
              </c:numCache>
            </c:numRef>
          </c:val>
          <c:extLst xmlns:c16r2="http://schemas.microsoft.com/office/drawing/2015/06/chart">
            <c:ext xmlns:c16="http://schemas.microsoft.com/office/drawing/2014/chart" uri="{C3380CC4-5D6E-409C-BE32-E72D297353CC}">
              <c16:uniqueId val="{00000000-219D-461A-9A67-441EA4276CA4}"/>
            </c:ext>
          </c:extLst>
        </c:ser>
        <c:ser>
          <c:idx val="1"/>
          <c:order val="1"/>
          <c:tx>
            <c:strRef>
              <c:f>Sheet1!$C$3</c:f>
              <c:strCache>
                <c:ptCount val="1"/>
                <c:pt idx="0">
                  <c:v>Percentage (%)</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Sheet1!$A$4:$A$9</c:f>
              <c:strCache>
                <c:ptCount val="6"/>
                <c:pt idx="0">
                  <c:v>Manual review by compliance officers you do not employ</c:v>
                </c:pt>
                <c:pt idx="1">
                  <c:v>Manual review by compliance officers you employ</c:v>
                </c:pt>
                <c:pt idx="2">
                  <c:v>Hybrid: Manual + Automated evaluation</c:v>
                </c:pt>
                <c:pt idx="3">
                  <c:v>We never pre-evaluate our designs before submission</c:v>
                </c:pt>
                <c:pt idx="4">
                  <c:v>Automated review by a software tool you have access to</c:v>
                </c:pt>
                <c:pt idx="5">
                  <c:v>Total</c:v>
                </c:pt>
              </c:strCache>
            </c:strRef>
          </c:cat>
          <c:val>
            <c:numRef>
              <c:f>Sheet1!$C$4:$C$9</c:f>
              <c:numCache>
                <c:formatCode>General</c:formatCode>
                <c:ptCount val="6"/>
                <c:pt idx="0">
                  <c:v>57.1</c:v>
                </c:pt>
                <c:pt idx="1">
                  <c:v>23.5</c:v>
                </c:pt>
                <c:pt idx="2">
                  <c:v>6.7</c:v>
                </c:pt>
                <c:pt idx="3">
                  <c:v>10.1</c:v>
                </c:pt>
                <c:pt idx="4">
                  <c:v>2.5</c:v>
                </c:pt>
                <c:pt idx="5">
                  <c:v>100</c:v>
                </c:pt>
              </c:numCache>
            </c:numRef>
          </c:val>
          <c:extLst xmlns:c16r2="http://schemas.microsoft.com/office/drawing/2015/06/chart">
            <c:ext xmlns:c16="http://schemas.microsoft.com/office/drawing/2014/chart" uri="{C3380CC4-5D6E-409C-BE32-E72D297353CC}">
              <c16:uniqueId val="{00000001-219D-461A-9A67-441EA4276CA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6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Typical Time to Receive Building Permit/Approval</a:t>
            </a:r>
          </a:p>
        </c:rich>
      </c:tx>
      <c:overlay val="0"/>
    </c:title>
    <c:autoTitleDeleted val="0"/>
    <c:plotArea>
      <c:layout/>
      <c:barChart>
        <c:barDir val="col"/>
        <c:grouping val="clustered"/>
        <c:varyColors val="0"/>
        <c:ser>
          <c:idx val="0"/>
          <c:order val="0"/>
          <c:tx>
            <c:strRef>
              <c:f>Sheet1!$C$14</c:f>
              <c:strCache>
                <c:ptCount val="1"/>
                <c:pt idx="0">
                  <c:v>Frequency</c:v>
                </c:pt>
              </c:strCache>
            </c:strRef>
          </c:tx>
          <c:invertIfNegative val="0"/>
          <c:cat>
            <c:strRef>
              <c:f>Sheet1!$B$15:$B$19</c:f>
              <c:strCache>
                <c:ptCount val="5"/>
                <c:pt idx="0">
                  <c:v>1 month or less</c:v>
                </c:pt>
                <c:pt idx="1">
                  <c:v>1–2 months</c:v>
                </c:pt>
                <c:pt idx="2">
                  <c:v>3–5 months</c:v>
                </c:pt>
                <c:pt idx="3">
                  <c:v>6 months or more</c:v>
                </c:pt>
                <c:pt idx="4">
                  <c:v>Total</c:v>
                </c:pt>
              </c:strCache>
            </c:strRef>
          </c:cat>
          <c:val>
            <c:numRef>
              <c:f>Sheet1!$C$15:$C$19</c:f>
              <c:numCache>
                <c:formatCode>General</c:formatCode>
                <c:ptCount val="5"/>
                <c:pt idx="0">
                  <c:v>18</c:v>
                </c:pt>
                <c:pt idx="1">
                  <c:v>42</c:v>
                </c:pt>
                <c:pt idx="2">
                  <c:v>32</c:v>
                </c:pt>
                <c:pt idx="3">
                  <c:v>27</c:v>
                </c:pt>
                <c:pt idx="4">
                  <c:v>119</c:v>
                </c:pt>
              </c:numCache>
            </c:numRef>
          </c:val>
          <c:extLst xmlns:c16r2="http://schemas.microsoft.com/office/drawing/2015/06/chart">
            <c:ext xmlns:c16="http://schemas.microsoft.com/office/drawing/2014/chart" uri="{C3380CC4-5D6E-409C-BE32-E72D297353CC}">
              <c16:uniqueId val="{00000000-677A-4AE3-AB71-F1717651DA3A}"/>
            </c:ext>
          </c:extLst>
        </c:ser>
        <c:ser>
          <c:idx val="1"/>
          <c:order val="1"/>
          <c:tx>
            <c:strRef>
              <c:f>Sheet1!$D$14</c:f>
              <c:strCache>
                <c:ptCount val="1"/>
                <c:pt idx="0">
                  <c:v>Percentage (%)</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Sheet1!$B$15:$B$19</c:f>
              <c:strCache>
                <c:ptCount val="5"/>
                <c:pt idx="0">
                  <c:v>1 month or less</c:v>
                </c:pt>
                <c:pt idx="1">
                  <c:v>1–2 months</c:v>
                </c:pt>
                <c:pt idx="2">
                  <c:v>3–5 months</c:v>
                </c:pt>
                <c:pt idx="3">
                  <c:v>6 months or more</c:v>
                </c:pt>
                <c:pt idx="4">
                  <c:v>Total</c:v>
                </c:pt>
              </c:strCache>
            </c:strRef>
          </c:cat>
          <c:val>
            <c:numRef>
              <c:f>Sheet1!$D$15:$D$19</c:f>
              <c:numCache>
                <c:formatCode>General</c:formatCode>
                <c:ptCount val="5"/>
                <c:pt idx="0">
                  <c:v>15.1</c:v>
                </c:pt>
                <c:pt idx="1">
                  <c:v>35.299999999999997</c:v>
                </c:pt>
                <c:pt idx="2">
                  <c:v>26.9</c:v>
                </c:pt>
                <c:pt idx="3">
                  <c:v>22.7</c:v>
                </c:pt>
                <c:pt idx="4">
                  <c:v>100</c:v>
                </c:pt>
              </c:numCache>
            </c:numRef>
          </c:val>
          <c:extLst xmlns:c16r2="http://schemas.microsoft.com/office/drawing/2015/06/chart">
            <c:ext xmlns:c16="http://schemas.microsoft.com/office/drawing/2014/chart" uri="{C3380CC4-5D6E-409C-BE32-E72D297353CC}">
              <c16:uniqueId val="{00000001-677A-4AE3-AB71-F1717651DA3A}"/>
            </c:ext>
          </c:extLst>
        </c:ser>
        <c:dLbls>
          <c:showLegendKey val="0"/>
          <c:showVal val="0"/>
          <c:showCatName val="0"/>
          <c:showSerName val="0"/>
          <c:showPercent val="0"/>
          <c:showBubbleSize val="0"/>
        </c:dLbls>
        <c:gapWidth val="75"/>
        <c:overlap val="40"/>
        <c:axId val="268064256"/>
        <c:axId val="329952064"/>
      </c:barChart>
      <c:catAx>
        <c:axId val="268064256"/>
        <c:scaling>
          <c:orientation val="minMax"/>
        </c:scaling>
        <c:delete val="0"/>
        <c:axPos val="b"/>
        <c:numFmt formatCode="General" sourceLinked="0"/>
        <c:majorTickMark val="none"/>
        <c:minorTickMark val="none"/>
        <c:tickLblPos val="nextTo"/>
        <c:crossAx val="329952064"/>
        <c:crosses val="autoZero"/>
        <c:auto val="1"/>
        <c:lblAlgn val="ctr"/>
        <c:lblOffset val="100"/>
        <c:noMultiLvlLbl val="0"/>
      </c:catAx>
      <c:valAx>
        <c:axId val="329952064"/>
        <c:scaling>
          <c:orientation val="minMax"/>
        </c:scaling>
        <c:delete val="0"/>
        <c:axPos val="l"/>
        <c:majorGridlines/>
        <c:numFmt formatCode="General" sourceLinked="1"/>
        <c:majorTickMark val="none"/>
        <c:minorTickMark val="none"/>
        <c:tickLblPos val="nextTo"/>
        <c:crossAx val="268064256"/>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ACC Feature Preferences</a:t>
            </a:r>
          </a:p>
        </c:rich>
      </c:tx>
      <c:overlay val="0"/>
    </c:title>
    <c:autoTitleDeleted val="0"/>
    <c:plotArea>
      <c:layout/>
      <c:barChart>
        <c:barDir val="col"/>
        <c:grouping val="clustered"/>
        <c:varyColors val="0"/>
        <c:ser>
          <c:idx val="0"/>
          <c:order val="0"/>
          <c:tx>
            <c:strRef>
              <c:f>Sheet1!$M$14</c:f>
              <c:strCache>
                <c:ptCount val="1"/>
                <c:pt idx="0">
                  <c:v>Count</c:v>
                </c:pt>
              </c:strCache>
            </c:strRef>
          </c:tx>
          <c:invertIfNegative val="0"/>
          <c:cat>
            <c:strRef>
              <c:f>Sheet1!$L$15:$L$21</c:f>
              <c:strCache>
                <c:ptCount val="7"/>
                <c:pt idx="0">
                  <c:v>Real-time compliance checks</c:v>
                </c:pt>
                <c:pt idx="1">
                  <c:v>User-friendly interface</c:v>
                </c:pt>
                <c:pt idx="2">
                  <c:v>Compatibility with multiple BIM platforms</c:v>
                </c:pt>
                <c:pt idx="3">
                  <c:v>Detailed feedback on potential non-compliance areas</c:v>
                </c:pt>
                <c:pt idx="4">
                  <c:v>Cost-effectiveness</c:v>
                </c:pt>
                <c:pt idx="5">
                  <c:v>Ease of accessibility</c:v>
                </c:pt>
                <c:pt idx="6">
                  <c:v>Real-time building code updates</c:v>
                </c:pt>
              </c:strCache>
            </c:strRef>
          </c:cat>
          <c:val>
            <c:numRef>
              <c:f>Sheet1!$M$15:$M$21</c:f>
              <c:numCache>
                <c:formatCode>General</c:formatCode>
                <c:ptCount val="7"/>
                <c:pt idx="0">
                  <c:v>72</c:v>
                </c:pt>
                <c:pt idx="1">
                  <c:v>68</c:v>
                </c:pt>
                <c:pt idx="2">
                  <c:v>55</c:v>
                </c:pt>
                <c:pt idx="3">
                  <c:v>52</c:v>
                </c:pt>
                <c:pt idx="4">
                  <c:v>35</c:v>
                </c:pt>
                <c:pt idx="5">
                  <c:v>28</c:v>
                </c:pt>
                <c:pt idx="6">
                  <c:v>25</c:v>
                </c:pt>
              </c:numCache>
            </c:numRef>
          </c:val>
          <c:extLst xmlns:c16r2="http://schemas.microsoft.com/office/drawing/2015/06/chart">
            <c:ext xmlns:c16="http://schemas.microsoft.com/office/drawing/2014/chart" uri="{C3380CC4-5D6E-409C-BE32-E72D297353CC}">
              <c16:uniqueId val="{00000000-1737-4890-8845-FC769C1251F0}"/>
            </c:ext>
          </c:extLst>
        </c:ser>
        <c:ser>
          <c:idx val="1"/>
          <c:order val="1"/>
          <c:tx>
            <c:strRef>
              <c:f>Sheet1!$N$14</c:f>
              <c:strCache>
                <c:ptCount val="1"/>
                <c:pt idx="0">
                  <c:v>Percentage of Mentions (%)</c:v>
                </c:pt>
              </c:strCache>
            </c:strRef>
          </c:tx>
          <c:invertIfNegative val="0"/>
          <c:cat>
            <c:strRef>
              <c:f>Sheet1!$L$15:$L$21</c:f>
              <c:strCache>
                <c:ptCount val="7"/>
                <c:pt idx="0">
                  <c:v>Real-time compliance checks</c:v>
                </c:pt>
                <c:pt idx="1">
                  <c:v>User-friendly interface</c:v>
                </c:pt>
                <c:pt idx="2">
                  <c:v>Compatibility with multiple BIM platforms</c:v>
                </c:pt>
                <c:pt idx="3">
                  <c:v>Detailed feedback on potential non-compliance areas</c:v>
                </c:pt>
                <c:pt idx="4">
                  <c:v>Cost-effectiveness</c:v>
                </c:pt>
                <c:pt idx="5">
                  <c:v>Ease of accessibility</c:v>
                </c:pt>
                <c:pt idx="6">
                  <c:v>Real-time building code updates</c:v>
                </c:pt>
              </c:strCache>
            </c:strRef>
          </c:cat>
          <c:val>
            <c:numRef>
              <c:f>Sheet1!$N$15:$N$21</c:f>
              <c:numCache>
                <c:formatCode>General</c:formatCode>
                <c:ptCount val="7"/>
                <c:pt idx="0">
                  <c:v>25.9</c:v>
                </c:pt>
                <c:pt idx="1">
                  <c:v>24.5</c:v>
                </c:pt>
                <c:pt idx="2">
                  <c:v>19.8</c:v>
                </c:pt>
                <c:pt idx="3">
                  <c:v>18.7</c:v>
                </c:pt>
                <c:pt idx="4">
                  <c:v>12.6</c:v>
                </c:pt>
                <c:pt idx="5">
                  <c:v>10.1</c:v>
                </c:pt>
                <c:pt idx="6">
                  <c:v>9</c:v>
                </c:pt>
              </c:numCache>
            </c:numRef>
          </c:val>
          <c:extLst xmlns:c16r2="http://schemas.microsoft.com/office/drawing/2015/06/chart">
            <c:ext xmlns:c16="http://schemas.microsoft.com/office/drawing/2014/chart" uri="{C3380CC4-5D6E-409C-BE32-E72D297353CC}">
              <c16:uniqueId val="{00000001-1737-4890-8845-FC769C1251F0}"/>
            </c:ext>
          </c:extLst>
        </c:ser>
        <c:dLbls>
          <c:showLegendKey val="0"/>
          <c:showVal val="0"/>
          <c:showCatName val="0"/>
          <c:showSerName val="0"/>
          <c:showPercent val="0"/>
          <c:showBubbleSize val="0"/>
        </c:dLbls>
        <c:gapWidth val="150"/>
        <c:axId val="268064768"/>
        <c:axId val="329953792"/>
      </c:barChart>
      <c:catAx>
        <c:axId val="268064768"/>
        <c:scaling>
          <c:orientation val="minMax"/>
        </c:scaling>
        <c:delete val="0"/>
        <c:axPos val="b"/>
        <c:numFmt formatCode="General" sourceLinked="0"/>
        <c:majorTickMark val="none"/>
        <c:minorTickMark val="none"/>
        <c:tickLblPos val="nextTo"/>
        <c:crossAx val="329953792"/>
        <c:crosses val="autoZero"/>
        <c:auto val="1"/>
        <c:lblAlgn val="ctr"/>
        <c:lblOffset val="100"/>
        <c:noMultiLvlLbl val="0"/>
      </c:catAx>
      <c:valAx>
        <c:axId val="329953792"/>
        <c:scaling>
          <c:orientation val="minMax"/>
        </c:scaling>
        <c:delete val="0"/>
        <c:axPos val="l"/>
        <c:majorGridlines/>
        <c:numFmt formatCode="General" sourceLinked="1"/>
        <c:majorTickMark val="none"/>
        <c:minorTickMark val="none"/>
        <c:tickLblPos val="nextTo"/>
        <c:crossAx val="268064768"/>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Digital Tools Usage</a:t>
            </a:r>
          </a:p>
        </c:rich>
      </c:tx>
      <c:overlay val="0"/>
    </c:title>
    <c:autoTitleDeleted val="0"/>
    <c:plotArea>
      <c:layout/>
      <c:barChart>
        <c:barDir val="bar"/>
        <c:grouping val="clustered"/>
        <c:varyColors val="0"/>
        <c:ser>
          <c:idx val="0"/>
          <c:order val="0"/>
          <c:tx>
            <c:strRef>
              <c:f>Sheet1!$H$14</c:f>
              <c:strCache>
                <c:ptCount val="1"/>
                <c:pt idx="0">
                  <c:v>Count</c:v>
                </c:pt>
              </c:strCache>
            </c:strRef>
          </c:tx>
          <c:invertIfNegative val="0"/>
          <c:cat>
            <c:strRef>
              <c:f>Sheet1!$G$15:$G$21</c:f>
              <c:strCache>
                <c:ptCount val="7"/>
                <c:pt idx="1">
                  <c:v>Autodesk AutoCAD</c:v>
                </c:pt>
                <c:pt idx="2">
                  <c:v>Autodesk Revit Architecture</c:v>
                </c:pt>
                <c:pt idx="3">
                  <c:v>Trimble SketchUp</c:v>
                </c:pt>
                <c:pt idx="4">
                  <c:v>Graphisoft ArchiCAD</c:v>
                </c:pt>
                <c:pt idx="5">
                  <c:v>Autodesk Revit (general)</c:v>
                </c:pt>
                <c:pt idx="6">
                  <c:v>None</c:v>
                </c:pt>
              </c:strCache>
            </c:strRef>
          </c:cat>
          <c:val>
            <c:numRef>
              <c:f>Sheet1!$H$15:$H$21</c:f>
              <c:numCache>
                <c:formatCode>General</c:formatCode>
                <c:ptCount val="7"/>
                <c:pt idx="1">
                  <c:v>75</c:v>
                </c:pt>
                <c:pt idx="2">
                  <c:v>65</c:v>
                </c:pt>
                <c:pt idx="3">
                  <c:v>18</c:v>
                </c:pt>
                <c:pt idx="4">
                  <c:v>10</c:v>
                </c:pt>
                <c:pt idx="5">
                  <c:v>5</c:v>
                </c:pt>
                <c:pt idx="6">
                  <c:v>2</c:v>
                </c:pt>
              </c:numCache>
            </c:numRef>
          </c:val>
          <c:extLst xmlns:c16r2="http://schemas.microsoft.com/office/drawing/2015/06/chart">
            <c:ext xmlns:c16="http://schemas.microsoft.com/office/drawing/2014/chart" uri="{C3380CC4-5D6E-409C-BE32-E72D297353CC}">
              <c16:uniqueId val="{00000000-D5AC-4CE8-8F51-AF98601D471B}"/>
            </c:ext>
          </c:extLst>
        </c:ser>
        <c:dLbls>
          <c:showLegendKey val="0"/>
          <c:showVal val="0"/>
          <c:showCatName val="0"/>
          <c:showSerName val="0"/>
          <c:showPercent val="0"/>
          <c:showBubbleSize val="0"/>
        </c:dLbls>
        <c:gapWidth val="150"/>
        <c:axId val="268065280"/>
        <c:axId val="329955520"/>
      </c:barChart>
      <c:catAx>
        <c:axId val="268065280"/>
        <c:scaling>
          <c:orientation val="minMax"/>
        </c:scaling>
        <c:delete val="0"/>
        <c:axPos val="l"/>
        <c:numFmt formatCode="General" sourceLinked="0"/>
        <c:majorTickMark val="out"/>
        <c:minorTickMark val="none"/>
        <c:tickLblPos val="nextTo"/>
        <c:crossAx val="329955520"/>
        <c:crosses val="autoZero"/>
        <c:auto val="1"/>
        <c:lblAlgn val="ctr"/>
        <c:lblOffset val="100"/>
        <c:noMultiLvlLbl val="0"/>
      </c:catAx>
      <c:valAx>
        <c:axId val="329955520"/>
        <c:scaling>
          <c:orientation val="minMax"/>
        </c:scaling>
        <c:delete val="0"/>
        <c:axPos val="b"/>
        <c:majorGridlines/>
        <c:numFmt formatCode="General" sourceLinked="1"/>
        <c:majorTickMark val="out"/>
        <c:minorTickMark val="none"/>
        <c:tickLblPos val="nextTo"/>
        <c:crossAx val="268065280"/>
        <c:crosses val="autoZero"/>
        <c:crossBetween val="between"/>
      </c:valAx>
    </c:plotArea>
    <c:legend>
      <c:legendPos val="r"/>
      <c:overlay val="0"/>
    </c:legend>
    <c:plotVisOnly val="1"/>
    <c:dispBlanksAs val="gap"/>
    <c:showDLblsOverMax val="0"/>
  </c:chart>
  <c:txPr>
    <a:bodyPr/>
    <a:lstStyle/>
    <a:p>
      <a:pPr>
        <a:defRPr sz="6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9564AD-456E-45ED-8180-C328E7FA2EFF}" type="doc">
      <dgm:prSet loTypeId="urn:microsoft.com/office/officeart/2005/8/layout/pyramid2" loCatId="list" qsTypeId="urn:microsoft.com/office/officeart/2005/8/quickstyle/simple1" qsCatId="simple" csTypeId="urn:microsoft.com/office/officeart/2005/8/colors/accent1_2" csCatId="accent1" phldr="1"/>
      <dgm:spPr/>
    </dgm:pt>
    <dgm:pt modelId="{C12CF8C2-44B3-4B2C-A5FC-1739C0FE39EA}">
      <dgm:prSet phldrT="[Text]"/>
      <dgm:spPr/>
      <dgm:t>
        <a:bodyPr/>
        <a:lstStyle/>
        <a:p>
          <a:pPr algn="l"/>
          <a:r>
            <a:rPr lang="en-IN" b="1"/>
            <a:t>E. Output and Reporting Layer</a:t>
          </a:r>
          <a:r>
            <a:rPr lang="en-IN"/>
            <a:t/>
          </a:r>
          <a:br>
            <a:rPr lang="en-IN"/>
          </a:br>
          <a:endParaRPr lang="en-IN"/>
        </a:p>
      </dgm:t>
    </dgm:pt>
    <dgm:pt modelId="{B288EB04-2B14-4AC8-86F5-32F3BA41675F}" type="parTrans" cxnId="{EA6FBE72-AB02-45E6-B7FA-05902C2EBFC1}">
      <dgm:prSet/>
      <dgm:spPr/>
      <dgm:t>
        <a:bodyPr/>
        <a:lstStyle/>
        <a:p>
          <a:endParaRPr lang="en-IN"/>
        </a:p>
      </dgm:t>
    </dgm:pt>
    <dgm:pt modelId="{63CED1A9-06B0-48B6-9DA1-29EF64A32481}" type="sibTrans" cxnId="{EA6FBE72-AB02-45E6-B7FA-05902C2EBFC1}">
      <dgm:prSet/>
      <dgm:spPr/>
      <dgm:t>
        <a:bodyPr/>
        <a:lstStyle/>
        <a:p>
          <a:endParaRPr lang="en-IN"/>
        </a:p>
      </dgm:t>
    </dgm:pt>
    <dgm:pt modelId="{A0199554-61CC-4223-980C-B716DA1DC92D}">
      <dgm:prSet phldrT="[Text]"/>
      <dgm:spPr/>
      <dgm:t>
        <a:bodyPr/>
        <a:lstStyle/>
        <a:p>
          <a:pPr algn="l"/>
          <a:r>
            <a:rPr lang="en-IN" b="1"/>
            <a:t>D. Rule Execution Engine layer</a:t>
          </a:r>
          <a:endParaRPr lang="en-IN"/>
        </a:p>
      </dgm:t>
    </dgm:pt>
    <dgm:pt modelId="{CB02D601-0EFE-456F-9B1F-DF714D456319}" type="parTrans" cxnId="{2D0EA675-7DFE-4A09-A618-92AE801E0003}">
      <dgm:prSet/>
      <dgm:spPr/>
      <dgm:t>
        <a:bodyPr/>
        <a:lstStyle/>
        <a:p>
          <a:endParaRPr lang="en-IN"/>
        </a:p>
      </dgm:t>
    </dgm:pt>
    <dgm:pt modelId="{72642712-5316-494E-9B31-278E6E50243A}" type="sibTrans" cxnId="{2D0EA675-7DFE-4A09-A618-92AE801E0003}">
      <dgm:prSet/>
      <dgm:spPr/>
      <dgm:t>
        <a:bodyPr/>
        <a:lstStyle/>
        <a:p>
          <a:endParaRPr lang="en-IN"/>
        </a:p>
      </dgm:t>
    </dgm:pt>
    <dgm:pt modelId="{62838AA0-6589-40CA-88A3-F455CB80A883}">
      <dgm:prSet phldrT="[Text]"/>
      <dgm:spPr/>
      <dgm:t>
        <a:bodyPr/>
        <a:lstStyle/>
        <a:p>
          <a:pPr algn="l"/>
          <a:r>
            <a:rPr lang="en-IN" b="1"/>
            <a:t>C. Rule Translation Layer</a:t>
          </a:r>
          <a:endParaRPr lang="en-IN"/>
        </a:p>
      </dgm:t>
    </dgm:pt>
    <dgm:pt modelId="{44205214-0455-4CF9-99D1-3EFE099ED40F}" type="parTrans" cxnId="{466A0441-9E4F-4E02-838C-F0060D25ABC7}">
      <dgm:prSet/>
      <dgm:spPr/>
      <dgm:t>
        <a:bodyPr/>
        <a:lstStyle/>
        <a:p>
          <a:endParaRPr lang="en-IN"/>
        </a:p>
      </dgm:t>
    </dgm:pt>
    <dgm:pt modelId="{E7714032-256D-443E-9946-2EF519D4BFAD}" type="sibTrans" cxnId="{466A0441-9E4F-4E02-838C-F0060D25ABC7}">
      <dgm:prSet/>
      <dgm:spPr/>
      <dgm:t>
        <a:bodyPr/>
        <a:lstStyle/>
        <a:p>
          <a:endParaRPr lang="en-IN"/>
        </a:p>
      </dgm:t>
    </dgm:pt>
    <dgm:pt modelId="{9A8205AB-94D4-47EC-91C6-45B524A6EAAC}">
      <dgm:prSet phldrT="[Text]"/>
      <dgm:spPr/>
      <dgm:t>
        <a:bodyPr/>
        <a:lstStyle/>
        <a:p>
          <a:pPr algn="l"/>
          <a:r>
            <a:rPr lang="en-IN" b="1"/>
            <a:t>B. Data  extraction &amp; preprocessing layer</a:t>
          </a:r>
          <a:endParaRPr lang="en-IN"/>
        </a:p>
      </dgm:t>
    </dgm:pt>
    <dgm:pt modelId="{00DA002E-9729-4FF4-9D5F-2F0727F8F629}" type="sibTrans" cxnId="{F005854E-3C71-471B-8459-602DC4E138E3}">
      <dgm:prSet/>
      <dgm:spPr/>
      <dgm:t>
        <a:bodyPr/>
        <a:lstStyle/>
        <a:p>
          <a:endParaRPr lang="en-IN"/>
        </a:p>
      </dgm:t>
    </dgm:pt>
    <dgm:pt modelId="{72047444-FEF2-452D-A14C-2A8D9A30689B}" type="parTrans" cxnId="{F005854E-3C71-471B-8459-602DC4E138E3}">
      <dgm:prSet/>
      <dgm:spPr/>
      <dgm:t>
        <a:bodyPr/>
        <a:lstStyle/>
        <a:p>
          <a:endParaRPr lang="en-IN"/>
        </a:p>
      </dgm:t>
    </dgm:pt>
    <dgm:pt modelId="{DEE5458C-1D3E-486E-B040-E1AE86F5BDF1}">
      <dgm:prSet phldrT="[Text]"/>
      <dgm:spPr/>
      <dgm:t>
        <a:bodyPr/>
        <a:lstStyle/>
        <a:p>
          <a:pPr algn="l"/>
          <a:r>
            <a:rPr lang="en-IN" b="1"/>
            <a:t>A. Data Input Layer (BIM/IFC Integration):</a:t>
          </a:r>
          <a:endParaRPr lang="en-IN"/>
        </a:p>
      </dgm:t>
    </dgm:pt>
    <dgm:pt modelId="{82B27610-1D62-4B26-87BA-8ECC79600CB3}" type="parTrans" cxnId="{E0937466-42F9-48F5-95D7-EC2A74D9E389}">
      <dgm:prSet/>
      <dgm:spPr/>
      <dgm:t>
        <a:bodyPr/>
        <a:lstStyle/>
        <a:p>
          <a:endParaRPr lang="en-IN"/>
        </a:p>
      </dgm:t>
    </dgm:pt>
    <dgm:pt modelId="{987D1FC9-22D8-4FB5-A277-FA83889644F0}" type="sibTrans" cxnId="{E0937466-42F9-48F5-95D7-EC2A74D9E389}">
      <dgm:prSet/>
      <dgm:spPr/>
      <dgm:t>
        <a:bodyPr/>
        <a:lstStyle/>
        <a:p>
          <a:endParaRPr lang="en-IN"/>
        </a:p>
      </dgm:t>
    </dgm:pt>
    <dgm:pt modelId="{B5C1DE30-3EA7-4A48-A258-40F82C7C6B6C}" type="pres">
      <dgm:prSet presAssocID="{899564AD-456E-45ED-8180-C328E7FA2EFF}" presName="compositeShape" presStyleCnt="0">
        <dgm:presLayoutVars>
          <dgm:dir/>
          <dgm:resizeHandles/>
        </dgm:presLayoutVars>
      </dgm:prSet>
      <dgm:spPr/>
    </dgm:pt>
    <dgm:pt modelId="{FEB3EFE8-BEBB-4F60-8020-D340335577AB}" type="pres">
      <dgm:prSet presAssocID="{899564AD-456E-45ED-8180-C328E7FA2EFF}" presName="pyramid" presStyleLbl="node1" presStyleIdx="0" presStyleCnt="1"/>
      <dgm:spPr/>
    </dgm:pt>
    <dgm:pt modelId="{C954976E-27FE-483B-8706-6E02F1EA2F04}" type="pres">
      <dgm:prSet presAssocID="{899564AD-456E-45ED-8180-C328E7FA2EFF}" presName="theList" presStyleCnt="0"/>
      <dgm:spPr/>
    </dgm:pt>
    <dgm:pt modelId="{B318D383-7282-48C8-95C6-4CA4CB168D65}" type="pres">
      <dgm:prSet presAssocID="{C12CF8C2-44B3-4B2C-A5FC-1739C0FE39EA}" presName="aNode" presStyleLbl="fgAcc1" presStyleIdx="0" presStyleCnt="5" custLinFactY="17682" custLinFactNeighborY="100000">
        <dgm:presLayoutVars>
          <dgm:bulletEnabled val="1"/>
        </dgm:presLayoutVars>
      </dgm:prSet>
      <dgm:spPr/>
      <dgm:t>
        <a:bodyPr/>
        <a:lstStyle/>
        <a:p>
          <a:endParaRPr lang="en-IN"/>
        </a:p>
      </dgm:t>
    </dgm:pt>
    <dgm:pt modelId="{E5EC513D-36AA-4F9E-841D-DF27671C8954}" type="pres">
      <dgm:prSet presAssocID="{C12CF8C2-44B3-4B2C-A5FC-1739C0FE39EA}" presName="aSpace" presStyleCnt="0"/>
      <dgm:spPr/>
    </dgm:pt>
    <dgm:pt modelId="{386FC182-117B-4A62-ADE0-9E25DFE5A72C}" type="pres">
      <dgm:prSet presAssocID="{A0199554-61CC-4223-980C-B716DA1DC92D}" presName="aNode" presStyleLbl="fgAcc1" presStyleIdx="1" presStyleCnt="5" custLinFactY="17682" custLinFactNeighborY="100000">
        <dgm:presLayoutVars>
          <dgm:bulletEnabled val="1"/>
        </dgm:presLayoutVars>
      </dgm:prSet>
      <dgm:spPr/>
      <dgm:t>
        <a:bodyPr/>
        <a:lstStyle/>
        <a:p>
          <a:endParaRPr lang="en-IN"/>
        </a:p>
      </dgm:t>
    </dgm:pt>
    <dgm:pt modelId="{3D0C1357-34CB-4E36-AA35-2818B5153F35}" type="pres">
      <dgm:prSet presAssocID="{A0199554-61CC-4223-980C-B716DA1DC92D}" presName="aSpace" presStyleCnt="0"/>
      <dgm:spPr/>
    </dgm:pt>
    <dgm:pt modelId="{226E1C44-38D2-4705-9BA1-42E65775296D}" type="pres">
      <dgm:prSet presAssocID="{62838AA0-6589-40CA-88A3-F455CB80A883}" presName="aNode" presStyleLbl="fgAcc1" presStyleIdx="2" presStyleCnt="5" custLinFactY="17682" custLinFactNeighborY="100000">
        <dgm:presLayoutVars>
          <dgm:bulletEnabled val="1"/>
        </dgm:presLayoutVars>
      </dgm:prSet>
      <dgm:spPr/>
      <dgm:t>
        <a:bodyPr/>
        <a:lstStyle/>
        <a:p>
          <a:endParaRPr lang="en-IN"/>
        </a:p>
      </dgm:t>
    </dgm:pt>
    <dgm:pt modelId="{09D8F029-B10C-4D1B-BF25-8F127CF7D92E}" type="pres">
      <dgm:prSet presAssocID="{62838AA0-6589-40CA-88A3-F455CB80A883}" presName="aSpace" presStyleCnt="0"/>
      <dgm:spPr/>
    </dgm:pt>
    <dgm:pt modelId="{CB3CC13A-8B40-4D39-AE75-8466E91402F7}" type="pres">
      <dgm:prSet presAssocID="{9A8205AB-94D4-47EC-91C6-45B524A6EAAC}" presName="aNode" presStyleLbl="fgAcc1" presStyleIdx="3" presStyleCnt="5" custLinFactY="17682" custLinFactNeighborY="100000">
        <dgm:presLayoutVars>
          <dgm:bulletEnabled val="1"/>
        </dgm:presLayoutVars>
      </dgm:prSet>
      <dgm:spPr/>
      <dgm:t>
        <a:bodyPr/>
        <a:lstStyle/>
        <a:p>
          <a:endParaRPr lang="en-IN"/>
        </a:p>
      </dgm:t>
    </dgm:pt>
    <dgm:pt modelId="{57D3D6F8-BDE4-4896-9B3C-9B7AFC095980}" type="pres">
      <dgm:prSet presAssocID="{9A8205AB-94D4-47EC-91C6-45B524A6EAAC}" presName="aSpace" presStyleCnt="0"/>
      <dgm:spPr/>
    </dgm:pt>
    <dgm:pt modelId="{CE11570B-407B-42A5-B0C0-6082A25C927E}" type="pres">
      <dgm:prSet presAssocID="{DEE5458C-1D3E-486E-B040-E1AE86F5BDF1}" presName="aNode" presStyleLbl="fgAcc1" presStyleIdx="4" presStyleCnt="5" custLinFactY="17682" custLinFactNeighborY="100000">
        <dgm:presLayoutVars>
          <dgm:bulletEnabled val="1"/>
        </dgm:presLayoutVars>
      </dgm:prSet>
      <dgm:spPr/>
      <dgm:t>
        <a:bodyPr/>
        <a:lstStyle/>
        <a:p>
          <a:endParaRPr lang="en-IN"/>
        </a:p>
      </dgm:t>
    </dgm:pt>
    <dgm:pt modelId="{53050239-99CF-46EE-B885-079684BBD789}" type="pres">
      <dgm:prSet presAssocID="{DEE5458C-1D3E-486E-B040-E1AE86F5BDF1}" presName="aSpace" presStyleCnt="0"/>
      <dgm:spPr/>
    </dgm:pt>
  </dgm:ptLst>
  <dgm:cxnLst>
    <dgm:cxn modelId="{466A0441-9E4F-4E02-838C-F0060D25ABC7}" srcId="{899564AD-456E-45ED-8180-C328E7FA2EFF}" destId="{62838AA0-6589-40CA-88A3-F455CB80A883}" srcOrd="2" destOrd="0" parTransId="{44205214-0455-4CF9-99D1-3EFE099ED40F}" sibTransId="{E7714032-256D-443E-9946-2EF519D4BFAD}"/>
    <dgm:cxn modelId="{A3F6D69C-DA92-4028-972F-2862EA65940A}" type="presOf" srcId="{62838AA0-6589-40CA-88A3-F455CB80A883}" destId="{226E1C44-38D2-4705-9BA1-42E65775296D}" srcOrd="0" destOrd="0" presId="urn:microsoft.com/office/officeart/2005/8/layout/pyramid2"/>
    <dgm:cxn modelId="{F005854E-3C71-471B-8459-602DC4E138E3}" srcId="{899564AD-456E-45ED-8180-C328E7FA2EFF}" destId="{9A8205AB-94D4-47EC-91C6-45B524A6EAAC}" srcOrd="3" destOrd="0" parTransId="{72047444-FEF2-452D-A14C-2A8D9A30689B}" sibTransId="{00DA002E-9729-4FF4-9D5F-2F0727F8F629}"/>
    <dgm:cxn modelId="{08CE7665-837E-489B-99B4-6929CA2AEFF5}" type="presOf" srcId="{9A8205AB-94D4-47EC-91C6-45B524A6EAAC}" destId="{CB3CC13A-8B40-4D39-AE75-8466E91402F7}" srcOrd="0" destOrd="0" presId="urn:microsoft.com/office/officeart/2005/8/layout/pyramid2"/>
    <dgm:cxn modelId="{EA6FBE72-AB02-45E6-B7FA-05902C2EBFC1}" srcId="{899564AD-456E-45ED-8180-C328E7FA2EFF}" destId="{C12CF8C2-44B3-4B2C-A5FC-1739C0FE39EA}" srcOrd="0" destOrd="0" parTransId="{B288EB04-2B14-4AC8-86F5-32F3BA41675F}" sibTransId="{63CED1A9-06B0-48B6-9DA1-29EF64A32481}"/>
    <dgm:cxn modelId="{3E2F6C79-1191-46BD-8799-CA31456379E2}" type="presOf" srcId="{DEE5458C-1D3E-486E-B040-E1AE86F5BDF1}" destId="{CE11570B-407B-42A5-B0C0-6082A25C927E}" srcOrd="0" destOrd="0" presId="urn:microsoft.com/office/officeart/2005/8/layout/pyramid2"/>
    <dgm:cxn modelId="{989C2485-FDCF-4239-BF95-C0B8001FF1D2}" type="presOf" srcId="{A0199554-61CC-4223-980C-B716DA1DC92D}" destId="{386FC182-117B-4A62-ADE0-9E25DFE5A72C}" srcOrd="0" destOrd="0" presId="urn:microsoft.com/office/officeart/2005/8/layout/pyramid2"/>
    <dgm:cxn modelId="{7B825CA2-43C5-4D00-BDA7-D1C61845F1EF}" type="presOf" srcId="{899564AD-456E-45ED-8180-C328E7FA2EFF}" destId="{B5C1DE30-3EA7-4A48-A258-40F82C7C6B6C}" srcOrd="0" destOrd="0" presId="urn:microsoft.com/office/officeart/2005/8/layout/pyramid2"/>
    <dgm:cxn modelId="{2D0EA675-7DFE-4A09-A618-92AE801E0003}" srcId="{899564AD-456E-45ED-8180-C328E7FA2EFF}" destId="{A0199554-61CC-4223-980C-B716DA1DC92D}" srcOrd="1" destOrd="0" parTransId="{CB02D601-0EFE-456F-9B1F-DF714D456319}" sibTransId="{72642712-5316-494E-9B31-278E6E50243A}"/>
    <dgm:cxn modelId="{EFD5D6EF-AF8B-4633-BDD1-FF301D8CAB48}" type="presOf" srcId="{C12CF8C2-44B3-4B2C-A5FC-1739C0FE39EA}" destId="{B318D383-7282-48C8-95C6-4CA4CB168D65}" srcOrd="0" destOrd="0" presId="urn:microsoft.com/office/officeart/2005/8/layout/pyramid2"/>
    <dgm:cxn modelId="{E0937466-42F9-48F5-95D7-EC2A74D9E389}" srcId="{899564AD-456E-45ED-8180-C328E7FA2EFF}" destId="{DEE5458C-1D3E-486E-B040-E1AE86F5BDF1}" srcOrd="4" destOrd="0" parTransId="{82B27610-1D62-4B26-87BA-8ECC79600CB3}" sibTransId="{987D1FC9-22D8-4FB5-A277-FA83889644F0}"/>
    <dgm:cxn modelId="{300DB77E-3A2B-4048-8708-EB542DCCFB96}" type="presParOf" srcId="{B5C1DE30-3EA7-4A48-A258-40F82C7C6B6C}" destId="{FEB3EFE8-BEBB-4F60-8020-D340335577AB}" srcOrd="0" destOrd="0" presId="urn:microsoft.com/office/officeart/2005/8/layout/pyramid2"/>
    <dgm:cxn modelId="{8E345856-4808-4E26-8A92-7CC32BA1B5E5}" type="presParOf" srcId="{B5C1DE30-3EA7-4A48-A258-40F82C7C6B6C}" destId="{C954976E-27FE-483B-8706-6E02F1EA2F04}" srcOrd="1" destOrd="0" presId="urn:microsoft.com/office/officeart/2005/8/layout/pyramid2"/>
    <dgm:cxn modelId="{D7838BD5-5EF9-4410-892B-BEBCABE66ADE}" type="presParOf" srcId="{C954976E-27FE-483B-8706-6E02F1EA2F04}" destId="{B318D383-7282-48C8-95C6-4CA4CB168D65}" srcOrd="0" destOrd="0" presId="urn:microsoft.com/office/officeart/2005/8/layout/pyramid2"/>
    <dgm:cxn modelId="{E42A8E77-304B-4043-9646-0799369D41A0}" type="presParOf" srcId="{C954976E-27FE-483B-8706-6E02F1EA2F04}" destId="{E5EC513D-36AA-4F9E-841D-DF27671C8954}" srcOrd="1" destOrd="0" presId="urn:microsoft.com/office/officeart/2005/8/layout/pyramid2"/>
    <dgm:cxn modelId="{4BE26140-90E7-4F0C-8928-2C9771ED2875}" type="presParOf" srcId="{C954976E-27FE-483B-8706-6E02F1EA2F04}" destId="{386FC182-117B-4A62-ADE0-9E25DFE5A72C}" srcOrd="2" destOrd="0" presId="urn:microsoft.com/office/officeart/2005/8/layout/pyramid2"/>
    <dgm:cxn modelId="{2455BA28-7F6B-482C-BCC7-D25394FE5F3A}" type="presParOf" srcId="{C954976E-27FE-483B-8706-6E02F1EA2F04}" destId="{3D0C1357-34CB-4E36-AA35-2818B5153F35}" srcOrd="3" destOrd="0" presId="urn:microsoft.com/office/officeart/2005/8/layout/pyramid2"/>
    <dgm:cxn modelId="{B57C0518-F19D-44B6-8659-583DFF0D4152}" type="presParOf" srcId="{C954976E-27FE-483B-8706-6E02F1EA2F04}" destId="{226E1C44-38D2-4705-9BA1-42E65775296D}" srcOrd="4" destOrd="0" presId="urn:microsoft.com/office/officeart/2005/8/layout/pyramid2"/>
    <dgm:cxn modelId="{FFBC44E7-EDA5-48F8-8879-3E3920773497}" type="presParOf" srcId="{C954976E-27FE-483B-8706-6E02F1EA2F04}" destId="{09D8F029-B10C-4D1B-BF25-8F127CF7D92E}" srcOrd="5" destOrd="0" presId="urn:microsoft.com/office/officeart/2005/8/layout/pyramid2"/>
    <dgm:cxn modelId="{A181F2BB-0738-4A76-8E85-A636194C84FF}" type="presParOf" srcId="{C954976E-27FE-483B-8706-6E02F1EA2F04}" destId="{CB3CC13A-8B40-4D39-AE75-8466E91402F7}" srcOrd="6" destOrd="0" presId="urn:microsoft.com/office/officeart/2005/8/layout/pyramid2"/>
    <dgm:cxn modelId="{EC0360E7-398F-4977-86A3-0770D3EC268D}" type="presParOf" srcId="{C954976E-27FE-483B-8706-6E02F1EA2F04}" destId="{57D3D6F8-BDE4-4896-9B3C-9B7AFC095980}" srcOrd="7" destOrd="0" presId="urn:microsoft.com/office/officeart/2005/8/layout/pyramid2"/>
    <dgm:cxn modelId="{3C8FF6AD-1E75-4472-A5E3-B88DA52F7922}" type="presParOf" srcId="{C954976E-27FE-483B-8706-6E02F1EA2F04}" destId="{CE11570B-407B-42A5-B0C0-6082A25C927E}" srcOrd="8" destOrd="0" presId="urn:microsoft.com/office/officeart/2005/8/layout/pyramid2"/>
    <dgm:cxn modelId="{76D67B19-3973-43C8-9750-C625B61BC637}" type="presParOf" srcId="{C954976E-27FE-483B-8706-6E02F1EA2F04}" destId="{53050239-99CF-46EE-B885-079684BBD789}" srcOrd="9" destOrd="0" presId="urn:microsoft.com/office/officeart/2005/8/layout/pyramid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5DEAFC-E000-4725-BD89-C55A428F6844}" type="doc">
      <dgm:prSet loTypeId="urn:microsoft.com/office/officeart/2005/8/layout/process3" loCatId="process" qsTypeId="urn:microsoft.com/office/officeart/2005/8/quickstyle/simple1" qsCatId="simple" csTypeId="urn:microsoft.com/office/officeart/2005/8/colors/accent4_1" csCatId="accent4" phldr="1"/>
      <dgm:spPr/>
      <dgm:t>
        <a:bodyPr/>
        <a:lstStyle/>
        <a:p>
          <a:endParaRPr lang="en-IN"/>
        </a:p>
      </dgm:t>
    </dgm:pt>
    <dgm:pt modelId="{2B3488F9-2609-43E1-ADC3-01D295165B11}">
      <dgm:prSet phldrT="[Text]"/>
      <dgm:spPr/>
      <dgm:t>
        <a:bodyPr/>
        <a:lstStyle/>
        <a:p>
          <a:r>
            <a:rPr lang="en-IN" b="1">
              <a:latin typeface="Tw Cen MT" pitchFamily="34" charset="0"/>
            </a:rPr>
            <a:t>Model Authoring</a:t>
          </a:r>
          <a:endParaRPr lang="en-IN">
            <a:latin typeface="Tw Cen MT" pitchFamily="34" charset="0"/>
          </a:endParaRPr>
        </a:p>
      </dgm:t>
    </dgm:pt>
    <dgm:pt modelId="{DD551BD0-245F-4E82-B5E8-A3B32790D7E0}" type="parTrans" cxnId="{4EBA6FBB-8891-47E9-BCD8-D38C391F4035}">
      <dgm:prSet/>
      <dgm:spPr/>
      <dgm:t>
        <a:bodyPr/>
        <a:lstStyle/>
        <a:p>
          <a:endParaRPr lang="en-IN">
            <a:latin typeface="Tw Cen MT" pitchFamily="34" charset="0"/>
          </a:endParaRPr>
        </a:p>
      </dgm:t>
    </dgm:pt>
    <dgm:pt modelId="{280AA0B9-18BD-4A26-A491-6A04790C2A50}" type="sibTrans" cxnId="{4EBA6FBB-8891-47E9-BCD8-D38C391F4035}">
      <dgm:prSet/>
      <dgm:spPr/>
      <dgm:t>
        <a:bodyPr/>
        <a:lstStyle/>
        <a:p>
          <a:endParaRPr lang="en-IN">
            <a:latin typeface="Tw Cen MT" pitchFamily="34" charset="0"/>
          </a:endParaRPr>
        </a:p>
      </dgm:t>
    </dgm:pt>
    <dgm:pt modelId="{6FB8D688-8C0F-4FAB-B935-7EBE38C137C6}">
      <dgm:prSet phldrT="[Text]"/>
      <dgm:spPr/>
      <dgm:t>
        <a:bodyPr/>
        <a:lstStyle/>
        <a:p>
          <a:r>
            <a:rPr lang="en-IN">
              <a:latin typeface="Tw Cen MT" pitchFamily="34" charset="0"/>
            </a:rPr>
            <a:t>Designers create building models in BIM environments (e.g., Revit, ArchiCAD).</a:t>
          </a:r>
        </a:p>
      </dgm:t>
    </dgm:pt>
    <dgm:pt modelId="{0C3E6B58-2793-4278-9E5A-9CD00FD7A50B}" type="parTrans" cxnId="{0EC7B795-317B-4C48-BD58-E6892FEBACC5}">
      <dgm:prSet/>
      <dgm:spPr/>
      <dgm:t>
        <a:bodyPr/>
        <a:lstStyle/>
        <a:p>
          <a:endParaRPr lang="en-IN">
            <a:latin typeface="Tw Cen MT" pitchFamily="34" charset="0"/>
          </a:endParaRPr>
        </a:p>
      </dgm:t>
    </dgm:pt>
    <dgm:pt modelId="{8AFBC1CA-831C-40C2-BE5A-F38D4C38D438}" type="sibTrans" cxnId="{0EC7B795-317B-4C48-BD58-E6892FEBACC5}">
      <dgm:prSet/>
      <dgm:spPr/>
      <dgm:t>
        <a:bodyPr/>
        <a:lstStyle/>
        <a:p>
          <a:endParaRPr lang="en-IN">
            <a:latin typeface="Tw Cen MT" pitchFamily="34" charset="0"/>
          </a:endParaRPr>
        </a:p>
      </dgm:t>
    </dgm:pt>
    <dgm:pt modelId="{61E03D3E-AF85-4701-B038-203E546627F2}">
      <dgm:prSet phldrT="[Text]"/>
      <dgm:spPr/>
      <dgm:t>
        <a:bodyPr/>
        <a:lstStyle/>
        <a:p>
          <a:r>
            <a:rPr lang="en-IN" b="1">
              <a:latin typeface="Tw Cen MT" pitchFamily="34" charset="0"/>
            </a:rPr>
            <a:t>Data Extraction</a:t>
          </a:r>
          <a:endParaRPr lang="en-IN">
            <a:latin typeface="Tw Cen MT" pitchFamily="34" charset="0"/>
          </a:endParaRPr>
        </a:p>
      </dgm:t>
    </dgm:pt>
    <dgm:pt modelId="{ECBD3211-8B14-4B35-85DE-C2A756097468}" type="parTrans" cxnId="{552C293D-BFB2-4ADD-9EB6-CB48E2C87171}">
      <dgm:prSet/>
      <dgm:spPr/>
      <dgm:t>
        <a:bodyPr/>
        <a:lstStyle/>
        <a:p>
          <a:endParaRPr lang="en-IN">
            <a:latin typeface="Tw Cen MT" pitchFamily="34" charset="0"/>
          </a:endParaRPr>
        </a:p>
      </dgm:t>
    </dgm:pt>
    <dgm:pt modelId="{B89DE999-C1C4-4998-AE2D-7DB88BB36A74}" type="sibTrans" cxnId="{552C293D-BFB2-4ADD-9EB6-CB48E2C87171}">
      <dgm:prSet/>
      <dgm:spPr/>
      <dgm:t>
        <a:bodyPr/>
        <a:lstStyle/>
        <a:p>
          <a:endParaRPr lang="en-IN">
            <a:latin typeface="Tw Cen MT" pitchFamily="34" charset="0"/>
          </a:endParaRPr>
        </a:p>
      </dgm:t>
    </dgm:pt>
    <dgm:pt modelId="{060E0452-073D-40DD-8982-F589ADF54A41}">
      <dgm:prSet phldrT="[Text]"/>
      <dgm:spPr/>
      <dgm:t>
        <a:bodyPr/>
        <a:lstStyle/>
        <a:p>
          <a:r>
            <a:rPr lang="en-IN">
              <a:latin typeface="Tw Cen MT" pitchFamily="34" charset="0"/>
            </a:rPr>
            <a:t>Relevant parameters (e.g., dimensions, occupancy types, spatial classifications) are extracted via IFC schemas.</a:t>
          </a:r>
        </a:p>
      </dgm:t>
    </dgm:pt>
    <dgm:pt modelId="{37A45B61-BE42-4D5B-808F-0B2AEF3DA625}" type="parTrans" cxnId="{DFEE6FCB-E415-4D3A-A2E2-28C80EA56A80}">
      <dgm:prSet/>
      <dgm:spPr/>
      <dgm:t>
        <a:bodyPr/>
        <a:lstStyle/>
        <a:p>
          <a:endParaRPr lang="en-IN">
            <a:latin typeface="Tw Cen MT" pitchFamily="34" charset="0"/>
          </a:endParaRPr>
        </a:p>
      </dgm:t>
    </dgm:pt>
    <dgm:pt modelId="{0C3ECB11-ACB9-4E43-BDEC-0870A8101F03}" type="sibTrans" cxnId="{DFEE6FCB-E415-4D3A-A2E2-28C80EA56A80}">
      <dgm:prSet/>
      <dgm:spPr/>
      <dgm:t>
        <a:bodyPr/>
        <a:lstStyle/>
        <a:p>
          <a:endParaRPr lang="en-IN">
            <a:latin typeface="Tw Cen MT" pitchFamily="34" charset="0"/>
          </a:endParaRPr>
        </a:p>
      </dgm:t>
    </dgm:pt>
    <dgm:pt modelId="{8960A503-7673-4280-817B-A836F5E4DB10}">
      <dgm:prSet phldrT="[Text]"/>
      <dgm:spPr/>
      <dgm:t>
        <a:bodyPr/>
        <a:lstStyle/>
        <a:p>
          <a:r>
            <a:rPr lang="en-IN" b="1">
              <a:latin typeface="Tw Cen MT" pitchFamily="34" charset="0"/>
            </a:rPr>
            <a:t>Rule Matching</a:t>
          </a:r>
          <a:endParaRPr lang="en-IN">
            <a:latin typeface="Tw Cen MT" pitchFamily="34" charset="0"/>
          </a:endParaRPr>
        </a:p>
      </dgm:t>
    </dgm:pt>
    <dgm:pt modelId="{BA23B1EE-9A26-4999-A5DD-FD839D0C122C}" type="parTrans" cxnId="{582ACDCB-9145-4AD8-904A-1E5321D2EC51}">
      <dgm:prSet/>
      <dgm:spPr/>
      <dgm:t>
        <a:bodyPr/>
        <a:lstStyle/>
        <a:p>
          <a:endParaRPr lang="en-IN">
            <a:latin typeface="Tw Cen MT" pitchFamily="34" charset="0"/>
          </a:endParaRPr>
        </a:p>
      </dgm:t>
    </dgm:pt>
    <dgm:pt modelId="{D0F4CFF4-D025-4C66-BD32-0DD60469C24C}" type="sibTrans" cxnId="{582ACDCB-9145-4AD8-904A-1E5321D2EC51}">
      <dgm:prSet/>
      <dgm:spPr/>
      <dgm:t>
        <a:bodyPr/>
        <a:lstStyle/>
        <a:p>
          <a:endParaRPr lang="en-IN">
            <a:latin typeface="Tw Cen MT" pitchFamily="34" charset="0"/>
          </a:endParaRPr>
        </a:p>
      </dgm:t>
    </dgm:pt>
    <dgm:pt modelId="{F6387C6C-9A24-4FD9-9E75-D32727B819CC}">
      <dgm:prSet phldrT="[Text]"/>
      <dgm:spPr/>
      <dgm:t>
        <a:bodyPr/>
        <a:lstStyle/>
        <a:p>
          <a:r>
            <a:rPr lang="en-IN" b="1">
              <a:latin typeface="Tw Cen MT" pitchFamily="34" charset="0"/>
            </a:rPr>
            <a:t>Rule Execution</a:t>
          </a:r>
          <a:endParaRPr lang="en-IN">
            <a:latin typeface="Tw Cen MT" pitchFamily="34" charset="0"/>
          </a:endParaRPr>
        </a:p>
      </dgm:t>
    </dgm:pt>
    <dgm:pt modelId="{4CD3EF3F-0DB1-427C-96C7-33098CF67BA1}" type="parTrans" cxnId="{C8C1118B-0DFA-4AF7-8A47-FAF998D429AF}">
      <dgm:prSet/>
      <dgm:spPr/>
      <dgm:t>
        <a:bodyPr/>
        <a:lstStyle/>
        <a:p>
          <a:endParaRPr lang="en-IN">
            <a:latin typeface="Tw Cen MT" pitchFamily="34" charset="0"/>
          </a:endParaRPr>
        </a:p>
      </dgm:t>
    </dgm:pt>
    <dgm:pt modelId="{455BE615-7C75-4D14-93DC-A6B9FA0E6438}" type="sibTrans" cxnId="{C8C1118B-0DFA-4AF7-8A47-FAF998D429AF}">
      <dgm:prSet/>
      <dgm:spPr/>
      <dgm:t>
        <a:bodyPr/>
        <a:lstStyle/>
        <a:p>
          <a:endParaRPr lang="en-IN">
            <a:latin typeface="Tw Cen MT" pitchFamily="34" charset="0"/>
          </a:endParaRPr>
        </a:p>
      </dgm:t>
    </dgm:pt>
    <dgm:pt modelId="{DDAEFDD5-2563-4989-9932-CE11CA9E9929}">
      <dgm:prSet phldrT="[Text]"/>
      <dgm:spPr/>
      <dgm:t>
        <a:bodyPr/>
        <a:lstStyle/>
        <a:p>
          <a:r>
            <a:rPr lang="en-IN">
              <a:latin typeface="Tw Cen MT" pitchFamily="34" charset="0"/>
            </a:rPr>
            <a:t>Extracted parameters are mapped to corresponding regulatory clauses within a rule database.</a:t>
          </a:r>
        </a:p>
      </dgm:t>
    </dgm:pt>
    <dgm:pt modelId="{B92AF062-99F2-4D2C-B6B8-257238FFEA16}" type="sibTrans" cxnId="{1E919346-5224-4860-A72D-A38C1CCC290A}">
      <dgm:prSet/>
      <dgm:spPr/>
      <dgm:t>
        <a:bodyPr/>
        <a:lstStyle/>
        <a:p>
          <a:endParaRPr lang="en-IN">
            <a:latin typeface="Tw Cen MT" pitchFamily="34" charset="0"/>
          </a:endParaRPr>
        </a:p>
      </dgm:t>
    </dgm:pt>
    <dgm:pt modelId="{830CA32F-BD54-43F4-8991-2D0D234D19BC}" type="parTrans" cxnId="{1E919346-5224-4860-A72D-A38C1CCC290A}">
      <dgm:prSet/>
      <dgm:spPr/>
      <dgm:t>
        <a:bodyPr/>
        <a:lstStyle/>
        <a:p>
          <a:endParaRPr lang="en-IN">
            <a:latin typeface="Tw Cen MT" pitchFamily="34" charset="0"/>
          </a:endParaRPr>
        </a:p>
      </dgm:t>
    </dgm:pt>
    <dgm:pt modelId="{60BF19A8-E2B2-486A-B801-04A9B3CC30DC}">
      <dgm:prSet/>
      <dgm:spPr/>
      <dgm:t>
        <a:bodyPr/>
        <a:lstStyle/>
        <a:p>
          <a:r>
            <a:rPr lang="en-IN">
              <a:latin typeface="Tw Cen MT" pitchFamily="34" charset="0"/>
            </a:rPr>
            <a:t>The rule engine evaluates each condition using predefined logical expressions.</a:t>
          </a:r>
        </a:p>
      </dgm:t>
    </dgm:pt>
    <dgm:pt modelId="{CA6F08CB-DB97-45D1-915A-031830E906E1}" type="parTrans" cxnId="{88393395-FDA6-4C8A-BE04-374A982C9BB3}">
      <dgm:prSet/>
      <dgm:spPr/>
      <dgm:t>
        <a:bodyPr/>
        <a:lstStyle/>
        <a:p>
          <a:endParaRPr lang="en-IN">
            <a:latin typeface="Tw Cen MT" pitchFamily="34" charset="0"/>
          </a:endParaRPr>
        </a:p>
      </dgm:t>
    </dgm:pt>
    <dgm:pt modelId="{5D3B7D89-B86E-4CC6-A087-471AED616E14}" type="sibTrans" cxnId="{88393395-FDA6-4C8A-BE04-374A982C9BB3}">
      <dgm:prSet/>
      <dgm:spPr/>
      <dgm:t>
        <a:bodyPr/>
        <a:lstStyle/>
        <a:p>
          <a:endParaRPr lang="en-IN">
            <a:latin typeface="Tw Cen MT" pitchFamily="34" charset="0"/>
          </a:endParaRPr>
        </a:p>
      </dgm:t>
    </dgm:pt>
    <dgm:pt modelId="{ED7ABF7F-1F08-43A9-AC6E-6C9769BCE711}">
      <dgm:prSet phldrT="[Text]"/>
      <dgm:spPr/>
      <dgm:t>
        <a:bodyPr/>
        <a:lstStyle/>
        <a:p>
          <a:r>
            <a:rPr lang="en-IN" b="1">
              <a:latin typeface="Tw Cen MT" pitchFamily="34" charset="0"/>
            </a:rPr>
            <a:t>Compliance Output</a:t>
          </a:r>
          <a:endParaRPr lang="en-IN">
            <a:latin typeface="Tw Cen MT" pitchFamily="34" charset="0"/>
          </a:endParaRPr>
        </a:p>
      </dgm:t>
    </dgm:pt>
    <dgm:pt modelId="{EC5C816F-44B0-40CB-A647-9F096EF3038C}" type="parTrans" cxnId="{0F7449C1-D9B2-46D0-B4B5-9313161407F6}">
      <dgm:prSet/>
      <dgm:spPr/>
      <dgm:t>
        <a:bodyPr/>
        <a:lstStyle/>
        <a:p>
          <a:endParaRPr lang="en-IN">
            <a:latin typeface="Tw Cen MT" pitchFamily="34" charset="0"/>
          </a:endParaRPr>
        </a:p>
      </dgm:t>
    </dgm:pt>
    <dgm:pt modelId="{C875D2C4-2C62-4F23-8999-A44E95167D41}" type="sibTrans" cxnId="{0F7449C1-D9B2-46D0-B4B5-9313161407F6}">
      <dgm:prSet/>
      <dgm:spPr/>
      <dgm:t>
        <a:bodyPr/>
        <a:lstStyle/>
        <a:p>
          <a:endParaRPr lang="en-IN">
            <a:latin typeface="Tw Cen MT" pitchFamily="34" charset="0"/>
          </a:endParaRPr>
        </a:p>
      </dgm:t>
    </dgm:pt>
    <dgm:pt modelId="{2DD7047E-ADCE-48B2-B27C-A92AF53802DA}">
      <dgm:prSet/>
      <dgm:spPr/>
      <dgm:t>
        <a:bodyPr/>
        <a:lstStyle/>
        <a:p>
          <a:r>
            <a:rPr lang="en-IN">
              <a:latin typeface="Tw Cen MT" pitchFamily="34" charset="0"/>
            </a:rPr>
            <a:t>Results are generated as structured reports indicating compliance status, flagged violations, and recommended adjustments.</a:t>
          </a:r>
        </a:p>
      </dgm:t>
    </dgm:pt>
    <dgm:pt modelId="{DFA5A00A-F974-4FC7-BADE-A0C482E5B187}" type="parTrans" cxnId="{F53ED934-9800-43A9-8F58-CF4CEEB86A0D}">
      <dgm:prSet/>
      <dgm:spPr/>
      <dgm:t>
        <a:bodyPr/>
        <a:lstStyle/>
        <a:p>
          <a:endParaRPr lang="en-IN">
            <a:latin typeface="Tw Cen MT" pitchFamily="34" charset="0"/>
          </a:endParaRPr>
        </a:p>
      </dgm:t>
    </dgm:pt>
    <dgm:pt modelId="{8FE62A4F-4AA1-4565-B1B6-FBBED8B8A168}" type="sibTrans" cxnId="{F53ED934-9800-43A9-8F58-CF4CEEB86A0D}">
      <dgm:prSet/>
      <dgm:spPr/>
      <dgm:t>
        <a:bodyPr/>
        <a:lstStyle/>
        <a:p>
          <a:endParaRPr lang="en-IN">
            <a:latin typeface="Tw Cen MT" pitchFamily="34" charset="0"/>
          </a:endParaRPr>
        </a:p>
      </dgm:t>
    </dgm:pt>
    <dgm:pt modelId="{B2B2724E-3A35-44F0-8A54-9EAD2224F744}" type="pres">
      <dgm:prSet presAssocID="{645DEAFC-E000-4725-BD89-C55A428F6844}" presName="linearFlow" presStyleCnt="0">
        <dgm:presLayoutVars>
          <dgm:dir/>
          <dgm:animLvl val="lvl"/>
          <dgm:resizeHandles val="exact"/>
        </dgm:presLayoutVars>
      </dgm:prSet>
      <dgm:spPr/>
      <dgm:t>
        <a:bodyPr/>
        <a:lstStyle/>
        <a:p>
          <a:endParaRPr lang="en-IN"/>
        </a:p>
      </dgm:t>
    </dgm:pt>
    <dgm:pt modelId="{E58868B5-823C-40FE-8F87-868A5E2671BC}" type="pres">
      <dgm:prSet presAssocID="{2B3488F9-2609-43E1-ADC3-01D295165B11}" presName="composite" presStyleCnt="0"/>
      <dgm:spPr/>
      <dgm:t>
        <a:bodyPr/>
        <a:lstStyle/>
        <a:p>
          <a:endParaRPr lang="en-IN"/>
        </a:p>
      </dgm:t>
    </dgm:pt>
    <dgm:pt modelId="{7B1026B1-46D1-4D90-A4C0-5ED5CEAA174D}" type="pres">
      <dgm:prSet presAssocID="{2B3488F9-2609-43E1-ADC3-01D295165B11}" presName="parTx" presStyleLbl="node1" presStyleIdx="0" presStyleCnt="5">
        <dgm:presLayoutVars>
          <dgm:chMax val="0"/>
          <dgm:chPref val="0"/>
          <dgm:bulletEnabled val="1"/>
        </dgm:presLayoutVars>
      </dgm:prSet>
      <dgm:spPr/>
      <dgm:t>
        <a:bodyPr/>
        <a:lstStyle/>
        <a:p>
          <a:endParaRPr lang="en-IN"/>
        </a:p>
      </dgm:t>
    </dgm:pt>
    <dgm:pt modelId="{4D478AD4-DF9E-4235-9DCF-9C69A0A7DF0F}" type="pres">
      <dgm:prSet presAssocID="{2B3488F9-2609-43E1-ADC3-01D295165B11}" presName="parSh" presStyleLbl="node1" presStyleIdx="0" presStyleCnt="5"/>
      <dgm:spPr/>
      <dgm:t>
        <a:bodyPr/>
        <a:lstStyle/>
        <a:p>
          <a:endParaRPr lang="en-IN"/>
        </a:p>
      </dgm:t>
    </dgm:pt>
    <dgm:pt modelId="{A8B83B3F-3C31-4FC3-AC34-40F86F053F17}" type="pres">
      <dgm:prSet presAssocID="{2B3488F9-2609-43E1-ADC3-01D295165B11}" presName="desTx" presStyleLbl="fgAcc1" presStyleIdx="0" presStyleCnt="5">
        <dgm:presLayoutVars>
          <dgm:bulletEnabled val="1"/>
        </dgm:presLayoutVars>
      </dgm:prSet>
      <dgm:spPr/>
      <dgm:t>
        <a:bodyPr/>
        <a:lstStyle/>
        <a:p>
          <a:endParaRPr lang="en-IN"/>
        </a:p>
      </dgm:t>
    </dgm:pt>
    <dgm:pt modelId="{9AF04764-3E2B-4ADA-9B6F-5F388EC52D82}" type="pres">
      <dgm:prSet presAssocID="{280AA0B9-18BD-4A26-A491-6A04790C2A50}" presName="sibTrans" presStyleLbl="sibTrans2D1" presStyleIdx="0" presStyleCnt="4"/>
      <dgm:spPr/>
      <dgm:t>
        <a:bodyPr/>
        <a:lstStyle/>
        <a:p>
          <a:endParaRPr lang="en-IN"/>
        </a:p>
      </dgm:t>
    </dgm:pt>
    <dgm:pt modelId="{407A83A8-96DF-48FA-8814-8267712F61D4}" type="pres">
      <dgm:prSet presAssocID="{280AA0B9-18BD-4A26-A491-6A04790C2A50}" presName="connTx" presStyleLbl="sibTrans2D1" presStyleIdx="0" presStyleCnt="4"/>
      <dgm:spPr/>
      <dgm:t>
        <a:bodyPr/>
        <a:lstStyle/>
        <a:p>
          <a:endParaRPr lang="en-IN"/>
        </a:p>
      </dgm:t>
    </dgm:pt>
    <dgm:pt modelId="{AEF6B0FA-1DE3-417E-870B-C4CFF094F719}" type="pres">
      <dgm:prSet presAssocID="{61E03D3E-AF85-4701-B038-203E546627F2}" presName="composite" presStyleCnt="0"/>
      <dgm:spPr/>
      <dgm:t>
        <a:bodyPr/>
        <a:lstStyle/>
        <a:p>
          <a:endParaRPr lang="en-IN"/>
        </a:p>
      </dgm:t>
    </dgm:pt>
    <dgm:pt modelId="{F3307366-A7B7-4463-8605-02E759B06F8E}" type="pres">
      <dgm:prSet presAssocID="{61E03D3E-AF85-4701-B038-203E546627F2}" presName="parTx" presStyleLbl="node1" presStyleIdx="0" presStyleCnt="5">
        <dgm:presLayoutVars>
          <dgm:chMax val="0"/>
          <dgm:chPref val="0"/>
          <dgm:bulletEnabled val="1"/>
        </dgm:presLayoutVars>
      </dgm:prSet>
      <dgm:spPr/>
      <dgm:t>
        <a:bodyPr/>
        <a:lstStyle/>
        <a:p>
          <a:endParaRPr lang="en-IN"/>
        </a:p>
      </dgm:t>
    </dgm:pt>
    <dgm:pt modelId="{14CC76B7-A9C6-40A6-9CA4-588F1850C78C}" type="pres">
      <dgm:prSet presAssocID="{61E03D3E-AF85-4701-B038-203E546627F2}" presName="parSh" presStyleLbl="node1" presStyleIdx="1" presStyleCnt="5"/>
      <dgm:spPr/>
      <dgm:t>
        <a:bodyPr/>
        <a:lstStyle/>
        <a:p>
          <a:endParaRPr lang="en-IN"/>
        </a:p>
      </dgm:t>
    </dgm:pt>
    <dgm:pt modelId="{258FD75E-1043-46A6-ABAC-00ABBAFA4987}" type="pres">
      <dgm:prSet presAssocID="{61E03D3E-AF85-4701-B038-203E546627F2}" presName="desTx" presStyleLbl="fgAcc1" presStyleIdx="1" presStyleCnt="5">
        <dgm:presLayoutVars>
          <dgm:bulletEnabled val="1"/>
        </dgm:presLayoutVars>
      </dgm:prSet>
      <dgm:spPr/>
      <dgm:t>
        <a:bodyPr/>
        <a:lstStyle/>
        <a:p>
          <a:endParaRPr lang="en-IN"/>
        </a:p>
      </dgm:t>
    </dgm:pt>
    <dgm:pt modelId="{C1A7E502-9F8A-4C98-AEA8-F7D9E6BD2923}" type="pres">
      <dgm:prSet presAssocID="{B89DE999-C1C4-4998-AE2D-7DB88BB36A74}" presName="sibTrans" presStyleLbl="sibTrans2D1" presStyleIdx="1" presStyleCnt="4"/>
      <dgm:spPr/>
      <dgm:t>
        <a:bodyPr/>
        <a:lstStyle/>
        <a:p>
          <a:endParaRPr lang="en-IN"/>
        </a:p>
      </dgm:t>
    </dgm:pt>
    <dgm:pt modelId="{7C08C8FA-8AF2-4857-9D25-F80DF6D36E75}" type="pres">
      <dgm:prSet presAssocID="{B89DE999-C1C4-4998-AE2D-7DB88BB36A74}" presName="connTx" presStyleLbl="sibTrans2D1" presStyleIdx="1" presStyleCnt="4"/>
      <dgm:spPr/>
      <dgm:t>
        <a:bodyPr/>
        <a:lstStyle/>
        <a:p>
          <a:endParaRPr lang="en-IN"/>
        </a:p>
      </dgm:t>
    </dgm:pt>
    <dgm:pt modelId="{EDCC2A9E-E9E7-4942-8B56-B546E9123B8C}" type="pres">
      <dgm:prSet presAssocID="{8960A503-7673-4280-817B-A836F5E4DB10}" presName="composite" presStyleCnt="0"/>
      <dgm:spPr/>
      <dgm:t>
        <a:bodyPr/>
        <a:lstStyle/>
        <a:p>
          <a:endParaRPr lang="en-IN"/>
        </a:p>
      </dgm:t>
    </dgm:pt>
    <dgm:pt modelId="{41BECD1F-748E-44CA-ABF1-7FA0DE0CABA7}" type="pres">
      <dgm:prSet presAssocID="{8960A503-7673-4280-817B-A836F5E4DB10}" presName="parTx" presStyleLbl="node1" presStyleIdx="1" presStyleCnt="5">
        <dgm:presLayoutVars>
          <dgm:chMax val="0"/>
          <dgm:chPref val="0"/>
          <dgm:bulletEnabled val="1"/>
        </dgm:presLayoutVars>
      </dgm:prSet>
      <dgm:spPr/>
      <dgm:t>
        <a:bodyPr/>
        <a:lstStyle/>
        <a:p>
          <a:endParaRPr lang="en-IN"/>
        </a:p>
      </dgm:t>
    </dgm:pt>
    <dgm:pt modelId="{5C44E884-2ED5-4C4D-985E-7510223106BD}" type="pres">
      <dgm:prSet presAssocID="{8960A503-7673-4280-817B-A836F5E4DB10}" presName="parSh" presStyleLbl="node1" presStyleIdx="2" presStyleCnt="5"/>
      <dgm:spPr/>
      <dgm:t>
        <a:bodyPr/>
        <a:lstStyle/>
        <a:p>
          <a:endParaRPr lang="en-IN"/>
        </a:p>
      </dgm:t>
    </dgm:pt>
    <dgm:pt modelId="{57FAA9C1-4F71-4D9B-8EC2-5C8E3536C2A3}" type="pres">
      <dgm:prSet presAssocID="{8960A503-7673-4280-817B-A836F5E4DB10}" presName="desTx" presStyleLbl="fgAcc1" presStyleIdx="2" presStyleCnt="5">
        <dgm:presLayoutVars>
          <dgm:bulletEnabled val="1"/>
        </dgm:presLayoutVars>
      </dgm:prSet>
      <dgm:spPr/>
      <dgm:t>
        <a:bodyPr/>
        <a:lstStyle/>
        <a:p>
          <a:endParaRPr lang="en-IN"/>
        </a:p>
      </dgm:t>
    </dgm:pt>
    <dgm:pt modelId="{B40566E9-C69F-40AE-935F-34D89C9D17B1}" type="pres">
      <dgm:prSet presAssocID="{D0F4CFF4-D025-4C66-BD32-0DD60469C24C}" presName="sibTrans" presStyleLbl="sibTrans2D1" presStyleIdx="2" presStyleCnt="4"/>
      <dgm:spPr/>
      <dgm:t>
        <a:bodyPr/>
        <a:lstStyle/>
        <a:p>
          <a:endParaRPr lang="en-IN"/>
        </a:p>
      </dgm:t>
    </dgm:pt>
    <dgm:pt modelId="{06091AC7-065C-43EE-BEDB-6CF5C86DDE10}" type="pres">
      <dgm:prSet presAssocID="{D0F4CFF4-D025-4C66-BD32-0DD60469C24C}" presName="connTx" presStyleLbl="sibTrans2D1" presStyleIdx="2" presStyleCnt="4"/>
      <dgm:spPr/>
      <dgm:t>
        <a:bodyPr/>
        <a:lstStyle/>
        <a:p>
          <a:endParaRPr lang="en-IN"/>
        </a:p>
      </dgm:t>
    </dgm:pt>
    <dgm:pt modelId="{F65913BA-BD96-4DFE-962E-BE0B68ED5638}" type="pres">
      <dgm:prSet presAssocID="{F6387C6C-9A24-4FD9-9E75-D32727B819CC}" presName="composite" presStyleCnt="0"/>
      <dgm:spPr/>
      <dgm:t>
        <a:bodyPr/>
        <a:lstStyle/>
        <a:p>
          <a:endParaRPr lang="en-IN"/>
        </a:p>
      </dgm:t>
    </dgm:pt>
    <dgm:pt modelId="{8AB317B1-7D03-4DA7-A4CE-10305EE09BBD}" type="pres">
      <dgm:prSet presAssocID="{F6387C6C-9A24-4FD9-9E75-D32727B819CC}" presName="parTx" presStyleLbl="node1" presStyleIdx="2" presStyleCnt="5">
        <dgm:presLayoutVars>
          <dgm:chMax val="0"/>
          <dgm:chPref val="0"/>
          <dgm:bulletEnabled val="1"/>
        </dgm:presLayoutVars>
      </dgm:prSet>
      <dgm:spPr/>
      <dgm:t>
        <a:bodyPr/>
        <a:lstStyle/>
        <a:p>
          <a:endParaRPr lang="en-IN"/>
        </a:p>
      </dgm:t>
    </dgm:pt>
    <dgm:pt modelId="{9870C6CA-438B-46B7-90C4-A1E4E17C9AB0}" type="pres">
      <dgm:prSet presAssocID="{F6387C6C-9A24-4FD9-9E75-D32727B819CC}" presName="parSh" presStyleLbl="node1" presStyleIdx="3" presStyleCnt="5"/>
      <dgm:spPr/>
      <dgm:t>
        <a:bodyPr/>
        <a:lstStyle/>
        <a:p>
          <a:endParaRPr lang="en-IN"/>
        </a:p>
      </dgm:t>
    </dgm:pt>
    <dgm:pt modelId="{49592958-3A89-4108-BC44-2CE432BED703}" type="pres">
      <dgm:prSet presAssocID="{F6387C6C-9A24-4FD9-9E75-D32727B819CC}" presName="desTx" presStyleLbl="fgAcc1" presStyleIdx="3" presStyleCnt="5">
        <dgm:presLayoutVars>
          <dgm:bulletEnabled val="1"/>
        </dgm:presLayoutVars>
      </dgm:prSet>
      <dgm:spPr/>
      <dgm:t>
        <a:bodyPr/>
        <a:lstStyle/>
        <a:p>
          <a:endParaRPr lang="en-IN"/>
        </a:p>
      </dgm:t>
    </dgm:pt>
    <dgm:pt modelId="{7FDA7C73-4D06-494E-B750-2464F25A9FD3}" type="pres">
      <dgm:prSet presAssocID="{455BE615-7C75-4D14-93DC-A6B9FA0E6438}" presName="sibTrans" presStyleLbl="sibTrans2D1" presStyleIdx="3" presStyleCnt="4"/>
      <dgm:spPr/>
      <dgm:t>
        <a:bodyPr/>
        <a:lstStyle/>
        <a:p>
          <a:endParaRPr lang="en-IN"/>
        </a:p>
      </dgm:t>
    </dgm:pt>
    <dgm:pt modelId="{D3553F40-33D7-4023-A6DE-477BB61CC4AC}" type="pres">
      <dgm:prSet presAssocID="{455BE615-7C75-4D14-93DC-A6B9FA0E6438}" presName="connTx" presStyleLbl="sibTrans2D1" presStyleIdx="3" presStyleCnt="4"/>
      <dgm:spPr/>
      <dgm:t>
        <a:bodyPr/>
        <a:lstStyle/>
        <a:p>
          <a:endParaRPr lang="en-IN"/>
        </a:p>
      </dgm:t>
    </dgm:pt>
    <dgm:pt modelId="{63D8CA8C-61FD-4967-B59C-571A4BA4F515}" type="pres">
      <dgm:prSet presAssocID="{ED7ABF7F-1F08-43A9-AC6E-6C9769BCE711}" presName="composite" presStyleCnt="0"/>
      <dgm:spPr/>
      <dgm:t>
        <a:bodyPr/>
        <a:lstStyle/>
        <a:p>
          <a:endParaRPr lang="en-IN"/>
        </a:p>
      </dgm:t>
    </dgm:pt>
    <dgm:pt modelId="{400F19B4-6358-45FC-849F-F4CC91525130}" type="pres">
      <dgm:prSet presAssocID="{ED7ABF7F-1F08-43A9-AC6E-6C9769BCE711}" presName="parTx" presStyleLbl="node1" presStyleIdx="3" presStyleCnt="5">
        <dgm:presLayoutVars>
          <dgm:chMax val="0"/>
          <dgm:chPref val="0"/>
          <dgm:bulletEnabled val="1"/>
        </dgm:presLayoutVars>
      </dgm:prSet>
      <dgm:spPr/>
      <dgm:t>
        <a:bodyPr/>
        <a:lstStyle/>
        <a:p>
          <a:endParaRPr lang="en-IN"/>
        </a:p>
      </dgm:t>
    </dgm:pt>
    <dgm:pt modelId="{83E181CD-0D42-4F78-8A1B-068396D8D94F}" type="pres">
      <dgm:prSet presAssocID="{ED7ABF7F-1F08-43A9-AC6E-6C9769BCE711}" presName="parSh" presStyleLbl="node1" presStyleIdx="4" presStyleCnt="5"/>
      <dgm:spPr/>
      <dgm:t>
        <a:bodyPr/>
        <a:lstStyle/>
        <a:p>
          <a:endParaRPr lang="en-IN"/>
        </a:p>
      </dgm:t>
    </dgm:pt>
    <dgm:pt modelId="{F720E749-91BD-4D51-B781-DCF0262D99DC}" type="pres">
      <dgm:prSet presAssocID="{ED7ABF7F-1F08-43A9-AC6E-6C9769BCE711}" presName="desTx" presStyleLbl="fgAcc1" presStyleIdx="4" presStyleCnt="5">
        <dgm:presLayoutVars>
          <dgm:bulletEnabled val="1"/>
        </dgm:presLayoutVars>
      </dgm:prSet>
      <dgm:spPr/>
      <dgm:t>
        <a:bodyPr/>
        <a:lstStyle/>
        <a:p>
          <a:endParaRPr lang="en-IN"/>
        </a:p>
      </dgm:t>
    </dgm:pt>
  </dgm:ptLst>
  <dgm:cxnLst>
    <dgm:cxn modelId="{0F7449C1-D9B2-46D0-B4B5-9313161407F6}" srcId="{645DEAFC-E000-4725-BD89-C55A428F6844}" destId="{ED7ABF7F-1F08-43A9-AC6E-6C9769BCE711}" srcOrd="4" destOrd="0" parTransId="{EC5C816F-44B0-40CB-A647-9F096EF3038C}" sibTransId="{C875D2C4-2C62-4F23-8999-A44E95167D41}"/>
    <dgm:cxn modelId="{552C293D-BFB2-4ADD-9EB6-CB48E2C87171}" srcId="{645DEAFC-E000-4725-BD89-C55A428F6844}" destId="{61E03D3E-AF85-4701-B038-203E546627F2}" srcOrd="1" destOrd="0" parTransId="{ECBD3211-8B14-4B35-85DE-C2A756097468}" sibTransId="{B89DE999-C1C4-4998-AE2D-7DB88BB36A74}"/>
    <dgm:cxn modelId="{C8C1118B-0DFA-4AF7-8A47-FAF998D429AF}" srcId="{645DEAFC-E000-4725-BD89-C55A428F6844}" destId="{F6387C6C-9A24-4FD9-9E75-D32727B819CC}" srcOrd="3" destOrd="0" parTransId="{4CD3EF3F-0DB1-427C-96C7-33098CF67BA1}" sibTransId="{455BE615-7C75-4D14-93DC-A6B9FA0E6438}"/>
    <dgm:cxn modelId="{88393395-FDA6-4C8A-BE04-374A982C9BB3}" srcId="{F6387C6C-9A24-4FD9-9E75-D32727B819CC}" destId="{60BF19A8-E2B2-486A-B801-04A9B3CC30DC}" srcOrd="0" destOrd="0" parTransId="{CA6F08CB-DB97-45D1-915A-031830E906E1}" sibTransId="{5D3B7D89-B86E-4CC6-A087-471AED616E14}"/>
    <dgm:cxn modelId="{EFD1F7F2-4D61-409C-80BB-59598B8EE8C3}" type="presOf" srcId="{2B3488F9-2609-43E1-ADC3-01D295165B11}" destId="{4D478AD4-DF9E-4235-9DCF-9C69A0A7DF0F}" srcOrd="1" destOrd="0" presId="urn:microsoft.com/office/officeart/2005/8/layout/process3"/>
    <dgm:cxn modelId="{C406D4FA-FDC7-41F0-A92C-7468F0C40120}" type="presOf" srcId="{D0F4CFF4-D025-4C66-BD32-0DD60469C24C}" destId="{06091AC7-065C-43EE-BEDB-6CF5C86DDE10}" srcOrd="1" destOrd="0" presId="urn:microsoft.com/office/officeart/2005/8/layout/process3"/>
    <dgm:cxn modelId="{D5827102-324E-451D-AF25-10FBEC2C4F5C}" type="presOf" srcId="{645DEAFC-E000-4725-BD89-C55A428F6844}" destId="{B2B2724E-3A35-44F0-8A54-9EAD2224F744}" srcOrd="0" destOrd="0" presId="urn:microsoft.com/office/officeart/2005/8/layout/process3"/>
    <dgm:cxn modelId="{34E4E8CC-7E10-4126-A699-129DEFB02383}" type="presOf" srcId="{61E03D3E-AF85-4701-B038-203E546627F2}" destId="{F3307366-A7B7-4463-8605-02E759B06F8E}" srcOrd="0" destOrd="0" presId="urn:microsoft.com/office/officeart/2005/8/layout/process3"/>
    <dgm:cxn modelId="{F3933C1A-2110-47C9-9116-189C2E52A7E9}" type="presOf" srcId="{2DD7047E-ADCE-48B2-B27C-A92AF53802DA}" destId="{F720E749-91BD-4D51-B781-DCF0262D99DC}" srcOrd="0" destOrd="0" presId="urn:microsoft.com/office/officeart/2005/8/layout/process3"/>
    <dgm:cxn modelId="{48E67B35-B3F5-44D5-AD49-8AC7D9BA5D8C}" type="presOf" srcId="{F6387C6C-9A24-4FD9-9E75-D32727B819CC}" destId="{8AB317B1-7D03-4DA7-A4CE-10305EE09BBD}" srcOrd="0" destOrd="0" presId="urn:microsoft.com/office/officeart/2005/8/layout/process3"/>
    <dgm:cxn modelId="{1E919346-5224-4860-A72D-A38C1CCC290A}" srcId="{8960A503-7673-4280-817B-A836F5E4DB10}" destId="{DDAEFDD5-2563-4989-9932-CE11CA9E9929}" srcOrd="0" destOrd="0" parTransId="{830CA32F-BD54-43F4-8991-2D0D234D19BC}" sibTransId="{B92AF062-99F2-4D2C-B6B8-257238FFEA16}"/>
    <dgm:cxn modelId="{232CB44F-8A7C-447C-85AA-F39FCB15CA34}" type="presOf" srcId="{280AA0B9-18BD-4A26-A491-6A04790C2A50}" destId="{9AF04764-3E2B-4ADA-9B6F-5F388EC52D82}" srcOrd="0" destOrd="0" presId="urn:microsoft.com/office/officeart/2005/8/layout/process3"/>
    <dgm:cxn modelId="{3C6B0901-47A9-4AF0-90DE-1F1CEBE4138F}" type="presOf" srcId="{8960A503-7673-4280-817B-A836F5E4DB10}" destId="{5C44E884-2ED5-4C4D-985E-7510223106BD}" srcOrd="1" destOrd="0" presId="urn:microsoft.com/office/officeart/2005/8/layout/process3"/>
    <dgm:cxn modelId="{EB317776-C7CF-4674-86E8-267B1D251CB2}" type="presOf" srcId="{8960A503-7673-4280-817B-A836F5E4DB10}" destId="{41BECD1F-748E-44CA-ABF1-7FA0DE0CABA7}" srcOrd="0" destOrd="0" presId="urn:microsoft.com/office/officeart/2005/8/layout/process3"/>
    <dgm:cxn modelId="{E770974D-56D1-49B1-A536-6ABD8CA87B0E}" type="presOf" srcId="{60BF19A8-E2B2-486A-B801-04A9B3CC30DC}" destId="{49592958-3A89-4108-BC44-2CE432BED703}" srcOrd="0" destOrd="0" presId="urn:microsoft.com/office/officeart/2005/8/layout/process3"/>
    <dgm:cxn modelId="{F53ED934-9800-43A9-8F58-CF4CEEB86A0D}" srcId="{ED7ABF7F-1F08-43A9-AC6E-6C9769BCE711}" destId="{2DD7047E-ADCE-48B2-B27C-A92AF53802DA}" srcOrd="0" destOrd="0" parTransId="{DFA5A00A-F974-4FC7-BADE-A0C482E5B187}" sibTransId="{8FE62A4F-4AA1-4565-B1B6-FBBED8B8A168}"/>
    <dgm:cxn modelId="{0BB93BD4-E68C-4AE4-B5D8-475EADD483DE}" type="presOf" srcId="{060E0452-073D-40DD-8982-F589ADF54A41}" destId="{258FD75E-1043-46A6-ABAC-00ABBAFA4987}" srcOrd="0" destOrd="0" presId="urn:microsoft.com/office/officeart/2005/8/layout/process3"/>
    <dgm:cxn modelId="{9850A319-9142-4F2B-B4F6-1C3272DFECE0}" type="presOf" srcId="{F6387C6C-9A24-4FD9-9E75-D32727B819CC}" destId="{9870C6CA-438B-46B7-90C4-A1E4E17C9AB0}" srcOrd="1" destOrd="0" presId="urn:microsoft.com/office/officeart/2005/8/layout/process3"/>
    <dgm:cxn modelId="{7630E059-BFC5-45DF-8103-75DBF3C6BB4C}" type="presOf" srcId="{455BE615-7C75-4D14-93DC-A6B9FA0E6438}" destId="{D3553F40-33D7-4023-A6DE-477BB61CC4AC}" srcOrd="1" destOrd="0" presId="urn:microsoft.com/office/officeart/2005/8/layout/process3"/>
    <dgm:cxn modelId="{CE56D38C-30C7-4276-B812-B78212C64D76}" type="presOf" srcId="{280AA0B9-18BD-4A26-A491-6A04790C2A50}" destId="{407A83A8-96DF-48FA-8814-8267712F61D4}" srcOrd="1" destOrd="0" presId="urn:microsoft.com/office/officeart/2005/8/layout/process3"/>
    <dgm:cxn modelId="{6819552A-9831-480C-A480-E924041ACB25}" type="presOf" srcId="{455BE615-7C75-4D14-93DC-A6B9FA0E6438}" destId="{7FDA7C73-4D06-494E-B750-2464F25A9FD3}" srcOrd="0" destOrd="0" presId="urn:microsoft.com/office/officeart/2005/8/layout/process3"/>
    <dgm:cxn modelId="{0EC7B795-317B-4C48-BD58-E6892FEBACC5}" srcId="{2B3488F9-2609-43E1-ADC3-01D295165B11}" destId="{6FB8D688-8C0F-4FAB-B935-7EBE38C137C6}" srcOrd="0" destOrd="0" parTransId="{0C3E6B58-2793-4278-9E5A-9CD00FD7A50B}" sibTransId="{8AFBC1CA-831C-40C2-BE5A-F38D4C38D438}"/>
    <dgm:cxn modelId="{BC6013F4-3B30-4ECB-85EA-362F7210682A}" type="presOf" srcId="{B89DE999-C1C4-4998-AE2D-7DB88BB36A74}" destId="{C1A7E502-9F8A-4C98-AEA8-F7D9E6BD2923}" srcOrd="0" destOrd="0" presId="urn:microsoft.com/office/officeart/2005/8/layout/process3"/>
    <dgm:cxn modelId="{4EBA6FBB-8891-47E9-BCD8-D38C391F4035}" srcId="{645DEAFC-E000-4725-BD89-C55A428F6844}" destId="{2B3488F9-2609-43E1-ADC3-01D295165B11}" srcOrd="0" destOrd="0" parTransId="{DD551BD0-245F-4E82-B5E8-A3B32790D7E0}" sibTransId="{280AA0B9-18BD-4A26-A491-6A04790C2A50}"/>
    <dgm:cxn modelId="{DFEE6FCB-E415-4D3A-A2E2-28C80EA56A80}" srcId="{61E03D3E-AF85-4701-B038-203E546627F2}" destId="{060E0452-073D-40DD-8982-F589ADF54A41}" srcOrd="0" destOrd="0" parTransId="{37A45B61-BE42-4D5B-808F-0B2AEF3DA625}" sibTransId="{0C3ECB11-ACB9-4E43-BDEC-0870A8101F03}"/>
    <dgm:cxn modelId="{6C29CA16-DFE0-4516-BF05-994F9909E881}" type="presOf" srcId="{DDAEFDD5-2563-4989-9932-CE11CA9E9929}" destId="{57FAA9C1-4F71-4D9B-8EC2-5C8E3536C2A3}" srcOrd="0" destOrd="0" presId="urn:microsoft.com/office/officeart/2005/8/layout/process3"/>
    <dgm:cxn modelId="{4864A777-7E3A-4300-B7E3-F43775429561}" type="presOf" srcId="{ED7ABF7F-1F08-43A9-AC6E-6C9769BCE711}" destId="{400F19B4-6358-45FC-849F-F4CC91525130}" srcOrd="0" destOrd="0" presId="urn:microsoft.com/office/officeart/2005/8/layout/process3"/>
    <dgm:cxn modelId="{4C4AB619-1219-4654-A0D8-D08EFB6FE9C8}" type="presOf" srcId="{61E03D3E-AF85-4701-B038-203E546627F2}" destId="{14CC76B7-A9C6-40A6-9CA4-588F1850C78C}" srcOrd="1" destOrd="0" presId="urn:microsoft.com/office/officeart/2005/8/layout/process3"/>
    <dgm:cxn modelId="{DF3F4821-39AA-4197-A853-7ABDAF81716F}" type="presOf" srcId="{2B3488F9-2609-43E1-ADC3-01D295165B11}" destId="{7B1026B1-46D1-4D90-A4C0-5ED5CEAA174D}" srcOrd="0" destOrd="0" presId="urn:microsoft.com/office/officeart/2005/8/layout/process3"/>
    <dgm:cxn modelId="{CBF3DA53-95CB-4D19-B4FD-73176337393F}" type="presOf" srcId="{D0F4CFF4-D025-4C66-BD32-0DD60469C24C}" destId="{B40566E9-C69F-40AE-935F-34D89C9D17B1}" srcOrd="0" destOrd="0" presId="urn:microsoft.com/office/officeart/2005/8/layout/process3"/>
    <dgm:cxn modelId="{5BEEEF6D-AA5F-4212-AA69-653B3217009F}" type="presOf" srcId="{ED7ABF7F-1F08-43A9-AC6E-6C9769BCE711}" destId="{83E181CD-0D42-4F78-8A1B-068396D8D94F}" srcOrd="1" destOrd="0" presId="urn:microsoft.com/office/officeart/2005/8/layout/process3"/>
    <dgm:cxn modelId="{C6FB0468-5FDE-480D-A665-E2689D4C4EE5}" type="presOf" srcId="{B89DE999-C1C4-4998-AE2D-7DB88BB36A74}" destId="{7C08C8FA-8AF2-4857-9D25-F80DF6D36E75}" srcOrd="1" destOrd="0" presId="urn:microsoft.com/office/officeart/2005/8/layout/process3"/>
    <dgm:cxn modelId="{582ACDCB-9145-4AD8-904A-1E5321D2EC51}" srcId="{645DEAFC-E000-4725-BD89-C55A428F6844}" destId="{8960A503-7673-4280-817B-A836F5E4DB10}" srcOrd="2" destOrd="0" parTransId="{BA23B1EE-9A26-4999-A5DD-FD839D0C122C}" sibTransId="{D0F4CFF4-D025-4C66-BD32-0DD60469C24C}"/>
    <dgm:cxn modelId="{B03D4C79-10A7-4537-92AC-6B4FA02DDCBE}" type="presOf" srcId="{6FB8D688-8C0F-4FAB-B935-7EBE38C137C6}" destId="{A8B83B3F-3C31-4FC3-AC34-40F86F053F17}" srcOrd="0" destOrd="0" presId="urn:microsoft.com/office/officeart/2005/8/layout/process3"/>
    <dgm:cxn modelId="{325778D9-DC22-4237-A868-83992D8CB7AD}" type="presParOf" srcId="{B2B2724E-3A35-44F0-8A54-9EAD2224F744}" destId="{E58868B5-823C-40FE-8F87-868A5E2671BC}" srcOrd="0" destOrd="0" presId="urn:microsoft.com/office/officeart/2005/8/layout/process3"/>
    <dgm:cxn modelId="{BADB3CC8-A056-43A8-A539-28DE05A2D07E}" type="presParOf" srcId="{E58868B5-823C-40FE-8F87-868A5E2671BC}" destId="{7B1026B1-46D1-4D90-A4C0-5ED5CEAA174D}" srcOrd="0" destOrd="0" presId="urn:microsoft.com/office/officeart/2005/8/layout/process3"/>
    <dgm:cxn modelId="{AEF51CF6-DE00-403A-BBF7-7AC7800B375E}" type="presParOf" srcId="{E58868B5-823C-40FE-8F87-868A5E2671BC}" destId="{4D478AD4-DF9E-4235-9DCF-9C69A0A7DF0F}" srcOrd="1" destOrd="0" presId="urn:microsoft.com/office/officeart/2005/8/layout/process3"/>
    <dgm:cxn modelId="{8191C5A0-6A56-488C-8DFC-BBE12275EED2}" type="presParOf" srcId="{E58868B5-823C-40FE-8F87-868A5E2671BC}" destId="{A8B83B3F-3C31-4FC3-AC34-40F86F053F17}" srcOrd="2" destOrd="0" presId="urn:microsoft.com/office/officeart/2005/8/layout/process3"/>
    <dgm:cxn modelId="{0233FADC-D20C-4A7C-8252-D1AB6C13BE9E}" type="presParOf" srcId="{B2B2724E-3A35-44F0-8A54-9EAD2224F744}" destId="{9AF04764-3E2B-4ADA-9B6F-5F388EC52D82}" srcOrd="1" destOrd="0" presId="urn:microsoft.com/office/officeart/2005/8/layout/process3"/>
    <dgm:cxn modelId="{022147BA-4180-4C2E-8ED4-EFE61C980AE5}" type="presParOf" srcId="{9AF04764-3E2B-4ADA-9B6F-5F388EC52D82}" destId="{407A83A8-96DF-48FA-8814-8267712F61D4}" srcOrd="0" destOrd="0" presId="urn:microsoft.com/office/officeart/2005/8/layout/process3"/>
    <dgm:cxn modelId="{3CA06E7F-52AE-439C-B9C5-88918B4101B7}" type="presParOf" srcId="{B2B2724E-3A35-44F0-8A54-9EAD2224F744}" destId="{AEF6B0FA-1DE3-417E-870B-C4CFF094F719}" srcOrd="2" destOrd="0" presId="urn:microsoft.com/office/officeart/2005/8/layout/process3"/>
    <dgm:cxn modelId="{DD464B05-544D-4580-80CA-DBB31734512B}" type="presParOf" srcId="{AEF6B0FA-1DE3-417E-870B-C4CFF094F719}" destId="{F3307366-A7B7-4463-8605-02E759B06F8E}" srcOrd="0" destOrd="0" presId="urn:microsoft.com/office/officeart/2005/8/layout/process3"/>
    <dgm:cxn modelId="{F6D27CBD-FCA3-49D6-AEDD-EF9FDD32E000}" type="presParOf" srcId="{AEF6B0FA-1DE3-417E-870B-C4CFF094F719}" destId="{14CC76B7-A9C6-40A6-9CA4-588F1850C78C}" srcOrd="1" destOrd="0" presId="urn:microsoft.com/office/officeart/2005/8/layout/process3"/>
    <dgm:cxn modelId="{E6F68D47-A192-4461-B2C1-DB6A0E549877}" type="presParOf" srcId="{AEF6B0FA-1DE3-417E-870B-C4CFF094F719}" destId="{258FD75E-1043-46A6-ABAC-00ABBAFA4987}" srcOrd="2" destOrd="0" presId="urn:microsoft.com/office/officeart/2005/8/layout/process3"/>
    <dgm:cxn modelId="{39FE9CD5-147A-4B00-819F-3B9F0F322C0B}" type="presParOf" srcId="{B2B2724E-3A35-44F0-8A54-9EAD2224F744}" destId="{C1A7E502-9F8A-4C98-AEA8-F7D9E6BD2923}" srcOrd="3" destOrd="0" presId="urn:microsoft.com/office/officeart/2005/8/layout/process3"/>
    <dgm:cxn modelId="{0CAFF439-37C4-457A-8368-61EF4E76A6A0}" type="presParOf" srcId="{C1A7E502-9F8A-4C98-AEA8-F7D9E6BD2923}" destId="{7C08C8FA-8AF2-4857-9D25-F80DF6D36E75}" srcOrd="0" destOrd="0" presId="urn:microsoft.com/office/officeart/2005/8/layout/process3"/>
    <dgm:cxn modelId="{2AEAC02C-32BC-40C5-A7D1-3DD2B93CF049}" type="presParOf" srcId="{B2B2724E-3A35-44F0-8A54-9EAD2224F744}" destId="{EDCC2A9E-E9E7-4942-8B56-B546E9123B8C}" srcOrd="4" destOrd="0" presId="urn:microsoft.com/office/officeart/2005/8/layout/process3"/>
    <dgm:cxn modelId="{0DAE0CA3-EAE1-4A0D-8D1D-DC04B72C61A6}" type="presParOf" srcId="{EDCC2A9E-E9E7-4942-8B56-B546E9123B8C}" destId="{41BECD1F-748E-44CA-ABF1-7FA0DE0CABA7}" srcOrd="0" destOrd="0" presId="urn:microsoft.com/office/officeart/2005/8/layout/process3"/>
    <dgm:cxn modelId="{B3D776D0-9AF0-4E2A-9E1C-19AD68571CD7}" type="presParOf" srcId="{EDCC2A9E-E9E7-4942-8B56-B546E9123B8C}" destId="{5C44E884-2ED5-4C4D-985E-7510223106BD}" srcOrd="1" destOrd="0" presId="urn:microsoft.com/office/officeart/2005/8/layout/process3"/>
    <dgm:cxn modelId="{CE289315-4B52-40A9-B6CB-5D70C7574DB9}" type="presParOf" srcId="{EDCC2A9E-E9E7-4942-8B56-B546E9123B8C}" destId="{57FAA9C1-4F71-4D9B-8EC2-5C8E3536C2A3}" srcOrd="2" destOrd="0" presId="urn:microsoft.com/office/officeart/2005/8/layout/process3"/>
    <dgm:cxn modelId="{AED79ED0-2DA9-4950-81BB-D2E9FFBE8487}" type="presParOf" srcId="{B2B2724E-3A35-44F0-8A54-9EAD2224F744}" destId="{B40566E9-C69F-40AE-935F-34D89C9D17B1}" srcOrd="5" destOrd="0" presId="urn:microsoft.com/office/officeart/2005/8/layout/process3"/>
    <dgm:cxn modelId="{71830CB5-C1DA-499A-9FE0-B43891C92607}" type="presParOf" srcId="{B40566E9-C69F-40AE-935F-34D89C9D17B1}" destId="{06091AC7-065C-43EE-BEDB-6CF5C86DDE10}" srcOrd="0" destOrd="0" presId="urn:microsoft.com/office/officeart/2005/8/layout/process3"/>
    <dgm:cxn modelId="{68E7818A-9A1E-466F-BF5C-C5A7C8741425}" type="presParOf" srcId="{B2B2724E-3A35-44F0-8A54-9EAD2224F744}" destId="{F65913BA-BD96-4DFE-962E-BE0B68ED5638}" srcOrd="6" destOrd="0" presId="urn:microsoft.com/office/officeart/2005/8/layout/process3"/>
    <dgm:cxn modelId="{B47936D9-6FB4-401A-80E2-550CCF1CDF81}" type="presParOf" srcId="{F65913BA-BD96-4DFE-962E-BE0B68ED5638}" destId="{8AB317B1-7D03-4DA7-A4CE-10305EE09BBD}" srcOrd="0" destOrd="0" presId="urn:microsoft.com/office/officeart/2005/8/layout/process3"/>
    <dgm:cxn modelId="{AA64E061-621D-4661-9756-0F8E65BDA38B}" type="presParOf" srcId="{F65913BA-BD96-4DFE-962E-BE0B68ED5638}" destId="{9870C6CA-438B-46B7-90C4-A1E4E17C9AB0}" srcOrd="1" destOrd="0" presId="urn:microsoft.com/office/officeart/2005/8/layout/process3"/>
    <dgm:cxn modelId="{9CB9ACCE-3A78-4065-9803-3A24EF89BD67}" type="presParOf" srcId="{F65913BA-BD96-4DFE-962E-BE0B68ED5638}" destId="{49592958-3A89-4108-BC44-2CE432BED703}" srcOrd="2" destOrd="0" presId="urn:microsoft.com/office/officeart/2005/8/layout/process3"/>
    <dgm:cxn modelId="{B5908BDD-063B-4868-8C83-AE801FC6E37A}" type="presParOf" srcId="{B2B2724E-3A35-44F0-8A54-9EAD2224F744}" destId="{7FDA7C73-4D06-494E-B750-2464F25A9FD3}" srcOrd="7" destOrd="0" presId="urn:microsoft.com/office/officeart/2005/8/layout/process3"/>
    <dgm:cxn modelId="{7B7F6A70-C7B0-4218-8776-5E56A8FD7C3D}" type="presParOf" srcId="{7FDA7C73-4D06-494E-B750-2464F25A9FD3}" destId="{D3553F40-33D7-4023-A6DE-477BB61CC4AC}" srcOrd="0" destOrd="0" presId="urn:microsoft.com/office/officeart/2005/8/layout/process3"/>
    <dgm:cxn modelId="{329383C5-532C-4AFE-B593-C2159E687253}" type="presParOf" srcId="{B2B2724E-3A35-44F0-8A54-9EAD2224F744}" destId="{63D8CA8C-61FD-4967-B59C-571A4BA4F515}" srcOrd="8" destOrd="0" presId="urn:microsoft.com/office/officeart/2005/8/layout/process3"/>
    <dgm:cxn modelId="{70BBA720-1E85-4452-9714-5133C1DE72AA}" type="presParOf" srcId="{63D8CA8C-61FD-4967-B59C-571A4BA4F515}" destId="{400F19B4-6358-45FC-849F-F4CC91525130}" srcOrd="0" destOrd="0" presId="urn:microsoft.com/office/officeart/2005/8/layout/process3"/>
    <dgm:cxn modelId="{F9A8F0AC-7D2B-4FD0-90F5-1351271E1257}" type="presParOf" srcId="{63D8CA8C-61FD-4967-B59C-571A4BA4F515}" destId="{83E181CD-0D42-4F78-8A1B-068396D8D94F}" srcOrd="1" destOrd="0" presId="urn:microsoft.com/office/officeart/2005/8/layout/process3"/>
    <dgm:cxn modelId="{9F505F9D-69C5-40D0-A312-09E091646BA1}" type="presParOf" srcId="{63D8CA8C-61FD-4967-B59C-571A4BA4F515}" destId="{F720E749-91BD-4D51-B781-DCF0262D99DC}"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AFF503-D36C-4A96-8CC0-A29E7089FF1F}" type="doc">
      <dgm:prSet loTypeId="urn:microsoft.com/office/officeart/2005/8/layout/process1" loCatId="process" qsTypeId="urn:microsoft.com/office/officeart/2005/8/quickstyle/simple1" qsCatId="simple" csTypeId="urn:microsoft.com/office/officeart/2005/8/colors/accent1_2" csCatId="accent1" phldr="1"/>
      <dgm:spPr/>
    </dgm:pt>
    <dgm:pt modelId="{C5AF6AB1-6008-4896-88A4-16BAC54B62F2}">
      <dgm:prSet phldrT="[Text]" custT="1"/>
      <dgm:spPr/>
      <dgm:t>
        <a:bodyPr/>
        <a:lstStyle/>
        <a:p>
          <a:r>
            <a:rPr lang="en-IN" sz="800">
              <a:latin typeface="Tw Cen MT" pitchFamily="34" charset="0"/>
              <a:cs typeface="Times New Roman" pitchFamily="18" charset="0"/>
            </a:rPr>
            <a:t>INPUT DEFINITION</a:t>
          </a:r>
        </a:p>
      </dgm:t>
    </dgm:pt>
    <dgm:pt modelId="{16FE1F5A-A1AD-4109-8649-2328D605CAA1}" type="parTrans" cxnId="{278CA7F7-F871-4E4E-A6AC-49C7F986CACD}">
      <dgm:prSet/>
      <dgm:spPr/>
      <dgm:t>
        <a:bodyPr/>
        <a:lstStyle/>
        <a:p>
          <a:endParaRPr lang="en-IN" sz="800">
            <a:latin typeface="Tw Cen MT" pitchFamily="34" charset="0"/>
            <a:cs typeface="Times New Roman" pitchFamily="18" charset="0"/>
          </a:endParaRPr>
        </a:p>
      </dgm:t>
    </dgm:pt>
    <dgm:pt modelId="{67BC07C9-2611-4DC3-861A-21287BD6118A}" type="sibTrans" cxnId="{278CA7F7-F871-4E4E-A6AC-49C7F986CACD}">
      <dgm:prSet custT="1"/>
      <dgm:spPr/>
      <dgm:t>
        <a:bodyPr/>
        <a:lstStyle/>
        <a:p>
          <a:endParaRPr lang="en-IN" sz="800">
            <a:latin typeface="Tw Cen MT" pitchFamily="34" charset="0"/>
            <a:cs typeface="Times New Roman" pitchFamily="18" charset="0"/>
          </a:endParaRPr>
        </a:p>
      </dgm:t>
    </dgm:pt>
    <dgm:pt modelId="{BC220181-048D-4538-B1B9-4C9AC4BAE85C}">
      <dgm:prSet phldrT="[Text]" custT="1"/>
      <dgm:spPr/>
      <dgm:t>
        <a:bodyPr/>
        <a:lstStyle/>
        <a:p>
          <a:r>
            <a:rPr lang="en-IN" sz="800">
              <a:latin typeface="Tw Cen MT" pitchFamily="34" charset="0"/>
            </a:rPr>
            <a:t>RULE LOADING</a:t>
          </a:r>
          <a:endParaRPr lang="en-IN" sz="800">
            <a:latin typeface="Tw Cen MT" pitchFamily="34" charset="0"/>
            <a:cs typeface="Times New Roman" pitchFamily="18" charset="0"/>
          </a:endParaRPr>
        </a:p>
      </dgm:t>
    </dgm:pt>
    <dgm:pt modelId="{6A0BCB99-B540-4880-AFFA-FA2E34D6EE0E}" type="parTrans" cxnId="{89710B37-62A8-4642-A623-4C7F50F42317}">
      <dgm:prSet/>
      <dgm:spPr/>
      <dgm:t>
        <a:bodyPr/>
        <a:lstStyle/>
        <a:p>
          <a:endParaRPr lang="en-IN" sz="800">
            <a:latin typeface="Tw Cen MT" pitchFamily="34" charset="0"/>
            <a:cs typeface="Times New Roman" pitchFamily="18" charset="0"/>
          </a:endParaRPr>
        </a:p>
      </dgm:t>
    </dgm:pt>
    <dgm:pt modelId="{FC4FEB53-79CA-45DD-96BE-813C8493EA8F}" type="sibTrans" cxnId="{89710B37-62A8-4642-A623-4C7F50F42317}">
      <dgm:prSet custT="1"/>
      <dgm:spPr/>
      <dgm:t>
        <a:bodyPr/>
        <a:lstStyle/>
        <a:p>
          <a:endParaRPr lang="en-IN" sz="800">
            <a:latin typeface="Tw Cen MT" pitchFamily="34" charset="0"/>
            <a:cs typeface="Times New Roman" pitchFamily="18" charset="0"/>
          </a:endParaRPr>
        </a:p>
      </dgm:t>
    </dgm:pt>
    <dgm:pt modelId="{C3C272C6-BDE0-4FCE-AC83-79B722895E88}">
      <dgm:prSet phldrT="[Text]" custT="1"/>
      <dgm:spPr/>
      <dgm:t>
        <a:bodyPr/>
        <a:lstStyle/>
        <a:p>
          <a:r>
            <a:rPr lang="en-IN" sz="800">
              <a:latin typeface="Tw Cen MT" pitchFamily="34" charset="0"/>
            </a:rPr>
            <a:t>RULE MATCHING </a:t>
          </a:r>
          <a:endParaRPr lang="en-IN" sz="800">
            <a:latin typeface="Tw Cen MT" pitchFamily="34" charset="0"/>
            <a:cs typeface="Times New Roman" pitchFamily="18" charset="0"/>
          </a:endParaRPr>
        </a:p>
      </dgm:t>
    </dgm:pt>
    <dgm:pt modelId="{7FBEE198-8BB3-4A0B-A0DD-78B067DA8DF8}" type="parTrans" cxnId="{C513A0CA-4657-43DC-B76B-5EA8E3E3042A}">
      <dgm:prSet/>
      <dgm:spPr/>
      <dgm:t>
        <a:bodyPr/>
        <a:lstStyle/>
        <a:p>
          <a:endParaRPr lang="en-IN" sz="800">
            <a:latin typeface="Tw Cen MT" pitchFamily="34" charset="0"/>
            <a:cs typeface="Times New Roman" pitchFamily="18" charset="0"/>
          </a:endParaRPr>
        </a:p>
      </dgm:t>
    </dgm:pt>
    <dgm:pt modelId="{70D6CB42-496F-417F-B21B-86BBCB4C7CF8}" type="sibTrans" cxnId="{C513A0CA-4657-43DC-B76B-5EA8E3E3042A}">
      <dgm:prSet custT="1"/>
      <dgm:spPr/>
      <dgm:t>
        <a:bodyPr/>
        <a:lstStyle/>
        <a:p>
          <a:endParaRPr lang="en-IN" sz="800">
            <a:latin typeface="Tw Cen MT" pitchFamily="34" charset="0"/>
            <a:cs typeface="Times New Roman" pitchFamily="18" charset="0"/>
          </a:endParaRPr>
        </a:p>
      </dgm:t>
    </dgm:pt>
    <dgm:pt modelId="{993D639D-6CC7-4A89-892D-DF44FDB82846}">
      <dgm:prSet phldrT="[Text]" custT="1"/>
      <dgm:spPr/>
      <dgm:t>
        <a:bodyPr/>
        <a:lstStyle/>
        <a:p>
          <a:r>
            <a:rPr lang="en-IN" sz="800">
              <a:latin typeface="Tw Cen MT" pitchFamily="34" charset="0"/>
            </a:rPr>
            <a:t>RULE EXECUTION </a:t>
          </a:r>
          <a:endParaRPr lang="en-IN" sz="800">
            <a:latin typeface="Tw Cen MT" pitchFamily="34" charset="0"/>
            <a:cs typeface="Times New Roman" pitchFamily="18" charset="0"/>
          </a:endParaRPr>
        </a:p>
      </dgm:t>
    </dgm:pt>
    <dgm:pt modelId="{76D04953-5100-4D54-9760-9DD76C1D3D79}" type="parTrans" cxnId="{82F675C4-4765-4351-937E-EAA9376A45C2}">
      <dgm:prSet/>
      <dgm:spPr/>
      <dgm:t>
        <a:bodyPr/>
        <a:lstStyle/>
        <a:p>
          <a:endParaRPr lang="en-IN" sz="800">
            <a:latin typeface="Tw Cen MT" pitchFamily="34" charset="0"/>
            <a:cs typeface="Times New Roman" pitchFamily="18" charset="0"/>
          </a:endParaRPr>
        </a:p>
      </dgm:t>
    </dgm:pt>
    <dgm:pt modelId="{ABFB3E2F-B14F-4BE6-BB0E-81551EE4C165}" type="sibTrans" cxnId="{82F675C4-4765-4351-937E-EAA9376A45C2}">
      <dgm:prSet custT="1"/>
      <dgm:spPr/>
      <dgm:t>
        <a:bodyPr/>
        <a:lstStyle/>
        <a:p>
          <a:endParaRPr lang="en-IN" sz="800">
            <a:latin typeface="Tw Cen MT" pitchFamily="34" charset="0"/>
            <a:cs typeface="Times New Roman" pitchFamily="18" charset="0"/>
          </a:endParaRPr>
        </a:p>
      </dgm:t>
    </dgm:pt>
    <dgm:pt modelId="{EBC5C587-A8DD-4A8B-884F-ABB1CA8840F4}">
      <dgm:prSet phldrT="[Text]" custT="1"/>
      <dgm:spPr/>
      <dgm:t>
        <a:bodyPr/>
        <a:lstStyle/>
        <a:p>
          <a:r>
            <a:rPr lang="en-IN" sz="800">
              <a:latin typeface="Tw Cen MT" pitchFamily="34" charset="0"/>
            </a:rPr>
            <a:t>COMPLIANCE OUTPUT</a:t>
          </a:r>
          <a:endParaRPr lang="en-IN" sz="800">
            <a:latin typeface="Tw Cen MT" pitchFamily="34" charset="0"/>
            <a:cs typeface="Times New Roman" pitchFamily="18" charset="0"/>
          </a:endParaRPr>
        </a:p>
      </dgm:t>
    </dgm:pt>
    <dgm:pt modelId="{1B40A5AD-7EE3-4A53-B9C0-07A647C5A7C6}" type="parTrans" cxnId="{BD707F3F-A9FB-4060-949A-D754A92512F0}">
      <dgm:prSet/>
      <dgm:spPr/>
      <dgm:t>
        <a:bodyPr/>
        <a:lstStyle/>
        <a:p>
          <a:endParaRPr lang="en-IN" sz="800">
            <a:latin typeface="Tw Cen MT" pitchFamily="34" charset="0"/>
            <a:cs typeface="Times New Roman" pitchFamily="18" charset="0"/>
          </a:endParaRPr>
        </a:p>
      </dgm:t>
    </dgm:pt>
    <dgm:pt modelId="{760C4009-8CD3-464D-A548-612D55F369A0}" type="sibTrans" cxnId="{BD707F3F-A9FB-4060-949A-D754A92512F0}">
      <dgm:prSet/>
      <dgm:spPr/>
      <dgm:t>
        <a:bodyPr/>
        <a:lstStyle/>
        <a:p>
          <a:endParaRPr lang="en-IN" sz="800">
            <a:latin typeface="Tw Cen MT" pitchFamily="34" charset="0"/>
            <a:cs typeface="Times New Roman" pitchFamily="18" charset="0"/>
          </a:endParaRPr>
        </a:p>
      </dgm:t>
    </dgm:pt>
    <dgm:pt modelId="{501197DD-3CAC-4565-BEA5-1F3A80FAB6DD}" type="pres">
      <dgm:prSet presAssocID="{E4AFF503-D36C-4A96-8CC0-A29E7089FF1F}" presName="Name0" presStyleCnt="0">
        <dgm:presLayoutVars>
          <dgm:dir/>
          <dgm:resizeHandles val="exact"/>
        </dgm:presLayoutVars>
      </dgm:prSet>
      <dgm:spPr/>
    </dgm:pt>
    <dgm:pt modelId="{3D2AB81D-D427-4E9D-9619-736B9044CE8B}" type="pres">
      <dgm:prSet presAssocID="{C5AF6AB1-6008-4896-88A4-16BAC54B62F2}" presName="node" presStyleLbl="node1" presStyleIdx="0" presStyleCnt="5">
        <dgm:presLayoutVars>
          <dgm:bulletEnabled val="1"/>
        </dgm:presLayoutVars>
      </dgm:prSet>
      <dgm:spPr/>
      <dgm:t>
        <a:bodyPr/>
        <a:lstStyle/>
        <a:p>
          <a:endParaRPr lang="en-IN"/>
        </a:p>
      </dgm:t>
    </dgm:pt>
    <dgm:pt modelId="{890C8EFB-0586-4727-B517-466775BF0107}" type="pres">
      <dgm:prSet presAssocID="{67BC07C9-2611-4DC3-861A-21287BD6118A}" presName="sibTrans" presStyleLbl="sibTrans2D1" presStyleIdx="0" presStyleCnt="4"/>
      <dgm:spPr/>
      <dgm:t>
        <a:bodyPr/>
        <a:lstStyle/>
        <a:p>
          <a:endParaRPr lang="en-IN"/>
        </a:p>
      </dgm:t>
    </dgm:pt>
    <dgm:pt modelId="{090DDF5E-F89B-4025-A50D-C1B2F6D9AF9E}" type="pres">
      <dgm:prSet presAssocID="{67BC07C9-2611-4DC3-861A-21287BD6118A}" presName="connectorText" presStyleLbl="sibTrans2D1" presStyleIdx="0" presStyleCnt="4"/>
      <dgm:spPr/>
      <dgm:t>
        <a:bodyPr/>
        <a:lstStyle/>
        <a:p>
          <a:endParaRPr lang="en-IN"/>
        </a:p>
      </dgm:t>
    </dgm:pt>
    <dgm:pt modelId="{F7941F5A-71CB-4F86-BEC4-3B3B9AE2A686}" type="pres">
      <dgm:prSet presAssocID="{BC220181-048D-4538-B1B9-4C9AC4BAE85C}" presName="node" presStyleLbl="node1" presStyleIdx="1" presStyleCnt="5">
        <dgm:presLayoutVars>
          <dgm:bulletEnabled val="1"/>
        </dgm:presLayoutVars>
      </dgm:prSet>
      <dgm:spPr/>
      <dgm:t>
        <a:bodyPr/>
        <a:lstStyle/>
        <a:p>
          <a:endParaRPr lang="en-IN"/>
        </a:p>
      </dgm:t>
    </dgm:pt>
    <dgm:pt modelId="{2451F9FB-3D31-468A-8924-A0D36E04F3DE}" type="pres">
      <dgm:prSet presAssocID="{FC4FEB53-79CA-45DD-96BE-813C8493EA8F}" presName="sibTrans" presStyleLbl="sibTrans2D1" presStyleIdx="1" presStyleCnt="4"/>
      <dgm:spPr/>
      <dgm:t>
        <a:bodyPr/>
        <a:lstStyle/>
        <a:p>
          <a:endParaRPr lang="en-IN"/>
        </a:p>
      </dgm:t>
    </dgm:pt>
    <dgm:pt modelId="{85CE6885-57B2-453B-8117-F9AD2C6E9A01}" type="pres">
      <dgm:prSet presAssocID="{FC4FEB53-79CA-45DD-96BE-813C8493EA8F}" presName="connectorText" presStyleLbl="sibTrans2D1" presStyleIdx="1" presStyleCnt="4"/>
      <dgm:spPr/>
      <dgm:t>
        <a:bodyPr/>
        <a:lstStyle/>
        <a:p>
          <a:endParaRPr lang="en-IN"/>
        </a:p>
      </dgm:t>
    </dgm:pt>
    <dgm:pt modelId="{A8C3622F-9F40-4B5F-A8C6-6A45C8DBD71F}" type="pres">
      <dgm:prSet presAssocID="{C3C272C6-BDE0-4FCE-AC83-79B722895E88}" presName="node" presStyleLbl="node1" presStyleIdx="2" presStyleCnt="5">
        <dgm:presLayoutVars>
          <dgm:bulletEnabled val="1"/>
        </dgm:presLayoutVars>
      </dgm:prSet>
      <dgm:spPr/>
      <dgm:t>
        <a:bodyPr/>
        <a:lstStyle/>
        <a:p>
          <a:endParaRPr lang="en-IN"/>
        </a:p>
      </dgm:t>
    </dgm:pt>
    <dgm:pt modelId="{9AB49809-ACAC-4C9B-B3E5-FE0E99F9EB6C}" type="pres">
      <dgm:prSet presAssocID="{70D6CB42-496F-417F-B21B-86BBCB4C7CF8}" presName="sibTrans" presStyleLbl="sibTrans2D1" presStyleIdx="2" presStyleCnt="4"/>
      <dgm:spPr/>
      <dgm:t>
        <a:bodyPr/>
        <a:lstStyle/>
        <a:p>
          <a:endParaRPr lang="en-IN"/>
        </a:p>
      </dgm:t>
    </dgm:pt>
    <dgm:pt modelId="{260127CE-4B2B-4122-9385-42447A608C55}" type="pres">
      <dgm:prSet presAssocID="{70D6CB42-496F-417F-B21B-86BBCB4C7CF8}" presName="connectorText" presStyleLbl="sibTrans2D1" presStyleIdx="2" presStyleCnt="4"/>
      <dgm:spPr/>
      <dgm:t>
        <a:bodyPr/>
        <a:lstStyle/>
        <a:p>
          <a:endParaRPr lang="en-IN"/>
        </a:p>
      </dgm:t>
    </dgm:pt>
    <dgm:pt modelId="{68995C70-A83E-492D-8247-AA41C1A05F57}" type="pres">
      <dgm:prSet presAssocID="{993D639D-6CC7-4A89-892D-DF44FDB82846}" presName="node" presStyleLbl="node1" presStyleIdx="3" presStyleCnt="5">
        <dgm:presLayoutVars>
          <dgm:bulletEnabled val="1"/>
        </dgm:presLayoutVars>
      </dgm:prSet>
      <dgm:spPr/>
      <dgm:t>
        <a:bodyPr/>
        <a:lstStyle/>
        <a:p>
          <a:endParaRPr lang="en-IN"/>
        </a:p>
      </dgm:t>
    </dgm:pt>
    <dgm:pt modelId="{C5B63EE0-FD99-4B21-8E13-D9BA0F5D6FC7}" type="pres">
      <dgm:prSet presAssocID="{ABFB3E2F-B14F-4BE6-BB0E-81551EE4C165}" presName="sibTrans" presStyleLbl="sibTrans2D1" presStyleIdx="3" presStyleCnt="4"/>
      <dgm:spPr/>
      <dgm:t>
        <a:bodyPr/>
        <a:lstStyle/>
        <a:p>
          <a:endParaRPr lang="en-IN"/>
        </a:p>
      </dgm:t>
    </dgm:pt>
    <dgm:pt modelId="{BE7BDF2A-0874-47E5-9A03-0F192AD77BEF}" type="pres">
      <dgm:prSet presAssocID="{ABFB3E2F-B14F-4BE6-BB0E-81551EE4C165}" presName="connectorText" presStyleLbl="sibTrans2D1" presStyleIdx="3" presStyleCnt="4"/>
      <dgm:spPr/>
      <dgm:t>
        <a:bodyPr/>
        <a:lstStyle/>
        <a:p>
          <a:endParaRPr lang="en-IN"/>
        </a:p>
      </dgm:t>
    </dgm:pt>
    <dgm:pt modelId="{940C2544-58B5-41F6-8397-8E1610D605FE}" type="pres">
      <dgm:prSet presAssocID="{EBC5C587-A8DD-4A8B-884F-ABB1CA8840F4}" presName="node" presStyleLbl="node1" presStyleIdx="4" presStyleCnt="5">
        <dgm:presLayoutVars>
          <dgm:bulletEnabled val="1"/>
        </dgm:presLayoutVars>
      </dgm:prSet>
      <dgm:spPr/>
      <dgm:t>
        <a:bodyPr/>
        <a:lstStyle/>
        <a:p>
          <a:endParaRPr lang="en-IN"/>
        </a:p>
      </dgm:t>
    </dgm:pt>
  </dgm:ptLst>
  <dgm:cxnLst>
    <dgm:cxn modelId="{C513A0CA-4657-43DC-B76B-5EA8E3E3042A}" srcId="{E4AFF503-D36C-4A96-8CC0-A29E7089FF1F}" destId="{C3C272C6-BDE0-4FCE-AC83-79B722895E88}" srcOrd="2" destOrd="0" parTransId="{7FBEE198-8BB3-4A0B-A0DD-78B067DA8DF8}" sibTransId="{70D6CB42-496F-417F-B21B-86BBCB4C7CF8}"/>
    <dgm:cxn modelId="{F9A583C3-B47B-4386-B785-45203A55A57D}" type="presOf" srcId="{FC4FEB53-79CA-45DD-96BE-813C8493EA8F}" destId="{2451F9FB-3D31-468A-8924-A0D36E04F3DE}" srcOrd="0" destOrd="0" presId="urn:microsoft.com/office/officeart/2005/8/layout/process1"/>
    <dgm:cxn modelId="{D52C8E9D-AF74-48E9-A2E2-9E13776DA598}" type="presOf" srcId="{67BC07C9-2611-4DC3-861A-21287BD6118A}" destId="{090DDF5E-F89B-4025-A50D-C1B2F6D9AF9E}" srcOrd="1" destOrd="0" presId="urn:microsoft.com/office/officeart/2005/8/layout/process1"/>
    <dgm:cxn modelId="{2703D696-7873-40D7-A6B8-AAD0E48FB1FE}" type="presOf" srcId="{70D6CB42-496F-417F-B21B-86BBCB4C7CF8}" destId="{9AB49809-ACAC-4C9B-B3E5-FE0E99F9EB6C}" srcOrd="0" destOrd="0" presId="urn:microsoft.com/office/officeart/2005/8/layout/process1"/>
    <dgm:cxn modelId="{01A9F971-0882-4B28-92F6-70A60B9CE8B4}" type="presOf" srcId="{ABFB3E2F-B14F-4BE6-BB0E-81551EE4C165}" destId="{BE7BDF2A-0874-47E5-9A03-0F192AD77BEF}" srcOrd="1" destOrd="0" presId="urn:microsoft.com/office/officeart/2005/8/layout/process1"/>
    <dgm:cxn modelId="{69157777-2085-4D49-BF0A-83E35A23EF9B}" type="presOf" srcId="{67BC07C9-2611-4DC3-861A-21287BD6118A}" destId="{890C8EFB-0586-4727-B517-466775BF0107}" srcOrd="0" destOrd="0" presId="urn:microsoft.com/office/officeart/2005/8/layout/process1"/>
    <dgm:cxn modelId="{278CA7F7-F871-4E4E-A6AC-49C7F986CACD}" srcId="{E4AFF503-D36C-4A96-8CC0-A29E7089FF1F}" destId="{C5AF6AB1-6008-4896-88A4-16BAC54B62F2}" srcOrd="0" destOrd="0" parTransId="{16FE1F5A-A1AD-4109-8649-2328D605CAA1}" sibTransId="{67BC07C9-2611-4DC3-861A-21287BD6118A}"/>
    <dgm:cxn modelId="{CE47D362-0747-4395-9735-1D9000887EAE}" type="presOf" srcId="{E4AFF503-D36C-4A96-8CC0-A29E7089FF1F}" destId="{501197DD-3CAC-4565-BEA5-1F3A80FAB6DD}" srcOrd="0" destOrd="0" presId="urn:microsoft.com/office/officeart/2005/8/layout/process1"/>
    <dgm:cxn modelId="{67FA561D-76BF-4775-8C0C-02CB318AEBA8}" type="presOf" srcId="{C5AF6AB1-6008-4896-88A4-16BAC54B62F2}" destId="{3D2AB81D-D427-4E9D-9619-736B9044CE8B}" srcOrd="0" destOrd="0" presId="urn:microsoft.com/office/officeart/2005/8/layout/process1"/>
    <dgm:cxn modelId="{89710B37-62A8-4642-A623-4C7F50F42317}" srcId="{E4AFF503-D36C-4A96-8CC0-A29E7089FF1F}" destId="{BC220181-048D-4538-B1B9-4C9AC4BAE85C}" srcOrd="1" destOrd="0" parTransId="{6A0BCB99-B540-4880-AFFA-FA2E34D6EE0E}" sibTransId="{FC4FEB53-79CA-45DD-96BE-813C8493EA8F}"/>
    <dgm:cxn modelId="{BD707F3F-A9FB-4060-949A-D754A92512F0}" srcId="{E4AFF503-D36C-4A96-8CC0-A29E7089FF1F}" destId="{EBC5C587-A8DD-4A8B-884F-ABB1CA8840F4}" srcOrd="4" destOrd="0" parTransId="{1B40A5AD-7EE3-4A53-B9C0-07A647C5A7C6}" sibTransId="{760C4009-8CD3-464D-A548-612D55F369A0}"/>
    <dgm:cxn modelId="{82F675C4-4765-4351-937E-EAA9376A45C2}" srcId="{E4AFF503-D36C-4A96-8CC0-A29E7089FF1F}" destId="{993D639D-6CC7-4A89-892D-DF44FDB82846}" srcOrd="3" destOrd="0" parTransId="{76D04953-5100-4D54-9760-9DD76C1D3D79}" sibTransId="{ABFB3E2F-B14F-4BE6-BB0E-81551EE4C165}"/>
    <dgm:cxn modelId="{7AFC8893-8FFF-49E1-B55F-4E18A6019611}" type="presOf" srcId="{C3C272C6-BDE0-4FCE-AC83-79B722895E88}" destId="{A8C3622F-9F40-4B5F-A8C6-6A45C8DBD71F}" srcOrd="0" destOrd="0" presId="urn:microsoft.com/office/officeart/2005/8/layout/process1"/>
    <dgm:cxn modelId="{6B745B35-5A84-4221-BCA0-28B69C889BA2}" type="presOf" srcId="{FC4FEB53-79CA-45DD-96BE-813C8493EA8F}" destId="{85CE6885-57B2-453B-8117-F9AD2C6E9A01}" srcOrd="1" destOrd="0" presId="urn:microsoft.com/office/officeart/2005/8/layout/process1"/>
    <dgm:cxn modelId="{E9AE72E6-3CFC-4C7B-B7D9-B2880C43F94C}" type="presOf" srcId="{ABFB3E2F-B14F-4BE6-BB0E-81551EE4C165}" destId="{C5B63EE0-FD99-4B21-8E13-D9BA0F5D6FC7}" srcOrd="0" destOrd="0" presId="urn:microsoft.com/office/officeart/2005/8/layout/process1"/>
    <dgm:cxn modelId="{B6EAE84C-A7AA-4EA8-B863-892C4D3BDCA7}" type="presOf" srcId="{70D6CB42-496F-417F-B21B-86BBCB4C7CF8}" destId="{260127CE-4B2B-4122-9385-42447A608C55}" srcOrd="1" destOrd="0" presId="urn:microsoft.com/office/officeart/2005/8/layout/process1"/>
    <dgm:cxn modelId="{027ED2BB-8AC8-4064-94FD-CC51EEDC7665}" type="presOf" srcId="{EBC5C587-A8DD-4A8B-884F-ABB1CA8840F4}" destId="{940C2544-58B5-41F6-8397-8E1610D605FE}" srcOrd="0" destOrd="0" presId="urn:microsoft.com/office/officeart/2005/8/layout/process1"/>
    <dgm:cxn modelId="{26FC72FD-DF75-4725-A479-59E96A9189FA}" type="presOf" srcId="{BC220181-048D-4538-B1B9-4C9AC4BAE85C}" destId="{F7941F5A-71CB-4F86-BEC4-3B3B9AE2A686}" srcOrd="0" destOrd="0" presId="urn:microsoft.com/office/officeart/2005/8/layout/process1"/>
    <dgm:cxn modelId="{CFCEBF5F-8EDC-4F1D-89C4-0904DAFD4C9E}" type="presOf" srcId="{993D639D-6CC7-4A89-892D-DF44FDB82846}" destId="{68995C70-A83E-492D-8247-AA41C1A05F57}" srcOrd="0" destOrd="0" presId="urn:microsoft.com/office/officeart/2005/8/layout/process1"/>
    <dgm:cxn modelId="{8F496B9B-B437-4FCF-B819-6F524BB768EC}" type="presParOf" srcId="{501197DD-3CAC-4565-BEA5-1F3A80FAB6DD}" destId="{3D2AB81D-D427-4E9D-9619-736B9044CE8B}" srcOrd="0" destOrd="0" presId="urn:microsoft.com/office/officeart/2005/8/layout/process1"/>
    <dgm:cxn modelId="{2B15E831-32D5-43D2-A173-3964A321A52B}" type="presParOf" srcId="{501197DD-3CAC-4565-BEA5-1F3A80FAB6DD}" destId="{890C8EFB-0586-4727-B517-466775BF0107}" srcOrd="1" destOrd="0" presId="urn:microsoft.com/office/officeart/2005/8/layout/process1"/>
    <dgm:cxn modelId="{A6A9198B-4E28-4CD6-ABEC-8B080798276A}" type="presParOf" srcId="{890C8EFB-0586-4727-B517-466775BF0107}" destId="{090DDF5E-F89B-4025-A50D-C1B2F6D9AF9E}" srcOrd="0" destOrd="0" presId="urn:microsoft.com/office/officeart/2005/8/layout/process1"/>
    <dgm:cxn modelId="{AE82EFB0-A930-406A-83DD-80AF7AF5AFC5}" type="presParOf" srcId="{501197DD-3CAC-4565-BEA5-1F3A80FAB6DD}" destId="{F7941F5A-71CB-4F86-BEC4-3B3B9AE2A686}" srcOrd="2" destOrd="0" presId="urn:microsoft.com/office/officeart/2005/8/layout/process1"/>
    <dgm:cxn modelId="{92582D6D-28F7-4DFA-A6EB-337D511772B5}" type="presParOf" srcId="{501197DD-3CAC-4565-BEA5-1F3A80FAB6DD}" destId="{2451F9FB-3D31-468A-8924-A0D36E04F3DE}" srcOrd="3" destOrd="0" presId="urn:microsoft.com/office/officeart/2005/8/layout/process1"/>
    <dgm:cxn modelId="{E15F3CC5-0CE1-4758-B516-40AF9F57EBA6}" type="presParOf" srcId="{2451F9FB-3D31-468A-8924-A0D36E04F3DE}" destId="{85CE6885-57B2-453B-8117-F9AD2C6E9A01}" srcOrd="0" destOrd="0" presId="urn:microsoft.com/office/officeart/2005/8/layout/process1"/>
    <dgm:cxn modelId="{72D07FBC-5ED5-4D85-A823-090CACE9C224}" type="presParOf" srcId="{501197DD-3CAC-4565-BEA5-1F3A80FAB6DD}" destId="{A8C3622F-9F40-4B5F-A8C6-6A45C8DBD71F}" srcOrd="4" destOrd="0" presId="urn:microsoft.com/office/officeart/2005/8/layout/process1"/>
    <dgm:cxn modelId="{960F53CD-1CFC-4640-B5E2-0E56F866384A}" type="presParOf" srcId="{501197DD-3CAC-4565-BEA5-1F3A80FAB6DD}" destId="{9AB49809-ACAC-4C9B-B3E5-FE0E99F9EB6C}" srcOrd="5" destOrd="0" presId="urn:microsoft.com/office/officeart/2005/8/layout/process1"/>
    <dgm:cxn modelId="{2BE79600-E6BB-4661-AD18-5154BF25944F}" type="presParOf" srcId="{9AB49809-ACAC-4C9B-B3E5-FE0E99F9EB6C}" destId="{260127CE-4B2B-4122-9385-42447A608C55}" srcOrd="0" destOrd="0" presId="urn:microsoft.com/office/officeart/2005/8/layout/process1"/>
    <dgm:cxn modelId="{B8FBE9DE-7F18-474F-B65A-753A3F83DF08}" type="presParOf" srcId="{501197DD-3CAC-4565-BEA5-1F3A80FAB6DD}" destId="{68995C70-A83E-492D-8247-AA41C1A05F57}" srcOrd="6" destOrd="0" presId="urn:microsoft.com/office/officeart/2005/8/layout/process1"/>
    <dgm:cxn modelId="{7E212D5E-DCA7-4883-987B-F738191568C7}" type="presParOf" srcId="{501197DD-3CAC-4565-BEA5-1F3A80FAB6DD}" destId="{C5B63EE0-FD99-4B21-8E13-D9BA0F5D6FC7}" srcOrd="7" destOrd="0" presId="urn:microsoft.com/office/officeart/2005/8/layout/process1"/>
    <dgm:cxn modelId="{84E1ECB2-BE53-4FF0-BBCF-CC588830EDB9}" type="presParOf" srcId="{C5B63EE0-FD99-4B21-8E13-D9BA0F5D6FC7}" destId="{BE7BDF2A-0874-47E5-9A03-0F192AD77BEF}" srcOrd="0" destOrd="0" presId="urn:microsoft.com/office/officeart/2005/8/layout/process1"/>
    <dgm:cxn modelId="{BA6DFB1A-1748-4229-9C30-FB9995ABD24B}" type="presParOf" srcId="{501197DD-3CAC-4565-BEA5-1F3A80FAB6DD}" destId="{940C2544-58B5-41F6-8397-8E1610D605FE}" srcOrd="8"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EFE8-BEBB-4F60-8020-D340335577AB}">
      <dsp:nvSpPr>
        <dsp:cNvPr id="0" name=""/>
        <dsp:cNvSpPr/>
      </dsp:nvSpPr>
      <dsp:spPr>
        <a:xfrm>
          <a:off x="33575" y="0"/>
          <a:ext cx="2219325" cy="221932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18D383-7282-48C8-95C6-4CA4CB168D65}">
      <dsp:nvSpPr>
        <dsp:cNvPr id="0" name=""/>
        <dsp:cNvSpPr/>
      </dsp:nvSpPr>
      <dsp:spPr>
        <a:xfrm>
          <a:off x="1143238" y="317391"/>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E. Output and Reporting Layer</a:t>
          </a:r>
          <a:r>
            <a:rPr lang="en-IN" sz="800" kern="1200"/>
            <a:t/>
          </a:r>
          <a:br>
            <a:rPr lang="en-IN" sz="800" kern="1200"/>
          </a:br>
          <a:endParaRPr lang="en-IN" sz="800" kern="1200"/>
        </a:p>
      </dsp:txBody>
      <dsp:txXfrm>
        <a:off x="1158642" y="332795"/>
        <a:ext cx="1411753" cy="284752"/>
      </dsp:txXfrm>
    </dsp:sp>
    <dsp:sp modelId="{386FC182-117B-4A62-ADE0-9E25DFE5A72C}">
      <dsp:nvSpPr>
        <dsp:cNvPr id="0" name=""/>
        <dsp:cNvSpPr/>
      </dsp:nvSpPr>
      <dsp:spPr>
        <a:xfrm>
          <a:off x="1143238" y="672396"/>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D. Rule Execution Engine layer</a:t>
          </a:r>
          <a:endParaRPr lang="en-IN" sz="800" kern="1200"/>
        </a:p>
      </dsp:txBody>
      <dsp:txXfrm>
        <a:off x="1158642" y="687800"/>
        <a:ext cx="1411753" cy="284752"/>
      </dsp:txXfrm>
    </dsp:sp>
    <dsp:sp modelId="{226E1C44-38D2-4705-9BA1-42E65775296D}">
      <dsp:nvSpPr>
        <dsp:cNvPr id="0" name=""/>
        <dsp:cNvSpPr/>
      </dsp:nvSpPr>
      <dsp:spPr>
        <a:xfrm>
          <a:off x="1143238" y="1027402"/>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C. Rule Translation Layer</a:t>
          </a:r>
          <a:endParaRPr lang="en-IN" sz="800" kern="1200"/>
        </a:p>
      </dsp:txBody>
      <dsp:txXfrm>
        <a:off x="1158642" y="1042806"/>
        <a:ext cx="1411753" cy="284752"/>
      </dsp:txXfrm>
    </dsp:sp>
    <dsp:sp modelId="{CB3CC13A-8B40-4D39-AE75-8466E91402F7}">
      <dsp:nvSpPr>
        <dsp:cNvPr id="0" name=""/>
        <dsp:cNvSpPr/>
      </dsp:nvSpPr>
      <dsp:spPr>
        <a:xfrm>
          <a:off x="1143238" y="1382407"/>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B. Data  extraction &amp; preprocessing layer</a:t>
          </a:r>
          <a:endParaRPr lang="en-IN" sz="800" kern="1200"/>
        </a:p>
      </dsp:txBody>
      <dsp:txXfrm>
        <a:off x="1158642" y="1397811"/>
        <a:ext cx="1411753" cy="284752"/>
      </dsp:txXfrm>
    </dsp:sp>
    <dsp:sp modelId="{CE11570B-407B-42A5-B0C0-6082A25C927E}">
      <dsp:nvSpPr>
        <dsp:cNvPr id="0" name=""/>
        <dsp:cNvSpPr/>
      </dsp:nvSpPr>
      <dsp:spPr>
        <a:xfrm>
          <a:off x="1143238" y="1737412"/>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A. Data Input Layer (BIM/IFC Integration):</a:t>
          </a:r>
          <a:endParaRPr lang="en-IN" sz="800" kern="1200"/>
        </a:p>
      </dsp:txBody>
      <dsp:txXfrm>
        <a:off x="1158642" y="1752816"/>
        <a:ext cx="1411753" cy="2847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78AD4-DF9E-4235-9DCF-9C69A0A7DF0F}">
      <dsp:nvSpPr>
        <dsp:cNvPr id="0" name=""/>
        <dsp:cNvSpPr/>
      </dsp:nvSpPr>
      <dsp:spPr>
        <a:xfrm>
          <a:off x="3298"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Model Authoring</a:t>
          </a:r>
          <a:endParaRPr lang="en-IN" sz="600" kern="1200">
            <a:latin typeface="Tw Cen MT" pitchFamily="34" charset="0"/>
          </a:endParaRPr>
        </a:p>
      </dsp:txBody>
      <dsp:txXfrm>
        <a:off x="3298" y="16017"/>
        <a:ext cx="744209" cy="172800"/>
      </dsp:txXfrm>
    </dsp:sp>
    <dsp:sp modelId="{A8B83B3F-3C31-4FC3-AC34-40F86F053F17}">
      <dsp:nvSpPr>
        <dsp:cNvPr id="0" name=""/>
        <dsp:cNvSpPr/>
      </dsp:nvSpPr>
      <dsp:spPr>
        <a:xfrm>
          <a:off x="155726"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Designers create building models in BIM environments (e.g., Revit, ArchiCAD).</a:t>
          </a:r>
        </a:p>
      </dsp:txBody>
      <dsp:txXfrm>
        <a:off x="177523" y="210614"/>
        <a:ext cx="700615" cy="777290"/>
      </dsp:txXfrm>
    </dsp:sp>
    <dsp:sp modelId="{9AF04764-3E2B-4ADA-9B6F-5F388EC52D82}">
      <dsp:nvSpPr>
        <dsp:cNvPr id="0" name=""/>
        <dsp:cNvSpPr/>
      </dsp:nvSpPr>
      <dsp:spPr>
        <a:xfrm>
          <a:off x="860327"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860327" y="46831"/>
        <a:ext cx="183591" cy="111172"/>
      </dsp:txXfrm>
    </dsp:sp>
    <dsp:sp modelId="{14CC76B7-A9C6-40A6-9CA4-588F1850C78C}">
      <dsp:nvSpPr>
        <dsp:cNvPr id="0" name=""/>
        <dsp:cNvSpPr/>
      </dsp:nvSpPr>
      <dsp:spPr>
        <a:xfrm>
          <a:off x="1198785"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Data Extraction</a:t>
          </a:r>
          <a:endParaRPr lang="en-IN" sz="600" kern="1200">
            <a:latin typeface="Tw Cen MT" pitchFamily="34" charset="0"/>
          </a:endParaRPr>
        </a:p>
      </dsp:txBody>
      <dsp:txXfrm>
        <a:off x="1198785" y="16017"/>
        <a:ext cx="744209" cy="172800"/>
      </dsp:txXfrm>
    </dsp:sp>
    <dsp:sp modelId="{258FD75E-1043-46A6-ABAC-00ABBAFA4987}">
      <dsp:nvSpPr>
        <dsp:cNvPr id="0" name=""/>
        <dsp:cNvSpPr/>
      </dsp:nvSpPr>
      <dsp:spPr>
        <a:xfrm>
          <a:off x="1351213"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Relevant parameters (e.g., dimensions, occupancy types, spatial classifications) are extracted via IFC schemas.</a:t>
          </a:r>
        </a:p>
      </dsp:txBody>
      <dsp:txXfrm>
        <a:off x="1373010" y="210614"/>
        <a:ext cx="700615" cy="777290"/>
      </dsp:txXfrm>
    </dsp:sp>
    <dsp:sp modelId="{C1A7E502-9F8A-4C98-AEA8-F7D9E6BD2923}">
      <dsp:nvSpPr>
        <dsp:cNvPr id="0" name=""/>
        <dsp:cNvSpPr/>
      </dsp:nvSpPr>
      <dsp:spPr>
        <a:xfrm>
          <a:off x="2055814"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2055814" y="46831"/>
        <a:ext cx="183591" cy="111172"/>
      </dsp:txXfrm>
    </dsp:sp>
    <dsp:sp modelId="{5C44E884-2ED5-4C4D-985E-7510223106BD}">
      <dsp:nvSpPr>
        <dsp:cNvPr id="0" name=""/>
        <dsp:cNvSpPr/>
      </dsp:nvSpPr>
      <dsp:spPr>
        <a:xfrm>
          <a:off x="2394272"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Rule Matching</a:t>
          </a:r>
          <a:endParaRPr lang="en-IN" sz="600" kern="1200">
            <a:latin typeface="Tw Cen MT" pitchFamily="34" charset="0"/>
          </a:endParaRPr>
        </a:p>
      </dsp:txBody>
      <dsp:txXfrm>
        <a:off x="2394272" y="16017"/>
        <a:ext cx="744209" cy="172800"/>
      </dsp:txXfrm>
    </dsp:sp>
    <dsp:sp modelId="{57FAA9C1-4F71-4D9B-8EC2-5C8E3536C2A3}">
      <dsp:nvSpPr>
        <dsp:cNvPr id="0" name=""/>
        <dsp:cNvSpPr/>
      </dsp:nvSpPr>
      <dsp:spPr>
        <a:xfrm>
          <a:off x="2546701"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Extracted parameters are mapped to corresponding regulatory clauses within a rule database.</a:t>
          </a:r>
        </a:p>
      </dsp:txBody>
      <dsp:txXfrm>
        <a:off x="2568498" y="210614"/>
        <a:ext cx="700615" cy="777290"/>
      </dsp:txXfrm>
    </dsp:sp>
    <dsp:sp modelId="{B40566E9-C69F-40AE-935F-34D89C9D17B1}">
      <dsp:nvSpPr>
        <dsp:cNvPr id="0" name=""/>
        <dsp:cNvSpPr/>
      </dsp:nvSpPr>
      <dsp:spPr>
        <a:xfrm>
          <a:off x="3251301"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3251301" y="46831"/>
        <a:ext cx="183591" cy="111172"/>
      </dsp:txXfrm>
    </dsp:sp>
    <dsp:sp modelId="{9870C6CA-438B-46B7-90C4-A1E4E17C9AB0}">
      <dsp:nvSpPr>
        <dsp:cNvPr id="0" name=""/>
        <dsp:cNvSpPr/>
      </dsp:nvSpPr>
      <dsp:spPr>
        <a:xfrm>
          <a:off x="3589759"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Rule Execution</a:t>
          </a:r>
          <a:endParaRPr lang="en-IN" sz="600" kern="1200">
            <a:latin typeface="Tw Cen MT" pitchFamily="34" charset="0"/>
          </a:endParaRPr>
        </a:p>
      </dsp:txBody>
      <dsp:txXfrm>
        <a:off x="3589759" y="16017"/>
        <a:ext cx="744209" cy="172800"/>
      </dsp:txXfrm>
    </dsp:sp>
    <dsp:sp modelId="{49592958-3A89-4108-BC44-2CE432BED703}">
      <dsp:nvSpPr>
        <dsp:cNvPr id="0" name=""/>
        <dsp:cNvSpPr/>
      </dsp:nvSpPr>
      <dsp:spPr>
        <a:xfrm>
          <a:off x="3742188"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The rule engine evaluates each condition using predefined logical expressions.</a:t>
          </a:r>
        </a:p>
      </dsp:txBody>
      <dsp:txXfrm>
        <a:off x="3763985" y="210614"/>
        <a:ext cx="700615" cy="777290"/>
      </dsp:txXfrm>
    </dsp:sp>
    <dsp:sp modelId="{7FDA7C73-4D06-494E-B750-2464F25A9FD3}">
      <dsp:nvSpPr>
        <dsp:cNvPr id="0" name=""/>
        <dsp:cNvSpPr/>
      </dsp:nvSpPr>
      <dsp:spPr>
        <a:xfrm>
          <a:off x="4446788"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4446788" y="46831"/>
        <a:ext cx="183591" cy="111172"/>
      </dsp:txXfrm>
    </dsp:sp>
    <dsp:sp modelId="{83E181CD-0D42-4F78-8A1B-068396D8D94F}">
      <dsp:nvSpPr>
        <dsp:cNvPr id="0" name=""/>
        <dsp:cNvSpPr/>
      </dsp:nvSpPr>
      <dsp:spPr>
        <a:xfrm>
          <a:off x="4785246"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Compliance Output</a:t>
          </a:r>
          <a:endParaRPr lang="en-IN" sz="600" kern="1200">
            <a:latin typeface="Tw Cen MT" pitchFamily="34" charset="0"/>
          </a:endParaRPr>
        </a:p>
      </dsp:txBody>
      <dsp:txXfrm>
        <a:off x="4785246" y="16017"/>
        <a:ext cx="744209" cy="172800"/>
      </dsp:txXfrm>
    </dsp:sp>
    <dsp:sp modelId="{F720E749-91BD-4D51-B781-DCF0262D99DC}">
      <dsp:nvSpPr>
        <dsp:cNvPr id="0" name=""/>
        <dsp:cNvSpPr/>
      </dsp:nvSpPr>
      <dsp:spPr>
        <a:xfrm>
          <a:off x="4937675"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Results are generated as structured reports indicating compliance status, flagged violations, and recommended adjustments.</a:t>
          </a:r>
        </a:p>
      </dsp:txBody>
      <dsp:txXfrm>
        <a:off x="4959472" y="210614"/>
        <a:ext cx="700615" cy="7772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2AB81D-D427-4E9D-9619-736B9044CE8B}">
      <dsp:nvSpPr>
        <dsp:cNvPr id="0" name=""/>
        <dsp:cNvSpPr/>
      </dsp:nvSpPr>
      <dsp:spPr>
        <a:xfrm>
          <a:off x="2678"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cs typeface="Times New Roman" pitchFamily="18" charset="0"/>
            </a:rPr>
            <a:t>INPUT DEFINITION</a:t>
          </a:r>
        </a:p>
      </dsp:txBody>
      <dsp:txXfrm>
        <a:off x="17272" y="32155"/>
        <a:ext cx="801272" cy="469088"/>
      </dsp:txXfrm>
    </dsp:sp>
    <dsp:sp modelId="{890C8EFB-0586-4727-B517-466775BF0107}">
      <dsp:nvSpPr>
        <dsp:cNvPr id="0" name=""/>
        <dsp:cNvSpPr/>
      </dsp:nvSpPr>
      <dsp:spPr>
        <a:xfrm>
          <a:off x="916185"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916185" y="204913"/>
        <a:ext cx="123240" cy="123572"/>
      </dsp:txXfrm>
    </dsp:sp>
    <dsp:sp modelId="{F7941F5A-71CB-4F86-BEC4-3B3B9AE2A686}">
      <dsp:nvSpPr>
        <dsp:cNvPr id="0" name=""/>
        <dsp:cNvSpPr/>
      </dsp:nvSpPr>
      <dsp:spPr>
        <a:xfrm>
          <a:off x="1165324"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RULE LOADING</a:t>
          </a:r>
          <a:endParaRPr lang="en-IN" sz="800" kern="1200">
            <a:latin typeface="Tw Cen MT" pitchFamily="34" charset="0"/>
            <a:cs typeface="Times New Roman" pitchFamily="18" charset="0"/>
          </a:endParaRPr>
        </a:p>
      </dsp:txBody>
      <dsp:txXfrm>
        <a:off x="1179918" y="32155"/>
        <a:ext cx="801272" cy="469088"/>
      </dsp:txXfrm>
    </dsp:sp>
    <dsp:sp modelId="{2451F9FB-3D31-468A-8924-A0D36E04F3DE}">
      <dsp:nvSpPr>
        <dsp:cNvPr id="0" name=""/>
        <dsp:cNvSpPr/>
      </dsp:nvSpPr>
      <dsp:spPr>
        <a:xfrm>
          <a:off x="2078831"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2078831" y="204913"/>
        <a:ext cx="123240" cy="123572"/>
      </dsp:txXfrm>
    </dsp:sp>
    <dsp:sp modelId="{A8C3622F-9F40-4B5F-A8C6-6A45C8DBD71F}">
      <dsp:nvSpPr>
        <dsp:cNvPr id="0" name=""/>
        <dsp:cNvSpPr/>
      </dsp:nvSpPr>
      <dsp:spPr>
        <a:xfrm>
          <a:off x="2327969"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RULE MATCHING </a:t>
          </a:r>
          <a:endParaRPr lang="en-IN" sz="800" kern="1200">
            <a:latin typeface="Tw Cen MT" pitchFamily="34" charset="0"/>
            <a:cs typeface="Times New Roman" pitchFamily="18" charset="0"/>
          </a:endParaRPr>
        </a:p>
      </dsp:txBody>
      <dsp:txXfrm>
        <a:off x="2342563" y="32155"/>
        <a:ext cx="801272" cy="469088"/>
      </dsp:txXfrm>
    </dsp:sp>
    <dsp:sp modelId="{9AB49809-ACAC-4C9B-B3E5-FE0E99F9EB6C}">
      <dsp:nvSpPr>
        <dsp:cNvPr id="0" name=""/>
        <dsp:cNvSpPr/>
      </dsp:nvSpPr>
      <dsp:spPr>
        <a:xfrm>
          <a:off x="3241476"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3241476" y="204913"/>
        <a:ext cx="123240" cy="123572"/>
      </dsp:txXfrm>
    </dsp:sp>
    <dsp:sp modelId="{68995C70-A83E-492D-8247-AA41C1A05F57}">
      <dsp:nvSpPr>
        <dsp:cNvPr id="0" name=""/>
        <dsp:cNvSpPr/>
      </dsp:nvSpPr>
      <dsp:spPr>
        <a:xfrm>
          <a:off x="3490614"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RULE EXECUTION </a:t>
          </a:r>
          <a:endParaRPr lang="en-IN" sz="800" kern="1200">
            <a:latin typeface="Tw Cen MT" pitchFamily="34" charset="0"/>
            <a:cs typeface="Times New Roman" pitchFamily="18" charset="0"/>
          </a:endParaRPr>
        </a:p>
      </dsp:txBody>
      <dsp:txXfrm>
        <a:off x="3505208" y="32155"/>
        <a:ext cx="801272" cy="469088"/>
      </dsp:txXfrm>
    </dsp:sp>
    <dsp:sp modelId="{C5B63EE0-FD99-4B21-8E13-D9BA0F5D6FC7}">
      <dsp:nvSpPr>
        <dsp:cNvPr id="0" name=""/>
        <dsp:cNvSpPr/>
      </dsp:nvSpPr>
      <dsp:spPr>
        <a:xfrm>
          <a:off x="4404121"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4404121" y="204913"/>
        <a:ext cx="123240" cy="123572"/>
      </dsp:txXfrm>
    </dsp:sp>
    <dsp:sp modelId="{940C2544-58B5-41F6-8397-8E1610D605FE}">
      <dsp:nvSpPr>
        <dsp:cNvPr id="0" name=""/>
        <dsp:cNvSpPr/>
      </dsp:nvSpPr>
      <dsp:spPr>
        <a:xfrm>
          <a:off x="4653260"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COMPLIANCE OUTPUT</a:t>
          </a:r>
          <a:endParaRPr lang="en-IN" sz="800" kern="1200">
            <a:latin typeface="Tw Cen MT" pitchFamily="34" charset="0"/>
            <a:cs typeface="Times New Roman" pitchFamily="18" charset="0"/>
          </a:endParaRPr>
        </a:p>
      </dsp:txBody>
      <dsp:txXfrm>
        <a:off x="4667854" y="32155"/>
        <a:ext cx="801272" cy="46908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38716-1DD3-4C4D-947D-249ED8F0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25</Pages>
  <Words>11798</Words>
  <Characters>67252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cgrc</dc:creator>
  <cp:lastModifiedBy>qwert</cp:lastModifiedBy>
  <cp:revision>44</cp:revision>
  <cp:lastPrinted>2026-04-08T07:19:00Z</cp:lastPrinted>
  <dcterms:created xsi:type="dcterms:W3CDTF">2026-03-21T09:06:00Z</dcterms:created>
  <dcterms:modified xsi:type="dcterms:W3CDTF">2026-05-09T14:19:00Z</dcterms:modified>
</cp:coreProperties>
</file>