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BE460" w14:textId="603E213C" w:rsidR="008010C4" w:rsidRPr="008B13CD" w:rsidRDefault="008B13CD" w:rsidP="008B13CD">
      <w:pPr>
        <w:pStyle w:val="Heading1"/>
        <w:jc w:val="center"/>
        <w:rPr>
          <w:rFonts w:ascii="Times New Roman" w:hAnsi="Times New Roman" w:cs="Times New Roman"/>
          <w:b/>
          <w:bCs/>
          <w:color w:val="EE0000"/>
          <w:sz w:val="48"/>
          <w:szCs w:val="48"/>
        </w:rPr>
        <w:sectPr w:rsidR="008010C4" w:rsidRPr="008B13CD" w:rsidSect="008010C4">
          <w:pgSz w:w="11906" w:h="16838"/>
          <w:pgMar w:top="1440" w:right="1440" w:bottom="1440" w:left="1440" w:header="708" w:footer="708" w:gutter="0"/>
          <w:cols w:space="708"/>
          <w:docGrid w:linePitch="360"/>
        </w:sectPr>
      </w:pPr>
      <w:r w:rsidRPr="008B13CD">
        <w:rPr>
          <w:rFonts w:ascii="Times New Roman" w:hAnsi="Times New Roman" w:cs="Times New Roman"/>
          <w:b/>
          <w:bCs/>
          <w:color w:val="EE0000"/>
          <w:sz w:val="48"/>
          <w:szCs w:val="48"/>
        </w:rPr>
        <w:t>A THOROUGH LOOK AT THE DIFFERENT SURGICAL CHOICES FOR ULCERATIVE COLITIS: HOW VARIOUS MEDICAL EXPERTS WORK TOGETHER TO UNDERSTAND THE LATEST TREATMENTS, NEW POSSIBILITIES, AND WHAT MIGHT COME NEXT IN THE FIELD</w:t>
      </w:r>
    </w:p>
    <w:p w14:paraId="13318607" w14:textId="77777777" w:rsidR="003405CC" w:rsidRPr="00D4678F" w:rsidRDefault="003405CC" w:rsidP="003405CC">
      <w:pPr>
        <w:spacing w:before="160" w:after="320"/>
        <w:rPr>
          <w:rFonts w:ascii="Times New Roman" w:hAnsi="Times New Roman" w:cs="Times New Roman"/>
          <w:sz w:val="48"/>
          <w:szCs w:val="48"/>
        </w:rPr>
      </w:pPr>
    </w:p>
    <w:p w14:paraId="0C933D4E" w14:textId="260B08CB" w:rsidR="003405CC" w:rsidRPr="005F5189" w:rsidRDefault="003405CC" w:rsidP="005F5189">
      <w:pPr>
        <w:pStyle w:val="NoSpacing"/>
        <w:jc w:val="center"/>
        <w:rPr>
          <w:rFonts w:ascii="Times New Roman" w:hAnsi="Times New Roman" w:cs="Times New Roman"/>
          <w:i/>
          <w:iCs/>
          <w:sz w:val="72"/>
          <w:szCs w:val="72"/>
        </w:rPr>
        <w:sectPr w:rsidR="003405CC" w:rsidRPr="005F5189" w:rsidSect="00526C5C">
          <w:type w:val="continuous"/>
          <w:pgSz w:w="11906" w:h="16838"/>
          <w:pgMar w:top="425" w:right="289" w:bottom="425" w:left="289" w:header="709" w:footer="709" w:gutter="0"/>
          <w:cols w:space="708"/>
          <w:docGrid w:linePitch="360"/>
        </w:sectPr>
      </w:pPr>
      <w:bookmarkStart w:id="0" w:name="_GoBack"/>
      <w:bookmarkEnd w:id="0"/>
    </w:p>
    <w:p w14:paraId="690BAB04" w14:textId="14BA3C52" w:rsidR="00986AA3" w:rsidRPr="00D4678F" w:rsidRDefault="00986AA3" w:rsidP="00526C5C">
      <w:pPr>
        <w:rPr>
          <w:rFonts w:ascii="Times New Roman" w:hAnsi="Times New Roman" w:cs="Times New Roman"/>
          <w:color w:val="EE0000"/>
          <w:sz w:val="48"/>
          <w:szCs w:val="48"/>
        </w:rPr>
        <w:sectPr w:rsidR="00986AA3" w:rsidRPr="00D4678F" w:rsidSect="00526C5C">
          <w:type w:val="continuous"/>
          <w:pgSz w:w="11906" w:h="16838"/>
          <w:pgMar w:top="425" w:right="289" w:bottom="425" w:left="289" w:header="708" w:footer="708" w:gutter="0"/>
          <w:cols w:space="708"/>
          <w:docGrid w:linePitch="360"/>
        </w:sectPr>
      </w:pPr>
    </w:p>
    <w:p w14:paraId="75A49D2C" w14:textId="194A6E4A" w:rsidR="00482600" w:rsidRPr="00E8480D" w:rsidRDefault="00482600" w:rsidP="00E8480D">
      <w:pPr>
        <w:jc w:val="center"/>
        <w:rPr>
          <w:rFonts w:ascii="Times New Roman" w:hAnsi="Times New Roman" w:cs="Times New Roman"/>
          <w:sz w:val="48"/>
          <w:szCs w:val="48"/>
        </w:rPr>
      </w:pPr>
      <w:r w:rsidRPr="00E8480D">
        <w:rPr>
          <w:rFonts w:ascii="Times New Roman" w:hAnsi="Times New Roman" w:cs="Times New Roman"/>
          <w:sz w:val="48"/>
          <w:szCs w:val="48"/>
        </w:rPr>
        <w:lastRenderedPageBreak/>
        <w:t>Abstract</w:t>
      </w:r>
    </w:p>
    <w:p w14:paraId="267DE178" w14:textId="4DAD66AB" w:rsidR="00482600" w:rsidRPr="00E8480D" w:rsidRDefault="00DC25E9" w:rsidP="00C23578">
      <w:pPr>
        <w:rPr>
          <w:rFonts w:ascii="Times New Roman" w:hAnsi="Times New Roman" w:cs="Times New Roman"/>
          <w:sz w:val="20"/>
          <w:szCs w:val="20"/>
        </w:rPr>
      </w:pPr>
      <w:r w:rsidRPr="00DC25E9">
        <w:rPr>
          <w:rFonts w:ascii="Times New Roman" w:hAnsi="Times New Roman" w:cs="Times New Roman"/>
          <w:sz w:val="20"/>
          <w:szCs w:val="20"/>
        </w:rPr>
        <w:t xml:space="preserve">Acute severe ulcerative colitis is a very serious ailment that involves hospital treatment and inhalation of powerful drugs such as intravenous steroids. About one-third of the individuals affected by this situation fail to show improvement with steroids alone, thus requiring other special medications. Infliximab or cyclosporine can be given to these patients as the means of treatment. The two drugs turn out to be equally effective, but doctors commonly choose infliximab because they find it more convenient and they have adequate experience of working with it. Nevertheless, should a patient have already been exposed to infliximab previously, </w:t>
      </w:r>
      <w:proofErr w:type="gramStart"/>
      <w:r w:rsidRPr="00DC25E9">
        <w:rPr>
          <w:rFonts w:ascii="Times New Roman" w:hAnsi="Times New Roman" w:cs="Times New Roman"/>
          <w:sz w:val="20"/>
          <w:szCs w:val="20"/>
        </w:rPr>
        <w:t>then</w:t>
      </w:r>
      <w:proofErr w:type="gramEnd"/>
      <w:r w:rsidRPr="00DC25E9">
        <w:rPr>
          <w:rFonts w:ascii="Times New Roman" w:hAnsi="Times New Roman" w:cs="Times New Roman"/>
          <w:sz w:val="20"/>
          <w:szCs w:val="20"/>
        </w:rPr>
        <w:t xml:space="preserve"> doctors are allowed to </w:t>
      </w:r>
      <w:r>
        <w:rPr>
          <w:rFonts w:ascii="Times New Roman" w:hAnsi="Times New Roman" w:cs="Times New Roman"/>
          <w:sz w:val="20"/>
          <w:szCs w:val="20"/>
        </w:rPr>
        <w:t>prescribe</w:t>
      </w:r>
      <w:r w:rsidRPr="00DC25E9">
        <w:rPr>
          <w:rFonts w:ascii="Times New Roman" w:hAnsi="Times New Roman" w:cs="Times New Roman"/>
          <w:sz w:val="20"/>
          <w:szCs w:val="20"/>
        </w:rPr>
        <w:t xml:space="preserve"> cyclosporine more frequently. When folks with severe ulcerative colitis do not respond positively to such therapies, the next step could be the surgical intervention, i.e., excision of the colon. The medical community is very active in looking for more ways of treating the condition that do not involve surgery. Previous studies have shown that medicines like Janus kinase inhibitors are of great help when applied together with steroids at the beginning or used as a single treatment, respectively, though their effectiveness still needs to be established through further research.</w:t>
      </w:r>
    </w:p>
    <w:p w14:paraId="20A2F1BA" w14:textId="35FCEF9C" w:rsidR="00D4678F" w:rsidRPr="00E8480D" w:rsidRDefault="00482600" w:rsidP="00E8480D">
      <w:pPr>
        <w:jc w:val="center"/>
        <w:rPr>
          <w:rFonts w:ascii="Times New Roman" w:hAnsi="Times New Roman" w:cs="Times New Roman"/>
          <w:color w:val="002060"/>
          <w:sz w:val="20"/>
          <w:szCs w:val="20"/>
        </w:rPr>
      </w:pPr>
      <w:r w:rsidRPr="00E8480D">
        <w:rPr>
          <w:rFonts w:ascii="Times New Roman" w:hAnsi="Times New Roman" w:cs="Times New Roman"/>
          <w:color w:val="002060"/>
          <w:sz w:val="20"/>
          <w:szCs w:val="20"/>
        </w:rPr>
        <w:t>Keywords:</w:t>
      </w:r>
      <w:r w:rsidR="00DC25E9">
        <w:rPr>
          <w:rFonts w:ascii="Times New Roman" w:hAnsi="Times New Roman" w:cs="Times New Roman"/>
          <w:color w:val="002060"/>
          <w:sz w:val="20"/>
          <w:szCs w:val="20"/>
        </w:rPr>
        <w:t xml:space="preserve"> </w:t>
      </w:r>
      <w:r w:rsidR="00DC25E9" w:rsidRPr="00DC25E9">
        <w:rPr>
          <w:rFonts w:ascii="Times New Roman" w:hAnsi="Times New Roman" w:cs="Times New Roman"/>
          <w:color w:val="002060"/>
          <w:sz w:val="20"/>
          <w:szCs w:val="20"/>
        </w:rPr>
        <w:t xml:space="preserve">Ulcerative operation, bowel movement, Corticosteroid, </w:t>
      </w:r>
      <w:proofErr w:type="spellStart"/>
      <w:r w:rsidR="00DC25E9" w:rsidRPr="00DC25E9">
        <w:rPr>
          <w:rFonts w:ascii="Times New Roman" w:hAnsi="Times New Roman" w:cs="Times New Roman"/>
          <w:color w:val="002060"/>
          <w:sz w:val="20"/>
          <w:szCs w:val="20"/>
        </w:rPr>
        <w:t>immunomodulatory</w:t>
      </w:r>
      <w:proofErr w:type="spellEnd"/>
      <w:r w:rsidR="00DC25E9" w:rsidRPr="00DC25E9">
        <w:rPr>
          <w:rFonts w:ascii="Times New Roman" w:hAnsi="Times New Roman" w:cs="Times New Roman"/>
          <w:color w:val="002060"/>
          <w:sz w:val="20"/>
          <w:szCs w:val="20"/>
        </w:rPr>
        <w:t xml:space="preserve">, </w:t>
      </w:r>
      <w:proofErr w:type="spellStart"/>
      <w:r w:rsidR="00DC25E9" w:rsidRPr="00DC25E9">
        <w:rPr>
          <w:rFonts w:ascii="Times New Roman" w:hAnsi="Times New Roman" w:cs="Times New Roman"/>
          <w:color w:val="002060"/>
          <w:sz w:val="20"/>
          <w:szCs w:val="20"/>
        </w:rPr>
        <w:t>Crohn’s</w:t>
      </w:r>
      <w:proofErr w:type="spellEnd"/>
      <w:r w:rsidR="00DC25E9" w:rsidRPr="00DC25E9">
        <w:rPr>
          <w:rFonts w:ascii="Times New Roman" w:hAnsi="Times New Roman" w:cs="Times New Roman"/>
          <w:color w:val="002060"/>
          <w:sz w:val="20"/>
          <w:szCs w:val="20"/>
        </w:rPr>
        <w:t xml:space="preserve"> disease, ulcer</w:t>
      </w:r>
    </w:p>
    <w:p w14:paraId="390FE2D1" w14:textId="77777777" w:rsidR="00D4678F" w:rsidRPr="00E8480D" w:rsidRDefault="00D4678F" w:rsidP="00E8480D">
      <w:pPr>
        <w:jc w:val="center"/>
        <w:rPr>
          <w:rFonts w:ascii="Times New Roman" w:hAnsi="Times New Roman" w:cs="Times New Roman"/>
          <w:sz w:val="20"/>
          <w:szCs w:val="20"/>
        </w:rPr>
      </w:pPr>
    </w:p>
    <w:p w14:paraId="71FB9C23" w14:textId="4F1CCC7A" w:rsidR="00482600" w:rsidRPr="00DC25E9" w:rsidRDefault="00434E8B" w:rsidP="001F6F2E">
      <w:pPr>
        <w:pStyle w:val="ListParagraph"/>
        <w:numPr>
          <w:ilvl w:val="0"/>
          <w:numId w:val="12"/>
        </w:numPr>
        <w:jc w:val="center"/>
        <w:rPr>
          <w:rFonts w:ascii="Times New Roman" w:hAnsi="Times New Roman" w:cs="Times New Roman"/>
          <w:color w:val="002060"/>
          <w:sz w:val="48"/>
          <w:szCs w:val="48"/>
        </w:rPr>
      </w:pPr>
      <w:r w:rsidRPr="00E8480D">
        <w:rPr>
          <w:rFonts w:ascii="Times New Roman" w:hAnsi="Times New Roman" w:cs="Times New Roman"/>
          <w:sz w:val="48"/>
          <w:szCs w:val="48"/>
        </w:rPr>
        <w:t>In</w:t>
      </w:r>
      <w:r w:rsidR="007D4401" w:rsidRPr="00E8480D">
        <w:rPr>
          <w:rFonts w:ascii="Times New Roman" w:hAnsi="Times New Roman" w:cs="Times New Roman"/>
          <w:sz w:val="48"/>
          <w:szCs w:val="48"/>
        </w:rPr>
        <w:t>troduction</w:t>
      </w:r>
    </w:p>
    <w:p w14:paraId="77147FEF" w14:textId="58AFC2A7" w:rsidR="00D65C73" w:rsidRPr="00C23578" w:rsidRDefault="00DA7CDF" w:rsidP="00C23578">
      <w:pPr>
        <w:rPr>
          <w:rFonts w:ascii="Times New Roman" w:hAnsi="Times New Roman" w:cs="Times New Roman"/>
          <w:color w:val="000000" w:themeColor="text1"/>
          <w:sz w:val="20"/>
          <w:szCs w:val="20"/>
        </w:rPr>
      </w:pPr>
      <w:r w:rsidRPr="00C23578">
        <w:rPr>
          <w:rFonts w:ascii="Times New Roman" w:hAnsi="Times New Roman" w:cs="Times New Roman"/>
          <w:color w:val="000000" w:themeColor="text1"/>
          <w:sz w:val="20"/>
          <w:szCs w:val="20"/>
        </w:rPr>
        <w:t xml:space="preserve">Some data are known about ulcerative colitis. This is also known as a habitual complaint. Ulcerative colitis is a complex complaint that results in inflammation and the conformation of ulcers in the inner stuffing of the large intestine, including the colon and the rectum, which is the last part of the colon. UC is one of the two main types of habitual inflammatory conditions of the gastrointestinal tract, known as inflammatory bowel complaint (IBD). The other form is called Crohn's complaint. </w:t>
      </w:r>
      <w:proofErr w:type="gramStart"/>
      <w:r w:rsidRPr="00C23578">
        <w:rPr>
          <w:rFonts w:ascii="Times New Roman" w:hAnsi="Times New Roman" w:cs="Times New Roman"/>
          <w:color w:val="000000" w:themeColor="text1"/>
          <w:sz w:val="20"/>
          <w:szCs w:val="20"/>
        </w:rPr>
        <w:t>generally</w:t>
      </w:r>
      <w:proofErr w:type="gramEnd"/>
      <w:r w:rsidRPr="00C23578">
        <w:rPr>
          <w:rFonts w:ascii="Times New Roman" w:hAnsi="Times New Roman" w:cs="Times New Roman"/>
          <w:color w:val="000000" w:themeColor="text1"/>
          <w:sz w:val="20"/>
          <w:szCs w:val="20"/>
        </w:rPr>
        <w:t xml:space="preserve">, the large intestine is responsible for absorbing water from excreta, which changes it from liquid to solid. </w:t>
      </w:r>
      <w:proofErr w:type="gramStart"/>
      <w:r w:rsidRPr="00C23578">
        <w:rPr>
          <w:rFonts w:ascii="Times New Roman" w:hAnsi="Times New Roman" w:cs="Times New Roman"/>
          <w:color w:val="000000" w:themeColor="text1"/>
          <w:sz w:val="20"/>
          <w:szCs w:val="20"/>
        </w:rPr>
        <w:t>still</w:t>
      </w:r>
      <w:proofErr w:type="gramEnd"/>
      <w:r w:rsidRPr="00C23578">
        <w:rPr>
          <w:rFonts w:ascii="Times New Roman" w:hAnsi="Times New Roman" w:cs="Times New Roman"/>
          <w:color w:val="000000" w:themeColor="text1"/>
          <w:sz w:val="20"/>
          <w:szCs w:val="20"/>
        </w:rPr>
        <w:t>, in UC, the inflammation causes the loss of the colon’s stuffing, which leads to bleeding, pus, diarrho</w:t>
      </w:r>
      <w:r w:rsidR="00D65C73" w:rsidRPr="00C23578">
        <w:rPr>
          <w:rFonts w:ascii="Times New Roman" w:hAnsi="Times New Roman" w:cs="Times New Roman"/>
          <w:color w:val="000000" w:themeColor="text1"/>
          <w:sz w:val="20"/>
          <w:szCs w:val="20"/>
        </w:rPr>
        <w:t>ea</w:t>
      </w:r>
      <w:r w:rsidRPr="00C23578">
        <w:rPr>
          <w:rFonts w:ascii="Times New Roman" w:hAnsi="Times New Roman" w:cs="Times New Roman"/>
          <w:color w:val="000000" w:themeColor="text1"/>
          <w:sz w:val="20"/>
          <w:szCs w:val="20"/>
        </w:rPr>
        <w:t>, and abdominal discomfort.</w:t>
      </w:r>
    </w:p>
    <w:p w14:paraId="1C8DC396" w14:textId="7DF131A4" w:rsidR="00D65C73" w:rsidRDefault="001F6F2E" w:rsidP="001F6F2E">
      <w:pPr>
        <w:jc w:val="center"/>
        <w:rPr>
          <w:rFonts w:ascii="Times New Roman" w:hAnsi="Times New Roman" w:cs="Times New Roman"/>
          <w:sz w:val="48"/>
          <w:szCs w:val="48"/>
        </w:rPr>
      </w:pPr>
      <w:r>
        <w:rPr>
          <w:rFonts w:ascii="Times New Roman" w:hAnsi="Times New Roman" w:cs="Times New Roman"/>
          <w:sz w:val="48"/>
          <w:szCs w:val="48"/>
        </w:rPr>
        <w:lastRenderedPageBreak/>
        <w:t xml:space="preserve">I.I. </w:t>
      </w:r>
      <w:r w:rsidR="00D65C73" w:rsidRPr="00D65C73">
        <w:rPr>
          <w:rFonts w:ascii="Times New Roman" w:hAnsi="Times New Roman" w:cs="Times New Roman"/>
          <w:sz w:val="48"/>
          <w:szCs w:val="48"/>
        </w:rPr>
        <w:t>Ulcerative colitis causes</w:t>
      </w:r>
    </w:p>
    <w:p w14:paraId="26165556" w14:textId="687CF346" w:rsidR="00D16AC6" w:rsidRPr="00D65C73" w:rsidRDefault="00D65C73" w:rsidP="00C23578">
      <w:pPr>
        <w:rPr>
          <w:rFonts w:ascii="Times New Roman" w:hAnsi="Times New Roman" w:cs="Times New Roman"/>
        </w:rPr>
      </w:pPr>
      <w:r w:rsidRPr="00D65C73">
        <w:rPr>
          <w:rFonts w:ascii="Times New Roman" w:hAnsi="Times New Roman" w:cs="Times New Roman"/>
        </w:rPr>
        <w:t>The exact cause of UC is not known, though there are some theories. People with UC have issues with their immune system, but it's still unclear whether these problems are the cause of the disease or a result of it. The immune system helps protect the body from infection by recognizing and destroying harmful substances like bacteria and viruses. In UC, it's thought that the body's immune system reacts in an unusual way to bacteria in the digestive tract. UC can sometimes run in families, and research has shown that certain genetic problems are more common in people with UC. Sensitivity to certain foods or food products doesn't cause UC, but it may trigger symptoms in some individuals. UC is not caused by emotional distress, but the stress of living with the condition can make symptoms worse. In addition, while sensitivity to certain foods or food products doesn't cause UC, it may trigger symptoms in some people. Ulcerative colitis causes</w:t>
      </w:r>
    </w:p>
    <w:p w14:paraId="6B72F092" w14:textId="15B1BE1C" w:rsidR="007D4401" w:rsidRPr="00E8480D" w:rsidRDefault="007D4401" w:rsidP="00D65C73">
      <w:pPr>
        <w:pStyle w:val="NoSpacing"/>
        <w:rPr>
          <w:rFonts w:ascii="Times New Roman" w:hAnsi="Times New Roman" w:cs="Times New Roman"/>
          <w:sz w:val="20"/>
          <w:szCs w:val="20"/>
        </w:rPr>
      </w:pPr>
    </w:p>
    <w:p w14:paraId="7DF02764" w14:textId="77777777" w:rsidR="00E60384" w:rsidRPr="00E8480D" w:rsidRDefault="00E60384" w:rsidP="00E8480D">
      <w:pPr>
        <w:jc w:val="center"/>
        <w:rPr>
          <w:rFonts w:ascii="Times New Roman" w:hAnsi="Times New Roman" w:cs="Times New Roman"/>
          <w:b/>
          <w:bCs/>
          <w:sz w:val="20"/>
          <w:szCs w:val="20"/>
          <w:u w:val="single"/>
        </w:rPr>
      </w:pPr>
    </w:p>
    <w:p w14:paraId="5BB5B015" w14:textId="665A7EC6" w:rsidR="00E60384" w:rsidRPr="00E8480D" w:rsidRDefault="00D65C73" w:rsidP="00E8480D">
      <w:pPr>
        <w:pStyle w:val="ListParagraph"/>
        <w:numPr>
          <w:ilvl w:val="1"/>
          <w:numId w:val="7"/>
        </w:numPr>
        <w:jc w:val="center"/>
        <w:rPr>
          <w:rFonts w:ascii="Times New Roman" w:hAnsi="Times New Roman" w:cs="Times New Roman"/>
          <w:sz w:val="48"/>
          <w:szCs w:val="48"/>
        </w:rPr>
      </w:pPr>
      <w:r>
        <w:rPr>
          <w:rFonts w:ascii="Times New Roman" w:hAnsi="Times New Roman" w:cs="Times New Roman"/>
          <w:sz w:val="48"/>
          <w:szCs w:val="48"/>
        </w:rPr>
        <w:t>High Risk w</w:t>
      </w:r>
      <w:r w:rsidR="00E60384" w:rsidRPr="00E8480D">
        <w:rPr>
          <w:rFonts w:ascii="Times New Roman" w:hAnsi="Times New Roman" w:cs="Times New Roman"/>
          <w:sz w:val="48"/>
          <w:szCs w:val="48"/>
        </w:rPr>
        <w:t>ho are</w:t>
      </w:r>
      <w:r>
        <w:rPr>
          <w:rFonts w:ascii="Times New Roman" w:hAnsi="Times New Roman" w:cs="Times New Roman"/>
          <w:sz w:val="48"/>
          <w:szCs w:val="48"/>
        </w:rPr>
        <w:t xml:space="preserve"> </w:t>
      </w:r>
      <w:r w:rsidR="00E60384" w:rsidRPr="00E8480D">
        <w:rPr>
          <w:rFonts w:ascii="Times New Roman" w:hAnsi="Times New Roman" w:cs="Times New Roman"/>
          <w:sz w:val="48"/>
          <w:szCs w:val="48"/>
        </w:rPr>
        <w:t>getting UC</w:t>
      </w:r>
    </w:p>
    <w:p w14:paraId="125B036C" w14:textId="6BE0F6EC" w:rsidR="00023C37" w:rsidRPr="00E8480D" w:rsidRDefault="00D65C73" w:rsidP="00C23578">
      <w:pPr>
        <w:rPr>
          <w:rFonts w:ascii="Times New Roman" w:hAnsi="Times New Roman" w:cs="Times New Roman"/>
          <w:sz w:val="20"/>
          <w:szCs w:val="20"/>
        </w:rPr>
      </w:pPr>
      <w:r w:rsidRPr="00D65C73">
        <w:rPr>
          <w:rFonts w:ascii="Times New Roman" w:hAnsi="Times New Roman" w:cs="Times New Roman"/>
          <w:sz w:val="20"/>
          <w:szCs w:val="20"/>
        </w:rPr>
        <w:t>Ulcerative colitis is mainly found in people who have been diagnosed with the condition. The number of people getting ulcerative colitis in the last 50 years has increased, which is especially important. According to the CDC, the occurrence of ulcerative colitis, which means the number of new cases each year, is between 2.2 and 14.3 cases per 100,000 people. The average age when most people are diagnosed with ulcerative colitis is between 35 and 36 years, but the disease can affect people of all ages. Men are more likely to be diagnosed with ulcerative colitis than women, especially in their 50s and 60s. Caucasians</w:t>
      </w:r>
      <w:r w:rsidR="00C23578">
        <w:rPr>
          <w:rFonts w:ascii="Times New Roman" w:hAnsi="Times New Roman" w:cs="Times New Roman"/>
          <w:sz w:val="20"/>
          <w:szCs w:val="20"/>
        </w:rPr>
        <w:t xml:space="preserve"> </w:t>
      </w:r>
      <w:r w:rsidRPr="00D65C73">
        <w:rPr>
          <w:rFonts w:ascii="Times New Roman" w:hAnsi="Times New Roman" w:cs="Times New Roman"/>
          <w:sz w:val="20"/>
          <w:szCs w:val="20"/>
        </w:rPr>
        <w:t>are more prone to developing ulcerative colitis compared to people from other racial or ethnic backgrounds. This is why both ulcerative colitis and Crohn's disease are more common in northern countries, urban areas, and developed nations. However, most of these patterns are slowly changing. For example, the number of ulcerative colitis patients is increasing in some developing countries like China, India, and South America. In 2021, there were 3.8 million people with IBD, with an incidence rate of 4.4 and a death rate of 0.5 per 100,000 people. The overall incidence rate increased between 1990 and 2021, but during the same time, the death rate, prevalence, and disability-adjusted life year rates decreased. The age-standardized death rate (ASDR) hardly increased in most regions and countries from 2019 to 2021. Western Europe still had a high burden, while East Asian countries, especially China, experienced a sharp rise in new cases. The age-standardized rates are related to the incidence and death rates, and they increase with higher socio-demographic indexes.</w:t>
      </w:r>
    </w:p>
    <w:p w14:paraId="40C8A040" w14:textId="77777777" w:rsidR="00E60384" w:rsidRPr="00E8480D" w:rsidRDefault="00E60384" w:rsidP="00E8480D">
      <w:pPr>
        <w:jc w:val="center"/>
        <w:rPr>
          <w:rFonts w:ascii="Times New Roman" w:hAnsi="Times New Roman" w:cs="Times New Roman"/>
          <w:sz w:val="48"/>
          <w:szCs w:val="48"/>
        </w:rPr>
      </w:pPr>
    </w:p>
    <w:p w14:paraId="0736D832" w14:textId="1E7B67A5" w:rsidR="00E60384" w:rsidRPr="00E8480D" w:rsidRDefault="00E60384" w:rsidP="00E8480D">
      <w:pPr>
        <w:pStyle w:val="ListParagraph"/>
        <w:numPr>
          <w:ilvl w:val="1"/>
          <w:numId w:val="7"/>
        </w:numPr>
        <w:jc w:val="center"/>
        <w:rPr>
          <w:rFonts w:ascii="Times New Roman" w:hAnsi="Times New Roman" w:cs="Times New Roman"/>
          <w:sz w:val="48"/>
          <w:szCs w:val="48"/>
        </w:rPr>
      </w:pPr>
      <w:r w:rsidRPr="00E8480D">
        <w:rPr>
          <w:rFonts w:ascii="Times New Roman" w:hAnsi="Times New Roman" w:cs="Times New Roman"/>
          <w:sz w:val="48"/>
          <w:szCs w:val="48"/>
        </w:rPr>
        <w:t xml:space="preserve"> </w:t>
      </w:r>
      <w:r w:rsidR="00023C37" w:rsidRPr="00E8480D">
        <w:rPr>
          <w:rFonts w:ascii="Times New Roman" w:hAnsi="Times New Roman" w:cs="Times New Roman"/>
          <w:sz w:val="48"/>
          <w:szCs w:val="48"/>
        </w:rPr>
        <w:t>G</w:t>
      </w:r>
      <w:r w:rsidRPr="00E8480D">
        <w:rPr>
          <w:rFonts w:ascii="Times New Roman" w:hAnsi="Times New Roman" w:cs="Times New Roman"/>
          <w:sz w:val="48"/>
          <w:szCs w:val="48"/>
        </w:rPr>
        <w:t xml:space="preserve">enetic </w:t>
      </w:r>
      <w:r w:rsidR="00023C37" w:rsidRPr="00E8480D">
        <w:rPr>
          <w:rFonts w:ascii="Times New Roman" w:hAnsi="Times New Roman" w:cs="Times New Roman"/>
          <w:sz w:val="48"/>
          <w:szCs w:val="48"/>
        </w:rPr>
        <w:t>F</w:t>
      </w:r>
      <w:r w:rsidRPr="00E8480D">
        <w:rPr>
          <w:rFonts w:ascii="Times New Roman" w:hAnsi="Times New Roman" w:cs="Times New Roman"/>
          <w:sz w:val="48"/>
          <w:szCs w:val="48"/>
        </w:rPr>
        <w:t>actor</w:t>
      </w:r>
      <w:r w:rsidR="00D65C73">
        <w:rPr>
          <w:rFonts w:ascii="Times New Roman" w:hAnsi="Times New Roman" w:cs="Times New Roman"/>
          <w:sz w:val="48"/>
          <w:szCs w:val="48"/>
        </w:rPr>
        <w:t xml:space="preserve"> of UC</w:t>
      </w:r>
    </w:p>
    <w:p w14:paraId="7CF391FA" w14:textId="7882C963" w:rsidR="00AA5FFC" w:rsidRDefault="00D65C73" w:rsidP="00C23578">
      <w:pPr>
        <w:rPr>
          <w:rFonts w:ascii="Times New Roman" w:hAnsi="Times New Roman" w:cs="Times New Roman"/>
          <w:sz w:val="20"/>
          <w:szCs w:val="20"/>
        </w:rPr>
      </w:pPr>
      <w:r w:rsidRPr="00D65C73">
        <w:rPr>
          <w:rFonts w:ascii="Times New Roman" w:hAnsi="Times New Roman" w:cs="Times New Roman"/>
          <w:sz w:val="20"/>
          <w:szCs w:val="20"/>
        </w:rPr>
        <w:t>A group of scientists has made a finding that ulcerative colitis is likely to be inherited. Namely, during the family risk for getting IBD, it is estimated to be between 1.5 percent and 28 percent for an affected person's first-degree relatives. On the one hand, genetics is surely a key factor, on the other hand, dietary habits, lack of exercise, or exposure to some pollutants could be environmental factors that trigger the onset, progression, and relapse of the disease. In this light, even though the family history has a credible influence on the increased risk of IBD, it actually remains impossible to accurately determine who, if any, the family members are that</w:t>
      </w:r>
      <w:r w:rsidR="00C23578">
        <w:rPr>
          <w:rFonts w:ascii="Times New Roman" w:hAnsi="Times New Roman" w:cs="Times New Roman"/>
          <w:sz w:val="20"/>
          <w:szCs w:val="20"/>
        </w:rPr>
        <w:t xml:space="preserve"> </w:t>
      </w:r>
      <w:r w:rsidRPr="00D65C73">
        <w:rPr>
          <w:rFonts w:ascii="Times New Roman" w:hAnsi="Times New Roman" w:cs="Times New Roman"/>
          <w:sz w:val="20"/>
          <w:szCs w:val="20"/>
        </w:rPr>
        <w:t>would develop ulcerative colitis. People who have relatives diagnosed with ulcerative colitis do not have to take the test right away as a routine measure. If the family members on that side of the family get symptoms, they also need a check-up by a gastroenterologist. Some conditions come with symptoms that are almost indistinguishable from IBD, and as such getting a clear diagnosis is vital.</w:t>
      </w:r>
    </w:p>
    <w:p w14:paraId="74838D6E" w14:textId="77777777" w:rsidR="00EC736C" w:rsidRPr="00E8480D" w:rsidRDefault="00EC736C" w:rsidP="00E8480D">
      <w:pPr>
        <w:jc w:val="center"/>
        <w:rPr>
          <w:rFonts w:ascii="Times New Roman" w:hAnsi="Times New Roman" w:cs="Times New Roman"/>
          <w:sz w:val="20"/>
          <w:szCs w:val="20"/>
        </w:rPr>
      </w:pPr>
    </w:p>
    <w:p w14:paraId="76DA4CF7" w14:textId="13BB91AD" w:rsidR="00AA5FFC" w:rsidRPr="00E8480D" w:rsidRDefault="00D65C73" w:rsidP="00E8480D">
      <w:pPr>
        <w:pStyle w:val="ListParagraph"/>
        <w:numPr>
          <w:ilvl w:val="1"/>
          <w:numId w:val="7"/>
        </w:numPr>
        <w:jc w:val="center"/>
        <w:rPr>
          <w:rFonts w:ascii="Times New Roman" w:hAnsi="Times New Roman" w:cs="Times New Roman"/>
          <w:sz w:val="48"/>
          <w:szCs w:val="48"/>
        </w:rPr>
      </w:pPr>
      <w:r>
        <w:rPr>
          <w:rFonts w:ascii="Times New Roman" w:hAnsi="Times New Roman" w:cs="Times New Roman"/>
          <w:sz w:val="48"/>
          <w:szCs w:val="48"/>
        </w:rPr>
        <w:t xml:space="preserve">Sign &amp; </w:t>
      </w:r>
      <w:r w:rsidR="00AA5FFC" w:rsidRPr="00E8480D">
        <w:rPr>
          <w:rFonts w:ascii="Times New Roman" w:hAnsi="Times New Roman" w:cs="Times New Roman"/>
          <w:sz w:val="48"/>
          <w:szCs w:val="48"/>
        </w:rPr>
        <w:t>Symptoms of UC</w:t>
      </w:r>
    </w:p>
    <w:p w14:paraId="2FC7A148" w14:textId="77777777" w:rsidR="00AA5FFC" w:rsidRPr="00E8480D" w:rsidRDefault="00AA5FFC" w:rsidP="00E8480D">
      <w:pPr>
        <w:pStyle w:val="NoSpacing"/>
        <w:jc w:val="center"/>
        <w:rPr>
          <w:rFonts w:ascii="Times New Roman" w:hAnsi="Times New Roman" w:cs="Times New Roman"/>
          <w:sz w:val="48"/>
          <w:szCs w:val="48"/>
        </w:rPr>
      </w:pPr>
    </w:p>
    <w:p w14:paraId="319B5056" w14:textId="2110881A" w:rsidR="00023C37" w:rsidRPr="00B55EB1" w:rsidRDefault="003D562E" w:rsidP="003D562E">
      <w:pPr>
        <w:pStyle w:val="NoSpacing"/>
        <w:rPr>
          <w:rFonts w:ascii="Times New Roman" w:hAnsi="Times New Roman" w:cs="Times New Roman"/>
          <w:sz w:val="20"/>
          <w:szCs w:val="20"/>
        </w:rPr>
      </w:pPr>
      <w:r w:rsidRPr="003D562E">
        <w:rPr>
          <w:rFonts w:ascii="Times New Roman" w:hAnsi="Times New Roman" w:cs="Times New Roman"/>
          <w:sz w:val="20"/>
          <w:szCs w:val="20"/>
        </w:rPr>
        <w:t xml:space="preserve">The most common symptoms of UC are breadbasket pain and blood or mucus in the coprolite. Other symptoms include anaemia, fatigue, fever, nausea, weight loss, loss of appetite, rectal bleeding, loss of body fluids and nutrients, skin problems, and slow growth in children. </w:t>
      </w:r>
      <w:proofErr w:type="gramStart"/>
      <w:r w:rsidRPr="003D562E">
        <w:rPr>
          <w:rFonts w:ascii="Times New Roman" w:hAnsi="Times New Roman" w:cs="Times New Roman"/>
          <w:sz w:val="20"/>
          <w:szCs w:val="20"/>
        </w:rPr>
        <w:t>utmost</w:t>
      </w:r>
      <w:proofErr w:type="gramEnd"/>
      <w:r w:rsidRPr="003D562E">
        <w:rPr>
          <w:rFonts w:ascii="Times New Roman" w:hAnsi="Times New Roman" w:cs="Times New Roman"/>
          <w:sz w:val="20"/>
          <w:szCs w:val="20"/>
        </w:rPr>
        <w:t xml:space="preserve"> people with UC have mild to moderate symptoms. About 10 percent have severe symptoms like frequent complications, bloody diarrhoea, nausea, and strong breadbasket</w:t>
      </w:r>
      <w:r>
        <w:rPr>
          <w:rFonts w:ascii="Times New Roman" w:hAnsi="Times New Roman" w:cs="Times New Roman"/>
          <w:sz w:val="20"/>
          <w:szCs w:val="20"/>
        </w:rPr>
        <w:t xml:space="preserve"> </w:t>
      </w:r>
      <w:r w:rsidRPr="003D562E">
        <w:rPr>
          <w:rFonts w:ascii="Times New Roman" w:hAnsi="Times New Roman" w:cs="Times New Roman"/>
          <w:sz w:val="20"/>
          <w:szCs w:val="20"/>
        </w:rPr>
        <w:t xml:space="preserve">cramps. UC can also lead to other issues similar as common pain, eye problems, order monuments, liver complaint, and weak bones. Croakers do not know why these problems </w:t>
      </w:r>
      <w:proofErr w:type="gramStart"/>
      <w:r w:rsidRPr="003D562E">
        <w:rPr>
          <w:rFonts w:ascii="Times New Roman" w:hAnsi="Times New Roman" w:cs="Times New Roman"/>
          <w:sz w:val="20"/>
          <w:szCs w:val="20"/>
        </w:rPr>
        <w:t>be</w:t>
      </w:r>
      <w:proofErr w:type="gramEnd"/>
      <w:r w:rsidRPr="003D562E">
        <w:rPr>
          <w:rFonts w:ascii="Times New Roman" w:hAnsi="Times New Roman" w:cs="Times New Roman"/>
          <w:sz w:val="20"/>
          <w:szCs w:val="20"/>
        </w:rPr>
        <w:t>, but they suppose they may be caused by the body's vulnerable system replying too much. Some of these problems go down when UC is treated.</w:t>
      </w:r>
    </w:p>
    <w:p w14:paraId="629CEC8D" w14:textId="77777777" w:rsidR="003D562E" w:rsidRPr="003D562E" w:rsidRDefault="003D562E" w:rsidP="003D562E">
      <w:pPr>
        <w:pStyle w:val="NoSpacing"/>
        <w:rPr>
          <w:rFonts w:ascii="Times New Roman" w:hAnsi="Times New Roman" w:cs="Times New Roman"/>
          <w:sz w:val="32"/>
          <w:szCs w:val="32"/>
        </w:rPr>
      </w:pPr>
    </w:p>
    <w:p w14:paraId="67771583" w14:textId="4602C47F" w:rsidR="00023C37" w:rsidRPr="00E8480D" w:rsidRDefault="00023C37" w:rsidP="00E8480D">
      <w:pPr>
        <w:pStyle w:val="NoSpacing"/>
        <w:jc w:val="center"/>
        <w:rPr>
          <w:rFonts w:ascii="Times New Roman" w:hAnsi="Times New Roman" w:cs="Times New Roman"/>
          <w:sz w:val="48"/>
          <w:szCs w:val="48"/>
        </w:rPr>
      </w:pPr>
    </w:p>
    <w:p w14:paraId="70FEC173" w14:textId="5C9A0934" w:rsidR="00AF4C81" w:rsidRPr="00E8480D" w:rsidRDefault="00B55EB1" w:rsidP="00E8480D">
      <w:pPr>
        <w:pStyle w:val="NoSpacing"/>
        <w:jc w:val="center"/>
        <w:rPr>
          <w:rFonts w:ascii="Times New Roman" w:hAnsi="Times New Roman" w:cs="Times New Roman"/>
          <w:b/>
          <w:bCs/>
          <w:sz w:val="48"/>
          <w:szCs w:val="48"/>
          <w:u w:val="single"/>
        </w:rPr>
      </w:pPr>
      <w:r w:rsidRPr="00E8480D">
        <w:rPr>
          <w:rFonts w:ascii="Times New Roman" w:hAnsi="Times New Roman" w:cs="Times New Roman"/>
          <w:b/>
          <w:bCs/>
          <w:noProof/>
          <w:sz w:val="48"/>
          <w:szCs w:val="48"/>
          <w:u w:val="single"/>
          <w:lang w:eastAsia="en-IN"/>
        </w:rPr>
        <w:drawing>
          <wp:anchor distT="0" distB="0" distL="114300" distR="114300" simplePos="0" relativeHeight="251660288" behindDoc="0" locked="0" layoutInCell="1" allowOverlap="1" wp14:anchorId="2320D2E1" wp14:editId="18FD185E">
            <wp:simplePos x="0" y="0"/>
            <wp:positionH relativeFrom="column">
              <wp:posOffset>4244686</wp:posOffset>
            </wp:positionH>
            <wp:positionV relativeFrom="paragraph">
              <wp:posOffset>14464</wp:posOffset>
            </wp:positionV>
            <wp:extent cx="2353693" cy="2947916"/>
            <wp:effectExtent l="0" t="0" r="8890" b="5080"/>
            <wp:wrapNone/>
            <wp:docPr id="627707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70729" name="Picture 62770729"/>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58399" cy="2953810"/>
                    </a:xfrm>
                    <a:prstGeom prst="rect">
                      <a:avLst/>
                    </a:prstGeom>
                  </pic:spPr>
                </pic:pic>
              </a:graphicData>
            </a:graphic>
            <wp14:sizeRelH relativeFrom="margin">
              <wp14:pctWidth>0</wp14:pctWidth>
            </wp14:sizeRelH>
            <wp14:sizeRelV relativeFrom="margin">
              <wp14:pctHeight>0</wp14:pctHeight>
            </wp14:sizeRelV>
          </wp:anchor>
        </w:drawing>
      </w:r>
      <w:r w:rsidRPr="00E8480D">
        <w:rPr>
          <w:rFonts w:ascii="Times New Roman" w:hAnsi="Times New Roman" w:cs="Times New Roman"/>
          <w:b/>
          <w:bCs/>
          <w:noProof/>
          <w:sz w:val="48"/>
          <w:szCs w:val="48"/>
          <w:u w:val="single"/>
          <w:lang w:eastAsia="en-IN"/>
        </w:rPr>
        <w:drawing>
          <wp:anchor distT="0" distB="0" distL="114300" distR="114300" simplePos="0" relativeHeight="251661312" behindDoc="0" locked="0" layoutInCell="1" allowOverlap="1" wp14:anchorId="0A134142" wp14:editId="02734A1E">
            <wp:simplePos x="0" y="0"/>
            <wp:positionH relativeFrom="margin">
              <wp:align>left</wp:align>
            </wp:positionH>
            <wp:positionV relativeFrom="paragraph">
              <wp:posOffset>327821</wp:posOffset>
            </wp:positionV>
            <wp:extent cx="3342855" cy="2038442"/>
            <wp:effectExtent l="0" t="0" r="0" b="0"/>
            <wp:wrapNone/>
            <wp:docPr id="7042582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258269" name="Picture 70425826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42855" cy="2038442"/>
                    </a:xfrm>
                    <a:prstGeom prst="rect">
                      <a:avLst/>
                    </a:prstGeom>
                  </pic:spPr>
                </pic:pic>
              </a:graphicData>
            </a:graphic>
            <wp14:sizeRelH relativeFrom="margin">
              <wp14:pctWidth>0</wp14:pctWidth>
            </wp14:sizeRelH>
            <wp14:sizeRelV relativeFrom="margin">
              <wp14:pctHeight>0</wp14:pctHeight>
            </wp14:sizeRelV>
          </wp:anchor>
        </w:drawing>
      </w:r>
    </w:p>
    <w:p w14:paraId="730D3A25" w14:textId="346ACF24" w:rsidR="00AF4C81" w:rsidRPr="00E8480D" w:rsidRDefault="00AF4C81" w:rsidP="00E8480D">
      <w:pPr>
        <w:pStyle w:val="NoSpacing"/>
        <w:jc w:val="center"/>
        <w:rPr>
          <w:rFonts w:ascii="Times New Roman" w:hAnsi="Times New Roman" w:cs="Times New Roman"/>
          <w:b/>
          <w:bCs/>
          <w:sz w:val="48"/>
          <w:szCs w:val="48"/>
          <w:u w:val="single"/>
        </w:rPr>
      </w:pPr>
    </w:p>
    <w:p w14:paraId="6E63C03D" w14:textId="77777777" w:rsidR="00B55EB1" w:rsidRDefault="00B55EB1" w:rsidP="00E8480D">
      <w:pPr>
        <w:pStyle w:val="NoSpacing"/>
        <w:jc w:val="center"/>
        <w:rPr>
          <w:rFonts w:ascii="Times New Roman" w:hAnsi="Times New Roman" w:cs="Times New Roman"/>
          <w:b/>
          <w:bCs/>
          <w:sz w:val="48"/>
          <w:szCs w:val="48"/>
          <w:u w:val="single"/>
        </w:rPr>
      </w:pPr>
    </w:p>
    <w:p w14:paraId="4CA9744B" w14:textId="77777777" w:rsidR="00B55EB1" w:rsidRDefault="00B55EB1" w:rsidP="00E8480D">
      <w:pPr>
        <w:pStyle w:val="NoSpacing"/>
        <w:jc w:val="center"/>
        <w:rPr>
          <w:rFonts w:ascii="Times New Roman" w:hAnsi="Times New Roman" w:cs="Times New Roman"/>
          <w:b/>
          <w:bCs/>
          <w:sz w:val="48"/>
          <w:szCs w:val="48"/>
          <w:u w:val="single"/>
        </w:rPr>
      </w:pPr>
    </w:p>
    <w:p w14:paraId="5E0A2B3D" w14:textId="77777777" w:rsidR="00B55EB1" w:rsidRDefault="00B55EB1" w:rsidP="00E8480D">
      <w:pPr>
        <w:pStyle w:val="NoSpacing"/>
        <w:jc w:val="center"/>
        <w:rPr>
          <w:rFonts w:ascii="Times New Roman" w:hAnsi="Times New Roman" w:cs="Times New Roman"/>
          <w:b/>
          <w:bCs/>
          <w:sz w:val="48"/>
          <w:szCs w:val="48"/>
          <w:u w:val="single"/>
        </w:rPr>
      </w:pPr>
    </w:p>
    <w:p w14:paraId="271C0543" w14:textId="77777777" w:rsidR="00B55EB1" w:rsidRDefault="00B55EB1" w:rsidP="00E8480D">
      <w:pPr>
        <w:pStyle w:val="NoSpacing"/>
        <w:jc w:val="center"/>
        <w:rPr>
          <w:rFonts w:ascii="Times New Roman" w:hAnsi="Times New Roman" w:cs="Times New Roman"/>
          <w:b/>
          <w:bCs/>
          <w:sz w:val="48"/>
          <w:szCs w:val="48"/>
          <w:u w:val="single"/>
        </w:rPr>
      </w:pPr>
    </w:p>
    <w:p w14:paraId="512B1E4F" w14:textId="77777777" w:rsidR="00B55EB1" w:rsidRDefault="00B55EB1" w:rsidP="00E8480D">
      <w:pPr>
        <w:pStyle w:val="NoSpacing"/>
        <w:jc w:val="center"/>
        <w:rPr>
          <w:rFonts w:ascii="Times New Roman" w:hAnsi="Times New Roman" w:cs="Times New Roman"/>
          <w:b/>
          <w:bCs/>
          <w:sz w:val="48"/>
          <w:szCs w:val="48"/>
          <w:u w:val="single"/>
        </w:rPr>
      </w:pPr>
    </w:p>
    <w:p w14:paraId="11708C6A" w14:textId="48F3EF2B" w:rsidR="00AF4C81" w:rsidRPr="00B55EB1" w:rsidRDefault="00AF4C81" w:rsidP="00B55EB1">
      <w:pPr>
        <w:pStyle w:val="NoSpacing"/>
        <w:rPr>
          <w:rFonts w:ascii="Times New Roman" w:hAnsi="Times New Roman" w:cs="Times New Roman"/>
          <w:sz w:val="32"/>
          <w:szCs w:val="32"/>
        </w:rPr>
      </w:pPr>
      <w:r w:rsidRPr="00B55EB1">
        <w:rPr>
          <w:rFonts w:ascii="Times New Roman" w:hAnsi="Times New Roman" w:cs="Times New Roman"/>
          <w:sz w:val="32"/>
          <w:szCs w:val="32"/>
        </w:rPr>
        <w:t>Figure- ulcerative colitis</w:t>
      </w:r>
    </w:p>
    <w:p w14:paraId="711EAEB0" w14:textId="77777777" w:rsidR="00AF4C81" w:rsidRPr="00E8480D" w:rsidRDefault="00AF4C81" w:rsidP="00E8480D">
      <w:pPr>
        <w:pStyle w:val="NoSpacing"/>
        <w:jc w:val="center"/>
        <w:rPr>
          <w:rFonts w:ascii="Times New Roman" w:hAnsi="Times New Roman" w:cs="Times New Roman"/>
          <w:b/>
          <w:bCs/>
          <w:sz w:val="48"/>
          <w:szCs w:val="48"/>
          <w:u w:val="single"/>
        </w:rPr>
      </w:pPr>
    </w:p>
    <w:p w14:paraId="18D6A424" w14:textId="77777777" w:rsidR="00AF4C81" w:rsidRPr="00E8480D" w:rsidRDefault="00AF4C81" w:rsidP="00E8480D">
      <w:pPr>
        <w:pStyle w:val="NoSpacing"/>
        <w:jc w:val="center"/>
        <w:rPr>
          <w:rFonts w:ascii="Times New Roman" w:hAnsi="Times New Roman" w:cs="Times New Roman"/>
          <w:b/>
          <w:bCs/>
          <w:sz w:val="48"/>
          <w:szCs w:val="48"/>
          <w:u w:val="single"/>
        </w:rPr>
      </w:pPr>
    </w:p>
    <w:p w14:paraId="5F491E93" w14:textId="74731284" w:rsidR="00AA5FFC" w:rsidRPr="00E8480D" w:rsidRDefault="00AA5FFC" w:rsidP="001F6F2E">
      <w:pPr>
        <w:pStyle w:val="NoSpacing"/>
        <w:numPr>
          <w:ilvl w:val="0"/>
          <w:numId w:val="7"/>
        </w:numPr>
        <w:jc w:val="center"/>
        <w:rPr>
          <w:rFonts w:ascii="Times New Roman" w:hAnsi="Times New Roman" w:cs="Times New Roman"/>
          <w:sz w:val="48"/>
          <w:szCs w:val="48"/>
        </w:rPr>
      </w:pPr>
      <w:r w:rsidRPr="00E8480D">
        <w:rPr>
          <w:rFonts w:ascii="Times New Roman" w:hAnsi="Times New Roman" w:cs="Times New Roman"/>
          <w:sz w:val="48"/>
          <w:szCs w:val="48"/>
        </w:rPr>
        <w:t>Pathophysiology</w:t>
      </w:r>
    </w:p>
    <w:p w14:paraId="31C87FF5" w14:textId="77777777" w:rsidR="00AA5FFC" w:rsidRPr="00E8480D" w:rsidRDefault="00AA5FFC" w:rsidP="00E8480D">
      <w:pPr>
        <w:pStyle w:val="NoSpacing"/>
        <w:jc w:val="center"/>
        <w:rPr>
          <w:rFonts w:ascii="Times New Roman" w:hAnsi="Times New Roman" w:cs="Times New Roman"/>
          <w:sz w:val="48"/>
          <w:szCs w:val="48"/>
        </w:rPr>
      </w:pPr>
    </w:p>
    <w:p w14:paraId="5E104B66" w14:textId="3F91173A" w:rsidR="00AF4C81" w:rsidRPr="00B55EB1" w:rsidRDefault="00AA5FFC" w:rsidP="00C23578">
      <w:pPr>
        <w:pStyle w:val="NoSpacing"/>
        <w:rPr>
          <w:rFonts w:ascii="Times New Roman" w:hAnsi="Times New Roman" w:cs="Times New Roman"/>
          <w:sz w:val="20"/>
          <w:szCs w:val="20"/>
        </w:rPr>
      </w:pPr>
      <w:r w:rsidRPr="00B55EB1">
        <w:rPr>
          <w:rFonts w:ascii="Times New Roman" w:hAnsi="Times New Roman" w:cs="Times New Roman"/>
          <w:sz w:val="20"/>
          <w:szCs w:val="20"/>
        </w:rPr>
        <w:t xml:space="preserve">UC, as a recurrent and refractory digestive disease, is closely associated with colorectal cancer, but the exact </w:t>
      </w:r>
      <w:r w:rsidR="00AF4C81" w:rsidRPr="00B55EB1">
        <w:rPr>
          <w:rFonts w:ascii="Times New Roman" w:hAnsi="Times New Roman" w:cs="Times New Roman"/>
          <w:sz w:val="20"/>
          <w:szCs w:val="20"/>
        </w:rPr>
        <w:t>aetiology</w:t>
      </w:r>
      <w:r w:rsidRPr="00B55EB1">
        <w:rPr>
          <w:rFonts w:ascii="Times New Roman" w:hAnsi="Times New Roman" w:cs="Times New Roman"/>
          <w:sz w:val="20"/>
          <w:szCs w:val="20"/>
        </w:rPr>
        <w:t xml:space="preserve"> has not yet been determined (13). UC is greater customary in developed</w:t>
      </w:r>
      <w:r w:rsidR="00AF4C81" w:rsidRPr="00B55EB1">
        <w:rPr>
          <w:rFonts w:ascii="Times New Roman" w:hAnsi="Times New Roman" w:cs="Times New Roman"/>
          <w:sz w:val="20"/>
          <w:szCs w:val="20"/>
        </w:rPr>
        <w:t xml:space="preserve"> </w:t>
      </w:r>
      <w:r w:rsidRPr="00B55EB1">
        <w:rPr>
          <w:rFonts w:ascii="Times New Roman" w:hAnsi="Times New Roman" w:cs="Times New Roman"/>
          <w:sz w:val="20"/>
          <w:szCs w:val="20"/>
        </w:rPr>
        <w:t>international</w:t>
      </w:r>
      <w:r w:rsidR="00AF4C81" w:rsidRPr="00B55EB1">
        <w:rPr>
          <w:rFonts w:ascii="Times New Roman" w:hAnsi="Times New Roman" w:cs="Times New Roman"/>
          <w:sz w:val="20"/>
          <w:szCs w:val="20"/>
        </w:rPr>
        <w:t xml:space="preserve"> </w:t>
      </w:r>
      <w:r w:rsidRPr="00B55EB1">
        <w:rPr>
          <w:rFonts w:ascii="Times New Roman" w:hAnsi="Times New Roman" w:cs="Times New Roman"/>
          <w:sz w:val="20"/>
          <w:szCs w:val="20"/>
        </w:rPr>
        <w:t>locations than in growing countries, however the incidence in creating nations is getting greater and higher. The gut microbiota, mucosal barrier damage, and immune response regulation are affected by nutritional imbalance and dietary factors. While UC can occur in people of any age,</w:t>
      </w:r>
      <w:r w:rsidR="00E60384" w:rsidRPr="00B55EB1">
        <w:rPr>
          <w:rFonts w:ascii="Times New Roman" w:hAnsi="Times New Roman" w:cs="Times New Roman"/>
          <w:sz w:val="20"/>
          <w:szCs w:val="20"/>
        </w:rPr>
        <w:t xml:space="preserve"> </w:t>
      </w:r>
      <w:r w:rsidRPr="00B55EB1">
        <w:rPr>
          <w:rFonts w:ascii="Times New Roman" w:hAnsi="Times New Roman" w:cs="Times New Roman"/>
          <w:sz w:val="20"/>
          <w:szCs w:val="20"/>
        </w:rPr>
        <w:t>it usually develops between the ages of 15 and 30and less frequently between the ages of 60 and 80. The disease affects men and women equally. People with a family member or first-degree relative with an IBD are at higher risk for developing UC, as are</w:t>
      </w:r>
      <w:r w:rsidR="00E60384" w:rsidRPr="00B55EB1">
        <w:rPr>
          <w:rFonts w:ascii="Times New Roman" w:hAnsi="Times New Roman" w:cs="Times New Roman"/>
          <w:sz w:val="20"/>
          <w:szCs w:val="20"/>
        </w:rPr>
        <w:t xml:space="preserve"> </w:t>
      </w:r>
      <w:r w:rsidRPr="00B55EB1">
        <w:rPr>
          <w:rFonts w:ascii="Times New Roman" w:hAnsi="Times New Roman" w:cs="Times New Roman"/>
          <w:sz w:val="20"/>
          <w:szCs w:val="20"/>
        </w:rPr>
        <w:t>Caucasians and people of Jewish descent. The pathogenesis of UC is driven by gene-environment interactions leading to an abnormal immune system response to the intestinal microbiome.</w:t>
      </w:r>
      <w:r w:rsidR="00023C37" w:rsidRPr="00B55EB1">
        <w:rPr>
          <w:rFonts w:ascii="Times New Roman" w:hAnsi="Times New Roman" w:cs="Times New Roman"/>
          <w:sz w:val="20"/>
          <w:szCs w:val="20"/>
        </w:rPr>
        <w:t xml:space="preserve"> </w:t>
      </w:r>
      <w:r w:rsidRPr="00B55EB1">
        <w:rPr>
          <w:rFonts w:ascii="Times New Roman" w:hAnsi="Times New Roman" w:cs="Times New Roman"/>
          <w:sz w:val="20"/>
          <w:szCs w:val="20"/>
        </w:rPr>
        <w:t>More than 200 genetic loci have been associated</w:t>
      </w:r>
      <w:r w:rsidR="00AF4C81" w:rsidRPr="00B55EB1">
        <w:rPr>
          <w:rFonts w:ascii="Times New Roman" w:hAnsi="Times New Roman" w:cs="Times New Roman"/>
          <w:sz w:val="20"/>
          <w:szCs w:val="20"/>
        </w:rPr>
        <w:t xml:space="preserve"> </w:t>
      </w:r>
      <w:r w:rsidRPr="00B55EB1">
        <w:rPr>
          <w:rFonts w:ascii="Times New Roman" w:hAnsi="Times New Roman" w:cs="Times New Roman"/>
          <w:sz w:val="20"/>
          <w:szCs w:val="20"/>
        </w:rPr>
        <w:t>with</w:t>
      </w:r>
      <w:r w:rsidR="00AF4C81" w:rsidRPr="00B55EB1">
        <w:rPr>
          <w:rFonts w:ascii="Times New Roman" w:hAnsi="Times New Roman" w:cs="Times New Roman"/>
          <w:sz w:val="20"/>
          <w:szCs w:val="20"/>
        </w:rPr>
        <w:t xml:space="preserve"> </w:t>
      </w:r>
      <w:r w:rsidRPr="00B55EB1">
        <w:rPr>
          <w:rFonts w:ascii="Times New Roman" w:hAnsi="Times New Roman" w:cs="Times New Roman"/>
          <w:sz w:val="20"/>
          <w:szCs w:val="20"/>
        </w:rPr>
        <w:t>UC. Environmental exposures may predispose an individual to UC by influencing the diversity and composition of the 1 trillion bacteria, viruses, and fungi that form the intestinal microbiome.</w:t>
      </w:r>
    </w:p>
    <w:p w14:paraId="397D7CF0" w14:textId="77777777" w:rsidR="001F6F2E" w:rsidRDefault="001F6F2E" w:rsidP="001F6F2E">
      <w:pPr>
        <w:rPr>
          <w:rFonts w:ascii="Times New Roman" w:hAnsi="Times New Roman" w:cs="Times New Roman"/>
          <w:sz w:val="48"/>
          <w:szCs w:val="48"/>
        </w:rPr>
      </w:pPr>
    </w:p>
    <w:p w14:paraId="6FCD625C" w14:textId="4B567BF9" w:rsidR="00295C7B" w:rsidRPr="001F6F2E" w:rsidRDefault="00295C7B" w:rsidP="001F6F2E">
      <w:pPr>
        <w:pStyle w:val="ListParagraph"/>
        <w:numPr>
          <w:ilvl w:val="0"/>
          <w:numId w:val="11"/>
        </w:numPr>
        <w:jc w:val="center"/>
        <w:rPr>
          <w:rFonts w:ascii="Times New Roman" w:hAnsi="Times New Roman" w:cs="Times New Roman"/>
          <w:color w:val="002060"/>
          <w:sz w:val="48"/>
          <w:szCs w:val="48"/>
        </w:rPr>
      </w:pPr>
      <w:r w:rsidRPr="001F6F2E">
        <w:rPr>
          <w:rFonts w:ascii="Times New Roman" w:hAnsi="Times New Roman" w:cs="Times New Roman"/>
          <w:color w:val="002060"/>
          <w:sz w:val="48"/>
          <w:szCs w:val="48"/>
        </w:rPr>
        <w:t>Laboratory test of UC</w:t>
      </w:r>
    </w:p>
    <w:p w14:paraId="79510AC6" w14:textId="77777777" w:rsidR="00295C7B" w:rsidRDefault="00295C7B" w:rsidP="00295C7B">
      <w:pPr>
        <w:pStyle w:val="ListParagraph"/>
        <w:ind w:left="1800"/>
        <w:rPr>
          <w:rFonts w:ascii="Times New Roman" w:hAnsi="Times New Roman" w:cs="Times New Roman"/>
          <w:color w:val="002060"/>
          <w:sz w:val="48"/>
          <w:szCs w:val="48"/>
        </w:rPr>
      </w:pPr>
    </w:p>
    <w:p w14:paraId="698D66E6" w14:textId="0A1CE962" w:rsidR="00295C7B" w:rsidRPr="00C23578" w:rsidRDefault="00295C7B" w:rsidP="00C23578">
      <w:pPr>
        <w:rPr>
          <w:rFonts w:ascii="Times New Roman" w:hAnsi="Times New Roman" w:cs="Times New Roman"/>
          <w:color w:val="000000" w:themeColor="text1"/>
          <w:sz w:val="18"/>
          <w:szCs w:val="18"/>
        </w:rPr>
      </w:pPr>
      <w:r w:rsidRPr="00C23578">
        <w:rPr>
          <w:rFonts w:ascii="Times New Roman" w:hAnsi="Times New Roman" w:cs="Times New Roman"/>
          <w:color w:val="000000" w:themeColor="text1"/>
          <w:sz w:val="18"/>
          <w:szCs w:val="18"/>
        </w:rPr>
        <w:t>Diagnosis and Testing of Ulcerative Colitis Healthcare workers perform a colonoscopy and take tissue samples, known as biopsies, from inside the colon to diagnose ulcerative colitis. Other types of inflammatory bowel disease, such as Crohn's disease, can also be checked with additional tests like stool tests, MRI, and CT scans. Including one or more of the following tests and procedures may be part of the treatment plan for someone with ulcerative colitis.</w:t>
      </w:r>
    </w:p>
    <w:p w14:paraId="70B16277" w14:textId="77777777" w:rsidR="00295C7B" w:rsidRPr="00295C7B" w:rsidRDefault="00295C7B" w:rsidP="00295C7B">
      <w:pPr>
        <w:pStyle w:val="ListParagraph"/>
        <w:ind w:left="1800"/>
        <w:jc w:val="center"/>
        <w:rPr>
          <w:rFonts w:ascii="Times New Roman" w:hAnsi="Times New Roman" w:cs="Times New Roman"/>
          <w:color w:val="002060"/>
          <w:sz w:val="18"/>
          <w:szCs w:val="18"/>
        </w:rPr>
      </w:pPr>
    </w:p>
    <w:p w14:paraId="601B520F" w14:textId="370DEE82" w:rsidR="00295C7B" w:rsidRPr="00295C7B" w:rsidRDefault="00295C7B" w:rsidP="00295C7B">
      <w:pPr>
        <w:pStyle w:val="ListParagraph"/>
        <w:ind w:left="1800"/>
        <w:jc w:val="center"/>
        <w:rPr>
          <w:rFonts w:ascii="Times New Roman" w:hAnsi="Times New Roman" w:cs="Times New Roman"/>
          <w:color w:val="002060"/>
          <w:sz w:val="48"/>
          <w:szCs w:val="48"/>
        </w:rPr>
      </w:pPr>
    </w:p>
    <w:p w14:paraId="32C590AF" w14:textId="77777777" w:rsidR="00295C7B" w:rsidRPr="00C23578" w:rsidRDefault="00295C7B" w:rsidP="00C23578">
      <w:pPr>
        <w:rPr>
          <w:rFonts w:ascii="Times New Roman" w:hAnsi="Times New Roman" w:cs="Times New Roman"/>
          <w:color w:val="002060"/>
          <w:sz w:val="48"/>
          <w:szCs w:val="48"/>
        </w:rPr>
      </w:pPr>
      <w:r w:rsidRPr="00C23578">
        <w:rPr>
          <w:rFonts w:ascii="Times New Roman" w:hAnsi="Times New Roman" w:cs="Times New Roman"/>
          <w:color w:val="002060"/>
          <w:sz w:val="48"/>
          <w:szCs w:val="48"/>
        </w:rPr>
        <w:t>3.1 Blood tests.</w:t>
      </w:r>
    </w:p>
    <w:p w14:paraId="6CE512CF" w14:textId="3B053A1A" w:rsidR="00295C7B" w:rsidRPr="00C23578" w:rsidRDefault="00295C7B" w:rsidP="00C23578">
      <w:pPr>
        <w:rPr>
          <w:rFonts w:ascii="Times New Roman" w:hAnsi="Times New Roman" w:cs="Times New Roman"/>
          <w:color w:val="000000" w:themeColor="text1"/>
          <w:sz w:val="18"/>
          <w:szCs w:val="18"/>
        </w:rPr>
      </w:pPr>
      <w:r w:rsidRPr="00C23578">
        <w:rPr>
          <w:rFonts w:ascii="Times New Roman" w:hAnsi="Times New Roman" w:cs="Times New Roman"/>
          <w:color w:val="000000" w:themeColor="text1"/>
          <w:sz w:val="18"/>
          <w:szCs w:val="18"/>
        </w:rPr>
        <w:t>The doctor might suggest blood tests to check for anemia or signs of infection. Anemia is a condition where the body doesn't have enough red blood cells to carry oxygen to the organs. In some cases, they also look for signs of inflammation.</w:t>
      </w:r>
    </w:p>
    <w:p w14:paraId="6234F491" w14:textId="77777777" w:rsidR="00295C7B" w:rsidRPr="00295C7B" w:rsidRDefault="00295C7B" w:rsidP="00295C7B">
      <w:pPr>
        <w:pStyle w:val="ListParagraph"/>
        <w:ind w:left="1800"/>
        <w:rPr>
          <w:rFonts w:ascii="Times New Roman" w:hAnsi="Times New Roman" w:cs="Times New Roman"/>
          <w:color w:val="000000" w:themeColor="text1"/>
          <w:sz w:val="18"/>
          <w:szCs w:val="18"/>
        </w:rPr>
      </w:pPr>
    </w:p>
    <w:p w14:paraId="13ADBB2D" w14:textId="77777777" w:rsidR="00295C7B" w:rsidRPr="00295C7B" w:rsidRDefault="00295C7B" w:rsidP="00295C7B">
      <w:pPr>
        <w:pStyle w:val="ListParagraph"/>
        <w:ind w:left="1800"/>
        <w:jc w:val="center"/>
        <w:rPr>
          <w:rFonts w:ascii="Times New Roman" w:hAnsi="Times New Roman" w:cs="Times New Roman"/>
          <w:color w:val="002060"/>
          <w:sz w:val="18"/>
          <w:szCs w:val="18"/>
        </w:rPr>
      </w:pPr>
    </w:p>
    <w:p w14:paraId="173AE0C7" w14:textId="77777777" w:rsidR="00295C7B" w:rsidRPr="00C23578" w:rsidRDefault="00295C7B" w:rsidP="00C23578">
      <w:pPr>
        <w:rPr>
          <w:rFonts w:ascii="Times New Roman" w:hAnsi="Times New Roman" w:cs="Times New Roman"/>
          <w:color w:val="002060"/>
          <w:sz w:val="48"/>
          <w:szCs w:val="48"/>
        </w:rPr>
      </w:pPr>
      <w:r w:rsidRPr="00C23578">
        <w:rPr>
          <w:rFonts w:ascii="Times New Roman" w:hAnsi="Times New Roman" w:cs="Times New Roman"/>
          <w:color w:val="002060"/>
          <w:sz w:val="48"/>
          <w:szCs w:val="48"/>
        </w:rPr>
        <w:lastRenderedPageBreak/>
        <w:t>3.2 Stool Studies.</w:t>
      </w:r>
    </w:p>
    <w:p w14:paraId="1316E6AF" w14:textId="0B715E4A" w:rsidR="00295C7B" w:rsidRPr="00C23578" w:rsidRDefault="00295C7B" w:rsidP="00C23578">
      <w:pPr>
        <w:rPr>
          <w:rFonts w:ascii="Times New Roman" w:hAnsi="Times New Roman" w:cs="Times New Roman"/>
          <w:color w:val="000000" w:themeColor="text1"/>
          <w:sz w:val="48"/>
          <w:szCs w:val="48"/>
        </w:rPr>
      </w:pPr>
      <w:r w:rsidRPr="00C23578">
        <w:rPr>
          <w:rFonts w:ascii="Times New Roman" w:hAnsi="Times New Roman" w:cs="Times New Roman"/>
          <w:color w:val="000000" w:themeColor="text1"/>
          <w:sz w:val="18"/>
          <w:szCs w:val="18"/>
        </w:rPr>
        <w:t>The presence of white blood cells or certain proteins in the stool can help diagnose ulcerative colitis. A stool sample can also help rule out other issues like bacterial, viral, or parasitic infections.</w:t>
      </w:r>
    </w:p>
    <w:p w14:paraId="709C8A55" w14:textId="77777777" w:rsidR="00295C7B" w:rsidRDefault="00295C7B" w:rsidP="00295C7B">
      <w:pPr>
        <w:pStyle w:val="ListParagraph"/>
        <w:ind w:left="1800"/>
        <w:jc w:val="center"/>
        <w:rPr>
          <w:rFonts w:ascii="Times New Roman" w:hAnsi="Times New Roman" w:cs="Times New Roman"/>
          <w:color w:val="002060"/>
          <w:sz w:val="18"/>
          <w:szCs w:val="18"/>
        </w:rPr>
      </w:pPr>
    </w:p>
    <w:p w14:paraId="1DFD27DA" w14:textId="77777777" w:rsidR="00295C7B" w:rsidRPr="00295C7B" w:rsidRDefault="00295C7B" w:rsidP="00295C7B">
      <w:pPr>
        <w:pStyle w:val="ListParagraph"/>
        <w:ind w:left="1800"/>
        <w:jc w:val="center"/>
        <w:rPr>
          <w:rFonts w:ascii="Times New Roman" w:hAnsi="Times New Roman" w:cs="Times New Roman"/>
          <w:color w:val="002060"/>
          <w:sz w:val="18"/>
          <w:szCs w:val="18"/>
        </w:rPr>
      </w:pPr>
    </w:p>
    <w:p w14:paraId="65E473CD" w14:textId="77777777" w:rsidR="00295C7B" w:rsidRPr="00C23578" w:rsidRDefault="00295C7B" w:rsidP="00C23578">
      <w:pPr>
        <w:rPr>
          <w:rFonts w:ascii="Times New Roman" w:hAnsi="Times New Roman" w:cs="Times New Roman"/>
          <w:color w:val="002060"/>
          <w:sz w:val="48"/>
          <w:szCs w:val="48"/>
        </w:rPr>
      </w:pPr>
      <w:r w:rsidRPr="00C23578">
        <w:rPr>
          <w:rFonts w:ascii="Times New Roman" w:hAnsi="Times New Roman" w:cs="Times New Roman"/>
          <w:color w:val="002060"/>
          <w:sz w:val="48"/>
          <w:szCs w:val="48"/>
        </w:rPr>
        <w:t>3.3 Endoscopic Procedures:</w:t>
      </w:r>
    </w:p>
    <w:p w14:paraId="7EF77DBB" w14:textId="77777777" w:rsidR="00295C7B" w:rsidRPr="00C23578" w:rsidRDefault="00295C7B" w:rsidP="00C23578">
      <w:pPr>
        <w:rPr>
          <w:rFonts w:ascii="Times New Roman" w:hAnsi="Times New Roman" w:cs="Times New Roman"/>
          <w:color w:val="002060"/>
          <w:sz w:val="36"/>
          <w:szCs w:val="36"/>
        </w:rPr>
      </w:pPr>
      <w:proofErr w:type="gramStart"/>
      <w:r w:rsidRPr="00C23578">
        <w:rPr>
          <w:rFonts w:ascii="Times New Roman" w:hAnsi="Times New Roman" w:cs="Times New Roman"/>
          <w:color w:val="002060"/>
          <w:sz w:val="36"/>
          <w:szCs w:val="36"/>
        </w:rPr>
        <w:t>Colonoscopy.</w:t>
      </w:r>
      <w:proofErr w:type="gramEnd"/>
    </w:p>
    <w:p w14:paraId="71EA73F5" w14:textId="7A39301B" w:rsidR="00295C7B" w:rsidRPr="00C23578" w:rsidRDefault="00295C7B" w:rsidP="00C23578">
      <w:pPr>
        <w:rPr>
          <w:rFonts w:ascii="Times New Roman" w:hAnsi="Times New Roman" w:cs="Times New Roman"/>
          <w:color w:val="000000" w:themeColor="text1"/>
          <w:sz w:val="48"/>
          <w:szCs w:val="48"/>
        </w:rPr>
      </w:pPr>
      <w:r w:rsidRPr="00C23578">
        <w:rPr>
          <w:rFonts w:ascii="Times New Roman" w:hAnsi="Times New Roman" w:cs="Times New Roman"/>
          <w:color w:val="000000" w:themeColor="text1"/>
          <w:sz w:val="18"/>
          <w:szCs w:val="18"/>
        </w:rPr>
        <w:t>Using a thin, flexible tube with a camera at the end, the healthcare professional checks the entire large intestine. They take tissue samples during the procedure for testing in the lab. This process is called a biopsy, and one of these samples is needed for identification.</w:t>
      </w:r>
    </w:p>
    <w:p w14:paraId="4A6F725E" w14:textId="77777777" w:rsidR="00295C7B" w:rsidRPr="00295C7B" w:rsidRDefault="00295C7B" w:rsidP="00295C7B">
      <w:pPr>
        <w:pStyle w:val="ListParagraph"/>
        <w:ind w:left="1800"/>
        <w:jc w:val="center"/>
        <w:rPr>
          <w:rFonts w:ascii="Times New Roman" w:hAnsi="Times New Roman" w:cs="Times New Roman"/>
          <w:color w:val="002060"/>
          <w:sz w:val="18"/>
          <w:szCs w:val="18"/>
        </w:rPr>
      </w:pPr>
    </w:p>
    <w:p w14:paraId="5D5F5CD0" w14:textId="77777777" w:rsidR="00295C7B" w:rsidRPr="00C23578" w:rsidRDefault="00295C7B" w:rsidP="00C23578">
      <w:pPr>
        <w:rPr>
          <w:rFonts w:ascii="Times New Roman" w:hAnsi="Times New Roman" w:cs="Times New Roman"/>
          <w:color w:val="002060"/>
          <w:sz w:val="36"/>
          <w:szCs w:val="36"/>
        </w:rPr>
      </w:pPr>
      <w:proofErr w:type="gramStart"/>
      <w:r w:rsidRPr="00C23578">
        <w:rPr>
          <w:rFonts w:ascii="Times New Roman" w:hAnsi="Times New Roman" w:cs="Times New Roman"/>
          <w:color w:val="002060"/>
          <w:sz w:val="36"/>
          <w:szCs w:val="36"/>
        </w:rPr>
        <w:t>Flexible Sigmoidoscopy.</w:t>
      </w:r>
      <w:proofErr w:type="gramEnd"/>
    </w:p>
    <w:p w14:paraId="3AA44AA2" w14:textId="0E513B5F" w:rsidR="00295C7B" w:rsidRPr="00C23578" w:rsidRDefault="00295C7B" w:rsidP="00C23578">
      <w:pPr>
        <w:rPr>
          <w:rFonts w:ascii="Times New Roman" w:hAnsi="Times New Roman" w:cs="Times New Roman"/>
          <w:color w:val="000000" w:themeColor="text1"/>
          <w:sz w:val="36"/>
          <w:szCs w:val="36"/>
        </w:rPr>
      </w:pPr>
      <w:r w:rsidRPr="00C23578">
        <w:rPr>
          <w:rFonts w:ascii="Times New Roman" w:hAnsi="Times New Roman" w:cs="Times New Roman"/>
          <w:color w:val="000000" w:themeColor="text1"/>
          <w:sz w:val="18"/>
          <w:szCs w:val="18"/>
        </w:rPr>
        <w:t>Similar to a colonoscopy, this procedure uses a thin, flexible, lighted tube with a camera. However, the tube is shorter and is used to examine the rectum and sigmoid colon, which are the last parts of the colon. When the colon is very inflamed, this test might be used instead of a full colonoscopy.</w:t>
      </w:r>
    </w:p>
    <w:p w14:paraId="4BD0047D" w14:textId="77777777" w:rsidR="00295C7B" w:rsidRPr="00295C7B" w:rsidRDefault="00295C7B" w:rsidP="00295C7B">
      <w:pPr>
        <w:pStyle w:val="ListParagraph"/>
        <w:ind w:left="1800"/>
        <w:jc w:val="center"/>
        <w:rPr>
          <w:rFonts w:ascii="Times New Roman" w:hAnsi="Times New Roman" w:cs="Times New Roman"/>
          <w:color w:val="002060"/>
          <w:sz w:val="18"/>
          <w:szCs w:val="18"/>
        </w:rPr>
      </w:pPr>
    </w:p>
    <w:p w14:paraId="28FA4A4B" w14:textId="28AD677B" w:rsidR="00295C7B" w:rsidRPr="00C23578" w:rsidRDefault="00295C7B" w:rsidP="00C23578">
      <w:pPr>
        <w:rPr>
          <w:rFonts w:ascii="Times New Roman" w:hAnsi="Times New Roman" w:cs="Times New Roman"/>
          <w:color w:val="002060"/>
          <w:sz w:val="48"/>
          <w:szCs w:val="48"/>
        </w:rPr>
      </w:pPr>
      <w:r w:rsidRPr="00C23578">
        <w:rPr>
          <w:rFonts w:ascii="Times New Roman" w:hAnsi="Times New Roman" w:cs="Times New Roman"/>
          <w:color w:val="002060"/>
          <w:sz w:val="48"/>
          <w:szCs w:val="48"/>
        </w:rPr>
        <w:t>3.4 Imaging Procedures:</w:t>
      </w:r>
    </w:p>
    <w:p w14:paraId="37C49F29" w14:textId="77777777" w:rsidR="00295C7B" w:rsidRPr="00C23578" w:rsidRDefault="00295C7B" w:rsidP="00C23578">
      <w:pPr>
        <w:rPr>
          <w:rFonts w:ascii="Times New Roman" w:hAnsi="Times New Roman" w:cs="Times New Roman"/>
          <w:color w:val="002060"/>
          <w:sz w:val="36"/>
          <w:szCs w:val="36"/>
        </w:rPr>
      </w:pPr>
      <w:proofErr w:type="gramStart"/>
      <w:r w:rsidRPr="00C23578">
        <w:rPr>
          <w:rFonts w:ascii="Times New Roman" w:hAnsi="Times New Roman" w:cs="Times New Roman"/>
          <w:color w:val="002060"/>
          <w:sz w:val="36"/>
          <w:szCs w:val="36"/>
        </w:rPr>
        <w:t>X-ray.</w:t>
      </w:r>
      <w:proofErr w:type="gramEnd"/>
    </w:p>
    <w:p w14:paraId="266215ED" w14:textId="78B7A1BC" w:rsidR="00295C7B" w:rsidRPr="00C23578" w:rsidRDefault="00295C7B" w:rsidP="00C23578">
      <w:pPr>
        <w:rPr>
          <w:rFonts w:ascii="Times New Roman" w:hAnsi="Times New Roman" w:cs="Times New Roman"/>
          <w:color w:val="000000" w:themeColor="text1"/>
          <w:sz w:val="36"/>
          <w:szCs w:val="36"/>
        </w:rPr>
      </w:pPr>
      <w:r w:rsidRPr="00C23578">
        <w:rPr>
          <w:rFonts w:ascii="Times New Roman" w:hAnsi="Times New Roman" w:cs="Times New Roman"/>
          <w:color w:val="000000" w:themeColor="text1"/>
          <w:sz w:val="18"/>
          <w:szCs w:val="18"/>
        </w:rPr>
        <w:t>If symptoms like stomach discomfort are very severe, a standard abdominal X-ray is done first to check for a swollen colon. A swollen colon can cause serious problems, such as toxic megacolon or a tear in the colon wall.</w:t>
      </w:r>
    </w:p>
    <w:p w14:paraId="1BEFE90F" w14:textId="77777777" w:rsidR="00295C7B" w:rsidRPr="00295C7B" w:rsidRDefault="00295C7B" w:rsidP="00295C7B">
      <w:pPr>
        <w:pStyle w:val="ListParagraph"/>
        <w:ind w:left="1800"/>
        <w:jc w:val="center"/>
        <w:rPr>
          <w:rFonts w:ascii="Times New Roman" w:hAnsi="Times New Roman" w:cs="Times New Roman"/>
          <w:color w:val="002060"/>
          <w:sz w:val="18"/>
          <w:szCs w:val="18"/>
        </w:rPr>
      </w:pPr>
    </w:p>
    <w:p w14:paraId="734E0FF6" w14:textId="77777777" w:rsidR="00295C7B" w:rsidRPr="00C23578" w:rsidRDefault="00295C7B" w:rsidP="00C23578">
      <w:pPr>
        <w:rPr>
          <w:rFonts w:ascii="Times New Roman" w:hAnsi="Times New Roman" w:cs="Times New Roman"/>
          <w:color w:val="002060"/>
          <w:sz w:val="36"/>
          <w:szCs w:val="36"/>
        </w:rPr>
      </w:pPr>
      <w:proofErr w:type="gramStart"/>
      <w:r w:rsidRPr="00C23578">
        <w:rPr>
          <w:rFonts w:ascii="Times New Roman" w:hAnsi="Times New Roman" w:cs="Times New Roman"/>
          <w:color w:val="002060"/>
          <w:sz w:val="36"/>
          <w:szCs w:val="36"/>
        </w:rPr>
        <w:t>CT scan.</w:t>
      </w:r>
      <w:proofErr w:type="gramEnd"/>
    </w:p>
    <w:p w14:paraId="113A1F3E" w14:textId="51D1A905" w:rsidR="00295C7B" w:rsidRPr="00C23578" w:rsidRDefault="00295C7B" w:rsidP="00C23578">
      <w:pPr>
        <w:rPr>
          <w:rFonts w:ascii="Times New Roman" w:hAnsi="Times New Roman" w:cs="Times New Roman"/>
          <w:color w:val="000000" w:themeColor="text1"/>
          <w:sz w:val="36"/>
          <w:szCs w:val="36"/>
        </w:rPr>
      </w:pPr>
      <w:r w:rsidRPr="00C23578">
        <w:rPr>
          <w:rFonts w:ascii="Times New Roman" w:hAnsi="Times New Roman" w:cs="Times New Roman"/>
          <w:color w:val="000000" w:themeColor="text1"/>
          <w:sz w:val="18"/>
          <w:szCs w:val="18"/>
        </w:rPr>
        <w:t>A CT scan of the abdomen or pelvis may be performed to check for inflammation. It can also help find an abscess or other causes of pain.</w:t>
      </w:r>
    </w:p>
    <w:p w14:paraId="7DCD3B14" w14:textId="77777777" w:rsidR="00295C7B" w:rsidRPr="00295C7B" w:rsidRDefault="00295C7B" w:rsidP="00295C7B">
      <w:pPr>
        <w:pStyle w:val="ListParagraph"/>
        <w:ind w:left="1800"/>
        <w:jc w:val="center"/>
        <w:rPr>
          <w:rFonts w:ascii="Times New Roman" w:hAnsi="Times New Roman" w:cs="Times New Roman"/>
          <w:color w:val="002060"/>
          <w:sz w:val="18"/>
          <w:szCs w:val="18"/>
        </w:rPr>
      </w:pPr>
    </w:p>
    <w:p w14:paraId="456058E3" w14:textId="77777777" w:rsidR="00295C7B" w:rsidRPr="00C23578" w:rsidRDefault="00295C7B" w:rsidP="00C23578">
      <w:pPr>
        <w:rPr>
          <w:rFonts w:ascii="Times New Roman" w:hAnsi="Times New Roman" w:cs="Times New Roman"/>
          <w:color w:val="002060"/>
          <w:sz w:val="36"/>
          <w:szCs w:val="36"/>
        </w:rPr>
      </w:pPr>
      <w:proofErr w:type="gramStart"/>
      <w:r w:rsidRPr="00C23578">
        <w:rPr>
          <w:rFonts w:ascii="Times New Roman" w:hAnsi="Times New Roman" w:cs="Times New Roman"/>
          <w:color w:val="002060"/>
          <w:sz w:val="36"/>
          <w:szCs w:val="36"/>
        </w:rPr>
        <w:t xml:space="preserve">CT </w:t>
      </w:r>
      <w:proofErr w:type="spellStart"/>
      <w:r w:rsidRPr="00C23578">
        <w:rPr>
          <w:rFonts w:ascii="Times New Roman" w:hAnsi="Times New Roman" w:cs="Times New Roman"/>
          <w:color w:val="002060"/>
          <w:sz w:val="36"/>
          <w:szCs w:val="36"/>
        </w:rPr>
        <w:t>Enterography</w:t>
      </w:r>
      <w:proofErr w:type="spellEnd"/>
      <w:r w:rsidRPr="00C23578">
        <w:rPr>
          <w:rFonts w:ascii="Times New Roman" w:hAnsi="Times New Roman" w:cs="Times New Roman"/>
          <w:color w:val="002060"/>
          <w:sz w:val="36"/>
          <w:szCs w:val="36"/>
        </w:rPr>
        <w:t xml:space="preserve"> and Magnetic Resonance (MR) </w:t>
      </w:r>
      <w:proofErr w:type="spellStart"/>
      <w:r w:rsidRPr="00C23578">
        <w:rPr>
          <w:rFonts w:ascii="Times New Roman" w:hAnsi="Times New Roman" w:cs="Times New Roman"/>
          <w:color w:val="002060"/>
          <w:sz w:val="36"/>
          <w:szCs w:val="36"/>
        </w:rPr>
        <w:t>Enterography</w:t>
      </w:r>
      <w:proofErr w:type="spellEnd"/>
      <w:r w:rsidRPr="00C23578">
        <w:rPr>
          <w:rFonts w:ascii="Times New Roman" w:hAnsi="Times New Roman" w:cs="Times New Roman"/>
          <w:color w:val="002060"/>
          <w:sz w:val="36"/>
          <w:szCs w:val="36"/>
        </w:rPr>
        <w:t>.</w:t>
      </w:r>
      <w:proofErr w:type="gramEnd"/>
    </w:p>
    <w:p w14:paraId="5BE36BAA" w14:textId="3BF51399" w:rsidR="00295C7B" w:rsidRPr="00C23578" w:rsidRDefault="00295C7B" w:rsidP="00C23578">
      <w:pPr>
        <w:rPr>
          <w:rFonts w:ascii="Times New Roman" w:hAnsi="Times New Roman" w:cs="Times New Roman"/>
          <w:color w:val="000000" w:themeColor="text1"/>
          <w:sz w:val="18"/>
          <w:szCs w:val="18"/>
        </w:rPr>
      </w:pPr>
      <w:r w:rsidRPr="00C23578">
        <w:rPr>
          <w:rFonts w:ascii="Times New Roman" w:hAnsi="Times New Roman" w:cs="Times New Roman"/>
          <w:color w:val="000000" w:themeColor="text1"/>
          <w:sz w:val="18"/>
          <w:szCs w:val="18"/>
        </w:rPr>
        <w:t>A healthcare professional might recommend one of these non-invasive tests to check for inflammation in the small intestine. These tests are more sensitive in detecting inflammation than traditional imaging tests. MR </w:t>
      </w:r>
      <w:proofErr w:type="gramStart"/>
      <w:r w:rsidRPr="00C23578">
        <w:rPr>
          <w:rFonts w:ascii="Times New Roman" w:hAnsi="Times New Roman" w:cs="Times New Roman"/>
          <w:color w:val="000000" w:themeColor="text1"/>
          <w:sz w:val="18"/>
          <w:szCs w:val="18"/>
        </w:rPr>
        <w:t>enterography</w:t>
      </w:r>
      <w:proofErr w:type="gramEnd"/>
      <w:r w:rsidRPr="00C23578">
        <w:rPr>
          <w:rFonts w:ascii="Times New Roman" w:hAnsi="Times New Roman" w:cs="Times New Roman"/>
          <w:color w:val="000000" w:themeColor="text1"/>
          <w:sz w:val="18"/>
          <w:szCs w:val="18"/>
        </w:rPr>
        <w:t> is a radiation free alternative to other diagnostic imaging methods.</w:t>
      </w:r>
    </w:p>
    <w:p w14:paraId="5ED3C2ED" w14:textId="77777777" w:rsidR="00DD1F3D" w:rsidRPr="00E8480D" w:rsidRDefault="00DD1F3D" w:rsidP="00E8480D">
      <w:pPr>
        <w:jc w:val="center"/>
        <w:rPr>
          <w:rFonts w:ascii="Times New Roman" w:hAnsi="Times New Roman" w:cs="Times New Roman"/>
          <w:sz w:val="48"/>
          <w:szCs w:val="48"/>
          <w:u w:val="single"/>
        </w:rPr>
      </w:pPr>
    </w:p>
    <w:p w14:paraId="74366EA7" w14:textId="65B613B5" w:rsidR="001F6F2E" w:rsidRDefault="0070463D" w:rsidP="00D74D93">
      <w:pPr>
        <w:pStyle w:val="ListParagraph"/>
        <w:numPr>
          <w:ilvl w:val="0"/>
          <w:numId w:val="10"/>
        </w:numPr>
        <w:jc w:val="center"/>
        <w:rPr>
          <w:rFonts w:ascii="Times New Roman" w:hAnsi="Times New Roman" w:cs="Times New Roman"/>
          <w:sz w:val="48"/>
          <w:szCs w:val="48"/>
        </w:rPr>
      </w:pPr>
      <w:r w:rsidRPr="00D619BE">
        <w:rPr>
          <w:rFonts w:ascii="Times New Roman" w:hAnsi="Times New Roman" w:cs="Times New Roman"/>
          <w:sz w:val="48"/>
          <w:szCs w:val="48"/>
        </w:rPr>
        <w:t>Histopathology</w:t>
      </w:r>
    </w:p>
    <w:p w14:paraId="4B516559" w14:textId="1A9302D5" w:rsidR="00CF5994" w:rsidRPr="00C23578" w:rsidRDefault="001F6F2E" w:rsidP="00C23578">
      <w:pPr>
        <w:rPr>
          <w:rFonts w:ascii="Times New Roman" w:hAnsi="Times New Roman" w:cs="Times New Roman"/>
          <w:sz w:val="20"/>
          <w:szCs w:val="20"/>
        </w:rPr>
      </w:pPr>
      <w:r w:rsidRPr="00C23578">
        <w:rPr>
          <w:rFonts w:ascii="Times New Roman" w:hAnsi="Times New Roman" w:cs="Times New Roman"/>
          <w:sz w:val="20"/>
          <w:szCs w:val="20"/>
        </w:rPr>
        <w:t>The biopsy method and the histopathological analysis are both important for accurately classifying and separating ulcerative colitis (UC) from other types of colitis. At least two biopsy samples must be taken from each of the six areas examined, which include the terminal ileum, ascending colon, transverse colon, descending colon, sigmoid colon, and rectum. The chosen samples should be from normal-looking mucosa and should be fixed immediately after collection in buffered formalin. The typical histological changes seen in UC include crypt architectural distortion, mucosal atrophy, and a widespread inflammatory infiltration throughout the mucosa with basal </w:t>
      </w:r>
      <w:proofErr w:type="spellStart"/>
      <w:r w:rsidRPr="00C23578">
        <w:rPr>
          <w:rFonts w:ascii="Times New Roman" w:hAnsi="Times New Roman" w:cs="Times New Roman"/>
          <w:sz w:val="20"/>
          <w:szCs w:val="20"/>
        </w:rPr>
        <w:t>plasmacytosis</w:t>
      </w:r>
      <w:proofErr w:type="spellEnd"/>
      <w:r w:rsidRPr="00C23578">
        <w:rPr>
          <w:rFonts w:ascii="Times New Roman" w:hAnsi="Times New Roman" w:cs="Times New Roman"/>
          <w:sz w:val="20"/>
          <w:szCs w:val="20"/>
        </w:rPr>
        <w:t>. Crypts and crypt abscesses are features of active disease. Not all these features are present in stage 1 disease, which shows that basal </w:t>
      </w:r>
      <w:proofErr w:type="spellStart"/>
      <w:r w:rsidRPr="00C23578">
        <w:rPr>
          <w:rFonts w:ascii="Times New Roman" w:hAnsi="Times New Roman" w:cs="Times New Roman"/>
          <w:sz w:val="20"/>
          <w:szCs w:val="20"/>
        </w:rPr>
        <w:t>plasmacytosis</w:t>
      </w:r>
      <w:proofErr w:type="spellEnd"/>
      <w:r w:rsidRPr="00C23578">
        <w:rPr>
          <w:rFonts w:ascii="Times New Roman" w:hAnsi="Times New Roman" w:cs="Times New Roman"/>
          <w:sz w:val="20"/>
          <w:szCs w:val="20"/>
        </w:rPr>
        <w:t> acts as an early marker that is different from other features [1]. In terms of histology, crypt architectural distortion can be seen even in the early stages of disease and is reported in just 20% of patients who experience symptoms a fortnight before diagnosis. By contrast, basal plasmacytosis appears earlier and has strong predictive value for UC, helping to distinguish it from infectious colitis, where crypt architecture is usually preserved.</w:t>
      </w:r>
    </w:p>
    <w:p w14:paraId="7D6A3EFA" w14:textId="77777777" w:rsidR="001F6F2E" w:rsidRDefault="001F6F2E" w:rsidP="001F6F2E">
      <w:pPr>
        <w:pStyle w:val="ListParagraph"/>
        <w:ind w:left="1800"/>
        <w:rPr>
          <w:rFonts w:ascii="Times New Roman" w:hAnsi="Times New Roman" w:cs="Times New Roman"/>
          <w:sz w:val="20"/>
          <w:szCs w:val="20"/>
        </w:rPr>
      </w:pPr>
    </w:p>
    <w:p w14:paraId="24D5FA00" w14:textId="77777777" w:rsidR="001F6F2E" w:rsidRPr="001F6F2E" w:rsidRDefault="001F6F2E" w:rsidP="001F6F2E">
      <w:pPr>
        <w:pStyle w:val="ListParagraph"/>
        <w:ind w:left="1800"/>
        <w:rPr>
          <w:rFonts w:ascii="Times New Roman" w:hAnsi="Times New Roman" w:cs="Times New Roman"/>
          <w:sz w:val="48"/>
          <w:szCs w:val="48"/>
        </w:rPr>
      </w:pPr>
    </w:p>
    <w:p w14:paraId="650560E8" w14:textId="77777777" w:rsidR="001F6F2E" w:rsidRDefault="0070463D" w:rsidP="00D74D93">
      <w:pPr>
        <w:pStyle w:val="ListParagraph"/>
        <w:numPr>
          <w:ilvl w:val="0"/>
          <w:numId w:val="10"/>
        </w:numPr>
        <w:jc w:val="center"/>
        <w:rPr>
          <w:rFonts w:ascii="Times New Roman" w:hAnsi="Times New Roman" w:cs="Times New Roman"/>
          <w:sz w:val="48"/>
          <w:szCs w:val="48"/>
        </w:rPr>
      </w:pPr>
      <w:r w:rsidRPr="00D619BE">
        <w:rPr>
          <w:rFonts w:ascii="Times New Roman" w:hAnsi="Times New Roman" w:cs="Times New Roman"/>
          <w:sz w:val="48"/>
          <w:szCs w:val="48"/>
        </w:rPr>
        <w:t>Biomarker</w:t>
      </w:r>
      <w:r w:rsidR="001F6F2E">
        <w:rPr>
          <w:rFonts w:ascii="Times New Roman" w:hAnsi="Times New Roman" w:cs="Times New Roman"/>
          <w:sz w:val="48"/>
          <w:szCs w:val="48"/>
        </w:rPr>
        <w:t>s</w:t>
      </w:r>
    </w:p>
    <w:p w14:paraId="61F2963C" w14:textId="77777777" w:rsidR="001F6F2E" w:rsidRPr="00C23578" w:rsidRDefault="001F6F2E" w:rsidP="00C23578">
      <w:pPr>
        <w:rPr>
          <w:rFonts w:ascii="Times New Roman" w:hAnsi="Times New Roman" w:cs="Times New Roman"/>
          <w:sz w:val="20"/>
          <w:szCs w:val="20"/>
        </w:rPr>
      </w:pPr>
      <w:r w:rsidRPr="00C23578">
        <w:rPr>
          <w:rFonts w:ascii="Times New Roman" w:hAnsi="Times New Roman" w:cs="Times New Roman"/>
          <w:sz w:val="20"/>
          <w:szCs w:val="20"/>
        </w:rPr>
        <w:t>The existing research work being carried out on Ulcerative Colitis (UC) is focusing on biomarkers that are currently dealing mainly with the replacement of invasive procedures like colonoscopies with modern, non-invasive, molecular-based devices for monitoring disease activity and response to treatment predictions. These developments are making a significant impact on the field.</w:t>
      </w:r>
    </w:p>
    <w:p w14:paraId="1B9E4F98" w14:textId="77777777" w:rsidR="001F6F2E" w:rsidRDefault="001F6F2E" w:rsidP="001F6F2E">
      <w:pPr>
        <w:pStyle w:val="ListParagraph"/>
        <w:ind w:left="1800"/>
        <w:rPr>
          <w:rFonts w:ascii="Times New Roman" w:hAnsi="Times New Roman" w:cs="Times New Roman"/>
          <w:sz w:val="20"/>
          <w:szCs w:val="20"/>
        </w:rPr>
      </w:pPr>
    </w:p>
    <w:p w14:paraId="1FB2CE45" w14:textId="5EA3417B" w:rsidR="001F6F2E" w:rsidRPr="00C23578" w:rsidRDefault="00D74D93" w:rsidP="00C23578">
      <w:pPr>
        <w:rPr>
          <w:rFonts w:ascii="Times New Roman" w:hAnsi="Times New Roman" w:cs="Times New Roman"/>
          <w:sz w:val="32"/>
          <w:szCs w:val="32"/>
        </w:rPr>
      </w:pPr>
      <w:r w:rsidRPr="00C23578">
        <w:rPr>
          <w:rFonts w:ascii="Times New Roman" w:hAnsi="Times New Roman" w:cs="Times New Roman"/>
          <w:sz w:val="32"/>
          <w:szCs w:val="32"/>
        </w:rPr>
        <w:t>4</w:t>
      </w:r>
      <w:r w:rsidR="001F6F2E" w:rsidRPr="00C23578">
        <w:rPr>
          <w:rFonts w:ascii="Times New Roman" w:hAnsi="Times New Roman" w:cs="Times New Roman"/>
          <w:sz w:val="32"/>
          <w:szCs w:val="32"/>
        </w:rPr>
        <w:t>.1 Confirmed Clinical Biomarkers</w:t>
      </w:r>
    </w:p>
    <w:p w14:paraId="65A0429C" w14:textId="77777777" w:rsidR="001F6F2E" w:rsidRDefault="001F6F2E" w:rsidP="001F6F2E">
      <w:pPr>
        <w:pStyle w:val="ListParagraph"/>
        <w:ind w:left="1800"/>
        <w:rPr>
          <w:rFonts w:ascii="Times New Roman" w:hAnsi="Times New Roman" w:cs="Times New Roman"/>
          <w:sz w:val="20"/>
          <w:szCs w:val="20"/>
        </w:rPr>
      </w:pPr>
    </w:p>
    <w:p w14:paraId="62948540" w14:textId="77777777" w:rsidR="002B3E0A" w:rsidRDefault="001F6F2E" w:rsidP="00C23578">
      <w:pPr>
        <w:rPr>
          <w:rFonts w:ascii="Times New Roman" w:hAnsi="Times New Roman" w:cs="Times New Roman"/>
          <w:sz w:val="20"/>
          <w:szCs w:val="20"/>
        </w:rPr>
      </w:pPr>
      <w:r w:rsidRPr="00C23578">
        <w:rPr>
          <w:rFonts w:ascii="Times New Roman" w:hAnsi="Times New Roman" w:cs="Times New Roman"/>
          <w:sz w:val="20"/>
          <w:szCs w:val="20"/>
        </w:rPr>
        <w:t>Even though many new markers are continually emerging, the ones listed in the most recent clinical guidelines, such as those from the American Gastroenterological Association (AGA), emphasize the following three primarily non-invasive methods of monitoring:</w:t>
      </w:r>
    </w:p>
    <w:p w14:paraId="4222C7EE" w14:textId="77777777" w:rsidR="002B3E0A" w:rsidRDefault="001F6F2E" w:rsidP="00C23578">
      <w:pPr>
        <w:rPr>
          <w:rFonts w:ascii="Times New Roman" w:hAnsi="Times New Roman" w:cs="Times New Roman"/>
          <w:sz w:val="20"/>
          <w:szCs w:val="20"/>
        </w:rPr>
      </w:pPr>
      <w:r w:rsidRPr="00C23578">
        <w:rPr>
          <w:rFonts w:ascii="Times New Roman" w:hAnsi="Times New Roman" w:cs="Times New Roman"/>
          <w:sz w:val="20"/>
          <w:szCs w:val="20"/>
        </w:rPr>
        <w:t xml:space="preserve">- </w:t>
      </w:r>
      <w:proofErr w:type="spellStart"/>
      <w:r w:rsidRPr="00C23578">
        <w:rPr>
          <w:rFonts w:ascii="Times New Roman" w:hAnsi="Times New Roman" w:cs="Times New Roman"/>
          <w:sz w:val="20"/>
          <w:szCs w:val="20"/>
        </w:rPr>
        <w:t>Fecal</w:t>
      </w:r>
      <w:proofErr w:type="spellEnd"/>
      <w:r w:rsidRPr="00C23578">
        <w:rPr>
          <w:rFonts w:ascii="Times New Roman" w:hAnsi="Times New Roman" w:cs="Times New Roman"/>
          <w:sz w:val="20"/>
          <w:szCs w:val="20"/>
        </w:rPr>
        <w:t xml:space="preserve"> </w:t>
      </w:r>
      <w:proofErr w:type="spellStart"/>
      <w:r w:rsidRPr="00C23578">
        <w:rPr>
          <w:rFonts w:ascii="Times New Roman" w:hAnsi="Times New Roman" w:cs="Times New Roman"/>
          <w:sz w:val="20"/>
          <w:szCs w:val="20"/>
        </w:rPr>
        <w:t>Calprotectin</w:t>
      </w:r>
      <w:proofErr w:type="spellEnd"/>
      <w:r w:rsidRPr="00C23578">
        <w:rPr>
          <w:rFonts w:ascii="Times New Roman" w:hAnsi="Times New Roman" w:cs="Times New Roman"/>
          <w:sz w:val="20"/>
          <w:szCs w:val="20"/>
        </w:rPr>
        <w:t xml:space="preserve"> (FCP): The most common marker of mucosal inflammation, a neutrophil-derived protein. Typically, active inflammation in patients in symptomatic remission is ruled out when FCP levels are &lt;150 µg/g.</w:t>
      </w:r>
    </w:p>
    <w:p w14:paraId="7C1E109C" w14:textId="0F015B93" w:rsidR="001F6F2E" w:rsidRPr="00C23578" w:rsidRDefault="001F6F2E" w:rsidP="00C23578">
      <w:pPr>
        <w:rPr>
          <w:rFonts w:ascii="Times New Roman" w:hAnsi="Times New Roman" w:cs="Times New Roman"/>
          <w:sz w:val="20"/>
          <w:szCs w:val="20"/>
        </w:rPr>
      </w:pPr>
      <w:r w:rsidRPr="00C23578">
        <w:rPr>
          <w:rFonts w:ascii="Times New Roman" w:hAnsi="Times New Roman" w:cs="Times New Roman"/>
          <w:sz w:val="20"/>
          <w:szCs w:val="20"/>
        </w:rPr>
        <w:t xml:space="preserve">- </w:t>
      </w:r>
      <w:proofErr w:type="spellStart"/>
      <w:r w:rsidRPr="00C23578">
        <w:rPr>
          <w:rFonts w:ascii="Times New Roman" w:hAnsi="Times New Roman" w:cs="Times New Roman"/>
          <w:sz w:val="20"/>
          <w:szCs w:val="20"/>
        </w:rPr>
        <w:t>Fecal</w:t>
      </w:r>
      <w:proofErr w:type="spellEnd"/>
      <w:r w:rsidRPr="00C23578">
        <w:rPr>
          <w:rFonts w:ascii="Times New Roman" w:hAnsi="Times New Roman" w:cs="Times New Roman"/>
          <w:sz w:val="20"/>
          <w:szCs w:val="20"/>
        </w:rPr>
        <w:t xml:space="preserve"> </w:t>
      </w:r>
      <w:proofErr w:type="spellStart"/>
      <w:r w:rsidRPr="00C23578">
        <w:rPr>
          <w:rFonts w:ascii="Times New Roman" w:hAnsi="Times New Roman" w:cs="Times New Roman"/>
          <w:sz w:val="20"/>
          <w:szCs w:val="20"/>
        </w:rPr>
        <w:t>Lactoferrin</w:t>
      </w:r>
      <w:proofErr w:type="spellEnd"/>
      <w:r w:rsidRPr="00C23578">
        <w:rPr>
          <w:rFonts w:ascii="Times New Roman" w:hAnsi="Times New Roman" w:cs="Times New Roman"/>
          <w:sz w:val="20"/>
          <w:szCs w:val="20"/>
        </w:rPr>
        <w:t>: An iron-binding glycoprotein found in neutrophils, used similarly to calprotectin to identify active Inflammatory Bowel Disease (IBD).</w:t>
      </w:r>
    </w:p>
    <w:p w14:paraId="10F07F72" w14:textId="77777777" w:rsidR="001F6F2E" w:rsidRPr="00C23578" w:rsidRDefault="001F6F2E" w:rsidP="00C23578">
      <w:pPr>
        <w:rPr>
          <w:rFonts w:ascii="Times New Roman" w:hAnsi="Times New Roman" w:cs="Times New Roman"/>
          <w:sz w:val="20"/>
          <w:szCs w:val="20"/>
        </w:rPr>
      </w:pPr>
      <w:r w:rsidRPr="00C23578">
        <w:rPr>
          <w:rFonts w:ascii="Times New Roman" w:hAnsi="Times New Roman" w:cs="Times New Roman"/>
          <w:sz w:val="20"/>
          <w:szCs w:val="20"/>
        </w:rPr>
        <w:t>- C-Reactive Protein (CRP): A serum substance synthesized by the liver during the acute-phase response. Although it is a nonspecific indicator, its use in monitoring control of flare and effect of treatment is very efficient, particularly in severe cases.</w:t>
      </w:r>
    </w:p>
    <w:p w14:paraId="7D9A97BD" w14:textId="77777777" w:rsidR="001F6F2E" w:rsidRDefault="001F6F2E" w:rsidP="001F6F2E">
      <w:pPr>
        <w:pStyle w:val="ListParagraph"/>
        <w:ind w:left="1800"/>
        <w:rPr>
          <w:rFonts w:ascii="Times New Roman" w:hAnsi="Times New Roman" w:cs="Times New Roman"/>
          <w:sz w:val="20"/>
          <w:szCs w:val="20"/>
        </w:rPr>
      </w:pPr>
    </w:p>
    <w:p w14:paraId="4B6E1152" w14:textId="717B1344" w:rsidR="001F6F2E" w:rsidRPr="00C23578" w:rsidRDefault="00D74D93" w:rsidP="00C23578">
      <w:pPr>
        <w:rPr>
          <w:rFonts w:ascii="Times New Roman" w:hAnsi="Times New Roman" w:cs="Times New Roman"/>
          <w:sz w:val="32"/>
          <w:szCs w:val="32"/>
        </w:rPr>
      </w:pPr>
      <w:r w:rsidRPr="00C23578">
        <w:rPr>
          <w:rFonts w:ascii="Times New Roman" w:hAnsi="Times New Roman" w:cs="Times New Roman"/>
          <w:sz w:val="32"/>
          <w:szCs w:val="32"/>
        </w:rPr>
        <w:t>4</w:t>
      </w:r>
      <w:r w:rsidR="001F6F2E" w:rsidRPr="00C23578">
        <w:rPr>
          <w:rFonts w:ascii="Times New Roman" w:hAnsi="Times New Roman" w:cs="Times New Roman"/>
          <w:sz w:val="32"/>
          <w:szCs w:val="32"/>
        </w:rPr>
        <w:t>.2 The Newest Molecular and Genetic Biomarkers</w:t>
      </w:r>
    </w:p>
    <w:p w14:paraId="65FBE99B" w14:textId="77777777" w:rsidR="001F6F2E" w:rsidRDefault="001F6F2E" w:rsidP="001F6F2E">
      <w:pPr>
        <w:pStyle w:val="ListParagraph"/>
        <w:ind w:left="1800"/>
        <w:rPr>
          <w:rFonts w:ascii="Times New Roman" w:hAnsi="Times New Roman" w:cs="Times New Roman"/>
          <w:sz w:val="20"/>
          <w:szCs w:val="20"/>
        </w:rPr>
      </w:pPr>
    </w:p>
    <w:p w14:paraId="083940DE" w14:textId="42021C13" w:rsidR="001F6F2E" w:rsidRPr="00C23578" w:rsidRDefault="001F6F2E" w:rsidP="00C23578">
      <w:pPr>
        <w:rPr>
          <w:rFonts w:ascii="Times New Roman" w:hAnsi="Times New Roman" w:cs="Times New Roman"/>
          <w:sz w:val="20"/>
          <w:szCs w:val="20"/>
        </w:rPr>
      </w:pPr>
      <w:r w:rsidRPr="00C23578">
        <w:rPr>
          <w:rFonts w:ascii="Times New Roman" w:hAnsi="Times New Roman" w:cs="Times New Roman"/>
          <w:sz w:val="20"/>
          <w:szCs w:val="20"/>
        </w:rPr>
        <w:t>Recent research articles highlight groundbreaking candidates for specific UC activity.</w:t>
      </w:r>
    </w:p>
    <w:p w14:paraId="3806E06B" w14:textId="77777777" w:rsidR="001F6F2E" w:rsidRPr="00C23578" w:rsidRDefault="001F6F2E" w:rsidP="00C23578">
      <w:pPr>
        <w:rPr>
          <w:rFonts w:ascii="Times New Roman" w:hAnsi="Times New Roman" w:cs="Times New Roman"/>
          <w:sz w:val="20"/>
          <w:szCs w:val="20"/>
        </w:rPr>
      </w:pPr>
      <w:r w:rsidRPr="00C23578">
        <w:rPr>
          <w:rFonts w:ascii="Times New Roman" w:hAnsi="Times New Roman" w:cs="Times New Roman"/>
          <w:sz w:val="20"/>
          <w:szCs w:val="20"/>
        </w:rPr>
        <w:t>- MicroRNAs (miRNAs): A study published in PMC shows the most significant hallmarks of diagnosis, namely miR-21, miR-126, and miR-146b-5p. For instance, the increase in the level of miR-126 in active UC tissues compared to healthy controls was an 18-fold increase.</w:t>
      </w:r>
    </w:p>
    <w:p w14:paraId="4DE0381B" w14:textId="77777777" w:rsidR="001F6F2E" w:rsidRPr="00C23578" w:rsidRDefault="001F6F2E" w:rsidP="00C23578">
      <w:pPr>
        <w:rPr>
          <w:rFonts w:ascii="Times New Roman" w:hAnsi="Times New Roman" w:cs="Times New Roman"/>
          <w:sz w:val="20"/>
          <w:szCs w:val="20"/>
        </w:rPr>
      </w:pPr>
      <w:r w:rsidRPr="00C23578">
        <w:rPr>
          <w:rFonts w:ascii="Times New Roman" w:hAnsi="Times New Roman" w:cs="Times New Roman"/>
          <w:sz w:val="20"/>
          <w:szCs w:val="20"/>
        </w:rPr>
        <w:t>- Gene Signatures: Novel diagnostic markers such as ABCD3 (AUC = 0.9185) and NR3C2 (AUC = 0.9025) are identified using machine learning.</w:t>
      </w:r>
    </w:p>
    <w:p w14:paraId="20D47438" w14:textId="77777777" w:rsidR="001F6F2E" w:rsidRPr="00C23578" w:rsidRDefault="001F6F2E" w:rsidP="00C23578">
      <w:pPr>
        <w:rPr>
          <w:rFonts w:ascii="Times New Roman" w:hAnsi="Times New Roman" w:cs="Times New Roman"/>
          <w:sz w:val="20"/>
          <w:szCs w:val="20"/>
        </w:rPr>
      </w:pPr>
      <w:r w:rsidRPr="00C23578">
        <w:rPr>
          <w:rFonts w:ascii="Times New Roman" w:hAnsi="Times New Roman" w:cs="Times New Roman"/>
          <w:sz w:val="20"/>
          <w:szCs w:val="20"/>
        </w:rPr>
        <w:t>- Hub Genes: Case studies published in Scientific Reports report that CXCL1, CYP2R1, LPCAT1, and NEU4 are significant activity markers associated with immune cell infiltration.</w:t>
      </w:r>
    </w:p>
    <w:p w14:paraId="113F3C89" w14:textId="04E159AF" w:rsidR="001F6F2E" w:rsidRPr="002B3E0A" w:rsidRDefault="001F6F2E" w:rsidP="002B3E0A">
      <w:pPr>
        <w:rPr>
          <w:rFonts w:ascii="Times New Roman" w:hAnsi="Times New Roman" w:cs="Times New Roman"/>
          <w:sz w:val="20"/>
          <w:szCs w:val="20"/>
        </w:rPr>
      </w:pPr>
      <w:r w:rsidRPr="002B3E0A">
        <w:rPr>
          <w:rFonts w:ascii="Times New Roman" w:hAnsi="Times New Roman" w:cs="Times New Roman"/>
          <w:sz w:val="20"/>
          <w:szCs w:val="20"/>
        </w:rPr>
        <w:t>- PARP8: Cited as a potential biomarker correlating positively to the presence of neutrophils and M1 macrophages.</w:t>
      </w:r>
    </w:p>
    <w:p w14:paraId="5A8058D5" w14:textId="77777777" w:rsidR="001F6F2E" w:rsidRPr="001F6F2E" w:rsidRDefault="001F6F2E" w:rsidP="001F6F2E">
      <w:pPr>
        <w:pStyle w:val="ListParagraph"/>
        <w:ind w:left="1800"/>
        <w:rPr>
          <w:rFonts w:ascii="Times New Roman" w:hAnsi="Times New Roman" w:cs="Times New Roman"/>
          <w:sz w:val="20"/>
          <w:szCs w:val="20"/>
        </w:rPr>
      </w:pPr>
    </w:p>
    <w:p w14:paraId="719BA32D" w14:textId="077ECFCB" w:rsidR="001F6F2E" w:rsidRPr="002B3E0A" w:rsidRDefault="00D74D93" w:rsidP="002B3E0A">
      <w:pPr>
        <w:rPr>
          <w:rFonts w:ascii="Times New Roman" w:hAnsi="Times New Roman" w:cs="Times New Roman"/>
          <w:sz w:val="32"/>
          <w:szCs w:val="32"/>
        </w:rPr>
      </w:pPr>
      <w:r w:rsidRPr="002B3E0A">
        <w:rPr>
          <w:rFonts w:ascii="Times New Roman" w:hAnsi="Times New Roman" w:cs="Times New Roman"/>
          <w:sz w:val="32"/>
          <w:szCs w:val="32"/>
        </w:rPr>
        <w:t>4</w:t>
      </w:r>
      <w:r w:rsidR="001F6F2E" w:rsidRPr="002B3E0A">
        <w:rPr>
          <w:rFonts w:ascii="Times New Roman" w:hAnsi="Times New Roman" w:cs="Times New Roman"/>
          <w:sz w:val="32"/>
          <w:szCs w:val="32"/>
        </w:rPr>
        <w:t>.3 Prognostic and Investigative Markers</w:t>
      </w:r>
    </w:p>
    <w:p w14:paraId="57C79DFF" w14:textId="77777777" w:rsidR="001F6F2E" w:rsidRDefault="001F6F2E" w:rsidP="001F6F2E">
      <w:pPr>
        <w:pStyle w:val="ListParagraph"/>
        <w:ind w:left="1800"/>
        <w:rPr>
          <w:rFonts w:ascii="Times New Roman" w:hAnsi="Times New Roman" w:cs="Times New Roman"/>
          <w:sz w:val="20"/>
          <w:szCs w:val="20"/>
        </w:rPr>
      </w:pPr>
    </w:p>
    <w:p w14:paraId="22955F90" w14:textId="0F07286A" w:rsidR="001F6F2E" w:rsidRPr="002B3E0A" w:rsidRDefault="001F6F2E" w:rsidP="002B3E0A">
      <w:pPr>
        <w:rPr>
          <w:rFonts w:ascii="Times New Roman" w:hAnsi="Times New Roman" w:cs="Times New Roman"/>
          <w:sz w:val="20"/>
          <w:szCs w:val="20"/>
        </w:rPr>
      </w:pPr>
      <w:r w:rsidRPr="002B3E0A">
        <w:rPr>
          <w:rFonts w:ascii="Times New Roman" w:hAnsi="Times New Roman" w:cs="Times New Roman"/>
          <w:sz w:val="20"/>
          <w:szCs w:val="20"/>
        </w:rPr>
        <w:t>- CAR and NAR Ratios: The C-reactive protein-to-albumin ratio (CAR) and the neutrophil-to-albumin ratio (NAR), although similar, are different and are discovered as the earliest signs of treatment effectiveness, particularly for biologics other than infliximab.</w:t>
      </w:r>
    </w:p>
    <w:p w14:paraId="1C6CC808" w14:textId="77777777" w:rsidR="001F6F2E" w:rsidRPr="002B3E0A" w:rsidRDefault="001F6F2E" w:rsidP="002B3E0A">
      <w:pPr>
        <w:rPr>
          <w:rFonts w:ascii="Times New Roman" w:hAnsi="Times New Roman" w:cs="Times New Roman"/>
          <w:sz w:val="20"/>
          <w:szCs w:val="20"/>
        </w:rPr>
      </w:pPr>
      <w:r w:rsidRPr="002B3E0A">
        <w:rPr>
          <w:rFonts w:ascii="Times New Roman" w:hAnsi="Times New Roman" w:cs="Times New Roman"/>
          <w:sz w:val="20"/>
          <w:szCs w:val="20"/>
        </w:rPr>
        <w:t>- Anti-integrin αvβ6 Antibodies: These antibodies are present in 92% of patients with UC (compared to 5.2% of healthy controls), indicating very high specificity for the diagnosis and monitoring of the disease.</w:t>
      </w:r>
    </w:p>
    <w:p w14:paraId="0239258A" w14:textId="5DF50925" w:rsidR="009225AE" w:rsidRPr="002B3E0A" w:rsidRDefault="001F6F2E" w:rsidP="002B3E0A">
      <w:pPr>
        <w:rPr>
          <w:rFonts w:ascii="Times New Roman" w:hAnsi="Times New Roman" w:cs="Times New Roman"/>
          <w:sz w:val="48"/>
          <w:szCs w:val="48"/>
        </w:rPr>
      </w:pPr>
      <w:r w:rsidRPr="002B3E0A">
        <w:rPr>
          <w:rFonts w:ascii="Times New Roman" w:hAnsi="Times New Roman" w:cs="Times New Roman"/>
          <w:sz w:val="20"/>
          <w:szCs w:val="20"/>
        </w:rPr>
        <w:t>- </w:t>
      </w:r>
      <w:proofErr w:type="spellStart"/>
      <w:r w:rsidRPr="002B3E0A">
        <w:rPr>
          <w:rFonts w:ascii="Times New Roman" w:hAnsi="Times New Roman" w:cs="Times New Roman"/>
          <w:sz w:val="20"/>
          <w:szCs w:val="20"/>
        </w:rPr>
        <w:t>Fecal</w:t>
      </w:r>
      <w:proofErr w:type="spellEnd"/>
      <w:r w:rsidRPr="002B3E0A">
        <w:rPr>
          <w:rFonts w:ascii="Times New Roman" w:hAnsi="Times New Roman" w:cs="Times New Roman"/>
          <w:sz w:val="20"/>
          <w:szCs w:val="20"/>
        </w:rPr>
        <w:t> Metabolites: Certain compounds such as L-tryptophan and succinic acid are found in much larger amounts during UC </w:t>
      </w:r>
      <w:proofErr w:type="gramStart"/>
      <w:r w:rsidRPr="002B3E0A">
        <w:rPr>
          <w:rFonts w:ascii="Times New Roman" w:hAnsi="Times New Roman" w:cs="Times New Roman"/>
          <w:sz w:val="20"/>
          <w:szCs w:val="20"/>
        </w:rPr>
        <w:t>exacerbation,</w:t>
      </w:r>
      <w:proofErr w:type="gramEnd"/>
      <w:r w:rsidRPr="002B3E0A">
        <w:rPr>
          <w:rFonts w:ascii="Times New Roman" w:hAnsi="Times New Roman" w:cs="Times New Roman"/>
          <w:sz w:val="20"/>
          <w:szCs w:val="20"/>
        </w:rPr>
        <w:t> however, lithocholic acid is associated with remission.</w:t>
      </w:r>
    </w:p>
    <w:p w14:paraId="2F4B388F" w14:textId="5B4A2B95" w:rsidR="00E5076E" w:rsidRDefault="00E5076E" w:rsidP="001F6F2E">
      <w:pPr>
        <w:rPr>
          <w:rFonts w:ascii="Times New Roman" w:hAnsi="Times New Roman" w:cs="Times New Roman"/>
          <w:sz w:val="48"/>
          <w:szCs w:val="48"/>
        </w:rPr>
      </w:pPr>
    </w:p>
    <w:p w14:paraId="4F459348" w14:textId="207D8EB2" w:rsidR="009225AE" w:rsidRPr="00E5076E" w:rsidRDefault="00B05366" w:rsidP="00E5076E">
      <w:pPr>
        <w:jc w:val="center"/>
        <w:rPr>
          <w:rFonts w:ascii="Times New Roman" w:hAnsi="Times New Roman" w:cs="Times New Roman"/>
          <w:sz w:val="48"/>
          <w:szCs w:val="48"/>
        </w:rPr>
      </w:pPr>
      <w:r>
        <w:rPr>
          <w:rFonts w:ascii="Times New Roman" w:hAnsi="Times New Roman" w:cs="Times New Roman"/>
          <w:sz w:val="48"/>
          <w:szCs w:val="48"/>
        </w:rPr>
        <w:t xml:space="preserve">V. </w:t>
      </w:r>
      <w:r w:rsidR="00D74D93">
        <w:rPr>
          <w:rFonts w:ascii="Times New Roman" w:hAnsi="Times New Roman" w:cs="Times New Roman"/>
          <w:sz w:val="48"/>
          <w:szCs w:val="48"/>
        </w:rPr>
        <w:t xml:space="preserve">Diagnosis &amp; </w:t>
      </w:r>
      <w:r w:rsidR="009225AE" w:rsidRPr="00E5076E">
        <w:rPr>
          <w:rFonts w:ascii="Times New Roman" w:hAnsi="Times New Roman" w:cs="Times New Roman"/>
          <w:sz w:val="48"/>
          <w:szCs w:val="48"/>
        </w:rPr>
        <w:t>Treatment</w:t>
      </w:r>
    </w:p>
    <w:p w14:paraId="08B026C0" w14:textId="4BEDAF9E" w:rsidR="00CD2F85" w:rsidRDefault="00CD2F85" w:rsidP="00E8480D">
      <w:pPr>
        <w:pStyle w:val="NoSpacing"/>
        <w:jc w:val="center"/>
        <w:rPr>
          <w:rFonts w:ascii="Times New Roman" w:hAnsi="Times New Roman" w:cs="Times New Roman"/>
          <w:sz w:val="20"/>
          <w:szCs w:val="20"/>
        </w:rPr>
      </w:pPr>
    </w:p>
    <w:p w14:paraId="630F3A28" w14:textId="31F5AFE3" w:rsidR="00D74D93" w:rsidRDefault="00D74D93" w:rsidP="00D74D93">
      <w:pPr>
        <w:pStyle w:val="NoSpacing"/>
        <w:rPr>
          <w:rFonts w:ascii="Times New Roman" w:hAnsi="Times New Roman" w:cs="Times New Roman"/>
          <w:sz w:val="20"/>
          <w:szCs w:val="20"/>
        </w:rPr>
      </w:pPr>
      <w:r w:rsidRPr="00D74D93">
        <w:rPr>
          <w:rFonts w:ascii="Times New Roman" w:hAnsi="Times New Roman" w:cs="Times New Roman"/>
          <w:sz w:val="20"/>
          <w:szCs w:val="20"/>
        </w:rPr>
        <w:t xml:space="preserve">Treatment for ulcerative colitis (UC) depends on the inflexibility of the complaint and its symptoms. </w:t>
      </w:r>
      <w:proofErr w:type="gramStart"/>
      <w:r w:rsidRPr="00D74D93">
        <w:rPr>
          <w:rFonts w:ascii="Times New Roman" w:hAnsi="Times New Roman" w:cs="Times New Roman"/>
          <w:sz w:val="20"/>
          <w:szCs w:val="20"/>
        </w:rPr>
        <w:t>drug</w:t>
      </w:r>
      <w:proofErr w:type="gramEnd"/>
      <w:r w:rsidRPr="00D74D93">
        <w:rPr>
          <w:rFonts w:ascii="Times New Roman" w:hAnsi="Times New Roman" w:cs="Times New Roman"/>
          <w:sz w:val="20"/>
          <w:szCs w:val="20"/>
        </w:rPr>
        <w:t xml:space="preserve"> remedy helps manage symptoms, though it does not cure UC. The pretensions of drug remedy are to induce and maintain absolution ages when symptoms go down for months or indeed times, and to ameliorate the quality of life. </w:t>
      </w:r>
      <w:proofErr w:type="gramStart"/>
      <w:r w:rsidRPr="00D74D93">
        <w:rPr>
          <w:rFonts w:ascii="Times New Roman" w:hAnsi="Times New Roman" w:cs="Times New Roman"/>
          <w:sz w:val="20"/>
          <w:szCs w:val="20"/>
        </w:rPr>
        <w:t>numerous</w:t>
      </w:r>
      <w:proofErr w:type="gramEnd"/>
      <w:r w:rsidRPr="00D74D93">
        <w:rPr>
          <w:rFonts w:ascii="Times New Roman" w:hAnsi="Times New Roman" w:cs="Times New Roman"/>
          <w:sz w:val="20"/>
          <w:szCs w:val="20"/>
        </w:rPr>
        <w:t xml:space="preserve"> people with UC bear drug remedy indefinitely unless they've their colon and rectum surgically removed. The type of drug specified</w:t>
      </w:r>
      <w:r>
        <w:rPr>
          <w:rFonts w:ascii="Times New Roman" w:hAnsi="Times New Roman" w:cs="Times New Roman"/>
          <w:sz w:val="20"/>
          <w:szCs w:val="20"/>
        </w:rPr>
        <w:t xml:space="preserve"> </w:t>
      </w:r>
      <w:r w:rsidRPr="00D74D93">
        <w:rPr>
          <w:rFonts w:ascii="Times New Roman" w:hAnsi="Times New Roman" w:cs="Times New Roman"/>
          <w:sz w:val="20"/>
          <w:szCs w:val="20"/>
        </w:rPr>
        <w:t xml:space="preserve">depends on the inflexibility of UC. </w:t>
      </w:r>
    </w:p>
    <w:p w14:paraId="4F6028D6" w14:textId="77777777" w:rsidR="00D74D93" w:rsidRDefault="00D74D93" w:rsidP="00D74D93">
      <w:pPr>
        <w:pStyle w:val="NoSpacing"/>
        <w:rPr>
          <w:rFonts w:ascii="Times New Roman" w:hAnsi="Times New Roman" w:cs="Times New Roman"/>
          <w:sz w:val="20"/>
          <w:szCs w:val="20"/>
        </w:rPr>
      </w:pPr>
    </w:p>
    <w:p w14:paraId="5E93FBE7" w14:textId="77777777" w:rsidR="00D74D93" w:rsidRDefault="00D74D93" w:rsidP="00D74D93">
      <w:pPr>
        <w:pStyle w:val="NoSpacing"/>
        <w:rPr>
          <w:rFonts w:ascii="Times New Roman" w:hAnsi="Times New Roman" w:cs="Times New Roman"/>
          <w:sz w:val="20"/>
          <w:szCs w:val="20"/>
        </w:rPr>
      </w:pPr>
      <w:r>
        <w:rPr>
          <w:rFonts w:ascii="Times New Roman" w:hAnsi="Times New Roman" w:cs="Times New Roman"/>
          <w:sz w:val="36"/>
          <w:szCs w:val="36"/>
        </w:rPr>
        <w:t xml:space="preserve">5.1 </w:t>
      </w:r>
      <w:proofErr w:type="spellStart"/>
      <w:r w:rsidRPr="00D74D93">
        <w:rPr>
          <w:rFonts w:ascii="Times New Roman" w:hAnsi="Times New Roman" w:cs="Times New Roman"/>
          <w:sz w:val="36"/>
          <w:szCs w:val="36"/>
        </w:rPr>
        <w:t>Aminosalicylates</w:t>
      </w:r>
      <w:proofErr w:type="spellEnd"/>
      <w:r w:rsidRPr="00D74D93">
        <w:rPr>
          <w:rFonts w:ascii="Times New Roman" w:hAnsi="Times New Roman" w:cs="Times New Roman"/>
          <w:sz w:val="20"/>
          <w:szCs w:val="20"/>
        </w:rPr>
        <w:t xml:space="preserve"> </w:t>
      </w:r>
    </w:p>
    <w:p w14:paraId="3D45690E" w14:textId="1ABE22FE" w:rsidR="00D74D93" w:rsidRPr="00D74D93" w:rsidRDefault="00D74D93" w:rsidP="00D74D93">
      <w:pPr>
        <w:pStyle w:val="NoSpacing"/>
        <w:rPr>
          <w:rFonts w:ascii="Times New Roman" w:hAnsi="Times New Roman" w:cs="Times New Roman"/>
          <w:sz w:val="20"/>
          <w:szCs w:val="20"/>
        </w:rPr>
      </w:pPr>
      <w:r w:rsidRPr="00D74D93">
        <w:rPr>
          <w:rFonts w:ascii="Times New Roman" w:hAnsi="Times New Roman" w:cs="Times New Roman"/>
          <w:sz w:val="20"/>
          <w:szCs w:val="20"/>
        </w:rPr>
        <w:t xml:space="preserve">These specifics contain 5- </w:t>
      </w:r>
      <w:proofErr w:type="spellStart"/>
      <w:r w:rsidRPr="00D74D93">
        <w:rPr>
          <w:rFonts w:ascii="Times New Roman" w:hAnsi="Times New Roman" w:cs="Times New Roman"/>
          <w:sz w:val="20"/>
          <w:szCs w:val="20"/>
        </w:rPr>
        <w:t>aminosalicyclic</w:t>
      </w:r>
      <w:proofErr w:type="spellEnd"/>
      <w:r w:rsidRPr="00D74D93">
        <w:rPr>
          <w:rFonts w:ascii="Times New Roman" w:hAnsi="Times New Roman" w:cs="Times New Roman"/>
          <w:sz w:val="20"/>
          <w:szCs w:val="20"/>
        </w:rPr>
        <w:t xml:space="preserve"> acid (5- ASA) and help control inflammation. </w:t>
      </w:r>
    </w:p>
    <w:p w14:paraId="2ADC202B" w14:textId="0A0E3E02" w:rsidR="00D74D93" w:rsidRPr="00D74D93" w:rsidRDefault="00D74D93" w:rsidP="00D74D93">
      <w:pPr>
        <w:pStyle w:val="NoSpacing"/>
        <w:rPr>
          <w:rFonts w:ascii="Times New Roman" w:hAnsi="Times New Roman" w:cs="Times New Roman"/>
          <w:sz w:val="20"/>
          <w:szCs w:val="20"/>
        </w:rPr>
      </w:pPr>
      <w:r w:rsidRPr="00D74D93">
        <w:rPr>
          <w:rFonts w:ascii="Times New Roman" w:hAnsi="Times New Roman" w:cs="Times New Roman"/>
          <w:sz w:val="20"/>
          <w:szCs w:val="20"/>
        </w:rPr>
        <w:t xml:space="preserve"> One similar drug is sulfasalazine (</w:t>
      </w:r>
      <w:proofErr w:type="spellStart"/>
      <w:r w:rsidRPr="00D74D93">
        <w:rPr>
          <w:rFonts w:ascii="Times New Roman" w:hAnsi="Times New Roman" w:cs="Times New Roman"/>
          <w:sz w:val="20"/>
          <w:szCs w:val="20"/>
        </w:rPr>
        <w:t>Azulfidine</w:t>
      </w:r>
      <w:proofErr w:type="spellEnd"/>
      <w:r w:rsidRPr="00D74D93">
        <w:rPr>
          <w:rFonts w:ascii="Times New Roman" w:hAnsi="Times New Roman" w:cs="Times New Roman"/>
          <w:sz w:val="20"/>
          <w:szCs w:val="20"/>
        </w:rPr>
        <w:t xml:space="preserve">), which </w:t>
      </w:r>
      <w:proofErr w:type="gramStart"/>
      <w:r w:rsidRPr="00D74D93">
        <w:rPr>
          <w:rFonts w:ascii="Times New Roman" w:hAnsi="Times New Roman" w:cs="Times New Roman"/>
          <w:sz w:val="20"/>
          <w:szCs w:val="20"/>
        </w:rPr>
        <w:t>is</w:t>
      </w:r>
      <w:proofErr w:type="gramEnd"/>
      <w:r w:rsidRPr="00D74D93">
        <w:rPr>
          <w:rFonts w:ascii="Times New Roman" w:hAnsi="Times New Roman" w:cs="Times New Roman"/>
          <w:sz w:val="20"/>
          <w:szCs w:val="20"/>
        </w:rPr>
        <w:t xml:space="preserve"> a combination of </w:t>
      </w:r>
      <w:proofErr w:type="spellStart"/>
      <w:r w:rsidRPr="00D74D93">
        <w:rPr>
          <w:rFonts w:ascii="Times New Roman" w:hAnsi="Times New Roman" w:cs="Times New Roman"/>
          <w:sz w:val="20"/>
          <w:szCs w:val="20"/>
        </w:rPr>
        <w:t>sulfapyridine</w:t>
      </w:r>
      <w:proofErr w:type="spellEnd"/>
      <w:r w:rsidRPr="00D74D93">
        <w:rPr>
          <w:rFonts w:ascii="Times New Roman" w:hAnsi="Times New Roman" w:cs="Times New Roman"/>
          <w:sz w:val="20"/>
          <w:szCs w:val="20"/>
        </w:rPr>
        <w:t xml:space="preserve"> and 5- ASA. The </w:t>
      </w:r>
      <w:proofErr w:type="spellStart"/>
      <w:r w:rsidRPr="00D74D93">
        <w:rPr>
          <w:rFonts w:ascii="Times New Roman" w:hAnsi="Times New Roman" w:cs="Times New Roman"/>
          <w:sz w:val="20"/>
          <w:szCs w:val="20"/>
        </w:rPr>
        <w:t>sulfapyridine</w:t>
      </w:r>
      <w:proofErr w:type="spellEnd"/>
      <w:r w:rsidRPr="00D74D93">
        <w:rPr>
          <w:rFonts w:ascii="Times New Roman" w:hAnsi="Times New Roman" w:cs="Times New Roman"/>
          <w:sz w:val="20"/>
          <w:szCs w:val="20"/>
        </w:rPr>
        <w:t xml:space="preserve"> element carries the</w:t>
      </w:r>
      <w:r>
        <w:rPr>
          <w:rFonts w:ascii="Times New Roman" w:hAnsi="Times New Roman" w:cs="Times New Roman"/>
          <w:sz w:val="20"/>
          <w:szCs w:val="20"/>
        </w:rPr>
        <w:t xml:space="preserve"> </w:t>
      </w:r>
      <w:r w:rsidRPr="00D74D93">
        <w:rPr>
          <w:rFonts w:ascii="Times New Roman" w:hAnsi="Times New Roman" w:cs="Times New Roman"/>
          <w:sz w:val="20"/>
          <w:szCs w:val="20"/>
        </w:rPr>
        <w:t xml:space="preserve">anti-inflammatory 5- ASA to the bowel. </w:t>
      </w:r>
      <w:proofErr w:type="spellStart"/>
      <w:r w:rsidRPr="00D74D93">
        <w:rPr>
          <w:rFonts w:ascii="Times New Roman" w:hAnsi="Times New Roman" w:cs="Times New Roman"/>
          <w:sz w:val="20"/>
          <w:szCs w:val="20"/>
        </w:rPr>
        <w:t>Sulfapyridine</w:t>
      </w:r>
      <w:proofErr w:type="spellEnd"/>
      <w:r w:rsidRPr="00D74D93">
        <w:rPr>
          <w:rFonts w:ascii="Times New Roman" w:hAnsi="Times New Roman" w:cs="Times New Roman"/>
          <w:sz w:val="20"/>
          <w:szCs w:val="20"/>
        </w:rPr>
        <w:t xml:space="preserve"> may beget side goods similar as nausea, puking, heartburn, </w:t>
      </w:r>
      <w:r w:rsidR="007856AC" w:rsidRPr="00D74D93">
        <w:rPr>
          <w:rFonts w:ascii="Times New Roman" w:hAnsi="Times New Roman" w:cs="Times New Roman"/>
          <w:sz w:val="20"/>
          <w:szCs w:val="20"/>
        </w:rPr>
        <w:t>diarrhoea</w:t>
      </w:r>
      <w:r w:rsidRPr="00D74D93">
        <w:rPr>
          <w:rFonts w:ascii="Times New Roman" w:hAnsi="Times New Roman" w:cs="Times New Roman"/>
          <w:sz w:val="20"/>
          <w:szCs w:val="20"/>
        </w:rPr>
        <w:t xml:space="preserve">, and headache. Other 5- ASA </w:t>
      </w:r>
      <w:r w:rsidR="007856AC" w:rsidRPr="00D74D93">
        <w:rPr>
          <w:rFonts w:ascii="Times New Roman" w:hAnsi="Times New Roman" w:cs="Times New Roman"/>
          <w:sz w:val="20"/>
          <w:szCs w:val="20"/>
        </w:rPr>
        <w:t>agents, similar</w:t>
      </w:r>
      <w:r w:rsidRPr="00D74D93">
        <w:rPr>
          <w:rFonts w:ascii="Times New Roman" w:hAnsi="Times New Roman" w:cs="Times New Roman"/>
          <w:sz w:val="20"/>
          <w:szCs w:val="20"/>
        </w:rPr>
        <w:t xml:space="preserve"> as </w:t>
      </w:r>
      <w:proofErr w:type="spellStart"/>
      <w:r w:rsidR="007856AC" w:rsidRPr="00D74D93">
        <w:rPr>
          <w:rFonts w:ascii="Times New Roman" w:hAnsi="Times New Roman" w:cs="Times New Roman"/>
          <w:sz w:val="20"/>
          <w:szCs w:val="20"/>
        </w:rPr>
        <w:t>olsalazine</w:t>
      </w:r>
      <w:proofErr w:type="spellEnd"/>
      <w:r w:rsidR="007856AC" w:rsidRPr="00D74D93">
        <w:rPr>
          <w:rFonts w:ascii="Times New Roman" w:hAnsi="Times New Roman" w:cs="Times New Roman"/>
          <w:sz w:val="20"/>
          <w:szCs w:val="20"/>
        </w:rPr>
        <w:t xml:space="preserve"> (</w:t>
      </w:r>
      <w:proofErr w:type="spellStart"/>
      <w:r w:rsidR="007856AC" w:rsidRPr="00D74D93">
        <w:rPr>
          <w:rFonts w:ascii="Times New Roman" w:hAnsi="Times New Roman" w:cs="Times New Roman"/>
          <w:sz w:val="20"/>
          <w:szCs w:val="20"/>
        </w:rPr>
        <w:t>Dipentum</w:t>
      </w:r>
      <w:proofErr w:type="spellEnd"/>
      <w:r w:rsidRPr="00D74D93">
        <w:rPr>
          <w:rFonts w:ascii="Times New Roman" w:hAnsi="Times New Roman" w:cs="Times New Roman"/>
          <w:sz w:val="20"/>
          <w:szCs w:val="20"/>
        </w:rPr>
        <w:t xml:space="preserve">), </w:t>
      </w:r>
      <w:proofErr w:type="spellStart"/>
      <w:r w:rsidR="007856AC" w:rsidRPr="00D74D93">
        <w:rPr>
          <w:rFonts w:ascii="Times New Roman" w:hAnsi="Times New Roman" w:cs="Times New Roman"/>
          <w:sz w:val="20"/>
          <w:szCs w:val="20"/>
        </w:rPr>
        <w:t>mesalamine</w:t>
      </w:r>
      <w:proofErr w:type="spellEnd"/>
      <w:r w:rsidR="007856AC" w:rsidRPr="00D74D93">
        <w:rPr>
          <w:rFonts w:ascii="Times New Roman" w:hAnsi="Times New Roman" w:cs="Times New Roman"/>
          <w:sz w:val="20"/>
          <w:szCs w:val="20"/>
        </w:rPr>
        <w:t xml:space="preserve"> (</w:t>
      </w:r>
      <w:proofErr w:type="spellStart"/>
      <w:r w:rsidR="007856AC" w:rsidRPr="00D74D93">
        <w:rPr>
          <w:rFonts w:ascii="Times New Roman" w:hAnsi="Times New Roman" w:cs="Times New Roman"/>
          <w:sz w:val="20"/>
          <w:szCs w:val="20"/>
        </w:rPr>
        <w:t>Asacol</w:t>
      </w:r>
      <w:proofErr w:type="spellEnd"/>
      <w:r w:rsidRPr="00D74D93">
        <w:rPr>
          <w:rFonts w:ascii="Times New Roman" w:hAnsi="Times New Roman" w:cs="Times New Roman"/>
          <w:sz w:val="20"/>
          <w:szCs w:val="20"/>
        </w:rPr>
        <w:t xml:space="preserve">, </w:t>
      </w:r>
      <w:proofErr w:type="spellStart"/>
      <w:r w:rsidRPr="00D74D93">
        <w:rPr>
          <w:rFonts w:ascii="Times New Roman" w:hAnsi="Times New Roman" w:cs="Times New Roman"/>
          <w:sz w:val="20"/>
          <w:szCs w:val="20"/>
        </w:rPr>
        <w:t>Canasa</w:t>
      </w:r>
      <w:proofErr w:type="spellEnd"/>
      <w:r w:rsidRPr="00D74D93">
        <w:rPr>
          <w:rFonts w:ascii="Times New Roman" w:hAnsi="Times New Roman" w:cs="Times New Roman"/>
          <w:sz w:val="20"/>
          <w:szCs w:val="20"/>
        </w:rPr>
        <w:t xml:space="preserve">, </w:t>
      </w:r>
      <w:proofErr w:type="spellStart"/>
      <w:r w:rsidRPr="00D74D93">
        <w:rPr>
          <w:rFonts w:ascii="Times New Roman" w:hAnsi="Times New Roman" w:cs="Times New Roman"/>
          <w:sz w:val="20"/>
          <w:szCs w:val="20"/>
        </w:rPr>
        <w:t>Lialda</w:t>
      </w:r>
      <w:proofErr w:type="spellEnd"/>
      <w:r w:rsidRPr="00D74D93">
        <w:rPr>
          <w:rFonts w:ascii="Times New Roman" w:hAnsi="Times New Roman" w:cs="Times New Roman"/>
          <w:sz w:val="20"/>
          <w:szCs w:val="20"/>
        </w:rPr>
        <w:t xml:space="preserve">, </w:t>
      </w:r>
      <w:proofErr w:type="spellStart"/>
      <w:r w:rsidRPr="00D74D93">
        <w:rPr>
          <w:rFonts w:ascii="Times New Roman" w:hAnsi="Times New Roman" w:cs="Times New Roman"/>
          <w:sz w:val="20"/>
          <w:szCs w:val="20"/>
        </w:rPr>
        <w:t>Rowasa</w:t>
      </w:r>
      <w:proofErr w:type="spellEnd"/>
      <w:r w:rsidRPr="00D74D93">
        <w:rPr>
          <w:rFonts w:ascii="Times New Roman" w:hAnsi="Times New Roman" w:cs="Times New Roman"/>
          <w:sz w:val="20"/>
          <w:szCs w:val="20"/>
        </w:rPr>
        <w:t xml:space="preserve">), and </w:t>
      </w:r>
      <w:proofErr w:type="spellStart"/>
      <w:r w:rsidR="007856AC" w:rsidRPr="00D74D93">
        <w:rPr>
          <w:rFonts w:ascii="Times New Roman" w:hAnsi="Times New Roman" w:cs="Times New Roman"/>
          <w:sz w:val="20"/>
          <w:szCs w:val="20"/>
        </w:rPr>
        <w:t>balsalazide</w:t>
      </w:r>
      <w:proofErr w:type="spellEnd"/>
      <w:r w:rsidR="007856AC" w:rsidRPr="00D74D93">
        <w:rPr>
          <w:rFonts w:ascii="Times New Roman" w:hAnsi="Times New Roman" w:cs="Times New Roman"/>
          <w:sz w:val="20"/>
          <w:szCs w:val="20"/>
        </w:rPr>
        <w:t xml:space="preserve"> (</w:t>
      </w:r>
      <w:proofErr w:type="spellStart"/>
      <w:r w:rsidR="007856AC" w:rsidRPr="00D74D93">
        <w:rPr>
          <w:rFonts w:ascii="Times New Roman" w:hAnsi="Times New Roman" w:cs="Times New Roman"/>
          <w:sz w:val="20"/>
          <w:szCs w:val="20"/>
        </w:rPr>
        <w:t>Colazal</w:t>
      </w:r>
      <w:proofErr w:type="spellEnd"/>
      <w:r w:rsidRPr="00D74D93">
        <w:rPr>
          <w:rFonts w:ascii="Times New Roman" w:hAnsi="Times New Roman" w:cs="Times New Roman"/>
          <w:sz w:val="20"/>
          <w:szCs w:val="20"/>
        </w:rPr>
        <w:t xml:space="preserve">), beget smaller </w:t>
      </w:r>
      <w:r w:rsidR="007856AC" w:rsidRPr="00D74D93">
        <w:rPr>
          <w:rFonts w:ascii="Times New Roman" w:hAnsi="Times New Roman" w:cs="Times New Roman"/>
          <w:sz w:val="20"/>
          <w:szCs w:val="20"/>
        </w:rPr>
        <w:t>side goods</w:t>
      </w:r>
      <w:r w:rsidRPr="00D74D93">
        <w:rPr>
          <w:rFonts w:ascii="Times New Roman" w:hAnsi="Times New Roman" w:cs="Times New Roman"/>
          <w:sz w:val="20"/>
          <w:szCs w:val="20"/>
        </w:rPr>
        <w:t xml:space="preserve"> and can be used by people who cannot take sulfasalazine. Depending on </w:t>
      </w:r>
      <w:r w:rsidR="007856AC" w:rsidRPr="00D74D93">
        <w:rPr>
          <w:rFonts w:ascii="Times New Roman" w:hAnsi="Times New Roman" w:cs="Times New Roman"/>
          <w:sz w:val="20"/>
          <w:szCs w:val="20"/>
        </w:rPr>
        <w:t>which corridor</w:t>
      </w:r>
      <w:r w:rsidRPr="00D74D93">
        <w:rPr>
          <w:rFonts w:ascii="Times New Roman" w:hAnsi="Times New Roman" w:cs="Times New Roman"/>
          <w:sz w:val="20"/>
          <w:szCs w:val="20"/>
        </w:rPr>
        <w:t xml:space="preserve"> of the colon and rectum are affected by UC, 5- ASAs can be given orally, through a rectal suppository, or via an enema. Unless UC symptoms are severe, people are generally first treated with </w:t>
      </w:r>
      <w:proofErr w:type="spellStart"/>
      <w:r w:rsidRPr="00D74D93">
        <w:rPr>
          <w:rFonts w:ascii="Times New Roman" w:hAnsi="Times New Roman" w:cs="Times New Roman"/>
          <w:sz w:val="20"/>
          <w:szCs w:val="20"/>
        </w:rPr>
        <w:t>aminosalicylates</w:t>
      </w:r>
      <w:proofErr w:type="spellEnd"/>
      <w:r w:rsidRPr="00D74D93">
        <w:rPr>
          <w:rFonts w:ascii="Times New Roman" w:hAnsi="Times New Roman" w:cs="Times New Roman"/>
          <w:sz w:val="20"/>
          <w:szCs w:val="20"/>
        </w:rPr>
        <w:t xml:space="preserve">. </w:t>
      </w:r>
      <w:r w:rsidR="007856AC" w:rsidRPr="00D74D93">
        <w:rPr>
          <w:rFonts w:ascii="Times New Roman" w:hAnsi="Times New Roman" w:cs="Times New Roman"/>
          <w:sz w:val="20"/>
          <w:szCs w:val="20"/>
        </w:rPr>
        <w:t>These specifics</w:t>
      </w:r>
      <w:r w:rsidRPr="00D74D93">
        <w:rPr>
          <w:rFonts w:ascii="Times New Roman" w:hAnsi="Times New Roman" w:cs="Times New Roman"/>
          <w:sz w:val="20"/>
          <w:szCs w:val="20"/>
        </w:rPr>
        <w:t xml:space="preserve"> are also used when symptoms return after a period of absolution. </w:t>
      </w:r>
    </w:p>
    <w:p w14:paraId="6518CCE0" w14:textId="77777777" w:rsidR="00D74D93" w:rsidRDefault="00D74D93" w:rsidP="00D74D93">
      <w:pPr>
        <w:pStyle w:val="NoSpacing"/>
        <w:rPr>
          <w:rFonts w:ascii="Times New Roman" w:hAnsi="Times New Roman" w:cs="Times New Roman"/>
          <w:sz w:val="36"/>
          <w:szCs w:val="36"/>
        </w:rPr>
      </w:pPr>
    </w:p>
    <w:p w14:paraId="618A6DAB" w14:textId="14852E53" w:rsidR="00D74D93" w:rsidRDefault="007856AC" w:rsidP="00D74D93">
      <w:pPr>
        <w:pStyle w:val="NoSpacing"/>
        <w:rPr>
          <w:rFonts w:ascii="Times New Roman" w:hAnsi="Times New Roman" w:cs="Times New Roman"/>
          <w:sz w:val="36"/>
          <w:szCs w:val="36"/>
        </w:rPr>
      </w:pPr>
      <w:r w:rsidRPr="00D74D93">
        <w:rPr>
          <w:rFonts w:ascii="Times New Roman" w:hAnsi="Times New Roman" w:cs="Times New Roman"/>
          <w:sz w:val="36"/>
          <w:szCs w:val="36"/>
        </w:rPr>
        <w:t>5.2 Infliximab (</w:t>
      </w:r>
      <w:proofErr w:type="spellStart"/>
      <w:r w:rsidRPr="00D74D93">
        <w:rPr>
          <w:rFonts w:ascii="Times New Roman" w:hAnsi="Times New Roman" w:cs="Times New Roman"/>
          <w:sz w:val="36"/>
          <w:szCs w:val="36"/>
        </w:rPr>
        <w:t>Remicade</w:t>
      </w:r>
      <w:proofErr w:type="spellEnd"/>
      <w:r w:rsidR="00D74D93" w:rsidRPr="00D74D93">
        <w:rPr>
          <w:rFonts w:ascii="Times New Roman" w:hAnsi="Times New Roman" w:cs="Times New Roman"/>
          <w:sz w:val="36"/>
          <w:szCs w:val="36"/>
        </w:rPr>
        <w:t>)</w:t>
      </w:r>
    </w:p>
    <w:p w14:paraId="5761CEED" w14:textId="42D6061A" w:rsidR="00D74D93" w:rsidRPr="00D74D93" w:rsidRDefault="007856AC" w:rsidP="00D74D93">
      <w:pPr>
        <w:pStyle w:val="NoSpacing"/>
        <w:rPr>
          <w:rFonts w:ascii="Times New Roman" w:hAnsi="Times New Roman" w:cs="Times New Roman"/>
          <w:sz w:val="20"/>
          <w:szCs w:val="20"/>
        </w:rPr>
      </w:pPr>
      <w:r>
        <w:rPr>
          <w:rFonts w:ascii="Times New Roman" w:hAnsi="Times New Roman" w:cs="Times New Roman"/>
          <w:sz w:val="20"/>
          <w:szCs w:val="20"/>
        </w:rPr>
        <w:t>O</w:t>
      </w:r>
      <w:r w:rsidR="00D74D93" w:rsidRPr="00D74D93">
        <w:rPr>
          <w:rFonts w:ascii="Times New Roman" w:hAnsi="Times New Roman" w:cs="Times New Roman"/>
          <w:sz w:val="20"/>
          <w:szCs w:val="20"/>
        </w:rPr>
        <w:t>ne of the agents that fall under the order of</w:t>
      </w:r>
      <w:r>
        <w:rPr>
          <w:rFonts w:ascii="Times New Roman" w:hAnsi="Times New Roman" w:cs="Times New Roman"/>
          <w:sz w:val="20"/>
          <w:szCs w:val="20"/>
        </w:rPr>
        <w:t xml:space="preserve"> </w:t>
      </w:r>
      <w:r w:rsidR="00D74D93" w:rsidRPr="00D74D93">
        <w:rPr>
          <w:rFonts w:ascii="Times New Roman" w:hAnsi="Times New Roman" w:cs="Times New Roman"/>
          <w:sz w:val="20"/>
          <w:szCs w:val="20"/>
        </w:rPr>
        <w:t>anti-</w:t>
      </w:r>
      <w:r w:rsidRPr="00D74D93">
        <w:rPr>
          <w:rFonts w:ascii="Times New Roman" w:hAnsi="Times New Roman" w:cs="Times New Roman"/>
          <w:sz w:val="20"/>
          <w:szCs w:val="20"/>
        </w:rPr>
        <w:t>tumour</w:t>
      </w:r>
      <w:r w:rsidR="00D74D93" w:rsidRPr="00D74D93">
        <w:rPr>
          <w:rFonts w:ascii="Times New Roman" w:hAnsi="Times New Roman" w:cs="Times New Roman"/>
          <w:sz w:val="20"/>
          <w:szCs w:val="20"/>
        </w:rPr>
        <w:t xml:space="preserve"> necrosis factor(anti-TNF) and is recommended for use in cases with UC who fail o</w:t>
      </w:r>
      <w:r>
        <w:rPr>
          <w:rFonts w:ascii="Times New Roman" w:hAnsi="Times New Roman" w:cs="Times New Roman"/>
          <w:sz w:val="20"/>
          <w:szCs w:val="20"/>
        </w:rPr>
        <w:t>r</w:t>
      </w:r>
      <w:r w:rsidR="00D74D93" w:rsidRPr="00D74D93">
        <w:rPr>
          <w:rFonts w:ascii="Times New Roman" w:hAnsi="Times New Roman" w:cs="Times New Roman"/>
          <w:sz w:val="20"/>
          <w:szCs w:val="20"/>
        </w:rPr>
        <w:t xml:space="preserve"> cannot use other specifics or 5- ASAs. </w:t>
      </w:r>
    </w:p>
    <w:p w14:paraId="5E4C5188" w14:textId="2A99AAD9" w:rsidR="00D74D93" w:rsidRPr="00D74D93" w:rsidRDefault="00D74D93" w:rsidP="00D74D93">
      <w:pPr>
        <w:pStyle w:val="NoSpacing"/>
        <w:rPr>
          <w:rFonts w:ascii="Times New Roman" w:hAnsi="Times New Roman" w:cs="Times New Roman"/>
          <w:sz w:val="20"/>
          <w:szCs w:val="20"/>
        </w:rPr>
      </w:pPr>
      <w:r w:rsidRPr="00D74D93">
        <w:rPr>
          <w:rFonts w:ascii="Times New Roman" w:hAnsi="Times New Roman" w:cs="Times New Roman"/>
          <w:sz w:val="20"/>
          <w:szCs w:val="20"/>
        </w:rPr>
        <w:t xml:space="preserve"> Cases on Infliximab must also be given </w:t>
      </w:r>
      <w:proofErr w:type="spellStart"/>
      <w:r w:rsidRPr="00D74D93">
        <w:rPr>
          <w:rFonts w:ascii="Times New Roman" w:hAnsi="Times New Roman" w:cs="Times New Roman"/>
          <w:sz w:val="20"/>
          <w:szCs w:val="20"/>
        </w:rPr>
        <w:t>immunomodulators</w:t>
      </w:r>
      <w:proofErr w:type="spellEnd"/>
      <w:r w:rsidRPr="00D74D93">
        <w:rPr>
          <w:rFonts w:ascii="Times New Roman" w:hAnsi="Times New Roman" w:cs="Times New Roman"/>
          <w:sz w:val="20"/>
          <w:szCs w:val="20"/>
        </w:rPr>
        <w:t xml:space="preserve"> to help antipathetic responses. These immunosuppressive medicines substantially act by inhibiting a protein called TNF from binding with its receptor, which prevents further intestinal inflammation. The medicine is administered intravenously, meaning it's directly invested into the bloodstream through a catheter connected to a tone in the arm and is done every 6 to 8 weeks either at the </w:t>
      </w:r>
      <w:proofErr w:type="spellStart"/>
      <w:r w:rsidRPr="00D74D93">
        <w:rPr>
          <w:rFonts w:ascii="Times New Roman" w:hAnsi="Times New Roman" w:cs="Times New Roman"/>
          <w:sz w:val="20"/>
          <w:szCs w:val="20"/>
        </w:rPr>
        <w:t>sanitarium</w:t>
      </w:r>
      <w:proofErr w:type="spellEnd"/>
      <w:r w:rsidRPr="00D74D93">
        <w:rPr>
          <w:rFonts w:ascii="Times New Roman" w:hAnsi="Times New Roman" w:cs="Times New Roman"/>
          <w:sz w:val="20"/>
          <w:szCs w:val="20"/>
        </w:rPr>
        <w:t xml:space="preserve"> or inpatient settings. Some may witness lateral goods similar as toxin and increased vulnerability to infections, especially tuberculosis. Different drugs can be taken to control the symptoms of anxiety or pain, to manage other problems like </w:t>
      </w:r>
      <w:r w:rsidR="007856AC" w:rsidRPr="00D74D93">
        <w:rPr>
          <w:rFonts w:ascii="Times New Roman" w:hAnsi="Times New Roman" w:cs="Times New Roman"/>
          <w:sz w:val="20"/>
          <w:szCs w:val="20"/>
        </w:rPr>
        <w:t>diarrhoea</w:t>
      </w:r>
      <w:r w:rsidRPr="00D74D93">
        <w:rPr>
          <w:rFonts w:ascii="Times New Roman" w:hAnsi="Times New Roman" w:cs="Times New Roman"/>
          <w:sz w:val="20"/>
          <w:szCs w:val="20"/>
        </w:rPr>
        <w:t xml:space="preserve">, or to get relieve of the infection. </w:t>
      </w:r>
    </w:p>
    <w:p w14:paraId="30E0BCC7" w14:textId="77777777" w:rsidR="00D74D93" w:rsidRPr="00D74D93" w:rsidRDefault="00D74D93" w:rsidP="00D74D93">
      <w:pPr>
        <w:pStyle w:val="NoSpacing"/>
        <w:rPr>
          <w:rFonts w:ascii="Times New Roman" w:hAnsi="Times New Roman" w:cs="Times New Roman"/>
          <w:sz w:val="20"/>
          <w:szCs w:val="20"/>
        </w:rPr>
      </w:pPr>
      <w:r w:rsidRPr="00D74D93">
        <w:rPr>
          <w:rFonts w:ascii="Times New Roman" w:hAnsi="Times New Roman" w:cs="Times New Roman"/>
          <w:sz w:val="20"/>
          <w:szCs w:val="20"/>
        </w:rPr>
        <w:t xml:space="preserve"> </w:t>
      </w:r>
    </w:p>
    <w:p w14:paraId="2A6381D3" w14:textId="77777777" w:rsidR="00D74D93" w:rsidRDefault="00D74D93" w:rsidP="00D74D93">
      <w:pPr>
        <w:pStyle w:val="NoSpacing"/>
        <w:rPr>
          <w:rFonts w:ascii="Times New Roman" w:hAnsi="Times New Roman" w:cs="Times New Roman"/>
          <w:sz w:val="36"/>
          <w:szCs w:val="36"/>
        </w:rPr>
      </w:pPr>
      <w:r w:rsidRPr="00D74D93">
        <w:rPr>
          <w:rFonts w:ascii="Times New Roman" w:hAnsi="Times New Roman" w:cs="Times New Roman"/>
          <w:sz w:val="36"/>
          <w:szCs w:val="36"/>
        </w:rPr>
        <w:t xml:space="preserve"> 5.3 </w:t>
      </w:r>
      <w:proofErr w:type="spellStart"/>
      <w:r w:rsidRPr="00D74D93">
        <w:rPr>
          <w:rFonts w:ascii="Times New Roman" w:hAnsi="Times New Roman" w:cs="Times New Roman"/>
          <w:sz w:val="36"/>
          <w:szCs w:val="36"/>
        </w:rPr>
        <w:t>Immunomodulatory</w:t>
      </w:r>
      <w:proofErr w:type="spellEnd"/>
    </w:p>
    <w:p w14:paraId="38B6E720" w14:textId="69820717" w:rsidR="00D74D93" w:rsidRPr="00D74D93" w:rsidRDefault="00D74D93" w:rsidP="00D74D93">
      <w:pPr>
        <w:pStyle w:val="NoSpacing"/>
        <w:rPr>
          <w:rFonts w:ascii="Times New Roman" w:hAnsi="Times New Roman" w:cs="Times New Roman"/>
          <w:sz w:val="20"/>
          <w:szCs w:val="20"/>
        </w:rPr>
      </w:pPr>
      <w:r w:rsidRPr="00D74D93">
        <w:rPr>
          <w:rFonts w:ascii="Times New Roman" w:hAnsi="Times New Roman" w:cs="Times New Roman"/>
          <w:sz w:val="20"/>
          <w:szCs w:val="20"/>
        </w:rPr>
        <w:t xml:space="preserve">Agents </w:t>
      </w:r>
      <w:r w:rsidR="007856AC" w:rsidRPr="00D74D93">
        <w:rPr>
          <w:rFonts w:ascii="Times New Roman" w:hAnsi="Times New Roman" w:cs="Times New Roman"/>
          <w:sz w:val="20"/>
          <w:szCs w:val="20"/>
        </w:rPr>
        <w:t>Azathioprine (Imuran</w:t>
      </w:r>
      <w:r w:rsidRPr="00D74D93">
        <w:rPr>
          <w:rFonts w:ascii="Times New Roman" w:hAnsi="Times New Roman" w:cs="Times New Roman"/>
          <w:sz w:val="20"/>
          <w:szCs w:val="20"/>
        </w:rPr>
        <w:t xml:space="preserve">, </w:t>
      </w:r>
      <w:proofErr w:type="spellStart"/>
      <w:r w:rsidRPr="00D74D93">
        <w:rPr>
          <w:rFonts w:ascii="Times New Roman" w:hAnsi="Times New Roman" w:cs="Times New Roman"/>
          <w:sz w:val="20"/>
          <w:szCs w:val="20"/>
        </w:rPr>
        <w:t>Azasan</w:t>
      </w:r>
      <w:proofErr w:type="spellEnd"/>
      <w:r w:rsidRPr="00D74D93">
        <w:rPr>
          <w:rFonts w:ascii="Times New Roman" w:hAnsi="Times New Roman" w:cs="Times New Roman"/>
          <w:sz w:val="20"/>
          <w:szCs w:val="20"/>
        </w:rPr>
        <w:t xml:space="preserve">), 6- </w:t>
      </w:r>
      <w:proofErr w:type="spellStart"/>
      <w:r w:rsidR="007856AC" w:rsidRPr="00D74D93">
        <w:rPr>
          <w:rFonts w:ascii="Times New Roman" w:hAnsi="Times New Roman" w:cs="Times New Roman"/>
          <w:sz w:val="20"/>
          <w:szCs w:val="20"/>
        </w:rPr>
        <w:t>mercaptopurine</w:t>
      </w:r>
      <w:proofErr w:type="spellEnd"/>
      <w:r w:rsidR="007856AC" w:rsidRPr="00D74D93">
        <w:rPr>
          <w:rFonts w:ascii="Times New Roman" w:hAnsi="Times New Roman" w:cs="Times New Roman"/>
          <w:sz w:val="20"/>
          <w:szCs w:val="20"/>
        </w:rPr>
        <w:t xml:space="preserve"> (6</w:t>
      </w:r>
      <w:r w:rsidRPr="00D74D93">
        <w:rPr>
          <w:rFonts w:ascii="Times New Roman" w:hAnsi="Times New Roman" w:cs="Times New Roman"/>
          <w:sz w:val="20"/>
          <w:szCs w:val="20"/>
        </w:rPr>
        <w:t xml:space="preserve">- </w:t>
      </w:r>
      <w:r w:rsidR="007856AC" w:rsidRPr="00D74D93">
        <w:rPr>
          <w:rFonts w:ascii="Times New Roman" w:hAnsi="Times New Roman" w:cs="Times New Roman"/>
          <w:sz w:val="20"/>
          <w:szCs w:val="20"/>
        </w:rPr>
        <w:t>MP) (</w:t>
      </w:r>
      <w:proofErr w:type="spellStart"/>
      <w:r w:rsidR="007856AC" w:rsidRPr="00D74D93">
        <w:rPr>
          <w:rFonts w:ascii="Times New Roman" w:hAnsi="Times New Roman" w:cs="Times New Roman"/>
          <w:sz w:val="20"/>
          <w:szCs w:val="20"/>
        </w:rPr>
        <w:t>Purinethol</w:t>
      </w:r>
      <w:proofErr w:type="spellEnd"/>
      <w:r w:rsidRPr="00D74D93">
        <w:rPr>
          <w:rFonts w:ascii="Times New Roman" w:hAnsi="Times New Roman" w:cs="Times New Roman"/>
          <w:sz w:val="20"/>
          <w:szCs w:val="20"/>
        </w:rPr>
        <w:t xml:space="preserve">), and </w:t>
      </w:r>
      <w:r w:rsidR="007856AC" w:rsidRPr="00D74D93">
        <w:rPr>
          <w:rFonts w:ascii="Times New Roman" w:hAnsi="Times New Roman" w:cs="Times New Roman"/>
          <w:sz w:val="20"/>
          <w:szCs w:val="20"/>
        </w:rPr>
        <w:t>cyclosporine (</w:t>
      </w:r>
      <w:proofErr w:type="spellStart"/>
      <w:r w:rsidR="007856AC" w:rsidRPr="00D74D93">
        <w:rPr>
          <w:rFonts w:ascii="Times New Roman" w:hAnsi="Times New Roman" w:cs="Times New Roman"/>
          <w:sz w:val="20"/>
          <w:szCs w:val="20"/>
        </w:rPr>
        <w:t>Neoral</w:t>
      </w:r>
      <w:proofErr w:type="spellEnd"/>
      <w:r w:rsidRPr="00D74D93">
        <w:rPr>
          <w:rFonts w:ascii="Times New Roman" w:hAnsi="Times New Roman" w:cs="Times New Roman"/>
          <w:sz w:val="20"/>
          <w:szCs w:val="20"/>
        </w:rPr>
        <w:t xml:space="preserve">, </w:t>
      </w:r>
      <w:proofErr w:type="spellStart"/>
      <w:r w:rsidRPr="00D74D93">
        <w:rPr>
          <w:rFonts w:ascii="Times New Roman" w:hAnsi="Times New Roman" w:cs="Times New Roman"/>
          <w:sz w:val="20"/>
          <w:szCs w:val="20"/>
        </w:rPr>
        <w:t>Sandimmun</w:t>
      </w:r>
      <w:proofErr w:type="spellEnd"/>
      <w:r w:rsidRPr="00D74D93">
        <w:rPr>
          <w:rFonts w:ascii="Times New Roman" w:hAnsi="Times New Roman" w:cs="Times New Roman"/>
          <w:sz w:val="20"/>
          <w:szCs w:val="20"/>
        </w:rPr>
        <w:t xml:space="preserve">, </w:t>
      </w:r>
      <w:proofErr w:type="spellStart"/>
      <w:r w:rsidRPr="00D74D93">
        <w:rPr>
          <w:rFonts w:ascii="Times New Roman" w:hAnsi="Times New Roman" w:cs="Times New Roman"/>
          <w:sz w:val="20"/>
          <w:szCs w:val="20"/>
        </w:rPr>
        <w:t>Sandimmune</w:t>
      </w:r>
      <w:proofErr w:type="spellEnd"/>
      <w:r w:rsidRPr="00D74D93">
        <w:rPr>
          <w:rFonts w:ascii="Times New Roman" w:hAnsi="Times New Roman" w:cs="Times New Roman"/>
          <w:sz w:val="20"/>
          <w:szCs w:val="20"/>
        </w:rPr>
        <w:t xml:space="preserve">) are agents that serve on the vulnerable system. </w:t>
      </w:r>
    </w:p>
    <w:p w14:paraId="5BCD7F61" w14:textId="0B90FC16" w:rsidR="00D74D93" w:rsidRPr="00D74D93" w:rsidRDefault="00D74D93" w:rsidP="00D74D93">
      <w:pPr>
        <w:pStyle w:val="NoSpacing"/>
        <w:rPr>
          <w:rFonts w:ascii="Times New Roman" w:hAnsi="Times New Roman" w:cs="Times New Roman"/>
          <w:sz w:val="20"/>
          <w:szCs w:val="20"/>
        </w:rPr>
      </w:pPr>
      <w:r w:rsidRPr="00D74D93">
        <w:rPr>
          <w:rFonts w:ascii="Times New Roman" w:hAnsi="Times New Roman" w:cs="Times New Roman"/>
          <w:sz w:val="20"/>
          <w:szCs w:val="20"/>
        </w:rPr>
        <w:t>They're used for cases who do</w:t>
      </w:r>
      <w:r w:rsidR="007856AC">
        <w:rPr>
          <w:rFonts w:ascii="Times New Roman" w:hAnsi="Times New Roman" w:cs="Times New Roman"/>
          <w:sz w:val="20"/>
          <w:szCs w:val="20"/>
        </w:rPr>
        <w:t>n</w:t>
      </w:r>
      <w:r w:rsidRPr="00D74D93">
        <w:rPr>
          <w:rFonts w:ascii="Times New Roman" w:hAnsi="Times New Roman" w:cs="Times New Roman"/>
          <w:sz w:val="20"/>
          <w:szCs w:val="20"/>
        </w:rPr>
        <w:t xml:space="preserve">'t respond to corticosteroids. </w:t>
      </w:r>
      <w:proofErr w:type="spellStart"/>
      <w:r w:rsidRPr="00D74D93">
        <w:rPr>
          <w:rFonts w:ascii="Times New Roman" w:hAnsi="Times New Roman" w:cs="Times New Roman"/>
          <w:sz w:val="20"/>
          <w:szCs w:val="20"/>
        </w:rPr>
        <w:t>Immunomodulators</w:t>
      </w:r>
      <w:proofErr w:type="spellEnd"/>
      <w:r w:rsidRPr="00D74D93">
        <w:rPr>
          <w:rFonts w:ascii="Times New Roman" w:hAnsi="Times New Roman" w:cs="Times New Roman"/>
          <w:sz w:val="20"/>
          <w:szCs w:val="20"/>
        </w:rPr>
        <w:t xml:space="preserve"> are specified orally, but they've a slow onset of action and can take 3- 6 months to come effective. Complications similar as nausea, puking, fatigue, pancreatitis, hepatitis, a dropped white blood cell count, and an increased threat of infection are observed in people taking these medicines and are covered. Cyclosporine is used only for extremely sick UC cases because the frequent side effect is toxin, which can beget long- term goods on the body. In addition, drug has the side effect of periodical toxin, which indicates that it can beget serious consequences in the mortal body over time. </w:t>
      </w:r>
    </w:p>
    <w:p w14:paraId="759C9463" w14:textId="77777777" w:rsidR="00D74D93" w:rsidRPr="00D74D93" w:rsidRDefault="00D74D93" w:rsidP="00D74D93">
      <w:pPr>
        <w:pStyle w:val="NoSpacing"/>
        <w:rPr>
          <w:rFonts w:ascii="Times New Roman" w:hAnsi="Times New Roman" w:cs="Times New Roman"/>
          <w:sz w:val="20"/>
          <w:szCs w:val="20"/>
        </w:rPr>
      </w:pPr>
      <w:r w:rsidRPr="00D74D93">
        <w:rPr>
          <w:rFonts w:ascii="Times New Roman" w:hAnsi="Times New Roman" w:cs="Times New Roman"/>
          <w:sz w:val="20"/>
          <w:szCs w:val="20"/>
        </w:rPr>
        <w:t xml:space="preserve"> </w:t>
      </w:r>
    </w:p>
    <w:p w14:paraId="29A47463" w14:textId="77777777" w:rsidR="00D74D93" w:rsidRDefault="00D74D93" w:rsidP="00D74D93">
      <w:pPr>
        <w:pStyle w:val="NoSpacing"/>
        <w:rPr>
          <w:rFonts w:ascii="Times New Roman" w:hAnsi="Times New Roman" w:cs="Times New Roman"/>
          <w:sz w:val="36"/>
          <w:szCs w:val="36"/>
        </w:rPr>
      </w:pPr>
      <w:r w:rsidRPr="00D74D93">
        <w:rPr>
          <w:rFonts w:ascii="Times New Roman" w:hAnsi="Times New Roman" w:cs="Times New Roman"/>
          <w:sz w:val="20"/>
          <w:szCs w:val="20"/>
        </w:rPr>
        <w:t xml:space="preserve"> </w:t>
      </w:r>
      <w:r w:rsidRPr="00D74D93">
        <w:rPr>
          <w:rFonts w:ascii="Times New Roman" w:hAnsi="Times New Roman" w:cs="Times New Roman"/>
          <w:sz w:val="36"/>
          <w:szCs w:val="36"/>
        </w:rPr>
        <w:t>5.4 Corticosteroids</w:t>
      </w:r>
    </w:p>
    <w:p w14:paraId="12F5863D" w14:textId="1DFC3D60" w:rsidR="00D74D93" w:rsidRPr="00D74D93" w:rsidRDefault="00D74D93" w:rsidP="00D74D93">
      <w:pPr>
        <w:pStyle w:val="NoSpacing"/>
        <w:rPr>
          <w:rFonts w:ascii="Times New Roman" w:hAnsi="Times New Roman" w:cs="Times New Roman"/>
          <w:sz w:val="20"/>
          <w:szCs w:val="20"/>
        </w:rPr>
      </w:pPr>
      <w:r w:rsidRPr="00D74D93">
        <w:rPr>
          <w:rFonts w:ascii="Times New Roman" w:hAnsi="Times New Roman" w:cs="Times New Roman"/>
          <w:sz w:val="20"/>
          <w:szCs w:val="20"/>
        </w:rPr>
        <w:t xml:space="preserve">Corticosteroids, similar as prednisolone, methylprednisolone, and hydrocortisone, are specifics that can also drop inflammation. </w:t>
      </w:r>
    </w:p>
    <w:p w14:paraId="5E266061" w14:textId="255A32C7" w:rsidR="007856AC" w:rsidRDefault="00D74D93" w:rsidP="007856AC">
      <w:pPr>
        <w:pStyle w:val="NoSpacing"/>
        <w:rPr>
          <w:rFonts w:ascii="Times New Roman" w:hAnsi="Times New Roman" w:cs="Times New Roman"/>
          <w:sz w:val="20"/>
          <w:szCs w:val="20"/>
        </w:rPr>
      </w:pPr>
      <w:r w:rsidRPr="00D74D93">
        <w:rPr>
          <w:rFonts w:ascii="Times New Roman" w:hAnsi="Times New Roman" w:cs="Times New Roman"/>
          <w:sz w:val="20"/>
          <w:szCs w:val="20"/>
        </w:rPr>
        <w:t xml:space="preserve">They're offered to cases enduring further acute instantiations and those who aren't responsive to 5- ASAs. Also appertained to as steroids, corticosteroids might be used in </w:t>
      </w:r>
      <w:r w:rsidR="007856AC" w:rsidRPr="00D74D93">
        <w:rPr>
          <w:rFonts w:ascii="Times New Roman" w:hAnsi="Times New Roman" w:cs="Times New Roman"/>
          <w:sz w:val="20"/>
          <w:szCs w:val="20"/>
        </w:rPr>
        <w:t>colourful</w:t>
      </w:r>
      <w:r w:rsidRPr="00D74D93">
        <w:rPr>
          <w:rFonts w:ascii="Times New Roman" w:hAnsi="Times New Roman" w:cs="Times New Roman"/>
          <w:sz w:val="20"/>
          <w:szCs w:val="20"/>
        </w:rPr>
        <w:t xml:space="preserve"> ways; they can be taken by mouth, invested intravenously, or delivered through an enema, rectal froth, or a suppository depending on what corridor of the colon and rectum are affected by UC. Among the side goods are weight gain, acne, facial hair, hypertension, diabetes, mood swings, bloodied bone mass, and an increased threat of infection.</w:t>
      </w:r>
      <w:r w:rsidR="00157BE7">
        <w:rPr>
          <w:rFonts w:ascii="Times New Roman" w:hAnsi="Times New Roman" w:cs="Times New Roman"/>
          <w:sz w:val="20"/>
          <w:szCs w:val="20"/>
        </w:rPr>
        <w:t xml:space="preserve"> </w:t>
      </w:r>
      <w:proofErr w:type="gramStart"/>
      <w:r w:rsidR="007856AC" w:rsidRPr="007856AC">
        <w:rPr>
          <w:rFonts w:ascii="Times New Roman" w:hAnsi="Times New Roman" w:cs="Times New Roman"/>
          <w:sz w:val="20"/>
          <w:szCs w:val="20"/>
        </w:rPr>
        <w:t>moment</w:t>
      </w:r>
      <w:proofErr w:type="gramEnd"/>
      <w:r w:rsidR="007856AC" w:rsidRPr="007856AC">
        <w:rPr>
          <w:rFonts w:ascii="Times New Roman" w:hAnsi="Times New Roman" w:cs="Times New Roman"/>
          <w:sz w:val="20"/>
          <w:szCs w:val="20"/>
        </w:rPr>
        <w:t xml:space="preserve"> people use these medicines only sometimes because side goods are frequently harsh; because of this, steroids ar</w:t>
      </w:r>
      <w:r w:rsidR="007856AC">
        <w:rPr>
          <w:rFonts w:ascii="Times New Roman" w:hAnsi="Times New Roman" w:cs="Times New Roman"/>
          <w:sz w:val="20"/>
          <w:szCs w:val="20"/>
        </w:rPr>
        <w:t>e</w:t>
      </w:r>
      <w:r w:rsidR="007856AC" w:rsidRPr="007856AC">
        <w:rPr>
          <w:rFonts w:ascii="Times New Roman" w:hAnsi="Times New Roman" w:cs="Times New Roman"/>
          <w:sz w:val="20"/>
          <w:szCs w:val="20"/>
        </w:rPr>
        <w:t>n’t naturally recommended for long- term use. Steroids are generally specified for a specific time frame and also stopped formerly the colon is healed. The remaining specifics used for UC are specified for patient incarnation control.</w:t>
      </w:r>
    </w:p>
    <w:p w14:paraId="288ECED8" w14:textId="77777777" w:rsidR="007856AC" w:rsidRPr="007856AC" w:rsidRDefault="007856AC" w:rsidP="007856AC">
      <w:pPr>
        <w:pStyle w:val="NoSpacing"/>
        <w:rPr>
          <w:rFonts w:ascii="Times New Roman" w:hAnsi="Times New Roman" w:cs="Times New Roman"/>
          <w:sz w:val="20"/>
          <w:szCs w:val="20"/>
        </w:rPr>
      </w:pPr>
    </w:p>
    <w:p w14:paraId="57283459" w14:textId="77777777" w:rsidR="00986AA3" w:rsidRPr="00E8480D" w:rsidRDefault="00986AA3" w:rsidP="00E8480D">
      <w:pPr>
        <w:pStyle w:val="NoSpacing"/>
        <w:jc w:val="center"/>
        <w:rPr>
          <w:rFonts w:ascii="Times New Roman" w:hAnsi="Times New Roman" w:cs="Times New Roman"/>
          <w:sz w:val="48"/>
          <w:szCs w:val="48"/>
        </w:rPr>
      </w:pPr>
    </w:p>
    <w:p w14:paraId="6EB640BE" w14:textId="72CC49A1" w:rsidR="00986AA3" w:rsidRPr="00E5076E" w:rsidRDefault="007856AC" w:rsidP="00E5076E">
      <w:pPr>
        <w:pStyle w:val="NoSpacing"/>
        <w:ind w:left="819"/>
        <w:jc w:val="center"/>
        <w:rPr>
          <w:rFonts w:ascii="Times New Roman" w:hAnsi="Times New Roman" w:cs="Times New Roman"/>
          <w:sz w:val="48"/>
          <w:szCs w:val="48"/>
        </w:rPr>
      </w:pPr>
      <w:r>
        <w:rPr>
          <w:rFonts w:ascii="Times New Roman" w:hAnsi="Times New Roman" w:cs="Times New Roman"/>
          <w:sz w:val="48"/>
          <w:szCs w:val="48"/>
        </w:rPr>
        <w:t>VI</w:t>
      </w:r>
      <w:r w:rsidR="00B05366">
        <w:rPr>
          <w:rFonts w:ascii="Times New Roman" w:hAnsi="Times New Roman" w:cs="Times New Roman"/>
          <w:sz w:val="48"/>
          <w:szCs w:val="48"/>
        </w:rPr>
        <w:t xml:space="preserve">. </w:t>
      </w:r>
      <w:r w:rsidR="00986AA3" w:rsidRPr="00E5076E">
        <w:rPr>
          <w:rFonts w:ascii="Times New Roman" w:hAnsi="Times New Roman" w:cs="Times New Roman"/>
          <w:sz w:val="48"/>
          <w:szCs w:val="48"/>
        </w:rPr>
        <w:t>Future therapy</w:t>
      </w:r>
    </w:p>
    <w:p w14:paraId="60DEBE78" w14:textId="77777777" w:rsidR="00986AA3" w:rsidRPr="00E8480D" w:rsidRDefault="00986AA3" w:rsidP="00E8480D">
      <w:pPr>
        <w:pStyle w:val="NoSpacing"/>
        <w:jc w:val="center"/>
        <w:rPr>
          <w:rFonts w:ascii="Times New Roman" w:hAnsi="Times New Roman" w:cs="Times New Roman"/>
          <w:sz w:val="48"/>
          <w:szCs w:val="48"/>
        </w:rPr>
      </w:pPr>
    </w:p>
    <w:p w14:paraId="3E80BB1B" w14:textId="594C3666" w:rsidR="00986AA3" w:rsidRPr="00E5076E" w:rsidRDefault="00157BE7" w:rsidP="00157BE7">
      <w:pPr>
        <w:pStyle w:val="NoSpacing"/>
        <w:rPr>
          <w:rFonts w:ascii="Times New Roman" w:hAnsi="Times New Roman" w:cs="Times New Roman"/>
          <w:sz w:val="20"/>
          <w:szCs w:val="20"/>
        </w:rPr>
      </w:pPr>
      <w:r w:rsidRPr="00157BE7">
        <w:rPr>
          <w:rFonts w:ascii="Times New Roman" w:hAnsi="Times New Roman" w:cs="Times New Roman"/>
          <w:sz w:val="20"/>
          <w:szCs w:val="20"/>
        </w:rPr>
        <w:t>The health-related and social issues of ulcerative colitis stem from its wide range of causes and powerful super viruses as a result. Ulcerative colitis also has a complicated etiology and pathogenesis, which includes genetic disposition, the state of the immune system, environmental factors, the presence of infectious agents, as well as the imbalance between intestinal </w:t>
      </w:r>
      <w:proofErr w:type="gramStart"/>
      <w:r w:rsidRPr="00157BE7">
        <w:rPr>
          <w:rFonts w:ascii="Times New Roman" w:hAnsi="Times New Roman" w:cs="Times New Roman"/>
          <w:sz w:val="20"/>
          <w:szCs w:val="20"/>
        </w:rPr>
        <w:t>flora</w:t>
      </w:r>
      <w:proofErr w:type="gramEnd"/>
      <w:r w:rsidRPr="00157BE7">
        <w:rPr>
          <w:rFonts w:ascii="Times New Roman" w:hAnsi="Times New Roman" w:cs="Times New Roman"/>
          <w:sz w:val="20"/>
          <w:szCs w:val="20"/>
        </w:rPr>
        <w:t>, which among other elements trigger the disease. Notably, ulcerative colitis has a fairly complex pathos that is not comprehended by health experts yet. It entails the involvement of cytokines that are released from macrophages, the main immune system that gets affected, and the possibility that the dysfunction of these cells is one of the core pathogeneses of the disease. Besides, at present, the most effective instrument in UC diagnosis is the colonoscopy but it is constrained by its being invasive. Medical imaging and other diagnostic tools that will be advanced more include ultrasound, magnetic resonance, calprotectin, and CRP which can actually substitute some tests. As mentioned previously, new targeted therapies that are progressing quickly, such as hormones, cytokines, and </w:t>
      </w:r>
      <w:proofErr w:type="spellStart"/>
      <w:r w:rsidRPr="00157BE7">
        <w:rPr>
          <w:rFonts w:ascii="Times New Roman" w:hAnsi="Times New Roman" w:cs="Times New Roman"/>
          <w:sz w:val="20"/>
          <w:szCs w:val="20"/>
        </w:rPr>
        <w:t>immunomodulators</w:t>
      </w:r>
      <w:proofErr w:type="spellEnd"/>
      <w:r w:rsidRPr="00157BE7">
        <w:rPr>
          <w:rFonts w:ascii="Times New Roman" w:hAnsi="Times New Roman" w:cs="Times New Roman"/>
          <w:sz w:val="20"/>
          <w:szCs w:val="20"/>
        </w:rPr>
        <w:t>, are also coming up with more solutions for UC treatment. Investigating novel bile acid receptor pathways as therapeutic strategies in ulcerative colitis is under progress. </w:t>
      </w:r>
      <w:proofErr w:type="spellStart"/>
      <w:r w:rsidRPr="00157BE7">
        <w:rPr>
          <w:rFonts w:ascii="Times New Roman" w:hAnsi="Times New Roman" w:cs="Times New Roman"/>
          <w:sz w:val="20"/>
          <w:szCs w:val="20"/>
        </w:rPr>
        <w:t>Farnesoid</w:t>
      </w:r>
      <w:proofErr w:type="spellEnd"/>
      <w:r w:rsidRPr="00157BE7">
        <w:rPr>
          <w:rFonts w:ascii="Times New Roman" w:hAnsi="Times New Roman" w:cs="Times New Roman"/>
          <w:sz w:val="20"/>
          <w:szCs w:val="20"/>
        </w:rPr>
        <w:t> X receptor (FXR) is one of the main targets because it is responsible for regulation of mucosal immunity and intestinal barrier function. Agents that activate FXR (</w:t>
      </w:r>
      <w:proofErr w:type="spellStart"/>
      <w:r w:rsidRPr="00157BE7">
        <w:rPr>
          <w:rFonts w:ascii="Times New Roman" w:hAnsi="Times New Roman" w:cs="Times New Roman"/>
          <w:sz w:val="20"/>
          <w:szCs w:val="20"/>
        </w:rPr>
        <w:t>farnesoid</w:t>
      </w:r>
      <w:proofErr w:type="spellEnd"/>
      <w:r w:rsidRPr="00157BE7">
        <w:rPr>
          <w:rFonts w:ascii="Times New Roman" w:hAnsi="Times New Roman" w:cs="Times New Roman"/>
          <w:sz w:val="20"/>
          <w:szCs w:val="20"/>
        </w:rPr>
        <w:t xml:space="preserve"> X receptor) </w:t>
      </w:r>
      <w:r w:rsidRPr="00157BE7">
        <w:rPr>
          <w:rFonts w:ascii="Times New Roman" w:hAnsi="Times New Roman" w:cs="Times New Roman"/>
          <w:sz w:val="20"/>
          <w:szCs w:val="20"/>
        </w:rPr>
        <w:lastRenderedPageBreak/>
        <w:t>like </w:t>
      </w:r>
      <w:proofErr w:type="spellStart"/>
      <w:r w:rsidRPr="00157BE7">
        <w:rPr>
          <w:rFonts w:ascii="Times New Roman" w:hAnsi="Times New Roman" w:cs="Times New Roman"/>
          <w:sz w:val="20"/>
          <w:szCs w:val="20"/>
        </w:rPr>
        <w:t>obetcholic</w:t>
      </w:r>
      <w:proofErr w:type="spellEnd"/>
      <w:r w:rsidRPr="00157BE7">
        <w:rPr>
          <w:rFonts w:ascii="Times New Roman" w:hAnsi="Times New Roman" w:cs="Times New Roman"/>
          <w:sz w:val="20"/>
          <w:szCs w:val="20"/>
        </w:rPr>
        <w:t> and </w:t>
      </w:r>
      <w:proofErr w:type="spellStart"/>
      <w:r w:rsidRPr="00157BE7">
        <w:rPr>
          <w:rFonts w:ascii="Times New Roman" w:hAnsi="Times New Roman" w:cs="Times New Roman"/>
          <w:sz w:val="20"/>
          <w:szCs w:val="20"/>
        </w:rPr>
        <w:t>cilofexor</w:t>
      </w:r>
      <w:proofErr w:type="spellEnd"/>
      <w:r w:rsidRPr="00157BE7">
        <w:rPr>
          <w:rFonts w:ascii="Times New Roman" w:hAnsi="Times New Roman" w:cs="Times New Roman"/>
          <w:sz w:val="20"/>
          <w:szCs w:val="20"/>
        </w:rPr>
        <w:t> are considered as the techniques to restore epithelial homeostasis through the process of inflammation similar to what drugs, such as </w:t>
      </w:r>
      <w:proofErr w:type="spellStart"/>
      <w:r w:rsidRPr="00157BE7">
        <w:rPr>
          <w:rFonts w:ascii="Times New Roman" w:hAnsi="Times New Roman" w:cs="Times New Roman"/>
          <w:sz w:val="20"/>
          <w:szCs w:val="20"/>
        </w:rPr>
        <w:t>multitargets</w:t>
      </w:r>
      <w:proofErr w:type="spellEnd"/>
      <w:r w:rsidRPr="00157BE7">
        <w:rPr>
          <w:rFonts w:ascii="Times New Roman" w:hAnsi="Times New Roman" w:cs="Times New Roman"/>
          <w:sz w:val="20"/>
          <w:szCs w:val="20"/>
        </w:rPr>
        <w:t>, might do.</w:t>
      </w:r>
    </w:p>
    <w:p w14:paraId="5A371115" w14:textId="77777777" w:rsidR="00986AA3" w:rsidRPr="00E8480D" w:rsidRDefault="00986AA3" w:rsidP="00E8480D">
      <w:pPr>
        <w:pStyle w:val="NoSpacing"/>
        <w:jc w:val="center"/>
        <w:rPr>
          <w:rFonts w:ascii="Times New Roman" w:hAnsi="Times New Roman" w:cs="Times New Roman"/>
          <w:sz w:val="48"/>
          <w:szCs w:val="48"/>
        </w:rPr>
      </w:pPr>
    </w:p>
    <w:p w14:paraId="608BD8EA" w14:textId="77777777" w:rsidR="00CD2F85" w:rsidRDefault="00CD2F85" w:rsidP="00157BE7">
      <w:pPr>
        <w:pStyle w:val="NoSpacing"/>
        <w:rPr>
          <w:rFonts w:ascii="Times New Roman" w:hAnsi="Times New Roman" w:cs="Times New Roman"/>
          <w:sz w:val="48"/>
          <w:szCs w:val="48"/>
        </w:rPr>
      </w:pPr>
    </w:p>
    <w:p w14:paraId="03431B04" w14:textId="77777777" w:rsidR="00157BE7" w:rsidRPr="00E5076E" w:rsidRDefault="00157BE7" w:rsidP="00157BE7">
      <w:pPr>
        <w:pStyle w:val="NoSpacing"/>
        <w:rPr>
          <w:rFonts w:ascii="Times New Roman" w:hAnsi="Times New Roman" w:cs="Times New Roman"/>
          <w:sz w:val="20"/>
          <w:szCs w:val="20"/>
        </w:rPr>
      </w:pPr>
    </w:p>
    <w:p w14:paraId="30B10122" w14:textId="77777777" w:rsidR="0059085E" w:rsidRPr="00E5076E" w:rsidRDefault="0059085E" w:rsidP="00E8480D">
      <w:pPr>
        <w:pStyle w:val="NoSpacing"/>
        <w:jc w:val="center"/>
        <w:rPr>
          <w:rFonts w:ascii="Times New Roman" w:hAnsi="Times New Roman" w:cs="Times New Roman"/>
          <w:sz w:val="20"/>
          <w:szCs w:val="20"/>
        </w:rPr>
      </w:pPr>
    </w:p>
    <w:p w14:paraId="5CD0E665" w14:textId="0EE5AF3C" w:rsidR="006F67F6" w:rsidRPr="00E5076E" w:rsidRDefault="00157BE7" w:rsidP="00E8480D">
      <w:pPr>
        <w:pStyle w:val="NoSpacing"/>
        <w:jc w:val="center"/>
        <w:rPr>
          <w:rFonts w:ascii="Times New Roman" w:hAnsi="Times New Roman" w:cs="Times New Roman"/>
          <w:sz w:val="48"/>
          <w:szCs w:val="48"/>
        </w:rPr>
      </w:pPr>
      <w:r>
        <w:rPr>
          <w:rFonts w:ascii="Times New Roman" w:hAnsi="Times New Roman" w:cs="Times New Roman"/>
          <w:sz w:val="48"/>
          <w:szCs w:val="48"/>
        </w:rPr>
        <w:t>VII</w:t>
      </w:r>
      <w:r w:rsidR="00B05366">
        <w:rPr>
          <w:rFonts w:ascii="Times New Roman" w:hAnsi="Times New Roman" w:cs="Times New Roman"/>
          <w:sz w:val="48"/>
          <w:szCs w:val="48"/>
        </w:rPr>
        <w:t xml:space="preserve">. </w:t>
      </w:r>
      <w:r w:rsidR="006F67F6" w:rsidRPr="00E5076E">
        <w:rPr>
          <w:rFonts w:ascii="Times New Roman" w:hAnsi="Times New Roman" w:cs="Times New Roman"/>
          <w:sz w:val="48"/>
          <w:szCs w:val="48"/>
        </w:rPr>
        <w:t>Conclusion</w:t>
      </w:r>
    </w:p>
    <w:p w14:paraId="552388BB" w14:textId="77777777" w:rsidR="006F67F6" w:rsidRPr="00E5076E" w:rsidRDefault="006F67F6" w:rsidP="00E8480D">
      <w:pPr>
        <w:pStyle w:val="NoSpacing"/>
        <w:jc w:val="center"/>
        <w:rPr>
          <w:rFonts w:ascii="Times New Roman" w:hAnsi="Times New Roman" w:cs="Times New Roman"/>
          <w:sz w:val="20"/>
          <w:szCs w:val="20"/>
        </w:rPr>
      </w:pPr>
    </w:p>
    <w:p w14:paraId="01F03D97" w14:textId="0085DC94" w:rsidR="00526C5C" w:rsidRDefault="00157BE7" w:rsidP="00157BE7">
      <w:pPr>
        <w:rPr>
          <w:rFonts w:ascii="Times New Roman" w:hAnsi="Times New Roman" w:cs="Times New Roman"/>
          <w:sz w:val="20"/>
          <w:szCs w:val="20"/>
        </w:rPr>
      </w:pPr>
      <w:r w:rsidRPr="00157BE7">
        <w:rPr>
          <w:rFonts w:ascii="Times New Roman" w:hAnsi="Times New Roman" w:cs="Times New Roman"/>
          <w:sz w:val="20"/>
          <w:szCs w:val="20"/>
        </w:rPr>
        <w:t>The end of the article is about the management of ulcerative colitis (UC), which is a particular stage across its remission induction to maintenance and acute treatment. This can be done only through individualized methods related to the severity of the disease and the patient's response to a particular therapy. In the case of mild to moderate UC, oral mesalazine at higher doses and colonic-released budesonide have shown efficacy, and combined therapies are the best option compared to monotherapies. For patients who show inadequate response, the addition of topical steroids and the use of systemic corticosteroids, on the other hand, are the possible alternatives, while the use of </w:t>
      </w:r>
      <w:proofErr w:type="spellStart"/>
      <w:r w:rsidRPr="00157BE7">
        <w:rPr>
          <w:rFonts w:ascii="Times New Roman" w:hAnsi="Times New Roman" w:cs="Times New Roman"/>
          <w:sz w:val="20"/>
          <w:szCs w:val="20"/>
        </w:rPr>
        <w:t>thiopurines</w:t>
      </w:r>
      <w:proofErr w:type="spellEnd"/>
      <w:r w:rsidRPr="00157BE7">
        <w:rPr>
          <w:rFonts w:ascii="Times New Roman" w:hAnsi="Times New Roman" w:cs="Times New Roman"/>
          <w:sz w:val="20"/>
          <w:szCs w:val="20"/>
        </w:rPr>
        <w:t> is not recommended because they have a longer period of onset. In the case of chronic treatments, the use of the same type of mesalazine formulations is crucial in reducing the risk of relapses, while the use of </w:t>
      </w:r>
      <w:proofErr w:type="spellStart"/>
      <w:r w:rsidRPr="00157BE7">
        <w:rPr>
          <w:rFonts w:ascii="Times New Roman" w:hAnsi="Times New Roman" w:cs="Times New Roman"/>
          <w:sz w:val="20"/>
          <w:szCs w:val="20"/>
        </w:rPr>
        <w:t>thiopurines</w:t>
      </w:r>
      <w:proofErr w:type="spellEnd"/>
      <w:r w:rsidRPr="00157BE7">
        <w:rPr>
          <w:rFonts w:ascii="Times New Roman" w:hAnsi="Times New Roman" w:cs="Times New Roman"/>
          <w:sz w:val="20"/>
          <w:szCs w:val="20"/>
        </w:rPr>
        <w:t> is an option only for patients who are intolerant to </w:t>
      </w:r>
      <w:proofErr w:type="spellStart"/>
      <w:r w:rsidRPr="00157BE7">
        <w:rPr>
          <w:rFonts w:ascii="Times New Roman" w:hAnsi="Times New Roman" w:cs="Times New Roman"/>
          <w:sz w:val="20"/>
          <w:szCs w:val="20"/>
        </w:rPr>
        <w:t>mesalazine</w:t>
      </w:r>
      <w:proofErr w:type="spellEnd"/>
      <w:r w:rsidRPr="00157BE7">
        <w:rPr>
          <w:rFonts w:ascii="Times New Roman" w:hAnsi="Times New Roman" w:cs="Times New Roman"/>
          <w:sz w:val="20"/>
          <w:szCs w:val="20"/>
        </w:rPr>
        <w:t>. In moderate to severe UC, the introduction of biologic therapies such as anti-TNF agents, vedolizumab, ustekinumab, and oral small molecules such as Janus kinase inhibitors has resulted in disease control for patients who are steroid refractory or dependent. For acute severe UC, prompt initiation of corticosteroids and multidisciplinary management, particularly in collaboration with IBD surgeons, remains crucial, with salvage options such as infliximab and cyclosporine available for patients who do not respond. Overall, effective treatment requires close monitoring and an individualized approach to achieve optimal clinical and endoscopic responses and improve the quality of life for patients with UC.</w:t>
      </w:r>
    </w:p>
    <w:p w14:paraId="02E489C3" w14:textId="77777777" w:rsidR="00157BE7" w:rsidRDefault="00157BE7" w:rsidP="00157BE7">
      <w:pPr>
        <w:rPr>
          <w:rFonts w:ascii="Times New Roman" w:hAnsi="Times New Roman" w:cs="Times New Roman"/>
          <w:sz w:val="20"/>
          <w:szCs w:val="20"/>
        </w:rPr>
      </w:pPr>
    </w:p>
    <w:p w14:paraId="1E61AFB0" w14:textId="77777777" w:rsidR="00157BE7" w:rsidRDefault="00157BE7" w:rsidP="00B05366">
      <w:pPr>
        <w:jc w:val="center"/>
        <w:rPr>
          <w:rFonts w:ascii="Times New Roman" w:hAnsi="Times New Roman" w:cs="Times New Roman"/>
          <w:sz w:val="48"/>
          <w:szCs w:val="48"/>
        </w:rPr>
      </w:pPr>
    </w:p>
    <w:p w14:paraId="27C36CCD" w14:textId="5A8794BB" w:rsidR="00B05366" w:rsidRPr="00157BE7" w:rsidRDefault="00157BE7" w:rsidP="00B05366">
      <w:pPr>
        <w:jc w:val="center"/>
        <w:rPr>
          <w:rFonts w:ascii="Times New Roman" w:hAnsi="Times New Roman" w:cs="Times New Roman"/>
          <w:color w:val="C00000"/>
          <w:sz w:val="52"/>
          <w:szCs w:val="52"/>
        </w:rPr>
      </w:pPr>
      <w:r w:rsidRPr="00157BE7">
        <w:rPr>
          <w:rFonts w:ascii="Times New Roman" w:hAnsi="Times New Roman" w:cs="Times New Roman"/>
          <w:color w:val="C00000"/>
          <w:sz w:val="52"/>
          <w:szCs w:val="52"/>
        </w:rPr>
        <w:t>Reference</w:t>
      </w:r>
    </w:p>
    <w:p w14:paraId="164BEFB3" w14:textId="77777777" w:rsidR="00157BE7" w:rsidRPr="00157BE7" w:rsidRDefault="00157BE7" w:rsidP="00B05366">
      <w:pPr>
        <w:jc w:val="center"/>
        <w:rPr>
          <w:rFonts w:ascii="Times New Roman" w:hAnsi="Times New Roman" w:cs="Times New Roman"/>
          <w:b/>
          <w:bCs/>
          <w:i/>
          <w:iCs/>
          <w:sz w:val="56"/>
          <w:szCs w:val="56"/>
        </w:rPr>
      </w:pPr>
    </w:p>
    <w:p w14:paraId="7FB8B1EE" w14:textId="0CE0CD5C"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t xml:space="preserve">1. Le </w:t>
      </w:r>
      <w:proofErr w:type="spellStart"/>
      <w:r w:rsidRPr="00157BE7">
        <w:rPr>
          <w:rFonts w:ascii="Times New Roman" w:hAnsi="Times New Roman" w:cs="Times New Roman"/>
          <w:b/>
          <w:bCs/>
          <w:i/>
          <w:iCs/>
          <w:sz w:val="20"/>
          <w:szCs w:val="20"/>
        </w:rPr>
        <w:t>Berre</w:t>
      </w:r>
      <w:proofErr w:type="spellEnd"/>
      <w:r w:rsidRPr="00157BE7">
        <w:rPr>
          <w:rFonts w:ascii="Times New Roman" w:hAnsi="Times New Roman" w:cs="Times New Roman"/>
          <w:b/>
          <w:bCs/>
          <w:i/>
          <w:iCs/>
          <w:sz w:val="20"/>
          <w:szCs w:val="20"/>
        </w:rPr>
        <w:t xml:space="preserve"> C, </w:t>
      </w:r>
      <w:proofErr w:type="spellStart"/>
      <w:r w:rsidRPr="00157BE7">
        <w:rPr>
          <w:rFonts w:ascii="Times New Roman" w:hAnsi="Times New Roman" w:cs="Times New Roman"/>
          <w:b/>
          <w:bCs/>
          <w:i/>
          <w:iCs/>
          <w:sz w:val="20"/>
          <w:szCs w:val="20"/>
        </w:rPr>
        <w:t>Honap</w:t>
      </w:r>
      <w:proofErr w:type="spellEnd"/>
      <w:r w:rsidRPr="00157BE7">
        <w:rPr>
          <w:rFonts w:ascii="Times New Roman" w:hAnsi="Times New Roman" w:cs="Times New Roman"/>
          <w:b/>
          <w:bCs/>
          <w:i/>
          <w:iCs/>
          <w:sz w:val="20"/>
          <w:szCs w:val="20"/>
        </w:rPr>
        <w:t xml:space="preserve"> S </w:t>
      </w:r>
      <w:proofErr w:type="spellStart"/>
      <w:r w:rsidRPr="00157BE7">
        <w:rPr>
          <w:rFonts w:ascii="Times New Roman" w:hAnsi="Times New Roman" w:cs="Times New Roman"/>
          <w:b/>
          <w:bCs/>
          <w:i/>
          <w:iCs/>
          <w:sz w:val="20"/>
          <w:szCs w:val="20"/>
        </w:rPr>
        <w:t>Peyrin</w:t>
      </w:r>
      <w:proofErr w:type="spellEnd"/>
      <w:r w:rsidRPr="00157BE7">
        <w:rPr>
          <w:rFonts w:ascii="Times New Roman" w:hAnsi="Times New Roman" w:cs="Times New Roman"/>
          <w:b/>
          <w:bCs/>
          <w:i/>
          <w:iCs/>
          <w:sz w:val="20"/>
          <w:szCs w:val="20"/>
        </w:rPr>
        <w:t xml:space="preserve">- </w:t>
      </w:r>
      <w:proofErr w:type="spellStart"/>
      <w:r w:rsidRPr="00157BE7">
        <w:rPr>
          <w:rFonts w:ascii="Times New Roman" w:hAnsi="Times New Roman" w:cs="Times New Roman"/>
          <w:b/>
          <w:bCs/>
          <w:i/>
          <w:iCs/>
          <w:sz w:val="20"/>
          <w:szCs w:val="20"/>
        </w:rPr>
        <w:t>Biroulet</w:t>
      </w:r>
      <w:proofErr w:type="spellEnd"/>
      <w:r w:rsidRPr="00157BE7">
        <w:rPr>
          <w:rFonts w:ascii="Times New Roman" w:hAnsi="Times New Roman" w:cs="Times New Roman"/>
          <w:b/>
          <w:bCs/>
          <w:i/>
          <w:iCs/>
          <w:sz w:val="20"/>
          <w:szCs w:val="20"/>
        </w:rPr>
        <w:t xml:space="preserve"> L wrote about Ulcerative Colitis in the Lancet. This was published in 2023. The article is in volume 402 issue 10401 on pages 571 to 584.</w:t>
      </w:r>
    </w:p>
    <w:p w14:paraId="64C8FD0F" w14:textId="2732F886"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t xml:space="preserve">2. Ng SC, Shi HY, </w:t>
      </w:r>
      <w:proofErr w:type="spellStart"/>
      <w:r w:rsidRPr="00157BE7">
        <w:rPr>
          <w:rFonts w:ascii="Times New Roman" w:hAnsi="Times New Roman" w:cs="Times New Roman"/>
          <w:b/>
          <w:bCs/>
          <w:i/>
          <w:iCs/>
          <w:sz w:val="20"/>
          <w:szCs w:val="20"/>
        </w:rPr>
        <w:t>Hamidi</w:t>
      </w:r>
      <w:proofErr w:type="spellEnd"/>
      <w:r w:rsidRPr="00157BE7">
        <w:rPr>
          <w:rFonts w:ascii="Times New Roman" w:hAnsi="Times New Roman" w:cs="Times New Roman"/>
          <w:b/>
          <w:bCs/>
          <w:i/>
          <w:iCs/>
          <w:sz w:val="20"/>
          <w:szCs w:val="20"/>
        </w:rPr>
        <w:t xml:space="preserve"> N and others did a study on Ulcerative Colitis. They looked at how common Ulcerative </w:t>
      </w:r>
      <w:proofErr w:type="spellStart"/>
      <w:r w:rsidRPr="00157BE7">
        <w:rPr>
          <w:rFonts w:ascii="Times New Roman" w:hAnsi="Times New Roman" w:cs="Times New Roman"/>
          <w:b/>
          <w:bCs/>
          <w:i/>
          <w:iCs/>
          <w:sz w:val="20"/>
          <w:szCs w:val="20"/>
        </w:rPr>
        <w:t>Colitiss</w:t>
      </w:r>
      <w:proofErr w:type="spellEnd"/>
      <w:r w:rsidRPr="00157BE7">
        <w:rPr>
          <w:rFonts w:ascii="Times New Roman" w:hAnsi="Times New Roman" w:cs="Times New Roman"/>
          <w:b/>
          <w:bCs/>
          <w:i/>
          <w:iCs/>
          <w:sz w:val="20"/>
          <w:szCs w:val="20"/>
        </w:rPr>
        <w:t xml:space="preserve"> around the world. This study was published in the Lancet in 2017. It is in volume 390 issue 10114 on pages 2769 to 2778.</w:t>
      </w:r>
    </w:p>
    <w:p w14:paraId="796AEE4E" w14:textId="6974E5B3"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t>3. Yamazaki M, Chung H, Xu Y and others looked at Ulcerative Colitis trends. They compared Ulcerative Colitis in Japan and the US. This was published in the International Journal of Colorectal Disease in 2023.</w:t>
      </w:r>
    </w:p>
    <w:p w14:paraId="7388A909" w14:textId="449CE6A2"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t xml:space="preserve">4. </w:t>
      </w:r>
      <w:proofErr w:type="spellStart"/>
      <w:r w:rsidRPr="00157BE7">
        <w:rPr>
          <w:rFonts w:ascii="Times New Roman" w:hAnsi="Times New Roman" w:cs="Times New Roman"/>
          <w:b/>
          <w:bCs/>
          <w:i/>
          <w:iCs/>
          <w:sz w:val="20"/>
          <w:szCs w:val="20"/>
        </w:rPr>
        <w:t>Voelker</w:t>
      </w:r>
      <w:proofErr w:type="spellEnd"/>
      <w:r w:rsidRPr="00157BE7">
        <w:rPr>
          <w:rFonts w:ascii="Times New Roman" w:hAnsi="Times New Roman" w:cs="Times New Roman"/>
          <w:b/>
          <w:bCs/>
          <w:i/>
          <w:iCs/>
          <w:sz w:val="20"/>
          <w:szCs w:val="20"/>
        </w:rPr>
        <w:t xml:space="preserve"> R wrote about what Ulcerative </w:t>
      </w:r>
      <w:proofErr w:type="spellStart"/>
      <w:r w:rsidRPr="00157BE7">
        <w:rPr>
          <w:rFonts w:ascii="Times New Roman" w:hAnsi="Times New Roman" w:cs="Times New Roman"/>
          <w:b/>
          <w:bCs/>
          <w:i/>
          <w:iCs/>
          <w:sz w:val="20"/>
          <w:szCs w:val="20"/>
        </w:rPr>
        <w:t>Colitiss</w:t>
      </w:r>
      <w:proofErr w:type="spellEnd"/>
      <w:r w:rsidRPr="00157BE7">
        <w:rPr>
          <w:rFonts w:ascii="Times New Roman" w:hAnsi="Times New Roman" w:cs="Times New Roman"/>
          <w:b/>
          <w:bCs/>
          <w:i/>
          <w:iCs/>
          <w:sz w:val="20"/>
          <w:szCs w:val="20"/>
        </w:rPr>
        <w:t>. This was published in the Journal of the American Medical Association in 2024.</w:t>
      </w:r>
    </w:p>
    <w:p w14:paraId="410D6B9B" w14:textId="5248B030"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t>5. Liang Y, Li Y, Lee C and others wrote about Ulcerative Colitis treatment. They talked about using molecules to treat Ulcerative Colitis. This was published in Molecular Biomedicine in 2024.</w:t>
      </w:r>
    </w:p>
    <w:p w14:paraId="2237EFC8" w14:textId="31E262EB"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t xml:space="preserve">6. </w:t>
      </w:r>
      <w:proofErr w:type="spellStart"/>
      <w:r w:rsidRPr="00157BE7">
        <w:rPr>
          <w:rFonts w:ascii="Times New Roman" w:hAnsi="Times New Roman" w:cs="Times New Roman"/>
          <w:b/>
          <w:bCs/>
          <w:i/>
          <w:iCs/>
          <w:sz w:val="20"/>
          <w:szCs w:val="20"/>
        </w:rPr>
        <w:t>Kaluzna</w:t>
      </w:r>
      <w:proofErr w:type="spellEnd"/>
      <w:r w:rsidRPr="00157BE7">
        <w:rPr>
          <w:rFonts w:ascii="Times New Roman" w:hAnsi="Times New Roman" w:cs="Times New Roman"/>
          <w:b/>
          <w:bCs/>
          <w:i/>
          <w:iCs/>
          <w:sz w:val="20"/>
          <w:szCs w:val="20"/>
        </w:rPr>
        <w:t xml:space="preserve"> A, </w:t>
      </w:r>
      <w:proofErr w:type="spellStart"/>
      <w:r w:rsidRPr="00157BE7">
        <w:rPr>
          <w:rFonts w:ascii="Times New Roman" w:hAnsi="Times New Roman" w:cs="Times New Roman"/>
          <w:b/>
          <w:bCs/>
          <w:i/>
          <w:iCs/>
          <w:sz w:val="20"/>
          <w:szCs w:val="20"/>
        </w:rPr>
        <w:t>Olczyk</w:t>
      </w:r>
      <w:proofErr w:type="spellEnd"/>
      <w:r w:rsidRPr="00157BE7">
        <w:rPr>
          <w:rFonts w:ascii="Times New Roman" w:hAnsi="Times New Roman" w:cs="Times New Roman"/>
          <w:b/>
          <w:bCs/>
          <w:i/>
          <w:iCs/>
          <w:sz w:val="20"/>
          <w:szCs w:val="20"/>
        </w:rPr>
        <w:t xml:space="preserve"> P, </w:t>
      </w:r>
      <w:proofErr w:type="spellStart"/>
      <w:r w:rsidRPr="00157BE7">
        <w:rPr>
          <w:rFonts w:ascii="Times New Roman" w:hAnsi="Times New Roman" w:cs="Times New Roman"/>
          <w:b/>
          <w:bCs/>
          <w:i/>
          <w:iCs/>
          <w:sz w:val="20"/>
          <w:szCs w:val="20"/>
        </w:rPr>
        <w:t>Komosinska</w:t>
      </w:r>
      <w:proofErr w:type="spellEnd"/>
      <w:r w:rsidRPr="00157BE7">
        <w:rPr>
          <w:rFonts w:ascii="Times New Roman" w:hAnsi="Times New Roman" w:cs="Times New Roman"/>
          <w:b/>
          <w:bCs/>
          <w:i/>
          <w:iCs/>
          <w:sz w:val="20"/>
          <w:szCs w:val="20"/>
        </w:rPr>
        <w:t xml:space="preserve">- </w:t>
      </w:r>
      <w:proofErr w:type="spellStart"/>
      <w:r w:rsidRPr="00157BE7">
        <w:rPr>
          <w:rFonts w:ascii="Times New Roman" w:hAnsi="Times New Roman" w:cs="Times New Roman"/>
          <w:b/>
          <w:bCs/>
          <w:i/>
          <w:iCs/>
          <w:sz w:val="20"/>
          <w:szCs w:val="20"/>
        </w:rPr>
        <w:t>Vassev</w:t>
      </w:r>
      <w:proofErr w:type="spellEnd"/>
      <w:r w:rsidRPr="00157BE7">
        <w:rPr>
          <w:rFonts w:ascii="Times New Roman" w:hAnsi="Times New Roman" w:cs="Times New Roman"/>
          <w:b/>
          <w:bCs/>
          <w:i/>
          <w:iCs/>
          <w:sz w:val="20"/>
          <w:szCs w:val="20"/>
        </w:rPr>
        <w:t xml:space="preserve"> K, </w:t>
      </w:r>
      <w:proofErr w:type="spellStart"/>
      <w:proofErr w:type="gramStart"/>
      <w:r w:rsidRPr="00157BE7">
        <w:rPr>
          <w:rFonts w:ascii="Times New Roman" w:hAnsi="Times New Roman" w:cs="Times New Roman"/>
          <w:b/>
          <w:bCs/>
          <w:i/>
          <w:iCs/>
          <w:sz w:val="20"/>
          <w:szCs w:val="20"/>
        </w:rPr>
        <w:t>Hebelka</w:t>
      </w:r>
      <w:proofErr w:type="spellEnd"/>
      <w:proofErr w:type="gramEnd"/>
      <w:r w:rsidRPr="00157BE7">
        <w:rPr>
          <w:rFonts w:ascii="Times New Roman" w:hAnsi="Times New Roman" w:cs="Times New Roman"/>
          <w:b/>
          <w:bCs/>
          <w:i/>
          <w:iCs/>
          <w:sz w:val="20"/>
          <w:szCs w:val="20"/>
        </w:rPr>
        <w:t xml:space="preserve"> H </w:t>
      </w:r>
      <w:proofErr w:type="spellStart"/>
      <w:r w:rsidRPr="00157BE7">
        <w:rPr>
          <w:rFonts w:ascii="Times New Roman" w:hAnsi="Times New Roman" w:cs="Times New Roman"/>
          <w:b/>
          <w:bCs/>
          <w:i/>
          <w:iCs/>
          <w:sz w:val="20"/>
          <w:szCs w:val="20"/>
        </w:rPr>
        <w:t>Lagerstrand</w:t>
      </w:r>
      <w:proofErr w:type="spellEnd"/>
      <w:r w:rsidRPr="00157BE7">
        <w:rPr>
          <w:rFonts w:ascii="Times New Roman" w:hAnsi="Times New Roman" w:cs="Times New Roman"/>
          <w:b/>
          <w:bCs/>
          <w:i/>
          <w:iCs/>
          <w:sz w:val="20"/>
          <w:szCs w:val="20"/>
        </w:rPr>
        <w:t xml:space="preserve"> KM looked at how the immune system affects Ulcerative Colitis. They wanted to know how the immune system helps Ulcerative Colitis start and get worse. This was published in the Journal of Clinical Medicine in 2022.</w:t>
      </w:r>
    </w:p>
    <w:p w14:paraId="4BB9D307" w14:textId="403AFC00"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t xml:space="preserve">7. </w:t>
      </w:r>
      <w:proofErr w:type="spellStart"/>
      <w:r w:rsidRPr="00157BE7">
        <w:rPr>
          <w:rFonts w:ascii="Times New Roman" w:hAnsi="Times New Roman" w:cs="Times New Roman"/>
          <w:b/>
          <w:bCs/>
          <w:i/>
          <w:iCs/>
          <w:sz w:val="20"/>
          <w:szCs w:val="20"/>
        </w:rPr>
        <w:t>Swirkosz</w:t>
      </w:r>
      <w:proofErr w:type="spellEnd"/>
      <w:r w:rsidRPr="00157BE7">
        <w:rPr>
          <w:rFonts w:ascii="Times New Roman" w:hAnsi="Times New Roman" w:cs="Times New Roman"/>
          <w:b/>
          <w:bCs/>
          <w:i/>
          <w:iCs/>
          <w:sz w:val="20"/>
          <w:szCs w:val="20"/>
        </w:rPr>
        <w:t xml:space="preserve"> G, </w:t>
      </w:r>
      <w:proofErr w:type="spellStart"/>
      <w:r w:rsidRPr="00157BE7">
        <w:rPr>
          <w:rFonts w:ascii="Times New Roman" w:hAnsi="Times New Roman" w:cs="Times New Roman"/>
          <w:b/>
          <w:bCs/>
          <w:i/>
          <w:iCs/>
          <w:sz w:val="20"/>
          <w:szCs w:val="20"/>
        </w:rPr>
        <w:t>Szczygiel</w:t>
      </w:r>
      <w:proofErr w:type="spellEnd"/>
      <w:r w:rsidRPr="00157BE7">
        <w:rPr>
          <w:rFonts w:ascii="Times New Roman" w:hAnsi="Times New Roman" w:cs="Times New Roman"/>
          <w:b/>
          <w:bCs/>
          <w:i/>
          <w:iCs/>
          <w:sz w:val="20"/>
          <w:szCs w:val="20"/>
        </w:rPr>
        <w:t xml:space="preserve"> A, Logon K and others did a review of the microbiome. They looked at how the microbiome affects Ulcerative Colitis. This was published in Biomedicines in 2023.</w:t>
      </w:r>
    </w:p>
    <w:p w14:paraId="14414006" w14:textId="5724F795"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t xml:space="preserve">8. </w:t>
      </w:r>
      <w:proofErr w:type="spellStart"/>
      <w:r w:rsidRPr="00157BE7">
        <w:rPr>
          <w:rFonts w:ascii="Times New Roman" w:hAnsi="Times New Roman" w:cs="Times New Roman"/>
          <w:b/>
          <w:bCs/>
          <w:i/>
          <w:iCs/>
          <w:sz w:val="20"/>
          <w:szCs w:val="20"/>
        </w:rPr>
        <w:t>Ananthakrishnan</w:t>
      </w:r>
      <w:proofErr w:type="spellEnd"/>
      <w:r w:rsidRPr="00157BE7">
        <w:rPr>
          <w:rFonts w:ascii="Times New Roman" w:hAnsi="Times New Roman" w:cs="Times New Roman"/>
          <w:b/>
          <w:bCs/>
          <w:i/>
          <w:iCs/>
          <w:sz w:val="20"/>
          <w:szCs w:val="20"/>
        </w:rPr>
        <w:t xml:space="preserve"> AN, </w:t>
      </w:r>
      <w:proofErr w:type="spellStart"/>
      <w:r w:rsidRPr="00157BE7">
        <w:rPr>
          <w:rFonts w:ascii="Times New Roman" w:hAnsi="Times New Roman" w:cs="Times New Roman"/>
          <w:b/>
          <w:bCs/>
          <w:i/>
          <w:iCs/>
          <w:sz w:val="20"/>
          <w:szCs w:val="20"/>
        </w:rPr>
        <w:t>Murad</w:t>
      </w:r>
      <w:proofErr w:type="spellEnd"/>
      <w:r w:rsidRPr="00157BE7">
        <w:rPr>
          <w:rFonts w:ascii="Times New Roman" w:hAnsi="Times New Roman" w:cs="Times New Roman"/>
          <w:b/>
          <w:bCs/>
          <w:i/>
          <w:iCs/>
          <w:sz w:val="20"/>
          <w:szCs w:val="20"/>
        </w:rPr>
        <w:t xml:space="preserve"> MH, Scott FI and others compared Ulcerative Colitis treatments. They wanted to know which treatments work best for moderate to Ulcerative Colitis. This was published in Gastroenterology in 2024.</w:t>
      </w:r>
    </w:p>
    <w:p w14:paraId="485327AD" w14:textId="43EC311D"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t xml:space="preserve">9. Chang S, Murphy M </w:t>
      </w:r>
      <w:proofErr w:type="spellStart"/>
      <w:r w:rsidRPr="00157BE7">
        <w:rPr>
          <w:rFonts w:ascii="Times New Roman" w:hAnsi="Times New Roman" w:cs="Times New Roman"/>
          <w:b/>
          <w:bCs/>
          <w:i/>
          <w:iCs/>
          <w:sz w:val="20"/>
          <w:szCs w:val="20"/>
        </w:rPr>
        <w:t>Malter</w:t>
      </w:r>
      <w:proofErr w:type="spellEnd"/>
      <w:r w:rsidRPr="00157BE7">
        <w:rPr>
          <w:rFonts w:ascii="Times New Roman" w:hAnsi="Times New Roman" w:cs="Times New Roman"/>
          <w:b/>
          <w:bCs/>
          <w:i/>
          <w:iCs/>
          <w:sz w:val="20"/>
          <w:szCs w:val="20"/>
        </w:rPr>
        <w:t xml:space="preserve"> L reviewed the medicines used to treat Ulcerative Colitis. They looked at the medicines that're available to treat moderate to severe Ulcerative Colitis. This was published in the American Journal of Gastroenterology in 2024.</w:t>
      </w:r>
    </w:p>
    <w:p w14:paraId="7FB2DEBC" w14:textId="026DA8AA"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t xml:space="preserve">10. </w:t>
      </w:r>
      <w:proofErr w:type="spellStart"/>
      <w:r w:rsidRPr="00157BE7">
        <w:rPr>
          <w:rFonts w:ascii="Times New Roman" w:hAnsi="Times New Roman" w:cs="Times New Roman"/>
          <w:b/>
          <w:bCs/>
          <w:i/>
          <w:iCs/>
          <w:sz w:val="20"/>
          <w:szCs w:val="20"/>
        </w:rPr>
        <w:t>Dulai</w:t>
      </w:r>
      <w:proofErr w:type="spellEnd"/>
      <w:r w:rsidRPr="00157BE7">
        <w:rPr>
          <w:rFonts w:ascii="Times New Roman" w:hAnsi="Times New Roman" w:cs="Times New Roman"/>
          <w:b/>
          <w:bCs/>
          <w:i/>
          <w:iCs/>
          <w:sz w:val="20"/>
          <w:szCs w:val="20"/>
        </w:rPr>
        <w:t xml:space="preserve"> PS, Singh S </w:t>
      </w:r>
      <w:proofErr w:type="spellStart"/>
      <w:r w:rsidRPr="00157BE7">
        <w:rPr>
          <w:rFonts w:ascii="Times New Roman" w:hAnsi="Times New Roman" w:cs="Times New Roman"/>
          <w:b/>
          <w:bCs/>
          <w:i/>
          <w:iCs/>
          <w:sz w:val="20"/>
          <w:szCs w:val="20"/>
        </w:rPr>
        <w:t>Jairath</w:t>
      </w:r>
      <w:proofErr w:type="spellEnd"/>
      <w:r w:rsidRPr="00157BE7">
        <w:rPr>
          <w:rFonts w:ascii="Times New Roman" w:hAnsi="Times New Roman" w:cs="Times New Roman"/>
          <w:b/>
          <w:bCs/>
          <w:i/>
          <w:iCs/>
          <w:sz w:val="20"/>
          <w:szCs w:val="20"/>
        </w:rPr>
        <w:t xml:space="preserve"> V and others talked about using biologics to treat Ulcerative Colitis. They wanted to know how to use these medicines to treat Ulcerative Colitis. This was published in Gastroenterology in 2024.</w:t>
      </w:r>
    </w:p>
    <w:p w14:paraId="098023D7" w14:textId="499C0B63"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lastRenderedPageBreak/>
        <w:t xml:space="preserve">11. </w:t>
      </w:r>
      <w:proofErr w:type="spellStart"/>
      <w:r w:rsidRPr="00157BE7">
        <w:rPr>
          <w:rFonts w:ascii="Times New Roman" w:hAnsi="Times New Roman" w:cs="Times New Roman"/>
          <w:b/>
          <w:bCs/>
          <w:i/>
          <w:iCs/>
          <w:sz w:val="20"/>
          <w:szCs w:val="20"/>
        </w:rPr>
        <w:t>Claytor</w:t>
      </w:r>
      <w:proofErr w:type="spellEnd"/>
      <w:r w:rsidRPr="00157BE7">
        <w:rPr>
          <w:rFonts w:ascii="Times New Roman" w:hAnsi="Times New Roman" w:cs="Times New Roman"/>
          <w:b/>
          <w:bCs/>
          <w:i/>
          <w:iCs/>
          <w:sz w:val="20"/>
          <w:szCs w:val="20"/>
        </w:rPr>
        <w:t xml:space="preserve">, Faith JJ Jennifer D and others wrote about </w:t>
      </w:r>
      <w:proofErr w:type="spellStart"/>
      <w:r w:rsidRPr="00157BE7">
        <w:rPr>
          <w:rFonts w:ascii="Times New Roman" w:hAnsi="Times New Roman" w:cs="Times New Roman"/>
          <w:b/>
          <w:bCs/>
          <w:i/>
          <w:iCs/>
          <w:sz w:val="20"/>
          <w:szCs w:val="20"/>
        </w:rPr>
        <w:t>Fecal</w:t>
      </w:r>
      <w:proofErr w:type="spellEnd"/>
      <w:r w:rsidRPr="00157BE7">
        <w:rPr>
          <w:rFonts w:ascii="Times New Roman" w:hAnsi="Times New Roman" w:cs="Times New Roman"/>
          <w:b/>
          <w:bCs/>
          <w:i/>
          <w:iCs/>
          <w:sz w:val="20"/>
          <w:szCs w:val="20"/>
        </w:rPr>
        <w:t xml:space="preserve"> </w:t>
      </w:r>
      <w:proofErr w:type="spellStart"/>
      <w:r w:rsidRPr="00157BE7">
        <w:rPr>
          <w:rFonts w:ascii="Times New Roman" w:hAnsi="Times New Roman" w:cs="Times New Roman"/>
          <w:b/>
          <w:bCs/>
          <w:i/>
          <w:iCs/>
          <w:sz w:val="20"/>
          <w:szCs w:val="20"/>
        </w:rPr>
        <w:t>Microbiota</w:t>
      </w:r>
      <w:proofErr w:type="spellEnd"/>
      <w:r w:rsidRPr="00157BE7">
        <w:rPr>
          <w:rFonts w:ascii="Times New Roman" w:hAnsi="Times New Roman" w:cs="Times New Roman"/>
          <w:b/>
          <w:bCs/>
          <w:i/>
          <w:iCs/>
          <w:sz w:val="20"/>
          <w:szCs w:val="20"/>
        </w:rPr>
        <w:t xml:space="preserve"> Transplantation. They looked at using </w:t>
      </w:r>
      <w:proofErr w:type="spellStart"/>
      <w:r w:rsidRPr="00157BE7">
        <w:rPr>
          <w:rFonts w:ascii="Times New Roman" w:hAnsi="Times New Roman" w:cs="Times New Roman"/>
          <w:b/>
          <w:bCs/>
          <w:i/>
          <w:iCs/>
          <w:sz w:val="20"/>
          <w:szCs w:val="20"/>
        </w:rPr>
        <w:t>Fecal</w:t>
      </w:r>
      <w:proofErr w:type="spellEnd"/>
      <w:r w:rsidRPr="00157BE7">
        <w:rPr>
          <w:rFonts w:ascii="Times New Roman" w:hAnsi="Times New Roman" w:cs="Times New Roman"/>
          <w:b/>
          <w:bCs/>
          <w:i/>
          <w:iCs/>
          <w:sz w:val="20"/>
          <w:szCs w:val="20"/>
        </w:rPr>
        <w:t xml:space="preserve"> </w:t>
      </w:r>
      <w:proofErr w:type="spellStart"/>
      <w:r w:rsidRPr="00157BE7">
        <w:rPr>
          <w:rFonts w:ascii="Times New Roman" w:hAnsi="Times New Roman" w:cs="Times New Roman"/>
          <w:b/>
          <w:bCs/>
          <w:i/>
          <w:iCs/>
          <w:sz w:val="20"/>
          <w:szCs w:val="20"/>
        </w:rPr>
        <w:t>Microbiota</w:t>
      </w:r>
      <w:proofErr w:type="spellEnd"/>
      <w:r w:rsidRPr="00157BE7">
        <w:rPr>
          <w:rFonts w:ascii="Times New Roman" w:hAnsi="Times New Roman" w:cs="Times New Roman"/>
          <w:b/>
          <w:bCs/>
          <w:i/>
          <w:iCs/>
          <w:sz w:val="20"/>
          <w:szCs w:val="20"/>
        </w:rPr>
        <w:t xml:space="preserve"> Transplantation to treat Ulcerative Colitis. This was published in Clinical Gastroenterology and </w:t>
      </w:r>
      <w:proofErr w:type="spellStart"/>
      <w:r w:rsidRPr="00157BE7">
        <w:rPr>
          <w:rFonts w:ascii="Times New Roman" w:hAnsi="Times New Roman" w:cs="Times New Roman"/>
          <w:b/>
          <w:bCs/>
          <w:i/>
          <w:iCs/>
          <w:sz w:val="20"/>
          <w:szCs w:val="20"/>
        </w:rPr>
        <w:t>Hepatology</w:t>
      </w:r>
      <w:proofErr w:type="spellEnd"/>
      <w:r w:rsidRPr="00157BE7">
        <w:rPr>
          <w:rFonts w:ascii="Times New Roman" w:hAnsi="Times New Roman" w:cs="Times New Roman"/>
          <w:b/>
          <w:bCs/>
          <w:i/>
          <w:iCs/>
          <w:sz w:val="20"/>
          <w:szCs w:val="20"/>
        </w:rPr>
        <w:t xml:space="preserve"> in 2024.</w:t>
      </w:r>
    </w:p>
    <w:p w14:paraId="31C90A90" w14:textId="6765B357" w:rsidR="00C23578" w:rsidRPr="00C23578" w:rsidRDefault="00157BE7" w:rsidP="00C23578">
      <w:pPr>
        <w:rPr>
          <w:rFonts w:ascii="Times New Roman" w:hAnsi="Times New Roman" w:cs="Times New Roman"/>
          <w:b/>
          <w:bCs/>
          <w:i/>
          <w:iCs/>
          <w:sz w:val="20"/>
          <w:szCs w:val="20"/>
        </w:rPr>
      </w:pPr>
      <w:r w:rsidRPr="00157BE7">
        <w:rPr>
          <w:rFonts w:ascii="Times New Roman" w:hAnsi="Times New Roman" w:cs="Times New Roman"/>
          <w:b/>
          <w:bCs/>
          <w:i/>
          <w:iCs/>
          <w:sz w:val="20"/>
          <w:szCs w:val="20"/>
        </w:rPr>
        <w:t xml:space="preserve">12. </w:t>
      </w:r>
      <w:proofErr w:type="spellStart"/>
      <w:r w:rsidRPr="00157BE7">
        <w:rPr>
          <w:rFonts w:ascii="Times New Roman" w:hAnsi="Times New Roman" w:cs="Times New Roman"/>
          <w:b/>
          <w:bCs/>
          <w:i/>
          <w:iCs/>
          <w:sz w:val="20"/>
          <w:szCs w:val="20"/>
        </w:rPr>
        <w:t>Bulut</w:t>
      </w:r>
      <w:proofErr w:type="spellEnd"/>
      <w:r w:rsidRPr="00157BE7">
        <w:rPr>
          <w:rFonts w:ascii="Times New Roman" w:hAnsi="Times New Roman" w:cs="Times New Roman"/>
          <w:b/>
          <w:bCs/>
          <w:i/>
          <w:iCs/>
          <w:sz w:val="20"/>
          <w:szCs w:val="20"/>
        </w:rPr>
        <w:t xml:space="preserve"> </w:t>
      </w:r>
      <w:proofErr w:type="spellStart"/>
      <w:r w:rsidRPr="00157BE7">
        <w:rPr>
          <w:rFonts w:ascii="Times New Roman" w:hAnsi="Times New Roman" w:cs="Times New Roman"/>
          <w:b/>
          <w:bCs/>
          <w:i/>
          <w:iCs/>
          <w:sz w:val="20"/>
          <w:szCs w:val="20"/>
        </w:rPr>
        <w:t>Gökten</w:t>
      </w:r>
      <w:proofErr w:type="spellEnd"/>
      <w:r w:rsidRPr="00157BE7">
        <w:rPr>
          <w:rFonts w:ascii="Times New Roman" w:hAnsi="Times New Roman" w:cs="Times New Roman"/>
          <w:b/>
          <w:bCs/>
          <w:i/>
          <w:iCs/>
          <w:sz w:val="20"/>
          <w:szCs w:val="20"/>
        </w:rPr>
        <w:t xml:space="preserve"> D, </w:t>
      </w:r>
      <w:proofErr w:type="spellStart"/>
      <w:r w:rsidRPr="00157BE7">
        <w:rPr>
          <w:rFonts w:ascii="Times New Roman" w:hAnsi="Times New Roman" w:cs="Times New Roman"/>
          <w:b/>
          <w:bCs/>
          <w:i/>
          <w:iCs/>
          <w:sz w:val="20"/>
          <w:szCs w:val="20"/>
        </w:rPr>
        <w:t>Çabuk</w:t>
      </w:r>
      <w:proofErr w:type="spellEnd"/>
      <w:r w:rsidRPr="00157BE7">
        <w:rPr>
          <w:rFonts w:ascii="Times New Roman" w:hAnsi="Times New Roman" w:cs="Times New Roman"/>
          <w:b/>
          <w:bCs/>
          <w:i/>
          <w:iCs/>
          <w:sz w:val="20"/>
          <w:szCs w:val="20"/>
        </w:rPr>
        <w:t xml:space="preserve"> B, </w:t>
      </w:r>
      <w:proofErr w:type="spellStart"/>
      <w:r w:rsidRPr="00157BE7">
        <w:rPr>
          <w:rFonts w:ascii="Times New Roman" w:hAnsi="Times New Roman" w:cs="Times New Roman"/>
          <w:b/>
          <w:bCs/>
          <w:i/>
          <w:iCs/>
          <w:sz w:val="20"/>
          <w:szCs w:val="20"/>
        </w:rPr>
        <w:t>Solakoğlu</w:t>
      </w:r>
      <w:proofErr w:type="spellEnd"/>
      <w:r w:rsidRPr="00157BE7">
        <w:rPr>
          <w:rFonts w:ascii="Times New Roman" w:hAnsi="Times New Roman" w:cs="Times New Roman"/>
          <w:b/>
          <w:bCs/>
          <w:i/>
          <w:iCs/>
          <w:sz w:val="20"/>
          <w:szCs w:val="20"/>
        </w:rPr>
        <w:t xml:space="preserve"> T and others did a study on arthritis. They looked at how </w:t>
      </w:r>
      <w:proofErr w:type="spellStart"/>
      <w:r w:rsidRPr="00157BE7">
        <w:rPr>
          <w:rFonts w:ascii="Times New Roman" w:hAnsi="Times New Roman" w:cs="Times New Roman"/>
          <w:b/>
          <w:bCs/>
          <w:i/>
          <w:iCs/>
          <w:sz w:val="20"/>
          <w:szCs w:val="20"/>
        </w:rPr>
        <w:t>enteropathic</w:t>
      </w:r>
      <w:proofErr w:type="spellEnd"/>
      <w:r w:rsidRPr="00157BE7">
        <w:rPr>
          <w:rFonts w:ascii="Times New Roman" w:hAnsi="Times New Roman" w:cs="Times New Roman"/>
          <w:b/>
          <w:bCs/>
          <w:i/>
          <w:iCs/>
          <w:sz w:val="20"/>
          <w:szCs w:val="20"/>
        </w:rPr>
        <w:t xml:space="preserve"> arthritis affects people, with Ulcerative Colitis. This was published in the Egyptian Rheumatologist in 2024.</w:t>
      </w:r>
    </w:p>
    <w:p w14:paraId="079A3998" w14:textId="0CEFD25B"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 xml:space="preserve">13. </w:t>
      </w:r>
      <w:proofErr w:type="spellStart"/>
      <w:r w:rsidRPr="00C23578">
        <w:rPr>
          <w:rFonts w:ascii="Times New Roman" w:hAnsi="Times New Roman" w:cs="Times New Roman"/>
          <w:b/>
          <w:bCs/>
          <w:i/>
          <w:iCs/>
          <w:sz w:val="20"/>
          <w:szCs w:val="20"/>
        </w:rPr>
        <w:t>Wangchuk</w:t>
      </w:r>
      <w:proofErr w:type="spellEnd"/>
      <w:r w:rsidRPr="00C23578">
        <w:rPr>
          <w:rFonts w:ascii="Times New Roman" w:hAnsi="Times New Roman" w:cs="Times New Roman"/>
          <w:b/>
          <w:bCs/>
          <w:i/>
          <w:iCs/>
          <w:sz w:val="20"/>
          <w:szCs w:val="20"/>
        </w:rPr>
        <w:t xml:space="preserve"> P, </w:t>
      </w:r>
      <w:proofErr w:type="spellStart"/>
      <w:r w:rsidRPr="00C23578">
        <w:rPr>
          <w:rFonts w:ascii="Times New Roman" w:hAnsi="Times New Roman" w:cs="Times New Roman"/>
          <w:b/>
          <w:bCs/>
          <w:i/>
          <w:iCs/>
          <w:sz w:val="20"/>
          <w:szCs w:val="20"/>
        </w:rPr>
        <w:t>Yeshi</w:t>
      </w:r>
      <w:proofErr w:type="spellEnd"/>
      <w:r w:rsidRPr="00C23578">
        <w:rPr>
          <w:rFonts w:ascii="Times New Roman" w:hAnsi="Times New Roman" w:cs="Times New Roman"/>
          <w:b/>
          <w:bCs/>
          <w:i/>
          <w:iCs/>
          <w:sz w:val="20"/>
          <w:szCs w:val="20"/>
        </w:rPr>
        <w:t xml:space="preserve"> K and </w:t>
      </w:r>
      <w:proofErr w:type="spellStart"/>
      <w:r w:rsidRPr="00C23578">
        <w:rPr>
          <w:rFonts w:ascii="Times New Roman" w:hAnsi="Times New Roman" w:cs="Times New Roman"/>
          <w:b/>
          <w:bCs/>
          <w:i/>
          <w:iCs/>
          <w:sz w:val="20"/>
          <w:szCs w:val="20"/>
        </w:rPr>
        <w:t>Loukas</w:t>
      </w:r>
      <w:proofErr w:type="spellEnd"/>
      <w:r w:rsidRPr="00C23578">
        <w:rPr>
          <w:rFonts w:ascii="Times New Roman" w:hAnsi="Times New Roman" w:cs="Times New Roman"/>
          <w:b/>
          <w:bCs/>
          <w:i/>
          <w:iCs/>
          <w:sz w:val="20"/>
          <w:szCs w:val="20"/>
        </w:rPr>
        <w:t xml:space="preserve"> A wrote about Ulcerative Colitis, which includes biomarkers, therapeutic targets and emerging treatments. They published this in Trends </w:t>
      </w:r>
      <w:proofErr w:type="spellStart"/>
      <w:r w:rsidRPr="00C23578">
        <w:rPr>
          <w:rFonts w:ascii="Times New Roman" w:hAnsi="Times New Roman" w:cs="Times New Roman"/>
          <w:b/>
          <w:bCs/>
          <w:i/>
          <w:iCs/>
          <w:sz w:val="20"/>
          <w:szCs w:val="20"/>
        </w:rPr>
        <w:t>Pharmacol</w:t>
      </w:r>
      <w:proofErr w:type="spellEnd"/>
      <w:r w:rsidRPr="00C23578">
        <w:rPr>
          <w:rFonts w:ascii="Times New Roman" w:hAnsi="Times New Roman" w:cs="Times New Roman"/>
          <w:b/>
          <w:bCs/>
          <w:i/>
          <w:iCs/>
          <w:sz w:val="20"/>
          <w:szCs w:val="20"/>
        </w:rPr>
        <w:t xml:space="preserve"> </w:t>
      </w:r>
      <w:proofErr w:type="spellStart"/>
      <w:r w:rsidRPr="00C23578">
        <w:rPr>
          <w:rFonts w:ascii="Times New Roman" w:hAnsi="Times New Roman" w:cs="Times New Roman"/>
          <w:b/>
          <w:bCs/>
          <w:i/>
          <w:iCs/>
          <w:sz w:val="20"/>
          <w:szCs w:val="20"/>
        </w:rPr>
        <w:t>Sci</w:t>
      </w:r>
      <w:proofErr w:type="spellEnd"/>
      <w:r w:rsidRPr="00C23578">
        <w:rPr>
          <w:rFonts w:ascii="Times New Roman" w:hAnsi="Times New Roman" w:cs="Times New Roman"/>
          <w:b/>
          <w:bCs/>
          <w:i/>
          <w:iCs/>
          <w:sz w:val="20"/>
          <w:szCs w:val="20"/>
        </w:rPr>
        <w:t xml:space="preserve"> in 2024.</w:t>
      </w:r>
    </w:p>
    <w:p w14:paraId="14FDF0AA" w14:textId="1A92CDDA"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 xml:space="preserve">14. </w:t>
      </w:r>
      <w:proofErr w:type="spellStart"/>
      <w:r w:rsidRPr="00C23578">
        <w:rPr>
          <w:rFonts w:ascii="Times New Roman" w:hAnsi="Times New Roman" w:cs="Times New Roman"/>
          <w:b/>
          <w:bCs/>
          <w:i/>
          <w:iCs/>
          <w:sz w:val="20"/>
          <w:szCs w:val="20"/>
        </w:rPr>
        <w:t>Thoo</w:t>
      </w:r>
      <w:proofErr w:type="spellEnd"/>
      <w:r w:rsidRPr="00C23578">
        <w:rPr>
          <w:rFonts w:ascii="Times New Roman" w:hAnsi="Times New Roman" w:cs="Times New Roman"/>
          <w:b/>
          <w:bCs/>
          <w:i/>
          <w:iCs/>
          <w:sz w:val="20"/>
          <w:szCs w:val="20"/>
        </w:rPr>
        <w:t xml:space="preserve"> L, </w:t>
      </w:r>
      <w:proofErr w:type="spellStart"/>
      <w:r w:rsidRPr="00C23578">
        <w:rPr>
          <w:rFonts w:ascii="Times New Roman" w:hAnsi="Times New Roman" w:cs="Times New Roman"/>
          <w:b/>
          <w:bCs/>
          <w:i/>
          <w:iCs/>
          <w:sz w:val="20"/>
          <w:szCs w:val="20"/>
        </w:rPr>
        <w:t>Noti</w:t>
      </w:r>
      <w:proofErr w:type="spellEnd"/>
      <w:r w:rsidRPr="00C23578">
        <w:rPr>
          <w:rFonts w:ascii="Times New Roman" w:hAnsi="Times New Roman" w:cs="Times New Roman"/>
          <w:b/>
          <w:bCs/>
          <w:i/>
          <w:iCs/>
          <w:sz w:val="20"/>
          <w:szCs w:val="20"/>
        </w:rPr>
        <w:t xml:space="preserve"> M and Krebs P talked about the barrier and how it works. They said it is like being at the interface of peace and war. This was published in Cell Death Dis in 2019.</w:t>
      </w:r>
    </w:p>
    <w:p w14:paraId="2972AA1E" w14:textId="02D40364"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 xml:space="preserve">15. </w:t>
      </w:r>
      <w:proofErr w:type="spellStart"/>
      <w:r w:rsidRPr="00C23578">
        <w:rPr>
          <w:rFonts w:ascii="Times New Roman" w:hAnsi="Times New Roman" w:cs="Times New Roman"/>
          <w:b/>
          <w:bCs/>
          <w:i/>
          <w:iCs/>
          <w:sz w:val="20"/>
          <w:szCs w:val="20"/>
        </w:rPr>
        <w:t>Villanacci</w:t>
      </w:r>
      <w:proofErr w:type="spellEnd"/>
      <w:r w:rsidRPr="00C23578">
        <w:rPr>
          <w:rFonts w:ascii="Times New Roman" w:hAnsi="Times New Roman" w:cs="Times New Roman"/>
          <w:b/>
          <w:bCs/>
          <w:i/>
          <w:iCs/>
          <w:sz w:val="20"/>
          <w:szCs w:val="20"/>
        </w:rPr>
        <w:t xml:space="preserve"> V, Del </w:t>
      </w:r>
      <w:proofErr w:type="spellStart"/>
      <w:r w:rsidRPr="00C23578">
        <w:rPr>
          <w:rFonts w:ascii="Times New Roman" w:hAnsi="Times New Roman" w:cs="Times New Roman"/>
          <w:b/>
          <w:bCs/>
          <w:i/>
          <w:iCs/>
          <w:sz w:val="20"/>
          <w:szCs w:val="20"/>
        </w:rPr>
        <w:t>Sordo</w:t>
      </w:r>
      <w:proofErr w:type="spellEnd"/>
      <w:r w:rsidRPr="00C23578">
        <w:rPr>
          <w:rFonts w:ascii="Times New Roman" w:hAnsi="Times New Roman" w:cs="Times New Roman"/>
          <w:b/>
          <w:bCs/>
          <w:i/>
          <w:iCs/>
          <w:sz w:val="20"/>
          <w:szCs w:val="20"/>
        </w:rPr>
        <w:t xml:space="preserve"> R, </w:t>
      </w:r>
      <w:proofErr w:type="spellStart"/>
      <w:r w:rsidRPr="00C23578">
        <w:rPr>
          <w:rFonts w:ascii="Times New Roman" w:hAnsi="Times New Roman" w:cs="Times New Roman"/>
          <w:b/>
          <w:bCs/>
          <w:i/>
          <w:iCs/>
          <w:sz w:val="20"/>
          <w:szCs w:val="20"/>
        </w:rPr>
        <w:t>Lanzarotto</w:t>
      </w:r>
      <w:proofErr w:type="spellEnd"/>
      <w:r w:rsidRPr="00C23578">
        <w:rPr>
          <w:rFonts w:ascii="Times New Roman" w:hAnsi="Times New Roman" w:cs="Times New Roman"/>
          <w:b/>
          <w:bCs/>
          <w:i/>
          <w:iCs/>
          <w:sz w:val="20"/>
          <w:szCs w:val="20"/>
        </w:rPr>
        <w:t xml:space="preserve"> F and others found that Claudin-2 is a marker for evaluating histological mucosal healing in inflammatory bowel diseases. They published this in Dig Liver Dis in 2024.</w:t>
      </w:r>
    </w:p>
    <w:p w14:paraId="06B19427" w14:textId="0AC6AC7E"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 xml:space="preserve">16. </w:t>
      </w:r>
      <w:proofErr w:type="spellStart"/>
      <w:r w:rsidRPr="00C23578">
        <w:rPr>
          <w:rFonts w:ascii="Times New Roman" w:hAnsi="Times New Roman" w:cs="Times New Roman"/>
          <w:b/>
          <w:bCs/>
          <w:i/>
          <w:iCs/>
          <w:sz w:val="20"/>
          <w:szCs w:val="20"/>
        </w:rPr>
        <w:t>Saez</w:t>
      </w:r>
      <w:proofErr w:type="spellEnd"/>
      <w:r w:rsidRPr="00C23578">
        <w:rPr>
          <w:rFonts w:ascii="Times New Roman" w:hAnsi="Times New Roman" w:cs="Times New Roman"/>
          <w:b/>
          <w:bCs/>
          <w:i/>
          <w:iCs/>
          <w:sz w:val="20"/>
          <w:szCs w:val="20"/>
        </w:rPr>
        <w:t xml:space="preserve"> A, </w:t>
      </w:r>
      <w:proofErr w:type="spellStart"/>
      <w:r w:rsidRPr="00C23578">
        <w:rPr>
          <w:rFonts w:ascii="Times New Roman" w:hAnsi="Times New Roman" w:cs="Times New Roman"/>
          <w:b/>
          <w:bCs/>
          <w:i/>
          <w:iCs/>
          <w:sz w:val="20"/>
          <w:szCs w:val="20"/>
        </w:rPr>
        <w:t>Herrero</w:t>
      </w:r>
      <w:proofErr w:type="spellEnd"/>
      <w:r w:rsidRPr="00C23578">
        <w:rPr>
          <w:rFonts w:ascii="Times New Roman" w:hAnsi="Times New Roman" w:cs="Times New Roman"/>
          <w:b/>
          <w:bCs/>
          <w:i/>
          <w:iCs/>
          <w:sz w:val="20"/>
          <w:szCs w:val="20"/>
        </w:rPr>
        <w:t xml:space="preserve">-Fernandez B, Gomez-Bris R and others wrote about the pathophysiology of Inflammatory Bowel Disease and the innate immune system. This was published in </w:t>
      </w:r>
      <w:proofErr w:type="spellStart"/>
      <w:r w:rsidRPr="00C23578">
        <w:rPr>
          <w:rFonts w:ascii="Times New Roman" w:hAnsi="Times New Roman" w:cs="Times New Roman"/>
          <w:b/>
          <w:bCs/>
          <w:i/>
          <w:iCs/>
          <w:sz w:val="20"/>
          <w:szCs w:val="20"/>
        </w:rPr>
        <w:t>Int</w:t>
      </w:r>
      <w:proofErr w:type="spellEnd"/>
      <w:r w:rsidRPr="00C23578">
        <w:rPr>
          <w:rFonts w:ascii="Times New Roman" w:hAnsi="Times New Roman" w:cs="Times New Roman"/>
          <w:b/>
          <w:bCs/>
          <w:i/>
          <w:iCs/>
          <w:sz w:val="20"/>
          <w:szCs w:val="20"/>
        </w:rPr>
        <w:t xml:space="preserve"> J </w:t>
      </w:r>
      <w:proofErr w:type="spellStart"/>
      <w:r w:rsidRPr="00C23578">
        <w:rPr>
          <w:rFonts w:ascii="Times New Roman" w:hAnsi="Times New Roman" w:cs="Times New Roman"/>
          <w:b/>
          <w:bCs/>
          <w:i/>
          <w:iCs/>
          <w:sz w:val="20"/>
          <w:szCs w:val="20"/>
        </w:rPr>
        <w:t>Mol</w:t>
      </w:r>
      <w:proofErr w:type="spellEnd"/>
      <w:r w:rsidRPr="00C23578">
        <w:rPr>
          <w:rFonts w:ascii="Times New Roman" w:hAnsi="Times New Roman" w:cs="Times New Roman"/>
          <w:b/>
          <w:bCs/>
          <w:i/>
          <w:iCs/>
          <w:sz w:val="20"/>
          <w:szCs w:val="20"/>
        </w:rPr>
        <w:t xml:space="preserve"> </w:t>
      </w:r>
      <w:proofErr w:type="spellStart"/>
      <w:r w:rsidRPr="00C23578">
        <w:rPr>
          <w:rFonts w:ascii="Times New Roman" w:hAnsi="Times New Roman" w:cs="Times New Roman"/>
          <w:b/>
          <w:bCs/>
          <w:i/>
          <w:iCs/>
          <w:sz w:val="20"/>
          <w:szCs w:val="20"/>
        </w:rPr>
        <w:t>Sci</w:t>
      </w:r>
      <w:proofErr w:type="spellEnd"/>
      <w:r w:rsidRPr="00C23578">
        <w:rPr>
          <w:rFonts w:ascii="Times New Roman" w:hAnsi="Times New Roman" w:cs="Times New Roman"/>
          <w:b/>
          <w:bCs/>
          <w:i/>
          <w:iCs/>
          <w:sz w:val="20"/>
          <w:szCs w:val="20"/>
        </w:rPr>
        <w:t xml:space="preserve"> in 2023.</w:t>
      </w:r>
    </w:p>
    <w:p w14:paraId="7B23A85E" w14:textId="5D225FEB"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17. Wu Y and Shen J talked about extracellular traps in inflammatory bowel disease. They discussed pathways, biomarkers and promising therapies. This was published in Cytokine Growth Factor Rev in 2024.</w:t>
      </w:r>
    </w:p>
    <w:p w14:paraId="506D94C6" w14:textId="7DB3286A"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 xml:space="preserve">18. Tyler CJ, Guzman M, </w:t>
      </w:r>
      <w:proofErr w:type="spellStart"/>
      <w:r w:rsidRPr="00C23578">
        <w:rPr>
          <w:rFonts w:ascii="Times New Roman" w:hAnsi="Times New Roman" w:cs="Times New Roman"/>
          <w:b/>
          <w:bCs/>
          <w:i/>
          <w:iCs/>
          <w:sz w:val="20"/>
          <w:szCs w:val="20"/>
        </w:rPr>
        <w:t>Lundborg</w:t>
      </w:r>
      <w:proofErr w:type="spellEnd"/>
      <w:r w:rsidRPr="00C23578">
        <w:rPr>
          <w:rFonts w:ascii="Times New Roman" w:hAnsi="Times New Roman" w:cs="Times New Roman"/>
          <w:b/>
          <w:bCs/>
          <w:i/>
          <w:iCs/>
          <w:sz w:val="20"/>
          <w:szCs w:val="20"/>
        </w:rPr>
        <w:t xml:space="preserve"> LR and others found that antibody secreting cells are dependent on integrin alpha4beta7/MAdCAM-1 for recruitment and control of the microbiota during chronic colitis. They published this in Mucosal </w:t>
      </w:r>
      <w:proofErr w:type="spellStart"/>
      <w:r w:rsidRPr="00C23578">
        <w:rPr>
          <w:rFonts w:ascii="Times New Roman" w:hAnsi="Times New Roman" w:cs="Times New Roman"/>
          <w:b/>
          <w:bCs/>
          <w:i/>
          <w:iCs/>
          <w:sz w:val="20"/>
          <w:szCs w:val="20"/>
        </w:rPr>
        <w:t>Immunol</w:t>
      </w:r>
      <w:proofErr w:type="spellEnd"/>
      <w:r w:rsidRPr="00C23578">
        <w:rPr>
          <w:rFonts w:ascii="Times New Roman" w:hAnsi="Times New Roman" w:cs="Times New Roman"/>
          <w:b/>
          <w:bCs/>
          <w:i/>
          <w:iCs/>
          <w:sz w:val="20"/>
          <w:szCs w:val="20"/>
        </w:rPr>
        <w:t xml:space="preserve"> in 2022.</w:t>
      </w:r>
    </w:p>
    <w:p w14:paraId="41CD3A8F" w14:textId="72032519"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 xml:space="preserve">19. </w:t>
      </w:r>
      <w:proofErr w:type="spellStart"/>
      <w:r w:rsidRPr="00C23578">
        <w:rPr>
          <w:rFonts w:ascii="Times New Roman" w:hAnsi="Times New Roman" w:cs="Times New Roman"/>
          <w:b/>
          <w:bCs/>
          <w:i/>
          <w:iCs/>
          <w:sz w:val="20"/>
          <w:szCs w:val="20"/>
        </w:rPr>
        <w:t>Grames</w:t>
      </w:r>
      <w:proofErr w:type="spellEnd"/>
      <w:r w:rsidRPr="00C23578">
        <w:rPr>
          <w:rFonts w:ascii="Times New Roman" w:hAnsi="Times New Roman" w:cs="Times New Roman"/>
          <w:b/>
          <w:bCs/>
          <w:i/>
          <w:iCs/>
          <w:sz w:val="20"/>
          <w:szCs w:val="20"/>
        </w:rPr>
        <w:t xml:space="preserve"> M, </w:t>
      </w:r>
      <w:proofErr w:type="spellStart"/>
      <w:r w:rsidRPr="00C23578">
        <w:rPr>
          <w:rFonts w:ascii="Times New Roman" w:hAnsi="Times New Roman" w:cs="Times New Roman"/>
          <w:b/>
          <w:bCs/>
          <w:i/>
          <w:iCs/>
          <w:sz w:val="20"/>
          <w:szCs w:val="20"/>
        </w:rPr>
        <w:t>Breviario</w:t>
      </w:r>
      <w:proofErr w:type="spellEnd"/>
      <w:r w:rsidRPr="00C23578">
        <w:rPr>
          <w:rFonts w:ascii="Times New Roman" w:hAnsi="Times New Roman" w:cs="Times New Roman"/>
          <w:b/>
          <w:bCs/>
          <w:i/>
          <w:iCs/>
          <w:sz w:val="20"/>
          <w:szCs w:val="20"/>
        </w:rPr>
        <w:t xml:space="preserve"> F </w:t>
      </w:r>
      <w:proofErr w:type="spellStart"/>
      <w:r w:rsidRPr="00C23578">
        <w:rPr>
          <w:rFonts w:ascii="Times New Roman" w:hAnsi="Times New Roman" w:cs="Times New Roman"/>
          <w:b/>
          <w:bCs/>
          <w:i/>
          <w:iCs/>
          <w:sz w:val="20"/>
          <w:szCs w:val="20"/>
        </w:rPr>
        <w:t>Pintucci</w:t>
      </w:r>
      <w:proofErr w:type="spellEnd"/>
      <w:r w:rsidRPr="00C23578">
        <w:rPr>
          <w:rFonts w:ascii="Times New Roman" w:hAnsi="Times New Roman" w:cs="Times New Roman"/>
          <w:b/>
          <w:bCs/>
          <w:i/>
          <w:iCs/>
          <w:sz w:val="20"/>
          <w:szCs w:val="20"/>
        </w:rPr>
        <w:t xml:space="preserve"> G and others found that interleukin-1 enhances plasminogen activator inhibitor activity in endothelial cells. This was published in </w:t>
      </w:r>
      <w:proofErr w:type="spellStart"/>
      <w:r w:rsidRPr="00C23578">
        <w:rPr>
          <w:rFonts w:ascii="Times New Roman" w:hAnsi="Times New Roman" w:cs="Times New Roman"/>
          <w:b/>
          <w:bCs/>
          <w:i/>
          <w:iCs/>
          <w:sz w:val="20"/>
          <w:szCs w:val="20"/>
        </w:rPr>
        <w:t>Biochem</w:t>
      </w:r>
      <w:proofErr w:type="spellEnd"/>
      <w:r w:rsidRPr="00C23578">
        <w:rPr>
          <w:rFonts w:ascii="Times New Roman" w:hAnsi="Times New Roman" w:cs="Times New Roman"/>
          <w:b/>
          <w:bCs/>
          <w:i/>
          <w:iCs/>
          <w:sz w:val="20"/>
          <w:szCs w:val="20"/>
        </w:rPr>
        <w:t xml:space="preserve"> </w:t>
      </w:r>
      <w:proofErr w:type="spellStart"/>
      <w:r w:rsidRPr="00C23578">
        <w:rPr>
          <w:rFonts w:ascii="Times New Roman" w:hAnsi="Times New Roman" w:cs="Times New Roman"/>
          <w:b/>
          <w:bCs/>
          <w:i/>
          <w:iCs/>
          <w:sz w:val="20"/>
          <w:szCs w:val="20"/>
        </w:rPr>
        <w:t>Biophys</w:t>
      </w:r>
      <w:proofErr w:type="spellEnd"/>
      <w:r w:rsidRPr="00C23578">
        <w:rPr>
          <w:rFonts w:ascii="Times New Roman" w:hAnsi="Times New Roman" w:cs="Times New Roman"/>
          <w:b/>
          <w:bCs/>
          <w:i/>
          <w:iCs/>
          <w:sz w:val="20"/>
          <w:szCs w:val="20"/>
        </w:rPr>
        <w:t xml:space="preserve"> Res </w:t>
      </w:r>
      <w:proofErr w:type="spellStart"/>
      <w:r w:rsidRPr="00C23578">
        <w:rPr>
          <w:rFonts w:ascii="Times New Roman" w:hAnsi="Times New Roman" w:cs="Times New Roman"/>
          <w:b/>
          <w:bCs/>
          <w:i/>
          <w:iCs/>
          <w:sz w:val="20"/>
          <w:szCs w:val="20"/>
        </w:rPr>
        <w:t>Commun</w:t>
      </w:r>
      <w:proofErr w:type="spellEnd"/>
      <w:r w:rsidRPr="00C23578">
        <w:rPr>
          <w:rFonts w:ascii="Times New Roman" w:hAnsi="Times New Roman" w:cs="Times New Roman"/>
          <w:b/>
          <w:bCs/>
          <w:i/>
          <w:iCs/>
          <w:sz w:val="20"/>
          <w:szCs w:val="20"/>
        </w:rPr>
        <w:t xml:space="preserve"> in 1986.</w:t>
      </w:r>
    </w:p>
    <w:p w14:paraId="7EC4A715" w14:textId="4439A1DB"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20. Sanchez-Munoz F, Dominguez-Lopez A and Yamamoto-</w:t>
      </w:r>
      <w:proofErr w:type="spellStart"/>
      <w:r w:rsidRPr="00C23578">
        <w:rPr>
          <w:rFonts w:ascii="Times New Roman" w:hAnsi="Times New Roman" w:cs="Times New Roman"/>
          <w:b/>
          <w:bCs/>
          <w:i/>
          <w:iCs/>
          <w:sz w:val="20"/>
          <w:szCs w:val="20"/>
        </w:rPr>
        <w:t>Furusho</w:t>
      </w:r>
      <w:proofErr w:type="spellEnd"/>
      <w:r w:rsidRPr="00C23578">
        <w:rPr>
          <w:rFonts w:ascii="Times New Roman" w:hAnsi="Times New Roman" w:cs="Times New Roman"/>
          <w:b/>
          <w:bCs/>
          <w:i/>
          <w:iCs/>
          <w:sz w:val="20"/>
          <w:szCs w:val="20"/>
        </w:rPr>
        <w:t xml:space="preserve"> JK wrote about the role of cytokines in bowel disease. They published this in World J </w:t>
      </w:r>
      <w:proofErr w:type="spellStart"/>
      <w:r w:rsidRPr="00C23578">
        <w:rPr>
          <w:rFonts w:ascii="Times New Roman" w:hAnsi="Times New Roman" w:cs="Times New Roman"/>
          <w:b/>
          <w:bCs/>
          <w:i/>
          <w:iCs/>
          <w:sz w:val="20"/>
          <w:szCs w:val="20"/>
        </w:rPr>
        <w:t>Gastroenterol</w:t>
      </w:r>
      <w:proofErr w:type="spellEnd"/>
      <w:r w:rsidRPr="00C23578">
        <w:rPr>
          <w:rFonts w:ascii="Times New Roman" w:hAnsi="Times New Roman" w:cs="Times New Roman"/>
          <w:b/>
          <w:bCs/>
          <w:i/>
          <w:iCs/>
          <w:sz w:val="20"/>
          <w:szCs w:val="20"/>
        </w:rPr>
        <w:t xml:space="preserve"> in 2008.</w:t>
      </w:r>
    </w:p>
    <w:p w14:paraId="2304321D" w14:textId="72871B92"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 xml:space="preserve">21. Nakase H, Sato N Mizuno N and others talked about the influence of cytokines on the pathology of Ulcerative Colitis. This was published in </w:t>
      </w:r>
      <w:proofErr w:type="spellStart"/>
      <w:r w:rsidRPr="00C23578">
        <w:rPr>
          <w:rFonts w:ascii="Times New Roman" w:hAnsi="Times New Roman" w:cs="Times New Roman"/>
          <w:b/>
          <w:bCs/>
          <w:i/>
          <w:iCs/>
          <w:sz w:val="20"/>
          <w:szCs w:val="20"/>
        </w:rPr>
        <w:t>Autoimmun</w:t>
      </w:r>
      <w:proofErr w:type="spellEnd"/>
      <w:r w:rsidRPr="00C23578">
        <w:rPr>
          <w:rFonts w:ascii="Times New Roman" w:hAnsi="Times New Roman" w:cs="Times New Roman"/>
          <w:b/>
          <w:bCs/>
          <w:i/>
          <w:iCs/>
          <w:sz w:val="20"/>
          <w:szCs w:val="20"/>
        </w:rPr>
        <w:t xml:space="preserve"> Rev in 2022.</w:t>
      </w:r>
    </w:p>
    <w:p w14:paraId="625D87A8" w14:textId="16631772"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 xml:space="preserve">22. Wan X, Zhang C, Lei P and others developed precision therapeutics for bowel disease. They used ROS- nanoparticles for targeted and multifunctional drug delivery. This was published in J Mater </w:t>
      </w:r>
      <w:proofErr w:type="spellStart"/>
      <w:r w:rsidRPr="00C23578">
        <w:rPr>
          <w:rFonts w:ascii="Times New Roman" w:hAnsi="Times New Roman" w:cs="Times New Roman"/>
          <w:b/>
          <w:bCs/>
          <w:i/>
          <w:iCs/>
          <w:sz w:val="20"/>
          <w:szCs w:val="20"/>
        </w:rPr>
        <w:t>Chem</w:t>
      </w:r>
      <w:proofErr w:type="spellEnd"/>
      <w:r w:rsidRPr="00C23578">
        <w:rPr>
          <w:rFonts w:ascii="Times New Roman" w:hAnsi="Times New Roman" w:cs="Times New Roman"/>
          <w:b/>
          <w:bCs/>
          <w:i/>
          <w:iCs/>
          <w:sz w:val="20"/>
          <w:szCs w:val="20"/>
        </w:rPr>
        <w:t xml:space="preserve"> B in 2025.</w:t>
      </w:r>
    </w:p>
    <w:p w14:paraId="2326AE32" w14:textId="48BD0484"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 xml:space="preserve">23. </w:t>
      </w:r>
      <w:proofErr w:type="spellStart"/>
      <w:r w:rsidRPr="00C23578">
        <w:rPr>
          <w:rFonts w:ascii="Times New Roman" w:hAnsi="Times New Roman" w:cs="Times New Roman"/>
          <w:b/>
          <w:bCs/>
          <w:i/>
          <w:iCs/>
          <w:sz w:val="20"/>
          <w:szCs w:val="20"/>
        </w:rPr>
        <w:t>Guo</w:t>
      </w:r>
      <w:proofErr w:type="spellEnd"/>
      <w:r w:rsidRPr="00C23578">
        <w:rPr>
          <w:rFonts w:ascii="Times New Roman" w:hAnsi="Times New Roman" w:cs="Times New Roman"/>
          <w:b/>
          <w:bCs/>
          <w:i/>
          <w:iCs/>
          <w:sz w:val="20"/>
          <w:szCs w:val="20"/>
        </w:rPr>
        <w:t xml:space="preserve"> J, Li L </w:t>
      </w:r>
      <w:proofErr w:type="spellStart"/>
      <w:proofErr w:type="gramStart"/>
      <w:r w:rsidRPr="00C23578">
        <w:rPr>
          <w:rFonts w:ascii="Times New Roman" w:hAnsi="Times New Roman" w:cs="Times New Roman"/>
          <w:b/>
          <w:bCs/>
          <w:i/>
          <w:iCs/>
          <w:sz w:val="20"/>
          <w:szCs w:val="20"/>
        </w:rPr>
        <w:t>Cai</w:t>
      </w:r>
      <w:proofErr w:type="spellEnd"/>
      <w:proofErr w:type="gramEnd"/>
      <w:r w:rsidRPr="00C23578">
        <w:rPr>
          <w:rFonts w:ascii="Times New Roman" w:hAnsi="Times New Roman" w:cs="Times New Roman"/>
          <w:b/>
          <w:bCs/>
          <w:i/>
          <w:iCs/>
          <w:sz w:val="20"/>
          <w:szCs w:val="20"/>
        </w:rPr>
        <w:t xml:space="preserve"> Y and others developed probiotics and prebiotics therapy for Ulcerative Colitis. This therapy has gained a lot of attention. They published this in Cell </w:t>
      </w:r>
      <w:proofErr w:type="spellStart"/>
      <w:r w:rsidRPr="00C23578">
        <w:rPr>
          <w:rFonts w:ascii="Times New Roman" w:hAnsi="Times New Roman" w:cs="Times New Roman"/>
          <w:b/>
          <w:bCs/>
          <w:i/>
          <w:iCs/>
          <w:sz w:val="20"/>
          <w:szCs w:val="20"/>
        </w:rPr>
        <w:t>Commun</w:t>
      </w:r>
      <w:proofErr w:type="spellEnd"/>
      <w:r w:rsidRPr="00C23578">
        <w:rPr>
          <w:rFonts w:ascii="Times New Roman" w:hAnsi="Times New Roman" w:cs="Times New Roman"/>
          <w:b/>
          <w:bCs/>
          <w:i/>
          <w:iCs/>
          <w:sz w:val="20"/>
          <w:szCs w:val="20"/>
        </w:rPr>
        <w:t xml:space="preserve"> Signal in 2024.</w:t>
      </w:r>
    </w:p>
    <w:p w14:paraId="6DE2EA3A" w14:textId="65F37ADB"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 xml:space="preserve">24. Do KH, </w:t>
      </w:r>
      <w:proofErr w:type="spellStart"/>
      <w:r w:rsidRPr="00C23578">
        <w:rPr>
          <w:rFonts w:ascii="Times New Roman" w:hAnsi="Times New Roman" w:cs="Times New Roman"/>
          <w:b/>
          <w:bCs/>
          <w:i/>
          <w:iCs/>
          <w:sz w:val="20"/>
          <w:szCs w:val="20"/>
        </w:rPr>
        <w:t>Ko</w:t>
      </w:r>
      <w:proofErr w:type="spellEnd"/>
      <w:r w:rsidRPr="00C23578">
        <w:rPr>
          <w:rFonts w:ascii="Times New Roman" w:hAnsi="Times New Roman" w:cs="Times New Roman"/>
          <w:b/>
          <w:bCs/>
          <w:i/>
          <w:iCs/>
          <w:sz w:val="20"/>
          <w:szCs w:val="20"/>
        </w:rPr>
        <w:t xml:space="preserve"> SH, Kim KB and others compared the microbiome in patients with Ulcerative Colitis and healthy controls in Korea. This was published in Microorganisms in 2023.</w:t>
      </w:r>
    </w:p>
    <w:p w14:paraId="32BDF8E5" w14:textId="35409C7F" w:rsidR="00157BE7" w:rsidRPr="00157BE7"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 xml:space="preserve">25. Pandey H, Jain D, Tang DWT and others wrote about the gut microbiota, in the pathophysiology, diagnosis and therapeutics of bowel disease. They published this in </w:t>
      </w:r>
      <w:proofErr w:type="spellStart"/>
      <w:r w:rsidRPr="00C23578">
        <w:rPr>
          <w:rFonts w:ascii="Times New Roman" w:hAnsi="Times New Roman" w:cs="Times New Roman"/>
          <w:b/>
          <w:bCs/>
          <w:i/>
          <w:iCs/>
          <w:sz w:val="20"/>
          <w:szCs w:val="20"/>
        </w:rPr>
        <w:t>Intest</w:t>
      </w:r>
      <w:proofErr w:type="spellEnd"/>
      <w:r w:rsidRPr="00C23578">
        <w:rPr>
          <w:rFonts w:ascii="Times New Roman" w:hAnsi="Times New Roman" w:cs="Times New Roman"/>
          <w:b/>
          <w:bCs/>
          <w:i/>
          <w:iCs/>
          <w:sz w:val="20"/>
          <w:szCs w:val="20"/>
        </w:rPr>
        <w:t xml:space="preserve"> Res in 2024.</w:t>
      </w:r>
    </w:p>
    <w:sectPr w:rsidR="00157BE7" w:rsidRPr="00157BE7" w:rsidSect="00157BE7">
      <w:type w:val="continuous"/>
      <w:pgSz w:w="11906" w:h="16838"/>
      <w:pgMar w:top="425" w:right="289" w:bottom="425" w:left="28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D0A20F" w14:textId="77777777" w:rsidR="00F029DB" w:rsidRDefault="00F029DB" w:rsidP="00312DB6">
      <w:pPr>
        <w:spacing w:after="0" w:line="240" w:lineRule="auto"/>
      </w:pPr>
      <w:r>
        <w:separator/>
      </w:r>
    </w:p>
  </w:endnote>
  <w:endnote w:type="continuationSeparator" w:id="0">
    <w:p w14:paraId="4F81A3DD" w14:textId="77777777" w:rsidR="00F029DB" w:rsidRDefault="00F029DB" w:rsidP="00312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1F84C4" w14:textId="77777777" w:rsidR="00F029DB" w:rsidRDefault="00F029DB" w:rsidP="00312DB6">
      <w:pPr>
        <w:spacing w:after="0" w:line="240" w:lineRule="auto"/>
      </w:pPr>
      <w:r>
        <w:separator/>
      </w:r>
    </w:p>
  </w:footnote>
  <w:footnote w:type="continuationSeparator" w:id="0">
    <w:p w14:paraId="798E515F" w14:textId="77777777" w:rsidR="00F029DB" w:rsidRDefault="00F029DB" w:rsidP="00312D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F58C5"/>
    <w:multiLevelType w:val="multilevel"/>
    <w:tmpl w:val="175C7550"/>
    <w:lvl w:ilvl="0">
      <w:start w:val="1"/>
      <w:numFmt w:val="upperRoman"/>
      <w:lvlText w:val="%1."/>
      <w:lvlJc w:val="left"/>
      <w:pPr>
        <w:ind w:left="1080" w:hanging="720"/>
      </w:pPr>
      <w:rPr>
        <w:rFonts w:hint="default"/>
        <w:color w:val="auto"/>
        <w:sz w:val="48"/>
      </w:rPr>
    </w:lvl>
    <w:lvl w:ilvl="1">
      <w:start w:val="1"/>
      <w:numFmt w:val="decimal"/>
      <w:isLgl/>
      <w:lvlText w:val="%1.%2."/>
      <w:lvlJc w:val="left"/>
      <w:pPr>
        <w:ind w:left="1003" w:hanging="720"/>
      </w:pPr>
      <w:rPr>
        <w:rFonts w:hint="default"/>
        <w:sz w:val="44"/>
      </w:rPr>
    </w:lvl>
    <w:lvl w:ilvl="2">
      <w:start w:val="1"/>
      <w:numFmt w:val="decimal"/>
      <w:isLgl/>
      <w:lvlText w:val="%1.%2.%3."/>
      <w:lvlJc w:val="left"/>
      <w:pPr>
        <w:ind w:left="1080" w:hanging="720"/>
      </w:pPr>
      <w:rPr>
        <w:rFonts w:hint="default"/>
        <w:sz w:val="44"/>
      </w:rPr>
    </w:lvl>
    <w:lvl w:ilvl="3">
      <w:start w:val="1"/>
      <w:numFmt w:val="decimal"/>
      <w:isLgl/>
      <w:lvlText w:val="%1.%2.%3.%4."/>
      <w:lvlJc w:val="left"/>
      <w:pPr>
        <w:ind w:left="1440" w:hanging="1080"/>
      </w:pPr>
      <w:rPr>
        <w:rFonts w:hint="default"/>
        <w:sz w:val="44"/>
      </w:rPr>
    </w:lvl>
    <w:lvl w:ilvl="4">
      <w:start w:val="1"/>
      <w:numFmt w:val="decimal"/>
      <w:isLgl/>
      <w:lvlText w:val="%1.%2.%3.%4.%5."/>
      <w:lvlJc w:val="left"/>
      <w:pPr>
        <w:ind w:left="1800" w:hanging="1440"/>
      </w:pPr>
      <w:rPr>
        <w:rFonts w:hint="default"/>
        <w:sz w:val="44"/>
      </w:rPr>
    </w:lvl>
    <w:lvl w:ilvl="5">
      <w:start w:val="1"/>
      <w:numFmt w:val="decimal"/>
      <w:isLgl/>
      <w:lvlText w:val="%1.%2.%3.%4.%5.%6."/>
      <w:lvlJc w:val="left"/>
      <w:pPr>
        <w:ind w:left="1800" w:hanging="1440"/>
      </w:pPr>
      <w:rPr>
        <w:rFonts w:hint="default"/>
        <w:sz w:val="44"/>
      </w:rPr>
    </w:lvl>
    <w:lvl w:ilvl="6">
      <w:start w:val="1"/>
      <w:numFmt w:val="decimal"/>
      <w:isLgl/>
      <w:lvlText w:val="%1.%2.%3.%4.%5.%6.%7."/>
      <w:lvlJc w:val="left"/>
      <w:pPr>
        <w:ind w:left="2160" w:hanging="1800"/>
      </w:pPr>
      <w:rPr>
        <w:rFonts w:hint="default"/>
        <w:sz w:val="44"/>
      </w:rPr>
    </w:lvl>
    <w:lvl w:ilvl="7">
      <w:start w:val="1"/>
      <w:numFmt w:val="decimal"/>
      <w:isLgl/>
      <w:lvlText w:val="%1.%2.%3.%4.%5.%6.%7.%8."/>
      <w:lvlJc w:val="left"/>
      <w:pPr>
        <w:ind w:left="2520" w:hanging="2160"/>
      </w:pPr>
      <w:rPr>
        <w:rFonts w:hint="default"/>
        <w:sz w:val="44"/>
      </w:rPr>
    </w:lvl>
    <w:lvl w:ilvl="8">
      <w:start w:val="1"/>
      <w:numFmt w:val="decimal"/>
      <w:isLgl/>
      <w:lvlText w:val="%1.%2.%3.%4.%5.%6.%7.%8.%9."/>
      <w:lvlJc w:val="left"/>
      <w:pPr>
        <w:ind w:left="2520" w:hanging="2160"/>
      </w:pPr>
      <w:rPr>
        <w:rFonts w:hint="default"/>
        <w:sz w:val="44"/>
      </w:rPr>
    </w:lvl>
  </w:abstractNum>
  <w:abstractNum w:abstractNumId="1">
    <w:nsid w:val="195F0A7D"/>
    <w:multiLevelType w:val="hybridMultilevel"/>
    <w:tmpl w:val="07A6E21A"/>
    <w:lvl w:ilvl="0" w:tplc="90B86BC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DC5499E"/>
    <w:multiLevelType w:val="hybridMultilevel"/>
    <w:tmpl w:val="EBDCF8A2"/>
    <w:lvl w:ilvl="0" w:tplc="90B86BC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21400D2"/>
    <w:multiLevelType w:val="multilevel"/>
    <w:tmpl w:val="A2A04D90"/>
    <w:lvl w:ilvl="0">
      <w:start w:val="3"/>
      <w:numFmt w:val="upperRoman"/>
      <w:lvlText w:val="%1."/>
      <w:lvlJc w:val="left"/>
      <w:pPr>
        <w:ind w:left="1800" w:hanging="720"/>
      </w:pPr>
      <w:rPr>
        <w:rFonts w:hint="default"/>
      </w:rPr>
    </w:lvl>
    <w:lvl w:ilvl="1">
      <w:start w:val="1"/>
      <w:numFmt w:val="decimal"/>
      <w:isLgl/>
      <w:lvlText w:val="%1.%2."/>
      <w:lvlJc w:val="left"/>
      <w:pPr>
        <w:ind w:left="1800" w:hanging="720"/>
      </w:pPr>
      <w:rPr>
        <w:rFonts w:hint="default"/>
        <w:sz w:val="32"/>
      </w:rPr>
    </w:lvl>
    <w:lvl w:ilvl="2">
      <w:start w:val="1"/>
      <w:numFmt w:val="decimal"/>
      <w:isLgl/>
      <w:lvlText w:val="%1.%2.%3."/>
      <w:lvlJc w:val="left"/>
      <w:pPr>
        <w:ind w:left="1800" w:hanging="720"/>
      </w:pPr>
      <w:rPr>
        <w:rFonts w:hint="default"/>
        <w:sz w:val="32"/>
      </w:rPr>
    </w:lvl>
    <w:lvl w:ilvl="3">
      <w:start w:val="1"/>
      <w:numFmt w:val="decimal"/>
      <w:isLgl/>
      <w:lvlText w:val="%1.%2.%3.%4."/>
      <w:lvlJc w:val="left"/>
      <w:pPr>
        <w:ind w:left="1800" w:hanging="720"/>
      </w:pPr>
      <w:rPr>
        <w:rFonts w:hint="default"/>
        <w:sz w:val="32"/>
      </w:rPr>
    </w:lvl>
    <w:lvl w:ilvl="4">
      <w:start w:val="1"/>
      <w:numFmt w:val="decimal"/>
      <w:isLgl/>
      <w:lvlText w:val="%1.%2.%3.%4.%5."/>
      <w:lvlJc w:val="left"/>
      <w:pPr>
        <w:ind w:left="2160" w:hanging="1080"/>
      </w:pPr>
      <w:rPr>
        <w:rFonts w:hint="default"/>
        <w:sz w:val="32"/>
      </w:rPr>
    </w:lvl>
    <w:lvl w:ilvl="5">
      <w:start w:val="1"/>
      <w:numFmt w:val="decimal"/>
      <w:isLgl/>
      <w:lvlText w:val="%1.%2.%3.%4.%5.%6."/>
      <w:lvlJc w:val="left"/>
      <w:pPr>
        <w:ind w:left="2160" w:hanging="1080"/>
      </w:pPr>
      <w:rPr>
        <w:rFonts w:hint="default"/>
        <w:sz w:val="32"/>
      </w:rPr>
    </w:lvl>
    <w:lvl w:ilvl="6">
      <w:start w:val="1"/>
      <w:numFmt w:val="decimal"/>
      <w:isLgl/>
      <w:lvlText w:val="%1.%2.%3.%4.%5.%6.%7."/>
      <w:lvlJc w:val="left"/>
      <w:pPr>
        <w:ind w:left="2160" w:hanging="1080"/>
      </w:pPr>
      <w:rPr>
        <w:rFonts w:hint="default"/>
        <w:sz w:val="32"/>
      </w:rPr>
    </w:lvl>
    <w:lvl w:ilvl="7">
      <w:start w:val="1"/>
      <w:numFmt w:val="decimal"/>
      <w:isLgl/>
      <w:lvlText w:val="%1.%2.%3.%4.%5.%6.%7.%8."/>
      <w:lvlJc w:val="left"/>
      <w:pPr>
        <w:ind w:left="2520" w:hanging="1440"/>
      </w:pPr>
      <w:rPr>
        <w:rFonts w:hint="default"/>
        <w:sz w:val="32"/>
      </w:rPr>
    </w:lvl>
    <w:lvl w:ilvl="8">
      <w:start w:val="1"/>
      <w:numFmt w:val="decimal"/>
      <w:isLgl/>
      <w:lvlText w:val="%1.%2.%3.%4.%5.%6.%7.%8.%9."/>
      <w:lvlJc w:val="left"/>
      <w:pPr>
        <w:ind w:left="2520" w:hanging="1440"/>
      </w:pPr>
      <w:rPr>
        <w:rFonts w:hint="default"/>
        <w:sz w:val="32"/>
      </w:rPr>
    </w:lvl>
  </w:abstractNum>
  <w:abstractNum w:abstractNumId="4">
    <w:nsid w:val="23C4536F"/>
    <w:multiLevelType w:val="hybridMultilevel"/>
    <w:tmpl w:val="19E26102"/>
    <w:lvl w:ilvl="0" w:tplc="40090009">
      <w:start w:val="1"/>
      <w:numFmt w:val="bullet"/>
      <w:lvlText w:val=""/>
      <w:lvlJc w:val="left"/>
      <w:pPr>
        <w:ind w:left="819" w:hanging="360"/>
      </w:pPr>
      <w:rPr>
        <w:rFonts w:ascii="Wingdings" w:hAnsi="Wingdings" w:hint="default"/>
      </w:rPr>
    </w:lvl>
    <w:lvl w:ilvl="1" w:tplc="40090003" w:tentative="1">
      <w:start w:val="1"/>
      <w:numFmt w:val="bullet"/>
      <w:lvlText w:val="o"/>
      <w:lvlJc w:val="left"/>
      <w:pPr>
        <w:ind w:left="1539" w:hanging="360"/>
      </w:pPr>
      <w:rPr>
        <w:rFonts w:ascii="Courier New" w:hAnsi="Courier New" w:cs="Courier New" w:hint="default"/>
      </w:rPr>
    </w:lvl>
    <w:lvl w:ilvl="2" w:tplc="40090005" w:tentative="1">
      <w:start w:val="1"/>
      <w:numFmt w:val="bullet"/>
      <w:lvlText w:val=""/>
      <w:lvlJc w:val="left"/>
      <w:pPr>
        <w:ind w:left="2259" w:hanging="360"/>
      </w:pPr>
      <w:rPr>
        <w:rFonts w:ascii="Wingdings" w:hAnsi="Wingdings" w:hint="default"/>
      </w:rPr>
    </w:lvl>
    <w:lvl w:ilvl="3" w:tplc="40090001" w:tentative="1">
      <w:start w:val="1"/>
      <w:numFmt w:val="bullet"/>
      <w:lvlText w:val=""/>
      <w:lvlJc w:val="left"/>
      <w:pPr>
        <w:ind w:left="2979" w:hanging="360"/>
      </w:pPr>
      <w:rPr>
        <w:rFonts w:ascii="Symbol" w:hAnsi="Symbol" w:hint="default"/>
      </w:rPr>
    </w:lvl>
    <w:lvl w:ilvl="4" w:tplc="40090003" w:tentative="1">
      <w:start w:val="1"/>
      <w:numFmt w:val="bullet"/>
      <w:lvlText w:val="o"/>
      <w:lvlJc w:val="left"/>
      <w:pPr>
        <w:ind w:left="3699" w:hanging="360"/>
      </w:pPr>
      <w:rPr>
        <w:rFonts w:ascii="Courier New" w:hAnsi="Courier New" w:cs="Courier New" w:hint="default"/>
      </w:rPr>
    </w:lvl>
    <w:lvl w:ilvl="5" w:tplc="40090005" w:tentative="1">
      <w:start w:val="1"/>
      <w:numFmt w:val="bullet"/>
      <w:lvlText w:val=""/>
      <w:lvlJc w:val="left"/>
      <w:pPr>
        <w:ind w:left="4419" w:hanging="360"/>
      </w:pPr>
      <w:rPr>
        <w:rFonts w:ascii="Wingdings" w:hAnsi="Wingdings" w:hint="default"/>
      </w:rPr>
    </w:lvl>
    <w:lvl w:ilvl="6" w:tplc="40090001" w:tentative="1">
      <w:start w:val="1"/>
      <w:numFmt w:val="bullet"/>
      <w:lvlText w:val=""/>
      <w:lvlJc w:val="left"/>
      <w:pPr>
        <w:ind w:left="5139" w:hanging="360"/>
      </w:pPr>
      <w:rPr>
        <w:rFonts w:ascii="Symbol" w:hAnsi="Symbol" w:hint="default"/>
      </w:rPr>
    </w:lvl>
    <w:lvl w:ilvl="7" w:tplc="40090003" w:tentative="1">
      <w:start w:val="1"/>
      <w:numFmt w:val="bullet"/>
      <w:lvlText w:val="o"/>
      <w:lvlJc w:val="left"/>
      <w:pPr>
        <w:ind w:left="5859" w:hanging="360"/>
      </w:pPr>
      <w:rPr>
        <w:rFonts w:ascii="Courier New" w:hAnsi="Courier New" w:cs="Courier New" w:hint="default"/>
      </w:rPr>
    </w:lvl>
    <w:lvl w:ilvl="8" w:tplc="40090005" w:tentative="1">
      <w:start w:val="1"/>
      <w:numFmt w:val="bullet"/>
      <w:lvlText w:val=""/>
      <w:lvlJc w:val="left"/>
      <w:pPr>
        <w:ind w:left="6579" w:hanging="360"/>
      </w:pPr>
      <w:rPr>
        <w:rFonts w:ascii="Wingdings" w:hAnsi="Wingdings" w:hint="default"/>
      </w:rPr>
    </w:lvl>
  </w:abstractNum>
  <w:abstractNum w:abstractNumId="5">
    <w:nsid w:val="2D276563"/>
    <w:multiLevelType w:val="hybridMultilevel"/>
    <w:tmpl w:val="5450073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36E94414"/>
    <w:multiLevelType w:val="hybridMultilevel"/>
    <w:tmpl w:val="33C42C50"/>
    <w:lvl w:ilvl="0" w:tplc="B680D412">
      <w:start w:val="2"/>
      <w:numFmt w:val="upperLetter"/>
      <w:lvlText w:val="%1)"/>
      <w:lvlJc w:val="left"/>
      <w:pPr>
        <w:ind w:left="1080" w:hanging="360"/>
      </w:pPr>
      <w:rPr>
        <w:rFonts w:hint="default"/>
        <w:sz w:val="32"/>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nsid w:val="442C0F65"/>
    <w:multiLevelType w:val="hybridMultilevel"/>
    <w:tmpl w:val="F22C0620"/>
    <w:lvl w:ilvl="0" w:tplc="84F0817C">
      <w:start w:val="3"/>
      <w:numFmt w:val="upperRoman"/>
      <w:lvlText w:val="%1."/>
      <w:lvlJc w:val="left"/>
      <w:pPr>
        <w:ind w:left="1080" w:hanging="72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8A8299E"/>
    <w:multiLevelType w:val="hybridMultilevel"/>
    <w:tmpl w:val="AC26DB62"/>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EA01991"/>
    <w:multiLevelType w:val="hybridMultilevel"/>
    <w:tmpl w:val="03C63E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50D95FD4"/>
    <w:multiLevelType w:val="hybridMultilevel"/>
    <w:tmpl w:val="1A4C20BC"/>
    <w:lvl w:ilvl="0" w:tplc="80A6F914">
      <w:start w:val="1"/>
      <w:numFmt w:val="decimal"/>
      <w:lvlText w:val="%1)"/>
      <w:lvlJc w:val="left"/>
      <w:pPr>
        <w:ind w:left="720" w:hanging="360"/>
      </w:pPr>
      <w:rPr>
        <w:rFonts w:hint="default"/>
        <w:sz w:val="4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52765027"/>
    <w:multiLevelType w:val="hybridMultilevel"/>
    <w:tmpl w:val="D0968B02"/>
    <w:lvl w:ilvl="0" w:tplc="DE446A92">
      <w:start w:val="1"/>
      <w:numFmt w:val="upperRoman"/>
      <w:lvlText w:val="%1."/>
      <w:lvlJc w:val="left"/>
      <w:pPr>
        <w:ind w:left="1800" w:hanging="720"/>
      </w:pPr>
      <w:rPr>
        <w:rFonts w:hint="default"/>
        <w:color w:val="auto"/>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1"/>
  </w:num>
  <w:num w:numId="2">
    <w:abstractNumId w:val="9"/>
  </w:num>
  <w:num w:numId="3">
    <w:abstractNumId w:val="2"/>
  </w:num>
  <w:num w:numId="4">
    <w:abstractNumId w:val="10"/>
  </w:num>
  <w:num w:numId="5">
    <w:abstractNumId w:val="5"/>
  </w:num>
  <w:num w:numId="6">
    <w:abstractNumId w:val="4"/>
  </w:num>
  <w:num w:numId="7">
    <w:abstractNumId w:val="0"/>
  </w:num>
  <w:num w:numId="8">
    <w:abstractNumId w:val="8"/>
  </w:num>
  <w:num w:numId="9">
    <w:abstractNumId w:val="6"/>
  </w:num>
  <w:num w:numId="10">
    <w:abstractNumId w:val="3"/>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600"/>
    <w:rsid w:val="00023C37"/>
    <w:rsid w:val="00092503"/>
    <w:rsid w:val="00114AF1"/>
    <w:rsid w:val="00157BE7"/>
    <w:rsid w:val="001719FA"/>
    <w:rsid w:val="00197DB7"/>
    <w:rsid w:val="001F6F2E"/>
    <w:rsid w:val="00291163"/>
    <w:rsid w:val="00295C7B"/>
    <w:rsid w:val="002A3EC0"/>
    <w:rsid w:val="002B3E0A"/>
    <w:rsid w:val="002F0F5E"/>
    <w:rsid w:val="00312DB6"/>
    <w:rsid w:val="00324E41"/>
    <w:rsid w:val="003405CC"/>
    <w:rsid w:val="003D562E"/>
    <w:rsid w:val="00434E8B"/>
    <w:rsid w:val="00482600"/>
    <w:rsid w:val="004903D0"/>
    <w:rsid w:val="0050601F"/>
    <w:rsid w:val="0052565B"/>
    <w:rsid w:val="00526C5C"/>
    <w:rsid w:val="005273D2"/>
    <w:rsid w:val="0059085E"/>
    <w:rsid w:val="005B68F5"/>
    <w:rsid w:val="005F5189"/>
    <w:rsid w:val="00624271"/>
    <w:rsid w:val="00630376"/>
    <w:rsid w:val="00675ED4"/>
    <w:rsid w:val="006B2B96"/>
    <w:rsid w:val="006F67F6"/>
    <w:rsid w:val="0070463D"/>
    <w:rsid w:val="00746913"/>
    <w:rsid w:val="00751021"/>
    <w:rsid w:val="007764C6"/>
    <w:rsid w:val="007856AC"/>
    <w:rsid w:val="007D4401"/>
    <w:rsid w:val="008010C4"/>
    <w:rsid w:val="00810E13"/>
    <w:rsid w:val="0086696E"/>
    <w:rsid w:val="00881941"/>
    <w:rsid w:val="008B13CD"/>
    <w:rsid w:val="009225AE"/>
    <w:rsid w:val="0095491E"/>
    <w:rsid w:val="00986AA3"/>
    <w:rsid w:val="00A4579F"/>
    <w:rsid w:val="00A85D7C"/>
    <w:rsid w:val="00A90DE8"/>
    <w:rsid w:val="00AA5FFC"/>
    <w:rsid w:val="00AF4C81"/>
    <w:rsid w:val="00B05366"/>
    <w:rsid w:val="00B2332F"/>
    <w:rsid w:val="00B55EB1"/>
    <w:rsid w:val="00B70EA9"/>
    <w:rsid w:val="00C15D47"/>
    <w:rsid w:val="00C23578"/>
    <w:rsid w:val="00C6379E"/>
    <w:rsid w:val="00CA3EEB"/>
    <w:rsid w:val="00CD2F85"/>
    <w:rsid w:val="00CE0246"/>
    <w:rsid w:val="00CF5994"/>
    <w:rsid w:val="00D16AC6"/>
    <w:rsid w:val="00D4678F"/>
    <w:rsid w:val="00D619BE"/>
    <w:rsid w:val="00D65C73"/>
    <w:rsid w:val="00D74D93"/>
    <w:rsid w:val="00DA7CDF"/>
    <w:rsid w:val="00DC25E9"/>
    <w:rsid w:val="00DD1F3D"/>
    <w:rsid w:val="00E5076E"/>
    <w:rsid w:val="00E60384"/>
    <w:rsid w:val="00E8480D"/>
    <w:rsid w:val="00EB09D0"/>
    <w:rsid w:val="00EC736C"/>
    <w:rsid w:val="00F029DB"/>
    <w:rsid w:val="00F11765"/>
    <w:rsid w:val="00F15451"/>
    <w:rsid w:val="00F4514F"/>
    <w:rsid w:val="00F83B19"/>
    <w:rsid w:val="00F91697"/>
    <w:rsid w:val="00FA57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1F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826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26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26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26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26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26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6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6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6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6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26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26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26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26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26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6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6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600"/>
    <w:rPr>
      <w:rFonts w:eastAsiaTheme="majorEastAsia" w:cstheme="majorBidi"/>
      <w:color w:val="272727" w:themeColor="text1" w:themeTint="D8"/>
    </w:rPr>
  </w:style>
  <w:style w:type="paragraph" w:styleId="Title">
    <w:name w:val="Title"/>
    <w:basedOn w:val="Normal"/>
    <w:next w:val="Normal"/>
    <w:link w:val="TitleChar"/>
    <w:uiPriority w:val="10"/>
    <w:qFormat/>
    <w:rsid w:val="004826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6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6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6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600"/>
    <w:pPr>
      <w:spacing w:before="160"/>
      <w:jc w:val="center"/>
    </w:pPr>
    <w:rPr>
      <w:i/>
      <w:iCs/>
      <w:color w:val="404040" w:themeColor="text1" w:themeTint="BF"/>
    </w:rPr>
  </w:style>
  <w:style w:type="character" w:customStyle="1" w:styleId="QuoteChar">
    <w:name w:val="Quote Char"/>
    <w:basedOn w:val="DefaultParagraphFont"/>
    <w:link w:val="Quote"/>
    <w:uiPriority w:val="29"/>
    <w:rsid w:val="00482600"/>
    <w:rPr>
      <w:i/>
      <w:iCs/>
      <w:color w:val="404040" w:themeColor="text1" w:themeTint="BF"/>
    </w:rPr>
  </w:style>
  <w:style w:type="paragraph" w:styleId="ListParagraph">
    <w:name w:val="List Paragraph"/>
    <w:basedOn w:val="Normal"/>
    <w:uiPriority w:val="34"/>
    <w:qFormat/>
    <w:rsid w:val="00482600"/>
    <w:pPr>
      <w:ind w:left="720"/>
      <w:contextualSpacing/>
    </w:pPr>
  </w:style>
  <w:style w:type="character" w:styleId="IntenseEmphasis">
    <w:name w:val="Intense Emphasis"/>
    <w:basedOn w:val="DefaultParagraphFont"/>
    <w:uiPriority w:val="21"/>
    <w:qFormat/>
    <w:rsid w:val="00482600"/>
    <w:rPr>
      <w:i/>
      <w:iCs/>
      <w:color w:val="2F5496" w:themeColor="accent1" w:themeShade="BF"/>
    </w:rPr>
  </w:style>
  <w:style w:type="paragraph" w:styleId="IntenseQuote">
    <w:name w:val="Intense Quote"/>
    <w:basedOn w:val="Normal"/>
    <w:next w:val="Normal"/>
    <w:link w:val="IntenseQuoteChar"/>
    <w:uiPriority w:val="30"/>
    <w:qFormat/>
    <w:rsid w:val="004826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2600"/>
    <w:rPr>
      <w:i/>
      <w:iCs/>
      <w:color w:val="2F5496" w:themeColor="accent1" w:themeShade="BF"/>
    </w:rPr>
  </w:style>
  <w:style w:type="character" w:styleId="IntenseReference">
    <w:name w:val="Intense Reference"/>
    <w:basedOn w:val="DefaultParagraphFont"/>
    <w:uiPriority w:val="32"/>
    <w:qFormat/>
    <w:rsid w:val="00482600"/>
    <w:rPr>
      <w:b/>
      <w:bCs/>
      <w:smallCaps/>
      <w:color w:val="2F5496" w:themeColor="accent1" w:themeShade="BF"/>
      <w:spacing w:val="5"/>
    </w:rPr>
  </w:style>
  <w:style w:type="paragraph" w:styleId="NoSpacing">
    <w:name w:val="No Spacing"/>
    <w:uiPriority w:val="1"/>
    <w:qFormat/>
    <w:rsid w:val="00D16AC6"/>
    <w:pPr>
      <w:spacing w:after="0" w:line="240" w:lineRule="auto"/>
    </w:pPr>
  </w:style>
  <w:style w:type="paragraph" w:styleId="Header">
    <w:name w:val="header"/>
    <w:basedOn w:val="Normal"/>
    <w:link w:val="HeaderChar"/>
    <w:uiPriority w:val="99"/>
    <w:unhideWhenUsed/>
    <w:rsid w:val="00312D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DB6"/>
  </w:style>
  <w:style w:type="paragraph" w:styleId="Footer">
    <w:name w:val="footer"/>
    <w:basedOn w:val="Normal"/>
    <w:link w:val="FooterChar"/>
    <w:uiPriority w:val="99"/>
    <w:unhideWhenUsed/>
    <w:rsid w:val="00312D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D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826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26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26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26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26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26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6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6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6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6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26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26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26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26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26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6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6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600"/>
    <w:rPr>
      <w:rFonts w:eastAsiaTheme="majorEastAsia" w:cstheme="majorBidi"/>
      <w:color w:val="272727" w:themeColor="text1" w:themeTint="D8"/>
    </w:rPr>
  </w:style>
  <w:style w:type="paragraph" w:styleId="Title">
    <w:name w:val="Title"/>
    <w:basedOn w:val="Normal"/>
    <w:next w:val="Normal"/>
    <w:link w:val="TitleChar"/>
    <w:uiPriority w:val="10"/>
    <w:qFormat/>
    <w:rsid w:val="004826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6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6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6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600"/>
    <w:pPr>
      <w:spacing w:before="160"/>
      <w:jc w:val="center"/>
    </w:pPr>
    <w:rPr>
      <w:i/>
      <w:iCs/>
      <w:color w:val="404040" w:themeColor="text1" w:themeTint="BF"/>
    </w:rPr>
  </w:style>
  <w:style w:type="character" w:customStyle="1" w:styleId="QuoteChar">
    <w:name w:val="Quote Char"/>
    <w:basedOn w:val="DefaultParagraphFont"/>
    <w:link w:val="Quote"/>
    <w:uiPriority w:val="29"/>
    <w:rsid w:val="00482600"/>
    <w:rPr>
      <w:i/>
      <w:iCs/>
      <w:color w:val="404040" w:themeColor="text1" w:themeTint="BF"/>
    </w:rPr>
  </w:style>
  <w:style w:type="paragraph" w:styleId="ListParagraph">
    <w:name w:val="List Paragraph"/>
    <w:basedOn w:val="Normal"/>
    <w:uiPriority w:val="34"/>
    <w:qFormat/>
    <w:rsid w:val="00482600"/>
    <w:pPr>
      <w:ind w:left="720"/>
      <w:contextualSpacing/>
    </w:pPr>
  </w:style>
  <w:style w:type="character" w:styleId="IntenseEmphasis">
    <w:name w:val="Intense Emphasis"/>
    <w:basedOn w:val="DefaultParagraphFont"/>
    <w:uiPriority w:val="21"/>
    <w:qFormat/>
    <w:rsid w:val="00482600"/>
    <w:rPr>
      <w:i/>
      <w:iCs/>
      <w:color w:val="2F5496" w:themeColor="accent1" w:themeShade="BF"/>
    </w:rPr>
  </w:style>
  <w:style w:type="paragraph" w:styleId="IntenseQuote">
    <w:name w:val="Intense Quote"/>
    <w:basedOn w:val="Normal"/>
    <w:next w:val="Normal"/>
    <w:link w:val="IntenseQuoteChar"/>
    <w:uiPriority w:val="30"/>
    <w:qFormat/>
    <w:rsid w:val="004826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2600"/>
    <w:rPr>
      <w:i/>
      <w:iCs/>
      <w:color w:val="2F5496" w:themeColor="accent1" w:themeShade="BF"/>
    </w:rPr>
  </w:style>
  <w:style w:type="character" w:styleId="IntenseReference">
    <w:name w:val="Intense Reference"/>
    <w:basedOn w:val="DefaultParagraphFont"/>
    <w:uiPriority w:val="32"/>
    <w:qFormat/>
    <w:rsid w:val="00482600"/>
    <w:rPr>
      <w:b/>
      <w:bCs/>
      <w:smallCaps/>
      <w:color w:val="2F5496" w:themeColor="accent1" w:themeShade="BF"/>
      <w:spacing w:val="5"/>
    </w:rPr>
  </w:style>
  <w:style w:type="paragraph" w:styleId="NoSpacing">
    <w:name w:val="No Spacing"/>
    <w:uiPriority w:val="1"/>
    <w:qFormat/>
    <w:rsid w:val="00D16AC6"/>
    <w:pPr>
      <w:spacing w:after="0" w:line="240" w:lineRule="auto"/>
    </w:pPr>
  </w:style>
  <w:style w:type="paragraph" w:styleId="Header">
    <w:name w:val="header"/>
    <w:basedOn w:val="Normal"/>
    <w:link w:val="HeaderChar"/>
    <w:uiPriority w:val="99"/>
    <w:unhideWhenUsed/>
    <w:rsid w:val="00312D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DB6"/>
  </w:style>
  <w:style w:type="paragraph" w:styleId="Footer">
    <w:name w:val="footer"/>
    <w:basedOn w:val="Normal"/>
    <w:link w:val="FooterChar"/>
    <w:uiPriority w:val="99"/>
    <w:unhideWhenUsed/>
    <w:rsid w:val="00312D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542A9-C170-4626-9A2A-69B58E8C3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4125</Words>
  <Characters>23516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Akash Sarkar</dc:creator>
  <cp:keywords/>
  <dc:description/>
  <cp:lastModifiedBy>qwert</cp:lastModifiedBy>
  <cp:revision>3</cp:revision>
  <dcterms:created xsi:type="dcterms:W3CDTF">2026-04-25T07:05:00Z</dcterms:created>
  <dcterms:modified xsi:type="dcterms:W3CDTF">2026-05-09T14:56:00Z</dcterms:modified>
</cp:coreProperties>
</file>