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0C90C" w14:textId="2E892A3C" w:rsidR="009B4828" w:rsidRPr="00700D36" w:rsidRDefault="0088144C" w:rsidP="00700D36">
      <w:pPr>
        <w:pStyle w:val="Default"/>
        <w:spacing w:line="360" w:lineRule="auto"/>
        <w:jc w:val="both"/>
        <w:rPr>
          <w:b/>
          <w:color w:val="auto"/>
        </w:rPr>
      </w:pPr>
      <w:r>
        <w:rPr>
          <w:b/>
          <w:color w:val="auto"/>
        </w:rPr>
        <w:t xml:space="preserve">SYNTHESIS AND BIOLOGICAL EVALUATION OF NOVEL TRIAZOLES FROM CHALCONES AND </w:t>
      </w:r>
      <w:r w:rsidRPr="0088144C">
        <w:rPr>
          <w:b/>
          <w:color w:val="auto"/>
        </w:rPr>
        <w:t>1H-1,2,4-TRIAZOL-3-AMINE</w:t>
      </w:r>
    </w:p>
    <w:p w14:paraId="72F9F3D5" w14:textId="2EC4D99E" w:rsidR="001C0B87" w:rsidRPr="00574C1B" w:rsidRDefault="007F355F" w:rsidP="001C0B87">
      <w:pPr>
        <w:pStyle w:val="Default"/>
        <w:spacing w:line="360" w:lineRule="auto"/>
        <w:jc w:val="both"/>
        <w:rPr>
          <w:sz w:val="22"/>
          <w:szCs w:val="22"/>
        </w:rPr>
      </w:pPr>
      <w:bookmarkStart w:id="0" w:name="_GoBack"/>
      <w:bookmarkEnd w:id="0"/>
      <w:r>
        <w:rPr>
          <w:sz w:val="22"/>
          <w:szCs w:val="22"/>
        </w:rPr>
        <w:t xml:space="preserve"> </w:t>
      </w:r>
    </w:p>
    <w:p w14:paraId="421CC2F1" w14:textId="50DFEA25" w:rsidR="001173B0" w:rsidRPr="00700D36" w:rsidRDefault="00A240B2" w:rsidP="00700D36">
      <w:pPr>
        <w:pStyle w:val="Default"/>
        <w:spacing w:line="360" w:lineRule="auto"/>
        <w:jc w:val="both"/>
        <w:rPr>
          <w:b/>
          <w:color w:val="auto"/>
        </w:rPr>
      </w:pPr>
      <w:r>
        <w:rPr>
          <w:b/>
          <w:color w:val="auto"/>
        </w:rPr>
        <w:t>__________________________________________________________________________</w:t>
      </w:r>
    </w:p>
    <w:p w14:paraId="646F81DF" w14:textId="77777777" w:rsidR="001173B0" w:rsidRPr="00700D36" w:rsidRDefault="001173B0" w:rsidP="00206DB9">
      <w:pPr>
        <w:pStyle w:val="Default"/>
        <w:spacing w:line="360" w:lineRule="auto"/>
        <w:jc w:val="center"/>
        <w:rPr>
          <w:b/>
          <w:color w:val="auto"/>
        </w:rPr>
      </w:pPr>
      <w:r w:rsidRPr="00700D36">
        <w:rPr>
          <w:b/>
          <w:color w:val="auto"/>
        </w:rPr>
        <w:t>ABSTRACT</w:t>
      </w:r>
    </w:p>
    <w:p w14:paraId="4A6044FE" w14:textId="5BD2692F" w:rsidR="00615D3D" w:rsidRPr="0088144C" w:rsidRDefault="00C423DE" w:rsidP="009D2682">
      <w:pPr>
        <w:autoSpaceDE w:val="0"/>
        <w:autoSpaceDN w:val="0"/>
        <w:adjustRightInd w:val="0"/>
        <w:spacing w:after="0" w:line="360" w:lineRule="auto"/>
        <w:ind w:firstLine="720"/>
        <w:jc w:val="both"/>
        <w:rPr>
          <w:rFonts w:ascii="Times New Roman" w:hAnsi="Times New Roman" w:cs="Times New Roman"/>
          <w:bCs/>
          <w:sz w:val="24"/>
          <w:szCs w:val="24"/>
          <w:lang w:val="en-IN"/>
        </w:rPr>
      </w:pPr>
      <w:r>
        <w:rPr>
          <w:rFonts w:ascii="Times New Roman" w:eastAsia="Times New Roman" w:hAnsi="Times New Roman" w:cs="Times New Roman"/>
          <w:sz w:val="24"/>
          <w:szCs w:val="24"/>
        </w:rPr>
        <w:t>T</w:t>
      </w:r>
      <w:r w:rsidRPr="00C423DE">
        <w:rPr>
          <w:rFonts w:ascii="Times New Roman" w:eastAsia="Times New Roman" w:hAnsi="Times New Roman" w:cs="Times New Roman"/>
          <w:sz w:val="24"/>
          <w:szCs w:val="24"/>
        </w:rPr>
        <w:t>riazoles are an important class of nitrogen-containing five-membered heterocyclic compounds consisting of two carbon atoms and three nitrogen atoms in the ring structure. Depending on the arrangement of nitrogen atoms, triazoles are classified into two major isomeric forms: 1,2,3-triazoles and 1,2,4-triazoles. These heterocyclic systems possess aromatic stability, high dipole moments, and strong hydrogen-bonding capabilities, which contribute to their wide range of chemical and biological properties. Because of these unique characteristics, triazole derivatives have attracted considerable interest in medicinal chemistry, pharmaceutical sciences, agriculture, and material science</w:t>
      </w:r>
      <w:r>
        <w:rPr>
          <w:rFonts w:ascii="Times New Roman" w:eastAsia="Times New Roman" w:hAnsi="Times New Roman" w:cs="Times New Roman"/>
          <w:sz w:val="24"/>
          <w:szCs w:val="24"/>
        </w:rPr>
        <w:t xml:space="preserve">. </w:t>
      </w:r>
      <w:r w:rsidR="0088144C" w:rsidRPr="0088144C">
        <w:rPr>
          <w:rFonts w:ascii="Times New Roman" w:eastAsia="Times New Roman" w:hAnsi="Times New Roman" w:cs="Times New Roman"/>
          <w:sz w:val="24"/>
          <w:szCs w:val="24"/>
        </w:rPr>
        <w:t xml:space="preserve">Heterocyclic chemistry plays crucial role in novel drug design and in the field of pharmaceutical chemistry. </w:t>
      </w:r>
      <w:r w:rsidR="009D2682" w:rsidRPr="0088144C">
        <w:rPr>
          <w:rFonts w:ascii="Times New Roman" w:eastAsia="Times New Roman" w:hAnsi="Times New Roman" w:cs="Times New Roman"/>
          <w:sz w:val="24"/>
          <w:szCs w:val="24"/>
        </w:rPr>
        <w:t xml:space="preserve">In the presence </w:t>
      </w:r>
      <w:r w:rsidR="0088144C" w:rsidRPr="0088144C">
        <w:rPr>
          <w:rFonts w:ascii="Times New Roman" w:eastAsia="Times New Roman" w:hAnsi="Times New Roman" w:cs="Times New Roman"/>
          <w:sz w:val="24"/>
          <w:szCs w:val="24"/>
        </w:rPr>
        <w:t>work</w:t>
      </w:r>
      <w:r w:rsidR="009D2682" w:rsidRPr="0088144C">
        <w:rPr>
          <w:rFonts w:ascii="Times New Roman" w:eastAsia="Times New Roman" w:hAnsi="Times New Roman" w:cs="Times New Roman"/>
          <w:sz w:val="24"/>
          <w:szCs w:val="24"/>
        </w:rPr>
        <w:t xml:space="preserve">, </w:t>
      </w:r>
      <w:r w:rsidR="0088144C" w:rsidRPr="0088144C">
        <w:rPr>
          <w:rFonts w:ascii="Times New Roman" w:eastAsia="Times New Roman" w:hAnsi="Times New Roman" w:cs="Times New Roman"/>
          <w:sz w:val="24"/>
          <w:szCs w:val="24"/>
        </w:rPr>
        <w:t xml:space="preserve">synthesis of novel chalcones were carried out from </w:t>
      </w:r>
      <w:r w:rsidR="0088144C" w:rsidRPr="0088144C">
        <w:rPr>
          <w:rFonts w:ascii="Times New Roman" w:hAnsi="Times New Roman" w:cs="Times New Roman"/>
          <w:sz w:val="24"/>
          <w:szCs w:val="24"/>
        </w:rPr>
        <w:t xml:space="preserve">(S)-1-(3-bromo-4-fluorophenyl) </w:t>
      </w:r>
      <w:proofErr w:type="spellStart"/>
      <w:r w:rsidR="0088144C" w:rsidRPr="0088144C">
        <w:rPr>
          <w:rFonts w:ascii="Times New Roman" w:hAnsi="Times New Roman" w:cs="Times New Roman"/>
          <w:sz w:val="24"/>
          <w:szCs w:val="24"/>
        </w:rPr>
        <w:t>ethanamine</w:t>
      </w:r>
      <w:proofErr w:type="spellEnd"/>
      <w:r w:rsidR="0088144C" w:rsidRPr="0088144C">
        <w:rPr>
          <w:rFonts w:ascii="Times New Roman" w:hAnsi="Times New Roman" w:cs="Times New Roman"/>
          <w:sz w:val="24"/>
          <w:szCs w:val="24"/>
        </w:rPr>
        <w:t>, 2,4,6-trichloro-1,3,5-triazene and various aromatic aldehydes. After this, Condensation of prepared chalcones with 1H-1,2,4-triazol-3-amine</w:t>
      </w:r>
      <w:r w:rsidR="0088144C" w:rsidRPr="0088144C">
        <w:rPr>
          <w:rFonts w:ascii="Times New Roman" w:eastAsia="Times New Roman" w:hAnsi="Times New Roman" w:cs="Times New Roman"/>
          <w:sz w:val="24"/>
          <w:szCs w:val="24"/>
        </w:rPr>
        <w:t xml:space="preserve"> to produced novel triazoles A1-A15. </w:t>
      </w:r>
      <w:r w:rsidR="009D2682" w:rsidRPr="0088144C">
        <w:rPr>
          <w:rFonts w:ascii="Times New Roman" w:eastAsia="Times New Roman" w:hAnsi="Times New Roman" w:cs="Times New Roman"/>
          <w:sz w:val="24"/>
          <w:szCs w:val="24"/>
        </w:rPr>
        <w:t>All</w:t>
      </w:r>
      <w:r w:rsidR="009D2682" w:rsidRPr="0088144C">
        <w:rPr>
          <w:rFonts w:ascii="Times New Roman" w:hAnsi="Times New Roman" w:cs="Times New Roman"/>
          <w:bCs/>
          <w:sz w:val="24"/>
          <w:szCs w:val="24"/>
          <w:lang w:val="en-IN"/>
        </w:rPr>
        <w:t xml:space="preserve"> </w:t>
      </w:r>
      <w:r w:rsidR="00615D3D" w:rsidRPr="0088144C">
        <w:rPr>
          <w:rFonts w:ascii="Times New Roman" w:hAnsi="Times New Roman" w:cs="Times New Roman"/>
          <w:bCs/>
          <w:sz w:val="24"/>
          <w:szCs w:val="24"/>
          <w:lang w:val="en-IN"/>
        </w:rPr>
        <w:t xml:space="preserve">synthesized compounds were characterized using </w:t>
      </w:r>
      <w:r w:rsidR="00615D3D" w:rsidRPr="0088144C">
        <w:rPr>
          <w:rFonts w:ascii="Times New Roman" w:hAnsi="Times New Roman" w:cs="Times New Roman"/>
          <w:bCs/>
          <w:sz w:val="24"/>
          <w:szCs w:val="24"/>
          <w:vertAlign w:val="superscript"/>
          <w:lang w:val="en-IN"/>
        </w:rPr>
        <w:t>1</w:t>
      </w:r>
      <w:r w:rsidR="00615D3D" w:rsidRPr="0088144C">
        <w:rPr>
          <w:rFonts w:ascii="Times New Roman" w:hAnsi="Times New Roman" w:cs="Times New Roman"/>
          <w:bCs/>
          <w:sz w:val="24"/>
          <w:szCs w:val="24"/>
          <w:lang w:val="en-IN"/>
        </w:rPr>
        <w:t xml:space="preserve">HNMR, </w:t>
      </w:r>
      <w:r w:rsidR="00615D3D" w:rsidRPr="0088144C">
        <w:rPr>
          <w:rFonts w:ascii="Times New Roman" w:hAnsi="Times New Roman" w:cs="Times New Roman"/>
          <w:bCs/>
          <w:sz w:val="24"/>
          <w:szCs w:val="24"/>
          <w:vertAlign w:val="superscript"/>
          <w:lang w:val="en-IN"/>
        </w:rPr>
        <w:t>13</w:t>
      </w:r>
      <w:r w:rsidR="00615D3D" w:rsidRPr="0088144C">
        <w:rPr>
          <w:rFonts w:ascii="Times New Roman" w:hAnsi="Times New Roman" w:cs="Times New Roman"/>
          <w:bCs/>
          <w:sz w:val="24"/>
          <w:szCs w:val="24"/>
          <w:lang w:val="en-IN"/>
        </w:rPr>
        <w:t>CNMR, IR, and MASS spectrometry</w:t>
      </w:r>
      <w:r w:rsidR="0088144C" w:rsidRPr="0088144C">
        <w:rPr>
          <w:rFonts w:ascii="Times New Roman" w:hAnsi="Times New Roman" w:cs="Times New Roman"/>
          <w:bCs/>
          <w:sz w:val="24"/>
          <w:szCs w:val="24"/>
          <w:lang w:val="en-IN"/>
        </w:rPr>
        <w:t xml:space="preserve"> and tested for antimicrobial activity against gram +</w:t>
      </w:r>
      <w:proofErr w:type="spellStart"/>
      <w:r w:rsidR="0088144C" w:rsidRPr="0088144C">
        <w:rPr>
          <w:rFonts w:ascii="Times New Roman" w:hAnsi="Times New Roman" w:cs="Times New Roman"/>
          <w:bCs/>
          <w:sz w:val="24"/>
          <w:szCs w:val="24"/>
          <w:lang w:val="en-IN"/>
        </w:rPr>
        <w:t>ve</w:t>
      </w:r>
      <w:proofErr w:type="spellEnd"/>
      <w:r w:rsidR="0088144C" w:rsidRPr="0088144C">
        <w:rPr>
          <w:rFonts w:ascii="Times New Roman" w:hAnsi="Times New Roman" w:cs="Times New Roman"/>
          <w:bCs/>
          <w:sz w:val="24"/>
          <w:szCs w:val="24"/>
          <w:lang w:val="en-IN"/>
        </w:rPr>
        <w:t xml:space="preserve"> and gram -</w:t>
      </w:r>
      <w:proofErr w:type="spellStart"/>
      <w:r w:rsidR="0088144C" w:rsidRPr="0088144C">
        <w:rPr>
          <w:rFonts w:ascii="Times New Roman" w:hAnsi="Times New Roman" w:cs="Times New Roman"/>
          <w:bCs/>
          <w:sz w:val="24"/>
          <w:szCs w:val="24"/>
          <w:lang w:val="en-IN"/>
        </w:rPr>
        <w:t>ve</w:t>
      </w:r>
      <w:proofErr w:type="spellEnd"/>
      <w:r w:rsidR="0088144C" w:rsidRPr="0088144C">
        <w:rPr>
          <w:rFonts w:ascii="Times New Roman" w:hAnsi="Times New Roman" w:cs="Times New Roman"/>
          <w:bCs/>
          <w:sz w:val="24"/>
          <w:szCs w:val="24"/>
          <w:lang w:val="en-IN"/>
        </w:rPr>
        <w:t xml:space="preserve"> bacteria</w:t>
      </w:r>
      <w:r w:rsidR="00BE0A4D" w:rsidRPr="0088144C">
        <w:rPr>
          <w:rFonts w:ascii="Times New Roman" w:hAnsi="Times New Roman" w:cs="Times New Roman"/>
          <w:bCs/>
          <w:sz w:val="24"/>
          <w:szCs w:val="24"/>
          <w:lang w:val="en-IN"/>
        </w:rPr>
        <w:t>.</w:t>
      </w:r>
      <w:r w:rsidR="00615D3D" w:rsidRPr="0088144C">
        <w:rPr>
          <w:rFonts w:ascii="Times New Roman" w:hAnsi="Times New Roman" w:cs="Times New Roman"/>
          <w:bCs/>
          <w:sz w:val="24"/>
          <w:szCs w:val="24"/>
          <w:lang w:val="en-IN"/>
        </w:rPr>
        <w:t xml:space="preserve"> </w:t>
      </w:r>
    </w:p>
    <w:p w14:paraId="73B3E999" w14:textId="76EF057F" w:rsidR="00615D3D" w:rsidRPr="00700D36" w:rsidRDefault="00615D3D" w:rsidP="00C423DE">
      <w:pPr>
        <w:autoSpaceDE w:val="0"/>
        <w:autoSpaceDN w:val="0"/>
        <w:adjustRightInd w:val="0"/>
        <w:spacing w:after="0" w:line="360" w:lineRule="auto"/>
        <w:jc w:val="both"/>
        <w:outlineLvl w:val="0"/>
        <w:rPr>
          <w:rFonts w:ascii="Times New Roman" w:hAnsi="Times New Roman" w:cs="Times New Roman"/>
          <w:b/>
          <w:sz w:val="24"/>
          <w:szCs w:val="24"/>
        </w:rPr>
      </w:pPr>
      <w:r w:rsidRPr="00615D3D">
        <w:rPr>
          <w:rFonts w:ascii="Times New Roman" w:hAnsi="Times New Roman" w:cs="Times New Roman"/>
          <w:b/>
          <w:sz w:val="24"/>
          <w:szCs w:val="24"/>
          <w:lang w:val="en-IN"/>
        </w:rPr>
        <w:t>Keywords</w:t>
      </w:r>
      <w:r w:rsidRPr="00615D3D">
        <w:rPr>
          <w:rFonts w:ascii="Times New Roman" w:hAnsi="Times New Roman" w:cs="Times New Roman"/>
          <w:bCs/>
          <w:sz w:val="24"/>
          <w:szCs w:val="24"/>
          <w:lang w:val="en-IN"/>
        </w:rPr>
        <w:t xml:space="preserve">: </w:t>
      </w:r>
      <w:r w:rsidR="009D2682">
        <w:rPr>
          <w:rFonts w:ascii="Times New Roman" w:hAnsi="Times New Roman" w:cs="Times New Roman"/>
          <w:bCs/>
          <w:sz w:val="24"/>
          <w:szCs w:val="24"/>
          <w:lang w:val="en-IN"/>
        </w:rPr>
        <w:t xml:space="preserve"> </w:t>
      </w:r>
      <w:r w:rsidR="0088144C">
        <w:rPr>
          <w:rFonts w:ascii="Times New Roman" w:hAnsi="Times New Roman" w:cs="Times New Roman"/>
          <w:bCs/>
          <w:sz w:val="24"/>
          <w:szCs w:val="24"/>
          <w:lang w:val="en-IN"/>
        </w:rPr>
        <w:t>Triazole</w:t>
      </w:r>
      <w:r w:rsidR="009D2682">
        <w:rPr>
          <w:rFonts w:ascii="Times New Roman" w:hAnsi="Times New Roman" w:cs="Times New Roman"/>
          <w:bCs/>
          <w:sz w:val="24"/>
          <w:szCs w:val="24"/>
          <w:lang w:val="en-IN"/>
        </w:rPr>
        <w:t xml:space="preserve">, </w:t>
      </w:r>
      <w:r>
        <w:rPr>
          <w:rFonts w:ascii="Times New Roman" w:hAnsi="Times New Roman" w:cs="Times New Roman"/>
          <w:bCs/>
          <w:sz w:val="24"/>
          <w:szCs w:val="24"/>
          <w:lang w:val="en-IN"/>
        </w:rPr>
        <w:t xml:space="preserve">Chalcones, </w:t>
      </w:r>
      <w:r w:rsidR="0088144C">
        <w:rPr>
          <w:rFonts w:ascii="Times New Roman" w:hAnsi="Times New Roman" w:cs="Times New Roman"/>
          <w:bCs/>
          <w:sz w:val="24"/>
          <w:szCs w:val="24"/>
          <w:lang w:val="en-IN"/>
        </w:rPr>
        <w:t>1,3,5-Triazine</w:t>
      </w:r>
      <w:r>
        <w:rPr>
          <w:rFonts w:ascii="Times New Roman" w:hAnsi="Times New Roman" w:cs="Times New Roman"/>
          <w:bCs/>
          <w:sz w:val="24"/>
          <w:szCs w:val="24"/>
          <w:lang w:val="en-IN"/>
        </w:rPr>
        <w:t xml:space="preserve">, Spectroscopy, </w:t>
      </w:r>
      <w:r w:rsidR="0088144C">
        <w:rPr>
          <w:rFonts w:ascii="Times New Roman" w:hAnsi="Times New Roman" w:cs="Times New Roman"/>
          <w:bCs/>
          <w:sz w:val="24"/>
          <w:szCs w:val="24"/>
          <w:lang w:val="en-IN"/>
        </w:rPr>
        <w:t>Antimicrobial Activity</w:t>
      </w:r>
      <w:r w:rsidR="00BE0A4D">
        <w:rPr>
          <w:rFonts w:ascii="Times New Roman" w:hAnsi="Times New Roman" w:cs="Times New Roman"/>
          <w:bCs/>
          <w:sz w:val="24"/>
          <w:szCs w:val="24"/>
          <w:lang w:val="en-IN"/>
        </w:rPr>
        <w:t xml:space="preserve"> and </w:t>
      </w:r>
      <w:r w:rsidR="0088144C">
        <w:rPr>
          <w:rFonts w:ascii="Times New Roman" w:hAnsi="Times New Roman" w:cs="Times New Roman"/>
          <w:bCs/>
          <w:sz w:val="24"/>
          <w:szCs w:val="24"/>
          <w:lang w:val="en-IN"/>
        </w:rPr>
        <w:t>Optical Activity</w:t>
      </w:r>
      <w:r w:rsidR="00BE0A4D">
        <w:rPr>
          <w:rFonts w:ascii="Times New Roman" w:hAnsi="Times New Roman" w:cs="Times New Roman"/>
          <w:bCs/>
          <w:sz w:val="24"/>
          <w:szCs w:val="24"/>
          <w:lang w:val="en-IN"/>
        </w:rPr>
        <w:t>.</w:t>
      </w:r>
    </w:p>
    <w:p w14:paraId="57F17F29" w14:textId="58E86FB5" w:rsidR="009A6F34" w:rsidRPr="00700D36" w:rsidRDefault="00A240B2" w:rsidP="00700D36">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w:t>
      </w:r>
      <w:r w:rsidR="009A6F34" w:rsidRPr="00700D36">
        <w:rPr>
          <w:rFonts w:ascii="Times New Roman" w:eastAsia="Times New Roman" w:hAnsi="Times New Roman" w:cs="Times New Roman"/>
          <w:b/>
          <w:bCs/>
          <w:sz w:val="24"/>
          <w:szCs w:val="24"/>
        </w:rPr>
        <w:br w:type="page"/>
      </w:r>
    </w:p>
    <w:p w14:paraId="66A83284" w14:textId="33BF4FED" w:rsidR="009A6F34" w:rsidRDefault="00C423DE" w:rsidP="00A240B2">
      <w:pPr>
        <w:autoSpaceDE w:val="0"/>
        <w:autoSpaceDN w:val="0"/>
        <w:adjustRightInd w:val="0"/>
        <w:spacing w:after="0" w:line="36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INTRODUCTION</w:t>
      </w:r>
    </w:p>
    <w:p w14:paraId="5F8A8E81" w14:textId="14E6839A" w:rsidR="00514451" w:rsidRPr="00514451" w:rsidRDefault="00CC3851" w:rsidP="00514451">
      <w:pPr>
        <w:pStyle w:val="NormalWeb"/>
        <w:spacing w:before="0" w:beforeAutospacing="0" w:after="0" w:afterAutospacing="0" w:line="360" w:lineRule="auto"/>
        <w:jc w:val="both"/>
      </w:pPr>
      <w:r>
        <w:tab/>
      </w:r>
      <w:r w:rsidR="00514451" w:rsidRPr="00514451">
        <w:t>Triazoles are an important class of nitrogen-containing five-membered heterocyclic compounds characterized by the presence of three nitrogen atoms within the ring system. Based on the arrangement of nitrogen atoms, triazoles are classified into two principal isomeric forms, namely 1,2,3-triazoles and 1,2,4-triazoles. These heterocyclic systems possess remarkable chemical stability, aromatic character, and diverse physicochemical properties, which make them highly valuable in medicinal, pharmaceutical, agricultural, and material sciences. Due to their ability to participate in hydrogen bonding and dipole–dipole interactions, triazole derivatives exhibit strong affinity toward various biological targets, resulting in a broad range of pharmacological activities</w:t>
      </w:r>
      <w:r w:rsidR="00514451">
        <w:t xml:space="preserve"> </w:t>
      </w:r>
      <w:r w:rsidR="00514451" w:rsidRPr="00514451">
        <w:rPr>
          <w:b/>
          <w:bCs/>
        </w:rPr>
        <w:t>[1,</w:t>
      </w:r>
      <w:r w:rsidR="00514451">
        <w:rPr>
          <w:b/>
          <w:bCs/>
        </w:rPr>
        <w:t xml:space="preserve"> </w:t>
      </w:r>
      <w:r w:rsidR="00514451" w:rsidRPr="00514451">
        <w:rPr>
          <w:b/>
          <w:bCs/>
        </w:rPr>
        <w:t>2]</w:t>
      </w:r>
      <w:r w:rsidR="00514451" w:rsidRPr="00514451">
        <w:t>.</w:t>
      </w:r>
    </w:p>
    <w:p w14:paraId="6189D4E3" w14:textId="35C40A97" w:rsidR="00514451" w:rsidRPr="00514451" w:rsidRDefault="00514451" w:rsidP="00514451">
      <w:pPr>
        <w:pStyle w:val="NormalWeb"/>
        <w:spacing w:before="0" w:beforeAutospacing="0" w:after="0" w:afterAutospacing="0" w:line="360" w:lineRule="auto"/>
        <w:jc w:val="both"/>
      </w:pPr>
      <w:r w:rsidRPr="00514451">
        <w:t>Over the past few decades, triazole chemistry has gained significant attention because of the wide therapeutic potential of triazole-containing compounds. Numerous triazole derivatives have been reported to exhibit antimicrobial, antifungal, antiviral, anti-inflammatory, anticonvulsant, antitubercular, antioxidant, and anticancer activities</w:t>
      </w:r>
      <w:r>
        <w:t xml:space="preserve"> </w:t>
      </w:r>
      <w:r w:rsidRPr="00514451">
        <w:rPr>
          <w:b/>
          <w:bCs/>
        </w:rPr>
        <w:t>[3-5]</w:t>
      </w:r>
      <w:r w:rsidRPr="00514451">
        <w:t>. The development of efficient synthetic methodologies has further accelerated research on triazole derivatives. Among these, the copper(I)-</w:t>
      </w:r>
      <w:proofErr w:type="spellStart"/>
      <w:r w:rsidRPr="00514451">
        <w:t>catalyzed</w:t>
      </w:r>
      <w:proofErr w:type="spellEnd"/>
      <w:r w:rsidRPr="00514451">
        <w:t xml:space="preserve"> </w:t>
      </w:r>
      <w:proofErr w:type="spellStart"/>
      <w:r w:rsidRPr="00514451">
        <w:t>azide</w:t>
      </w:r>
      <w:proofErr w:type="spellEnd"/>
      <w:r w:rsidRPr="00514451">
        <w:t xml:space="preserve">–alkyne </w:t>
      </w:r>
      <w:proofErr w:type="spellStart"/>
      <w:r w:rsidRPr="00514451">
        <w:t>cycloaddition</w:t>
      </w:r>
      <w:proofErr w:type="spellEnd"/>
      <w:r w:rsidRPr="00514451">
        <w:t xml:space="preserve"> (</w:t>
      </w:r>
      <w:proofErr w:type="spellStart"/>
      <w:r w:rsidRPr="00514451">
        <w:t>CuAAC</w:t>
      </w:r>
      <w:proofErr w:type="spellEnd"/>
      <w:r w:rsidRPr="00514451">
        <w:t>) reaction, commonly referred to as “click chemistry,” represents one of the most significant advances in heterocyclic synthesis. Introduced by Sharpless and co-workers, click chemistry provides a simple, regioselective, and high-yielding route for the synthesis of 1,2,3-triazoles under mild reaction conditions</w:t>
      </w:r>
      <w:r>
        <w:t xml:space="preserve"> </w:t>
      </w:r>
      <w:r w:rsidRPr="00514451">
        <w:rPr>
          <w:b/>
          <w:bCs/>
        </w:rPr>
        <w:t>[6-7]</w:t>
      </w:r>
      <w:r w:rsidRPr="00514451">
        <w:t>.</w:t>
      </w:r>
      <w:r>
        <w:t xml:space="preserve"> </w:t>
      </w:r>
      <w:r w:rsidRPr="00514451">
        <w:t>Because of its operational simplicity and broad functional group tolerance, this methodology has become a powerful tool in medicinal chemistry, combinatorial synthesis, and drug discovery.</w:t>
      </w:r>
      <w:r>
        <w:t xml:space="preserve"> </w:t>
      </w:r>
      <w:r w:rsidRPr="00514451">
        <w:t>Several clinically important drugs such as fluconazole, itraconazole, and voriconazole contain the triazole nucleus and are widely used as antifungal agents. These compounds act by inhibiting cytochrome P450-dependent enzymes involved in ergosterol biosynthesis, thereby disrupting fungal cell membrane formation. The extensive biological profile of triazoles has encouraged medicinal chemists to design and synthesize novel derivatives with enhanced efficacy and reduced toxicity</w:t>
      </w:r>
      <w:r>
        <w:t xml:space="preserve"> </w:t>
      </w:r>
      <w:r w:rsidRPr="00514451">
        <w:rPr>
          <w:b/>
          <w:bCs/>
        </w:rPr>
        <w:t>[8-10]</w:t>
      </w:r>
      <w:r w:rsidRPr="00514451">
        <w:t>.</w:t>
      </w:r>
    </w:p>
    <w:p w14:paraId="3316B5F0" w14:textId="7A505071" w:rsidR="0089165A" w:rsidRPr="00615D3D" w:rsidRDefault="00514451" w:rsidP="00514451">
      <w:pPr>
        <w:pStyle w:val="NormalWeb"/>
        <w:spacing w:before="0" w:beforeAutospacing="0" w:after="0" w:afterAutospacing="0" w:line="360" w:lineRule="auto"/>
        <w:jc w:val="both"/>
        <w:rPr>
          <w:bCs/>
        </w:rPr>
      </w:pPr>
      <w:r w:rsidRPr="00514451">
        <w:t>In addition to pharmaceutical applications, triazole derivatives have found considerable importance in agriculture and industrial chemistry. Many triazole-based compounds are used as fungicides, herbicides, corrosion inhibitors, dyes, and plant growth regulators. Furthermore, the strong coordinating ability and electronic characteristics of the triazole ring make these compounds useful in material science, supramolecular chemistry, and coordination chemistry</w:t>
      </w:r>
      <w:r>
        <w:t xml:space="preserve"> </w:t>
      </w:r>
      <w:r w:rsidRPr="00514451">
        <w:rPr>
          <w:b/>
          <w:bCs/>
        </w:rPr>
        <w:t>[2]</w:t>
      </w:r>
      <w:r w:rsidRPr="00514451">
        <w:t xml:space="preserve">. The incorporation of triazole moieties into polymers and nanostructured materials has also expanded their applications in catalysis, sensing </w:t>
      </w:r>
      <w:r w:rsidRPr="00514451">
        <w:lastRenderedPageBreak/>
        <w:t>technologies, and advanced functional materials.</w:t>
      </w:r>
      <w:r>
        <w:t xml:space="preserve"> </w:t>
      </w:r>
      <w:r w:rsidRPr="00514451">
        <w:t>Because of their synthetic versatility and broad spectrum of biological activities, triazoles continue to attract substantial interest among researchers worldwide. Ongoing studies are focused on the synthesis of novel triazole derivatives with improved pharmacological properties and better therapeutic profiles. Therefore, triazole chemistry remains a highly active and promising area of heterocyclic and medicinal chemistry research.</w:t>
      </w:r>
      <w:r>
        <w:t xml:space="preserve"> </w:t>
      </w:r>
      <w:r w:rsidR="0089165A">
        <w:t>In the presence study, s</w:t>
      </w:r>
      <w:r w:rsidR="0089165A" w:rsidRPr="00132308">
        <w:t xml:space="preserve">ynthesis of chalcones was carried out by one pot condensation of </w:t>
      </w:r>
      <w:r w:rsidR="008C42B0" w:rsidRPr="0088144C">
        <w:t xml:space="preserve">(S)-1-(3-bromo-4-fluorophenyl) </w:t>
      </w:r>
      <w:proofErr w:type="spellStart"/>
      <w:r w:rsidR="008C42B0" w:rsidRPr="0088144C">
        <w:t>ethanamine</w:t>
      </w:r>
      <w:proofErr w:type="spellEnd"/>
      <w:r w:rsidR="008C42B0" w:rsidRPr="0088144C">
        <w:t>, 2,4,6-trichloro-1,3,5-triazene and various aromatic aldehydes.</w:t>
      </w:r>
      <w:r w:rsidR="0089165A" w:rsidRPr="00132308">
        <w:t xml:space="preserve"> Prepared chalcones </w:t>
      </w:r>
      <w:r w:rsidR="008C42B0" w:rsidRPr="00132308">
        <w:t>were</w:t>
      </w:r>
      <w:r w:rsidR="0089165A">
        <w:t xml:space="preserve"> </w:t>
      </w:r>
      <w:r w:rsidR="008C42B0">
        <w:t>re</w:t>
      </w:r>
      <w:r w:rsidR="0089165A" w:rsidRPr="00132308">
        <w:t xml:space="preserve">flux with </w:t>
      </w:r>
      <w:r w:rsidR="008C42B0" w:rsidRPr="0088144C">
        <w:t>1H-1,2,4-triazol-3-amine</w:t>
      </w:r>
      <w:r w:rsidR="008C42B0">
        <w:t xml:space="preserve"> </w:t>
      </w:r>
      <w:r w:rsidR="0089165A">
        <w:t xml:space="preserve">under </w:t>
      </w:r>
      <w:r w:rsidR="008C42B0">
        <w:t xml:space="preserve">ethanol as the solvent to </w:t>
      </w:r>
      <w:r w:rsidR="0089165A">
        <w:t xml:space="preserve">produced </w:t>
      </w:r>
      <w:r w:rsidR="008C42B0">
        <w:t>Triazoles A1-A15.</w:t>
      </w:r>
      <w:r w:rsidR="0089165A">
        <w:rPr>
          <w:b/>
          <w:bCs/>
        </w:rPr>
        <w:t xml:space="preserve">  </w:t>
      </w:r>
      <w:r w:rsidR="0089165A" w:rsidRPr="009D2682">
        <w:t>All</w:t>
      </w:r>
      <w:r w:rsidR="0089165A" w:rsidRPr="009D2682">
        <w:rPr>
          <w:bCs/>
        </w:rPr>
        <w:t xml:space="preserve"> </w:t>
      </w:r>
      <w:r w:rsidR="0089165A" w:rsidRPr="00615D3D">
        <w:rPr>
          <w:bCs/>
        </w:rPr>
        <w:t xml:space="preserve">synthesized compounds were characterized using </w:t>
      </w:r>
      <w:r w:rsidR="008C42B0">
        <w:rPr>
          <w:bCs/>
          <w:vertAlign w:val="superscript"/>
        </w:rPr>
        <w:t xml:space="preserve">various </w:t>
      </w:r>
      <w:r w:rsidR="0089165A" w:rsidRPr="00615D3D">
        <w:rPr>
          <w:bCs/>
        </w:rPr>
        <w:t>spectrometry</w:t>
      </w:r>
      <w:r w:rsidR="008C42B0">
        <w:rPr>
          <w:bCs/>
        </w:rPr>
        <w:t xml:space="preserve"> and screened for their biological activity</w:t>
      </w:r>
      <w:r w:rsidR="00BE0A4D">
        <w:rPr>
          <w:bCs/>
        </w:rPr>
        <w:t>.</w:t>
      </w:r>
      <w:r w:rsidR="0089165A" w:rsidRPr="00615D3D">
        <w:rPr>
          <w:bCs/>
        </w:rPr>
        <w:t xml:space="preserve"> </w:t>
      </w:r>
    </w:p>
    <w:p w14:paraId="328AF1B1" w14:textId="51E50111" w:rsidR="00D55CCB" w:rsidRPr="00700D36" w:rsidRDefault="002F78C0" w:rsidP="00700D36">
      <w:pPr>
        <w:autoSpaceDE w:val="0"/>
        <w:autoSpaceDN w:val="0"/>
        <w:adjustRightInd w:val="0"/>
        <w:spacing w:after="0"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MATERIALS AND METHODS</w:t>
      </w:r>
    </w:p>
    <w:p w14:paraId="581D4D90" w14:textId="1B1A690C" w:rsidR="002F78C0" w:rsidRDefault="002F78C0" w:rsidP="00700D36">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Reagents and Chemicals</w:t>
      </w:r>
    </w:p>
    <w:p w14:paraId="1446C824" w14:textId="1FEF0463" w:rsidR="00AB7593" w:rsidRPr="009E2A2B" w:rsidRDefault="0089165A" w:rsidP="00870421">
      <w:pPr>
        <w:autoSpaceDE w:val="0"/>
        <w:autoSpaceDN w:val="0"/>
        <w:adjustRightInd w:val="0"/>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 xml:space="preserve">The materials included </w:t>
      </w:r>
      <w:r w:rsidRPr="009E2A2B">
        <w:rPr>
          <w:rFonts w:ascii="Times New Roman"/>
          <w:bCs/>
          <w:sz w:val="24"/>
          <w:szCs w:val="24"/>
        </w:rPr>
        <w:t>1</w:t>
      </w:r>
      <w:r w:rsidR="008C42B0" w:rsidRPr="009E2A2B">
        <w:rPr>
          <w:rFonts w:ascii="Times New Roman"/>
          <w:bCs/>
          <w:sz w:val="24"/>
          <w:szCs w:val="24"/>
        </w:rPr>
        <w:t>2,4,6-trichloro-1,3,5-triazene, (S)-1-(3-bromo-4-fluorophenyl)</w:t>
      </w:r>
      <w:proofErr w:type="spellStart"/>
      <w:r w:rsidR="008C42B0" w:rsidRPr="009E2A2B">
        <w:rPr>
          <w:rFonts w:ascii="Times New Roman"/>
          <w:bCs/>
          <w:sz w:val="24"/>
          <w:szCs w:val="24"/>
        </w:rPr>
        <w:t>ethanamine</w:t>
      </w:r>
      <w:proofErr w:type="spellEnd"/>
      <w:r w:rsidR="008C42B0" w:rsidRPr="009E2A2B">
        <w:rPr>
          <w:rFonts w:ascii="Times New Roman"/>
          <w:bCs/>
          <w:sz w:val="24"/>
          <w:szCs w:val="24"/>
        </w:rPr>
        <w:t xml:space="preserve">, Pyridine., KOH, </w:t>
      </w:r>
      <w:r w:rsidR="009E2A2B" w:rsidRPr="009E2A2B">
        <w:rPr>
          <w:rFonts w:ascii="Times New Roman" w:hAnsi="Times New Roman"/>
          <w:sz w:val="24"/>
          <w:szCs w:val="24"/>
        </w:rPr>
        <w:t>1H-1,2,4-triazol-3-amine</w:t>
      </w:r>
      <w:r w:rsidR="009E2A2B" w:rsidRPr="009E2A2B">
        <w:rPr>
          <w:rFonts w:ascii="Times New Roman"/>
          <w:bCs/>
          <w:sz w:val="24"/>
          <w:szCs w:val="24"/>
        </w:rPr>
        <w:t xml:space="preserve">, </w:t>
      </w:r>
      <w:r w:rsidR="008C42B0" w:rsidRPr="009E2A2B">
        <w:rPr>
          <w:rFonts w:ascii="Times New Roman"/>
          <w:bCs/>
          <w:sz w:val="24"/>
          <w:szCs w:val="24"/>
        </w:rPr>
        <w:t xml:space="preserve">Ethanol and </w:t>
      </w:r>
      <w:r w:rsidRPr="009E2A2B">
        <w:rPr>
          <w:rFonts w:ascii="Times New Roman"/>
          <w:bCs/>
          <w:sz w:val="24"/>
          <w:szCs w:val="24"/>
        </w:rPr>
        <w:t xml:space="preserve"> v</w:t>
      </w:r>
      <w:r w:rsidRPr="009E2A2B">
        <w:rPr>
          <w:rFonts w:ascii="Times New Roman" w:eastAsia="Times New Roman" w:hAnsi="Times New Roman" w:cs="Times New Roman"/>
          <w:sz w:val="24"/>
          <w:szCs w:val="24"/>
        </w:rPr>
        <w:t>arious aldehydes</w:t>
      </w:r>
      <w:r w:rsidR="008C42B0" w:rsidRPr="009E2A2B">
        <w:rPr>
          <w:rFonts w:ascii="Times New Roman" w:eastAsia="Times New Roman" w:hAnsi="Times New Roman" w:cs="Times New Roman"/>
          <w:sz w:val="24"/>
          <w:szCs w:val="24"/>
        </w:rPr>
        <w:t xml:space="preserve"> </w:t>
      </w:r>
      <w:r w:rsidR="00AB7593" w:rsidRPr="009E2A2B">
        <w:rPr>
          <w:rFonts w:ascii="Times New Roman" w:eastAsia="Times New Roman" w:hAnsi="Times New Roman" w:cs="Times New Roman"/>
          <w:sz w:val="24"/>
          <w:szCs w:val="24"/>
        </w:rPr>
        <w:t xml:space="preserve">All chemicals utilized were of laboratory reagent grade and were used as received without additional purification. </w:t>
      </w:r>
    </w:p>
    <w:p w14:paraId="29E3AE60" w14:textId="169838FF" w:rsidR="00870421" w:rsidRDefault="0089165A" w:rsidP="00870421">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Experimental </w:t>
      </w:r>
    </w:p>
    <w:p w14:paraId="79018733" w14:textId="43CF0169" w:rsidR="00AB7593" w:rsidRDefault="00AB7593" w:rsidP="00700D36">
      <w:pPr>
        <w:spacing w:line="360" w:lineRule="auto"/>
        <w:contextualSpacing/>
        <w:jc w:val="both"/>
        <w:rPr>
          <w:rFonts w:ascii="Times New Roman" w:hAnsi="Times New Roman" w:cs="Times New Roman"/>
          <w:sz w:val="24"/>
          <w:szCs w:val="24"/>
        </w:rPr>
      </w:pPr>
      <w:r w:rsidRPr="00AB7593">
        <w:rPr>
          <w:rFonts w:ascii="Times New Roman" w:hAnsi="Times New Roman" w:cs="Times New Roman"/>
          <w:sz w:val="24"/>
          <w:szCs w:val="24"/>
        </w:rPr>
        <w:t xml:space="preserve">Melting points were measured using the open capillary method and are reported without correction. The </w:t>
      </w:r>
      <w:r w:rsidRPr="00AB7593">
        <w:rPr>
          <w:rFonts w:ascii="Times New Roman" w:hAnsi="Times New Roman" w:cs="Times New Roman"/>
          <w:sz w:val="24"/>
          <w:szCs w:val="24"/>
          <w:vertAlign w:val="superscript"/>
        </w:rPr>
        <w:t>1</w:t>
      </w:r>
      <w:r w:rsidRPr="00AB7593">
        <w:rPr>
          <w:rFonts w:ascii="Times New Roman" w:hAnsi="Times New Roman" w:cs="Times New Roman"/>
          <w:sz w:val="24"/>
          <w:szCs w:val="24"/>
        </w:rPr>
        <w:t xml:space="preserve">HNMR and </w:t>
      </w:r>
      <w:r w:rsidRPr="00AB7593">
        <w:rPr>
          <w:rFonts w:ascii="Times New Roman" w:hAnsi="Times New Roman" w:cs="Times New Roman"/>
          <w:sz w:val="24"/>
          <w:szCs w:val="24"/>
          <w:vertAlign w:val="superscript"/>
        </w:rPr>
        <w:t>13</w:t>
      </w:r>
      <w:r w:rsidRPr="00AB7593">
        <w:rPr>
          <w:rFonts w:ascii="Times New Roman" w:hAnsi="Times New Roman" w:cs="Times New Roman"/>
          <w:sz w:val="24"/>
          <w:szCs w:val="24"/>
        </w:rPr>
        <w:t xml:space="preserve">CNMR spectra were obtained using a Bruker Avance 400 spectrometer, operating at 400 MHz for </w:t>
      </w:r>
      <w:r w:rsidRPr="00AB7593">
        <w:rPr>
          <w:rFonts w:ascii="Times New Roman" w:hAnsi="Times New Roman" w:cs="Times New Roman"/>
          <w:sz w:val="24"/>
          <w:szCs w:val="24"/>
          <w:vertAlign w:val="superscript"/>
        </w:rPr>
        <w:t>1</w:t>
      </w:r>
      <w:r w:rsidRPr="00AB7593">
        <w:rPr>
          <w:rFonts w:ascii="Times New Roman" w:hAnsi="Times New Roman" w:cs="Times New Roman"/>
          <w:sz w:val="24"/>
          <w:szCs w:val="24"/>
        </w:rPr>
        <w:t xml:space="preserve">HNMR and 100 MHz for </w:t>
      </w:r>
      <w:r w:rsidRPr="00AB7593">
        <w:rPr>
          <w:rFonts w:ascii="Times New Roman" w:hAnsi="Times New Roman" w:cs="Times New Roman"/>
          <w:sz w:val="24"/>
          <w:szCs w:val="24"/>
          <w:vertAlign w:val="superscript"/>
        </w:rPr>
        <w:t>13</w:t>
      </w:r>
      <w:r w:rsidRPr="00AB7593">
        <w:rPr>
          <w:rFonts w:ascii="Times New Roman" w:hAnsi="Times New Roman" w:cs="Times New Roman"/>
          <w:sz w:val="24"/>
          <w:szCs w:val="24"/>
        </w:rPr>
        <w:t>CNMR, with solutions in DMSO-d6. Chemical shifts (δ) are reported in parts per million (ppm) and referenced to the residual solvent. FT-IR spectra were recorded on a Shimadzu FT-IR 8400 spectrometer using KBr discs, with results expressed in wavenumbers (cm⁻¹). Mass spectra (ESI-MS) were acquired on a Shimadzu LCMS-2010 spectrometer. Carbon, hydrogen, and nitrogen contents were analyzed using a PerkinElmer 2400 Series II CHNS/O Elemental Analyzer. Thin-layer chromatography (TLC) was employed to monitor all reactions.</w:t>
      </w:r>
    </w:p>
    <w:p w14:paraId="482C7652" w14:textId="762AE7F3" w:rsidR="002D6FC8" w:rsidRPr="00700D36" w:rsidRDefault="000121EC" w:rsidP="00700D36">
      <w:pPr>
        <w:spacing w:line="360" w:lineRule="auto"/>
        <w:contextualSpacing/>
        <w:jc w:val="both"/>
        <w:rPr>
          <w:rFonts w:ascii="Times New Roman" w:eastAsia="Times New Roman" w:hAnsi="Times New Roman" w:cs="Times New Roman"/>
          <w:b/>
          <w:bCs/>
          <w:sz w:val="24"/>
          <w:szCs w:val="24"/>
        </w:rPr>
      </w:pPr>
      <w:r w:rsidRPr="00700D36">
        <w:rPr>
          <w:rFonts w:ascii="Times New Roman" w:eastAsia="Times New Roman" w:hAnsi="Times New Roman" w:cs="Times New Roman"/>
          <w:b/>
          <w:bCs/>
          <w:sz w:val="24"/>
          <w:szCs w:val="24"/>
        </w:rPr>
        <w:t>Method of Synthesis</w:t>
      </w:r>
    </w:p>
    <w:p w14:paraId="0D64AC9F" w14:textId="3A8DDDA7" w:rsidR="0089165A" w:rsidRPr="00132308" w:rsidRDefault="0089165A" w:rsidP="0089165A">
      <w:pPr>
        <w:spacing w:line="360" w:lineRule="auto"/>
        <w:contextualSpacing/>
        <w:jc w:val="both"/>
        <w:rPr>
          <w:rFonts w:ascii="Times New Roman" w:eastAsia="Times New Roman" w:hAnsi="Times New Roman" w:cs="Times New Roman"/>
          <w:b/>
          <w:bCs/>
          <w:sz w:val="24"/>
          <w:szCs w:val="24"/>
        </w:rPr>
      </w:pPr>
      <w:r w:rsidRPr="00132308">
        <w:rPr>
          <w:rFonts w:ascii="Times New Roman" w:eastAsia="Times New Roman" w:hAnsi="Times New Roman" w:cs="Times New Roman"/>
          <w:b/>
          <w:bCs/>
          <w:sz w:val="24"/>
          <w:szCs w:val="24"/>
        </w:rPr>
        <w:t xml:space="preserve">Synthesis of </w:t>
      </w:r>
      <w:r w:rsidR="008C42B0" w:rsidRPr="008C42B0">
        <w:rPr>
          <w:rFonts w:ascii="Times New Roman" w:eastAsia="Times New Roman" w:hAnsi="Times New Roman" w:cs="Times New Roman"/>
          <w:b/>
          <w:bCs/>
          <w:sz w:val="24"/>
          <w:szCs w:val="24"/>
        </w:rPr>
        <w:t>Chalcone</w:t>
      </w:r>
      <w:r w:rsidR="008C42B0">
        <w:rPr>
          <w:rFonts w:ascii="Times New Roman" w:eastAsia="Times New Roman" w:hAnsi="Times New Roman" w:cs="Times New Roman"/>
          <w:b/>
          <w:bCs/>
          <w:sz w:val="24"/>
          <w:szCs w:val="24"/>
        </w:rPr>
        <w:t>s</w:t>
      </w:r>
      <w:r w:rsidRPr="00132308">
        <w:rPr>
          <w:rFonts w:ascii="Times New Roman" w:eastAsia="Times New Roman" w:hAnsi="Times New Roman" w:cs="Times New Roman"/>
          <w:b/>
          <w:bCs/>
          <w:sz w:val="24"/>
          <w:szCs w:val="24"/>
        </w:rPr>
        <w:tab/>
      </w:r>
    </w:p>
    <w:p w14:paraId="6A3F184A" w14:textId="0471E297" w:rsidR="0089165A" w:rsidRDefault="008C42B0" w:rsidP="0089165A">
      <w:pPr>
        <w:spacing w:line="360" w:lineRule="auto"/>
        <w:ind w:firstLine="720"/>
        <w:contextualSpacing/>
        <w:jc w:val="both"/>
        <w:rPr>
          <w:rFonts w:ascii="Times New Roman" w:hAnsi="Times New Roman"/>
          <w:sz w:val="24"/>
          <w:szCs w:val="24"/>
        </w:rPr>
      </w:pPr>
      <w:r w:rsidRPr="008C42B0">
        <w:rPr>
          <w:rFonts w:ascii="Times New Roman" w:hAnsi="Times New Roman"/>
          <w:sz w:val="24"/>
          <w:szCs w:val="24"/>
          <w:lang w:val="en-IN"/>
        </w:rPr>
        <w:t>A solution of (S)-1-(3-bromo-4-fluorophenyl</w:t>
      </w:r>
      <w:proofErr w:type="gramStart"/>
      <w:r w:rsidRPr="008C42B0">
        <w:rPr>
          <w:rFonts w:ascii="Times New Roman" w:hAnsi="Times New Roman"/>
          <w:sz w:val="24"/>
          <w:szCs w:val="24"/>
          <w:lang w:val="en-IN"/>
        </w:rPr>
        <w:t>)</w:t>
      </w:r>
      <w:proofErr w:type="spellStart"/>
      <w:r w:rsidRPr="008C42B0">
        <w:rPr>
          <w:rFonts w:ascii="Times New Roman" w:hAnsi="Times New Roman"/>
          <w:sz w:val="24"/>
          <w:szCs w:val="24"/>
          <w:lang w:val="en-IN"/>
        </w:rPr>
        <w:t>ethanamine</w:t>
      </w:r>
      <w:proofErr w:type="spellEnd"/>
      <w:proofErr w:type="gramEnd"/>
      <w:r w:rsidRPr="008C42B0">
        <w:rPr>
          <w:rFonts w:ascii="Times New Roman" w:hAnsi="Times New Roman"/>
          <w:sz w:val="24"/>
          <w:szCs w:val="24"/>
          <w:lang w:val="en-IN"/>
        </w:rPr>
        <w:t xml:space="preserve"> (0.01 </w:t>
      </w:r>
      <w:proofErr w:type="spellStart"/>
      <w:r w:rsidRPr="008C42B0">
        <w:rPr>
          <w:rFonts w:ascii="Times New Roman" w:hAnsi="Times New Roman"/>
          <w:sz w:val="24"/>
          <w:szCs w:val="24"/>
          <w:lang w:val="en-IN"/>
        </w:rPr>
        <w:t>mol</w:t>
      </w:r>
      <w:proofErr w:type="spellEnd"/>
      <w:r w:rsidRPr="008C42B0">
        <w:rPr>
          <w:rFonts w:ascii="Times New Roman" w:hAnsi="Times New Roman"/>
          <w:sz w:val="24"/>
          <w:szCs w:val="24"/>
          <w:lang w:val="en-IN"/>
        </w:rPr>
        <w:t xml:space="preserve">) and 2,4,6-trichloro-1,3,5-triazine (0.01 mol) was prepared in a 250 mL round-bottom flask. To this reaction mixture, 2–3 drops of pyridine were added, and the contents were stirred at room temperature for 30 minutes. Subsequently, </w:t>
      </w:r>
      <w:r w:rsidRPr="008C42B0">
        <w:rPr>
          <w:rFonts w:ascii="Times New Roman" w:hAnsi="Times New Roman"/>
          <w:i/>
          <w:iCs/>
          <w:sz w:val="24"/>
          <w:szCs w:val="24"/>
          <w:lang w:val="en-IN"/>
        </w:rPr>
        <w:t>p</w:t>
      </w:r>
      <w:r w:rsidRPr="008C42B0">
        <w:rPr>
          <w:rFonts w:ascii="Times New Roman" w:hAnsi="Times New Roman"/>
          <w:sz w:val="24"/>
          <w:szCs w:val="24"/>
          <w:lang w:val="en-IN"/>
        </w:rPr>
        <w:t>-</w:t>
      </w:r>
      <w:proofErr w:type="spellStart"/>
      <w:r w:rsidRPr="008C42B0">
        <w:rPr>
          <w:rFonts w:ascii="Times New Roman" w:hAnsi="Times New Roman"/>
          <w:sz w:val="24"/>
          <w:szCs w:val="24"/>
          <w:lang w:val="en-IN"/>
        </w:rPr>
        <w:t>hydroxyacetophenone</w:t>
      </w:r>
      <w:proofErr w:type="spellEnd"/>
      <w:r w:rsidRPr="008C42B0">
        <w:rPr>
          <w:rFonts w:ascii="Times New Roman" w:hAnsi="Times New Roman"/>
          <w:sz w:val="24"/>
          <w:szCs w:val="24"/>
          <w:lang w:val="en-IN"/>
        </w:rPr>
        <w:t xml:space="preserve"> (0.01 </w:t>
      </w:r>
      <w:proofErr w:type="spellStart"/>
      <w:r w:rsidRPr="008C42B0">
        <w:rPr>
          <w:rFonts w:ascii="Times New Roman" w:hAnsi="Times New Roman"/>
          <w:sz w:val="24"/>
          <w:szCs w:val="24"/>
          <w:lang w:val="en-IN"/>
        </w:rPr>
        <w:t>mol</w:t>
      </w:r>
      <w:proofErr w:type="spellEnd"/>
      <w:r w:rsidRPr="008C42B0">
        <w:rPr>
          <w:rFonts w:ascii="Times New Roman" w:hAnsi="Times New Roman"/>
          <w:sz w:val="24"/>
          <w:szCs w:val="24"/>
          <w:lang w:val="en-IN"/>
        </w:rPr>
        <w:t xml:space="preserve">) was introduced, followed by the addition of 10 mL ethanol and 5 mL of 2% KOH solution. The </w:t>
      </w:r>
      <w:r w:rsidRPr="008C42B0">
        <w:rPr>
          <w:rFonts w:ascii="Times New Roman" w:hAnsi="Times New Roman"/>
          <w:sz w:val="24"/>
          <w:szCs w:val="24"/>
          <w:lang w:val="en-IN"/>
        </w:rPr>
        <w:lastRenderedPageBreak/>
        <w:t>resulting mixture was refluxed for 1 hour to obtain intermediate compound 5.</w:t>
      </w:r>
      <w:r>
        <w:rPr>
          <w:rFonts w:ascii="Times New Roman" w:hAnsi="Times New Roman"/>
          <w:sz w:val="24"/>
          <w:szCs w:val="24"/>
          <w:lang w:val="en-IN"/>
        </w:rPr>
        <w:t xml:space="preserve"> </w:t>
      </w:r>
      <w:r w:rsidRPr="008C42B0">
        <w:rPr>
          <w:rFonts w:ascii="Times New Roman" w:hAnsi="Times New Roman"/>
          <w:sz w:val="24"/>
          <w:szCs w:val="24"/>
          <w:lang w:val="en-IN"/>
        </w:rPr>
        <w:t xml:space="preserve">Thereafter, compound 5 was reacted with benzaldehyde 6a (0.01 mol) in the presence of 10 mL of 2% KOH using 30 mL ethanol as the reaction solvent. The reaction mixture was refluxed for 2.5 hours. The progress of the reaction was periodically monitored by thin-layer chromatography (TLC). After completion, the reaction mixture was cooled in an ice bath and poured into cold water. The precipitated solid product was collected by filtration, washed, dried, and recrystallized from ethanol to afford the desired chalcone </w:t>
      </w:r>
      <w:r w:rsidRPr="008C42B0">
        <w:rPr>
          <w:rFonts w:ascii="Times New Roman" w:hAnsi="Times New Roman"/>
          <w:b/>
          <w:bCs/>
          <w:sz w:val="24"/>
          <w:szCs w:val="24"/>
          <w:lang w:val="en-IN"/>
        </w:rPr>
        <w:t>7a</w:t>
      </w:r>
      <w:r>
        <w:rPr>
          <w:rFonts w:ascii="Times New Roman" w:hAnsi="Times New Roman"/>
          <w:sz w:val="24"/>
          <w:szCs w:val="24"/>
          <w:lang w:val="en-IN"/>
        </w:rPr>
        <w:t xml:space="preserve"> </w:t>
      </w:r>
      <w:r w:rsidR="0089165A" w:rsidRPr="00132308">
        <w:rPr>
          <w:rFonts w:ascii="Times New Roman" w:eastAsia="Times New Roman" w:hAnsi="Times New Roman" w:cs="Times New Roman"/>
          <w:sz w:val="24"/>
          <w:szCs w:val="24"/>
        </w:rPr>
        <w:t>(</w:t>
      </w:r>
      <w:r w:rsidR="0089165A">
        <w:rPr>
          <w:rFonts w:ascii="Times New Roman" w:eastAsia="Times New Roman" w:hAnsi="Times New Roman" w:cs="Times New Roman"/>
          <w:b/>
          <w:bCs/>
          <w:sz w:val="24"/>
          <w:szCs w:val="24"/>
        </w:rPr>
        <w:t>Scheme 1</w:t>
      </w:r>
      <w:r w:rsidR="0089165A" w:rsidRPr="00132308">
        <w:rPr>
          <w:rFonts w:ascii="Times New Roman" w:eastAsia="Times New Roman" w:hAnsi="Times New Roman" w:cs="Times New Roman"/>
          <w:b/>
          <w:bCs/>
          <w:sz w:val="24"/>
          <w:szCs w:val="24"/>
        </w:rPr>
        <w:t>.1)</w:t>
      </w:r>
      <w:r w:rsidR="0089165A" w:rsidRPr="00132308">
        <w:rPr>
          <w:rFonts w:ascii="Times New Roman" w:hAnsi="Times New Roman"/>
          <w:sz w:val="24"/>
          <w:szCs w:val="24"/>
        </w:rPr>
        <w:t>.</w:t>
      </w:r>
    </w:p>
    <w:p w14:paraId="4867B524" w14:textId="4A0F8BB1" w:rsidR="0089165A" w:rsidRPr="00132308" w:rsidRDefault="008C42B0" w:rsidP="008C42B0">
      <w:pPr>
        <w:spacing w:line="360" w:lineRule="auto"/>
        <w:contextualSpacing/>
        <w:jc w:val="center"/>
        <w:rPr>
          <w:rFonts w:ascii="Times New Roman" w:hAnsi="Times New Roman"/>
          <w:sz w:val="24"/>
          <w:szCs w:val="24"/>
        </w:rPr>
      </w:pPr>
      <w:r w:rsidRPr="00514451">
        <w:rPr>
          <w:rFonts w:ascii="Times New Roman" w:hAnsi="Times New Roman" w:cs="Times New Roman"/>
          <w:sz w:val="24"/>
          <w:szCs w:val="24"/>
        </w:rPr>
        <w:object w:dxaOrig="10375" w:dyaOrig="7665" w14:anchorId="35266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306.25pt" o:ole="">
            <v:imagedata r:id="rId8" o:title=""/>
          </v:shape>
          <o:OLEObject Type="Embed" ProgID="ChemDraw.Document.6.0" ShapeID="_x0000_i1025" DrawAspect="Content" ObjectID="_1840030637" r:id="rId9"/>
        </w:object>
      </w:r>
    </w:p>
    <w:p w14:paraId="0D946061" w14:textId="7310985D" w:rsidR="0089165A" w:rsidRDefault="0089165A" w:rsidP="00700D36">
      <w:pPr>
        <w:tabs>
          <w:tab w:val="left" w:pos="4805"/>
        </w:tabs>
        <w:spacing w:after="0" w:line="360" w:lineRule="auto"/>
        <w:jc w:val="both"/>
        <w:rPr>
          <w:rFonts w:ascii="Times New Roman" w:eastAsia="Times New Roman" w:hAnsi="Times New Roman" w:cs="Times New Roman"/>
          <w:b/>
          <w:bCs/>
          <w:sz w:val="24"/>
          <w:szCs w:val="24"/>
        </w:rPr>
      </w:pPr>
      <w:r w:rsidRPr="0089165A">
        <w:rPr>
          <w:rFonts w:ascii="Times New Roman" w:eastAsia="Times New Roman" w:hAnsi="Times New Roman" w:cs="Times New Roman"/>
          <w:b/>
          <w:bCs/>
          <w:sz w:val="24"/>
          <w:szCs w:val="24"/>
        </w:rPr>
        <w:t xml:space="preserve">Synthesis of </w:t>
      </w:r>
      <w:r w:rsidR="008C42B0">
        <w:rPr>
          <w:rFonts w:ascii="Times New Roman" w:eastAsia="Times New Roman" w:hAnsi="Times New Roman" w:cs="Times New Roman"/>
          <w:b/>
          <w:bCs/>
          <w:sz w:val="24"/>
          <w:szCs w:val="24"/>
        </w:rPr>
        <w:t>Triazoles</w:t>
      </w:r>
      <w:r w:rsidRPr="0089165A">
        <w:rPr>
          <w:rFonts w:ascii="Times New Roman" w:eastAsia="Times New Roman" w:hAnsi="Times New Roman" w:cs="Times New Roman"/>
          <w:b/>
          <w:bCs/>
          <w:sz w:val="24"/>
          <w:szCs w:val="24"/>
        </w:rPr>
        <w:t xml:space="preserve"> A1-A</w:t>
      </w:r>
      <w:r w:rsidR="008C42B0">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 xml:space="preserve">: </w:t>
      </w:r>
    </w:p>
    <w:p w14:paraId="55BFA6E1" w14:textId="2A54F883" w:rsidR="0089165A" w:rsidRDefault="008C42B0" w:rsidP="0089165A">
      <w:pPr>
        <w:tabs>
          <w:tab w:val="left" w:pos="4805"/>
        </w:tabs>
        <w:spacing w:after="0" w:line="360" w:lineRule="auto"/>
        <w:jc w:val="both"/>
        <w:rPr>
          <w:rFonts w:ascii="Times New Roman" w:hAnsi="Times New Roman"/>
          <w:sz w:val="24"/>
          <w:szCs w:val="24"/>
        </w:rPr>
      </w:pPr>
      <w:r w:rsidRPr="008C42B0">
        <w:rPr>
          <w:rFonts w:ascii="Times New Roman" w:hAnsi="Times New Roman"/>
          <w:sz w:val="24"/>
          <w:szCs w:val="24"/>
        </w:rPr>
        <w:t xml:space="preserve">Take Novel optically active Chalcone </w:t>
      </w:r>
      <w:r w:rsidRPr="008C42B0">
        <w:rPr>
          <w:rFonts w:ascii="Times New Roman" w:hAnsi="Times New Roman"/>
          <w:b/>
          <w:bCs/>
          <w:sz w:val="24"/>
          <w:szCs w:val="24"/>
        </w:rPr>
        <w:t>7a</w:t>
      </w:r>
      <w:r w:rsidRPr="008C42B0">
        <w:rPr>
          <w:rFonts w:ascii="Times New Roman" w:hAnsi="Times New Roman"/>
          <w:sz w:val="24"/>
          <w:szCs w:val="24"/>
        </w:rPr>
        <w:t xml:space="preserve"> (0.01 mol) in 250 ml RBF, add 0.01 mol 1H-1,2,4-triazol-3-amine, 10 ml ethanol and 5ml 2% KOH. Reflux the entire mixture for 1hr to produced Triazole. Completion of process was monitored by TLC method. Optically active Triazole obtained called </w:t>
      </w:r>
      <w:r w:rsidRPr="008C42B0">
        <w:rPr>
          <w:rFonts w:ascii="Times New Roman" w:hAnsi="Times New Roman"/>
          <w:b/>
          <w:bCs/>
          <w:sz w:val="24"/>
          <w:szCs w:val="24"/>
        </w:rPr>
        <w:t>A1</w:t>
      </w:r>
      <w:r w:rsidRPr="008C42B0">
        <w:rPr>
          <w:rFonts w:ascii="Times New Roman" w:hAnsi="Times New Roman"/>
          <w:sz w:val="24"/>
          <w:szCs w:val="24"/>
        </w:rPr>
        <w:t xml:space="preserve">. </w:t>
      </w:r>
      <w:r w:rsidR="0089165A">
        <w:rPr>
          <w:rFonts w:ascii="Times New Roman" w:eastAsia="Times New Roman" w:hAnsi="Times New Roman" w:cs="Times New Roman"/>
          <w:b/>
          <w:bCs/>
          <w:sz w:val="24"/>
          <w:szCs w:val="24"/>
        </w:rPr>
        <w:t xml:space="preserve">(Scheme </w:t>
      </w:r>
      <w:r w:rsidR="00F75057">
        <w:rPr>
          <w:rFonts w:ascii="Times New Roman" w:eastAsia="Times New Roman" w:hAnsi="Times New Roman" w:cs="Times New Roman"/>
          <w:b/>
          <w:bCs/>
          <w:sz w:val="24"/>
          <w:szCs w:val="24"/>
        </w:rPr>
        <w:t>1</w:t>
      </w:r>
      <w:r w:rsidR="0089165A" w:rsidRPr="00132308">
        <w:rPr>
          <w:rFonts w:ascii="Times New Roman" w:eastAsia="Times New Roman" w:hAnsi="Times New Roman" w:cs="Times New Roman"/>
          <w:b/>
          <w:bCs/>
          <w:sz w:val="24"/>
          <w:szCs w:val="24"/>
        </w:rPr>
        <w:t>.2)</w:t>
      </w:r>
      <w:r w:rsidR="0089165A" w:rsidRPr="00132308">
        <w:rPr>
          <w:rFonts w:ascii="Times New Roman" w:hAnsi="Times New Roman"/>
          <w:sz w:val="24"/>
          <w:szCs w:val="24"/>
        </w:rPr>
        <w:t>.</w:t>
      </w:r>
    </w:p>
    <w:p w14:paraId="3F5AC9C5" w14:textId="0CB42DFF" w:rsidR="00F75057" w:rsidRPr="0089165A" w:rsidRDefault="00C423DE" w:rsidP="008C42B0">
      <w:pPr>
        <w:tabs>
          <w:tab w:val="left" w:pos="4805"/>
        </w:tabs>
        <w:spacing w:after="0" w:line="360" w:lineRule="auto"/>
        <w:jc w:val="center"/>
        <w:rPr>
          <w:rFonts w:ascii="Times New Roman" w:eastAsia="Times New Roman" w:hAnsi="Times New Roman" w:cs="Times New Roman"/>
          <w:b/>
          <w:bCs/>
          <w:i/>
          <w:iCs/>
          <w:sz w:val="24"/>
          <w:szCs w:val="24"/>
        </w:rPr>
      </w:pPr>
      <w:r>
        <w:object w:dxaOrig="10675" w:dyaOrig="4487" w14:anchorId="1F84CCA4">
          <v:shape id="_x0000_i1026" type="#_x0000_t75" style="width:428.8pt;height:154.75pt" o:ole="">
            <v:imagedata r:id="rId10" o:title=""/>
          </v:shape>
          <o:OLEObject Type="Embed" ProgID="ChemDraw.Document.6.0" ShapeID="_x0000_i1026" DrawAspect="Content" ObjectID="_1840030638" r:id="rId11"/>
        </w:object>
      </w:r>
    </w:p>
    <w:p w14:paraId="1B1C6221" w14:textId="11258983" w:rsidR="00CA5D32" w:rsidRDefault="00CA5D32" w:rsidP="00CA5D32">
      <w:pPr>
        <w:autoSpaceDE w:val="0"/>
        <w:autoSpaceDN w:val="0"/>
        <w:adjustRightInd w:val="0"/>
        <w:spacing w:after="0" w:line="240" w:lineRule="auto"/>
        <w:jc w:val="center"/>
        <w:rPr>
          <w:rFonts w:ascii="Times New Roman" w:eastAsia="Times New Roman" w:hAnsi="Times New Roman" w:cs="Times New Roman"/>
          <w:b/>
          <w:bCs/>
          <w:sz w:val="24"/>
          <w:szCs w:val="24"/>
        </w:rPr>
      </w:pPr>
      <w:r w:rsidRPr="00EC4A9B">
        <w:rPr>
          <w:rFonts w:ascii="Times New Roman" w:eastAsia="Times New Roman" w:hAnsi="Times New Roman" w:cs="Times New Roman"/>
          <w:b/>
          <w:bCs/>
          <w:sz w:val="24"/>
          <w:szCs w:val="24"/>
        </w:rPr>
        <w:t>Table 1</w:t>
      </w:r>
      <w:r w:rsidR="009E2A2B">
        <w:rPr>
          <w:rFonts w:ascii="Times New Roman" w:eastAsia="Times New Roman" w:hAnsi="Times New Roman" w:cs="Times New Roman"/>
          <w:b/>
          <w:bCs/>
          <w:sz w:val="24"/>
          <w:szCs w:val="24"/>
        </w:rPr>
        <w:t>.1</w:t>
      </w:r>
      <w:r w:rsidRPr="00EC4A9B">
        <w:rPr>
          <w:rFonts w:ascii="Times New Roman" w:eastAsia="Times New Roman" w:hAnsi="Times New Roman" w:cs="Times New Roman"/>
          <w:b/>
          <w:bCs/>
          <w:sz w:val="24"/>
          <w:szCs w:val="24"/>
        </w:rPr>
        <w:t xml:space="preserve"> Characteristic data showing synthesis of </w:t>
      </w:r>
      <w:r w:rsidR="008C42B0">
        <w:rPr>
          <w:rFonts w:ascii="Times New Roman" w:eastAsia="Times New Roman" w:hAnsi="Times New Roman" w:cs="Times New Roman"/>
          <w:b/>
          <w:bCs/>
          <w:sz w:val="24"/>
          <w:szCs w:val="24"/>
        </w:rPr>
        <w:t>Triazoles A1-A15</w:t>
      </w:r>
    </w:p>
    <w:tbl>
      <w:tblPr>
        <w:tblStyle w:val="TableGrid"/>
        <w:tblW w:w="5000" w:type="pct"/>
        <w:jc w:val="center"/>
        <w:tblLook w:val="04A0" w:firstRow="1" w:lastRow="0" w:firstColumn="1" w:lastColumn="0" w:noHBand="0" w:noVBand="1"/>
      </w:tblPr>
      <w:tblGrid>
        <w:gridCol w:w="2031"/>
        <w:gridCol w:w="1743"/>
        <w:gridCol w:w="1743"/>
        <w:gridCol w:w="1749"/>
        <w:gridCol w:w="1976"/>
      </w:tblGrid>
      <w:tr w:rsidR="009E2A2B" w:rsidRPr="00EC4A9B" w14:paraId="00EAA7D6" w14:textId="77777777" w:rsidTr="00514451">
        <w:trPr>
          <w:jc w:val="center"/>
        </w:trPr>
        <w:tc>
          <w:tcPr>
            <w:tcW w:w="1099" w:type="pct"/>
          </w:tcPr>
          <w:p w14:paraId="03795A2A" w14:textId="77777777" w:rsidR="009E2A2B" w:rsidRPr="00EC4A9B" w:rsidRDefault="009E2A2B" w:rsidP="009E2A2B">
            <w:pPr>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Compounds</w:t>
            </w:r>
          </w:p>
          <w:p w14:paraId="19B1B427" w14:textId="61849EE6" w:rsidR="009E2A2B" w:rsidRPr="00EC4A9B" w:rsidRDefault="009E2A2B" w:rsidP="009E2A2B">
            <w:pPr>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Code</w:t>
            </w:r>
          </w:p>
        </w:tc>
        <w:tc>
          <w:tcPr>
            <w:tcW w:w="943" w:type="pct"/>
          </w:tcPr>
          <w:p w14:paraId="5158FF9A" w14:textId="77777777" w:rsidR="009E2A2B" w:rsidRPr="00EC4A9B" w:rsidRDefault="009E2A2B" w:rsidP="00FB426A">
            <w:pPr>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R</w:t>
            </w:r>
          </w:p>
        </w:tc>
        <w:tc>
          <w:tcPr>
            <w:tcW w:w="943" w:type="pct"/>
          </w:tcPr>
          <w:p w14:paraId="5E52A311" w14:textId="373459D2" w:rsidR="009E2A2B" w:rsidRPr="00EC4A9B" w:rsidRDefault="009E2A2B" w:rsidP="009E2A2B">
            <w:pPr>
              <w:tabs>
                <w:tab w:val="center" w:pos="677"/>
              </w:tabs>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Reaction</w:t>
            </w:r>
          </w:p>
          <w:p w14:paraId="2346A123" w14:textId="77777777" w:rsidR="009E2A2B" w:rsidRPr="00EC4A9B" w:rsidRDefault="009E2A2B" w:rsidP="00FB426A">
            <w:pPr>
              <w:spacing w:line="360" w:lineRule="auto"/>
              <w:jc w:val="center"/>
              <w:rPr>
                <w:rFonts w:ascii="Times New Roman" w:hAnsi="Times New Roman" w:cs="Times New Roman"/>
                <w:b/>
                <w:bCs/>
                <w:sz w:val="24"/>
                <w:szCs w:val="24"/>
              </w:rPr>
            </w:pPr>
            <w:proofErr w:type="spellStart"/>
            <w:r w:rsidRPr="00EC4A9B">
              <w:rPr>
                <w:rFonts w:ascii="Times New Roman" w:hAnsi="Times New Roman" w:cs="Times New Roman"/>
                <w:b/>
                <w:bCs/>
                <w:sz w:val="24"/>
                <w:szCs w:val="24"/>
              </w:rPr>
              <w:t>Time</w:t>
            </w:r>
            <w:r w:rsidRPr="00EC4A9B">
              <w:rPr>
                <w:rFonts w:ascii="Times New Roman" w:hAnsi="Times New Roman" w:cs="Times New Roman"/>
                <w:b/>
                <w:bCs/>
                <w:sz w:val="24"/>
                <w:szCs w:val="24"/>
                <w:vertAlign w:val="superscript"/>
              </w:rPr>
              <w:t>a</w:t>
            </w:r>
            <w:proofErr w:type="spellEnd"/>
            <w:r w:rsidRPr="00EC4A9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hr</w:t>
            </w:r>
            <w:proofErr w:type="spellEnd"/>
            <w:r w:rsidRPr="00EC4A9B">
              <w:rPr>
                <w:rFonts w:ascii="Times New Roman" w:hAnsi="Times New Roman" w:cs="Times New Roman"/>
                <w:b/>
                <w:bCs/>
                <w:sz w:val="24"/>
                <w:szCs w:val="24"/>
              </w:rPr>
              <w:t>)</w:t>
            </w:r>
          </w:p>
        </w:tc>
        <w:tc>
          <w:tcPr>
            <w:tcW w:w="946" w:type="pct"/>
          </w:tcPr>
          <w:p w14:paraId="67A08D03" w14:textId="77777777" w:rsidR="009E2A2B" w:rsidRPr="00EC4A9B" w:rsidRDefault="009E2A2B" w:rsidP="00FB426A">
            <w:pPr>
              <w:spacing w:line="360" w:lineRule="auto"/>
              <w:jc w:val="center"/>
              <w:rPr>
                <w:rFonts w:ascii="Times New Roman" w:hAnsi="Times New Roman" w:cs="Times New Roman"/>
                <w:b/>
                <w:bCs/>
                <w:sz w:val="24"/>
                <w:szCs w:val="24"/>
                <w:vertAlign w:val="superscript"/>
              </w:rPr>
            </w:pPr>
            <w:r w:rsidRPr="00EC4A9B">
              <w:rPr>
                <w:rFonts w:ascii="Times New Roman" w:hAnsi="Times New Roman" w:cs="Times New Roman"/>
                <w:b/>
                <w:bCs/>
                <w:sz w:val="24"/>
                <w:szCs w:val="24"/>
              </w:rPr>
              <w:t xml:space="preserve">% </w:t>
            </w:r>
            <w:proofErr w:type="spellStart"/>
            <w:r w:rsidRPr="00EC4A9B">
              <w:rPr>
                <w:rFonts w:ascii="Times New Roman" w:hAnsi="Times New Roman" w:cs="Times New Roman"/>
                <w:b/>
                <w:bCs/>
                <w:sz w:val="24"/>
                <w:szCs w:val="24"/>
              </w:rPr>
              <w:t>Yiled</w:t>
            </w:r>
            <w:r w:rsidRPr="00EC4A9B">
              <w:rPr>
                <w:rFonts w:ascii="Times New Roman" w:hAnsi="Times New Roman" w:cs="Times New Roman"/>
                <w:b/>
                <w:bCs/>
                <w:sz w:val="24"/>
                <w:szCs w:val="24"/>
                <w:vertAlign w:val="superscript"/>
              </w:rPr>
              <w:t>b</w:t>
            </w:r>
            <w:proofErr w:type="spellEnd"/>
          </w:p>
        </w:tc>
        <w:tc>
          <w:tcPr>
            <w:tcW w:w="1069" w:type="pct"/>
          </w:tcPr>
          <w:p w14:paraId="154E8901" w14:textId="77777777" w:rsidR="009E2A2B" w:rsidRPr="00EC4A9B" w:rsidRDefault="009E2A2B" w:rsidP="00FB426A">
            <w:pPr>
              <w:spacing w:line="360" w:lineRule="auto"/>
              <w:jc w:val="center"/>
              <w:rPr>
                <w:rFonts w:ascii="Times New Roman" w:hAnsi="Times New Roman" w:cs="Times New Roman"/>
                <w:b/>
                <w:bCs/>
                <w:sz w:val="24"/>
                <w:szCs w:val="24"/>
              </w:rPr>
            </w:pPr>
            <w:r w:rsidRPr="00EC4A9B">
              <w:rPr>
                <w:rFonts w:ascii="Times New Roman" w:hAnsi="Times New Roman" w:cs="Times New Roman"/>
                <w:b/>
                <w:bCs/>
                <w:sz w:val="24"/>
                <w:szCs w:val="24"/>
              </w:rPr>
              <w:t>M. P. of Compounds</w:t>
            </w:r>
          </w:p>
        </w:tc>
      </w:tr>
      <w:tr w:rsidR="009E2A2B" w:rsidRPr="00700D36" w14:paraId="542D5445" w14:textId="77777777" w:rsidTr="00514451">
        <w:trPr>
          <w:jc w:val="center"/>
        </w:trPr>
        <w:tc>
          <w:tcPr>
            <w:tcW w:w="1099" w:type="pct"/>
          </w:tcPr>
          <w:p w14:paraId="2BBAA191" w14:textId="0003ABDE"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w:t>
            </w:r>
          </w:p>
        </w:tc>
        <w:tc>
          <w:tcPr>
            <w:tcW w:w="943" w:type="pct"/>
          </w:tcPr>
          <w:p w14:paraId="31D4F199" w14:textId="17791D8C"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-H</w:t>
            </w:r>
          </w:p>
        </w:tc>
        <w:tc>
          <w:tcPr>
            <w:tcW w:w="943" w:type="pct"/>
          </w:tcPr>
          <w:p w14:paraId="51453DB8" w14:textId="734FCCF7"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685D8C17" w14:textId="0EA26607"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0</w:t>
            </w:r>
          </w:p>
        </w:tc>
        <w:tc>
          <w:tcPr>
            <w:tcW w:w="1069" w:type="pct"/>
          </w:tcPr>
          <w:p w14:paraId="67D43CCC" w14:textId="7511D65C"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238</w:t>
            </w:r>
          </w:p>
        </w:tc>
      </w:tr>
      <w:tr w:rsidR="009E2A2B" w:rsidRPr="00700D36" w14:paraId="6F8F1645" w14:textId="77777777" w:rsidTr="00514451">
        <w:trPr>
          <w:jc w:val="center"/>
        </w:trPr>
        <w:tc>
          <w:tcPr>
            <w:tcW w:w="1099" w:type="pct"/>
          </w:tcPr>
          <w:p w14:paraId="20E93C57" w14:textId="29EC2288"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2</w:t>
            </w:r>
          </w:p>
        </w:tc>
        <w:tc>
          <w:tcPr>
            <w:tcW w:w="943" w:type="pct"/>
          </w:tcPr>
          <w:p w14:paraId="2EBC97FE" w14:textId="7FD9212C"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2-OH</w:t>
            </w:r>
          </w:p>
        </w:tc>
        <w:tc>
          <w:tcPr>
            <w:tcW w:w="943" w:type="pct"/>
          </w:tcPr>
          <w:p w14:paraId="141FC291" w14:textId="253B9F66"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2177FF9B" w14:textId="00A98AC2"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7</w:t>
            </w:r>
            <w:r>
              <w:rPr>
                <w:rFonts w:ascii="Times New Roman" w:eastAsia="Calibri" w:hAnsi="Times New Roman" w:cs="Times New Roman"/>
                <w:color w:val="000000" w:themeColor="text1"/>
                <w:kern w:val="24"/>
                <w:sz w:val="24"/>
                <w:szCs w:val="24"/>
              </w:rPr>
              <w:t>5</w:t>
            </w:r>
          </w:p>
        </w:tc>
        <w:tc>
          <w:tcPr>
            <w:tcW w:w="1069" w:type="pct"/>
          </w:tcPr>
          <w:p w14:paraId="1395A95D" w14:textId="52A10D0E"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252</w:t>
            </w:r>
          </w:p>
        </w:tc>
      </w:tr>
      <w:tr w:rsidR="009E2A2B" w:rsidRPr="00700D36" w14:paraId="1D97DB2C" w14:textId="77777777" w:rsidTr="00514451">
        <w:trPr>
          <w:jc w:val="center"/>
        </w:trPr>
        <w:tc>
          <w:tcPr>
            <w:tcW w:w="1099" w:type="pct"/>
          </w:tcPr>
          <w:p w14:paraId="0CA7DA1D" w14:textId="220228F5"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3</w:t>
            </w:r>
          </w:p>
        </w:tc>
        <w:tc>
          <w:tcPr>
            <w:tcW w:w="943" w:type="pct"/>
          </w:tcPr>
          <w:p w14:paraId="1E6732B3" w14:textId="76AEB757"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3-OH</w:t>
            </w:r>
          </w:p>
        </w:tc>
        <w:tc>
          <w:tcPr>
            <w:tcW w:w="943" w:type="pct"/>
          </w:tcPr>
          <w:p w14:paraId="7810BE49" w14:textId="07621DD0"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3560FEBD" w14:textId="5C56301F"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7</w:t>
            </w:r>
            <w:r>
              <w:rPr>
                <w:rFonts w:ascii="Times New Roman" w:eastAsia="Calibri" w:hAnsi="Times New Roman" w:cs="Times New Roman"/>
                <w:color w:val="000000" w:themeColor="text1"/>
                <w:kern w:val="24"/>
                <w:sz w:val="24"/>
                <w:szCs w:val="24"/>
              </w:rPr>
              <w:t>6</w:t>
            </w:r>
          </w:p>
        </w:tc>
        <w:tc>
          <w:tcPr>
            <w:tcW w:w="1069" w:type="pct"/>
          </w:tcPr>
          <w:p w14:paraId="65197B30" w14:textId="7C755230"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256</w:t>
            </w:r>
          </w:p>
        </w:tc>
      </w:tr>
      <w:tr w:rsidR="009E2A2B" w:rsidRPr="00700D36" w14:paraId="30CCBB68" w14:textId="77777777" w:rsidTr="00514451">
        <w:trPr>
          <w:jc w:val="center"/>
        </w:trPr>
        <w:tc>
          <w:tcPr>
            <w:tcW w:w="1099" w:type="pct"/>
          </w:tcPr>
          <w:p w14:paraId="0F34CFA0" w14:textId="75150C90"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4</w:t>
            </w:r>
          </w:p>
        </w:tc>
        <w:tc>
          <w:tcPr>
            <w:tcW w:w="943" w:type="pct"/>
          </w:tcPr>
          <w:p w14:paraId="780DE000" w14:textId="02757C04"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4-OH</w:t>
            </w:r>
          </w:p>
        </w:tc>
        <w:tc>
          <w:tcPr>
            <w:tcW w:w="943" w:type="pct"/>
          </w:tcPr>
          <w:p w14:paraId="475746A7" w14:textId="1434B560"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7A3E48CF" w14:textId="4C57DC6F"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7</w:t>
            </w:r>
            <w:r>
              <w:rPr>
                <w:rFonts w:ascii="Times New Roman" w:eastAsia="Calibri" w:hAnsi="Times New Roman" w:cs="Times New Roman"/>
                <w:color w:val="000000" w:themeColor="text1"/>
                <w:kern w:val="24"/>
                <w:sz w:val="24"/>
                <w:szCs w:val="24"/>
              </w:rPr>
              <w:t>2</w:t>
            </w:r>
          </w:p>
        </w:tc>
        <w:tc>
          <w:tcPr>
            <w:tcW w:w="1069" w:type="pct"/>
          </w:tcPr>
          <w:p w14:paraId="427C2CBA" w14:textId="490314A2"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260</w:t>
            </w:r>
          </w:p>
        </w:tc>
      </w:tr>
      <w:tr w:rsidR="009E2A2B" w:rsidRPr="00700D36" w14:paraId="011C7FF2" w14:textId="77777777" w:rsidTr="00514451">
        <w:trPr>
          <w:jc w:val="center"/>
        </w:trPr>
        <w:tc>
          <w:tcPr>
            <w:tcW w:w="1099" w:type="pct"/>
          </w:tcPr>
          <w:p w14:paraId="24D59892" w14:textId="022D8DF9"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5</w:t>
            </w:r>
          </w:p>
        </w:tc>
        <w:tc>
          <w:tcPr>
            <w:tcW w:w="943" w:type="pct"/>
          </w:tcPr>
          <w:p w14:paraId="314ADEE0" w14:textId="730C2A19"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2-Cl</w:t>
            </w:r>
          </w:p>
        </w:tc>
        <w:tc>
          <w:tcPr>
            <w:tcW w:w="943" w:type="pct"/>
          </w:tcPr>
          <w:p w14:paraId="2054F5F1" w14:textId="11B7439D"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766BEBB9" w14:textId="09A7C71F"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4</w:t>
            </w:r>
          </w:p>
        </w:tc>
        <w:tc>
          <w:tcPr>
            <w:tcW w:w="1069" w:type="pct"/>
          </w:tcPr>
          <w:p w14:paraId="253F1BDC" w14:textId="6D57D069"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240</w:t>
            </w:r>
          </w:p>
        </w:tc>
      </w:tr>
      <w:tr w:rsidR="009E2A2B" w:rsidRPr="00700D36" w14:paraId="7006757B" w14:textId="77777777" w:rsidTr="00514451">
        <w:trPr>
          <w:jc w:val="center"/>
        </w:trPr>
        <w:tc>
          <w:tcPr>
            <w:tcW w:w="1099" w:type="pct"/>
          </w:tcPr>
          <w:p w14:paraId="6C0290DE" w14:textId="14120565"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6</w:t>
            </w:r>
          </w:p>
        </w:tc>
        <w:tc>
          <w:tcPr>
            <w:tcW w:w="943" w:type="pct"/>
          </w:tcPr>
          <w:p w14:paraId="397C8A10" w14:textId="608E9102"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3-Cl</w:t>
            </w:r>
          </w:p>
        </w:tc>
        <w:tc>
          <w:tcPr>
            <w:tcW w:w="943" w:type="pct"/>
          </w:tcPr>
          <w:p w14:paraId="79C95390" w14:textId="23F1832F"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3B97ADA7" w14:textId="2611CEC8"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5</w:t>
            </w:r>
          </w:p>
        </w:tc>
        <w:tc>
          <w:tcPr>
            <w:tcW w:w="1069" w:type="pct"/>
          </w:tcPr>
          <w:p w14:paraId="44EDC0B3" w14:textId="0B14108E"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245</w:t>
            </w:r>
          </w:p>
        </w:tc>
      </w:tr>
      <w:tr w:rsidR="009E2A2B" w:rsidRPr="00700D36" w14:paraId="03864E6D" w14:textId="77777777" w:rsidTr="00514451">
        <w:trPr>
          <w:jc w:val="center"/>
        </w:trPr>
        <w:tc>
          <w:tcPr>
            <w:tcW w:w="1099" w:type="pct"/>
          </w:tcPr>
          <w:p w14:paraId="22837EAF" w14:textId="7484B31E" w:rsidR="009E2A2B" w:rsidRPr="00BE0A4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7</w:t>
            </w:r>
          </w:p>
        </w:tc>
        <w:tc>
          <w:tcPr>
            <w:tcW w:w="943" w:type="pct"/>
          </w:tcPr>
          <w:p w14:paraId="299FB320" w14:textId="0BBCD843"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4-Cl</w:t>
            </w:r>
          </w:p>
        </w:tc>
        <w:tc>
          <w:tcPr>
            <w:tcW w:w="943" w:type="pct"/>
          </w:tcPr>
          <w:p w14:paraId="6EA7AB43" w14:textId="1FAFE847"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316224F9" w14:textId="438A2D17"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3</w:t>
            </w:r>
          </w:p>
        </w:tc>
        <w:tc>
          <w:tcPr>
            <w:tcW w:w="1069" w:type="pct"/>
          </w:tcPr>
          <w:p w14:paraId="1D313336" w14:textId="76498000"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248</w:t>
            </w:r>
          </w:p>
        </w:tc>
      </w:tr>
      <w:tr w:rsidR="009E2A2B" w:rsidRPr="00700D36" w14:paraId="1F721F50" w14:textId="77777777" w:rsidTr="00514451">
        <w:trPr>
          <w:jc w:val="center"/>
        </w:trPr>
        <w:tc>
          <w:tcPr>
            <w:tcW w:w="1099" w:type="pct"/>
          </w:tcPr>
          <w:p w14:paraId="61547513" w14:textId="7F4E04B5"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8</w:t>
            </w:r>
          </w:p>
        </w:tc>
        <w:tc>
          <w:tcPr>
            <w:tcW w:w="943" w:type="pct"/>
          </w:tcPr>
          <w:p w14:paraId="001C3C23" w14:textId="752F7FC9"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lang w:val="en-IN"/>
              </w:rPr>
              <w:t>2-Br</w:t>
            </w:r>
          </w:p>
        </w:tc>
        <w:tc>
          <w:tcPr>
            <w:tcW w:w="943" w:type="pct"/>
          </w:tcPr>
          <w:p w14:paraId="563BC336" w14:textId="317BF814"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4DBCC6CF" w14:textId="330903E3"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4</w:t>
            </w:r>
          </w:p>
        </w:tc>
        <w:tc>
          <w:tcPr>
            <w:tcW w:w="1069" w:type="pct"/>
          </w:tcPr>
          <w:p w14:paraId="5E23D368" w14:textId="638EE356"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260</w:t>
            </w:r>
          </w:p>
        </w:tc>
      </w:tr>
      <w:tr w:rsidR="009E2A2B" w:rsidRPr="00700D36" w14:paraId="73824BE5" w14:textId="77777777" w:rsidTr="00514451">
        <w:trPr>
          <w:jc w:val="center"/>
        </w:trPr>
        <w:tc>
          <w:tcPr>
            <w:tcW w:w="1099" w:type="pct"/>
          </w:tcPr>
          <w:p w14:paraId="34A4AE08" w14:textId="5018A36E"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9</w:t>
            </w:r>
          </w:p>
        </w:tc>
        <w:tc>
          <w:tcPr>
            <w:tcW w:w="943" w:type="pct"/>
          </w:tcPr>
          <w:p w14:paraId="2CB53C4E" w14:textId="037EBF5A"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kern w:val="24"/>
                <w:sz w:val="24"/>
                <w:szCs w:val="24"/>
                <w:lang w:val="en-IN"/>
              </w:rPr>
              <w:t>3-Br</w:t>
            </w:r>
          </w:p>
        </w:tc>
        <w:tc>
          <w:tcPr>
            <w:tcW w:w="943" w:type="pct"/>
          </w:tcPr>
          <w:p w14:paraId="3FD7362E" w14:textId="27DF2070"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3E46653E" w14:textId="3E8B42B9"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81</w:t>
            </w:r>
          </w:p>
        </w:tc>
        <w:tc>
          <w:tcPr>
            <w:tcW w:w="1069" w:type="pct"/>
          </w:tcPr>
          <w:p w14:paraId="2DA6CFE5" w14:textId="26B7A228"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265</w:t>
            </w:r>
          </w:p>
        </w:tc>
      </w:tr>
      <w:tr w:rsidR="009E2A2B" w:rsidRPr="00700D36" w14:paraId="65D4E4AB" w14:textId="77777777" w:rsidTr="00514451">
        <w:trPr>
          <w:jc w:val="center"/>
        </w:trPr>
        <w:tc>
          <w:tcPr>
            <w:tcW w:w="1099" w:type="pct"/>
          </w:tcPr>
          <w:p w14:paraId="58042F9D" w14:textId="0F596B66"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10</w:t>
            </w:r>
          </w:p>
        </w:tc>
        <w:tc>
          <w:tcPr>
            <w:tcW w:w="943" w:type="pct"/>
          </w:tcPr>
          <w:p w14:paraId="33A380B0" w14:textId="04F59EE8"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kern w:val="24"/>
                <w:sz w:val="24"/>
                <w:szCs w:val="24"/>
                <w:lang w:val="en-IN"/>
              </w:rPr>
              <w:t>4-Br</w:t>
            </w:r>
          </w:p>
        </w:tc>
        <w:tc>
          <w:tcPr>
            <w:tcW w:w="943" w:type="pct"/>
          </w:tcPr>
          <w:p w14:paraId="228CB3EF" w14:textId="2243BC27"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0ADFA30E" w14:textId="6113C8DE"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4</w:t>
            </w:r>
          </w:p>
        </w:tc>
        <w:tc>
          <w:tcPr>
            <w:tcW w:w="1069" w:type="pct"/>
          </w:tcPr>
          <w:p w14:paraId="407F11A6" w14:textId="60226875"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258</w:t>
            </w:r>
          </w:p>
        </w:tc>
      </w:tr>
      <w:tr w:rsidR="009E2A2B" w:rsidRPr="00700D36" w14:paraId="2BC90993" w14:textId="77777777" w:rsidTr="00514451">
        <w:trPr>
          <w:jc w:val="center"/>
        </w:trPr>
        <w:tc>
          <w:tcPr>
            <w:tcW w:w="1099" w:type="pct"/>
          </w:tcPr>
          <w:p w14:paraId="6F2BB388" w14:textId="7477E13D"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11</w:t>
            </w:r>
          </w:p>
        </w:tc>
        <w:tc>
          <w:tcPr>
            <w:tcW w:w="943" w:type="pct"/>
          </w:tcPr>
          <w:p w14:paraId="7A9350A1" w14:textId="0A5C2555"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2-NO</w:t>
            </w:r>
            <w:r w:rsidRPr="00E67311">
              <w:rPr>
                <w:rFonts w:ascii="Times New Roman" w:eastAsia="Calibri" w:hAnsi="Times New Roman" w:cs="Times New Roman"/>
                <w:color w:val="000000" w:themeColor="text1"/>
                <w:kern w:val="24"/>
                <w:position w:val="-9"/>
                <w:sz w:val="24"/>
                <w:szCs w:val="24"/>
                <w:vertAlign w:val="subscript"/>
              </w:rPr>
              <w:t>2</w:t>
            </w:r>
          </w:p>
        </w:tc>
        <w:tc>
          <w:tcPr>
            <w:tcW w:w="943" w:type="pct"/>
          </w:tcPr>
          <w:p w14:paraId="008923CF" w14:textId="00E9B77B"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282F5E4B" w14:textId="6215538A"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5</w:t>
            </w:r>
          </w:p>
        </w:tc>
        <w:tc>
          <w:tcPr>
            <w:tcW w:w="1069" w:type="pct"/>
          </w:tcPr>
          <w:p w14:paraId="3C412F86" w14:textId="2025B45F"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235</w:t>
            </w:r>
          </w:p>
        </w:tc>
      </w:tr>
      <w:tr w:rsidR="009E2A2B" w:rsidRPr="00700D36" w14:paraId="0B04D5A1" w14:textId="77777777" w:rsidTr="00514451">
        <w:trPr>
          <w:jc w:val="center"/>
        </w:trPr>
        <w:tc>
          <w:tcPr>
            <w:tcW w:w="1099" w:type="pct"/>
          </w:tcPr>
          <w:p w14:paraId="2693D67C" w14:textId="55EAC070"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12</w:t>
            </w:r>
          </w:p>
        </w:tc>
        <w:tc>
          <w:tcPr>
            <w:tcW w:w="943" w:type="pct"/>
          </w:tcPr>
          <w:p w14:paraId="10980DF2" w14:textId="639F3D12"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3-NO</w:t>
            </w:r>
            <w:r w:rsidRPr="00E67311">
              <w:rPr>
                <w:rFonts w:ascii="Times New Roman" w:eastAsia="Calibri" w:hAnsi="Times New Roman" w:cs="Times New Roman"/>
                <w:color w:val="000000" w:themeColor="text1"/>
                <w:kern w:val="24"/>
                <w:position w:val="-9"/>
                <w:sz w:val="24"/>
                <w:szCs w:val="24"/>
                <w:vertAlign w:val="subscript"/>
              </w:rPr>
              <w:t>2</w:t>
            </w:r>
          </w:p>
        </w:tc>
        <w:tc>
          <w:tcPr>
            <w:tcW w:w="943" w:type="pct"/>
          </w:tcPr>
          <w:p w14:paraId="345BA78D" w14:textId="0BE38188"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3B378D43" w14:textId="6A7B3799"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8</w:t>
            </w:r>
            <w:r>
              <w:rPr>
                <w:rFonts w:ascii="Times New Roman" w:eastAsia="Calibri" w:hAnsi="Times New Roman" w:cs="Times New Roman"/>
                <w:color w:val="000000" w:themeColor="text1"/>
                <w:kern w:val="24"/>
                <w:sz w:val="24"/>
                <w:szCs w:val="24"/>
              </w:rPr>
              <w:t>6</w:t>
            </w:r>
          </w:p>
        </w:tc>
        <w:tc>
          <w:tcPr>
            <w:tcW w:w="1069" w:type="pct"/>
          </w:tcPr>
          <w:p w14:paraId="5D33104A" w14:textId="65F90D1F"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rPr>
              <w:t>239</w:t>
            </w:r>
          </w:p>
        </w:tc>
      </w:tr>
      <w:tr w:rsidR="009E2A2B" w:rsidRPr="00700D36" w14:paraId="04628922" w14:textId="77777777" w:rsidTr="00514451">
        <w:trPr>
          <w:jc w:val="center"/>
        </w:trPr>
        <w:tc>
          <w:tcPr>
            <w:tcW w:w="1099" w:type="pct"/>
          </w:tcPr>
          <w:p w14:paraId="149CDAA0" w14:textId="30F04F7D"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13</w:t>
            </w:r>
          </w:p>
        </w:tc>
        <w:tc>
          <w:tcPr>
            <w:tcW w:w="943" w:type="pct"/>
          </w:tcPr>
          <w:p w14:paraId="607BEFC9" w14:textId="6E77C7DE"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4-NO</w:t>
            </w:r>
            <w:r w:rsidRPr="00E67311">
              <w:rPr>
                <w:rFonts w:ascii="Times New Roman" w:eastAsia="Calibri" w:hAnsi="Times New Roman" w:cs="Times New Roman"/>
                <w:color w:val="000000" w:themeColor="text1"/>
                <w:kern w:val="24"/>
                <w:position w:val="-9"/>
                <w:sz w:val="24"/>
                <w:szCs w:val="24"/>
                <w:vertAlign w:val="subscript"/>
              </w:rPr>
              <w:t>2</w:t>
            </w:r>
          </w:p>
        </w:tc>
        <w:tc>
          <w:tcPr>
            <w:tcW w:w="943" w:type="pct"/>
          </w:tcPr>
          <w:p w14:paraId="0DAACCB0" w14:textId="78FC931E"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946" w:type="pct"/>
          </w:tcPr>
          <w:p w14:paraId="6C7B272B" w14:textId="29988DBF"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lang w:val="en-IN"/>
              </w:rPr>
              <w:t>8</w:t>
            </w:r>
            <w:r>
              <w:rPr>
                <w:rFonts w:ascii="Times New Roman" w:eastAsia="Calibri" w:hAnsi="Times New Roman" w:cs="Times New Roman"/>
                <w:color w:val="000000" w:themeColor="text1"/>
                <w:kern w:val="24"/>
                <w:sz w:val="24"/>
                <w:szCs w:val="24"/>
                <w:lang w:val="en-IN"/>
              </w:rPr>
              <w:t>4</w:t>
            </w:r>
          </w:p>
        </w:tc>
        <w:tc>
          <w:tcPr>
            <w:tcW w:w="1069" w:type="pct"/>
          </w:tcPr>
          <w:p w14:paraId="4B9A9568" w14:textId="1CD6CE6D"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lang w:val="en-IN"/>
              </w:rPr>
              <w:t>232</w:t>
            </w:r>
          </w:p>
        </w:tc>
      </w:tr>
      <w:tr w:rsidR="009E2A2B" w:rsidRPr="00700D36" w14:paraId="15078F24" w14:textId="77777777" w:rsidTr="00514451">
        <w:trPr>
          <w:jc w:val="center"/>
        </w:trPr>
        <w:tc>
          <w:tcPr>
            <w:tcW w:w="1099" w:type="pct"/>
          </w:tcPr>
          <w:p w14:paraId="7A1D1FA5" w14:textId="32E5F419"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14</w:t>
            </w:r>
          </w:p>
        </w:tc>
        <w:tc>
          <w:tcPr>
            <w:tcW w:w="943" w:type="pct"/>
          </w:tcPr>
          <w:p w14:paraId="4A53F26E" w14:textId="2D7B06CA"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2-OCH</w:t>
            </w:r>
            <w:r w:rsidRPr="002354F5">
              <w:rPr>
                <w:rFonts w:ascii="Times New Roman" w:eastAsia="Calibri" w:hAnsi="Times New Roman" w:cs="Times New Roman"/>
                <w:color w:val="000000" w:themeColor="text1"/>
                <w:kern w:val="24"/>
                <w:sz w:val="24"/>
                <w:szCs w:val="24"/>
                <w:vertAlign w:val="subscript"/>
              </w:rPr>
              <w:t>3</w:t>
            </w:r>
          </w:p>
        </w:tc>
        <w:tc>
          <w:tcPr>
            <w:tcW w:w="943" w:type="pct"/>
          </w:tcPr>
          <w:p w14:paraId="1188389C" w14:textId="60293A5D"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31F07990" w14:textId="27FCABB9"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lang w:val="en-IN"/>
              </w:rPr>
              <w:t>7</w:t>
            </w:r>
            <w:r>
              <w:rPr>
                <w:rFonts w:ascii="Times New Roman" w:eastAsia="Calibri" w:hAnsi="Times New Roman" w:cs="Times New Roman"/>
                <w:color w:val="000000" w:themeColor="text1"/>
                <w:kern w:val="24"/>
                <w:sz w:val="24"/>
                <w:szCs w:val="24"/>
                <w:lang w:val="en-IN"/>
              </w:rPr>
              <w:t>2</w:t>
            </w:r>
          </w:p>
        </w:tc>
        <w:tc>
          <w:tcPr>
            <w:tcW w:w="1069" w:type="pct"/>
          </w:tcPr>
          <w:p w14:paraId="71744853" w14:textId="02988F89"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lang w:val="en-IN"/>
              </w:rPr>
              <w:t>227</w:t>
            </w:r>
          </w:p>
        </w:tc>
      </w:tr>
      <w:tr w:rsidR="009E2A2B" w:rsidRPr="00700D36" w14:paraId="0D21464C" w14:textId="77777777" w:rsidTr="00514451">
        <w:trPr>
          <w:jc w:val="center"/>
        </w:trPr>
        <w:tc>
          <w:tcPr>
            <w:tcW w:w="1099" w:type="pct"/>
          </w:tcPr>
          <w:p w14:paraId="6B567AC5" w14:textId="4287EA14" w:rsidR="009E2A2B" w:rsidRPr="001879ED" w:rsidRDefault="009E2A2B" w:rsidP="009E2A2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24E7D">
              <w:rPr>
                <w:rFonts w:ascii="Times New Roman" w:hAnsi="Times New Roman" w:cs="Times New Roman"/>
                <w:b/>
                <w:bCs/>
                <w:sz w:val="24"/>
                <w:szCs w:val="24"/>
              </w:rPr>
              <w:t>15</w:t>
            </w:r>
          </w:p>
        </w:tc>
        <w:tc>
          <w:tcPr>
            <w:tcW w:w="943" w:type="pct"/>
          </w:tcPr>
          <w:p w14:paraId="6FB0C46F" w14:textId="71F4E9D6"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rPr>
              <w:t>4-OCH</w:t>
            </w:r>
            <w:r w:rsidRPr="002354F5">
              <w:rPr>
                <w:rFonts w:ascii="Times New Roman" w:eastAsia="Calibri" w:hAnsi="Times New Roman" w:cs="Times New Roman"/>
                <w:color w:val="000000" w:themeColor="text1"/>
                <w:kern w:val="24"/>
                <w:sz w:val="24"/>
                <w:szCs w:val="24"/>
                <w:vertAlign w:val="subscript"/>
              </w:rPr>
              <w:t>3</w:t>
            </w:r>
          </w:p>
        </w:tc>
        <w:tc>
          <w:tcPr>
            <w:tcW w:w="943" w:type="pct"/>
          </w:tcPr>
          <w:p w14:paraId="6B6CD3AD" w14:textId="47CE5D0C" w:rsidR="009E2A2B" w:rsidRPr="00700D36" w:rsidRDefault="009E2A2B" w:rsidP="009E2A2B">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946" w:type="pct"/>
          </w:tcPr>
          <w:p w14:paraId="49018FB4" w14:textId="381D0755" w:rsidR="009E2A2B" w:rsidRPr="00700D36" w:rsidRDefault="009E2A2B" w:rsidP="009E2A2B">
            <w:pPr>
              <w:spacing w:line="360" w:lineRule="auto"/>
              <w:jc w:val="center"/>
              <w:rPr>
                <w:rFonts w:ascii="Times New Roman" w:hAnsi="Times New Roman" w:cs="Times New Roman"/>
                <w:sz w:val="24"/>
                <w:szCs w:val="24"/>
              </w:rPr>
            </w:pPr>
            <w:r w:rsidRPr="00E67311">
              <w:rPr>
                <w:rFonts w:ascii="Times New Roman" w:eastAsia="Calibri" w:hAnsi="Times New Roman" w:cs="Times New Roman"/>
                <w:color w:val="000000" w:themeColor="text1"/>
                <w:kern w:val="24"/>
                <w:sz w:val="24"/>
                <w:szCs w:val="24"/>
                <w:lang w:val="en-IN"/>
              </w:rPr>
              <w:t>7</w:t>
            </w:r>
            <w:r>
              <w:rPr>
                <w:rFonts w:ascii="Times New Roman" w:eastAsia="Calibri" w:hAnsi="Times New Roman" w:cs="Times New Roman"/>
                <w:color w:val="000000" w:themeColor="text1"/>
                <w:kern w:val="24"/>
                <w:sz w:val="24"/>
                <w:szCs w:val="24"/>
                <w:lang w:val="en-IN"/>
              </w:rPr>
              <w:t>0</w:t>
            </w:r>
          </w:p>
        </w:tc>
        <w:tc>
          <w:tcPr>
            <w:tcW w:w="1069" w:type="pct"/>
          </w:tcPr>
          <w:p w14:paraId="5BF2CFF8" w14:textId="75C74059" w:rsidR="009E2A2B" w:rsidRPr="00700D36" w:rsidRDefault="009E2A2B" w:rsidP="009E2A2B">
            <w:pPr>
              <w:spacing w:line="360" w:lineRule="auto"/>
              <w:jc w:val="center"/>
              <w:rPr>
                <w:rFonts w:ascii="Times New Roman" w:hAnsi="Times New Roman" w:cs="Times New Roman"/>
                <w:sz w:val="24"/>
                <w:szCs w:val="24"/>
              </w:rPr>
            </w:pPr>
            <w:r>
              <w:rPr>
                <w:rFonts w:eastAsia="Calibri"/>
                <w:color w:val="000000" w:themeColor="text1"/>
                <w:kern w:val="24"/>
                <w:lang w:val="en-IN"/>
              </w:rPr>
              <w:t>233</w:t>
            </w:r>
          </w:p>
        </w:tc>
      </w:tr>
    </w:tbl>
    <w:p w14:paraId="6F49B1CF" w14:textId="77777777" w:rsidR="00CA5D32" w:rsidRPr="00870421" w:rsidRDefault="00CA5D32" w:rsidP="00CA5D32">
      <w:pPr>
        <w:autoSpaceDE w:val="0"/>
        <w:autoSpaceDN w:val="0"/>
        <w:adjustRightInd w:val="0"/>
        <w:spacing w:after="0" w:line="240" w:lineRule="auto"/>
        <w:ind w:firstLine="720"/>
        <w:rPr>
          <w:rFonts w:ascii="Times New Roman" w:eastAsia="Times New Roman" w:hAnsi="Times New Roman" w:cs="Times New Roman"/>
          <w:sz w:val="20"/>
          <w:szCs w:val="20"/>
        </w:rPr>
      </w:pPr>
      <w:proofErr w:type="spellStart"/>
      <w:r w:rsidRPr="00132308">
        <w:rPr>
          <w:rFonts w:ascii="Times New Roman" w:eastAsia="Times New Roman" w:hAnsi="Times New Roman" w:cs="Times New Roman"/>
          <w:sz w:val="20"/>
          <w:szCs w:val="20"/>
          <w:vertAlign w:val="superscript"/>
        </w:rPr>
        <w:t>a</w:t>
      </w:r>
      <w:r w:rsidRPr="00132308">
        <w:rPr>
          <w:rFonts w:ascii="Times New Roman" w:eastAsia="Times New Roman" w:hAnsi="Times New Roman" w:cs="Times New Roman"/>
          <w:sz w:val="20"/>
          <w:szCs w:val="20"/>
        </w:rPr>
        <w:t>Reaction</w:t>
      </w:r>
      <w:proofErr w:type="spellEnd"/>
      <w:r w:rsidRPr="00132308">
        <w:rPr>
          <w:rFonts w:ascii="Times New Roman" w:eastAsia="Times New Roman" w:hAnsi="Times New Roman" w:cs="Times New Roman"/>
          <w:sz w:val="20"/>
          <w:szCs w:val="20"/>
        </w:rPr>
        <w:t xml:space="preserve"> is monitored by TLC</w:t>
      </w:r>
      <w:r>
        <w:rPr>
          <w:rFonts w:ascii="Times New Roman" w:eastAsia="Times New Roman" w:hAnsi="Times New Roman" w:cs="Times New Roman"/>
          <w:sz w:val="20"/>
          <w:szCs w:val="20"/>
        </w:rPr>
        <w:t xml:space="preserve">, </w:t>
      </w:r>
      <w:proofErr w:type="spellStart"/>
      <w:r w:rsidRPr="00132308">
        <w:rPr>
          <w:rFonts w:ascii="Times New Roman" w:eastAsia="Times New Roman" w:hAnsi="Times New Roman" w:cs="Times New Roman"/>
          <w:sz w:val="20"/>
          <w:szCs w:val="20"/>
          <w:vertAlign w:val="superscript"/>
        </w:rPr>
        <w:t>b</w:t>
      </w:r>
      <w:r w:rsidRPr="00132308">
        <w:rPr>
          <w:rFonts w:ascii="Times New Roman" w:eastAsia="Times New Roman" w:hAnsi="Times New Roman" w:cs="Times New Roman"/>
          <w:sz w:val="20"/>
          <w:szCs w:val="20"/>
        </w:rPr>
        <w:t>Isolated</w:t>
      </w:r>
      <w:proofErr w:type="spellEnd"/>
      <w:r w:rsidRPr="00132308">
        <w:rPr>
          <w:rFonts w:ascii="Times New Roman" w:eastAsia="Times New Roman" w:hAnsi="Times New Roman" w:cs="Times New Roman"/>
          <w:sz w:val="20"/>
          <w:szCs w:val="20"/>
        </w:rPr>
        <w:t xml:space="preserve"> yield</w:t>
      </w:r>
    </w:p>
    <w:p w14:paraId="52054BC6" w14:textId="2F4AEFD1" w:rsidR="00CA5D32" w:rsidRDefault="009E2A2B" w:rsidP="009E2A2B">
      <w:pPr>
        <w:autoSpaceDE w:val="0"/>
        <w:autoSpaceDN w:val="0"/>
        <w:adjustRightInd w:val="0"/>
        <w:spacing w:after="0" w:line="360" w:lineRule="auto"/>
        <w:jc w:val="both"/>
        <w:rPr>
          <w:rFonts w:ascii="Times New Roman" w:eastAsia="Times New Roman" w:hAnsi="Times New Roman" w:cs="Times New Roman"/>
          <w:b/>
          <w:bCs/>
          <w:sz w:val="24"/>
          <w:szCs w:val="24"/>
        </w:rPr>
      </w:pPr>
      <w:r w:rsidRPr="00687C24">
        <w:rPr>
          <w:rFonts w:ascii="Times New Roman" w:eastAsia="Times New Roman" w:hAnsi="Times New Roman" w:cs="Times New Roman"/>
          <w:b/>
          <w:bCs/>
          <w:sz w:val="24"/>
          <w:szCs w:val="24"/>
        </w:rPr>
        <w:t xml:space="preserve">RESULT </w:t>
      </w:r>
      <w:r>
        <w:rPr>
          <w:rFonts w:ascii="Times New Roman" w:eastAsia="Times New Roman" w:hAnsi="Times New Roman" w:cs="Times New Roman"/>
          <w:b/>
          <w:bCs/>
          <w:sz w:val="24"/>
          <w:szCs w:val="24"/>
        </w:rPr>
        <w:t>A</w:t>
      </w:r>
      <w:r w:rsidRPr="00687C24">
        <w:rPr>
          <w:rFonts w:ascii="Times New Roman" w:eastAsia="Times New Roman" w:hAnsi="Times New Roman" w:cs="Times New Roman"/>
          <w:b/>
          <w:bCs/>
          <w:sz w:val="24"/>
          <w:szCs w:val="24"/>
        </w:rPr>
        <w:t>ND DISCUSSION</w:t>
      </w:r>
    </w:p>
    <w:p w14:paraId="55CD69CE" w14:textId="19CC9E2A" w:rsidR="009E2A2B" w:rsidRDefault="00CA5D32" w:rsidP="009E2A2B">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EC4A9B">
        <w:rPr>
          <w:rFonts w:ascii="Times New Roman" w:eastAsia="Times New Roman" w:hAnsi="Times New Roman" w:cs="Times New Roman"/>
          <w:sz w:val="24"/>
          <w:szCs w:val="24"/>
        </w:rPr>
        <w:t xml:space="preserve">From the </w:t>
      </w:r>
      <w:r w:rsidRPr="00EC4A9B">
        <w:rPr>
          <w:rFonts w:ascii="Times New Roman" w:eastAsia="Times New Roman" w:hAnsi="Times New Roman" w:cs="Times New Roman"/>
          <w:b/>
          <w:bCs/>
          <w:sz w:val="24"/>
          <w:szCs w:val="24"/>
        </w:rPr>
        <w:t>Table 1</w:t>
      </w:r>
      <w:r w:rsidR="00514451">
        <w:rPr>
          <w:rFonts w:ascii="Times New Roman" w:eastAsia="Times New Roman" w:hAnsi="Times New Roman" w:cs="Times New Roman"/>
          <w:b/>
          <w:bCs/>
          <w:sz w:val="24"/>
          <w:szCs w:val="24"/>
        </w:rPr>
        <w:t>.1</w:t>
      </w:r>
      <w:r w:rsidRPr="00EC4A9B">
        <w:rPr>
          <w:rFonts w:ascii="Times New Roman" w:eastAsia="Times New Roman" w:hAnsi="Times New Roman" w:cs="Times New Roman"/>
          <w:sz w:val="24"/>
          <w:szCs w:val="24"/>
        </w:rPr>
        <w:t xml:space="preserve"> </w:t>
      </w:r>
      <w:r w:rsidR="009E2A2B" w:rsidRPr="009E2A2B">
        <w:rPr>
          <w:rFonts w:ascii="Times New Roman" w:eastAsia="Times New Roman" w:hAnsi="Times New Roman" w:cs="Times New Roman"/>
          <w:sz w:val="24"/>
          <w:szCs w:val="24"/>
        </w:rPr>
        <w:t>A series of substituted compounds (A1–A15) were successfully synthesized and evaluated for reaction time, percentage yield, and melting point. The parent compound A1 (R = –H) was obtained in 1 h with an 80% yield and a melting point of 238 °C, providing a useful baseline for comparison of substituent effects.</w:t>
      </w:r>
      <w:r w:rsidR="009E2A2B">
        <w:rPr>
          <w:rFonts w:ascii="Times New Roman" w:eastAsia="Times New Roman" w:hAnsi="Times New Roman" w:cs="Times New Roman"/>
          <w:sz w:val="24"/>
          <w:szCs w:val="24"/>
        </w:rPr>
        <w:t xml:space="preserve"> </w:t>
      </w:r>
      <w:r w:rsidR="009E2A2B" w:rsidRPr="009E2A2B">
        <w:rPr>
          <w:rFonts w:ascii="Times New Roman" w:eastAsia="Times New Roman" w:hAnsi="Times New Roman" w:cs="Times New Roman"/>
          <w:sz w:val="24"/>
          <w:szCs w:val="24"/>
        </w:rPr>
        <w:t xml:space="preserve">The reaction time data indicate a clear influence of substituent type on reaction kinetics. Compounds bearing hydroxyl (–OH) and methoxy (–OCH₃) groups (A2–A4 and A14–A15) required longer </w:t>
      </w:r>
      <w:r w:rsidR="009E2A2B" w:rsidRPr="009E2A2B">
        <w:rPr>
          <w:rFonts w:ascii="Times New Roman" w:eastAsia="Times New Roman" w:hAnsi="Times New Roman" w:cs="Times New Roman"/>
          <w:sz w:val="24"/>
          <w:szCs w:val="24"/>
        </w:rPr>
        <w:lastRenderedPageBreak/>
        <w:t>reaction times (1.5 h), whereas halogen (–Cl, –Br) and nitro (–NO₂) substituted derivatives (A5–A13) completed within 1 h. This trend suggests that electron-donating groups, such as –OH and –OCH₃, decrease the electrophilic character of the reacting center, thereby slowing the reaction. In contrast, electron-withdrawing substituents facilitate faster reaction rates by stabilizing intermediates or enhancing electrophilicity.</w:t>
      </w:r>
      <w:r w:rsidR="009E2A2B" w:rsidRPr="009E2A2B">
        <w:t xml:space="preserve"> </w:t>
      </w:r>
      <w:r w:rsidR="009E2A2B" w:rsidRPr="009E2A2B">
        <w:rPr>
          <w:rFonts w:ascii="Times New Roman" w:eastAsia="Times New Roman" w:hAnsi="Times New Roman" w:cs="Times New Roman"/>
          <w:sz w:val="24"/>
          <w:szCs w:val="24"/>
        </w:rPr>
        <w:t>Positional effects were also evident. Para-substituted compounds often exhibited higher melting points (e.g., A4 and A10), likely due to improved molecular symmetry and efficient crystal packing. However, positional variation had minimal influence on reaction time and yield, suggesting that steric hindrance does not significantly affect the reaction under the given conditions.</w:t>
      </w:r>
      <w:r w:rsidR="009E2A2B">
        <w:rPr>
          <w:rFonts w:ascii="Times New Roman" w:eastAsia="Times New Roman" w:hAnsi="Times New Roman" w:cs="Times New Roman"/>
          <w:sz w:val="24"/>
          <w:szCs w:val="24"/>
        </w:rPr>
        <w:t xml:space="preserve"> </w:t>
      </w:r>
    </w:p>
    <w:p w14:paraId="3038D421" w14:textId="4460E83D" w:rsidR="00CA5D32" w:rsidRPr="00BE0A4D" w:rsidRDefault="009E2A2B" w:rsidP="009E2A2B">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9E2A2B">
        <w:rPr>
          <w:rFonts w:ascii="Times New Roman" w:eastAsia="Times New Roman" w:hAnsi="Times New Roman" w:cs="Times New Roman"/>
          <w:sz w:val="24"/>
          <w:szCs w:val="24"/>
        </w:rPr>
        <w:t>In summary, the results demonstrate that electron-withdrawing groups enhance reaction efficiency and yield, while electron-donating substituents tend to prolong reaction time and slightly reduce yields. Melting point variations are primarily governed by intermolecular interactions, hydrogen bonding, and molecular symmetry, highlighting the combined influence of electronic and structural factors on the physicochemical properties of the synthesized compounds.</w:t>
      </w:r>
    </w:p>
    <w:p w14:paraId="120A4824" w14:textId="25688977" w:rsidR="00CA5D32" w:rsidRDefault="009E2A2B" w:rsidP="00CA5D32">
      <w:pPr>
        <w:spacing w:after="0" w:line="360" w:lineRule="auto"/>
        <w:jc w:val="both"/>
        <w:rPr>
          <w:rFonts w:ascii="Times New Roman" w:hAnsi="Times New Roman" w:cs="Times New Roman"/>
          <w:b/>
          <w:bCs/>
          <w:sz w:val="24"/>
          <w:szCs w:val="24"/>
          <w:lang w:val="en-IN"/>
        </w:rPr>
      </w:pPr>
      <w:r w:rsidRPr="00030100">
        <w:rPr>
          <w:rFonts w:ascii="Times New Roman" w:hAnsi="Times New Roman" w:cs="Times New Roman"/>
          <w:b/>
          <w:bCs/>
          <w:sz w:val="24"/>
          <w:szCs w:val="24"/>
          <w:lang w:val="en-IN"/>
        </w:rPr>
        <w:t>CHARACTERIZATION</w:t>
      </w:r>
    </w:p>
    <w:p w14:paraId="47697348" w14:textId="786482B5" w:rsidR="00E52F1A" w:rsidRDefault="00E52F1A" w:rsidP="00E52F1A">
      <w:pPr>
        <w:autoSpaceDE w:val="0"/>
        <w:autoSpaceDN w:val="0"/>
        <w:adjustRightInd w:val="0"/>
        <w:spacing w:after="0" w:line="360" w:lineRule="auto"/>
        <w:ind w:firstLine="720"/>
        <w:jc w:val="both"/>
        <w:rPr>
          <w:rFonts w:ascii="Times New Roman" w:hAnsi="Times New Roman" w:cs="Times New Roman"/>
          <w:sz w:val="24"/>
          <w:szCs w:val="24"/>
        </w:rPr>
      </w:pPr>
      <w:r w:rsidRPr="00E52F1A">
        <w:rPr>
          <w:rFonts w:ascii="Times New Roman" w:hAnsi="Times New Roman" w:cs="Times New Roman"/>
          <w:sz w:val="24"/>
          <w:szCs w:val="24"/>
          <w:lang w:val="en-IN"/>
        </w:rPr>
        <w:t>Compound</w:t>
      </w:r>
      <w:r w:rsidR="009E2A2B">
        <w:rPr>
          <w:rFonts w:ascii="Times New Roman" w:hAnsi="Times New Roman" w:cs="Times New Roman"/>
          <w:sz w:val="24"/>
          <w:szCs w:val="24"/>
          <w:lang w:val="en-IN"/>
        </w:rPr>
        <w:t xml:space="preserve"> A1</w:t>
      </w:r>
      <w:r w:rsidRPr="00E52F1A">
        <w:rPr>
          <w:rFonts w:ascii="Times New Roman" w:hAnsi="Times New Roman" w:cs="Times New Roman"/>
          <w:sz w:val="24"/>
          <w:szCs w:val="24"/>
          <w:lang w:val="en-IN"/>
        </w:rPr>
        <w:t xml:space="preserve"> were taken as the model compounds for the characterization using </w:t>
      </w:r>
      <w:r w:rsidRPr="00E52F1A">
        <w:rPr>
          <w:rFonts w:ascii="Times New Roman" w:hAnsi="Times New Roman" w:cs="Times New Roman"/>
          <w:sz w:val="24"/>
          <w:szCs w:val="24"/>
          <w:vertAlign w:val="superscript"/>
        </w:rPr>
        <w:t>1</w:t>
      </w:r>
      <w:r w:rsidRPr="00E52F1A">
        <w:rPr>
          <w:rFonts w:ascii="Times New Roman" w:hAnsi="Times New Roman" w:cs="Times New Roman"/>
          <w:sz w:val="24"/>
          <w:szCs w:val="24"/>
        </w:rPr>
        <w:t>H</w:t>
      </w:r>
      <w:r w:rsidR="00514451">
        <w:rPr>
          <w:rFonts w:ascii="Times New Roman" w:hAnsi="Times New Roman" w:cs="Times New Roman"/>
          <w:sz w:val="24"/>
          <w:szCs w:val="24"/>
        </w:rPr>
        <w:t xml:space="preserve"> </w:t>
      </w:r>
      <w:r w:rsidRPr="00E52F1A">
        <w:rPr>
          <w:rFonts w:ascii="Times New Roman" w:hAnsi="Times New Roman" w:cs="Times New Roman"/>
          <w:sz w:val="24"/>
          <w:szCs w:val="24"/>
        </w:rPr>
        <w:t xml:space="preserve">NMR, </w:t>
      </w:r>
      <w:r w:rsidRPr="00E52F1A">
        <w:rPr>
          <w:rFonts w:ascii="Times New Roman" w:hAnsi="Times New Roman" w:cs="Times New Roman"/>
          <w:sz w:val="24"/>
          <w:szCs w:val="24"/>
          <w:vertAlign w:val="superscript"/>
        </w:rPr>
        <w:t>13</w:t>
      </w:r>
      <w:r w:rsidRPr="00E52F1A">
        <w:rPr>
          <w:rFonts w:ascii="Times New Roman" w:hAnsi="Times New Roman" w:cs="Times New Roman"/>
          <w:sz w:val="24"/>
          <w:szCs w:val="24"/>
        </w:rPr>
        <w:t>C</w:t>
      </w:r>
      <w:r w:rsidR="00514451">
        <w:rPr>
          <w:rFonts w:ascii="Times New Roman" w:hAnsi="Times New Roman" w:cs="Times New Roman"/>
          <w:sz w:val="24"/>
          <w:szCs w:val="24"/>
        </w:rPr>
        <w:t xml:space="preserve"> </w:t>
      </w:r>
      <w:r w:rsidRPr="00E52F1A">
        <w:rPr>
          <w:rFonts w:ascii="Times New Roman" w:hAnsi="Times New Roman" w:cs="Times New Roman"/>
          <w:sz w:val="24"/>
          <w:szCs w:val="24"/>
        </w:rPr>
        <w:t xml:space="preserve">NMR, IR, MASS spectroscopy. Results obtained are shown below.  </w:t>
      </w:r>
    </w:p>
    <w:tbl>
      <w:tblPr>
        <w:tblStyle w:val="TableGrid"/>
        <w:tblW w:w="5000" w:type="pct"/>
        <w:tblLook w:val="04A0" w:firstRow="1" w:lastRow="0" w:firstColumn="1" w:lastColumn="0" w:noHBand="0" w:noVBand="1"/>
      </w:tblPr>
      <w:tblGrid>
        <w:gridCol w:w="2429"/>
        <w:gridCol w:w="6813"/>
      </w:tblGrid>
      <w:tr w:rsidR="009E2A2B" w14:paraId="3B217045" w14:textId="77777777" w:rsidTr="00514451">
        <w:tc>
          <w:tcPr>
            <w:tcW w:w="5000" w:type="pct"/>
            <w:gridSpan w:val="2"/>
          </w:tcPr>
          <w:p w14:paraId="73486396" w14:textId="68BF27C9" w:rsidR="009E2A2B" w:rsidRPr="00514451" w:rsidRDefault="00C423DE" w:rsidP="00B85419">
            <w:pPr>
              <w:spacing w:line="360" w:lineRule="auto"/>
              <w:jc w:val="center"/>
              <w:rPr>
                <w:rFonts w:ascii="Times New Roman" w:hAnsi="Times New Roman" w:cs="Times New Roman"/>
                <w:b/>
                <w:bCs/>
                <w:sz w:val="24"/>
                <w:szCs w:val="24"/>
              </w:rPr>
            </w:pPr>
            <w:r>
              <w:rPr>
                <w:rFonts w:ascii="Times New Roman" w:hAnsi="Times New Roman" w:cs="Times New Roman"/>
                <w:b/>
                <w:bCs/>
                <w:sz w:val="28"/>
                <w:szCs w:val="28"/>
              </w:rPr>
              <w:t>Triazole</w:t>
            </w:r>
            <w:r w:rsidRPr="00D86731">
              <w:rPr>
                <w:rFonts w:ascii="Times New Roman" w:hAnsi="Times New Roman" w:cs="Times New Roman"/>
                <w:b/>
                <w:bCs/>
                <w:sz w:val="28"/>
                <w:szCs w:val="28"/>
              </w:rPr>
              <w:t xml:space="preserve"> </w:t>
            </w:r>
            <w:r>
              <w:rPr>
                <w:rFonts w:ascii="Times New Roman" w:hAnsi="Times New Roman" w:cs="Times New Roman"/>
                <w:b/>
                <w:bCs/>
                <w:sz w:val="28"/>
                <w:szCs w:val="28"/>
              </w:rPr>
              <w:t>A</w:t>
            </w:r>
            <w:r w:rsidRPr="00D86731">
              <w:rPr>
                <w:rFonts w:ascii="Times New Roman" w:hAnsi="Times New Roman" w:cs="Times New Roman"/>
                <w:b/>
                <w:bCs/>
                <w:sz w:val="28"/>
                <w:szCs w:val="28"/>
              </w:rPr>
              <w:t>1</w:t>
            </w:r>
            <w:r>
              <w:rPr>
                <w:rFonts w:ascii="Times New Roman" w:hAnsi="Times New Roman" w:cs="Times New Roman"/>
                <w:b/>
                <w:bCs/>
                <w:sz w:val="28"/>
                <w:szCs w:val="28"/>
              </w:rPr>
              <w:t xml:space="preserve"> </w:t>
            </w:r>
            <w:r w:rsidR="009E2A2B" w:rsidRPr="00514451">
              <w:rPr>
                <w:rFonts w:ascii="Times New Roman" w:hAnsi="Times New Roman" w:cs="Times New Roman"/>
                <w:b/>
                <w:bCs/>
                <w:sz w:val="24"/>
                <w:szCs w:val="24"/>
              </w:rPr>
              <w:t xml:space="preserve">Spectroscopic Analysis </w:t>
            </w:r>
          </w:p>
        </w:tc>
      </w:tr>
      <w:tr w:rsidR="009E2A2B" w14:paraId="6DB39039" w14:textId="77777777" w:rsidTr="00514451">
        <w:tc>
          <w:tcPr>
            <w:tcW w:w="1314" w:type="pct"/>
          </w:tcPr>
          <w:p w14:paraId="0CDCEDCC" w14:textId="77777777" w:rsidR="009E2A2B" w:rsidRPr="00514451" w:rsidRDefault="009E2A2B" w:rsidP="00B85419">
            <w:pPr>
              <w:spacing w:line="360" w:lineRule="auto"/>
              <w:rPr>
                <w:rFonts w:ascii="Times New Roman" w:hAnsi="Times New Roman" w:cs="Times New Roman"/>
                <w:b/>
                <w:bCs/>
                <w:sz w:val="24"/>
                <w:szCs w:val="24"/>
                <w:vertAlign w:val="subscript"/>
              </w:rPr>
            </w:pPr>
            <w:r w:rsidRPr="00514451">
              <w:rPr>
                <w:rFonts w:ascii="Times New Roman" w:hAnsi="Times New Roman" w:cs="Times New Roman"/>
                <w:b/>
                <w:bCs/>
                <w:sz w:val="24"/>
                <w:szCs w:val="24"/>
              </w:rPr>
              <w:t xml:space="preserve">Mol. Formula: </w:t>
            </w:r>
          </w:p>
        </w:tc>
        <w:tc>
          <w:tcPr>
            <w:tcW w:w="3686" w:type="pct"/>
          </w:tcPr>
          <w:p w14:paraId="129B5FB6" w14:textId="77777777" w:rsidR="009E2A2B" w:rsidRPr="00514451" w:rsidRDefault="009E2A2B" w:rsidP="00B85419">
            <w:pPr>
              <w:spacing w:line="360" w:lineRule="auto"/>
              <w:rPr>
                <w:rFonts w:ascii="Times New Roman" w:hAnsi="Times New Roman" w:cs="Times New Roman"/>
                <w:sz w:val="24"/>
                <w:szCs w:val="24"/>
              </w:rPr>
            </w:pPr>
            <w:r w:rsidRPr="00514451">
              <w:rPr>
                <w:rFonts w:ascii="Times New Roman" w:hAnsi="Times New Roman" w:cs="Times New Roman"/>
                <w:sz w:val="24"/>
                <w:szCs w:val="24"/>
              </w:rPr>
              <w:t>C</w:t>
            </w:r>
            <w:r w:rsidRPr="00514451">
              <w:rPr>
                <w:rFonts w:ascii="Times New Roman" w:hAnsi="Times New Roman" w:cs="Times New Roman"/>
                <w:sz w:val="24"/>
                <w:szCs w:val="24"/>
                <w:vertAlign w:val="subscript"/>
              </w:rPr>
              <w:t>28</w:t>
            </w:r>
            <w:r w:rsidRPr="00514451">
              <w:rPr>
                <w:rFonts w:ascii="Times New Roman" w:hAnsi="Times New Roman" w:cs="Times New Roman"/>
                <w:sz w:val="24"/>
                <w:szCs w:val="24"/>
              </w:rPr>
              <w:t>H</w:t>
            </w:r>
            <w:r w:rsidRPr="00514451">
              <w:rPr>
                <w:rFonts w:ascii="Times New Roman" w:hAnsi="Times New Roman" w:cs="Times New Roman"/>
                <w:sz w:val="24"/>
                <w:szCs w:val="24"/>
                <w:vertAlign w:val="subscript"/>
              </w:rPr>
              <w:t>21</w:t>
            </w:r>
            <w:r w:rsidRPr="00514451">
              <w:rPr>
                <w:rFonts w:ascii="Times New Roman" w:hAnsi="Times New Roman" w:cs="Times New Roman"/>
                <w:sz w:val="24"/>
                <w:szCs w:val="24"/>
              </w:rPr>
              <w:t>BrClFN</w:t>
            </w:r>
            <w:r w:rsidRPr="00514451">
              <w:rPr>
                <w:rFonts w:ascii="Times New Roman" w:hAnsi="Times New Roman" w:cs="Times New Roman"/>
                <w:sz w:val="24"/>
                <w:szCs w:val="24"/>
                <w:vertAlign w:val="subscript"/>
              </w:rPr>
              <w:t>8</w:t>
            </w:r>
            <w:r w:rsidRPr="00514451">
              <w:rPr>
                <w:rFonts w:ascii="Times New Roman" w:hAnsi="Times New Roman" w:cs="Times New Roman"/>
                <w:sz w:val="24"/>
                <w:szCs w:val="24"/>
              </w:rPr>
              <w:t>O</w:t>
            </w:r>
          </w:p>
        </w:tc>
      </w:tr>
      <w:tr w:rsidR="009E2A2B" w14:paraId="4E9A9978" w14:textId="77777777" w:rsidTr="00514451">
        <w:tc>
          <w:tcPr>
            <w:tcW w:w="5000" w:type="pct"/>
            <w:gridSpan w:val="2"/>
          </w:tcPr>
          <w:p w14:paraId="65677FB1" w14:textId="3FCEAC50" w:rsidR="009E2A2B" w:rsidRPr="00514451" w:rsidRDefault="00C423DE" w:rsidP="00B85419">
            <w:pPr>
              <w:spacing w:line="360" w:lineRule="auto"/>
              <w:jc w:val="both"/>
              <w:rPr>
                <w:rFonts w:ascii="Times New Roman" w:hAnsi="Times New Roman" w:cs="Times New Roman"/>
                <w:sz w:val="24"/>
                <w:szCs w:val="24"/>
              </w:rPr>
            </w:pPr>
            <w:r w:rsidRPr="00514451">
              <w:rPr>
                <w:rFonts w:ascii="Times New Roman" w:hAnsi="Times New Roman" w:cs="Times New Roman"/>
                <w:b/>
                <w:bCs/>
                <w:sz w:val="24"/>
                <w:szCs w:val="24"/>
                <w:vertAlign w:val="superscript"/>
              </w:rPr>
              <w:t>1</w:t>
            </w:r>
            <w:r w:rsidRPr="00514451">
              <w:rPr>
                <w:rFonts w:ascii="Times New Roman" w:hAnsi="Times New Roman" w:cs="Times New Roman"/>
                <w:b/>
                <w:bCs/>
                <w:sz w:val="24"/>
                <w:szCs w:val="24"/>
              </w:rPr>
              <w:t>H NMR (400 MHz, CDCl</w:t>
            </w:r>
            <w:r w:rsidRPr="00514451">
              <w:rPr>
                <w:rFonts w:ascii="Times New Roman" w:hAnsi="Times New Roman" w:cs="Times New Roman"/>
                <w:b/>
                <w:bCs/>
                <w:sz w:val="24"/>
                <w:szCs w:val="24"/>
                <w:vertAlign w:val="subscript"/>
              </w:rPr>
              <w:t>3</w:t>
            </w:r>
            <w:r w:rsidRPr="00514451">
              <w:rPr>
                <w:rFonts w:ascii="Times New Roman" w:hAnsi="Times New Roman" w:cs="Times New Roman"/>
                <w:b/>
                <w:bCs/>
                <w:sz w:val="24"/>
                <w:szCs w:val="24"/>
              </w:rPr>
              <w:t>) δ ppm</w:t>
            </w:r>
            <w:r>
              <w:rPr>
                <w:rFonts w:ascii="Times New Roman" w:hAnsi="Times New Roman" w:cs="Times New Roman"/>
                <w:b/>
                <w:bCs/>
                <w:sz w:val="24"/>
                <w:szCs w:val="24"/>
              </w:rPr>
              <w:t xml:space="preserve">: </w:t>
            </w:r>
            <w:r w:rsidR="009E2A2B" w:rsidRPr="00514451">
              <w:rPr>
                <w:rFonts w:ascii="Times New Roman" w:hAnsi="Times New Roman" w:cs="Times New Roman"/>
                <w:sz w:val="24"/>
                <w:szCs w:val="24"/>
              </w:rPr>
              <w:t>1.3 (-CH</w:t>
            </w:r>
            <w:r w:rsidR="009E2A2B" w:rsidRPr="00514451">
              <w:rPr>
                <w:rFonts w:ascii="Times New Roman" w:hAnsi="Times New Roman" w:cs="Times New Roman"/>
                <w:sz w:val="24"/>
                <w:szCs w:val="24"/>
                <w:vertAlign w:val="subscript"/>
              </w:rPr>
              <w:t>3</w:t>
            </w:r>
            <w:r w:rsidR="009E2A2B" w:rsidRPr="00514451">
              <w:rPr>
                <w:rFonts w:ascii="Times New Roman" w:hAnsi="Times New Roman" w:cs="Times New Roman"/>
                <w:sz w:val="24"/>
                <w:szCs w:val="24"/>
              </w:rPr>
              <w:t xml:space="preserve">, d), 3.8 (NH, s), 4.2 (-CH proton attached to -NH, </w:t>
            </w:r>
            <w:proofErr w:type="spellStart"/>
            <w:r w:rsidR="009E2A2B" w:rsidRPr="00514451">
              <w:rPr>
                <w:rFonts w:ascii="Times New Roman" w:hAnsi="Times New Roman" w:cs="Times New Roman"/>
                <w:sz w:val="24"/>
                <w:szCs w:val="24"/>
              </w:rPr>
              <w:t>multiplet</w:t>
            </w:r>
            <w:proofErr w:type="spellEnd"/>
            <w:r w:rsidR="009E2A2B" w:rsidRPr="00514451">
              <w:rPr>
                <w:rFonts w:ascii="Times New Roman" w:hAnsi="Times New Roman" w:cs="Times New Roman"/>
                <w:sz w:val="24"/>
                <w:szCs w:val="24"/>
              </w:rPr>
              <w:t xml:space="preserve">), 4.6 (1H, CH, s), 5.1 (1H, -CH of imidazole ring, s), 5.6 (-CH proton of pyrimidine ring, s), 6.5-7.9 (12H, </w:t>
            </w:r>
            <w:proofErr w:type="spellStart"/>
            <w:r w:rsidR="009E2A2B" w:rsidRPr="00514451">
              <w:rPr>
                <w:rFonts w:ascii="Times New Roman" w:hAnsi="Times New Roman" w:cs="Times New Roman"/>
                <w:sz w:val="24"/>
                <w:szCs w:val="24"/>
              </w:rPr>
              <w:t>Ar</w:t>
            </w:r>
            <w:proofErr w:type="spellEnd"/>
            <w:r w:rsidR="009E2A2B" w:rsidRPr="00514451">
              <w:rPr>
                <w:rFonts w:ascii="Times New Roman" w:hAnsi="Times New Roman" w:cs="Times New Roman"/>
                <w:sz w:val="24"/>
                <w:szCs w:val="24"/>
              </w:rPr>
              <w:t>-H, complex), 9.8 (NH, s).</w:t>
            </w:r>
          </w:p>
        </w:tc>
      </w:tr>
      <w:tr w:rsidR="009E2A2B" w14:paraId="04F78F0E" w14:textId="77777777" w:rsidTr="00514451">
        <w:tc>
          <w:tcPr>
            <w:tcW w:w="5000" w:type="pct"/>
            <w:gridSpan w:val="2"/>
          </w:tcPr>
          <w:p w14:paraId="332747BB" w14:textId="057D1993" w:rsidR="009E2A2B" w:rsidRPr="00514451" w:rsidRDefault="00C423DE" w:rsidP="00B85419">
            <w:pPr>
              <w:spacing w:line="360" w:lineRule="auto"/>
              <w:jc w:val="both"/>
              <w:rPr>
                <w:rFonts w:ascii="Times New Roman" w:hAnsi="Times New Roman" w:cs="Times New Roman"/>
                <w:sz w:val="24"/>
                <w:szCs w:val="24"/>
              </w:rPr>
            </w:pPr>
            <w:r w:rsidRPr="00514451">
              <w:rPr>
                <w:rFonts w:ascii="Times New Roman" w:hAnsi="Times New Roman" w:cs="Times New Roman"/>
                <w:b/>
                <w:bCs/>
                <w:sz w:val="24"/>
                <w:szCs w:val="24"/>
                <w:vertAlign w:val="superscript"/>
              </w:rPr>
              <w:t>13</w:t>
            </w:r>
            <w:r w:rsidRPr="00514451">
              <w:rPr>
                <w:rFonts w:ascii="Times New Roman" w:hAnsi="Times New Roman" w:cs="Times New Roman"/>
                <w:b/>
                <w:bCs/>
                <w:sz w:val="24"/>
                <w:szCs w:val="24"/>
              </w:rPr>
              <w:t>C NMR (100 MHz, CDCl</w:t>
            </w:r>
            <w:r w:rsidRPr="00514451">
              <w:rPr>
                <w:rFonts w:ascii="Times New Roman" w:hAnsi="Times New Roman" w:cs="Times New Roman"/>
                <w:b/>
                <w:bCs/>
                <w:sz w:val="24"/>
                <w:szCs w:val="24"/>
                <w:vertAlign w:val="subscript"/>
              </w:rPr>
              <w:t>3</w:t>
            </w:r>
            <w:r w:rsidRPr="00514451">
              <w:rPr>
                <w:rFonts w:ascii="Times New Roman" w:hAnsi="Times New Roman" w:cs="Times New Roman"/>
                <w:b/>
                <w:bCs/>
                <w:sz w:val="24"/>
                <w:szCs w:val="24"/>
              </w:rPr>
              <w:t xml:space="preserve">) δ </w:t>
            </w:r>
            <w:proofErr w:type="gramStart"/>
            <w:r w:rsidRPr="00514451">
              <w:rPr>
                <w:rFonts w:ascii="Times New Roman" w:hAnsi="Times New Roman" w:cs="Times New Roman"/>
                <w:b/>
                <w:bCs/>
                <w:sz w:val="24"/>
                <w:szCs w:val="24"/>
              </w:rPr>
              <w:t>ppm</w:t>
            </w:r>
            <w:r w:rsidRPr="0051445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9E2A2B" w:rsidRPr="00514451">
              <w:rPr>
                <w:rFonts w:ascii="Times New Roman" w:hAnsi="Times New Roman" w:cs="Times New Roman"/>
                <w:sz w:val="24"/>
                <w:szCs w:val="24"/>
              </w:rPr>
              <w:t>23.1 (-CH</w:t>
            </w:r>
            <w:r w:rsidR="009E2A2B" w:rsidRPr="00514451">
              <w:rPr>
                <w:rFonts w:ascii="Times New Roman" w:hAnsi="Times New Roman" w:cs="Times New Roman"/>
                <w:sz w:val="24"/>
                <w:szCs w:val="24"/>
                <w:vertAlign w:val="subscript"/>
              </w:rPr>
              <w:t>3</w:t>
            </w:r>
            <w:r w:rsidR="009E2A2B" w:rsidRPr="00514451">
              <w:rPr>
                <w:rFonts w:ascii="Times New Roman" w:hAnsi="Times New Roman" w:cs="Times New Roman"/>
                <w:sz w:val="24"/>
                <w:szCs w:val="24"/>
              </w:rPr>
              <w:t xml:space="preserve">), 55.2 (NH-CH), 101.2 (CH= of Pyrimidine ring), 109.1, 127.2, 134.5, 136.3, 140.1, 143.1, 145.5, 146.3, 146.7, 147.3, 148.4, 148.5, 148.7, 148.9, 151.2 (Aromatic Carbon), 161.2, 162.3, 180.4 (Carbon of s-triazine). </w:t>
            </w:r>
          </w:p>
        </w:tc>
      </w:tr>
      <w:tr w:rsidR="009E2A2B" w14:paraId="0B851DF9" w14:textId="77777777" w:rsidTr="00514451">
        <w:tc>
          <w:tcPr>
            <w:tcW w:w="5000" w:type="pct"/>
            <w:gridSpan w:val="2"/>
          </w:tcPr>
          <w:p w14:paraId="31545672" w14:textId="29217435" w:rsidR="009E2A2B" w:rsidRPr="00514451" w:rsidRDefault="00C423DE" w:rsidP="00B85419">
            <w:pPr>
              <w:spacing w:line="360" w:lineRule="auto"/>
              <w:jc w:val="both"/>
              <w:rPr>
                <w:rFonts w:ascii="Times New Roman" w:hAnsi="Times New Roman" w:cs="Times New Roman"/>
                <w:sz w:val="24"/>
                <w:szCs w:val="24"/>
              </w:rPr>
            </w:pPr>
            <w:r w:rsidRPr="00514451">
              <w:rPr>
                <w:rFonts w:ascii="Times New Roman" w:hAnsi="Times New Roman" w:cs="Times New Roman"/>
                <w:b/>
                <w:bCs/>
                <w:sz w:val="24"/>
                <w:szCs w:val="24"/>
              </w:rPr>
              <w:t>IR (cm</w:t>
            </w:r>
            <w:r w:rsidRPr="00514451">
              <w:rPr>
                <w:rFonts w:ascii="Times New Roman" w:hAnsi="Times New Roman" w:cs="Times New Roman"/>
                <w:b/>
                <w:bCs/>
                <w:sz w:val="24"/>
                <w:szCs w:val="24"/>
                <w:vertAlign w:val="superscript"/>
              </w:rPr>
              <w:t>-1</w:t>
            </w:r>
            <w:r w:rsidRPr="00514451">
              <w:rPr>
                <w:rFonts w:ascii="Times New Roman" w:hAnsi="Times New Roman" w:cs="Times New Roman"/>
                <w:b/>
                <w:bCs/>
                <w:sz w:val="24"/>
                <w:szCs w:val="24"/>
              </w:rPr>
              <w:t>, KBr)</w:t>
            </w:r>
            <w:r>
              <w:rPr>
                <w:rFonts w:ascii="Times New Roman" w:hAnsi="Times New Roman" w:cs="Times New Roman"/>
                <w:b/>
                <w:bCs/>
                <w:sz w:val="24"/>
                <w:szCs w:val="24"/>
              </w:rPr>
              <w:t xml:space="preserve">: </w:t>
            </w:r>
            <w:r w:rsidR="009E2A2B" w:rsidRPr="00514451">
              <w:rPr>
                <w:rFonts w:ascii="Times New Roman" w:hAnsi="Times New Roman" w:cs="Times New Roman"/>
                <w:sz w:val="24"/>
                <w:szCs w:val="24"/>
              </w:rPr>
              <w:t>3410 (N-H stretch.), 3320 (N-H stretch.), 3100-3010 (aromatic C-H stretch.), 3000-2900 (Aliphatic C-H stretch.), 1650-1540 (C=C, stretch.), 1535 (C=N stretch.), 1310 (C-N stretch.), 1210 (C-O, stretch.), 820 (Mono sub. Phenyl ring)</w:t>
            </w:r>
          </w:p>
        </w:tc>
      </w:tr>
      <w:tr w:rsidR="009E2A2B" w14:paraId="5C30B036" w14:textId="77777777" w:rsidTr="00514451">
        <w:tc>
          <w:tcPr>
            <w:tcW w:w="5000" w:type="pct"/>
            <w:gridSpan w:val="2"/>
          </w:tcPr>
          <w:p w14:paraId="0CDB82AC" w14:textId="3031B544" w:rsidR="009E2A2B" w:rsidRPr="00514451" w:rsidRDefault="009E2A2B" w:rsidP="00C423DE">
            <w:pPr>
              <w:spacing w:line="360" w:lineRule="auto"/>
              <w:rPr>
                <w:rFonts w:ascii="Times New Roman" w:hAnsi="Times New Roman" w:cs="Times New Roman"/>
                <w:b/>
                <w:bCs/>
                <w:sz w:val="24"/>
                <w:szCs w:val="24"/>
              </w:rPr>
            </w:pPr>
            <w:r w:rsidRPr="00514451">
              <w:rPr>
                <w:rFonts w:ascii="Times New Roman" w:hAnsi="Times New Roman" w:cs="Times New Roman"/>
                <w:b/>
                <w:bCs/>
                <w:sz w:val="24"/>
                <w:szCs w:val="24"/>
              </w:rPr>
              <w:t>MASS (M+1)</w:t>
            </w:r>
            <w:r w:rsidR="00C423DE">
              <w:rPr>
                <w:rFonts w:ascii="Times New Roman" w:hAnsi="Times New Roman" w:cs="Times New Roman"/>
                <w:b/>
                <w:bCs/>
                <w:sz w:val="24"/>
                <w:szCs w:val="24"/>
              </w:rPr>
              <w:t>:</w:t>
            </w:r>
            <w:r w:rsidR="00C423DE">
              <w:rPr>
                <w:b/>
                <w:bCs/>
              </w:rPr>
              <w:t xml:space="preserve"> </w:t>
            </w:r>
            <w:r w:rsidR="00C423DE" w:rsidRPr="00514451">
              <w:rPr>
                <w:rFonts w:ascii="Times New Roman" w:hAnsi="Times New Roman" w:cs="Times New Roman"/>
                <w:sz w:val="24"/>
                <w:szCs w:val="24"/>
              </w:rPr>
              <w:t>618.2</w:t>
            </w:r>
          </w:p>
        </w:tc>
      </w:tr>
      <w:tr w:rsidR="009E2A2B" w14:paraId="3B8CF38C" w14:textId="77777777" w:rsidTr="00514451">
        <w:tc>
          <w:tcPr>
            <w:tcW w:w="5000" w:type="pct"/>
            <w:gridSpan w:val="2"/>
          </w:tcPr>
          <w:p w14:paraId="1DD6266D" w14:textId="3C2E6F67" w:rsidR="009E2A2B" w:rsidRPr="00514451" w:rsidRDefault="00C423DE" w:rsidP="00B85419">
            <w:pPr>
              <w:spacing w:line="360" w:lineRule="auto"/>
              <w:rPr>
                <w:rFonts w:ascii="Times New Roman" w:hAnsi="Times New Roman" w:cs="Times New Roman"/>
                <w:sz w:val="24"/>
                <w:szCs w:val="24"/>
              </w:rPr>
            </w:pPr>
            <w:r w:rsidRPr="00514451">
              <w:rPr>
                <w:rFonts w:ascii="Times New Roman" w:hAnsi="Times New Roman" w:cs="Times New Roman"/>
                <w:b/>
                <w:bCs/>
                <w:sz w:val="24"/>
                <w:szCs w:val="24"/>
              </w:rPr>
              <w:t>Elemental Analysis</w:t>
            </w:r>
            <w:r>
              <w:rPr>
                <w:rFonts w:ascii="Times New Roman" w:hAnsi="Times New Roman" w:cs="Times New Roman"/>
                <w:b/>
                <w:bCs/>
                <w:sz w:val="24"/>
                <w:szCs w:val="24"/>
              </w:rPr>
              <w:t xml:space="preserve">: </w:t>
            </w:r>
            <w:r w:rsidR="009E2A2B" w:rsidRPr="00514451">
              <w:rPr>
                <w:rFonts w:ascii="Times New Roman" w:hAnsi="Times New Roman" w:cs="Times New Roman"/>
                <w:b/>
                <w:bCs/>
                <w:sz w:val="24"/>
                <w:szCs w:val="24"/>
              </w:rPr>
              <w:t>Calculated (%) :</w:t>
            </w:r>
            <w:r w:rsidR="009E2A2B" w:rsidRPr="00514451">
              <w:rPr>
                <w:rFonts w:ascii="Times New Roman" w:hAnsi="Times New Roman" w:cs="Times New Roman"/>
                <w:sz w:val="24"/>
                <w:szCs w:val="24"/>
              </w:rPr>
              <w:t xml:space="preserve"> C, 54.25, H, 3.41, N,18.08</w:t>
            </w:r>
          </w:p>
        </w:tc>
      </w:tr>
      <w:tr w:rsidR="009E2A2B" w14:paraId="18E4A03F" w14:textId="77777777" w:rsidTr="00514451">
        <w:tc>
          <w:tcPr>
            <w:tcW w:w="5000" w:type="pct"/>
            <w:gridSpan w:val="2"/>
          </w:tcPr>
          <w:p w14:paraId="2968146F" w14:textId="5FA7196C" w:rsidR="009E2A2B" w:rsidRPr="00514451" w:rsidRDefault="00C423DE" w:rsidP="00B85419">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9E2A2B" w:rsidRPr="00514451">
              <w:rPr>
                <w:rFonts w:ascii="Times New Roman" w:hAnsi="Times New Roman" w:cs="Times New Roman"/>
                <w:b/>
                <w:bCs/>
                <w:sz w:val="24"/>
                <w:szCs w:val="24"/>
              </w:rPr>
              <w:t>Found (%) :</w:t>
            </w:r>
            <w:r w:rsidR="009E2A2B" w:rsidRPr="00514451">
              <w:rPr>
                <w:rFonts w:ascii="Times New Roman" w:hAnsi="Times New Roman" w:cs="Times New Roman"/>
                <w:sz w:val="24"/>
                <w:szCs w:val="24"/>
              </w:rPr>
              <w:t xml:space="preserve"> C, 54.30, H, 3.45, N,18.12</w:t>
            </w:r>
          </w:p>
        </w:tc>
      </w:tr>
    </w:tbl>
    <w:p w14:paraId="20716217" w14:textId="55485185" w:rsidR="009E2A2B" w:rsidRDefault="009E2A2B" w:rsidP="00C423DE">
      <w:pPr>
        <w:spacing w:after="0" w:line="240" w:lineRule="auto"/>
        <w:rPr>
          <w:rFonts w:ascii="Times New Roman" w:eastAsia="Times New Roman" w:hAnsi="Times New Roman" w:cs="Times New Roman"/>
          <w:b/>
          <w:bCs/>
          <w:sz w:val="24"/>
          <w:szCs w:val="24"/>
        </w:rPr>
      </w:pPr>
      <w:r w:rsidRPr="009E2A2B">
        <w:rPr>
          <w:rFonts w:ascii="Times New Roman" w:eastAsia="Times New Roman" w:hAnsi="Times New Roman" w:cs="Times New Roman"/>
          <w:b/>
          <w:bCs/>
          <w:sz w:val="24"/>
          <w:szCs w:val="24"/>
        </w:rPr>
        <w:t>ANTIMICROBIAL ACTIVITY</w:t>
      </w:r>
    </w:p>
    <w:p w14:paraId="194FE0C6" w14:textId="286EC028" w:rsidR="009E2A2B" w:rsidRPr="009E2A2B" w:rsidRDefault="009E2A2B" w:rsidP="00C423DE">
      <w:pPr>
        <w:spacing w:after="0" w:line="240" w:lineRule="auto"/>
        <w:jc w:val="center"/>
        <w:rPr>
          <w:rFonts w:ascii="Times New Roman" w:eastAsia="Times New Roman" w:hAnsi="Times New Roman" w:cs="Times New Roman"/>
          <w:b/>
          <w:bCs/>
          <w:sz w:val="24"/>
          <w:szCs w:val="24"/>
        </w:rPr>
      </w:pPr>
      <w:r>
        <w:rPr>
          <w:b/>
          <w:noProof/>
          <w:lang w:val="en-IN" w:eastAsia="en-IN"/>
        </w:rPr>
        <w:lastRenderedPageBreak/>
        <w:drawing>
          <wp:inline distT="0" distB="0" distL="0" distR="0" wp14:anchorId="3BCE8929" wp14:editId="4FCB5608">
            <wp:extent cx="5253234" cy="1982550"/>
            <wp:effectExtent l="19050" t="19050" r="24130" b="17780"/>
            <wp:docPr id="18791605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rotWithShape="1">
                    <a:blip r:embed="rId12">
                      <a:extLst>
                        <a:ext uri="{28A0092B-C50C-407E-A947-70E740481C1C}">
                          <a14:useLocalDpi xmlns:a14="http://schemas.microsoft.com/office/drawing/2010/main" val="0"/>
                        </a:ext>
                      </a:extLst>
                    </a:blip>
                    <a:srcRect t="20839" b="-1"/>
                    <a:stretch/>
                  </pic:blipFill>
                  <pic:spPr bwMode="auto">
                    <a:xfrm>
                      <a:off x="0" y="0"/>
                      <a:ext cx="5278987" cy="1992269"/>
                    </a:xfrm>
                    <a:prstGeom prst="rect">
                      <a:avLst/>
                    </a:prstGeom>
                    <a:noFill/>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2DD31D9" w14:textId="08662AE8" w:rsidR="009E2A2B" w:rsidRPr="009E2A2B" w:rsidRDefault="009E2A2B" w:rsidP="009E2A2B">
      <w:pPr>
        <w:tabs>
          <w:tab w:val="left" w:pos="235"/>
          <w:tab w:val="center" w:pos="4153"/>
        </w:tabs>
        <w:spacing w:after="0" w:line="360" w:lineRule="auto"/>
        <w:jc w:val="center"/>
        <w:rPr>
          <w:rFonts w:ascii="Times New Roman" w:hAnsi="Times New Roman" w:cs="Times New Roman"/>
          <w:b/>
          <w:sz w:val="24"/>
          <w:szCs w:val="24"/>
        </w:rPr>
      </w:pPr>
      <w:r w:rsidRPr="009E2A2B">
        <w:rPr>
          <w:rFonts w:ascii="Times New Roman" w:hAnsi="Times New Roman" w:cs="Times New Roman"/>
          <w:b/>
          <w:sz w:val="24"/>
          <w:szCs w:val="24"/>
        </w:rPr>
        <w:t xml:space="preserve">Table </w:t>
      </w:r>
      <w:r>
        <w:rPr>
          <w:rFonts w:ascii="Times New Roman" w:hAnsi="Times New Roman" w:cs="Times New Roman"/>
          <w:b/>
          <w:sz w:val="24"/>
          <w:szCs w:val="24"/>
        </w:rPr>
        <w:t>1.2</w:t>
      </w:r>
      <w:r w:rsidRPr="009E2A2B">
        <w:rPr>
          <w:rFonts w:ascii="Times New Roman" w:hAnsi="Times New Roman" w:cs="Times New Roman"/>
          <w:b/>
          <w:sz w:val="24"/>
          <w:szCs w:val="24"/>
        </w:rPr>
        <w:t xml:space="preserve"> Antimicrobial activity data of Triazoles A1-A15</w:t>
      </w:r>
    </w:p>
    <w:tbl>
      <w:tblPr>
        <w:tblStyle w:val="TableGrid"/>
        <w:tblW w:w="8455" w:type="dxa"/>
        <w:jc w:val="center"/>
        <w:tblLook w:val="04A0" w:firstRow="1" w:lastRow="0" w:firstColumn="1" w:lastColumn="0" w:noHBand="0" w:noVBand="1"/>
      </w:tblPr>
      <w:tblGrid>
        <w:gridCol w:w="1525"/>
        <w:gridCol w:w="1710"/>
        <w:gridCol w:w="1890"/>
        <w:gridCol w:w="1710"/>
        <w:gridCol w:w="1620"/>
      </w:tblGrid>
      <w:tr w:rsidR="009E2A2B" w:rsidRPr="00062157" w14:paraId="4A95AD1E"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hideMark/>
          </w:tcPr>
          <w:p w14:paraId="0ACE4167" w14:textId="77777777" w:rsidR="009E2A2B" w:rsidRPr="00EA2324" w:rsidRDefault="009E2A2B" w:rsidP="00B85419">
            <w:pPr>
              <w:autoSpaceDE w:val="0"/>
              <w:autoSpaceDN w:val="0"/>
              <w:adjustRightInd w:val="0"/>
              <w:jc w:val="center"/>
              <w:rPr>
                <w:rFonts w:ascii="Times New Roman" w:hAnsi="Times New Roman" w:cs="Times New Roman"/>
                <w:b/>
                <w:bCs/>
                <w:sz w:val="24"/>
                <w:szCs w:val="24"/>
              </w:rPr>
            </w:pPr>
            <w:r w:rsidRPr="00EA2324">
              <w:rPr>
                <w:rFonts w:ascii="Times New Roman" w:hAnsi="Times New Roman" w:cs="Times New Roman"/>
                <w:b/>
                <w:bCs/>
                <w:sz w:val="24"/>
                <w:szCs w:val="24"/>
              </w:rPr>
              <w:t>Samples</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5AFD1A7"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proofErr w:type="spellStart"/>
            <w:r w:rsidRPr="00EA2324">
              <w:rPr>
                <w:rFonts w:ascii="Times New Roman" w:hAnsi="Times New Roman" w:cs="Times New Roman"/>
                <w:b/>
                <w:bCs/>
                <w:i/>
                <w:iCs/>
                <w:sz w:val="24"/>
                <w:szCs w:val="24"/>
              </w:rPr>
              <w:t>S.aureus</w:t>
            </w:r>
            <w:proofErr w:type="spellEnd"/>
          </w:p>
          <w:p w14:paraId="650AC736"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r w:rsidRPr="00EA2324">
              <w:rPr>
                <w:rFonts w:ascii="Times New Roman" w:hAnsi="Times New Roman" w:cs="Times New Roman"/>
                <w:b/>
                <w:bCs/>
                <w:sz w:val="24"/>
                <w:szCs w:val="24"/>
              </w:rPr>
              <w:t>(+Ve)</w:t>
            </w:r>
          </w:p>
        </w:tc>
        <w:tc>
          <w:tcPr>
            <w:tcW w:w="1890" w:type="dxa"/>
            <w:tcBorders>
              <w:top w:val="single" w:sz="4" w:space="0" w:color="auto"/>
              <w:left w:val="single" w:sz="4" w:space="0" w:color="auto"/>
              <w:bottom w:val="single" w:sz="4" w:space="0" w:color="auto"/>
              <w:right w:val="single" w:sz="4" w:space="0" w:color="auto"/>
            </w:tcBorders>
            <w:vAlign w:val="bottom"/>
            <w:hideMark/>
          </w:tcPr>
          <w:p w14:paraId="698950C2"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proofErr w:type="spellStart"/>
            <w:r w:rsidRPr="00EA2324">
              <w:rPr>
                <w:rFonts w:ascii="Times New Roman" w:hAnsi="Times New Roman" w:cs="Times New Roman"/>
                <w:b/>
                <w:bCs/>
                <w:i/>
                <w:iCs/>
                <w:sz w:val="24"/>
                <w:szCs w:val="24"/>
              </w:rPr>
              <w:t>B.megaterium</w:t>
            </w:r>
            <w:proofErr w:type="spellEnd"/>
            <w:r w:rsidRPr="00EA2324">
              <w:rPr>
                <w:rFonts w:ascii="Times New Roman" w:hAnsi="Times New Roman" w:cs="Times New Roman"/>
                <w:b/>
                <w:bCs/>
                <w:i/>
                <w:iCs/>
                <w:sz w:val="24"/>
                <w:szCs w:val="24"/>
              </w:rPr>
              <w:t xml:space="preserve"> </w:t>
            </w:r>
            <w:r w:rsidRPr="00EA2324">
              <w:rPr>
                <w:rFonts w:ascii="Times New Roman" w:hAnsi="Times New Roman" w:cs="Times New Roman"/>
                <w:b/>
                <w:bCs/>
                <w:sz w:val="24"/>
                <w:szCs w:val="24"/>
              </w:rPr>
              <w:t>(+</w:t>
            </w:r>
            <w:proofErr w:type="spellStart"/>
            <w:r w:rsidRPr="00EA2324">
              <w:rPr>
                <w:rFonts w:ascii="Times New Roman" w:hAnsi="Times New Roman" w:cs="Times New Roman"/>
                <w:b/>
                <w:bCs/>
                <w:sz w:val="24"/>
                <w:szCs w:val="24"/>
              </w:rPr>
              <w:t>Ve</w:t>
            </w:r>
            <w:proofErr w:type="spellEnd"/>
            <w:r w:rsidRPr="00EA2324">
              <w:rPr>
                <w:rFonts w:ascii="Times New Roman" w:hAnsi="Times New Roman" w:cs="Times New Roman"/>
                <w:b/>
                <w:bCs/>
                <w:sz w:val="24"/>
                <w:szCs w:val="24"/>
              </w:rPr>
              <w: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3EC2321"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r w:rsidRPr="00EA2324">
              <w:rPr>
                <w:rFonts w:ascii="Times New Roman" w:hAnsi="Times New Roman" w:cs="Times New Roman"/>
                <w:b/>
                <w:bCs/>
                <w:i/>
                <w:iCs/>
                <w:sz w:val="24"/>
                <w:szCs w:val="24"/>
              </w:rPr>
              <w:t>E.coli</w:t>
            </w:r>
          </w:p>
          <w:p w14:paraId="250C7E1C"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r w:rsidRPr="00EA2324">
              <w:rPr>
                <w:rFonts w:ascii="Times New Roman" w:hAnsi="Times New Roman" w:cs="Times New Roman"/>
                <w:b/>
                <w:bCs/>
                <w:sz w:val="24"/>
                <w:szCs w:val="24"/>
              </w:rPr>
              <w:t>(-Ve)</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B4EB8D5"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proofErr w:type="spellStart"/>
            <w:r w:rsidRPr="00EA2324">
              <w:rPr>
                <w:rFonts w:ascii="Times New Roman" w:hAnsi="Times New Roman" w:cs="Times New Roman"/>
                <w:b/>
                <w:bCs/>
                <w:i/>
                <w:iCs/>
                <w:sz w:val="24"/>
                <w:szCs w:val="24"/>
              </w:rPr>
              <w:t>P.vulgaris</w:t>
            </w:r>
            <w:proofErr w:type="spellEnd"/>
          </w:p>
          <w:p w14:paraId="4615BA37" w14:textId="77777777" w:rsidR="009E2A2B" w:rsidRPr="00EA2324" w:rsidRDefault="009E2A2B" w:rsidP="00B85419">
            <w:pPr>
              <w:autoSpaceDE w:val="0"/>
              <w:autoSpaceDN w:val="0"/>
              <w:adjustRightInd w:val="0"/>
              <w:jc w:val="center"/>
              <w:rPr>
                <w:rFonts w:ascii="Times New Roman" w:hAnsi="Times New Roman" w:cs="Times New Roman"/>
                <w:b/>
                <w:bCs/>
                <w:i/>
                <w:iCs/>
                <w:sz w:val="24"/>
                <w:szCs w:val="24"/>
              </w:rPr>
            </w:pPr>
            <w:r w:rsidRPr="00EA2324">
              <w:rPr>
                <w:rFonts w:ascii="Times New Roman" w:hAnsi="Times New Roman" w:cs="Times New Roman"/>
                <w:b/>
                <w:bCs/>
                <w:sz w:val="24"/>
                <w:szCs w:val="24"/>
              </w:rPr>
              <w:t>(-Ve)</w:t>
            </w:r>
          </w:p>
        </w:tc>
      </w:tr>
      <w:tr w:rsidR="009E2A2B" w:rsidRPr="00062157" w14:paraId="4B6294C0"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6B1F2945"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w:t>
            </w:r>
          </w:p>
        </w:tc>
        <w:tc>
          <w:tcPr>
            <w:tcW w:w="1710" w:type="dxa"/>
            <w:tcBorders>
              <w:top w:val="single" w:sz="4" w:space="0" w:color="auto"/>
              <w:left w:val="single" w:sz="4" w:space="0" w:color="auto"/>
              <w:bottom w:val="single" w:sz="4" w:space="0" w:color="auto"/>
              <w:right w:val="single" w:sz="4" w:space="0" w:color="auto"/>
            </w:tcBorders>
            <w:vAlign w:val="bottom"/>
          </w:tcPr>
          <w:p w14:paraId="257F1FF3"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90" w:type="dxa"/>
            <w:tcBorders>
              <w:top w:val="single" w:sz="4" w:space="0" w:color="auto"/>
              <w:left w:val="single" w:sz="4" w:space="0" w:color="auto"/>
              <w:bottom w:val="single" w:sz="4" w:space="0" w:color="auto"/>
              <w:right w:val="single" w:sz="4" w:space="0" w:color="auto"/>
            </w:tcBorders>
            <w:vAlign w:val="bottom"/>
          </w:tcPr>
          <w:p w14:paraId="18F965B3"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10" w:type="dxa"/>
            <w:tcBorders>
              <w:top w:val="single" w:sz="4" w:space="0" w:color="auto"/>
              <w:left w:val="single" w:sz="4" w:space="0" w:color="auto"/>
              <w:bottom w:val="single" w:sz="4" w:space="0" w:color="auto"/>
              <w:right w:val="single" w:sz="4" w:space="0" w:color="auto"/>
            </w:tcBorders>
            <w:vAlign w:val="bottom"/>
          </w:tcPr>
          <w:p w14:paraId="32BF5540"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14:paraId="71364E31"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E2A2B" w:rsidRPr="00062157" w14:paraId="72D7681A"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1FF179C5"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A2</w:t>
            </w:r>
          </w:p>
        </w:tc>
        <w:tc>
          <w:tcPr>
            <w:tcW w:w="1710" w:type="dxa"/>
            <w:tcBorders>
              <w:top w:val="single" w:sz="4" w:space="0" w:color="auto"/>
              <w:left w:val="single" w:sz="4" w:space="0" w:color="auto"/>
              <w:bottom w:val="single" w:sz="4" w:space="0" w:color="auto"/>
              <w:right w:val="single" w:sz="4" w:space="0" w:color="auto"/>
            </w:tcBorders>
            <w:vAlign w:val="bottom"/>
          </w:tcPr>
          <w:p w14:paraId="0DD94340"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4</w:t>
            </w:r>
          </w:p>
        </w:tc>
        <w:tc>
          <w:tcPr>
            <w:tcW w:w="1890" w:type="dxa"/>
            <w:tcBorders>
              <w:top w:val="single" w:sz="4" w:space="0" w:color="auto"/>
              <w:left w:val="single" w:sz="4" w:space="0" w:color="auto"/>
              <w:bottom w:val="single" w:sz="4" w:space="0" w:color="auto"/>
              <w:right w:val="single" w:sz="4" w:space="0" w:color="auto"/>
            </w:tcBorders>
            <w:vAlign w:val="bottom"/>
          </w:tcPr>
          <w:p w14:paraId="62F5A911"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0563E192"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vAlign w:val="bottom"/>
          </w:tcPr>
          <w:p w14:paraId="63D16332"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E2A2B" w:rsidRPr="00062157" w14:paraId="4157DA75"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4CC19FB6"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A3</w:t>
            </w:r>
          </w:p>
        </w:tc>
        <w:tc>
          <w:tcPr>
            <w:tcW w:w="1710" w:type="dxa"/>
            <w:tcBorders>
              <w:top w:val="single" w:sz="4" w:space="0" w:color="auto"/>
              <w:left w:val="single" w:sz="4" w:space="0" w:color="auto"/>
              <w:bottom w:val="single" w:sz="4" w:space="0" w:color="auto"/>
              <w:right w:val="single" w:sz="4" w:space="0" w:color="auto"/>
            </w:tcBorders>
            <w:vAlign w:val="bottom"/>
          </w:tcPr>
          <w:p w14:paraId="3B18E31B"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vAlign w:val="bottom"/>
          </w:tcPr>
          <w:p w14:paraId="44CD626B"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10" w:type="dxa"/>
            <w:tcBorders>
              <w:top w:val="single" w:sz="4" w:space="0" w:color="auto"/>
              <w:left w:val="single" w:sz="4" w:space="0" w:color="auto"/>
              <w:bottom w:val="single" w:sz="4" w:space="0" w:color="auto"/>
              <w:right w:val="single" w:sz="4" w:space="0" w:color="auto"/>
            </w:tcBorders>
            <w:vAlign w:val="bottom"/>
          </w:tcPr>
          <w:p w14:paraId="16457405"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14:paraId="0180B2CC"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9E2A2B" w:rsidRPr="00062157" w14:paraId="624659CB"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626483A2"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A4</w:t>
            </w:r>
          </w:p>
        </w:tc>
        <w:tc>
          <w:tcPr>
            <w:tcW w:w="1710" w:type="dxa"/>
            <w:tcBorders>
              <w:top w:val="single" w:sz="4" w:space="0" w:color="auto"/>
              <w:left w:val="single" w:sz="4" w:space="0" w:color="auto"/>
              <w:bottom w:val="single" w:sz="4" w:space="0" w:color="auto"/>
              <w:right w:val="single" w:sz="4" w:space="0" w:color="auto"/>
            </w:tcBorders>
            <w:vAlign w:val="bottom"/>
          </w:tcPr>
          <w:p w14:paraId="451ACDF2"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vAlign w:val="bottom"/>
          </w:tcPr>
          <w:p w14:paraId="305B8C90"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432C4D60"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14:paraId="15A12648"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9E2A2B" w:rsidRPr="00062157" w14:paraId="239FE856"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3FEF9F15"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A5</w:t>
            </w:r>
          </w:p>
        </w:tc>
        <w:tc>
          <w:tcPr>
            <w:tcW w:w="1710" w:type="dxa"/>
            <w:tcBorders>
              <w:top w:val="single" w:sz="4" w:space="0" w:color="auto"/>
              <w:left w:val="single" w:sz="4" w:space="0" w:color="auto"/>
              <w:bottom w:val="single" w:sz="4" w:space="0" w:color="auto"/>
              <w:right w:val="single" w:sz="4" w:space="0" w:color="auto"/>
            </w:tcBorders>
            <w:vAlign w:val="bottom"/>
          </w:tcPr>
          <w:p w14:paraId="66B6B667"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8B076B">
              <w:rPr>
                <w:rFonts w:ascii="Times New Roman" w:hAnsi="Times New Roman" w:cs="Times New Roman"/>
                <w:b/>
                <w:bCs/>
                <w:sz w:val="24"/>
                <w:szCs w:val="24"/>
              </w:rPr>
              <w:t>1</w:t>
            </w:r>
            <w:r>
              <w:rPr>
                <w:rFonts w:ascii="Times New Roman" w:hAnsi="Times New Roman" w:cs="Times New Roman"/>
                <w:b/>
                <w:bCs/>
                <w:sz w:val="24"/>
                <w:szCs w:val="24"/>
              </w:rPr>
              <w:t>1</w:t>
            </w:r>
          </w:p>
        </w:tc>
        <w:tc>
          <w:tcPr>
            <w:tcW w:w="1890" w:type="dxa"/>
            <w:tcBorders>
              <w:top w:val="single" w:sz="4" w:space="0" w:color="auto"/>
              <w:left w:val="single" w:sz="4" w:space="0" w:color="auto"/>
              <w:bottom w:val="single" w:sz="4" w:space="0" w:color="auto"/>
              <w:right w:val="single" w:sz="4" w:space="0" w:color="auto"/>
            </w:tcBorders>
            <w:vAlign w:val="bottom"/>
          </w:tcPr>
          <w:p w14:paraId="0A807C17" w14:textId="77777777" w:rsidR="009E2A2B" w:rsidRPr="008E51ED" w:rsidRDefault="009E2A2B" w:rsidP="00B85419">
            <w:pPr>
              <w:autoSpaceDE w:val="0"/>
              <w:autoSpaceDN w:val="0"/>
              <w:adjustRightInd w:val="0"/>
              <w:spacing w:line="276" w:lineRule="auto"/>
              <w:jc w:val="center"/>
              <w:rPr>
                <w:rFonts w:ascii="Times New Roman" w:hAnsi="Times New Roman" w:cs="Times New Roman"/>
                <w:sz w:val="24"/>
                <w:szCs w:val="24"/>
              </w:rPr>
            </w:pPr>
            <w:r w:rsidRPr="008E51ED">
              <w:rPr>
                <w:rFonts w:ascii="Times New Roman" w:hAnsi="Times New Roman" w:cs="Times New Roman"/>
                <w:sz w:val="24"/>
                <w:szCs w:val="24"/>
              </w:rPr>
              <w:t>4</w:t>
            </w:r>
          </w:p>
        </w:tc>
        <w:tc>
          <w:tcPr>
            <w:tcW w:w="1710" w:type="dxa"/>
            <w:tcBorders>
              <w:top w:val="single" w:sz="4" w:space="0" w:color="auto"/>
              <w:left w:val="single" w:sz="4" w:space="0" w:color="auto"/>
              <w:bottom w:val="single" w:sz="4" w:space="0" w:color="auto"/>
              <w:right w:val="single" w:sz="4" w:space="0" w:color="auto"/>
            </w:tcBorders>
            <w:vAlign w:val="bottom"/>
          </w:tcPr>
          <w:p w14:paraId="7E253CB1"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14:paraId="7596574C"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E2A2B" w:rsidRPr="00062157" w14:paraId="53A0FF20"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48A0EA1B"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A6</w:t>
            </w:r>
          </w:p>
        </w:tc>
        <w:tc>
          <w:tcPr>
            <w:tcW w:w="1710" w:type="dxa"/>
            <w:tcBorders>
              <w:top w:val="single" w:sz="4" w:space="0" w:color="auto"/>
              <w:left w:val="single" w:sz="4" w:space="0" w:color="auto"/>
              <w:bottom w:val="single" w:sz="4" w:space="0" w:color="auto"/>
              <w:right w:val="single" w:sz="4" w:space="0" w:color="auto"/>
            </w:tcBorders>
            <w:vAlign w:val="bottom"/>
          </w:tcPr>
          <w:p w14:paraId="6041F6DB"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sidRPr="004E43C8">
              <w:rPr>
                <w:rFonts w:ascii="Times New Roman" w:hAnsi="Times New Roman" w:cs="Times New Roman"/>
                <w:sz w:val="24"/>
                <w:szCs w:val="24"/>
              </w:rPr>
              <w:t>10</w:t>
            </w:r>
          </w:p>
        </w:tc>
        <w:tc>
          <w:tcPr>
            <w:tcW w:w="1890" w:type="dxa"/>
            <w:tcBorders>
              <w:top w:val="single" w:sz="4" w:space="0" w:color="auto"/>
              <w:left w:val="single" w:sz="4" w:space="0" w:color="auto"/>
              <w:bottom w:val="single" w:sz="4" w:space="0" w:color="auto"/>
              <w:right w:val="single" w:sz="4" w:space="0" w:color="auto"/>
            </w:tcBorders>
            <w:vAlign w:val="bottom"/>
          </w:tcPr>
          <w:p w14:paraId="5DA822B9"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1648F404"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1620" w:type="dxa"/>
            <w:tcBorders>
              <w:top w:val="single" w:sz="4" w:space="0" w:color="auto"/>
              <w:left w:val="single" w:sz="4" w:space="0" w:color="auto"/>
              <w:bottom w:val="single" w:sz="4" w:space="0" w:color="auto"/>
              <w:right w:val="single" w:sz="4" w:space="0" w:color="auto"/>
            </w:tcBorders>
            <w:vAlign w:val="bottom"/>
          </w:tcPr>
          <w:p w14:paraId="07C60B02"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4</w:t>
            </w:r>
          </w:p>
        </w:tc>
      </w:tr>
      <w:tr w:rsidR="009E2A2B" w:rsidRPr="00062157" w14:paraId="30D5742C"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62685FB1"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A7</w:t>
            </w:r>
          </w:p>
        </w:tc>
        <w:tc>
          <w:tcPr>
            <w:tcW w:w="1710" w:type="dxa"/>
            <w:tcBorders>
              <w:top w:val="single" w:sz="4" w:space="0" w:color="auto"/>
              <w:left w:val="single" w:sz="4" w:space="0" w:color="auto"/>
              <w:bottom w:val="single" w:sz="4" w:space="0" w:color="auto"/>
              <w:right w:val="single" w:sz="4" w:space="0" w:color="auto"/>
            </w:tcBorders>
            <w:vAlign w:val="bottom"/>
          </w:tcPr>
          <w:p w14:paraId="592BE6CF"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vAlign w:val="bottom"/>
          </w:tcPr>
          <w:p w14:paraId="0442876B"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1</w:t>
            </w:r>
            <w:r>
              <w:rPr>
                <w:rFonts w:ascii="Times New Roman" w:hAnsi="Times New Roman" w:cs="Times New Roman"/>
                <w:b/>
                <w:bCs/>
                <w:sz w:val="24"/>
                <w:szCs w:val="24"/>
              </w:rPr>
              <w:t>0</w:t>
            </w:r>
          </w:p>
        </w:tc>
        <w:tc>
          <w:tcPr>
            <w:tcW w:w="1710" w:type="dxa"/>
            <w:tcBorders>
              <w:top w:val="single" w:sz="4" w:space="0" w:color="auto"/>
              <w:left w:val="single" w:sz="4" w:space="0" w:color="auto"/>
              <w:bottom w:val="single" w:sz="4" w:space="0" w:color="auto"/>
              <w:right w:val="single" w:sz="4" w:space="0" w:color="auto"/>
            </w:tcBorders>
            <w:vAlign w:val="bottom"/>
          </w:tcPr>
          <w:p w14:paraId="0751BCC9"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14:paraId="65C4253D"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9</w:t>
            </w:r>
          </w:p>
        </w:tc>
      </w:tr>
      <w:tr w:rsidR="009E2A2B" w:rsidRPr="00062157" w14:paraId="3272A9E7"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07D67BC1"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A8</w:t>
            </w:r>
          </w:p>
        </w:tc>
        <w:tc>
          <w:tcPr>
            <w:tcW w:w="1710" w:type="dxa"/>
            <w:tcBorders>
              <w:top w:val="single" w:sz="4" w:space="0" w:color="auto"/>
              <w:left w:val="single" w:sz="4" w:space="0" w:color="auto"/>
              <w:bottom w:val="single" w:sz="4" w:space="0" w:color="auto"/>
              <w:right w:val="single" w:sz="4" w:space="0" w:color="auto"/>
            </w:tcBorders>
            <w:vAlign w:val="bottom"/>
          </w:tcPr>
          <w:p w14:paraId="4A563E54"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90" w:type="dxa"/>
            <w:tcBorders>
              <w:top w:val="single" w:sz="4" w:space="0" w:color="auto"/>
              <w:left w:val="single" w:sz="4" w:space="0" w:color="auto"/>
              <w:bottom w:val="single" w:sz="4" w:space="0" w:color="auto"/>
              <w:right w:val="single" w:sz="4" w:space="0" w:color="auto"/>
            </w:tcBorders>
            <w:vAlign w:val="bottom"/>
          </w:tcPr>
          <w:p w14:paraId="69A20497"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1</w:t>
            </w:r>
            <w:r>
              <w:rPr>
                <w:rFonts w:ascii="Times New Roman" w:hAnsi="Times New Roman" w:cs="Times New Roman"/>
                <w:b/>
                <w:bCs/>
                <w:sz w:val="24"/>
                <w:szCs w:val="24"/>
              </w:rPr>
              <w:t>0</w:t>
            </w:r>
          </w:p>
        </w:tc>
        <w:tc>
          <w:tcPr>
            <w:tcW w:w="1710" w:type="dxa"/>
            <w:tcBorders>
              <w:top w:val="single" w:sz="4" w:space="0" w:color="auto"/>
              <w:left w:val="single" w:sz="4" w:space="0" w:color="auto"/>
              <w:bottom w:val="single" w:sz="4" w:space="0" w:color="auto"/>
              <w:right w:val="single" w:sz="4" w:space="0" w:color="auto"/>
            </w:tcBorders>
            <w:vAlign w:val="bottom"/>
          </w:tcPr>
          <w:p w14:paraId="0796FA2A"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14:paraId="4607C08D"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9E2A2B" w:rsidRPr="00062157" w14:paraId="26CA2941"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73ECE419"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A9</w:t>
            </w:r>
          </w:p>
        </w:tc>
        <w:tc>
          <w:tcPr>
            <w:tcW w:w="1710" w:type="dxa"/>
            <w:tcBorders>
              <w:top w:val="single" w:sz="4" w:space="0" w:color="auto"/>
              <w:left w:val="single" w:sz="4" w:space="0" w:color="auto"/>
              <w:bottom w:val="single" w:sz="4" w:space="0" w:color="auto"/>
              <w:right w:val="single" w:sz="4" w:space="0" w:color="auto"/>
            </w:tcBorders>
            <w:vAlign w:val="bottom"/>
          </w:tcPr>
          <w:p w14:paraId="61F78379"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4</w:t>
            </w:r>
          </w:p>
        </w:tc>
        <w:tc>
          <w:tcPr>
            <w:tcW w:w="1890" w:type="dxa"/>
            <w:tcBorders>
              <w:top w:val="single" w:sz="4" w:space="0" w:color="auto"/>
              <w:left w:val="single" w:sz="4" w:space="0" w:color="auto"/>
              <w:bottom w:val="single" w:sz="4" w:space="0" w:color="auto"/>
              <w:right w:val="single" w:sz="4" w:space="0" w:color="auto"/>
            </w:tcBorders>
            <w:vAlign w:val="bottom"/>
          </w:tcPr>
          <w:p w14:paraId="6F7BA47A"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sidRPr="004E43C8">
              <w:rPr>
                <w:rFonts w:ascii="Times New Roman" w:hAnsi="Times New Roman" w:cs="Times New Roman"/>
                <w:sz w:val="24"/>
                <w:szCs w:val="24"/>
              </w:rPr>
              <w:t>7</w:t>
            </w:r>
          </w:p>
        </w:tc>
        <w:tc>
          <w:tcPr>
            <w:tcW w:w="1710" w:type="dxa"/>
            <w:tcBorders>
              <w:top w:val="single" w:sz="4" w:space="0" w:color="auto"/>
              <w:left w:val="single" w:sz="4" w:space="0" w:color="auto"/>
              <w:bottom w:val="single" w:sz="4" w:space="0" w:color="auto"/>
              <w:right w:val="single" w:sz="4" w:space="0" w:color="auto"/>
            </w:tcBorders>
            <w:vAlign w:val="bottom"/>
          </w:tcPr>
          <w:p w14:paraId="7561CF42"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1</w:t>
            </w:r>
            <w:r>
              <w:rPr>
                <w:rFonts w:ascii="Times New Roman" w:hAnsi="Times New Roman" w:cs="Times New Roman"/>
                <w:b/>
                <w:bCs/>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14:paraId="44590964"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E2A2B" w:rsidRPr="00062157" w14:paraId="7036BCA1"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349D79FB"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A10</w:t>
            </w:r>
          </w:p>
        </w:tc>
        <w:tc>
          <w:tcPr>
            <w:tcW w:w="1710" w:type="dxa"/>
            <w:tcBorders>
              <w:top w:val="single" w:sz="4" w:space="0" w:color="auto"/>
              <w:left w:val="single" w:sz="4" w:space="0" w:color="auto"/>
              <w:bottom w:val="single" w:sz="4" w:space="0" w:color="auto"/>
              <w:right w:val="single" w:sz="4" w:space="0" w:color="auto"/>
            </w:tcBorders>
            <w:vAlign w:val="bottom"/>
          </w:tcPr>
          <w:p w14:paraId="185D6415"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90" w:type="dxa"/>
            <w:tcBorders>
              <w:top w:val="single" w:sz="4" w:space="0" w:color="auto"/>
              <w:left w:val="single" w:sz="4" w:space="0" w:color="auto"/>
              <w:bottom w:val="single" w:sz="4" w:space="0" w:color="auto"/>
              <w:right w:val="single" w:sz="4" w:space="0" w:color="auto"/>
            </w:tcBorders>
            <w:vAlign w:val="bottom"/>
          </w:tcPr>
          <w:p w14:paraId="51D5418F"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7D40F32C"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14:paraId="3FBDD239"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E2A2B" w:rsidRPr="00062157" w14:paraId="4182EFE5"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7EEF6A37"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A11</w:t>
            </w:r>
          </w:p>
        </w:tc>
        <w:tc>
          <w:tcPr>
            <w:tcW w:w="1710" w:type="dxa"/>
            <w:tcBorders>
              <w:top w:val="single" w:sz="4" w:space="0" w:color="auto"/>
              <w:left w:val="single" w:sz="4" w:space="0" w:color="auto"/>
              <w:bottom w:val="single" w:sz="4" w:space="0" w:color="auto"/>
              <w:right w:val="single" w:sz="4" w:space="0" w:color="auto"/>
            </w:tcBorders>
            <w:vAlign w:val="bottom"/>
          </w:tcPr>
          <w:p w14:paraId="41CAB864"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vAlign w:val="bottom"/>
          </w:tcPr>
          <w:p w14:paraId="1910AA46"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sidRPr="004E43C8">
              <w:rPr>
                <w:rFonts w:ascii="Times New Roman" w:hAnsi="Times New Roman" w:cs="Times New Roman"/>
                <w:sz w:val="24"/>
                <w:szCs w:val="24"/>
              </w:rPr>
              <w:t>4</w:t>
            </w:r>
          </w:p>
        </w:tc>
        <w:tc>
          <w:tcPr>
            <w:tcW w:w="1710" w:type="dxa"/>
            <w:tcBorders>
              <w:top w:val="single" w:sz="4" w:space="0" w:color="auto"/>
              <w:left w:val="single" w:sz="4" w:space="0" w:color="auto"/>
              <w:bottom w:val="single" w:sz="4" w:space="0" w:color="auto"/>
              <w:right w:val="single" w:sz="4" w:space="0" w:color="auto"/>
            </w:tcBorders>
            <w:vAlign w:val="bottom"/>
          </w:tcPr>
          <w:p w14:paraId="2F610005"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14:paraId="374A8952" w14:textId="77777777" w:rsidR="009E2A2B" w:rsidRPr="008B076B"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9E2A2B" w:rsidRPr="00062157" w14:paraId="39205EF4"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573A0D9D"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A12</w:t>
            </w:r>
          </w:p>
        </w:tc>
        <w:tc>
          <w:tcPr>
            <w:tcW w:w="1710" w:type="dxa"/>
            <w:tcBorders>
              <w:top w:val="single" w:sz="4" w:space="0" w:color="auto"/>
              <w:left w:val="single" w:sz="4" w:space="0" w:color="auto"/>
              <w:bottom w:val="single" w:sz="4" w:space="0" w:color="auto"/>
              <w:right w:val="single" w:sz="4" w:space="0" w:color="auto"/>
            </w:tcBorders>
            <w:vAlign w:val="bottom"/>
          </w:tcPr>
          <w:p w14:paraId="69292FAD"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1</w:t>
            </w:r>
            <w:r>
              <w:rPr>
                <w:rFonts w:ascii="Times New Roman" w:hAnsi="Times New Roman" w:cs="Times New Roman"/>
                <w:b/>
                <w:bCs/>
                <w:sz w:val="24"/>
                <w:szCs w:val="24"/>
              </w:rPr>
              <w:t>1</w:t>
            </w:r>
          </w:p>
        </w:tc>
        <w:tc>
          <w:tcPr>
            <w:tcW w:w="1890" w:type="dxa"/>
            <w:tcBorders>
              <w:top w:val="single" w:sz="4" w:space="0" w:color="auto"/>
              <w:left w:val="single" w:sz="4" w:space="0" w:color="auto"/>
              <w:bottom w:val="single" w:sz="4" w:space="0" w:color="auto"/>
              <w:right w:val="single" w:sz="4" w:space="0" w:color="auto"/>
            </w:tcBorders>
            <w:vAlign w:val="bottom"/>
          </w:tcPr>
          <w:p w14:paraId="6C16F269"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10" w:type="dxa"/>
            <w:tcBorders>
              <w:top w:val="single" w:sz="4" w:space="0" w:color="auto"/>
              <w:left w:val="single" w:sz="4" w:space="0" w:color="auto"/>
              <w:bottom w:val="single" w:sz="4" w:space="0" w:color="auto"/>
              <w:right w:val="single" w:sz="4" w:space="0" w:color="auto"/>
            </w:tcBorders>
            <w:vAlign w:val="bottom"/>
          </w:tcPr>
          <w:p w14:paraId="475E9BEF"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14:paraId="1390E7FC"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10</w:t>
            </w:r>
          </w:p>
        </w:tc>
      </w:tr>
      <w:tr w:rsidR="009E2A2B" w:rsidRPr="00062157" w14:paraId="0E6CB481"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29E77728"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A13</w:t>
            </w:r>
          </w:p>
        </w:tc>
        <w:tc>
          <w:tcPr>
            <w:tcW w:w="1710" w:type="dxa"/>
            <w:tcBorders>
              <w:top w:val="single" w:sz="4" w:space="0" w:color="auto"/>
              <w:left w:val="single" w:sz="4" w:space="0" w:color="auto"/>
              <w:bottom w:val="single" w:sz="4" w:space="0" w:color="auto"/>
              <w:right w:val="single" w:sz="4" w:space="0" w:color="auto"/>
            </w:tcBorders>
            <w:vAlign w:val="bottom"/>
          </w:tcPr>
          <w:p w14:paraId="2FD2FC12"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sidRPr="005633A3">
              <w:rPr>
                <w:rFonts w:ascii="Times New Roman" w:hAnsi="Times New Roman" w:cs="Times New Roman"/>
                <w:sz w:val="24"/>
                <w:szCs w:val="24"/>
              </w:rPr>
              <w:t>9</w:t>
            </w:r>
          </w:p>
        </w:tc>
        <w:tc>
          <w:tcPr>
            <w:tcW w:w="1890" w:type="dxa"/>
            <w:tcBorders>
              <w:top w:val="single" w:sz="4" w:space="0" w:color="auto"/>
              <w:left w:val="single" w:sz="4" w:space="0" w:color="auto"/>
              <w:bottom w:val="single" w:sz="4" w:space="0" w:color="auto"/>
              <w:right w:val="single" w:sz="4" w:space="0" w:color="auto"/>
            </w:tcBorders>
            <w:vAlign w:val="bottom"/>
          </w:tcPr>
          <w:p w14:paraId="4C1CFD67"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4E43C8">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vAlign w:val="bottom"/>
          </w:tcPr>
          <w:p w14:paraId="0F324179"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vAlign w:val="bottom"/>
          </w:tcPr>
          <w:p w14:paraId="16066566"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E2A2B" w:rsidRPr="00062157" w14:paraId="2638E94C"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7B55600C"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A14</w:t>
            </w:r>
          </w:p>
        </w:tc>
        <w:tc>
          <w:tcPr>
            <w:tcW w:w="1710" w:type="dxa"/>
            <w:tcBorders>
              <w:top w:val="single" w:sz="4" w:space="0" w:color="auto"/>
              <w:left w:val="single" w:sz="4" w:space="0" w:color="auto"/>
              <w:bottom w:val="single" w:sz="4" w:space="0" w:color="auto"/>
              <w:right w:val="single" w:sz="4" w:space="0" w:color="auto"/>
            </w:tcBorders>
            <w:vAlign w:val="bottom"/>
          </w:tcPr>
          <w:p w14:paraId="1552AC7D"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90" w:type="dxa"/>
            <w:tcBorders>
              <w:top w:val="single" w:sz="4" w:space="0" w:color="auto"/>
              <w:left w:val="single" w:sz="4" w:space="0" w:color="auto"/>
              <w:bottom w:val="single" w:sz="4" w:space="0" w:color="auto"/>
              <w:right w:val="single" w:sz="4" w:space="0" w:color="auto"/>
            </w:tcBorders>
            <w:vAlign w:val="bottom"/>
          </w:tcPr>
          <w:p w14:paraId="1FB00244"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auto"/>
              <w:left w:val="single" w:sz="4" w:space="0" w:color="auto"/>
              <w:bottom w:val="single" w:sz="4" w:space="0" w:color="auto"/>
              <w:right w:val="single" w:sz="4" w:space="0" w:color="auto"/>
            </w:tcBorders>
            <w:vAlign w:val="bottom"/>
          </w:tcPr>
          <w:p w14:paraId="3E53AFCA" w14:textId="77777777" w:rsidR="009E2A2B" w:rsidRPr="00295E7A" w:rsidRDefault="009E2A2B" w:rsidP="00B85419">
            <w:pPr>
              <w:autoSpaceDE w:val="0"/>
              <w:autoSpaceDN w:val="0"/>
              <w:adjustRightInd w:val="0"/>
              <w:spacing w:line="276" w:lineRule="auto"/>
              <w:jc w:val="center"/>
              <w:rPr>
                <w:rFonts w:ascii="Times New Roman" w:hAnsi="Times New Roman" w:cs="Times New Roman"/>
                <w:sz w:val="24"/>
                <w:szCs w:val="24"/>
              </w:rPr>
            </w:pPr>
            <w:r w:rsidRPr="00295E7A">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14:paraId="2B8B9DFE"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E2A2B" w:rsidRPr="00062157" w14:paraId="21F5A240"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tcPr>
          <w:p w14:paraId="705AE225"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A15</w:t>
            </w:r>
          </w:p>
        </w:tc>
        <w:tc>
          <w:tcPr>
            <w:tcW w:w="1710" w:type="dxa"/>
            <w:tcBorders>
              <w:top w:val="single" w:sz="4" w:space="0" w:color="auto"/>
              <w:left w:val="single" w:sz="4" w:space="0" w:color="auto"/>
              <w:bottom w:val="single" w:sz="4" w:space="0" w:color="auto"/>
              <w:right w:val="single" w:sz="4" w:space="0" w:color="auto"/>
            </w:tcBorders>
            <w:vAlign w:val="bottom"/>
          </w:tcPr>
          <w:p w14:paraId="69A2A7F7"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90" w:type="dxa"/>
            <w:tcBorders>
              <w:top w:val="single" w:sz="4" w:space="0" w:color="auto"/>
              <w:left w:val="single" w:sz="4" w:space="0" w:color="auto"/>
              <w:bottom w:val="single" w:sz="4" w:space="0" w:color="auto"/>
              <w:right w:val="single" w:sz="4" w:space="0" w:color="auto"/>
            </w:tcBorders>
            <w:vAlign w:val="bottom"/>
          </w:tcPr>
          <w:p w14:paraId="201298C2" w14:textId="77777777" w:rsidR="009E2A2B" w:rsidRPr="004E43C8"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10" w:type="dxa"/>
            <w:tcBorders>
              <w:top w:val="single" w:sz="4" w:space="0" w:color="auto"/>
              <w:left w:val="single" w:sz="4" w:space="0" w:color="auto"/>
              <w:bottom w:val="single" w:sz="4" w:space="0" w:color="auto"/>
              <w:right w:val="single" w:sz="4" w:space="0" w:color="auto"/>
            </w:tcBorders>
            <w:vAlign w:val="bottom"/>
          </w:tcPr>
          <w:p w14:paraId="047AFEC8"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vAlign w:val="bottom"/>
          </w:tcPr>
          <w:p w14:paraId="7D8CE9E3" w14:textId="77777777" w:rsidR="009E2A2B" w:rsidRPr="005633A3" w:rsidRDefault="009E2A2B" w:rsidP="00B85419">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9E2A2B" w:rsidRPr="00062157" w14:paraId="677C51A8"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vAlign w:val="bottom"/>
            <w:hideMark/>
          </w:tcPr>
          <w:p w14:paraId="675E4398"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Ampicillin</w:t>
            </w:r>
          </w:p>
        </w:tc>
        <w:tc>
          <w:tcPr>
            <w:tcW w:w="1710" w:type="dxa"/>
            <w:tcBorders>
              <w:top w:val="single" w:sz="4" w:space="0" w:color="auto"/>
              <w:left w:val="single" w:sz="4" w:space="0" w:color="auto"/>
              <w:bottom w:val="single" w:sz="4" w:space="0" w:color="auto"/>
              <w:right w:val="single" w:sz="4" w:space="0" w:color="auto"/>
            </w:tcBorders>
            <w:vAlign w:val="bottom"/>
          </w:tcPr>
          <w:p w14:paraId="26540FF6"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w:t>
            </w:r>
            <w:r>
              <w:rPr>
                <w:rFonts w:ascii="Times New Roman" w:hAnsi="Times New Roman" w:cs="Times New Roman"/>
                <w:b/>
                <w:bCs/>
                <w:sz w:val="24"/>
                <w:szCs w:val="24"/>
              </w:rPr>
              <w:t>5</w:t>
            </w:r>
          </w:p>
        </w:tc>
        <w:tc>
          <w:tcPr>
            <w:tcW w:w="1890" w:type="dxa"/>
            <w:tcBorders>
              <w:top w:val="single" w:sz="4" w:space="0" w:color="auto"/>
              <w:left w:val="single" w:sz="4" w:space="0" w:color="auto"/>
              <w:bottom w:val="single" w:sz="4" w:space="0" w:color="auto"/>
              <w:right w:val="single" w:sz="4" w:space="0" w:color="auto"/>
            </w:tcBorders>
            <w:vAlign w:val="bottom"/>
          </w:tcPr>
          <w:p w14:paraId="01F51FDF" w14:textId="77777777" w:rsidR="009E2A2B" w:rsidRPr="004E43C8"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710" w:type="dxa"/>
            <w:tcBorders>
              <w:top w:val="single" w:sz="4" w:space="0" w:color="auto"/>
              <w:left w:val="single" w:sz="4" w:space="0" w:color="auto"/>
              <w:bottom w:val="single" w:sz="4" w:space="0" w:color="auto"/>
              <w:right w:val="single" w:sz="4" w:space="0" w:color="auto"/>
            </w:tcBorders>
            <w:vAlign w:val="bottom"/>
          </w:tcPr>
          <w:p w14:paraId="33D456C6"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14:paraId="7411BC93"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r>
      <w:tr w:rsidR="009E2A2B" w:rsidRPr="00062157" w14:paraId="06B6E147" w14:textId="77777777" w:rsidTr="00B85419">
        <w:trPr>
          <w:jc w:val="center"/>
        </w:trPr>
        <w:tc>
          <w:tcPr>
            <w:tcW w:w="1525" w:type="dxa"/>
            <w:tcBorders>
              <w:top w:val="single" w:sz="4" w:space="0" w:color="auto"/>
              <w:left w:val="single" w:sz="4" w:space="0" w:color="auto"/>
              <w:bottom w:val="single" w:sz="4" w:space="0" w:color="auto"/>
              <w:right w:val="single" w:sz="4" w:space="0" w:color="auto"/>
            </w:tcBorders>
            <w:vAlign w:val="bottom"/>
            <w:hideMark/>
          </w:tcPr>
          <w:p w14:paraId="2755766B"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Gentamycin</w:t>
            </w:r>
          </w:p>
        </w:tc>
        <w:tc>
          <w:tcPr>
            <w:tcW w:w="1710" w:type="dxa"/>
            <w:tcBorders>
              <w:top w:val="single" w:sz="4" w:space="0" w:color="auto"/>
              <w:left w:val="single" w:sz="4" w:space="0" w:color="auto"/>
              <w:bottom w:val="single" w:sz="4" w:space="0" w:color="auto"/>
              <w:right w:val="single" w:sz="4" w:space="0" w:color="auto"/>
            </w:tcBorders>
            <w:vAlign w:val="bottom"/>
          </w:tcPr>
          <w:p w14:paraId="14ACBF4A"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w:t>
            </w:r>
            <w:r>
              <w:rPr>
                <w:rFonts w:ascii="Times New Roman" w:hAnsi="Times New Roman" w:cs="Times New Roman"/>
                <w:b/>
                <w:bCs/>
                <w:sz w:val="24"/>
                <w:szCs w:val="24"/>
              </w:rPr>
              <w:t>5</w:t>
            </w:r>
          </w:p>
        </w:tc>
        <w:tc>
          <w:tcPr>
            <w:tcW w:w="1890" w:type="dxa"/>
            <w:tcBorders>
              <w:top w:val="single" w:sz="4" w:space="0" w:color="auto"/>
              <w:left w:val="single" w:sz="4" w:space="0" w:color="auto"/>
              <w:bottom w:val="single" w:sz="4" w:space="0" w:color="auto"/>
              <w:right w:val="single" w:sz="4" w:space="0" w:color="auto"/>
            </w:tcBorders>
            <w:vAlign w:val="bottom"/>
          </w:tcPr>
          <w:p w14:paraId="42333A3F"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w:t>
            </w:r>
            <w:r>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vAlign w:val="bottom"/>
          </w:tcPr>
          <w:p w14:paraId="424E5DDA"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sidRPr="00EA2324">
              <w:rPr>
                <w:rFonts w:ascii="Times New Roman" w:hAnsi="Times New Roman" w:cs="Times New Roman"/>
                <w:b/>
                <w:bCs/>
                <w:sz w:val="24"/>
                <w:szCs w:val="24"/>
              </w:rPr>
              <w:t>16</w:t>
            </w:r>
          </w:p>
        </w:tc>
        <w:tc>
          <w:tcPr>
            <w:tcW w:w="1620" w:type="dxa"/>
            <w:tcBorders>
              <w:top w:val="single" w:sz="4" w:space="0" w:color="auto"/>
              <w:left w:val="single" w:sz="4" w:space="0" w:color="auto"/>
              <w:bottom w:val="single" w:sz="4" w:space="0" w:color="auto"/>
              <w:right w:val="single" w:sz="4" w:space="0" w:color="auto"/>
            </w:tcBorders>
            <w:vAlign w:val="bottom"/>
          </w:tcPr>
          <w:p w14:paraId="53733B4D" w14:textId="77777777" w:rsidR="009E2A2B" w:rsidRPr="00EA2324" w:rsidRDefault="009E2A2B" w:rsidP="00B85419">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r>
    </w:tbl>
    <w:p w14:paraId="2E867D68" w14:textId="01CF03AB" w:rsidR="009E2A2B" w:rsidRPr="009E2A2B" w:rsidRDefault="00514451" w:rsidP="009E2A2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1.2, </w:t>
      </w:r>
      <w:r w:rsidR="009E2A2B" w:rsidRPr="009E2A2B">
        <w:rPr>
          <w:rFonts w:ascii="Times New Roman" w:eastAsia="Times New Roman" w:hAnsi="Times New Roman" w:cs="Times New Roman"/>
          <w:sz w:val="24"/>
          <w:szCs w:val="24"/>
        </w:rPr>
        <w:t>The antibacterial activity of Triazole derivatives appears to be strongly influenced by the nature and position of substituents on the heterocyclic ring:</w:t>
      </w:r>
    </w:p>
    <w:p w14:paraId="7885BCF8" w14:textId="77777777" w:rsidR="009E2A2B" w:rsidRPr="009E2A2B"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w:t>
      </w:r>
      <w:r w:rsidRPr="009E2A2B">
        <w:rPr>
          <w:rFonts w:ascii="Times New Roman" w:eastAsia="Times New Roman" w:hAnsi="Times New Roman" w:cs="Times New Roman"/>
          <w:sz w:val="24"/>
          <w:szCs w:val="24"/>
        </w:rPr>
        <w:tab/>
        <w:t xml:space="preserve">Broad-spectrum activity observed in A6, A8, A12, and A15 suggests that these compounds may contain substituents that enhance lipophilicity, facilitating better penetration through bacterial cell membranes. </w:t>
      </w:r>
    </w:p>
    <w:p w14:paraId="3DAF6D28" w14:textId="77777777" w:rsidR="009E2A2B" w:rsidRPr="009E2A2B"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w:t>
      </w:r>
      <w:r w:rsidRPr="009E2A2B">
        <w:rPr>
          <w:rFonts w:ascii="Times New Roman" w:eastAsia="Times New Roman" w:hAnsi="Times New Roman" w:cs="Times New Roman"/>
          <w:sz w:val="24"/>
          <w:szCs w:val="24"/>
        </w:rPr>
        <w:tab/>
        <w:t xml:space="preserve">Compounds such as A6 and A9, which show high activity against E. coli, indicate that certain structural features favor interaction with Gram-negative bacterial targets, possibly overcoming the outer membrane barrier. </w:t>
      </w:r>
    </w:p>
    <w:p w14:paraId="0DFB6323" w14:textId="77777777" w:rsidR="009E2A2B" w:rsidRPr="009E2A2B"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w:t>
      </w:r>
      <w:r w:rsidRPr="009E2A2B">
        <w:rPr>
          <w:rFonts w:ascii="Times New Roman" w:eastAsia="Times New Roman" w:hAnsi="Times New Roman" w:cs="Times New Roman"/>
          <w:sz w:val="24"/>
          <w:szCs w:val="24"/>
        </w:rPr>
        <w:tab/>
        <w:t xml:space="preserve">Enhanced activity of A4, A8, and A11 against P. vulgaris suggests selective binding affinity or improved permeability specific to this strain. </w:t>
      </w:r>
    </w:p>
    <w:p w14:paraId="0016F3C2" w14:textId="77777777" w:rsidR="009E2A2B" w:rsidRPr="009E2A2B"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lastRenderedPageBreak/>
        <w:t>•</w:t>
      </w:r>
      <w:r w:rsidRPr="009E2A2B">
        <w:rPr>
          <w:rFonts w:ascii="Times New Roman" w:eastAsia="Times New Roman" w:hAnsi="Times New Roman" w:cs="Times New Roman"/>
          <w:sz w:val="24"/>
          <w:szCs w:val="24"/>
        </w:rPr>
        <w:tab/>
        <w:t xml:space="preserve">Lower activity in compounds like A2, A5, A11, and A13 against certain strains may be attributed to electron-withdrawing or sterically hindered substituents, which could reduce interaction with bacterial enzymes or receptors. </w:t>
      </w:r>
    </w:p>
    <w:p w14:paraId="258C3C6E" w14:textId="0B921C3E" w:rsidR="00E52F1A" w:rsidRDefault="009E2A2B" w:rsidP="009E2A2B">
      <w:pPr>
        <w:spacing w:after="0" w:line="360" w:lineRule="auto"/>
        <w:jc w:val="both"/>
        <w:rPr>
          <w:rFonts w:ascii="Times New Roman" w:eastAsia="Times New Roman" w:hAnsi="Times New Roman" w:cs="Times New Roman"/>
          <w:sz w:val="24"/>
          <w:szCs w:val="24"/>
        </w:rPr>
      </w:pPr>
      <w:r w:rsidRPr="009E2A2B">
        <w:rPr>
          <w:rFonts w:ascii="Times New Roman" w:eastAsia="Times New Roman" w:hAnsi="Times New Roman" w:cs="Times New Roman"/>
          <w:sz w:val="24"/>
          <w:szCs w:val="24"/>
        </w:rPr>
        <w:t>•</w:t>
      </w:r>
      <w:r w:rsidRPr="009E2A2B">
        <w:rPr>
          <w:rFonts w:ascii="Times New Roman" w:eastAsia="Times New Roman" w:hAnsi="Times New Roman" w:cs="Times New Roman"/>
          <w:sz w:val="24"/>
          <w:szCs w:val="24"/>
        </w:rPr>
        <w:tab/>
        <w:t>Compounds showing consistent activity across multiple strains likely maintain an optimal balance between electronic effects and steric factors, which is crucial for antimicrobial efficacy.</w:t>
      </w:r>
    </w:p>
    <w:p w14:paraId="72EE618A" w14:textId="77777777" w:rsidR="00C423DE" w:rsidRDefault="00C423DE">
      <w:pPr>
        <w:rPr>
          <w:rFonts w:ascii="Times New Roman" w:hAnsi="Times New Roman" w:cs="Times New Roman"/>
          <w:b/>
          <w:bCs/>
          <w:sz w:val="24"/>
          <w:szCs w:val="24"/>
          <w:lang w:val="en-IN"/>
        </w:rPr>
      </w:pPr>
      <w:r>
        <w:rPr>
          <w:rFonts w:cs="Times New Roman"/>
          <w:b/>
          <w:bCs/>
          <w:szCs w:val="24"/>
          <w:lang w:val="en-IN"/>
        </w:rPr>
        <w:br w:type="page"/>
      </w:r>
    </w:p>
    <w:p w14:paraId="0414DAF3" w14:textId="46B0425A" w:rsidR="00030100" w:rsidRPr="00E52F1A" w:rsidRDefault="00030100" w:rsidP="00030100">
      <w:pPr>
        <w:pStyle w:val="ListParagraph"/>
        <w:autoSpaceDE w:val="0"/>
        <w:autoSpaceDN w:val="0"/>
        <w:adjustRightInd w:val="0"/>
        <w:spacing w:after="0" w:line="360" w:lineRule="auto"/>
        <w:ind w:left="0"/>
        <w:jc w:val="both"/>
        <w:rPr>
          <w:b/>
          <w:bCs/>
          <w:szCs w:val="24"/>
          <w:lang w:val="en-IN"/>
        </w:rPr>
      </w:pPr>
      <w:r w:rsidRPr="00E52F1A">
        <w:rPr>
          <w:rFonts w:cs="Times New Roman"/>
          <w:b/>
          <w:bCs/>
          <w:szCs w:val="24"/>
          <w:lang w:val="en-IN"/>
        </w:rPr>
        <w:lastRenderedPageBreak/>
        <w:t>CONCLUSION</w:t>
      </w:r>
    </w:p>
    <w:p w14:paraId="2F205274" w14:textId="4C83E2D2" w:rsidR="00030100" w:rsidRPr="00E52F1A" w:rsidRDefault="00030100" w:rsidP="00030100">
      <w:pPr>
        <w:autoSpaceDE w:val="0"/>
        <w:autoSpaceDN w:val="0"/>
        <w:adjustRightInd w:val="0"/>
        <w:spacing w:after="0" w:line="360" w:lineRule="auto"/>
        <w:ind w:firstLine="720"/>
        <w:jc w:val="both"/>
        <w:rPr>
          <w:rFonts w:ascii="Times New Roman" w:hAnsi="Times New Roman" w:cs="Times New Roman"/>
          <w:sz w:val="24"/>
          <w:szCs w:val="24"/>
          <w:lang w:val="en-IN"/>
        </w:rPr>
      </w:pPr>
      <w:r w:rsidRPr="00E52F1A">
        <w:rPr>
          <w:rFonts w:ascii="Times New Roman" w:hAnsi="Times New Roman" w:cs="Times New Roman"/>
          <w:sz w:val="24"/>
          <w:szCs w:val="24"/>
          <w:lang w:val="en-IN"/>
        </w:rPr>
        <w:t xml:space="preserve">In summary, the highly functionalized </w:t>
      </w:r>
      <w:r w:rsidR="009E2A2B">
        <w:rPr>
          <w:rFonts w:ascii="Times New Roman" w:hAnsi="Times New Roman" w:cs="Times New Roman"/>
          <w:sz w:val="24"/>
          <w:szCs w:val="24"/>
          <w:lang w:val="en-IN"/>
        </w:rPr>
        <w:t>Triazoles A1-A15</w:t>
      </w:r>
      <w:r w:rsidR="00E52F1A">
        <w:rPr>
          <w:rFonts w:ascii="Times New Roman" w:hAnsi="Times New Roman" w:cs="Times New Roman"/>
          <w:sz w:val="24"/>
          <w:szCs w:val="24"/>
          <w:lang w:val="en-IN"/>
        </w:rPr>
        <w:t xml:space="preserve"> </w:t>
      </w:r>
      <w:r w:rsidRPr="00E52F1A">
        <w:rPr>
          <w:rFonts w:ascii="Times New Roman" w:hAnsi="Times New Roman" w:cs="Times New Roman"/>
          <w:sz w:val="24"/>
          <w:szCs w:val="24"/>
          <w:lang w:val="en-IN"/>
        </w:rPr>
        <w:t xml:space="preserve">were successfully synthesized from various chalcones </w:t>
      </w:r>
      <w:r w:rsidR="00E52F1A">
        <w:rPr>
          <w:rFonts w:ascii="Times New Roman" w:hAnsi="Times New Roman" w:cs="Times New Roman"/>
          <w:sz w:val="24"/>
          <w:szCs w:val="24"/>
          <w:lang w:val="en-IN"/>
        </w:rPr>
        <w:t>and</w:t>
      </w:r>
      <w:r w:rsidR="009E2A2B">
        <w:rPr>
          <w:rFonts w:ascii="Times New Roman" w:hAnsi="Times New Roman" w:cs="Times New Roman"/>
          <w:sz w:val="24"/>
          <w:szCs w:val="24"/>
          <w:lang w:val="en-IN"/>
        </w:rPr>
        <w:t xml:space="preserve"> </w:t>
      </w:r>
      <w:r w:rsidR="009E2A2B" w:rsidRPr="008C42B0">
        <w:rPr>
          <w:rFonts w:ascii="Times New Roman" w:hAnsi="Times New Roman"/>
          <w:sz w:val="24"/>
          <w:szCs w:val="24"/>
        </w:rPr>
        <w:t>1H-1,2,4-triazol-3-amine</w:t>
      </w:r>
      <w:r w:rsidRPr="00E52F1A">
        <w:rPr>
          <w:rFonts w:ascii="Times New Roman" w:hAnsi="Times New Roman" w:cs="Times New Roman"/>
          <w:sz w:val="24"/>
          <w:szCs w:val="24"/>
          <w:lang w:val="en-IN"/>
        </w:rPr>
        <w:t xml:space="preserve">. It was noted that compounds with electron-withdrawing groups were produced in shorter reaction times compared to those containing electron-donating groups. Each synthesized compound was thoroughly characterized using various spectroscopic techniques. </w:t>
      </w:r>
    </w:p>
    <w:p w14:paraId="7D58D42C" w14:textId="77777777" w:rsidR="00C423DE" w:rsidRDefault="00C423DE" w:rsidP="00700D36">
      <w:pPr>
        <w:spacing w:line="360" w:lineRule="auto"/>
        <w:jc w:val="both"/>
        <w:rPr>
          <w:rFonts w:ascii="Times New Roman" w:hAnsi="Times New Roman" w:cs="Times New Roman"/>
          <w:b/>
          <w:bCs/>
          <w:sz w:val="24"/>
          <w:szCs w:val="24"/>
        </w:rPr>
      </w:pPr>
    </w:p>
    <w:p w14:paraId="097F4E95" w14:textId="100DD2B3" w:rsidR="003358C6" w:rsidRDefault="00507ED7" w:rsidP="00700D36">
      <w:pPr>
        <w:spacing w:line="360" w:lineRule="auto"/>
        <w:jc w:val="both"/>
        <w:rPr>
          <w:rFonts w:ascii="Times New Roman" w:hAnsi="Times New Roman" w:cs="Times New Roman"/>
          <w:b/>
          <w:bCs/>
          <w:sz w:val="24"/>
          <w:szCs w:val="24"/>
        </w:rPr>
      </w:pPr>
      <w:r w:rsidRPr="00700D36">
        <w:rPr>
          <w:rFonts w:ascii="Times New Roman" w:hAnsi="Times New Roman" w:cs="Times New Roman"/>
          <w:b/>
          <w:bCs/>
          <w:sz w:val="24"/>
          <w:szCs w:val="24"/>
        </w:rPr>
        <w:t>REFERENCES</w:t>
      </w:r>
    </w:p>
    <w:p w14:paraId="1AC46AB6" w14:textId="27A76591" w:rsid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14451">
        <w:rPr>
          <w:rFonts w:ascii="Times New Roman" w:hAnsi="Times New Roman" w:cs="Times New Roman"/>
          <w:sz w:val="24"/>
          <w:szCs w:val="24"/>
        </w:rPr>
        <w:t xml:space="preserve">Joule, J. A.; Mills, K. </w:t>
      </w:r>
      <w:r w:rsidRPr="00514451">
        <w:rPr>
          <w:rStyle w:val="Emphasis"/>
          <w:rFonts w:ascii="Times New Roman" w:hAnsi="Times New Roman" w:cs="Times New Roman"/>
          <w:sz w:val="24"/>
          <w:szCs w:val="24"/>
        </w:rPr>
        <w:t>Heterocyclic Chemistry</w:t>
      </w:r>
      <w:r w:rsidRPr="00514451">
        <w:rPr>
          <w:rFonts w:ascii="Times New Roman" w:hAnsi="Times New Roman" w:cs="Times New Roman"/>
          <w:sz w:val="24"/>
          <w:szCs w:val="24"/>
        </w:rPr>
        <w:t>, 5th ed.; Wiley-Blackwell: Oxford, U.K., 2010.</w:t>
      </w:r>
    </w:p>
    <w:p w14:paraId="3B9C75F5" w14:textId="5BF0310F"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sidRPr="00514451">
        <w:rPr>
          <w:rFonts w:ascii="Times New Roman" w:hAnsi="Times New Roman" w:cs="Times New Roman"/>
          <w:sz w:val="24"/>
          <w:szCs w:val="24"/>
        </w:rPr>
        <w:t>Katritzky</w:t>
      </w:r>
      <w:proofErr w:type="spellEnd"/>
      <w:r w:rsidRPr="00514451">
        <w:rPr>
          <w:rFonts w:ascii="Times New Roman" w:hAnsi="Times New Roman" w:cs="Times New Roman"/>
          <w:sz w:val="24"/>
          <w:szCs w:val="24"/>
        </w:rPr>
        <w:t xml:space="preserve">, A. R.; Rees, C. W.; Scriven, E. F. V. </w:t>
      </w:r>
      <w:r w:rsidRPr="00514451">
        <w:rPr>
          <w:rStyle w:val="Emphasis"/>
          <w:rFonts w:ascii="Times New Roman" w:hAnsi="Times New Roman" w:cs="Times New Roman"/>
          <w:sz w:val="24"/>
          <w:szCs w:val="24"/>
        </w:rPr>
        <w:t>Comprehensive Heterocyclic Chemistry II</w:t>
      </w:r>
      <w:r w:rsidRPr="00514451">
        <w:rPr>
          <w:rFonts w:ascii="Times New Roman" w:hAnsi="Times New Roman" w:cs="Times New Roman"/>
          <w:sz w:val="24"/>
          <w:szCs w:val="24"/>
        </w:rPr>
        <w:t xml:space="preserve">; Elsevier: Oxford, U.K., 1996. </w:t>
      </w:r>
    </w:p>
    <w:p w14:paraId="7C66197B" w14:textId="2896EDEF"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14451">
        <w:rPr>
          <w:rFonts w:ascii="Times New Roman" w:hAnsi="Times New Roman" w:cs="Times New Roman"/>
          <w:sz w:val="24"/>
          <w:szCs w:val="24"/>
        </w:rPr>
        <w:t xml:space="preserve">Al-Soud, Y. A.; Al-Masoudi, N. A. A Review on Triazoles: Their Chemistry, Synthesis and Pharmacological Potentials. </w:t>
      </w:r>
      <w:r w:rsidRPr="00514451">
        <w:rPr>
          <w:rStyle w:val="Emphasis"/>
          <w:rFonts w:ascii="Times New Roman" w:hAnsi="Times New Roman" w:cs="Times New Roman"/>
          <w:sz w:val="24"/>
          <w:szCs w:val="24"/>
        </w:rPr>
        <w:t>J. Iran. Chem. Soc.</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2021</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18</w:t>
      </w:r>
      <w:r w:rsidRPr="00514451">
        <w:rPr>
          <w:rFonts w:ascii="Times New Roman" w:hAnsi="Times New Roman" w:cs="Times New Roman"/>
          <w:sz w:val="24"/>
          <w:szCs w:val="24"/>
        </w:rPr>
        <w:t xml:space="preserve">, 1791–1827. </w:t>
      </w:r>
    </w:p>
    <w:p w14:paraId="73EC8FF2" w14:textId="4132A95D"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14451">
        <w:rPr>
          <w:rFonts w:ascii="Times New Roman" w:hAnsi="Times New Roman" w:cs="Times New Roman"/>
          <w:sz w:val="24"/>
          <w:szCs w:val="24"/>
        </w:rPr>
        <w:t xml:space="preserve">Sharma, S.; Verma, A.; Singh, P. Synthetic Approaches and Biological Applications of Triazole Derivatives. </w:t>
      </w:r>
      <w:r w:rsidRPr="00514451">
        <w:rPr>
          <w:rStyle w:val="Emphasis"/>
          <w:rFonts w:ascii="Times New Roman" w:hAnsi="Times New Roman" w:cs="Times New Roman"/>
          <w:sz w:val="24"/>
          <w:szCs w:val="24"/>
        </w:rPr>
        <w:t>J. Mol. Struct.</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2023</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1285</w:t>
      </w:r>
      <w:r w:rsidRPr="00514451">
        <w:rPr>
          <w:rFonts w:ascii="Times New Roman" w:hAnsi="Times New Roman" w:cs="Times New Roman"/>
          <w:sz w:val="24"/>
          <w:szCs w:val="24"/>
        </w:rPr>
        <w:t xml:space="preserve">, 137240. </w:t>
      </w:r>
    </w:p>
    <w:p w14:paraId="555B3850" w14:textId="6462353A"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514451">
        <w:rPr>
          <w:rFonts w:ascii="Times New Roman" w:hAnsi="Times New Roman" w:cs="Times New Roman"/>
          <w:sz w:val="24"/>
          <w:szCs w:val="24"/>
        </w:rPr>
        <w:t xml:space="preserve">Khan, I.; Ahmad, S.; Ali, S. An Updated Review on Diverse Biological Activities of 1,2,4-Triazole Derivatives. </w:t>
      </w:r>
      <w:r w:rsidRPr="00514451">
        <w:rPr>
          <w:rStyle w:val="Emphasis"/>
          <w:rFonts w:ascii="Times New Roman" w:hAnsi="Times New Roman" w:cs="Times New Roman"/>
          <w:sz w:val="24"/>
          <w:szCs w:val="24"/>
        </w:rPr>
        <w:t>J. Mol. Struct.</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2022</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1266</w:t>
      </w:r>
      <w:r w:rsidRPr="00514451">
        <w:rPr>
          <w:rFonts w:ascii="Times New Roman" w:hAnsi="Times New Roman" w:cs="Times New Roman"/>
          <w:sz w:val="24"/>
          <w:szCs w:val="24"/>
        </w:rPr>
        <w:t xml:space="preserve">, 134487. </w:t>
      </w:r>
    </w:p>
    <w:p w14:paraId="278C4994" w14:textId="26A0CDB6"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514451">
        <w:rPr>
          <w:rFonts w:ascii="Times New Roman" w:hAnsi="Times New Roman" w:cs="Times New Roman"/>
          <w:sz w:val="24"/>
          <w:szCs w:val="24"/>
        </w:rPr>
        <w:t xml:space="preserve">Kolb, H. C.; Finn, M. G.; Sharpless, K. B. Click Chemistry: Diverse Chemical Function from a Few Good Reactions. </w:t>
      </w:r>
      <w:proofErr w:type="spellStart"/>
      <w:r w:rsidRPr="00514451">
        <w:rPr>
          <w:rStyle w:val="Emphasis"/>
          <w:rFonts w:ascii="Times New Roman" w:hAnsi="Times New Roman" w:cs="Times New Roman"/>
          <w:sz w:val="24"/>
          <w:szCs w:val="24"/>
        </w:rPr>
        <w:t>Angew</w:t>
      </w:r>
      <w:proofErr w:type="spellEnd"/>
      <w:r w:rsidRPr="00514451">
        <w:rPr>
          <w:rStyle w:val="Emphasis"/>
          <w:rFonts w:ascii="Times New Roman" w:hAnsi="Times New Roman" w:cs="Times New Roman"/>
          <w:sz w:val="24"/>
          <w:szCs w:val="24"/>
        </w:rPr>
        <w:t>. Chem. Int. Ed.</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2001</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40</w:t>
      </w:r>
      <w:r w:rsidRPr="00514451">
        <w:rPr>
          <w:rFonts w:ascii="Times New Roman" w:hAnsi="Times New Roman" w:cs="Times New Roman"/>
          <w:sz w:val="24"/>
          <w:szCs w:val="24"/>
        </w:rPr>
        <w:t xml:space="preserve"> (11), 2004–</w:t>
      </w:r>
      <w:r>
        <w:rPr>
          <w:rFonts w:ascii="Times New Roman" w:hAnsi="Times New Roman" w:cs="Times New Roman"/>
          <w:sz w:val="24"/>
          <w:szCs w:val="24"/>
        </w:rPr>
        <w:tab/>
      </w:r>
      <w:r w:rsidRPr="00514451">
        <w:rPr>
          <w:rFonts w:ascii="Times New Roman" w:hAnsi="Times New Roman" w:cs="Times New Roman"/>
          <w:sz w:val="24"/>
          <w:szCs w:val="24"/>
        </w:rPr>
        <w:t xml:space="preserve">2021. </w:t>
      </w:r>
    </w:p>
    <w:p w14:paraId="4BEF778D" w14:textId="02007837"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514451">
        <w:rPr>
          <w:rFonts w:ascii="Times New Roman" w:hAnsi="Times New Roman" w:cs="Times New Roman"/>
          <w:sz w:val="24"/>
          <w:szCs w:val="24"/>
        </w:rPr>
        <w:t xml:space="preserve">Tornøe, C. W.; Christensen, C.; Meldal, M. </w:t>
      </w:r>
      <w:proofErr w:type="spellStart"/>
      <w:r w:rsidRPr="00514451">
        <w:rPr>
          <w:rFonts w:ascii="Times New Roman" w:hAnsi="Times New Roman" w:cs="Times New Roman"/>
          <w:sz w:val="24"/>
          <w:szCs w:val="24"/>
        </w:rPr>
        <w:t>Peptidotriazoles</w:t>
      </w:r>
      <w:proofErr w:type="spellEnd"/>
      <w:r w:rsidRPr="00514451">
        <w:rPr>
          <w:rFonts w:ascii="Times New Roman" w:hAnsi="Times New Roman" w:cs="Times New Roman"/>
          <w:sz w:val="24"/>
          <w:szCs w:val="24"/>
        </w:rPr>
        <w:t xml:space="preserve"> on Solid Phase: Copper(I)-Catalyzed 1,3-Dipolar Cycloadditions. </w:t>
      </w:r>
      <w:r w:rsidRPr="00514451">
        <w:rPr>
          <w:rStyle w:val="Emphasis"/>
          <w:rFonts w:ascii="Times New Roman" w:hAnsi="Times New Roman" w:cs="Times New Roman"/>
          <w:sz w:val="24"/>
          <w:szCs w:val="24"/>
        </w:rPr>
        <w:t>J. Org. Chem.</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2002</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67</w:t>
      </w:r>
      <w:r w:rsidRPr="00514451">
        <w:rPr>
          <w:rFonts w:ascii="Times New Roman" w:hAnsi="Times New Roman" w:cs="Times New Roman"/>
          <w:sz w:val="24"/>
          <w:szCs w:val="24"/>
        </w:rPr>
        <w:t xml:space="preserve"> (9), 3057–</w:t>
      </w:r>
      <w:r>
        <w:rPr>
          <w:rFonts w:ascii="Times New Roman" w:hAnsi="Times New Roman" w:cs="Times New Roman"/>
          <w:sz w:val="24"/>
          <w:szCs w:val="24"/>
        </w:rPr>
        <w:tab/>
      </w:r>
      <w:r w:rsidRPr="00514451">
        <w:rPr>
          <w:rFonts w:ascii="Times New Roman" w:hAnsi="Times New Roman" w:cs="Times New Roman"/>
          <w:sz w:val="24"/>
          <w:szCs w:val="24"/>
        </w:rPr>
        <w:t xml:space="preserve">3064. </w:t>
      </w:r>
      <w:r>
        <w:rPr>
          <w:rFonts w:ascii="Times New Roman" w:hAnsi="Times New Roman" w:cs="Times New Roman"/>
          <w:sz w:val="24"/>
          <w:szCs w:val="24"/>
        </w:rPr>
        <w:tab/>
      </w:r>
      <w:r w:rsidRPr="00514451">
        <w:rPr>
          <w:rFonts w:ascii="Times New Roman" w:hAnsi="Times New Roman" w:cs="Times New Roman"/>
          <w:sz w:val="24"/>
          <w:szCs w:val="24"/>
        </w:rPr>
        <w:t xml:space="preserve"> </w:t>
      </w:r>
    </w:p>
    <w:p w14:paraId="3CCA2C52" w14:textId="67109930"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514451">
        <w:rPr>
          <w:rFonts w:ascii="Times New Roman" w:hAnsi="Times New Roman" w:cs="Times New Roman"/>
          <w:sz w:val="24"/>
          <w:szCs w:val="24"/>
        </w:rPr>
        <w:t xml:space="preserve">Holla, B. S.; Veerendra, B.; </w:t>
      </w:r>
      <w:proofErr w:type="spellStart"/>
      <w:r w:rsidRPr="00514451">
        <w:rPr>
          <w:rFonts w:ascii="Times New Roman" w:hAnsi="Times New Roman" w:cs="Times New Roman"/>
          <w:sz w:val="24"/>
          <w:szCs w:val="24"/>
        </w:rPr>
        <w:t>Shivananda</w:t>
      </w:r>
      <w:proofErr w:type="spellEnd"/>
      <w:r w:rsidRPr="00514451">
        <w:rPr>
          <w:rFonts w:ascii="Times New Roman" w:hAnsi="Times New Roman" w:cs="Times New Roman"/>
          <w:sz w:val="24"/>
          <w:szCs w:val="24"/>
        </w:rPr>
        <w:t xml:space="preserve">, M. K.; Poojary, B. Synthesis Characterization and Antimicrobial Activity Studies on Some </w:t>
      </w:r>
      <w:proofErr w:type="spellStart"/>
      <w:r w:rsidRPr="00514451">
        <w:rPr>
          <w:rFonts w:ascii="Times New Roman" w:hAnsi="Times New Roman" w:cs="Times New Roman"/>
          <w:sz w:val="24"/>
          <w:szCs w:val="24"/>
        </w:rPr>
        <w:t>Mannich</w:t>
      </w:r>
      <w:proofErr w:type="spellEnd"/>
      <w:r w:rsidRPr="00514451">
        <w:rPr>
          <w:rFonts w:ascii="Times New Roman" w:hAnsi="Times New Roman" w:cs="Times New Roman"/>
          <w:sz w:val="24"/>
          <w:szCs w:val="24"/>
        </w:rPr>
        <w:t xml:space="preserve"> Bases Derived </w:t>
      </w:r>
      <w:r>
        <w:rPr>
          <w:rFonts w:ascii="Times New Roman" w:hAnsi="Times New Roman" w:cs="Times New Roman"/>
          <w:sz w:val="24"/>
          <w:szCs w:val="24"/>
        </w:rPr>
        <w:tab/>
      </w:r>
      <w:r w:rsidRPr="00514451">
        <w:rPr>
          <w:rFonts w:ascii="Times New Roman" w:hAnsi="Times New Roman" w:cs="Times New Roman"/>
          <w:sz w:val="24"/>
          <w:szCs w:val="24"/>
        </w:rPr>
        <w:t xml:space="preserve">from 1,2,4-Triazoles. </w:t>
      </w:r>
      <w:r w:rsidRPr="00514451">
        <w:rPr>
          <w:rStyle w:val="Emphasis"/>
          <w:rFonts w:ascii="Times New Roman" w:hAnsi="Times New Roman" w:cs="Times New Roman"/>
          <w:sz w:val="24"/>
          <w:szCs w:val="24"/>
        </w:rPr>
        <w:t>Eur. J. Med. Chem.</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2003</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38</w:t>
      </w:r>
      <w:r w:rsidRPr="00514451">
        <w:rPr>
          <w:rFonts w:ascii="Times New Roman" w:hAnsi="Times New Roman" w:cs="Times New Roman"/>
          <w:sz w:val="24"/>
          <w:szCs w:val="24"/>
        </w:rPr>
        <w:t xml:space="preserve"> (7–8), 759–767. </w:t>
      </w:r>
    </w:p>
    <w:p w14:paraId="3313264C" w14:textId="02D1C406" w:rsidR="00514451" w:rsidRPr="00514451" w:rsidRDefault="00514451" w:rsidP="0051445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514451">
        <w:rPr>
          <w:rFonts w:ascii="Times New Roman" w:hAnsi="Times New Roman" w:cs="Times New Roman"/>
          <w:sz w:val="24"/>
          <w:szCs w:val="24"/>
        </w:rPr>
        <w:t xml:space="preserve">Gupta, R.; Gupta, A.; Paul, S. Triazole Derivatives as Potential Antimicrobial Agents: A Review. </w:t>
      </w:r>
      <w:r w:rsidRPr="00514451">
        <w:rPr>
          <w:rStyle w:val="Emphasis"/>
          <w:rFonts w:ascii="Times New Roman" w:hAnsi="Times New Roman" w:cs="Times New Roman"/>
          <w:sz w:val="24"/>
          <w:szCs w:val="24"/>
        </w:rPr>
        <w:t>Int. J. Pharm. Sci. Res.</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2015</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6</w:t>
      </w:r>
      <w:r w:rsidRPr="00514451">
        <w:rPr>
          <w:rFonts w:ascii="Times New Roman" w:hAnsi="Times New Roman" w:cs="Times New Roman"/>
          <w:sz w:val="24"/>
          <w:szCs w:val="24"/>
        </w:rPr>
        <w:t xml:space="preserve">, 1204–1215. </w:t>
      </w:r>
    </w:p>
    <w:p w14:paraId="0A3C64D3" w14:textId="445E95C4" w:rsidR="00514451" w:rsidRPr="00514451" w:rsidRDefault="00514451" w:rsidP="00514451">
      <w:pPr>
        <w:spacing w:after="0" w:line="36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10.</w:t>
      </w:r>
      <w:r>
        <w:rPr>
          <w:rFonts w:ascii="Times New Roman" w:hAnsi="Times New Roman" w:cs="Times New Roman"/>
          <w:sz w:val="24"/>
          <w:szCs w:val="24"/>
        </w:rPr>
        <w:tab/>
      </w:r>
      <w:proofErr w:type="spellStart"/>
      <w:r w:rsidRPr="00514451">
        <w:rPr>
          <w:rFonts w:ascii="Times New Roman" w:hAnsi="Times New Roman" w:cs="Times New Roman"/>
          <w:sz w:val="24"/>
          <w:szCs w:val="24"/>
        </w:rPr>
        <w:t>Upadhayaya</w:t>
      </w:r>
      <w:proofErr w:type="spellEnd"/>
      <w:r w:rsidRPr="00514451">
        <w:rPr>
          <w:rFonts w:ascii="Times New Roman" w:hAnsi="Times New Roman" w:cs="Times New Roman"/>
          <w:sz w:val="24"/>
          <w:szCs w:val="24"/>
        </w:rPr>
        <w:t xml:space="preserve">, R. S.; Jain, S.; Sinha, N.; Kishore, N.; Chandra, R.; Arora, S. K. Synthesis of Novel Substituted Tetrazoles and Triazoles as Antifungal Agents. </w:t>
      </w:r>
      <w:r w:rsidRPr="00514451">
        <w:rPr>
          <w:rStyle w:val="Emphasis"/>
          <w:rFonts w:ascii="Times New Roman" w:hAnsi="Times New Roman" w:cs="Times New Roman"/>
          <w:sz w:val="24"/>
          <w:szCs w:val="24"/>
        </w:rPr>
        <w:t>Eur. J. Med. Chem.</w:t>
      </w:r>
      <w:r w:rsidRPr="00514451">
        <w:rPr>
          <w:rFonts w:ascii="Times New Roman" w:hAnsi="Times New Roman" w:cs="Times New Roman"/>
          <w:sz w:val="24"/>
          <w:szCs w:val="24"/>
        </w:rPr>
        <w:t xml:space="preserve"> </w:t>
      </w:r>
      <w:r w:rsidRPr="00514451">
        <w:rPr>
          <w:rStyle w:val="Strong"/>
          <w:rFonts w:ascii="Times New Roman" w:hAnsi="Times New Roman" w:cs="Times New Roman"/>
          <w:sz w:val="24"/>
          <w:szCs w:val="24"/>
        </w:rPr>
        <w:t>2004</w:t>
      </w:r>
      <w:r w:rsidRPr="00514451">
        <w:rPr>
          <w:rFonts w:ascii="Times New Roman" w:hAnsi="Times New Roman" w:cs="Times New Roman"/>
          <w:sz w:val="24"/>
          <w:szCs w:val="24"/>
        </w:rPr>
        <w:t xml:space="preserve">, </w:t>
      </w:r>
      <w:r w:rsidRPr="00514451">
        <w:rPr>
          <w:rStyle w:val="Emphasis"/>
          <w:rFonts w:ascii="Times New Roman" w:hAnsi="Times New Roman" w:cs="Times New Roman"/>
          <w:sz w:val="24"/>
          <w:szCs w:val="24"/>
        </w:rPr>
        <w:t>39</w:t>
      </w:r>
      <w:r w:rsidRPr="00514451">
        <w:rPr>
          <w:rFonts w:ascii="Times New Roman" w:hAnsi="Times New Roman" w:cs="Times New Roman"/>
          <w:sz w:val="24"/>
          <w:szCs w:val="24"/>
        </w:rPr>
        <w:t xml:space="preserve"> (7), 579–592. </w:t>
      </w:r>
    </w:p>
    <w:p w14:paraId="19BD27A7" w14:textId="77777777" w:rsidR="009E2A2B" w:rsidRPr="00700D36" w:rsidRDefault="009E2A2B" w:rsidP="00514451">
      <w:pPr>
        <w:spacing w:line="360" w:lineRule="auto"/>
        <w:ind w:left="567" w:hanging="567"/>
        <w:jc w:val="both"/>
        <w:rPr>
          <w:rFonts w:ascii="Times New Roman" w:hAnsi="Times New Roman" w:cs="Times New Roman"/>
          <w:b/>
          <w:bCs/>
          <w:sz w:val="24"/>
          <w:szCs w:val="24"/>
        </w:rPr>
      </w:pPr>
    </w:p>
    <w:p w14:paraId="174F0BBC" w14:textId="77777777" w:rsidR="00514451" w:rsidRPr="00700D36" w:rsidRDefault="00514451">
      <w:pPr>
        <w:spacing w:line="360" w:lineRule="auto"/>
        <w:ind w:left="567" w:hanging="567"/>
        <w:jc w:val="both"/>
        <w:rPr>
          <w:rFonts w:ascii="Times New Roman" w:hAnsi="Times New Roman" w:cs="Times New Roman"/>
          <w:b/>
          <w:bCs/>
          <w:sz w:val="24"/>
          <w:szCs w:val="24"/>
        </w:rPr>
      </w:pPr>
    </w:p>
    <w:sectPr w:rsidR="00514451" w:rsidRPr="00700D36" w:rsidSect="00C423DE">
      <w:footerReference w:type="defaul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1EA97" w14:textId="77777777" w:rsidR="00897A20" w:rsidRDefault="00897A20" w:rsidP="00507ED7">
      <w:pPr>
        <w:spacing w:after="0" w:line="240" w:lineRule="auto"/>
      </w:pPr>
      <w:r>
        <w:separator/>
      </w:r>
    </w:p>
  </w:endnote>
  <w:endnote w:type="continuationSeparator" w:id="0">
    <w:p w14:paraId="7EEB24D4" w14:textId="77777777" w:rsidR="00897A20" w:rsidRDefault="00897A20" w:rsidP="0050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32533"/>
      <w:docPartObj>
        <w:docPartGallery w:val="Page Numbers (Bottom of Page)"/>
        <w:docPartUnique/>
      </w:docPartObj>
    </w:sdtPr>
    <w:sdtEndPr/>
    <w:sdtContent>
      <w:p w14:paraId="36C09E41" w14:textId="77777777" w:rsidR="00F57100" w:rsidRDefault="00733EDE">
        <w:pPr>
          <w:pStyle w:val="Footer"/>
          <w:jc w:val="right"/>
        </w:pPr>
        <w:r>
          <w:fldChar w:fldCharType="begin"/>
        </w:r>
        <w:r>
          <w:instrText xml:space="preserve"> PAGE   \* MERGEFORMAT </w:instrText>
        </w:r>
        <w:r>
          <w:fldChar w:fldCharType="separate"/>
        </w:r>
        <w:r w:rsidR="00341DF6">
          <w:rPr>
            <w:noProof/>
          </w:rPr>
          <w:t>1</w:t>
        </w:r>
        <w:r>
          <w:rPr>
            <w:noProof/>
          </w:rPr>
          <w:fldChar w:fldCharType="end"/>
        </w:r>
      </w:p>
    </w:sdtContent>
  </w:sdt>
  <w:p w14:paraId="1683E63A" w14:textId="77777777" w:rsidR="00F57100" w:rsidRDefault="00F57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A8E76" w14:textId="77777777" w:rsidR="00897A20" w:rsidRDefault="00897A20" w:rsidP="00507ED7">
      <w:pPr>
        <w:spacing w:after="0" w:line="240" w:lineRule="auto"/>
      </w:pPr>
      <w:r>
        <w:separator/>
      </w:r>
    </w:p>
  </w:footnote>
  <w:footnote w:type="continuationSeparator" w:id="0">
    <w:p w14:paraId="47B8E606" w14:textId="77777777" w:rsidR="00897A20" w:rsidRDefault="00897A20" w:rsidP="00507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D6462"/>
    <w:multiLevelType w:val="hybridMultilevel"/>
    <w:tmpl w:val="18E8D4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729186A"/>
    <w:multiLevelType w:val="hybridMultilevel"/>
    <w:tmpl w:val="212C0B54"/>
    <w:lvl w:ilvl="0" w:tplc="87E6F6A0">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05D95"/>
    <w:multiLevelType w:val="hybridMultilevel"/>
    <w:tmpl w:val="D2EC5918"/>
    <w:lvl w:ilvl="0" w:tplc="4009000F">
      <w:start w:val="1"/>
      <w:numFmt w:val="decimal"/>
      <w:lvlText w:val="%1."/>
      <w:lvlJc w:val="left"/>
      <w:pPr>
        <w:tabs>
          <w:tab w:val="num" w:pos="720"/>
        </w:tabs>
        <w:ind w:left="720" w:hanging="360"/>
      </w:pPr>
      <w:rPr>
        <w:color w:val="auto"/>
      </w:rPr>
    </w:lvl>
    <w:lvl w:ilvl="1" w:tplc="5366EFF6" w:tentative="1">
      <w:start w:val="1"/>
      <w:numFmt w:val="decimal"/>
      <w:lvlText w:val="%2."/>
      <w:lvlJc w:val="left"/>
      <w:pPr>
        <w:tabs>
          <w:tab w:val="num" w:pos="1440"/>
        </w:tabs>
        <w:ind w:left="1440" w:hanging="360"/>
      </w:pPr>
    </w:lvl>
    <w:lvl w:ilvl="2" w:tplc="52A4DCAE" w:tentative="1">
      <w:start w:val="1"/>
      <w:numFmt w:val="decimal"/>
      <w:lvlText w:val="%3."/>
      <w:lvlJc w:val="left"/>
      <w:pPr>
        <w:tabs>
          <w:tab w:val="num" w:pos="2160"/>
        </w:tabs>
        <w:ind w:left="2160" w:hanging="360"/>
      </w:pPr>
    </w:lvl>
    <w:lvl w:ilvl="3" w:tplc="B8D66906" w:tentative="1">
      <w:start w:val="1"/>
      <w:numFmt w:val="decimal"/>
      <w:lvlText w:val="%4."/>
      <w:lvlJc w:val="left"/>
      <w:pPr>
        <w:tabs>
          <w:tab w:val="num" w:pos="2880"/>
        </w:tabs>
        <w:ind w:left="2880" w:hanging="360"/>
      </w:pPr>
    </w:lvl>
    <w:lvl w:ilvl="4" w:tplc="64A6B0E8" w:tentative="1">
      <w:start w:val="1"/>
      <w:numFmt w:val="decimal"/>
      <w:lvlText w:val="%5."/>
      <w:lvlJc w:val="left"/>
      <w:pPr>
        <w:tabs>
          <w:tab w:val="num" w:pos="3600"/>
        </w:tabs>
        <w:ind w:left="3600" w:hanging="360"/>
      </w:pPr>
    </w:lvl>
    <w:lvl w:ilvl="5" w:tplc="62E8CF70" w:tentative="1">
      <w:start w:val="1"/>
      <w:numFmt w:val="decimal"/>
      <w:lvlText w:val="%6."/>
      <w:lvlJc w:val="left"/>
      <w:pPr>
        <w:tabs>
          <w:tab w:val="num" w:pos="4320"/>
        </w:tabs>
        <w:ind w:left="4320" w:hanging="360"/>
      </w:pPr>
    </w:lvl>
    <w:lvl w:ilvl="6" w:tplc="901E3A1C" w:tentative="1">
      <w:start w:val="1"/>
      <w:numFmt w:val="decimal"/>
      <w:lvlText w:val="%7."/>
      <w:lvlJc w:val="left"/>
      <w:pPr>
        <w:tabs>
          <w:tab w:val="num" w:pos="5040"/>
        </w:tabs>
        <w:ind w:left="5040" w:hanging="360"/>
      </w:pPr>
    </w:lvl>
    <w:lvl w:ilvl="7" w:tplc="9716C860" w:tentative="1">
      <w:start w:val="1"/>
      <w:numFmt w:val="decimal"/>
      <w:lvlText w:val="%8."/>
      <w:lvlJc w:val="left"/>
      <w:pPr>
        <w:tabs>
          <w:tab w:val="num" w:pos="5760"/>
        </w:tabs>
        <w:ind w:left="5760" w:hanging="360"/>
      </w:pPr>
    </w:lvl>
    <w:lvl w:ilvl="8" w:tplc="95A677E0" w:tentative="1">
      <w:start w:val="1"/>
      <w:numFmt w:val="decimal"/>
      <w:lvlText w:val="%9."/>
      <w:lvlJc w:val="left"/>
      <w:pPr>
        <w:tabs>
          <w:tab w:val="num" w:pos="6480"/>
        </w:tabs>
        <w:ind w:left="6480" w:hanging="360"/>
      </w:pPr>
    </w:lvl>
  </w:abstractNum>
  <w:abstractNum w:abstractNumId="3">
    <w:nsid w:val="49C14849"/>
    <w:multiLevelType w:val="multilevel"/>
    <w:tmpl w:val="D90C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A01737"/>
    <w:multiLevelType w:val="hybridMultilevel"/>
    <w:tmpl w:val="7B2CDE2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FF94038"/>
    <w:multiLevelType w:val="multilevel"/>
    <w:tmpl w:val="E6F8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8F14B5"/>
    <w:multiLevelType w:val="hybridMultilevel"/>
    <w:tmpl w:val="5E02C50E"/>
    <w:lvl w:ilvl="0" w:tplc="49AA92C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274408A"/>
    <w:multiLevelType w:val="hybridMultilevel"/>
    <w:tmpl w:val="D4460F7A"/>
    <w:lvl w:ilvl="0" w:tplc="4009000F">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532FA4"/>
    <w:multiLevelType w:val="multilevel"/>
    <w:tmpl w:val="C66A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1"/>
  </w:num>
  <w:num w:numId="5">
    <w:abstractNumId w:val="3"/>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6B"/>
    <w:rsid w:val="0000059F"/>
    <w:rsid w:val="00003801"/>
    <w:rsid w:val="000121EC"/>
    <w:rsid w:val="00030100"/>
    <w:rsid w:val="00042EDB"/>
    <w:rsid w:val="00045AE5"/>
    <w:rsid w:val="000A474F"/>
    <w:rsid w:val="000B2C00"/>
    <w:rsid w:val="000C4C33"/>
    <w:rsid w:val="000C7F22"/>
    <w:rsid w:val="000D05A1"/>
    <w:rsid w:val="000E704F"/>
    <w:rsid w:val="001008D7"/>
    <w:rsid w:val="001173B0"/>
    <w:rsid w:val="00120693"/>
    <w:rsid w:val="00136FDD"/>
    <w:rsid w:val="001879ED"/>
    <w:rsid w:val="001938D0"/>
    <w:rsid w:val="00195C07"/>
    <w:rsid w:val="001C0B87"/>
    <w:rsid w:val="001C69D3"/>
    <w:rsid w:val="001D7BB8"/>
    <w:rsid w:val="00206DB9"/>
    <w:rsid w:val="002139BD"/>
    <w:rsid w:val="00226542"/>
    <w:rsid w:val="0023384D"/>
    <w:rsid w:val="00247631"/>
    <w:rsid w:val="0025213F"/>
    <w:rsid w:val="002614F4"/>
    <w:rsid w:val="002D6FC8"/>
    <w:rsid w:val="002E7774"/>
    <w:rsid w:val="002F78C0"/>
    <w:rsid w:val="00320FDD"/>
    <w:rsid w:val="00332A82"/>
    <w:rsid w:val="003358C6"/>
    <w:rsid w:val="00336BED"/>
    <w:rsid w:val="00341DF6"/>
    <w:rsid w:val="003A0158"/>
    <w:rsid w:val="003A0E4C"/>
    <w:rsid w:val="003B6DF4"/>
    <w:rsid w:val="003C026E"/>
    <w:rsid w:val="003C5561"/>
    <w:rsid w:val="003D7695"/>
    <w:rsid w:val="00405B9D"/>
    <w:rsid w:val="0043287D"/>
    <w:rsid w:val="00481F4B"/>
    <w:rsid w:val="004A43CC"/>
    <w:rsid w:val="004C5F7E"/>
    <w:rsid w:val="00501E4C"/>
    <w:rsid w:val="00507ED7"/>
    <w:rsid w:val="00514451"/>
    <w:rsid w:val="005455FD"/>
    <w:rsid w:val="00566304"/>
    <w:rsid w:val="0059253A"/>
    <w:rsid w:val="00594EC4"/>
    <w:rsid w:val="005A5CC5"/>
    <w:rsid w:val="00603253"/>
    <w:rsid w:val="00615D3D"/>
    <w:rsid w:val="006236DD"/>
    <w:rsid w:val="0065374F"/>
    <w:rsid w:val="00687C24"/>
    <w:rsid w:val="006A6DE9"/>
    <w:rsid w:val="006D093A"/>
    <w:rsid w:val="006D5CE3"/>
    <w:rsid w:val="00700D36"/>
    <w:rsid w:val="00702093"/>
    <w:rsid w:val="00714568"/>
    <w:rsid w:val="0071603B"/>
    <w:rsid w:val="0072618C"/>
    <w:rsid w:val="00733EDE"/>
    <w:rsid w:val="00737550"/>
    <w:rsid w:val="00755397"/>
    <w:rsid w:val="00760036"/>
    <w:rsid w:val="0079303D"/>
    <w:rsid w:val="007A0728"/>
    <w:rsid w:val="007B7203"/>
    <w:rsid w:val="007C2D5F"/>
    <w:rsid w:val="007E2AFB"/>
    <w:rsid w:val="007E4685"/>
    <w:rsid w:val="007F340F"/>
    <w:rsid w:val="007F355F"/>
    <w:rsid w:val="007F6D36"/>
    <w:rsid w:val="008045E2"/>
    <w:rsid w:val="0083589A"/>
    <w:rsid w:val="00852E22"/>
    <w:rsid w:val="00870421"/>
    <w:rsid w:val="00870E61"/>
    <w:rsid w:val="0088144C"/>
    <w:rsid w:val="0089165A"/>
    <w:rsid w:val="00897A20"/>
    <w:rsid w:val="008B080C"/>
    <w:rsid w:val="008C42B0"/>
    <w:rsid w:val="0092732F"/>
    <w:rsid w:val="009366DA"/>
    <w:rsid w:val="0097566B"/>
    <w:rsid w:val="009A0F94"/>
    <w:rsid w:val="009A6F34"/>
    <w:rsid w:val="009B2628"/>
    <w:rsid w:val="009B4828"/>
    <w:rsid w:val="009C12B4"/>
    <w:rsid w:val="009D2682"/>
    <w:rsid w:val="009E2A2B"/>
    <w:rsid w:val="009F5637"/>
    <w:rsid w:val="00A240B2"/>
    <w:rsid w:val="00A2445B"/>
    <w:rsid w:val="00A37037"/>
    <w:rsid w:val="00A574AE"/>
    <w:rsid w:val="00A70F75"/>
    <w:rsid w:val="00A859D4"/>
    <w:rsid w:val="00AA36D1"/>
    <w:rsid w:val="00AB1978"/>
    <w:rsid w:val="00AB7593"/>
    <w:rsid w:val="00B02CDD"/>
    <w:rsid w:val="00B12DE7"/>
    <w:rsid w:val="00B14B51"/>
    <w:rsid w:val="00B33AC4"/>
    <w:rsid w:val="00B46F0C"/>
    <w:rsid w:val="00B63C82"/>
    <w:rsid w:val="00B648FD"/>
    <w:rsid w:val="00B72F89"/>
    <w:rsid w:val="00B82549"/>
    <w:rsid w:val="00B9446B"/>
    <w:rsid w:val="00BB1D79"/>
    <w:rsid w:val="00BB4AB4"/>
    <w:rsid w:val="00BE0A4D"/>
    <w:rsid w:val="00BF4DA7"/>
    <w:rsid w:val="00C10CA5"/>
    <w:rsid w:val="00C379CD"/>
    <w:rsid w:val="00C423DE"/>
    <w:rsid w:val="00C6610B"/>
    <w:rsid w:val="00C83679"/>
    <w:rsid w:val="00CA5D32"/>
    <w:rsid w:val="00CB73BE"/>
    <w:rsid w:val="00CC3851"/>
    <w:rsid w:val="00CC4A10"/>
    <w:rsid w:val="00CE5959"/>
    <w:rsid w:val="00D11681"/>
    <w:rsid w:val="00D53B2A"/>
    <w:rsid w:val="00D55CCB"/>
    <w:rsid w:val="00D64918"/>
    <w:rsid w:val="00D85846"/>
    <w:rsid w:val="00D87409"/>
    <w:rsid w:val="00DA2280"/>
    <w:rsid w:val="00DB2C9D"/>
    <w:rsid w:val="00DD1A3D"/>
    <w:rsid w:val="00DE101C"/>
    <w:rsid w:val="00E13A5F"/>
    <w:rsid w:val="00E35A1F"/>
    <w:rsid w:val="00E52F1A"/>
    <w:rsid w:val="00E61304"/>
    <w:rsid w:val="00E636FF"/>
    <w:rsid w:val="00EC4A9B"/>
    <w:rsid w:val="00EE1548"/>
    <w:rsid w:val="00F161A2"/>
    <w:rsid w:val="00F30F3D"/>
    <w:rsid w:val="00F32D80"/>
    <w:rsid w:val="00F346C2"/>
    <w:rsid w:val="00F409B9"/>
    <w:rsid w:val="00F5276A"/>
    <w:rsid w:val="00F57100"/>
    <w:rsid w:val="00F67B0E"/>
    <w:rsid w:val="00F738B6"/>
    <w:rsid w:val="00F75057"/>
    <w:rsid w:val="00F84C9D"/>
    <w:rsid w:val="00F877ED"/>
    <w:rsid w:val="00FB4145"/>
    <w:rsid w:val="00FD7B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D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05A1"/>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9446B"/>
    <w:pPr>
      <w:widowControl w:val="0"/>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ListParagraph">
    <w:name w:val="List Paragraph"/>
    <w:basedOn w:val="Normal"/>
    <w:uiPriority w:val="34"/>
    <w:qFormat/>
    <w:rsid w:val="009A6F34"/>
    <w:pPr>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2D6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FC8"/>
    <w:rPr>
      <w:rFonts w:ascii="Tahoma" w:hAnsi="Tahoma" w:cs="Tahoma"/>
      <w:sz w:val="16"/>
      <w:szCs w:val="16"/>
    </w:rPr>
  </w:style>
  <w:style w:type="table" w:styleId="TableGrid">
    <w:name w:val="Table Grid"/>
    <w:basedOn w:val="TableNormal"/>
    <w:uiPriority w:val="59"/>
    <w:qFormat/>
    <w:rsid w:val="00233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7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D7"/>
  </w:style>
  <w:style w:type="paragraph" w:styleId="Footer">
    <w:name w:val="footer"/>
    <w:basedOn w:val="Normal"/>
    <w:link w:val="FooterChar"/>
    <w:uiPriority w:val="99"/>
    <w:unhideWhenUsed/>
    <w:rsid w:val="00507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D7"/>
  </w:style>
  <w:style w:type="character" w:customStyle="1" w:styleId="xrtj">
    <w:name w:val="xr_tj"/>
    <w:basedOn w:val="DefaultParagraphFont"/>
    <w:rsid w:val="001C0B87"/>
  </w:style>
  <w:style w:type="character" w:styleId="Hyperlink">
    <w:name w:val="Hyperlink"/>
    <w:basedOn w:val="DefaultParagraphFont"/>
    <w:uiPriority w:val="99"/>
    <w:unhideWhenUsed/>
    <w:rsid w:val="00B63C82"/>
    <w:rPr>
      <w:color w:val="0000FF" w:themeColor="hyperlink"/>
      <w:u w:val="single"/>
    </w:rPr>
  </w:style>
  <w:style w:type="character" w:customStyle="1" w:styleId="UnresolvedMention">
    <w:name w:val="Unresolved Mention"/>
    <w:basedOn w:val="DefaultParagraphFont"/>
    <w:uiPriority w:val="99"/>
    <w:semiHidden/>
    <w:unhideWhenUsed/>
    <w:rsid w:val="00B63C82"/>
    <w:rPr>
      <w:color w:val="605E5C"/>
      <w:shd w:val="clear" w:color="auto" w:fill="E1DFDD"/>
    </w:rPr>
  </w:style>
  <w:style w:type="paragraph" w:styleId="NormalWeb">
    <w:name w:val="Normal (Web)"/>
    <w:basedOn w:val="Normal"/>
    <w:uiPriority w:val="99"/>
    <w:unhideWhenUsed/>
    <w:rsid w:val="00CC3851"/>
    <w:pPr>
      <w:spacing w:before="100" w:beforeAutospacing="1" w:after="100" w:afterAutospacing="1" w:line="240" w:lineRule="auto"/>
    </w:pPr>
    <w:rPr>
      <w:rFonts w:ascii="Times New Roman" w:eastAsia="Times New Roman" w:hAnsi="Times New Roman" w:cs="Times New Roman"/>
      <w:sz w:val="24"/>
      <w:szCs w:val="24"/>
      <w:lang w:val="en-IN" w:eastAsia="en-IN" w:bidi="gu-IN"/>
    </w:rPr>
  </w:style>
  <w:style w:type="character" w:styleId="Emphasis">
    <w:name w:val="Emphasis"/>
    <w:basedOn w:val="DefaultParagraphFont"/>
    <w:uiPriority w:val="20"/>
    <w:qFormat/>
    <w:rsid w:val="00CC3851"/>
    <w:rPr>
      <w:i/>
      <w:iCs/>
    </w:rPr>
  </w:style>
  <w:style w:type="character" w:customStyle="1" w:styleId="reference">
    <w:name w:val="reference"/>
    <w:basedOn w:val="DefaultParagraphFont"/>
    <w:rsid w:val="00B82549"/>
  </w:style>
  <w:style w:type="character" w:customStyle="1" w:styleId="anchor-text">
    <w:name w:val="anchor-text"/>
    <w:basedOn w:val="DefaultParagraphFont"/>
    <w:rsid w:val="00B82549"/>
  </w:style>
  <w:style w:type="character" w:customStyle="1" w:styleId="label">
    <w:name w:val="label"/>
    <w:basedOn w:val="DefaultParagraphFont"/>
    <w:rsid w:val="00B82549"/>
  </w:style>
  <w:style w:type="character" w:customStyle="1" w:styleId="link">
    <w:name w:val="link"/>
    <w:basedOn w:val="DefaultParagraphFont"/>
    <w:rsid w:val="00B82549"/>
  </w:style>
  <w:style w:type="character" w:styleId="Strong">
    <w:name w:val="Strong"/>
    <w:basedOn w:val="DefaultParagraphFont"/>
    <w:uiPriority w:val="22"/>
    <w:qFormat/>
    <w:rsid w:val="005144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D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05A1"/>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9446B"/>
    <w:pPr>
      <w:widowControl w:val="0"/>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ListParagraph">
    <w:name w:val="List Paragraph"/>
    <w:basedOn w:val="Normal"/>
    <w:uiPriority w:val="34"/>
    <w:qFormat/>
    <w:rsid w:val="009A6F34"/>
    <w:pPr>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2D6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FC8"/>
    <w:rPr>
      <w:rFonts w:ascii="Tahoma" w:hAnsi="Tahoma" w:cs="Tahoma"/>
      <w:sz w:val="16"/>
      <w:szCs w:val="16"/>
    </w:rPr>
  </w:style>
  <w:style w:type="table" w:styleId="TableGrid">
    <w:name w:val="Table Grid"/>
    <w:basedOn w:val="TableNormal"/>
    <w:uiPriority w:val="59"/>
    <w:qFormat/>
    <w:rsid w:val="00233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7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D7"/>
  </w:style>
  <w:style w:type="paragraph" w:styleId="Footer">
    <w:name w:val="footer"/>
    <w:basedOn w:val="Normal"/>
    <w:link w:val="FooterChar"/>
    <w:uiPriority w:val="99"/>
    <w:unhideWhenUsed/>
    <w:rsid w:val="00507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D7"/>
  </w:style>
  <w:style w:type="character" w:customStyle="1" w:styleId="xrtj">
    <w:name w:val="xr_tj"/>
    <w:basedOn w:val="DefaultParagraphFont"/>
    <w:rsid w:val="001C0B87"/>
  </w:style>
  <w:style w:type="character" w:styleId="Hyperlink">
    <w:name w:val="Hyperlink"/>
    <w:basedOn w:val="DefaultParagraphFont"/>
    <w:uiPriority w:val="99"/>
    <w:unhideWhenUsed/>
    <w:rsid w:val="00B63C82"/>
    <w:rPr>
      <w:color w:val="0000FF" w:themeColor="hyperlink"/>
      <w:u w:val="single"/>
    </w:rPr>
  </w:style>
  <w:style w:type="character" w:customStyle="1" w:styleId="UnresolvedMention">
    <w:name w:val="Unresolved Mention"/>
    <w:basedOn w:val="DefaultParagraphFont"/>
    <w:uiPriority w:val="99"/>
    <w:semiHidden/>
    <w:unhideWhenUsed/>
    <w:rsid w:val="00B63C82"/>
    <w:rPr>
      <w:color w:val="605E5C"/>
      <w:shd w:val="clear" w:color="auto" w:fill="E1DFDD"/>
    </w:rPr>
  </w:style>
  <w:style w:type="paragraph" w:styleId="NormalWeb">
    <w:name w:val="Normal (Web)"/>
    <w:basedOn w:val="Normal"/>
    <w:uiPriority w:val="99"/>
    <w:unhideWhenUsed/>
    <w:rsid w:val="00CC3851"/>
    <w:pPr>
      <w:spacing w:before="100" w:beforeAutospacing="1" w:after="100" w:afterAutospacing="1" w:line="240" w:lineRule="auto"/>
    </w:pPr>
    <w:rPr>
      <w:rFonts w:ascii="Times New Roman" w:eastAsia="Times New Roman" w:hAnsi="Times New Roman" w:cs="Times New Roman"/>
      <w:sz w:val="24"/>
      <w:szCs w:val="24"/>
      <w:lang w:val="en-IN" w:eastAsia="en-IN" w:bidi="gu-IN"/>
    </w:rPr>
  </w:style>
  <w:style w:type="character" w:styleId="Emphasis">
    <w:name w:val="Emphasis"/>
    <w:basedOn w:val="DefaultParagraphFont"/>
    <w:uiPriority w:val="20"/>
    <w:qFormat/>
    <w:rsid w:val="00CC3851"/>
    <w:rPr>
      <w:i/>
      <w:iCs/>
    </w:rPr>
  </w:style>
  <w:style w:type="character" w:customStyle="1" w:styleId="reference">
    <w:name w:val="reference"/>
    <w:basedOn w:val="DefaultParagraphFont"/>
    <w:rsid w:val="00B82549"/>
  </w:style>
  <w:style w:type="character" w:customStyle="1" w:styleId="anchor-text">
    <w:name w:val="anchor-text"/>
    <w:basedOn w:val="DefaultParagraphFont"/>
    <w:rsid w:val="00B82549"/>
  </w:style>
  <w:style w:type="character" w:customStyle="1" w:styleId="label">
    <w:name w:val="label"/>
    <w:basedOn w:val="DefaultParagraphFont"/>
    <w:rsid w:val="00B82549"/>
  </w:style>
  <w:style w:type="character" w:customStyle="1" w:styleId="link">
    <w:name w:val="link"/>
    <w:basedOn w:val="DefaultParagraphFont"/>
    <w:rsid w:val="00B82549"/>
  </w:style>
  <w:style w:type="character" w:styleId="Strong">
    <w:name w:val="Strong"/>
    <w:basedOn w:val="DefaultParagraphFont"/>
    <w:uiPriority w:val="22"/>
    <w:qFormat/>
    <w:rsid w:val="00514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1221">
      <w:bodyDiv w:val="1"/>
      <w:marLeft w:val="0"/>
      <w:marRight w:val="0"/>
      <w:marTop w:val="0"/>
      <w:marBottom w:val="0"/>
      <w:divBdr>
        <w:top w:val="none" w:sz="0" w:space="0" w:color="auto"/>
        <w:left w:val="none" w:sz="0" w:space="0" w:color="auto"/>
        <w:bottom w:val="none" w:sz="0" w:space="0" w:color="auto"/>
        <w:right w:val="none" w:sz="0" w:space="0" w:color="auto"/>
      </w:divBdr>
    </w:div>
    <w:div w:id="97335009">
      <w:bodyDiv w:val="1"/>
      <w:marLeft w:val="0"/>
      <w:marRight w:val="0"/>
      <w:marTop w:val="0"/>
      <w:marBottom w:val="0"/>
      <w:divBdr>
        <w:top w:val="none" w:sz="0" w:space="0" w:color="auto"/>
        <w:left w:val="none" w:sz="0" w:space="0" w:color="auto"/>
        <w:bottom w:val="none" w:sz="0" w:space="0" w:color="auto"/>
        <w:right w:val="none" w:sz="0" w:space="0" w:color="auto"/>
      </w:divBdr>
    </w:div>
    <w:div w:id="151332368">
      <w:bodyDiv w:val="1"/>
      <w:marLeft w:val="0"/>
      <w:marRight w:val="0"/>
      <w:marTop w:val="0"/>
      <w:marBottom w:val="0"/>
      <w:divBdr>
        <w:top w:val="none" w:sz="0" w:space="0" w:color="auto"/>
        <w:left w:val="none" w:sz="0" w:space="0" w:color="auto"/>
        <w:bottom w:val="none" w:sz="0" w:space="0" w:color="auto"/>
        <w:right w:val="none" w:sz="0" w:space="0" w:color="auto"/>
      </w:divBdr>
    </w:div>
    <w:div w:id="182937890">
      <w:bodyDiv w:val="1"/>
      <w:marLeft w:val="0"/>
      <w:marRight w:val="0"/>
      <w:marTop w:val="0"/>
      <w:marBottom w:val="0"/>
      <w:divBdr>
        <w:top w:val="none" w:sz="0" w:space="0" w:color="auto"/>
        <w:left w:val="none" w:sz="0" w:space="0" w:color="auto"/>
        <w:bottom w:val="none" w:sz="0" w:space="0" w:color="auto"/>
        <w:right w:val="none" w:sz="0" w:space="0" w:color="auto"/>
      </w:divBdr>
    </w:div>
    <w:div w:id="356932655">
      <w:bodyDiv w:val="1"/>
      <w:marLeft w:val="0"/>
      <w:marRight w:val="0"/>
      <w:marTop w:val="0"/>
      <w:marBottom w:val="0"/>
      <w:divBdr>
        <w:top w:val="none" w:sz="0" w:space="0" w:color="auto"/>
        <w:left w:val="none" w:sz="0" w:space="0" w:color="auto"/>
        <w:bottom w:val="none" w:sz="0" w:space="0" w:color="auto"/>
        <w:right w:val="none" w:sz="0" w:space="0" w:color="auto"/>
      </w:divBdr>
      <w:divsChild>
        <w:div w:id="639114051">
          <w:marLeft w:val="547"/>
          <w:marRight w:val="0"/>
          <w:marTop w:val="0"/>
          <w:marBottom w:val="0"/>
          <w:divBdr>
            <w:top w:val="none" w:sz="0" w:space="0" w:color="auto"/>
            <w:left w:val="none" w:sz="0" w:space="0" w:color="auto"/>
            <w:bottom w:val="none" w:sz="0" w:space="0" w:color="auto"/>
            <w:right w:val="none" w:sz="0" w:space="0" w:color="auto"/>
          </w:divBdr>
        </w:div>
        <w:div w:id="1039085092">
          <w:marLeft w:val="547"/>
          <w:marRight w:val="0"/>
          <w:marTop w:val="0"/>
          <w:marBottom w:val="0"/>
          <w:divBdr>
            <w:top w:val="none" w:sz="0" w:space="0" w:color="auto"/>
            <w:left w:val="none" w:sz="0" w:space="0" w:color="auto"/>
            <w:bottom w:val="none" w:sz="0" w:space="0" w:color="auto"/>
            <w:right w:val="none" w:sz="0" w:space="0" w:color="auto"/>
          </w:divBdr>
        </w:div>
        <w:div w:id="917203780">
          <w:marLeft w:val="547"/>
          <w:marRight w:val="0"/>
          <w:marTop w:val="0"/>
          <w:marBottom w:val="0"/>
          <w:divBdr>
            <w:top w:val="none" w:sz="0" w:space="0" w:color="auto"/>
            <w:left w:val="none" w:sz="0" w:space="0" w:color="auto"/>
            <w:bottom w:val="none" w:sz="0" w:space="0" w:color="auto"/>
            <w:right w:val="none" w:sz="0" w:space="0" w:color="auto"/>
          </w:divBdr>
        </w:div>
        <w:div w:id="1292176447">
          <w:marLeft w:val="547"/>
          <w:marRight w:val="0"/>
          <w:marTop w:val="0"/>
          <w:marBottom w:val="0"/>
          <w:divBdr>
            <w:top w:val="none" w:sz="0" w:space="0" w:color="auto"/>
            <w:left w:val="none" w:sz="0" w:space="0" w:color="auto"/>
            <w:bottom w:val="none" w:sz="0" w:space="0" w:color="auto"/>
            <w:right w:val="none" w:sz="0" w:space="0" w:color="auto"/>
          </w:divBdr>
        </w:div>
        <w:div w:id="632519803">
          <w:marLeft w:val="547"/>
          <w:marRight w:val="0"/>
          <w:marTop w:val="0"/>
          <w:marBottom w:val="0"/>
          <w:divBdr>
            <w:top w:val="none" w:sz="0" w:space="0" w:color="auto"/>
            <w:left w:val="none" w:sz="0" w:space="0" w:color="auto"/>
            <w:bottom w:val="none" w:sz="0" w:space="0" w:color="auto"/>
            <w:right w:val="none" w:sz="0" w:space="0" w:color="auto"/>
          </w:divBdr>
        </w:div>
        <w:div w:id="821773342">
          <w:marLeft w:val="547"/>
          <w:marRight w:val="0"/>
          <w:marTop w:val="0"/>
          <w:marBottom w:val="0"/>
          <w:divBdr>
            <w:top w:val="none" w:sz="0" w:space="0" w:color="auto"/>
            <w:left w:val="none" w:sz="0" w:space="0" w:color="auto"/>
            <w:bottom w:val="none" w:sz="0" w:space="0" w:color="auto"/>
            <w:right w:val="none" w:sz="0" w:space="0" w:color="auto"/>
          </w:divBdr>
        </w:div>
        <w:div w:id="1083523732">
          <w:marLeft w:val="547"/>
          <w:marRight w:val="0"/>
          <w:marTop w:val="0"/>
          <w:marBottom w:val="0"/>
          <w:divBdr>
            <w:top w:val="none" w:sz="0" w:space="0" w:color="auto"/>
            <w:left w:val="none" w:sz="0" w:space="0" w:color="auto"/>
            <w:bottom w:val="none" w:sz="0" w:space="0" w:color="auto"/>
            <w:right w:val="none" w:sz="0" w:space="0" w:color="auto"/>
          </w:divBdr>
        </w:div>
        <w:div w:id="934828671">
          <w:marLeft w:val="547"/>
          <w:marRight w:val="0"/>
          <w:marTop w:val="0"/>
          <w:marBottom w:val="0"/>
          <w:divBdr>
            <w:top w:val="none" w:sz="0" w:space="0" w:color="auto"/>
            <w:left w:val="none" w:sz="0" w:space="0" w:color="auto"/>
            <w:bottom w:val="none" w:sz="0" w:space="0" w:color="auto"/>
            <w:right w:val="none" w:sz="0" w:space="0" w:color="auto"/>
          </w:divBdr>
        </w:div>
        <w:div w:id="1430736485">
          <w:marLeft w:val="547"/>
          <w:marRight w:val="0"/>
          <w:marTop w:val="0"/>
          <w:marBottom w:val="0"/>
          <w:divBdr>
            <w:top w:val="none" w:sz="0" w:space="0" w:color="auto"/>
            <w:left w:val="none" w:sz="0" w:space="0" w:color="auto"/>
            <w:bottom w:val="none" w:sz="0" w:space="0" w:color="auto"/>
            <w:right w:val="none" w:sz="0" w:space="0" w:color="auto"/>
          </w:divBdr>
        </w:div>
        <w:div w:id="1002927286">
          <w:marLeft w:val="547"/>
          <w:marRight w:val="0"/>
          <w:marTop w:val="0"/>
          <w:marBottom w:val="0"/>
          <w:divBdr>
            <w:top w:val="none" w:sz="0" w:space="0" w:color="auto"/>
            <w:left w:val="none" w:sz="0" w:space="0" w:color="auto"/>
            <w:bottom w:val="none" w:sz="0" w:space="0" w:color="auto"/>
            <w:right w:val="none" w:sz="0" w:space="0" w:color="auto"/>
          </w:divBdr>
        </w:div>
        <w:div w:id="1163280916">
          <w:marLeft w:val="547"/>
          <w:marRight w:val="0"/>
          <w:marTop w:val="0"/>
          <w:marBottom w:val="0"/>
          <w:divBdr>
            <w:top w:val="none" w:sz="0" w:space="0" w:color="auto"/>
            <w:left w:val="none" w:sz="0" w:space="0" w:color="auto"/>
            <w:bottom w:val="none" w:sz="0" w:space="0" w:color="auto"/>
            <w:right w:val="none" w:sz="0" w:space="0" w:color="auto"/>
          </w:divBdr>
        </w:div>
      </w:divsChild>
    </w:div>
    <w:div w:id="390620122">
      <w:bodyDiv w:val="1"/>
      <w:marLeft w:val="0"/>
      <w:marRight w:val="0"/>
      <w:marTop w:val="0"/>
      <w:marBottom w:val="0"/>
      <w:divBdr>
        <w:top w:val="none" w:sz="0" w:space="0" w:color="auto"/>
        <w:left w:val="none" w:sz="0" w:space="0" w:color="auto"/>
        <w:bottom w:val="none" w:sz="0" w:space="0" w:color="auto"/>
        <w:right w:val="none" w:sz="0" w:space="0" w:color="auto"/>
      </w:divBdr>
      <w:divsChild>
        <w:div w:id="2042902989">
          <w:marLeft w:val="0"/>
          <w:marRight w:val="0"/>
          <w:marTop w:val="0"/>
          <w:marBottom w:val="0"/>
          <w:divBdr>
            <w:top w:val="none" w:sz="0" w:space="0" w:color="auto"/>
            <w:left w:val="none" w:sz="0" w:space="0" w:color="auto"/>
            <w:bottom w:val="none" w:sz="0" w:space="0" w:color="auto"/>
            <w:right w:val="none" w:sz="0" w:space="0" w:color="auto"/>
          </w:divBdr>
          <w:divsChild>
            <w:div w:id="1106117649">
              <w:marLeft w:val="0"/>
              <w:marRight w:val="0"/>
              <w:marTop w:val="0"/>
              <w:marBottom w:val="0"/>
              <w:divBdr>
                <w:top w:val="none" w:sz="0" w:space="0" w:color="auto"/>
                <w:left w:val="none" w:sz="0" w:space="0" w:color="auto"/>
                <w:bottom w:val="none" w:sz="0" w:space="0" w:color="auto"/>
                <w:right w:val="none" w:sz="0" w:space="0" w:color="auto"/>
              </w:divBdr>
              <w:divsChild>
                <w:div w:id="1925339828">
                  <w:marLeft w:val="0"/>
                  <w:marRight w:val="0"/>
                  <w:marTop w:val="0"/>
                  <w:marBottom w:val="0"/>
                  <w:divBdr>
                    <w:top w:val="none" w:sz="0" w:space="0" w:color="auto"/>
                    <w:left w:val="none" w:sz="0" w:space="0" w:color="auto"/>
                    <w:bottom w:val="none" w:sz="0" w:space="0" w:color="auto"/>
                    <w:right w:val="none" w:sz="0" w:space="0" w:color="auto"/>
                  </w:divBdr>
                  <w:divsChild>
                    <w:div w:id="573704125">
                      <w:marLeft w:val="0"/>
                      <w:marRight w:val="0"/>
                      <w:marTop w:val="0"/>
                      <w:marBottom w:val="0"/>
                      <w:divBdr>
                        <w:top w:val="none" w:sz="0" w:space="0" w:color="auto"/>
                        <w:left w:val="none" w:sz="0" w:space="0" w:color="auto"/>
                        <w:bottom w:val="none" w:sz="0" w:space="0" w:color="auto"/>
                        <w:right w:val="none" w:sz="0" w:space="0" w:color="auto"/>
                      </w:divBdr>
                      <w:divsChild>
                        <w:div w:id="359816796">
                          <w:marLeft w:val="0"/>
                          <w:marRight w:val="0"/>
                          <w:marTop w:val="0"/>
                          <w:marBottom w:val="0"/>
                          <w:divBdr>
                            <w:top w:val="none" w:sz="0" w:space="0" w:color="auto"/>
                            <w:left w:val="none" w:sz="0" w:space="0" w:color="auto"/>
                            <w:bottom w:val="none" w:sz="0" w:space="0" w:color="auto"/>
                            <w:right w:val="none" w:sz="0" w:space="0" w:color="auto"/>
                          </w:divBdr>
                          <w:divsChild>
                            <w:div w:id="331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6568">
      <w:bodyDiv w:val="1"/>
      <w:marLeft w:val="0"/>
      <w:marRight w:val="0"/>
      <w:marTop w:val="0"/>
      <w:marBottom w:val="0"/>
      <w:divBdr>
        <w:top w:val="none" w:sz="0" w:space="0" w:color="auto"/>
        <w:left w:val="none" w:sz="0" w:space="0" w:color="auto"/>
        <w:bottom w:val="none" w:sz="0" w:space="0" w:color="auto"/>
        <w:right w:val="none" w:sz="0" w:space="0" w:color="auto"/>
      </w:divBdr>
      <w:divsChild>
        <w:div w:id="1589121596">
          <w:marLeft w:val="0"/>
          <w:marRight w:val="0"/>
          <w:marTop w:val="0"/>
          <w:marBottom w:val="0"/>
          <w:divBdr>
            <w:top w:val="none" w:sz="0" w:space="0" w:color="auto"/>
            <w:left w:val="none" w:sz="0" w:space="0" w:color="auto"/>
            <w:bottom w:val="none" w:sz="0" w:space="0" w:color="auto"/>
            <w:right w:val="none" w:sz="0" w:space="0" w:color="auto"/>
          </w:divBdr>
          <w:divsChild>
            <w:div w:id="2004701602">
              <w:marLeft w:val="0"/>
              <w:marRight w:val="0"/>
              <w:marTop w:val="0"/>
              <w:marBottom w:val="0"/>
              <w:divBdr>
                <w:top w:val="none" w:sz="0" w:space="0" w:color="auto"/>
                <w:left w:val="none" w:sz="0" w:space="0" w:color="auto"/>
                <w:bottom w:val="none" w:sz="0" w:space="0" w:color="auto"/>
                <w:right w:val="none" w:sz="0" w:space="0" w:color="auto"/>
              </w:divBdr>
              <w:divsChild>
                <w:div w:id="2092309809">
                  <w:marLeft w:val="0"/>
                  <w:marRight w:val="0"/>
                  <w:marTop w:val="0"/>
                  <w:marBottom w:val="0"/>
                  <w:divBdr>
                    <w:top w:val="none" w:sz="0" w:space="0" w:color="auto"/>
                    <w:left w:val="none" w:sz="0" w:space="0" w:color="auto"/>
                    <w:bottom w:val="none" w:sz="0" w:space="0" w:color="auto"/>
                    <w:right w:val="none" w:sz="0" w:space="0" w:color="auto"/>
                  </w:divBdr>
                  <w:divsChild>
                    <w:div w:id="1381129629">
                      <w:marLeft w:val="0"/>
                      <w:marRight w:val="0"/>
                      <w:marTop w:val="0"/>
                      <w:marBottom w:val="0"/>
                      <w:divBdr>
                        <w:top w:val="none" w:sz="0" w:space="0" w:color="auto"/>
                        <w:left w:val="none" w:sz="0" w:space="0" w:color="auto"/>
                        <w:bottom w:val="none" w:sz="0" w:space="0" w:color="auto"/>
                        <w:right w:val="none" w:sz="0" w:space="0" w:color="auto"/>
                      </w:divBdr>
                      <w:divsChild>
                        <w:div w:id="1447459467">
                          <w:marLeft w:val="0"/>
                          <w:marRight w:val="0"/>
                          <w:marTop w:val="0"/>
                          <w:marBottom w:val="0"/>
                          <w:divBdr>
                            <w:top w:val="none" w:sz="0" w:space="0" w:color="auto"/>
                            <w:left w:val="none" w:sz="0" w:space="0" w:color="auto"/>
                            <w:bottom w:val="none" w:sz="0" w:space="0" w:color="auto"/>
                            <w:right w:val="none" w:sz="0" w:space="0" w:color="auto"/>
                          </w:divBdr>
                          <w:divsChild>
                            <w:div w:id="5530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466712">
      <w:bodyDiv w:val="1"/>
      <w:marLeft w:val="0"/>
      <w:marRight w:val="0"/>
      <w:marTop w:val="0"/>
      <w:marBottom w:val="0"/>
      <w:divBdr>
        <w:top w:val="none" w:sz="0" w:space="0" w:color="auto"/>
        <w:left w:val="none" w:sz="0" w:space="0" w:color="auto"/>
        <w:bottom w:val="none" w:sz="0" w:space="0" w:color="auto"/>
        <w:right w:val="none" w:sz="0" w:space="0" w:color="auto"/>
      </w:divBdr>
    </w:div>
    <w:div w:id="677849924">
      <w:bodyDiv w:val="1"/>
      <w:marLeft w:val="0"/>
      <w:marRight w:val="0"/>
      <w:marTop w:val="0"/>
      <w:marBottom w:val="0"/>
      <w:divBdr>
        <w:top w:val="none" w:sz="0" w:space="0" w:color="auto"/>
        <w:left w:val="none" w:sz="0" w:space="0" w:color="auto"/>
        <w:bottom w:val="none" w:sz="0" w:space="0" w:color="auto"/>
        <w:right w:val="none" w:sz="0" w:space="0" w:color="auto"/>
      </w:divBdr>
      <w:divsChild>
        <w:div w:id="1021008263">
          <w:marLeft w:val="0"/>
          <w:marRight w:val="0"/>
          <w:marTop w:val="0"/>
          <w:marBottom w:val="0"/>
          <w:divBdr>
            <w:top w:val="none" w:sz="0" w:space="0" w:color="auto"/>
            <w:left w:val="none" w:sz="0" w:space="0" w:color="auto"/>
            <w:bottom w:val="none" w:sz="0" w:space="0" w:color="auto"/>
            <w:right w:val="none" w:sz="0" w:space="0" w:color="auto"/>
          </w:divBdr>
          <w:divsChild>
            <w:div w:id="1298141200">
              <w:marLeft w:val="0"/>
              <w:marRight w:val="0"/>
              <w:marTop w:val="0"/>
              <w:marBottom w:val="0"/>
              <w:divBdr>
                <w:top w:val="none" w:sz="0" w:space="0" w:color="auto"/>
                <w:left w:val="none" w:sz="0" w:space="0" w:color="auto"/>
                <w:bottom w:val="none" w:sz="0" w:space="0" w:color="auto"/>
                <w:right w:val="none" w:sz="0" w:space="0" w:color="auto"/>
              </w:divBdr>
              <w:divsChild>
                <w:div w:id="958074533">
                  <w:marLeft w:val="0"/>
                  <w:marRight w:val="0"/>
                  <w:marTop w:val="0"/>
                  <w:marBottom w:val="0"/>
                  <w:divBdr>
                    <w:top w:val="none" w:sz="0" w:space="0" w:color="auto"/>
                    <w:left w:val="none" w:sz="0" w:space="0" w:color="auto"/>
                    <w:bottom w:val="none" w:sz="0" w:space="0" w:color="auto"/>
                    <w:right w:val="none" w:sz="0" w:space="0" w:color="auto"/>
                  </w:divBdr>
                  <w:divsChild>
                    <w:div w:id="177233758">
                      <w:marLeft w:val="0"/>
                      <w:marRight w:val="0"/>
                      <w:marTop w:val="0"/>
                      <w:marBottom w:val="0"/>
                      <w:divBdr>
                        <w:top w:val="none" w:sz="0" w:space="0" w:color="auto"/>
                        <w:left w:val="none" w:sz="0" w:space="0" w:color="auto"/>
                        <w:bottom w:val="none" w:sz="0" w:space="0" w:color="auto"/>
                        <w:right w:val="none" w:sz="0" w:space="0" w:color="auto"/>
                      </w:divBdr>
                      <w:divsChild>
                        <w:div w:id="1755399196">
                          <w:marLeft w:val="0"/>
                          <w:marRight w:val="0"/>
                          <w:marTop w:val="0"/>
                          <w:marBottom w:val="0"/>
                          <w:divBdr>
                            <w:top w:val="none" w:sz="0" w:space="0" w:color="auto"/>
                            <w:left w:val="none" w:sz="0" w:space="0" w:color="auto"/>
                            <w:bottom w:val="none" w:sz="0" w:space="0" w:color="auto"/>
                            <w:right w:val="none" w:sz="0" w:space="0" w:color="auto"/>
                          </w:divBdr>
                          <w:divsChild>
                            <w:div w:id="17871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98111">
      <w:bodyDiv w:val="1"/>
      <w:marLeft w:val="0"/>
      <w:marRight w:val="0"/>
      <w:marTop w:val="0"/>
      <w:marBottom w:val="0"/>
      <w:divBdr>
        <w:top w:val="none" w:sz="0" w:space="0" w:color="auto"/>
        <w:left w:val="none" w:sz="0" w:space="0" w:color="auto"/>
        <w:bottom w:val="none" w:sz="0" w:space="0" w:color="auto"/>
        <w:right w:val="none" w:sz="0" w:space="0" w:color="auto"/>
      </w:divBdr>
    </w:div>
    <w:div w:id="1052459279">
      <w:bodyDiv w:val="1"/>
      <w:marLeft w:val="0"/>
      <w:marRight w:val="0"/>
      <w:marTop w:val="0"/>
      <w:marBottom w:val="0"/>
      <w:divBdr>
        <w:top w:val="none" w:sz="0" w:space="0" w:color="auto"/>
        <w:left w:val="none" w:sz="0" w:space="0" w:color="auto"/>
        <w:bottom w:val="none" w:sz="0" w:space="0" w:color="auto"/>
        <w:right w:val="none" w:sz="0" w:space="0" w:color="auto"/>
      </w:divBdr>
    </w:div>
    <w:div w:id="1108238973">
      <w:bodyDiv w:val="1"/>
      <w:marLeft w:val="0"/>
      <w:marRight w:val="0"/>
      <w:marTop w:val="0"/>
      <w:marBottom w:val="0"/>
      <w:divBdr>
        <w:top w:val="none" w:sz="0" w:space="0" w:color="auto"/>
        <w:left w:val="none" w:sz="0" w:space="0" w:color="auto"/>
        <w:bottom w:val="none" w:sz="0" w:space="0" w:color="auto"/>
        <w:right w:val="none" w:sz="0" w:space="0" w:color="auto"/>
      </w:divBdr>
      <w:divsChild>
        <w:div w:id="164591019">
          <w:marLeft w:val="0"/>
          <w:marRight w:val="0"/>
          <w:marTop w:val="0"/>
          <w:marBottom w:val="0"/>
          <w:divBdr>
            <w:top w:val="none" w:sz="0" w:space="0" w:color="auto"/>
            <w:left w:val="none" w:sz="0" w:space="0" w:color="auto"/>
            <w:bottom w:val="none" w:sz="0" w:space="0" w:color="auto"/>
            <w:right w:val="none" w:sz="0" w:space="0" w:color="auto"/>
          </w:divBdr>
          <w:divsChild>
            <w:div w:id="2055614588">
              <w:marLeft w:val="0"/>
              <w:marRight w:val="0"/>
              <w:marTop w:val="0"/>
              <w:marBottom w:val="0"/>
              <w:divBdr>
                <w:top w:val="none" w:sz="0" w:space="0" w:color="auto"/>
                <w:left w:val="none" w:sz="0" w:space="0" w:color="auto"/>
                <w:bottom w:val="none" w:sz="0" w:space="0" w:color="auto"/>
                <w:right w:val="none" w:sz="0" w:space="0" w:color="auto"/>
              </w:divBdr>
              <w:divsChild>
                <w:div w:id="489949474">
                  <w:marLeft w:val="0"/>
                  <w:marRight w:val="0"/>
                  <w:marTop w:val="0"/>
                  <w:marBottom w:val="0"/>
                  <w:divBdr>
                    <w:top w:val="none" w:sz="0" w:space="0" w:color="auto"/>
                    <w:left w:val="none" w:sz="0" w:space="0" w:color="auto"/>
                    <w:bottom w:val="none" w:sz="0" w:space="0" w:color="auto"/>
                    <w:right w:val="none" w:sz="0" w:space="0" w:color="auto"/>
                  </w:divBdr>
                  <w:divsChild>
                    <w:div w:id="655763219">
                      <w:marLeft w:val="0"/>
                      <w:marRight w:val="0"/>
                      <w:marTop w:val="0"/>
                      <w:marBottom w:val="0"/>
                      <w:divBdr>
                        <w:top w:val="none" w:sz="0" w:space="0" w:color="auto"/>
                        <w:left w:val="none" w:sz="0" w:space="0" w:color="auto"/>
                        <w:bottom w:val="none" w:sz="0" w:space="0" w:color="auto"/>
                        <w:right w:val="none" w:sz="0" w:space="0" w:color="auto"/>
                      </w:divBdr>
                      <w:divsChild>
                        <w:div w:id="966474086">
                          <w:marLeft w:val="0"/>
                          <w:marRight w:val="0"/>
                          <w:marTop w:val="0"/>
                          <w:marBottom w:val="0"/>
                          <w:divBdr>
                            <w:top w:val="none" w:sz="0" w:space="0" w:color="auto"/>
                            <w:left w:val="none" w:sz="0" w:space="0" w:color="auto"/>
                            <w:bottom w:val="none" w:sz="0" w:space="0" w:color="auto"/>
                            <w:right w:val="none" w:sz="0" w:space="0" w:color="auto"/>
                          </w:divBdr>
                          <w:divsChild>
                            <w:div w:id="6791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225254">
      <w:bodyDiv w:val="1"/>
      <w:marLeft w:val="0"/>
      <w:marRight w:val="0"/>
      <w:marTop w:val="0"/>
      <w:marBottom w:val="0"/>
      <w:divBdr>
        <w:top w:val="none" w:sz="0" w:space="0" w:color="auto"/>
        <w:left w:val="none" w:sz="0" w:space="0" w:color="auto"/>
        <w:bottom w:val="none" w:sz="0" w:space="0" w:color="auto"/>
        <w:right w:val="none" w:sz="0" w:space="0" w:color="auto"/>
      </w:divBdr>
    </w:div>
    <w:div w:id="1198811051">
      <w:bodyDiv w:val="1"/>
      <w:marLeft w:val="0"/>
      <w:marRight w:val="0"/>
      <w:marTop w:val="0"/>
      <w:marBottom w:val="0"/>
      <w:divBdr>
        <w:top w:val="none" w:sz="0" w:space="0" w:color="auto"/>
        <w:left w:val="none" w:sz="0" w:space="0" w:color="auto"/>
        <w:bottom w:val="none" w:sz="0" w:space="0" w:color="auto"/>
        <w:right w:val="none" w:sz="0" w:space="0" w:color="auto"/>
      </w:divBdr>
      <w:divsChild>
        <w:div w:id="994264991">
          <w:marLeft w:val="0"/>
          <w:marRight w:val="0"/>
          <w:marTop w:val="0"/>
          <w:marBottom w:val="0"/>
          <w:divBdr>
            <w:top w:val="none" w:sz="0" w:space="0" w:color="auto"/>
            <w:left w:val="none" w:sz="0" w:space="0" w:color="auto"/>
            <w:bottom w:val="none" w:sz="0" w:space="0" w:color="auto"/>
            <w:right w:val="none" w:sz="0" w:space="0" w:color="auto"/>
          </w:divBdr>
          <w:divsChild>
            <w:div w:id="174544226">
              <w:marLeft w:val="0"/>
              <w:marRight w:val="0"/>
              <w:marTop w:val="0"/>
              <w:marBottom w:val="0"/>
              <w:divBdr>
                <w:top w:val="none" w:sz="0" w:space="0" w:color="auto"/>
                <w:left w:val="none" w:sz="0" w:space="0" w:color="auto"/>
                <w:bottom w:val="none" w:sz="0" w:space="0" w:color="auto"/>
                <w:right w:val="none" w:sz="0" w:space="0" w:color="auto"/>
              </w:divBdr>
              <w:divsChild>
                <w:div w:id="822040689">
                  <w:marLeft w:val="0"/>
                  <w:marRight w:val="0"/>
                  <w:marTop w:val="0"/>
                  <w:marBottom w:val="0"/>
                  <w:divBdr>
                    <w:top w:val="none" w:sz="0" w:space="0" w:color="auto"/>
                    <w:left w:val="none" w:sz="0" w:space="0" w:color="auto"/>
                    <w:bottom w:val="none" w:sz="0" w:space="0" w:color="auto"/>
                    <w:right w:val="none" w:sz="0" w:space="0" w:color="auto"/>
                  </w:divBdr>
                  <w:divsChild>
                    <w:div w:id="1106734049">
                      <w:marLeft w:val="0"/>
                      <w:marRight w:val="0"/>
                      <w:marTop w:val="0"/>
                      <w:marBottom w:val="0"/>
                      <w:divBdr>
                        <w:top w:val="none" w:sz="0" w:space="0" w:color="auto"/>
                        <w:left w:val="none" w:sz="0" w:space="0" w:color="auto"/>
                        <w:bottom w:val="none" w:sz="0" w:space="0" w:color="auto"/>
                        <w:right w:val="none" w:sz="0" w:space="0" w:color="auto"/>
                      </w:divBdr>
                      <w:divsChild>
                        <w:div w:id="699208734">
                          <w:marLeft w:val="0"/>
                          <w:marRight w:val="0"/>
                          <w:marTop w:val="0"/>
                          <w:marBottom w:val="0"/>
                          <w:divBdr>
                            <w:top w:val="none" w:sz="0" w:space="0" w:color="auto"/>
                            <w:left w:val="none" w:sz="0" w:space="0" w:color="auto"/>
                            <w:bottom w:val="none" w:sz="0" w:space="0" w:color="auto"/>
                            <w:right w:val="none" w:sz="0" w:space="0" w:color="auto"/>
                          </w:divBdr>
                          <w:divsChild>
                            <w:div w:id="10447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7396">
      <w:bodyDiv w:val="1"/>
      <w:marLeft w:val="0"/>
      <w:marRight w:val="0"/>
      <w:marTop w:val="0"/>
      <w:marBottom w:val="0"/>
      <w:divBdr>
        <w:top w:val="none" w:sz="0" w:space="0" w:color="auto"/>
        <w:left w:val="none" w:sz="0" w:space="0" w:color="auto"/>
        <w:bottom w:val="none" w:sz="0" w:space="0" w:color="auto"/>
        <w:right w:val="none" w:sz="0" w:space="0" w:color="auto"/>
      </w:divBdr>
      <w:divsChild>
        <w:div w:id="1422872881">
          <w:marLeft w:val="0"/>
          <w:marRight w:val="0"/>
          <w:marTop w:val="0"/>
          <w:marBottom w:val="0"/>
          <w:divBdr>
            <w:top w:val="none" w:sz="0" w:space="0" w:color="auto"/>
            <w:left w:val="none" w:sz="0" w:space="0" w:color="auto"/>
            <w:bottom w:val="none" w:sz="0" w:space="0" w:color="auto"/>
            <w:right w:val="none" w:sz="0" w:space="0" w:color="auto"/>
          </w:divBdr>
          <w:divsChild>
            <w:div w:id="1380014315">
              <w:marLeft w:val="0"/>
              <w:marRight w:val="0"/>
              <w:marTop w:val="0"/>
              <w:marBottom w:val="0"/>
              <w:divBdr>
                <w:top w:val="none" w:sz="0" w:space="0" w:color="auto"/>
                <w:left w:val="none" w:sz="0" w:space="0" w:color="auto"/>
                <w:bottom w:val="none" w:sz="0" w:space="0" w:color="auto"/>
                <w:right w:val="none" w:sz="0" w:space="0" w:color="auto"/>
              </w:divBdr>
              <w:divsChild>
                <w:div w:id="1855613164">
                  <w:marLeft w:val="0"/>
                  <w:marRight w:val="0"/>
                  <w:marTop w:val="0"/>
                  <w:marBottom w:val="0"/>
                  <w:divBdr>
                    <w:top w:val="none" w:sz="0" w:space="0" w:color="auto"/>
                    <w:left w:val="none" w:sz="0" w:space="0" w:color="auto"/>
                    <w:bottom w:val="none" w:sz="0" w:space="0" w:color="auto"/>
                    <w:right w:val="none" w:sz="0" w:space="0" w:color="auto"/>
                  </w:divBdr>
                  <w:divsChild>
                    <w:div w:id="1945960781">
                      <w:marLeft w:val="0"/>
                      <w:marRight w:val="0"/>
                      <w:marTop w:val="0"/>
                      <w:marBottom w:val="0"/>
                      <w:divBdr>
                        <w:top w:val="none" w:sz="0" w:space="0" w:color="auto"/>
                        <w:left w:val="none" w:sz="0" w:space="0" w:color="auto"/>
                        <w:bottom w:val="none" w:sz="0" w:space="0" w:color="auto"/>
                        <w:right w:val="none" w:sz="0" w:space="0" w:color="auto"/>
                      </w:divBdr>
                      <w:divsChild>
                        <w:div w:id="1308439635">
                          <w:marLeft w:val="0"/>
                          <w:marRight w:val="0"/>
                          <w:marTop w:val="0"/>
                          <w:marBottom w:val="0"/>
                          <w:divBdr>
                            <w:top w:val="none" w:sz="0" w:space="0" w:color="auto"/>
                            <w:left w:val="none" w:sz="0" w:space="0" w:color="auto"/>
                            <w:bottom w:val="none" w:sz="0" w:space="0" w:color="auto"/>
                            <w:right w:val="none" w:sz="0" w:space="0" w:color="auto"/>
                          </w:divBdr>
                          <w:divsChild>
                            <w:div w:id="20679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96586">
      <w:bodyDiv w:val="1"/>
      <w:marLeft w:val="0"/>
      <w:marRight w:val="0"/>
      <w:marTop w:val="0"/>
      <w:marBottom w:val="0"/>
      <w:divBdr>
        <w:top w:val="none" w:sz="0" w:space="0" w:color="auto"/>
        <w:left w:val="none" w:sz="0" w:space="0" w:color="auto"/>
        <w:bottom w:val="none" w:sz="0" w:space="0" w:color="auto"/>
        <w:right w:val="none" w:sz="0" w:space="0" w:color="auto"/>
      </w:divBdr>
      <w:divsChild>
        <w:div w:id="583954912">
          <w:marLeft w:val="0"/>
          <w:marRight w:val="0"/>
          <w:marTop w:val="0"/>
          <w:marBottom w:val="0"/>
          <w:divBdr>
            <w:top w:val="none" w:sz="0" w:space="0" w:color="auto"/>
            <w:left w:val="none" w:sz="0" w:space="0" w:color="auto"/>
            <w:bottom w:val="none" w:sz="0" w:space="0" w:color="auto"/>
            <w:right w:val="none" w:sz="0" w:space="0" w:color="auto"/>
          </w:divBdr>
          <w:divsChild>
            <w:div w:id="2138864923">
              <w:marLeft w:val="0"/>
              <w:marRight w:val="0"/>
              <w:marTop w:val="0"/>
              <w:marBottom w:val="0"/>
              <w:divBdr>
                <w:top w:val="none" w:sz="0" w:space="0" w:color="auto"/>
                <w:left w:val="none" w:sz="0" w:space="0" w:color="auto"/>
                <w:bottom w:val="none" w:sz="0" w:space="0" w:color="auto"/>
                <w:right w:val="none" w:sz="0" w:space="0" w:color="auto"/>
              </w:divBdr>
              <w:divsChild>
                <w:div w:id="2129544277">
                  <w:marLeft w:val="0"/>
                  <w:marRight w:val="0"/>
                  <w:marTop w:val="0"/>
                  <w:marBottom w:val="0"/>
                  <w:divBdr>
                    <w:top w:val="none" w:sz="0" w:space="0" w:color="auto"/>
                    <w:left w:val="none" w:sz="0" w:space="0" w:color="auto"/>
                    <w:bottom w:val="none" w:sz="0" w:space="0" w:color="auto"/>
                    <w:right w:val="none" w:sz="0" w:space="0" w:color="auto"/>
                  </w:divBdr>
                  <w:divsChild>
                    <w:div w:id="70464882">
                      <w:marLeft w:val="0"/>
                      <w:marRight w:val="0"/>
                      <w:marTop w:val="0"/>
                      <w:marBottom w:val="0"/>
                      <w:divBdr>
                        <w:top w:val="none" w:sz="0" w:space="0" w:color="auto"/>
                        <w:left w:val="none" w:sz="0" w:space="0" w:color="auto"/>
                        <w:bottom w:val="none" w:sz="0" w:space="0" w:color="auto"/>
                        <w:right w:val="none" w:sz="0" w:space="0" w:color="auto"/>
                      </w:divBdr>
                      <w:divsChild>
                        <w:div w:id="1543402264">
                          <w:marLeft w:val="0"/>
                          <w:marRight w:val="0"/>
                          <w:marTop w:val="0"/>
                          <w:marBottom w:val="0"/>
                          <w:divBdr>
                            <w:top w:val="none" w:sz="0" w:space="0" w:color="auto"/>
                            <w:left w:val="none" w:sz="0" w:space="0" w:color="auto"/>
                            <w:bottom w:val="none" w:sz="0" w:space="0" w:color="auto"/>
                            <w:right w:val="none" w:sz="0" w:space="0" w:color="auto"/>
                          </w:divBdr>
                          <w:divsChild>
                            <w:div w:id="15756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817261">
      <w:bodyDiv w:val="1"/>
      <w:marLeft w:val="0"/>
      <w:marRight w:val="0"/>
      <w:marTop w:val="0"/>
      <w:marBottom w:val="0"/>
      <w:divBdr>
        <w:top w:val="none" w:sz="0" w:space="0" w:color="auto"/>
        <w:left w:val="none" w:sz="0" w:space="0" w:color="auto"/>
        <w:bottom w:val="none" w:sz="0" w:space="0" w:color="auto"/>
        <w:right w:val="none" w:sz="0" w:space="0" w:color="auto"/>
      </w:divBdr>
      <w:divsChild>
        <w:div w:id="992416024">
          <w:marLeft w:val="0"/>
          <w:marRight w:val="0"/>
          <w:marTop w:val="0"/>
          <w:marBottom w:val="0"/>
          <w:divBdr>
            <w:top w:val="none" w:sz="0" w:space="0" w:color="auto"/>
            <w:left w:val="none" w:sz="0" w:space="0" w:color="auto"/>
            <w:bottom w:val="none" w:sz="0" w:space="0" w:color="auto"/>
            <w:right w:val="none" w:sz="0" w:space="0" w:color="auto"/>
          </w:divBdr>
          <w:divsChild>
            <w:div w:id="1147356326">
              <w:marLeft w:val="0"/>
              <w:marRight w:val="0"/>
              <w:marTop w:val="0"/>
              <w:marBottom w:val="0"/>
              <w:divBdr>
                <w:top w:val="none" w:sz="0" w:space="0" w:color="auto"/>
                <w:left w:val="none" w:sz="0" w:space="0" w:color="auto"/>
                <w:bottom w:val="none" w:sz="0" w:space="0" w:color="auto"/>
                <w:right w:val="none" w:sz="0" w:space="0" w:color="auto"/>
              </w:divBdr>
              <w:divsChild>
                <w:div w:id="1753434552">
                  <w:marLeft w:val="0"/>
                  <w:marRight w:val="0"/>
                  <w:marTop w:val="0"/>
                  <w:marBottom w:val="0"/>
                  <w:divBdr>
                    <w:top w:val="none" w:sz="0" w:space="0" w:color="auto"/>
                    <w:left w:val="none" w:sz="0" w:space="0" w:color="auto"/>
                    <w:bottom w:val="none" w:sz="0" w:space="0" w:color="auto"/>
                    <w:right w:val="none" w:sz="0" w:space="0" w:color="auto"/>
                  </w:divBdr>
                  <w:divsChild>
                    <w:div w:id="391121410">
                      <w:marLeft w:val="0"/>
                      <w:marRight w:val="0"/>
                      <w:marTop w:val="0"/>
                      <w:marBottom w:val="0"/>
                      <w:divBdr>
                        <w:top w:val="none" w:sz="0" w:space="0" w:color="auto"/>
                        <w:left w:val="none" w:sz="0" w:space="0" w:color="auto"/>
                        <w:bottom w:val="none" w:sz="0" w:space="0" w:color="auto"/>
                        <w:right w:val="none" w:sz="0" w:space="0" w:color="auto"/>
                      </w:divBdr>
                      <w:divsChild>
                        <w:div w:id="438648867">
                          <w:marLeft w:val="0"/>
                          <w:marRight w:val="0"/>
                          <w:marTop w:val="0"/>
                          <w:marBottom w:val="0"/>
                          <w:divBdr>
                            <w:top w:val="none" w:sz="0" w:space="0" w:color="auto"/>
                            <w:left w:val="none" w:sz="0" w:space="0" w:color="auto"/>
                            <w:bottom w:val="none" w:sz="0" w:space="0" w:color="auto"/>
                            <w:right w:val="none" w:sz="0" w:space="0" w:color="auto"/>
                          </w:divBdr>
                          <w:divsChild>
                            <w:div w:id="9512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25040">
      <w:bodyDiv w:val="1"/>
      <w:marLeft w:val="0"/>
      <w:marRight w:val="0"/>
      <w:marTop w:val="0"/>
      <w:marBottom w:val="0"/>
      <w:divBdr>
        <w:top w:val="none" w:sz="0" w:space="0" w:color="auto"/>
        <w:left w:val="none" w:sz="0" w:space="0" w:color="auto"/>
        <w:bottom w:val="none" w:sz="0" w:space="0" w:color="auto"/>
        <w:right w:val="none" w:sz="0" w:space="0" w:color="auto"/>
      </w:divBdr>
    </w:div>
    <w:div w:id="1574126006">
      <w:bodyDiv w:val="1"/>
      <w:marLeft w:val="0"/>
      <w:marRight w:val="0"/>
      <w:marTop w:val="0"/>
      <w:marBottom w:val="0"/>
      <w:divBdr>
        <w:top w:val="none" w:sz="0" w:space="0" w:color="auto"/>
        <w:left w:val="none" w:sz="0" w:space="0" w:color="auto"/>
        <w:bottom w:val="none" w:sz="0" w:space="0" w:color="auto"/>
        <w:right w:val="none" w:sz="0" w:space="0" w:color="auto"/>
      </w:divBdr>
    </w:div>
    <w:div w:id="1671255125">
      <w:bodyDiv w:val="1"/>
      <w:marLeft w:val="0"/>
      <w:marRight w:val="0"/>
      <w:marTop w:val="0"/>
      <w:marBottom w:val="0"/>
      <w:divBdr>
        <w:top w:val="none" w:sz="0" w:space="0" w:color="auto"/>
        <w:left w:val="none" w:sz="0" w:space="0" w:color="auto"/>
        <w:bottom w:val="none" w:sz="0" w:space="0" w:color="auto"/>
        <w:right w:val="none" w:sz="0" w:space="0" w:color="auto"/>
      </w:divBdr>
    </w:div>
    <w:div w:id="1719279565">
      <w:bodyDiv w:val="1"/>
      <w:marLeft w:val="0"/>
      <w:marRight w:val="0"/>
      <w:marTop w:val="0"/>
      <w:marBottom w:val="0"/>
      <w:divBdr>
        <w:top w:val="none" w:sz="0" w:space="0" w:color="auto"/>
        <w:left w:val="none" w:sz="0" w:space="0" w:color="auto"/>
        <w:bottom w:val="none" w:sz="0" w:space="0" w:color="auto"/>
        <w:right w:val="none" w:sz="0" w:space="0" w:color="auto"/>
      </w:divBdr>
    </w:div>
    <w:div w:id="1750031569">
      <w:bodyDiv w:val="1"/>
      <w:marLeft w:val="0"/>
      <w:marRight w:val="0"/>
      <w:marTop w:val="0"/>
      <w:marBottom w:val="0"/>
      <w:divBdr>
        <w:top w:val="none" w:sz="0" w:space="0" w:color="auto"/>
        <w:left w:val="none" w:sz="0" w:space="0" w:color="auto"/>
        <w:bottom w:val="none" w:sz="0" w:space="0" w:color="auto"/>
        <w:right w:val="none" w:sz="0" w:space="0" w:color="auto"/>
      </w:divBdr>
    </w:div>
    <w:div w:id="1753358542">
      <w:bodyDiv w:val="1"/>
      <w:marLeft w:val="0"/>
      <w:marRight w:val="0"/>
      <w:marTop w:val="0"/>
      <w:marBottom w:val="0"/>
      <w:divBdr>
        <w:top w:val="none" w:sz="0" w:space="0" w:color="auto"/>
        <w:left w:val="none" w:sz="0" w:space="0" w:color="auto"/>
        <w:bottom w:val="none" w:sz="0" w:space="0" w:color="auto"/>
        <w:right w:val="none" w:sz="0" w:space="0" w:color="auto"/>
      </w:divBdr>
      <w:divsChild>
        <w:div w:id="169177523">
          <w:marLeft w:val="0"/>
          <w:marRight w:val="0"/>
          <w:marTop w:val="0"/>
          <w:marBottom w:val="0"/>
          <w:divBdr>
            <w:top w:val="none" w:sz="0" w:space="0" w:color="auto"/>
            <w:left w:val="none" w:sz="0" w:space="0" w:color="auto"/>
            <w:bottom w:val="none" w:sz="0" w:space="0" w:color="auto"/>
            <w:right w:val="none" w:sz="0" w:space="0" w:color="auto"/>
          </w:divBdr>
          <w:divsChild>
            <w:div w:id="1028071160">
              <w:marLeft w:val="0"/>
              <w:marRight w:val="0"/>
              <w:marTop w:val="0"/>
              <w:marBottom w:val="0"/>
              <w:divBdr>
                <w:top w:val="none" w:sz="0" w:space="0" w:color="auto"/>
                <w:left w:val="none" w:sz="0" w:space="0" w:color="auto"/>
                <w:bottom w:val="none" w:sz="0" w:space="0" w:color="auto"/>
                <w:right w:val="none" w:sz="0" w:space="0" w:color="auto"/>
              </w:divBdr>
            </w:div>
            <w:div w:id="586579200">
              <w:marLeft w:val="0"/>
              <w:marRight w:val="0"/>
              <w:marTop w:val="0"/>
              <w:marBottom w:val="0"/>
              <w:divBdr>
                <w:top w:val="none" w:sz="0" w:space="0" w:color="auto"/>
                <w:left w:val="none" w:sz="0" w:space="0" w:color="auto"/>
                <w:bottom w:val="none" w:sz="0" w:space="0" w:color="auto"/>
                <w:right w:val="none" w:sz="0" w:space="0" w:color="auto"/>
              </w:divBdr>
            </w:div>
          </w:divsChild>
        </w:div>
        <w:div w:id="78718900">
          <w:marLeft w:val="0"/>
          <w:marRight w:val="0"/>
          <w:marTop w:val="0"/>
          <w:marBottom w:val="0"/>
          <w:divBdr>
            <w:top w:val="none" w:sz="0" w:space="0" w:color="auto"/>
            <w:left w:val="none" w:sz="0" w:space="0" w:color="auto"/>
            <w:bottom w:val="none" w:sz="0" w:space="0" w:color="auto"/>
            <w:right w:val="none" w:sz="0" w:space="0" w:color="auto"/>
          </w:divBdr>
        </w:div>
        <w:div w:id="734670896">
          <w:marLeft w:val="0"/>
          <w:marRight w:val="0"/>
          <w:marTop w:val="60"/>
          <w:marBottom w:val="0"/>
          <w:divBdr>
            <w:top w:val="none" w:sz="0" w:space="0" w:color="auto"/>
            <w:left w:val="none" w:sz="0" w:space="0" w:color="auto"/>
            <w:bottom w:val="none" w:sz="0" w:space="0" w:color="auto"/>
            <w:right w:val="none" w:sz="0" w:space="0" w:color="auto"/>
          </w:divBdr>
        </w:div>
        <w:div w:id="1527018569">
          <w:marLeft w:val="0"/>
          <w:marRight w:val="0"/>
          <w:marTop w:val="0"/>
          <w:marBottom w:val="0"/>
          <w:divBdr>
            <w:top w:val="none" w:sz="0" w:space="0" w:color="auto"/>
            <w:left w:val="none" w:sz="0" w:space="0" w:color="auto"/>
            <w:bottom w:val="none" w:sz="0" w:space="0" w:color="auto"/>
            <w:right w:val="none" w:sz="0" w:space="0" w:color="auto"/>
          </w:divBdr>
          <w:divsChild>
            <w:div w:id="1032070572">
              <w:marLeft w:val="0"/>
              <w:marRight w:val="0"/>
              <w:marTop w:val="0"/>
              <w:marBottom w:val="0"/>
              <w:divBdr>
                <w:top w:val="none" w:sz="0" w:space="0" w:color="auto"/>
                <w:left w:val="none" w:sz="0" w:space="0" w:color="auto"/>
                <w:bottom w:val="none" w:sz="0" w:space="0" w:color="auto"/>
                <w:right w:val="none" w:sz="0" w:space="0" w:color="auto"/>
              </w:divBdr>
            </w:div>
            <w:div w:id="996153508">
              <w:marLeft w:val="0"/>
              <w:marRight w:val="0"/>
              <w:marTop w:val="0"/>
              <w:marBottom w:val="0"/>
              <w:divBdr>
                <w:top w:val="none" w:sz="0" w:space="0" w:color="auto"/>
                <w:left w:val="none" w:sz="0" w:space="0" w:color="auto"/>
                <w:bottom w:val="none" w:sz="0" w:space="0" w:color="auto"/>
                <w:right w:val="none" w:sz="0" w:space="0" w:color="auto"/>
              </w:divBdr>
            </w:div>
          </w:divsChild>
        </w:div>
        <w:div w:id="912155994">
          <w:marLeft w:val="0"/>
          <w:marRight w:val="0"/>
          <w:marTop w:val="0"/>
          <w:marBottom w:val="0"/>
          <w:divBdr>
            <w:top w:val="none" w:sz="0" w:space="0" w:color="auto"/>
            <w:left w:val="none" w:sz="0" w:space="0" w:color="auto"/>
            <w:bottom w:val="none" w:sz="0" w:space="0" w:color="auto"/>
            <w:right w:val="none" w:sz="0" w:space="0" w:color="auto"/>
          </w:divBdr>
        </w:div>
        <w:div w:id="1548570347">
          <w:marLeft w:val="0"/>
          <w:marRight w:val="0"/>
          <w:marTop w:val="60"/>
          <w:marBottom w:val="0"/>
          <w:divBdr>
            <w:top w:val="none" w:sz="0" w:space="0" w:color="auto"/>
            <w:left w:val="none" w:sz="0" w:space="0" w:color="auto"/>
            <w:bottom w:val="none" w:sz="0" w:space="0" w:color="auto"/>
            <w:right w:val="none" w:sz="0" w:space="0" w:color="auto"/>
          </w:divBdr>
        </w:div>
        <w:div w:id="1485048469">
          <w:marLeft w:val="0"/>
          <w:marRight w:val="0"/>
          <w:marTop w:val="0"/>
          <w:marBottom w:val="0"/>
          <w:divBdr>
            <w:top w:val="none" w:sz="0" w:space="0" w:color="auto"/>
            <w:left w:val="none" w:sz="0" w:space="0" w:color="auto"/>
            <w:bottom w:val="none" w:sz="0" w:space="0" w:color="auto"/>
            <w:right w:val="none" w:sz="0" w:space="0" w:color="auto"/>
          </w:divBdr>
          <w:divsChild>
            <w:div w:id="755785094">
              <w:marLeft w:val="0"/>
              <w:marRight w:val="0"/>
              <w:marTop w:val="0"/>
              <w:marBottom w:val="0"/>
              <w:divBdr>
                <w:top w:val="none" w:sz="0" w:space="0" w:color="auto"/>
                <w:left w:val="none" w:sz="0" w:space="0" w:color="auto"/>
                <w:bottom w:val="none" w:sz="0" w:space="0" w:color="auto"/>
                <w:right w:val="none" w:sz="0" w:space="0" w:color="auto"/>
              </w:divBdr>
            </w:div>
            <w:div w:id="2089569287">
              <w:marLeft w:val="0"/>
              <w:marRight w:val="0"/>
              <w:marTop w:val="0"/>
              <w:marBottom w:val="0"/>
              <w:divBdr>
                <w:top w:val="none" w:sz="0" w:space="0" w:color="auto"/>
                <w:left w:val="none" w:sz="0" w:space="0" w:color="auto"/>
                <w:bottom w:val="none" w:sz="0" w:space="0" w:color="auto"/>
                <w:right w:val="none" w:sz="0" w:space="0" w:color="auto"/>
              </w:divBdr>
            </w:div>
          </w:divsChild>
        </w:div>
        <w:div w:id="153958965">
          <w:marLeft w:val="0"/>
          <w:marRight w:val="0"/>
          <w:marTop w:val="0"/>
          <w:marBottom w:val="0"/>
          <w:divBdr>
            <w:top w:val="none" w:sz="0" w:space="0" w:color="auto"/>
            <w:left w:val="none" w:sz="0" w:space="0" w:color="auto"/>
            <w:bottom w:val="none" w:sz="0" w:space="0" w:color="auto"/>
            <w:right w:val="none" w:sz="0" w:space="0" w:color="auto"/>
          </w:divBdr>
        </w:div>
        <w:div w:id="782649850">
          <w:marLeft w:val="0"/>
          <w:marRight w:val="0"/>
          <w:marTop w:val="60"/>
          <w:marBottom w:val="0"/>
          <w:divBdr>
            <w:top w:val="none" w:sz="0" w:space="0" w:color="auto"/>
            <w:left w:val="none" w:sz="0" w:space="0" w:color="auto"/>
            <w:bottom w:val="none" w:sz="0" w:space="0" w:color="auto"/>
            <w:right w:val="none" w:sz="0" w:space="0" w:color="auto"/>
          </w:divBdr>
        </w:div>
        <w:div w:id="1663000148">
          <w:marLeft w:val="0"/>
          <w:marRight w:val="0"/>
          <w:marTop w:val="0"/>
          <w:marBottom w:val="0"/>
          <w:divBdr>
            <w:top w:val="none" w:sz="0" w:space="0" w:color="auto"/>
            <w:left w:val="none" w:sz="0" w:space="0" w:color="auto"/>
            <w:bottom w:val="none" w:sz="0" w:space="0" w:color="auto"/>
            <w:right w:val="none" w:sz="0" w:space="0" w:color="auto"/>
          </w:divBdr>
          <w:divsChild>
            <w:div w:id="506411662">
              <w:marLeft w:val="0"/>
              <w:marRight w:val="0"/>
              <w:marTop w:val="0"/>
              <w:marBottom w:val="0"/>
              <w:divBdr>
                <w:top w:val="none" w:sz="0" w:space="0" w:color="auto"/>
                <w:left w:val="none" w:sz="0" w:space="0" w:color="auto"/>
                <w:bottom w:val="none" w:sz="0" w:space="0" w:color="auto"/>
                <w:right w:val="none" w:sz="0" w:space="0" w:color="auto"/>
              </w:divBdr>
            </w:div>
            <w:div w:id="16097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9500">
      <w:bodyDiv w:val="1"/>
      <w:marLeft w:val="0"/>
      <w:marRight w:val="0"/>
      <w:marTop w:val="0"/>
      <w:marBottom w:val="0"/>
      <w:divBdr>
        <w:top w:val="none" w:sz="0" w:space="0" w:color="auto"/>
        <w:left w:val="none" w:sz="0" w:space="0" w:color="auto"/>
        <w:bottom w:val="none" w:sz="0" w:space="0" w:color="auto"/>
        <w:right w:val="none" w:sz="0" w:space="0" w:color="auto"/>
      </w:divBdr>
    </w:div>
    <w:div w:id="1777945340">
      <w:bodyDiv w:val="1"/>
      <w:marLeft w:val="0"/>
      <w:marRight w:val="0"/>
      <w:marTop w:val="0"/>
      <w:marBottom w:val="0"/>
      <w:divBdr>
        <w:top w:val="none" w:sz="0" w:space="0" w:color="auto"/>
        <w:left w:val="none" w:sz="0" w:space="0" w:color="auto"/>
        <w:bottom w:val="none" w:sz="0" w:space="0" w:color="auto"/>
        <w:right w:val="none" w:sz="0" w:space="0" w:color="auto"/>
      </w:divBdr>
      <w:divsChild>
        <w:div w:id="389117860">
          <w:marLeft w:val="0"/>
          <w:marRight w:val="0"/>
          <w:marTop w:val="0"/>
          <w:marBottom w:val="0"/>
          <w:divBdr>
            <w:top w:val="none" w:sz="0" w:space="0" w:color="auto"/>
            <w:left w:val="none" w:sz="0" w:space="0" w:color="auto"/>
            <w:bottom w:val="none" w:sz="0" w:space="0" w:color="auto"/>
            <w:right w:val="none" w:sz="0" w:space="0" w:color="auto"/>
          </w:divBdr>
          <w:divsChild>
            <w:div w:id="2006738471">
              <w:marLeft w:val="0"/>
              <w:marRight w:val="0"/>
              <w:marTop w:val="0"/>
              <w:marBottom w:val="0"/>
              <w:divBdr>
                <w:top w:val="none" w:sz="0" w:space="0" w:color="auto"/>
                <w:left w:val="none" w:sz="0" w:space="0" w:color="auto"/>
                <w:bottom w:val="none" w:sz="0" w:space="0" w:color="auto"/>
                <w:right w:val="none" w:sz="0" w:space="0" w:color="auto"/>
              </w:divBdr>
              <w:divsChild>
                <w:div w:id="1470396087">
                  <w:marLeft w:val="0"/>
                  <w:marRight w:val="0"/>
                  <w:marTop w:val="0"/>
                  <w:marBottom w:val="0"/>
                  <w:divBdr>
                    <w:top w:val="none" w:sz="0" w:space="0" w:color="auto"/>
                    <w:left w:val="none" w:sz="0" w:space="0" w:color="auto"/>
                    <w:bottom w:val="none" w:sz="0" w:space="0" w:color="auto"/>
                    <w:right w:val="none" w:sz="0" w:space="0" w:color="auto"/>
                  </w:divBdr>
                  <w:divsChild>
                    <w:div w:id="1711103335">
                      <w:marLeft w:val="0"/>
                      <w:marRight w:val="0"/>
                      <w:marTop w:val="0"/>
                      <w:marBottom w:val="0"/>
                      <w:divBdr>
                        <w:top w:val="none" w:sz="0" w:space="0" w:color="auto"/>
                        <w:left w:val="none" w:sz="0" w:space="0" w:color="auto"/>
                        <w:bottom w:val="none" w:sz="0" w:space="0" w:color="auto"/>
                        <w:right w:val="none" w:sz="0" w:space="0" w:color="auto"/>
                      </w:divBdr>
                      <w:divsChild>
                        <w:div w:id="2062943528">
                          <w:marLeft w:val="0"/>
                          <w:marRight w:val="0"/>
                          <w:marTop w:val="0"/>
                          <w:marBottom w:val="0"/>
                          <w:divBdr>
                            <w:top w:val="none" w:sz="0" w:space="0" w:color="auto"/>
                            <w:left w:val="none" w:sz="0" w:space="0" w:color="auto"/>
                            <w:bottom w:val="none" w:sz="0" w:space="0" w:color="auto"/>
                            <w:right w:val="none" w:sz="0" w:space="0" w:color="auto"/>
                          </w:divBdr>
                          <w:divsChild>
                            <w:div w:id="12965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562241">
      <w:bodyDiv w:val="1"/>
      <w:marLeft w:val="0"/>
      <w:marRight w:val="0"/>
      <w:marTop w:val="0"/>
      <w:marBottom w:val="0"/>
      <w:divBdr>
        <w:top w:val="none" w:sz="0" w:space="0" w:color="auto"/>
        <w:left w:val="none" w:sz="0" w:space="0" w:color="auto"/>
        <w:bottom w:val="none" w:sz="0" w:space="0" w:color="auto"/>
        <w:right w:val="none" w:sz="0" w:space="0" w:color="auto"/>
      </w:divBdr>
    </w:div>
    <w:div w:id="1911846021">
      <w:bodyDiv w:val="1"/>
      <w:marLeft w:val="0"/>
      <w:marRight w:val="0"/>
      <w:marTop w:val="0"/>
      <w:marBottom w:val="0"/>
      <w:divBdr>
        <w:top w:val="none" w:sz="0" w:space="0" w:color="auto"/>
        <w:left w:val="none" w:sz="0" w:space="0" w:color="auto"/>
        <w:bottom w:val="none" w:sz="0" w:space="0" w:color="auto"/>
        <w:right w:val="none" w:sz="0" w:space="0" w:color="auto"/>
      </w:divBdr>
    </w:div>
    <w:div w:id="1913588448">
      <w:bodyDiv w:val="1"/>
      <w:marLeft w:val="0"/>
      <w:marRight w:val="0"/>
      <w:marTop w:val="0"/>
      <w:marBottom w:val="0"/>
      <w:divBdr>
        <w:top w:val="none" w:sz="0" w:space="0" w:color="auto"/>
        <w:left w:val="none" w:sz="0" w:space="0" w:color="auto"/>
        <w:bottom w:val="none" w:sz="0" w:space="0" w:color="auto"/>
        <w:right w:val="none" w:sz="0" w:space="0" w:color="auto"/>
      </w:divBdr>
    </w:div>
    <w:div w:id="1959483805">
      <w:bodyDiv w:val="1"/>
      <w:marLeft w:val="0"/>
      <w:marRight w:val="0"/>
      <w:marTop w:val="0"/>
      <w:marBottom w:val="0"/>
      <w:divBdr>
        <w:top w:val="none" w:sz="0" w:space="0" w:color="auto"/>
        <w:left w:val="none" w:sz="0" w:space="0" w:color="auto"/>
        <w:bottom w:val="none" w:sz="0" w:space="0" w:color="auto"/>
        <w:right w:val="none" w:sz="0" w:space="0" w:color="auto"/>
      </w:divBdr>
    </w:div>
    <w:div w:id="2103522904">
      <w:bodyDiv w:val="1"/>
      <w:marLeft w:val="0"/>
      <w:marRight w:val="0"/>
      <w:marTop w:val="0"/>
      <w:marBottom w:val="0"/>
      <w:divBdr>
        <w:top w:val="none" w:sz="0" w:space="0" w:color="auto"/>
        <w:left w:val="none" w:sz="0" w:space="0" w:color="auto"/>
        <w:bottom w:val="none" w:sz="0" w:space="0" w:color="auto"/>
        <w:right w:val="none" w:sz="0" w:space="0" w:color="auto"/>
      </w:divBdr>
    </w:div>
    <w:div w:id="2112044598">
      <w:bodyDiv w:val="1"/>
      <w:marLeft w:val="0"/>
      <w:marRight w:val="0"/>
      <w:marTop w:val="0"/>
      <w:marBottom w:val="0"/>
      <w:divBdr>
        <w:top w:val="none" w:sz="0" w:space="0" w:color="auto"/>
        <w:left w:val="none" w:sz="0" w:space="0" w:color="auto"/>
        <w:bottom w:val="none" w:sz="0" w:space="0" w:color="auto"/>
        <w:right w:val="none" w:sz="0" w:space="0" w:color="auto"/>
      </w:divBdr>
    </w:div>
    <w:div w:id="2132747412">
      <w:bodyDiv w:val="1"/>
      <w:marLeft w:val="0"/>
      <w:marRight w:val="0"/>
      <w:marTop w:val="0"/>
      <w:marBottom w:val="0"/>
      <w:divBdr>
        <w:top w:val="none" w:sz="0" w:space="0" w:color="auto"/>
        <w:left w:val="none" w:sz="0" w:space="0" w:color="auto"/>
        <w:bottom w:val="none" w:sz="0" w:space="0" w:color="auto"/>
        <w:right w:val="none" w:sz="0" w:space="0" w:color="auto"/>
      </w:divBdr>
    </w:div>
    <w:div w:id="21335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3</cp:revision>
  <dcterms:created xsi:type="dcterms:W3CDTF">2026-05-09T04:01:00Z</dcterms:created>
  <dcterms:modified xsi:type="dcterms:W3CDTF">2026-05-11T13:21:00Z</dcterms:modified>
</cp:coreProperties>
</file>