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A9B58" w14:textId="61BA8653" w:rsidR="00B238B6" w:rsidRPr="00B238B6" w:rsidRDefault="00B238B6" w:rsidP="005252BE">
      <w:pPr>
        <w:spacing w:after="0" w:line="360" w:lineRule="auto"/>
        <w:jc w:val="center"/>
        <w:rPr>
          <w:rFonts w:ascii="Times New Roman" w:hAnsi="Times New Roman" w:cs="Times New Roman"/>
          <w:b/>
          <w:bCs/>
          <w:sz w:val="32"/>
          <w:szCs w:val="32"/>
        </w:rPr>
      </w:pPr>
      <w:bookmarkStart w:id="0" w:name="_GoBack"/>
      <w:bookmarkEnd w:id="0"/>
      <w:r w:rsidRPr="00B238B6">
        <w:rPr>
          <w:rFonts w:ascii="Times New Roman" w:hAnsi="Times New Roman" w:cs="Times New Roman"/>
          <w:b/>
          <w:bCs/>
          <w:sz w:val="32"/>
          <w:szCs w:val="32"/>
        </w:rPr>
        <w:t>Spectroscopic Studies of Mg²⁺ &amp; Ca²⁺-Metal</w:t>
      </w:r>
      <w:r w:rsidR="00BE3ACD" w:rsidRPr="00BE3ACD">
        <w:rPr>
          <w:rFonts w:ascii="Times New Roman" w:hAnsi="Times New Roman" w:cs="Times New Roman"/>
          <w:b/>
          <w:bCs/>
          <w:sz w:val="32"/>
          <w:szCs w:val="32"/>
        </w:rPr>
        <w:t xml:space="preserve"> ions</w:t>
      </w:r>
      <w:r w:rsidRPr="00B238B6">
        <w:rPr>
          <w:rFonts w:ascii="Times New Roman" w:hAnsi="Times New Roman" w:cs="Times New Roman"/>
          <w:b/>
          <w:bCs/>
          <w:sz w:val="32"/>
          <w:szCs w:val="32"/>
        </w:rPr>
        <w:t xml:space="preserve"> and Cytidine Tri-Phosphate (CTP) Interactions </w:t>
      </w:r>
    </w:p>
    <w:p w14:paraId="0AEC8564" w14:textId="1A2EEE34" w:rsidR="003F20FA" w:rsidRPr="00A86947" w:rsidRDefault="003F20FA"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 xml:space="preserve">Abstract: </w:t>
      </w:r>
      <w:r w:rsidRPr="00A86947">
        <w:rPr>
          <w:rFonts w:ascii="Times New Roman" w:hAnsi="Times New Roman" w:cs="Times New Roman"/>
          <w:sz w:val="24"/>
          <w:szCs w:val="24"/>
        </w:rPr>
        <w:t xml:space="preserve">The interaction between divalent metal cations, specifically magnesium (Mg²⁺) and calcium (Ca²⁺), and nucleotides like cytidine triphosphate (CTP) is fundamental to numerous biological processes, ranging from enzymatic catalysis to nucleic acid stabilization. Key advances include the application of ultrafast two-dimensional infrared (2D-IR) spectroscopy to probe phosphate-ion interactions in aqueous environments and the development of high-field, dynamic nuclear polarization (DNP)-enhanced NMR techniques for challenging quadrupolar nuclei such as ²⁵Mg and ⁴³Ca. Computational approaches, particularly Density Functional Theory (DFT) and Molecular Dynamics (MD) simulations, have become indispensable for interpreting complex spectroscopic signatures and providing atomistic </w:t>
      </w:r>
      <w:proofErr w:type="gramStart"/>
      <w:r w:rsidRPr="00A86947">
        <w:rPr>
          <w:rFonts w:ascii="Times New Roman" w:hAnsi="Times New Roman" w:cs="Times New Roman"/>
          <w:sz w:val="24"/>
          <w:szCs w:val="24"/>
        </w:rPr>
        <w:t>details</w:t>
      </w:r>
      <w:proofErr w:type="gramEnd"/>
      <w:r w:rsidRPr="00A86947">
        <w:rPr>
          <w:rFonts w:ascii="Times New Roman" w:hAnsi="Times New Roman" w:cs="Times New Roman"/>
          <w:sz w:val="24"/>
          <w:szCs w:val="24"/>
        </w:rPr>
        <w:t xml:space="preserve"> of binding modes.</w:t>
      </w:r>
      <w:r w:rsidR="001E5456"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Comparative analysis reveals that Mg²⁺ typically prefers inner-sphere coordination to the phosphate groups of CTP, forming stable tridentate complexes that are crucial for enzymatic catalysis. Mg²⁺ coordination serves not merely as structural support but actively participates in transition state stabilization and nucleophilic activation in enzymes such as 2-C-methyl-D-erythritol-4-phosphate cytidyltransferase. In contrast, Ca²⁺ exhibits more flexible binding patterns, often involving outer-sphere interactions or coordination with ribose and nucleobase moieties, making it suitable for dynamic signalling roles. Mg²⁺ possesses </w:t>
      </w:r>
      <w:proofErr w:type="gramStart"/>
      <w:r w:rsidRPr="00A86947">
        <w:rPr>
          <w:rFonts w:ascii="Times New Roman" w:hAnsi="Times New Roman" w:cs="Times New Roman"/>
          <w:sz w:val="24"/>
          <w:szCs w:val="24"/>
        </w:rPr>
        <w:t>a high</w:t>
      </w:r>
      <w:proofErr w:type="gramEnd"/>
      <w:r w:rsidRPr="00A86947">
        <w:rPr>
          <w:rFonts w:ascii="Times New Roman" w:hAnsi="Times New Roman" w:cs="Times New Roman"/>
          <w:sz w:val="24"/>
          <w:szCs w:val="24"/>
        </w:rPr>
        <w:t xml:space="preserve"> dehydration energy (~450 kcal/mol) and a rigid octahedral coordination sphere, resulting in slow ligand exchange kinetics. </w:t>
      </w:r>
      <w:proofErr w:type="gramStart"/>
      <w:r w:rsidRPr="00A86947">
        <w:rPr>
          <w:rFonts w:ascii="Times New Roman" w:hAnsi="Times New Roman" w:cs="Times New Roman"/>
          <w:sz w:val="24"/>
          <w:szCs w:val="24"/>
        </w:rPr>
        <w:t>Ca²⁺, with lower dehydration energy and a more flexible coordination environment (6-8 water molecules), exhibits faster exchange dynamics.</w:t>
      </w:r>
      <w:proofErr w:type="gramEnd"/>
      <w:r w:rsidRPr="00A86947">
        <w:rPr>
          <w:rFonts w:ascii="Times New Roman" w:hAnsi="Times New Roman" w:cs="Times New Roman"/>
          <w:sz w:val="24"/>
          <w:szCs w:val="24"/>
        </w:rPr>
        <w:t xml:space="preserve"> Recent 2D-IR studies have provided direct evidence of these dynamics, revealing that contact ion pair (CIP) formation is rare for Mg²⁺ but more frequent for Ca²⁺ in aqueous solutions.</w:t>
      </w:r>
    </w:p>
    <w:p w14:paraId="2EC609B9" w14:textId="62E86654" w:rsidR="003F20FA" w:rsidRPr="00A86947" w:rsidRDefault="003F20FA" w:rsidP="004E7828">
      <w:pPr>
        <w:spacing w:after="0" w:line="360" w:lineRule="auto"/>
        <w:jc w:val="both"/>
        <w:rPr>
          <w:rFonts w:ascii="Times New Roman" w:hAnsi="Times New Roman" w:cs="Times New Roman"/>
          <w:sz w:val="24"/>
          <w:szCs w:val="24"/>
        </w:rPr>
      </w:pPr>
      <w:r w:rsidRPr="00A86947">
        <w:rPr>
          <w:rFonts w:ascii="Times New Roman" w:hAnsi="Times New Roman" w:cs="Times New Roman"/>
          <w:sz w:val="24"/>
          <w:szCs w:val="24"/>
        </w:rPr>
        <w:t>Current challenges include the low sensitivity of metal-direct NMR spectroscopy and the need for more accurate solvation models in theoretical studies</w:t>
      </w:r>
      <w:r w:rsidR="008050F4" w:rsidRPr="00A86947">
        <w:rPr>
          <w:rFonts w:ascii="Times New Roman" w:hAnsi="Times New Roman" w:cs="Times New Roman"/>
          <w:sz w:val="24"/>
          <w:szCs w:val="24"/>
        </w:rPr>
        <w:t>.</w:t>
      </w:r>
      <w:r w:rsidRPr="00A86947">
        <w:rPr>
          <w:rFonts w:ascii="Times New Roman" w:hAnsi="Times New Roman" w:cs="Times New Roman"/>
          <w:sz w:val="24"/>
          <w:szCs w:val="24"/>
        </w:rPr>
        <w:t xml:space="preserve"> </w:t>
      </w:r>
    </w:p>
    <w:p w14:paraId="7E6FC11D" w14:textId="49724166" w:rsidR="003F20FA" w:rsidRPr="00A86947" w:rsidRDefault="003F20FA" w:rsidP="004E7828">
      <w:pPr>
        <w:spacing w:after="0" w:line="360" w:lineRule="auto"/>
        <w:jc w:val="both"/>
        <w:rPr>
          <w:rFonts w:ascii="Times New Roman" w:hAnsi="Times New Roman" w:cs="Times New Roman"/>
          <w:sz w:val="24"/>
          <w:szCs w:val="24"/>
        </w:rPr>
      </w:pPr>
      <w:r w:rsidRPr="00A86947">
        <w:rPr>
          <w:rFonts w:ascii="Times New Roman" w:hAnsi="Times New Roman" w:cs="Times New Roman"/>
          <w:b/>
          <w:bCs/>
          <w:sz w:val="24"/>
          <w:szCs w:val="24"/>
        </w:rPr>
        <w:t>Keywords:</w:t>
      </w:r>
      <w:r w:rsidRPr="00A86947">
        <w:rPr>
          <w:rFonts w:ascii="Times New Roman" w:hAnsi="Times New Roman" w:cs="Times New Roman"/>
          <w:sz w:val="24"/>
          <w:szCs w:val="24"/>
        </w:rPr>
        <w:t> Mg²⁺-CTP coordination, Ca²⁺-nucleotide interactions, 2D-IR spectroscopy, DNP-enhanced NMR, DFT calculations, enzymatic catalysis, metal hydration dynamics, phosphate coordination chemistry.</w:t>
      </w:r>
    </w:p>
    <w:p w14:paraId="63C85904" w14:textId="1C4E170A"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1. Introduction to Metal-Nucleotide Interactions and Biological Significance</w:t>
      </w:r>
      <w:r w:rsidR="0039289D"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Metal ions are essential components of the cellular environment, playing diverse roles in the structural integrity and functional regulation of nucleotides and nucleic acids. Among these, divalent cations—particularly Magnesium (Mg²⁺) and Calcium (Ca²⁺)—are of paramount importance </w:t>
      </w:r>
      <w:r w:rsidRPr="00A86947">
        <w:rPr>
          <w:rFonts w:ascii="Times New Roman" w:hAnsi="Times New Roman" w:cs="Times New Roman"/>
          <w:sz w:val="24"/>
          <w:szCs w:val="24"/>
        </w:rPr>
        <w:lastRenderedPageBreak/>
        <w:t>due to their high charge density and ability to neutralize the negatively charged polyphosphate backbone of nucleotides [1], [2].</w:t>
      </w:r>
    </w:p>
    <w:p w14:paraId="19EF95D0" w14:textId="565316E6"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1.1 Biological Significance of Mg²⁺ and Ca²⁺</w:t>
      </w:r>
      <w:r w:rsidR="0039289D"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Magnesium is the most abundant divalent cation in cells, with total concentrations in the millimolar range, though the free concentration is significantly lower. It serves as a vital cofactor for thousands of enzymes, including those involved in DNA replication, transcription, and energy metabolism [15], [29]. The role of Mg²⁺ extends beyond simple charge </w:t>
      </w:r>
      <w:proofErr w:type="gramStart"/>
      <w:r w:rsidRPr="00A86947">
        <w:rPr>
          <w:rFonts w:ascii="Times New Roman" w:hAnsi="Times New Roman" w:cs="Times New Roman"/>
          <w:sz w:val="24"/>
          <w:szCs w:val="24"/>
        </w:rPr>
        <w:t>neutralizatio</w:t>
      </w:r>
      <w:r w:rsidR="00CA49D4" w:rsidRPr="00A86947">
        <w:rPr>
          <w:rFonts w:ascii="Times New Roman" w:hAnsi="Times New Roman" w:cs="Times New Roman"/>
          <w:sz w:val="24"/>
          <w:szCs w:val="24"/>
        </w:rPr>
        <w:t>n,</w:t>
      </w:r>
      <w:proofErr w:type="gramEnd"/>
      <w:r w:rsidRPr="00A86947">
        <w:rPr>
          <w:rFonts w:ascii="Times New Roman" w:hAnsi="Times New Roman" w:cs="Times New Roman"/>
          <w:sz w:val="24"/>
          <w:szCs w:val="24"/>
        </w:rPr>
        <w:t xml:space="preserve"> it is actively involved in the chemistry of phosphate transfer, stabilizing the transition states through precise coordination with the triphosphate tail of ATP and CTP [6], [16].</w:t>
      </w:r>
      <w:r w:rsidR="000F4BC2" w:rsidRPr="00A86947">
        <w:rPr>
          <w:rFonts w:ascii="Times New Roman" w:hAnsi="Times New Roman" w:cs="Times New Roman"/>
          <w:sz w:val="24"/>
          <w:szCs w:val="24"/>
        </w:rPr>
        <w:t xml:space="preserve"> The structure of </w:t>
      </w:r>
      <w:r w:rsidR="00904D61" w:rsidRPr="00A86947">
        <w:rPr>
          <w:rFonts w:ascii="Times New Roman" w:hAnsi="Times New Roman" w:cs="Times New Roman"/>
          <w:sz w:val="24"/>
          <w:szCs w:val="24"/>
        </w:rPr>
        <w:t>Adenosine 5’</w:t>
      </w:r>
      <w:r w:rsidR="00B3028E" w:rsidRPr="00A86947">
        <w:rPr>
          <w:rFonts w:ascii="Times New Roman" w:hAnsi="Times New Roman" w:cs="Times New Roman"/>
          <w:sz w:val="24"/>
          <w:szCs w:val="24"/>
        </w:rPr>
        <w:t>-</w:t>
      </w:r>
      <w:r w:rsidR="000F4BC2" w:rsidRPr="00A86947">
        <w:rPr>
          <w:rFonts w:ascii="Times New Roman" w:hAnsi="Times New Roman" w:cs="Times New Roman"/>
          <w:sz w:val="24"/>
          <w:szCs w:val="24"/>
        </w:rPr>
        <w:t xml:space="preserve"> triphosphate</w:t>
      </w:r>
      <w:r w:rsidR="00904D61" w:rsidRPr="00A86947">
        <w:rPr>
          <w:rFonts w:ascii="Times New Roman" w:hAnsi="Times New Roman" w:cs="Times New Roman"/>
          <w:sz w:val="24"/>
          <w:szCs w:val="24"/>
        </w:rPr>
        <w:t xml:space="preserve"> is shown below:</w:t>
      </w:r>
    </w:p>
    <w:p w14:paraId="059FB1AB" w14:textId="6F627B64" w:rsidR="00376B94" w:rsidRPr="00A86947" w:rsidRDefault="001E5456" w:rsidP="004E7828">
      <w:pPr>
        <w:spacing w:after="0" w:line="360" w:lineRule="auto"/>
        <w:jc w:val="center"/>
        <w:rPr>
          <w:rFonts w:ascii="Times New Roman" w:hAnsi="Times New Roman" w:cs="Times New Roman"/>
          <w:sz w:val="24"/>
          <w:szCs w:val="24"/>
        </w:rPr>
      </w:pPr>
      <w:r w:rsidRPr="00A86947">
        <w:rPr>
          <w:rFonts w:ascii="Times New Roman" w:hAnsi="Times New Roman" w:cs="Times New Roman"/>
          <w:sz w:val="24"/>
          <w:szCs w:val="24"/>
        </w:rPr>
        <w:object w:dxaOrig="6745" w:dyaOrig="4321" w14:anchorId="5A6F9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180pt" o:ole="">
            <v:imagedata r:id="rId6" o:title=""/>
          </v:shape>
          <o:OLEObject Type="Embed" ProgID="KingDrawXObject.Document" ShapeID="_x0000_i1025" DrawAspect="Content" ObjectID="_1840041877" r:id="rId7"/>
        </w:object>
      </w:r>
    </w:p>
    <w:p w14:paraId="175312C6" w14:textId="385F77C6" w:rsidR="00B238B6" w:rsidRPr="00A86947" w:rsidRDefault="00B238B6" w:rsidP="004E7828">
      <w:pPr>
        <w:spacing w:after="0"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Calcium, while often maintaining lower intracellular concentrations (nanomolar range for free Ca²⁺), plays a critical role in </w:t>
      </w:r>
      <w:r w:rsidR="003F20FA" w:rsidRPr="00A86947">
        <w:rPr>
          <w:rFonts w:ascii="Times New Roman" w:hAnsi="Times New Roman" w:cs="Times New Roman"/>
          <w:sz w:val="24"/>
          <w:szCs w:val="24"/>
        </w:rPr>
        <w:t>signalling</w:t>
      </w:r>
      <w:r w:rsidRPr="00A86947">
        <w:rPr>
          <w:rFonts w:ascii="Times New Roman" w:hAnsi="Times New Roman" w:cs="Times New Roman"/>
          <w:sz w:val="24"/>
          <w:szCs w:val="24"/>
        </w:rPr>
        <w:t xml:space="preserve"> and structural stabilization. In specific compartments or during </w:t>
      </w:r>
      <w:r w:rsidR="003F20FA" w:rsidRPr="00A86947">
        <w:rPr>
          <w:rFonts w:ascii="Times New Roman" w:hAnsi="Times New Roman" w:cs="Times New Roman"/>
          <w:sz w:val="24"/>
          <w:szCs w:val="24"/>
        </w:rPr>
        <w:t>signalling</w:t>
      </w:r>
      <w:r w:rsidRPr="00A86947">
        <w:rPr>
          <w:rFonts w:ascii="Times New Roman" w:hAnsi="Times New Roman" w:cs="Times New Roman"/>
          <w:sz w:val="24"/>
          <w:szCs w:val="24"/>
        </w:rPr>
        <w:t xml:space="preserve"> events, Ca²⁺ concentrations can rise, leading to competition with Mg²⁺ for nucleotide binding sites [15], [27]. This competition is a key regulatory mechanism in cellular </w:t>
      </w:r>
      <w:r w:rsidR="003F20FA" w:rsidRPr="00A86947">
        <w:rPr>
          <w:rFonts w:ascii="Times New Roman" w:hAnsi="Times New Roman" w:cs="Times New Roman"/>
          <w:sz w:val="24"/>
          <w:szCs w:val="24"/>
        </w:rPr>
        <w:t>signalling</w:t>
      </w:r>
      <w:r w:rsidRPr="00A86947">
        <w:rPr>
          <w:rFonts w:ascii="Times New Roman" w:hAnsi="Times New Roman" w:cs="Times New Roman"/>
          <w:sz w:val="24"/>
          <w:szCs w:val="24"/>
        </w:rPr>
        <w:t xml:space="preserve"> and is influenced by the differential hydration energies and ionic radii of the two cations [16], [30]. For instance, the preference of cellular triphosphates for Mg²⁺ over Ca²⁺ is dictated by the charge and denticity of the phosphate ligand, as well as the solvent exposure of the binding pocket [16].</w:t>
      </w:r>
    </w:p>
    <w:p w14:paraId="57405F64" w14:textId="3924DB36"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1.2 The Role of Cytidine Tri-Phosphate (CTP) in Cellular Metabolism</w:t>
      </w:r>
      <w:r w:rsidR="000F673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CTP is a crucial nucleotide involved in several key metabolic pathways. It is essential for the synthesis of RNA and serves as a high-energy donor for the synthesis of phospholipids (e.g., CDP-choline) and the biosynthesis of isoprenoids through the non-mevalonate pathway [6], [38]. In the latter, the enzyme 2-C-methyl-D-erythritol-4-phosphate </w:t>
      </w:r>
      <w:proofErr w:type="spellStart"/>
      <w:r w:rsidRPr="00A86947">
        <w:rPr>
          <w:rFonts w:ascii="Times New Roman" w:hAnsi="Times New Roman" w:cs="Times New Roman"/>
          <w:sz w:val="24"/>
          <w:szCs w:val="24"/>
        </w:rPr>
        <w:t>cytidyltransferase</w:t>
      </w:r>
      <w:proofErr w:type="spellEnd"/>
      <w:r w:rsidRPr="00A86947">
        <w:rPr>
          <w:rFonts w:ascii="Times New Roman" w:hAnsi="Times New Roman" w:cs="Times New Roman"/>
          <w:sz w:val="24"/>
          <w:szCs w:val="24"/>
        </w:rPr>
        <w:t xml:space="preserve"> (</w:t>
      </w:r>
      <w:proofErr w:type="spellStart"/>
      <w:r w:rsidRPr="00A86947">
        <w:rPr>
          <w:rFonts w:ascii="Times New Roman" w:hAnsi="Times New Roman" w:cs="Times New Roman"/>
          <w:sz w:val="24"/>
          <w:szCs w:val="24"/>
        </w:rPr>
        <w:t>IspD</w:t>
      </w:r>
      <w:proofErr w:type="spellEnd"/>
      <w:r w:rsidRPr="00A86947">
        <w:rPr>
          <w:rFonts w:ascii="Times New Roman" w:hAnsi="Times New Roman" w:cs="Times New Roman"/>
          <w:sz w:val="24"/>
          <w:szCs w:val="24"/>
        </w:rPr>
        <w:t xml:space="preserve">) utilizes CTP and MEP as substrates, requiring Mg²⁺ for activity. Structural studies of the </w:t>
      </w:r>
      <w:proofErr w:type="spellStart"/>
      <w:r w:rsidRPr="00A86947">
        <w:rPr>
          <w:rFonts w:ascii="Times New Roman" w:hAnsi="Times New Roman" w:cs="Times New Roman"/>
          <w:sz w:val="24"/>
          <w:szCs w:val="24"/>
        </w:rPr>
        <w:t>IspD</w:t>
      </w:r>
      <w:proofErr w:type="spellEnd"/>
      <w:r w:rsidRPr="00A86947">
        <w:rPr>
          <w:rFonts w:ascii="Times New Roman" w:hAnsi="Times New Roman" w:cs="Times New Roman"/>
          <w:sz w:val="24"/>
          <w:szCs w:val="24"/>
        </w:rPr>
        <w:t xml:space="preserve">/CTP-Mg²⁺ complex have shown that the metal ion is critical for orienting the CTP </w:t>
      </w:r>
      <w:r w:rsidRPr="00A86947">
        <w:rPr>
          <w:rFonts w:ascii="Times New Roman" w:hAnsi="Times New Roman" w:cs="Times New Roman"/>
          <w:sz w:val="24"/>
          <w:szCs w:val="24"/>
        </w:rPr>
        <w:lastRenderedPageBreak/>
        <w:t>molecule and activating the α-phosphate for nucleophilic attack [6].</w:t>
      </w:r>
      <w:r w:rsidR="005F2245" w:rsidRPr="00A86947">
        <w:rPr>
          <w:rFonts w:ascii="Times New Roman" w:hAnsi="Times New Roman" w:cs="Times New Roman"/>
          <w:sz w:val="24"/>
          <w:szCs w:val="24"/>
        </w:rPr>
        <w:t xml:space="preserve"> The Chemical structure of Cytidine 5’-Triphosphate (5’-CTP) is shown below:</w:t>
      </w:r>
    </w:p>
    <w:p w14:paraId="574B5DC2" w14:textId="249D0E94" w:rsidR="00866856" w:rsidRPr="00A86947" w:rsidRDefault="00866856" w:rsidP="004E7828">
      <w:pPr>
        <w:spacing w:after="0" w:line="360" w:lineRule="auto"/>
        <w:jc w:val="center"/>
        <w:rPr>
          <w:rFonts w:ascii="Times New Roman" w:hAnsi="Times New Roman" w:cs="Times New Roman"/>
          <w:sz w:val="24"/>
          <w:szCs w:val="24"/>
        </w:rPr>
      </w:pPr>
      <w:r w:rsidRPr="00A86947">
        <w:rPr>
          <w:rFonts w:ascii="Times New Roman" w:hAnsi="Times New Roman" w:cs="Times New Roman"/>
          <w:noProof/>
          <w:sz w:val="24"/>
          <w:szCs w:val="24"/>
          <w:lang w:eastAsia="en-IN" w:bidi="ar-SA"/>
        </w:rPr>
        <w:drawing>
          <wp:inline distT="0" distB="0" distL="0" distR="0" wp14:anchorId="6A03B26A" wp14:editId="1B90BE7F">
            <wp:extent cx="3564000" cy="1698478"/>
            <wp:effectExtent l="0" t="0" r="0" b="0"/>
            <wp:docPr id="123185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4000" cy="1698478"/>
                    </a:xfrm>
                    <a:prstGeom prst="rect">
                      <a:avLst/>
                    </a:prstGeom>
                    <a:noFill/>
                    <a:ln>
                      <a:noFill/>
                    </a:ln>
                  </pic:spPr>
                </pic:pic>
              </a:graphicData>
            </a:graphic>
          </wp:inline>
        </w:drawing>
      </w:r>
    </w:p>
    <w:p w14:paraId="2DE3ACE0" w14:textId="0B8A67CA"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1.3 Charge Neutralization and Catalytic Activation</w:t>
      </w:r>
      <w:r w:rsidR="000F673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Nucleotides like CTP possess a highly negative charge concentrated in the triphosphate tail. In the absence of metal ions, the electrostatic repulsion between the phosphates and incoming nucleophiles would prevent reaction. Mg²⁺ and Ca²⁺ alleviate this by coordinating to the oxygen atoms of the phosphate groups, effectively lowering the activation energy for hydrolysis or group transfer reactions [1], [15]. Recent theoretical studies suggest that the coordination mode (bidentate vs. tridentate) significantly influences the catalytic efficiency, with Mg²⁺ often </w:t>
      </w:r>
      <w:r w:rsidR="003F20FA" w:rsidRPr="00A86947">
        <w:rPr>
          <w:rFonts w:ascii="Times New Roman" w:hAnsi="Times New Roman" w:cs="Times New Roman"/>
          <w:sz w:val="24"/>
          <w:szCs w:val="24"/>
        </w:rPr>
        <w:t>favouring</w:t>
      </w:r>
      <w:r w:rsidRPr="00A86947">
        <w:rPr>
          <w:rFonts w:ascii="Times New Roman" w:hAnsi="Times New Roman" w:cs="Times New Roman"/>
          <w:sz w:val="24"/>
          <w:szCs w:val="24"/>
        </w:rPr>
        <w:t xml:space="preserve"> </w:t>
      </w:r>
      <w:proofErr w:type="gramStart"/>
      <w:r w:rsidRPr="00A86947">
        <w:rPr>
          <w:rFonts w:ascii="Times New Roman" w:hAnsi="Times New Roman" w:cs="Times New Roman"/>
          <w:sz w:val="24"/>
          <w:szCs w:val="24"/>
        </w:rPr>
        <w:t>a tridentate</w:t>
      </w:r>
      <w:proofErr w:type="gramEnd"/>
      <w:r w:rsidRPr="00A86947">
        <w:rPr>
          <w:rFonts w:ascii="Times New Roman" w:hAnsi="Times New Roman" w:cs="Times New Roman"/>
          <w:sz w:val="24"/>
          <w:szCs w:val="24"/>
        </w:rPr>
        <w:t xml:space="preserve"> (α, β, γ) arrangement in enzyme active sites [6], [15].</w:t>
      </w:r>
    </w:p>
    <w:p w14:paraId="4D112300" w14:textId="740949CF"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2. Spectroscopic Techniques for Studying Metal-Nucleotide Interactions</w:t>
      </w:r>
      <w:r w:rsidR="000F673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The characterization of metal-nucleotide complexes requires a suite of techniques capable of resolving specific binding sites, coordination geometries, and the rapid dynamics of ligand exchange in aqueous environments.</w:t>
      </w:r>
    </w:p>
    <w:p w14:paraId="203EF86A" w14:textId="4B76DAF5"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2.1 Vibrational Spectroscopy: IR, Raman, and 2D-IR</w:t>
      </w:r>
      <w:r w:rsidR="000F673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Vibrational spectroscopy remains one of the most accessible methods for studying the interactions between divalent metals and the phosphate/base moieties of nucleotides [4], [28].</w:t>
      </w:r>
    </w:p>
    <w:p w14:paraId="2ACCB87A" w14:textId="262E6EA5" w:rsidR="00B238B6" w:rsidRPr="00A86947" w:rsidRDefault="00B238B6" w:rsidP="00A61D37">
      <w:pPr>
        <w:spacing w:after="0" w:line="360" w:lineRule="auto"/>
        <w:jc w:val="both"/>
        <w:rPr>
          <w:rFonts w:ascii="Times New Roman" w:hAnsi="Times New Roman" w:cs="Times New Roman"/>
          <w:sz w:val="24"/>
          <w:szCs w:val="24"/>
        </w:rPr>
      </w:pPr>
      <w:r w:rsidRPr="00A86947">
        <w:rPr>
          <w:rFonts w:ascii="Times New Roman" w:hAnsi="Times New Roman" w:cs="Times New Roman"/>
          <w:b/>
          <w:bCs/>
          <w:sz w:val="24"/>
          <w:szCs w:val="24"/>
        </w:rPr>
        <w:t>Fourier Transform Infrared (FT-IR) Spectroscopy:</w:t>
      </w:r>
      <w:r w:rsidRPr="00A86947">
        <w:rPr>
          <w:rFonts w:ascii="Times New Roman" w:hAnsi="Times New Roman" w:cs="Times New Roman"/>
          <w:sz w:val="24"/>
          <w:szCs w:val="24"/>
        </w:rPr>
        <w:t> Changes in the antisymmetric (νₐₛ) and symmetric (νₛ) stretching frequencies of the -PO</w:t>
      </w:r>
      <w:r w:rsidR="001E57EF" w:rsidRPr="00A86947">
        <w:rPr>
          <w:rFonts w:ascii="Times New Roman" w:hAnsi="Times New Roman" w:cs="Times New Roman"/>
          <w:sz w:val="24"/>
          <w:szCs w:val="24"/>
          <w:vertAlign w:val="subscript"/>
        </w:rPr>
        <w:t>2</w:t>
      </w:r>
      <w:r w:rsidRPr="00A86947">
        <w:rPr>
          <w:rFonts w:ascii="Times New Roman" w:hAnsi="Times New Roman" w:cs="Times New Roman"/>
          <w:sz w:val="24"/>
          <w:szCs w:val="24"/>
        </w:rPr>
        <w:t>⁻ and -PO</w:t>
      </w:r>
      <w:r w:rsidR="001E57EF" w:rsidRPr="00A86947">
        <w:rPr>
          <w:rFonts w:ascii="Times New Roman" w:hAnsi="Times New Roman" w:cs="Times New Roman"/>
          <w:sz w:val="24"/>
          <w:szCs w:val="24"/>
          <w:vertAlign w:val="subscript"/>
        </w:rPr>
        <w:t>3</w:t>
      </w:r>
      <w:r w:rsidR="001E57EF"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groups are indicative of metal binding. For example, a shift to higher frequencies in the νₐ</w:t>
      </w:r>
      <w:proofErr w:type="gramStart"/>
      <w:r w:rsidRPr="00A86947">
        <w:rPr>
          <w:rFonts w:ascii="Times New Roman" w:hAnsi="Times New Roman" w:cs="Times New Roman"/>
          <w:sz w:val="24"/>
          <w:szCs w:val="24"/>
        </w:rPr>
        <w:t>ₛ(</w:t>
      </w:r>
      <w:proofErr w:type="gramEnd"/>
      <w:r w:rsidRPr="00A86947">
        <w:rPr>
          <w:rFonts w:ascii="Times New Roman" w:hAnsi="Times New Roman" w:cs="Times New Roman"/>
          <w:sz w:val="24"/>
          <w:szCs w:val="24"/>
        </w:rPr>
        <w:t>PO</w:t>
      </w:r>
      <w:r w:rsidR="001E57EF" w:rsidRPr="00A86947">
        <w:rPr>
          <w:rFonts w:ascii="Times New Roman" w:hAnsi="Times New Roman" w:cs="Times New Roman"/>
          <w:sz w:val="24"/>
          <w:szCs w:val="24"/>
          <w:vertAlign w:val="subscript"/>
        </w:rPr>
        <w:t>2</w:t>
      </w:r>
      <w:r w:rsidRPr="00A86947">
        <w:rPr>
          <w:rFonts w:ascii="Times New Roman" w:hAnsi="Times New Roman" w:cs="Times New Roman"/>
          <w:sz w:val="24"/>
          <w:szCs w:val="24"/>
        </w:rPr>
        <w:t>⁻) band upon the addition of Mg²⁺ or Ca²⁺ typically indicates inner-sphere coordination [11], [28]. Studies on 5'-CMP have shown that different divalent metals induce distinct shifts, allowing for the discrimination of binding affinity [28]</w:t>
      </w:r>
      <w:r w:rsidR="006F625D" w:rsidRPr="00A86947">
        <w:rPr>
          <w:rFonts w:ascii="Times New Roman" w:hAnsi="Times New Roman" w:cs="Times New Roman"/>
          <w:sz w:val="24"/>
          <w:szCs w:val="24"/>
        </w:rPr>
        <w:t xml:space="preserve"> which </w:t>
      </w:r>
      <w:r w:rsidR="007E4789" w:rsidRPr="00A86947">
        <w:rPr>
          <w:rFonts w:ascii="Times New Roman" w:hAnsi="Times New Roman" w:cs="Times New Roman"/>
          <w:sz w:val="24"/>
          <w:szCs w:val="24"/>
        </w:rPr>
        <w:t xml:space="preserve">structure </w:t>
      </w:r>
      <w:r w:rsidR="006F625D" w:rsidRPr="00A86947">
        <w:rPr>
          <w:rFonts w:ascii="Times New Roman" w:hAnsi="Times New Roman" w:cs="Times New Roman"/>
          <w:sz w:val="24"/>
          <w:szCs w:val="24"/>
        </w:rPr>
        <w:t xml:space="preserve">is </w:t>
      </w:r>
      <w:r w:rsidR="007E4789" w:rsidRPr="00A86947">
        <w:rPr>
          <w:rFonts w:ascii="Times New Roman" w:hAnsi="Times New Roman" w:cs="Times New Roman"/>
          <w:sz w:val="24"/>
          <w:szCs w:val="24"/>
        </w:rPr>
        <w:t>shown below:</w:t>
      </w:r>
    </w:p>
    <w:p w14:paraId="42C387E5" w14:textId="5126BD69" w:rsidR="006A5817" w:rsidRPr="00A86947" w:rsidRDefault="00E4548B" w:rsidP="004E7828">
      <w:pPr>
        <w:spacing w:after="0" w:line="360" w:lineRule="auto"/>
        <w:ind w:left="720"/>
        <w:jc w:val="center"/>
        <w:rPr>
          <w:rFonts w:ascii="Times New Roman" w:hAnsi="Times New Roman" w:cs="Times New Roman"/>
          <w:sz w:val="24"/>
          <w:szCs w:val="24"/>
        </w:rPr>
      </w:pPr>
      <w:r w:rsidRPr="00A86947">
        <w:rPr>
          <w:rFonts w:ascii="Times New Roman" w:hAnsi="Times New Roman" w:cs="Times New Roman"/>
          <w:noProof/>
          <w:sz w:val="24"/>
          <w:szCs w:val="24"/>
          <w:lang w:eastAsia="en-IN" w:bidi="ar-SA"/>
        </w:rPr>
        <w:lastRenderedPageBreak/>
        <w:drawing>
          <wp:inline distT="0" distB="0" distL="0" distR="0" wp14:anchorId="6472EB7C" wp14:editId="4FAEA387">
            <wp:extent cx="3564000" cy="2161074"/>
            <wp:effectExtent l="0" t="0" r="0" b="0"/>
            <wp:docPr id="1462067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000" cy="2161074"/>
                    </a:xfrm>
                    <a:prstGeom prst="rect">
                      <a:avLst/>
                    </a:prstGeom>
                    <a:noFill/>
                    <a:ln>
                      <a:noFill/>
                    </a:ln>
                  </pic:spPr>
                </pic:pic>
              </a:graphicData>
            </a:graphic>
          </wp:inline>
        </w:drawing>
      </w:r>
    </w:p>
    <w:p w14:paraId="0ACDDC1E" w14:textId="690CDBF4" w:rsidR="00B238B6" w:rsidRPr="00A86947" w:rsidRDefault="00B238B6" w:rsidP="005252BE">
      <w:pPr>
        <w:spacing w:after="0" w:line="360" w:lineRule="auto"/>
        <w:ind w:left="720"/>
        <w:jc w:val="both"/>
        <w:rPr>
          <w:rFonts w:ascii="Times New Roman" w:hAnsi="Times New Roman" w:cs="Times New Roman"/>
          <w:sz w:val="24"/>
          <w:szCs w:val="24"/>
        </w:rPr>
      </w:pPr>
      <w:r w:rsidRPr="00A86947">
        <w:rPr>
          <w:rFonts w:ascii="Times New Roman" w:hAnsi="Times New Roman" w:cs="Times New Roman"/>
          <w:b/>
          <w:bCs/>
          <w:sz w:val="24"/>
          <w:szCs w:val="24"/>
        </w:rPr>
        <w:t>Raman Spectroscopy:</w:t>
      </w:r>
      <w:r w:rsidRPr="00A86947">
        <w:rPr>
          <w:rFonts w:ascii="Times New Roman" w:hAnsi="Times New Roman" w:cs="Times New Roman"/>
          <w:sz w:val="24"/>
          <w:szCs w:val="24"/>
        </w:rPr>
        <w:t> Raman spectroscopy complements IR by providing information on the polarizability of bonds. It is particularly useful for studying the vibrations of the nucleobase rings, which are sensitive to metal coordination at the N</w:t>
      </w:r>
      <w:r w:rsidR="0016357B" w:rsidRPr="00A86947">
        <w:rPr>
          <w:rFonts w:ascii="Times New Roman" w:hAnsi="Times New Roman" w:cs="Times New Roman"/>
          <w:sz w:val="24"/>
          <w:szCs w:val="24"/>
        </w:rPr>
        <w:t>-</w:t>
      </w:r>
      <w:r w:rsidRPr="00A86947">
        <w:rPr>
          <w:rFonts w:ascii="Times New Roman" w:hAnsi="Times New Roman" w:cs="Times New Roman"/>
          <w:sz w:val="24"/>
          <w:szCs w:val="24"/>
        </w:rPr>
        <w:t>3 or O</w:t>
      </w:r>
      <w:r w:rsidR="0016357B" w:rsidRPr="00A86947">
        <w:rPr>
          <w:rFonts w:ascii="Times New Roman" w:hAnsi="Times New Roman" w:cs="Times New Roman"/>
          <w:sz w:val="24"/>
          <w:szCs w:val="24"/>
        </w:rPr>
        <w:t>-</w:t>
      </w:r>
      <w:r w:rsidRPr="00A86947">
        <w:rPr>
          <w:rFonts w:ascii="Times New Roman" w:hAnsi="Times New Roman" w:cs="Times New Roman"/>
          <w:sz w:val="24"/>
          <w:szCs w:val="24"/>
        </w:rPr>
        <w:t>2 positions of cytosine [1], [28].</w:t>
      </w:r>
    </w:p>
    <w:p w14:paraId="16821C6E" w14:textId="4E5DF978" w:rsidR="00B238B6" w:rsidRPr="00A86947" w:rsidRDefault="00115D35" w:rsidP="00BC1DE9">
      <w:pPr>
        <w:spacing w:after="0" w:line="360" w:lineRule="auto"/>
        <w:jc w:val="both"/>
        <w:rPr>
          <w:rFonts w:ascii="Times New Roman" w:hAnsi="Times New Roman" w:cs="Times New Roman"/>
          <w:sz w:val="24"/>
          <w:szCs w:val="24"/>
        </w:rPr>
      </w:pPr>
      <w:r w:rsidRPr="00A86947">
        <w:rPr>
          <w:rFonts w:ascii="Times New Roman" w:hAnsi="Times New Roman" w:cs="Times New Roman"/>
          <w:noProof/>
          <w:sz w:val="24"/>
          <w:szCs w:val="24"/>
          <w:lang w:eastAsia="en-IN" w:bidi="ar-SA"/>
        </w:rPr>
        <w:drawing>
          <wp:anchor distT="0" distB="0" distL="114300" distR="114300" simplePos="0" relativeHeight="251658240" behindDoc="0" locked="0" layoutInCell="1" allowOverlap="1" wp14:anchorId="73737AC9" wp14:editId="34529439">
            <wp:simplePos x="0" y="0"/>
            <wp:positionH relativeFrom="column">
              <wp:posOffset>-704850</wp:posOffset>
            </wp:positionH>
            <wp:positionV relativeFrom="paragraph">
              <wp:posOffset>0</wp:posOffset>
            </wp:positionV>
            <wp:extent cx="7207250" cy="4641850"/>
            <wp:effectExtent l="0" t="0" r="0" b="6350"/>
            <wp:wrapSquare wrapText="bothSides"/>
            <wp:docPr id="1132040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7250" cy="4641850"/>
                    </a:xfrm>
                    <a:prstGeom prst="rect">
                      <a:avLst/>
                    </a:prstGeom>
                    <a:noFill/>
                  </pic:spPr>
                </pic:pic>
              </a:graphicData>
            </a:graphic>
            <wp14:sizeRelH relativeFrom="margin">
              <wp14:pctWidth>0</wp14:pctWidth>
            </wp14:sizeRelH>
          </wp:anchor>
        </w:drawing>
      </w:r>
      <w:r w:rsidR="00B238B6" w:rsidRPr="00A86947">
        <w:rPr>
          <w:rFonts w:ascii="Times New Roman" w:hAnsi="Times New Roman" w:cs="Times New Roman"/>
          <w:b/>
          <w:bCs/>
          <w:sz w:val="24"/>
          <w:szCs w:val="24"/>
        </w:rPr>
        <w:t>Ultrafast 2D-IR Spectroscopy:</w:t>
      </w:r>
      <w:r w:rsidR="00B238B6" w:rsidRPr="00A86947">
        <w:rPr>
          <w:rFonts w:ascii="Times New Roman" w:hAnsi="Times New Roman" w:cs="Times New Roman"/>
          <w:sz w:val="24"/>
          <w:szCs w:val="24"/>
        </w:rPr>
        <w:t xml:space="preserve"> A significant technological leap in the last decade has been the application of 2D-IR to probe the structural dynamics of ion pairs. Unlike traditional IR, 2D-IR can resolve the coupling between different phosphate vibrations, providing a </w:t>
      </w:r>
      <w:r w:rsidR="00B238B6" w:rsidRPr="00A86947">
        <w:rPr>
          <w:rFonts w:ascii="Times New Roman" w:hAnsi="Times New Roman" w:cs="Times New Roman"/>
          <w:sz w:val="24"/>
          <w:szCs w:val="24"/>
        </w:rPr>
        <w:lastRenderedPageBreak/>
        <w:t>"fingerprint" for specific contact ion pair (CIP) geometries [10], [18]. Recent studies using 2D-IR have characterized the ligand exchange mechanisms for Mg</w:t>
      </w:r>
      <w:r w:rsidR="00910A3E" w:rsidRPr="00A86947">
        <w:rPr>
          <w:rFonts w:ascii="Times New Roman" w:hAnsi="Times New Roman" w:cs="Times New Roman"/>
          <w:sz w:val="24"/>
          <w:szCs w:val="24"/>
          <w:vertAlign w:val="superscript"/>
        </w:rPr>
        <w:t>2</w:t>
      </w:r>
      <w:r w:rsidR="00B238B6" w:rsidRPr="00A86947">
        <w:rPr>
          <w:rFonts w:ascii="Times New Roman" w:hAnsi="Times New Roman" w:cs="Times New Roman"/>
          <w:sz w:val="24"/>
          <w:szCs w:val="24"/>
        </w:rPr>
        <w:t>⁺ and Ca</w:t>
      </w:r>
      <w:r w:rsidR="00910A3E" w:rsidRPr="00A86947">
        <w:rPr>
          <w:rFonts w:ascii="Times New Roman" w:hAnsi="Times New Roman" w:cs="Times New Roman"/>
          <w:sz w:val="24"/>
          <w:szCs w:val="24"/>
          <w:vertAlign w:val="superscript"/>
        </w:rPr>
        <w:t>2</w:t>
      </w:r>
      <w:r w:rsidR="00B238B6" w:rsidRPr="00A86947">
        <w:rPr>
          <w:rFonts w:ascii="Times New Roman" w:hAnsi="Times New Roman" w:cs="Times New Roman"/>
          <w:sz w:val="24"/>
          <w:szCs w:val="24"/>
        </w:rPr>
        <w:t>⁺, revealing that Mg</w:t>
      </w:r>
      <w:r w:rsidR="00910A3E" w:rsidRPr="00A86947">
        <w:rPr>
          <w:rFonts w:ascii="Times New Roman" w:hAnsi="Times New Roman" w:cs="Times New Roman"/>
          <w:sz w:val="24"/>
          <w:szCs w:val="24"/>
          <w:vertAlign w:val="superscript"/>
        </w:rPr>
        <w:t>2</w:t>
      </w:r>
      <w:r w:rsidR="00B238B6" w:rsidRPr="00A86947">
        <w:rPr>
          <w:rFonts w:ascii="Times New Roman" w:hAnsi="Times New Roman" w:cs="Times New Roman"/>
          <w:sz w:val="24"/>
          <w:szCs w:val="24"/>
        </w:rPr>
        <w:t>⁺ exchange is governed by a slow, dissociative process due to its tight hydration shell, whereas Ca</w:t>
      </w:r>
      <w:r w:rsidR="00910A3E" w:rsidRPr="00A86947">
        <w:rPr>
          <w:rFonts w:ascii="Times New Roman" w:hAnsi="Times New Roman" w:cs="Times New Roman"/>
          <w:sz w:val="24"/>
          <w:szCs w:val="24"/>
          <w:vertAlign w:val="superscript"/>
        </w:rPr>
        <w:t>2</w:t>
      </w:r>
      <w:r w:rsidR="00B238B6" w:rsidRPr="00A86947">
        <w:rPr>
          <w:rFonts w:ascii="Times New Roman" w:hAnsi="Times New Roman" w:cs="Times New Roman"/>
          <w:sz w:val="24"/>
          <w:szCs w:val="24"/>
        </w:rPr>
        <w:t>⁺ exchange is more rapid [7].</w:t>
      </w:r>
    </w:p>
    <w:p w14:paraId="68E48517" w14:textId="17CCA3AE"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2.2 Nuclear Magnetic Resonance (NMR) of Quadrupolar Nuclei</w:t>
      </w:r>
      <w:r w:rsidR="000F673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NMR provides unparalleled site-specific information, but the direct study of Mg²⁺ and Ca²⁺ is hindered by their nuclear properties.</w:t>
      </w:r>
    </w:p>
    <w:p w14:paraId="21D2AE35" w14:textId="77777777" w:rsidR="00B238B6" w:rsidRPr="00A86947" w:rsidRDefault="00B238B6" w:rsidP="005252BE">
      <w:pPr>
        <w:spacing w:after="0" w:line="360" w:lineRule="auto"/>
        <w:ind w:left="720"/>
        <w:jc w:val="both"/>
        <w:rPr>
          <w:rFonts w:ascii="Times New Roman" w:hAnsi="Times New Roman" w:cs="Times New Roman"/>
          <w:sz w:val="24"/>
          <w:szCs w:val="24"/>
        </w:rPr>
      </w:pPr>
      <w:r w:rsidRPr="00A86947">
        <w:rPr>
          <w:rFonts w:ascii="Times New Roman" w:hAnsi="Times New Roman" w:cs="Times New Roman"/>
          <w:b/>
          <w:bCs/>
          <w:sz w:val="24"/>
          <w:szCs w:val="24"/>
        </w:rPr>
        <w:t>³¹P NMR:</w:t>
      </w:r>
      <w:r w:rsidRPr="00A86947">
        <w:rPr>
          <w:rFonts w:ascii="Times New Roman" w:hAnsi="Times New Roman" w:cs="Times New Roman"/>
          <w:sz w:val="24"/>
          <w:szCs w:val="24"/>
        </w:rPr>
        <w:t> This is the most common NMR technique for studying nucleotide-metal interactions. The ³¹P chemical shifts and relaxation rates are highly sensitive to the proximity of divalent cations, allowing for the determination of binding constants and the identification of the specific phosphate groups (α, β, or γ) involved in coordination [1], [12].</w:t>
      </w:r>
    </w:p>
    <w:p w14:paraId="2A71DB7B" w14:textId="77777777" w:rsidR="00B238B6" w:rsidRPr="00A86947" w:rsidRDefault="00B238B6" w:rsidP="005252BE">
      <w:pPr>
        <w:spacing w:after="0" w:line="360" w:lineRule="auto"/>
        <w:ind w:left="720"/>
        <w:jc w:val="both"/>
        <w:rPr>
          <w:rFonts w:ascii="Times New Roman" w:hAnsi="Times New Roman" w:cs="Times New Roman"/>
          <w:sz w:val="24"/>
          <w:szCs w:val="24"/>
        </w:rPr>
      </w:pPr>
      <w:r w:rsidRPr="00A86947">
        <w:rPr>
          <w:rFonts w:ascii="Times New Roman" w:hAnsi="Times New Roman" w:cs="Times New Roman"/>
          <w:b/>
          <w:bCs/>
          <w:sz w:val="24"/>
          <w:szCs w:val="24"/>
        </w:rPr>
        <w:t>Direct ²⁵Mg and ⁴³Ca NMR:</w:t>
      </w:r>
      <w:r w:rsidRPr="00A86947">
        <w:rPr>
          <w:rFonts w:ascii="Times New Roman" w:hAnsi="Times New Roman" w:cs="Times New Roman"/>
          <w:sz w:val="24"/>
          <w:szCs w:val="24"/>
        </w:rPr>
        <w:t> Both ²⁵Mg and ⁴³Ca are quadrupolar nuclei with low natural abundance and low gyromagnetic ratios, leading to extremely weak and broad signals. However, advances in high-field magnets (up to 21.1 T) and Magic Angle Spinning (MAS) have enabled the resolution of ²⁵Mg sites in solid-state complexes of ATP [12]. More recently, the use of Dynamic Nuclear Polarization (DNP) has significantly boosted the sensitivity of ⁴³Ca NMR, allowing for the investigation of calcium complexation in frozen solutions—a method that provides a snapshot of the species present in the liquid state [14].</w:t>
      </w:r>
    </w:p>
    <w:p w14:paraId="5EFA7B9A" w14:textId="4A3C5D46"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2.3 Computational Modelling: DFT and MD Simulations</w:t>
      </w:r>
      <w:r w:rsidR="000F673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The interpretation of complex spectroscopic data is increasingly dependent on theoretical modelling.</w:t>
      </w:r>
    </w:p>
    <w:p w14:paraId="4A64BB5B" w14:textId="77777777" w:rsidR="00B238B6" w:rsidRPr="00A86947" w:rsidRDefault="00B238B6" w:rsidP="005252BE">
      <w:pPr>
        <w:spacing w:after="0" w:line="360" w:lineRule="auto"/>
        <w:ind w:left="720"/>
        <w:jc w:val="both"/>
        <w:rPr>
          <w:rFonts w:ascii="Times New Roman" w:hAnsi="Times New Roman" w:cs="Times New Roman"/>
          <w:sz w:val="24"/>
          <w:szCs w:val="24"/>
        </w:rPr>
      </w:pPr>
      <w:r w:rsidRPr="00A86947">
        <w:rPr>
          <w:rFonts w:ascii="Times New Roman" w:hAnsi="Times New Roman" w:cs="Times New Roman"/>
          <w:b/>
          <w:bCs/>
          <w:sz w:val="24"/>
          <w:szCs w:val="24"/>
        </w:rPr>
        <w:t>Density Functional Theory (DFT):</w:t>
      </w:r>
      <w:r w:rsidRPr="00A86947">
        <w:rPr>
          <w:rFonts w:ascii="Times New Roman" w:hAnsi="Times New Roman" w:cs="Times New Roman"/>
          <w:sz w:val="24"/>
          <w:szCs w:val="24"/>
        </w:rPr>
        <w:t> DFT calculations are used to optimize the geometries of metal-nucleotide-water clusters and predict their vibrational frequencies and chemical shifts [15], [20]. Studies have shown that including the first solvation shell (6-18 water molecules) is crucial for accurate predictions [9], [19].</w:t>
      </w:r>
    </w:p>
    <w:p w14:paraId="2DC3CF15" w14:textId="3671BE51" w:rsidR="00B238B6" w:rsidRPr="00A86947" w:rsidRDefault="00B238B6" w:rsidP="005252BE">
      <w:pPr>
        <w:spacing w:after="0" w:line="360" w:lineRule="auto"/>
        <w:ind w:left="720"/>
        <w:jc w:val="both"/>
        <w:rPr>
          <w:rFonts w:ascii="Times New Roman" w:hAnsi="Times New Roman" w:cs="Times New Roman"/>
          <w:sz w:val="24"/>
          <w:szCs w:val="24"/>
        </w:rPr>
      </w:pPr>
      <w:r w:rsidRPr="00A86947">
        <w:rPr>
          <w:rFonts w:ascii="Times New Roman" w:hAnsi="Times New Roman" w:cs="Times New Roman"/>
          <w:b/>
          <w:bCs/>
          <w:sz w:val="24"/>
          <w:szCs w:val="24"/>
        </w:rPr>
        <w:t>Molecular Dynamics (MD) Simulations:</w:t>
      </w:r>
      <w:r w:rsidRPr="00A86947">
        <w:rPr>
          <w:rFonts w:ascii="Times New Roman" w:hAnsi="Times New Roman" w:cs="Times New Roman"/>
          <w:sz w:val="24"/>
          <w:szCs w:val="24"/>
        </w:rPr>
        <w:t> MD simulations provide insights into the dynamic nature of these complexes, capturing the transition between solvent-separated ion pairs (SSIP) and contact ion pairs (CIP) [18], [32]. Polarizable force fields and ab initio MD (AIMD) have been employed to better describe the electrostatic environment of the highly charged triphosphate tail [16].</w:t>
      </w:r>
    </w:p>
    <w:p w14:paraId="4BEC2641" w14:textId="77777777"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3. Recent Advances and Key Findings: Mg²⁺ and Ca²⁺ Interactions with CTP</w:t>
      </w:r>
    </w:p>
    <w:p w14:paraId="7888E6E4" w14:textId="28846AA1" w:rsidR="00B238B6" w:rsidRPr="00A86947" w:rsidRDefault="00B238B6" w:rsidP="004E7828">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3.1 Mg²⁺-CTP Coordination and Enzymatic Activity</w:t>
      </w:r>
      <w:r w:rsidR="00240599"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One of the most significant recent findings involves the role of Mg²⁺ in CTP-dependent enzymes. In the structure of Bacillus </w:t>
      </w:r>
      <w:proofErr w:type="spellStart"/>
      <w:r w:rsidRPr="00A86947">
        <w:rPr>
          <w:rFonts w:ascii="Times New Roman" w:hAnsi="Times New Roman" w:cs="Times New Roman"/>
          <w:sz w:val="24"/>
          <w:szCs w:val="24"/>
        </w:rPr>
        <w:lastRenderedPageBreak/>
        <w:t>subtilis</w:t>
      </w:r>
      <w:proofErr w:type="spellEnd"/>
      <w:r w:rsidRPr="00A86947">
        <w:rPr>
          <w:rFonts w:ascii="Times New Roman" w:hAnsi="Times New Roman" w:cs="Times New Roman"/>
          <w:sz w:val="24"/>
          <w:szCs w:val="24"/>
        </w:rPr>
        <w:t xml:space="preserve"> </w:t>
      </w:r>
      <w:proofErr w:type="spellStart"/>
      <w:r w:rsidRPr="00A86947">
        <w:rPr>
          <w:rFonts w:ascii="Times New Roman" w:hAnsi="Times New Roman" w:cs="Times New Roman"/>
          <w:sz w:val="24"/>
          <w:szCs w:val="24"/>
        </w:rPr>
        <w:t>IspD</w:t>
      </w:r>
      <w:proofErr w:type="spellEnd"/>
      <w:r w:rsidRPr="00A86947">
        <w:rPr>
          <w:rFonts w:ascii="Times New Roman" w:hAnsi="Times New Roman" w:cs="Times New Roman"/>
          <w:sz w:val="24"/>
          <w:szCs w:val="24"/>
        </w:rPr>
        <w:t xml:space="preserve"> (</w:t>
      </w:r>
      <w:proofErr w:type="spellStart"/>
      <w:r w:rsidRPr="00A86947">
        <w:rPr>
          <w:rFonts w:ascii="Times New Roman" w:hAnsi="Times New Roman" w:cs="Times New Roman"/>
          <w:sz w:val="24"/>
          <w:szCs w:val="24"/>
        </w:rPr>
        <w:t>BsIspD</w:t>
      </w:r>
      <w:proofErr w:type="spellEnd"/>
      <w:r w:rsidRPr="00A86947">
        <w:rPr>
          <w:rFonts w:ascii="Times New Roman" w:hAnsi="Times New Roman" w:cs="Times New Roman"/>
          <w:sz w:val="24"/>
          <w:szCs w:val="24"/>
        </w:rPr>
        <w:t xml:space="preserve">), Mg²⁺ is found at the heart of the catalytic site, coordinating to </w:t>
      </w:r>
      <w:proofErr w:type="gramStart"/>
      <w:r w:rsidRPr="00A86947">
        <w:rPr>
          <w:rFonts w:ascii="Times New Roman" w:hAnsi="Times New Roman" w:cs="Times New Roman"/>
          <w:sz w:val="24"/>
          <w:szCs w:val="24"/>
        </w:rPr>
        <w:t>the α</w:t>
      </w:r>
      <w:proofErr w:type="gramEnd"/>
      <w:r w:rsidRPr="00A86947">
        <w:rPr>
          <w:rFonts w:ascii="Times New Roman" w:hAnsi="Times New Roman" w:cs="Times New Roman"/>
          <w:sz w:val="24"/>
          <w:szCs w:val="24"/>
        </w:rPr>
        <w:t>, β, and γ phosphates of CTP [6]. This tridentate binding mode is not merely structural; it serves to position the α-phosphate for nucleophilic attack by the MEP substrate. The presence of Mg²⁺ also stabilizes the accumulation of negative charge in the transition state. Interestingly, while Mg²⁺ is the preferred cofactor, its absence or substitution with other metals can significantly inhibit enzyme activity, demonstrating the high specificity of the Mg²⁺-CTP interaction in biological systems [6], [38].</w:t>
      </w:r>
      <w:r w:rsidR="00FF2684" w:rsidRPr="00A86947">
        <w:rPr>
          <w:rFonts w:ascii="Times New Roman" w:hAnsi="Times New Roman" w:cs="Times New Roman"/>
          <w:sz w:val="24"/>
          <w:szCs w:val="24"/>
        </w:rPr>
        <w:t xml:space="preserve"> </w:t>
      </w:r>
      <w:r w:rsidRPr="00A86947">
        <w:rPr>
          <w:rFonts w:ascii="Times New Roman" w:hAnsi="Times New Roman" w:cs="Times New Roman"/>
          <w:sz w:val="24"/>
          <w:szCs w:val="24"/>
        </w:rPr>
        <w:t xml:space="preserve">Theoretical investigations into Mg²⁺ binding modes with ATP and CTP suggest that </w:t>
      </w:r>
      <w:proofErr w:type="gramStart"/>
      <w:r w:rsidRPr="00A86947">
        <w:rPr>
          <w:rFonts w:ascii="Times New Roman" w:hAnsi="Times New Roman" w:cs="Times New Roman"/>
          <w:sz w:val="24"/>
          <w:szCs w:val="24"/>
        </w:rPr>
        <w:t>the tridentate</w:t>
      </w:r>
      <w:proofErr w:type="gramEnd"/>
      <w:r w:rsidRPr="00A86947">
        <w:rPr>
          <w:rFonts w:ascii="Times New Roman" w:hAnsi="Times New Roman" w:cs="Times New Roman"/>
          <w:sz w:val="24"/>
          <w:szCs w:val="24"/>
        </w:rPr>
        <w:t xml:space="preserve"> (α, β, γ) mode is the most thermodynamically stable in a low-dielectric environment, such as a protein interior [15]. In water, however, Mg²⁺ may exist in </w:t>
      </w:r>
      <w:proofErr w:type="gramStart"/>
      <w:r w:rsidRPr="00A86947">
        <w:rPr>
          <w:rFonts w:ascii="Times New Roman" w:hAnsi="Times New Roman" w:cs="Times New Roman"/>
          <w:sz w:val="24"/>
          <w:szCs w:val="24"/>
        </w:rPr>
        <w:t>an equilibrium</w:t>
      </w:r>
      <w:proofErr w:type="gramEnd"/>
      <w:r w:rsidRPr="00A86947">
        <w:rPr>
          <w:rFonts w:ascii="Times New Roman" w:hAnsi="Times New Roman" w:cs="Times New Roman"/>
          <w:sz w:val="24"/>
          <w:szCs w:val="24"/>
        </w:rPr>
        <w:t xml:space="preserve"> between bidentate (β, γ) and tridentate modes, with the hydration state of the metal ion playing a decisive role in the switching between these configurations [15], [16].</w:t>
      </w:r>
    </w:p>
    <w:p w14:paraId="488A3459" w14:textId="5327DC55" w:rsidR="00B238B6" w:rsidRPr="00A86947" w:rsidRDefault="00B238B6" w:rsidP="004E7828">
      <w:pPr>
        <w:spacing w:after="0" w:line="360" w:lineRule="auto"/>
        <w:jc w:val="both"/>
        <w:rPr>
          <w:rFonts w:ascii="Times New Roman" w:hAnsi="Times New Roman" w:cs="Times New Roman"/>
          <w:sz w:val="24"/>
          <w:szCs w:val="24"/>
        </w:rPr>
      </w:pPr>
      <w:r w:rsidRPr="00A86947">
        <w:rPr>
          <w:rFonts w:ascii="Times New Roman" w:hAnsi="Times New Roman" w:cs="Times New Roman"/>
          <w:b/>
          <w:bCs/>
          <w:sz w:val="24"/>
          <w:szCs w:val="24"/>
        </w:rPr>
        <w:t>3.2 Ca²⁺ Reactivity and Alternative Binding Sites in CMP</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While Mg²⁺ has a clear preference for the phosphate </w:t>
      </w:r>
      <w:proofErr w:type="gramStart"/>
      <w:r w:rsidRPr="00A86947">
        <w:rPr>
          <w:rFonts w:ascii="Times New Roman" w:hAnsi="Times New Roman" w:cs="Times New Roman"/>
          <w:sz w:val="24"/>
          <w:szCs w:val="24"/>
        </w:rPr>
        <w:t>backbone,</w:t>
      </w:r>
      <w:proofErr w:type="gramEnd"/>
      <w:r w:rsidRPr="00A86947">
        <w:rPr>
          <w:rFonts w:ascii="Times New Roman" w:hAnsi="Times New Roman" w:cs="Times New Roman"/>
          <w:sz w:val="24"/>
          <w:szCs w:val="24"/>
        </w:rPr>
        <w:t xml:space="preserve"> Ca²⁺ exhibits a more promiscuous binding </w:t>
      </w:r>
      <w:r w:rsidR="005F7DCA" w:rsidRPr="00A86947">
        <w:rPr>
          <w:rFonts w:ascii="Times New Roman" w:hAnsi="Times New Roman" w:cs="Times New Roman"/>
          <w:sz w:val="24"/>
          <w:szCs w:val="24"/>
        </w:rPr>
        <w:t>behaviour</w:t>
      </w:r>
      <w:r w:rsidRPr="00A86947">
        <w:rPr>
          <w:rFonts w:ascii="Times New Roman" w:hAnsi="Times New Roman" w:cs="Times New Roman"/>
          <w:sz w:val="24"/>
          <w:szCs w:val="24"/>
        </w:rPr>
        <w:t>. In a comprehensive study of Ca²⁺ adducts with cytosine and CMP, researchers identified six new structural motifs [11]. In one complex, [</w:t>
      </w:r>
      <w:proofErr w:type="gramStart"/>
      <w:r w:rsidRPr="00A86947">
        <w:rPr>
          <w:rFonts w:ascii="Times New Roman" w:hAnsi="Times New Roman" w:cs="Times New Roman"/>
          <w:sz w:val="24"/>
          <w:szCs w:val="24"/>
        </w:rPr>
        <w:t>Ca₂(</w:t>
      </w:r>
      <w:proofErr w:type="gramEnd"/>
      <w:r w:rsidRPr="00A86947">
        <w:rPr>
          <w:rFonts w:ascii="Times New Roman" w:hAnsi="Times New Roman" w:cs="Times New Roman"/>
          <w:sz w:val="24"/>
          <w:szCs w:val="24"/>
        </w:rPr>
        <w:t>CMP)₂(H₂O)₁₁], the Ca²⁺ ions were found to coordinate to the ribose O2' and O3' hydroxyl groups and the O2 of the cytosine base, while the phosphate groups remained uncoordinated to the metal in that specific arrangement [11]. This suggests that Ca²⁺ can bridge different parts of the nucleotide molecule, potentially inducing larger conformational changes than Mg²⁺</w:t>
      </w:r>
      <w:r w:rsidR="00393632" w:rsidRPr="00A86947">
        <w:rPr>
          <w:rFonts w:ascii="Times New Roman" w:hAnsi="Times New Roman" w:cs="Times New Roman"/>
          <w:sz w:val="24"/>
          <w:szCs w:val="24"/>
        </w:rPr>
        <w:t xml:space="preserve">, </w:t>
      </w:r>
      <w:r w:rsidR="00657189" w:rsidRPr="00A86947">
        <w:rPr>
          <w:rFonts w:ascii="Times New Roman" w:hAnsi="Times New Roman" w:cs="Times New Roman"/>
          <w:sz w:val="24"/>
          <w:szCs w:val="24"/>
        </w:rPr>
        <w:t>w</w:t>
      </w:r>
      <w:r w:rsidR="00393632" w:rsidRPr="00A86947">
        <w:rPr>
          <w:rFonts w:ascii="Times New Roman" w:hAnsi="Times New Roman" w:cs="Times New Roman"/>
          <w:sz w:val="24"/>
          <w:szCs w:val="24"/>
        </w:rPr>
        <w:t>hich is shown in below:</w:t>
      </w:r>
    </w:p>
    <w:p w14:paraId="49243A41" w14:textId="77777777" w:rsidR="00BC0913" w:rsidRPr="00A86947" w:rsidRDefault="00FD3ED1" w:rsidP="000072B2">
      <w:pPr>
        <w:spacing w:line="360" w:lineRule="auto"/>
        <w:jc w:val="center"/>
        <w:rPr>
          <w:rFonts w:ascii="Times New Roman" w:hAnsi="Times New Roman" w:cs="Times New Roman"/>
          <w:b/>
          <w:bCs/>
          <w:sz w:val="24"/>
          <w:szCs w:val="24"/>
        </w:rPr>
      </w:pPr>
      <w:r w:rsidRPr="00A86947">
        <w:rPr>
          <w:rFonts w:ascii="Times New Roman" w:hAnsi="Times New Roman" w:cs="Times New Roman"/>
          <w:b/>
          <w:bCs/>
          <w:noProof/>
          <w:sz w:val="24"/>
          <w:szCs w:val="24"/>
          <w:lang w:eastAsia="en-IN" w:bidi="ar-SA"/>
        </w:rPr>
        <w:drawing>
          <wp:inline distT="0" distB="0" distL="0" distR="0" wp14:anchorId="60EAAFDC" wp14:editId="67C63CFF">
            <wp:extent cx="3564000" cy="2390882"/>
            <wp:effectExtent l="0" t="0" r="0" b="0"/>
            <wp:docPr id="1938704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4000" cy="2390882"/>
                    </a:xfrm>
                    <a:prstGeom prst="rect">
                      <a:avLst/>
                    </a:prstGeom>
                    <a:noFill/>
                    <a:ln>
                      <a:noFill/>
                    </a:ln>
                  </pic:spPr>
                </pic:pic>
              </a:graphicData>
            </a:graphic>
          </wp:inline>
        </w:drawing>
      </w:r>
    </w:p>
    <w:p w14:paraId="79071CC9" w14:textId="2CC942AB" w:rsidR="00B238B6" w:rsidRPr="00A86947" w:rsidRDefault="00B238B6" w:rsidP="00BF5774">
      <w:pPr>
        <w:spacing w:after="0"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Furthermore, comparative studies on </w:t>
      </w:r>
      <w:r w:rsidR="005F7DCA" w:rsidRPr="00A86947">
        <w:rPr>
          <w:rFonts w:ascii="Times New Roman" w:hAnsi="Times New Roman" w:cs="Times New Roman"/>
          <w:sz w:val="24"/>
          <w:szCs w:val="24"/>
        </w:rPr>
        <w:t>phosphor-</w:t>
      </w:r>
      <w:r w:rsidRPr="00A86947">
        <w:rPr>
          <w:rFonts w:ascii="Times New Roman" w:hAnsi="Times New Roman" w:cs="Times New Roman"/>
          <w:sz w:val="24"/>
          <w:szCs w:val="24"/>
        </w:rPr>
        <w:t>tyrosine (</w:t>
      </w:r>
      <w:proofErr w:type="spellStart"/>
      <w:r w:rsidRPr="00A86947">
        <w:rPr>
          <w:rFonts w:ascii="Times New Roman" w:hAnsi="Times New Roman" w:cs="Times New Roman"/>
          <w:sz w:val="24"/>
          <w:szCs w:val="24"/>
        </w:rPr>
        <w:t>pTyr</w:t>
      </w:r>
      <w:proofErr w:type="spellEnd"/>
      <w:r w:rsidRPr="00A86947">
        <w:rPr>
          <w:rFonts w:ascii="Times New Roman" w:hAnsi="Times New Roman" w:cs="Times New Roman"/>
          <w:sz w:val="24"/>
          <w:szCs w:val="24"/>
        </w:rPr>
        <w:t xml:space="preserve">) demonstrated that while both Mg²⁺ and Ca²⁺ can form "cation-binding pocket" structures involving the phosphate group and the aromatic ring (cation-π interaction), Mg²⁺ forms a more rigid and stable pocket [8]. </w:t>
      </w:r>
      <w:r w:rsidRPr="00A86947">
        <w:rPr>
          <w:rFonts w:ascii="Times New Roman" w:hAnsi="Times New Roman" w:cs="Times New Roman"/>
          <w:sz w:val="24"/>
          <w:szCs w:val="24"/>
        </w:rPr>
        <w:lastRenderedPageBreak/>
        <w:t xml:space="preserve">The selectivity for Mg²⁺ in these pockets is attributed to its smaller size, which allows for a more compact and energetically </w:t>
      </w:r>
      <w:r w:rsidR="005F7DCA" w:rsidRPr="00A86947">
        <w:rPr>
          <w:rFonts w:ascii="Times New Roman" w:hAnsi="Times New Roman" w:cs="Times New Roman"/>
          <w:sz w:val="24"/>
          <w:szCs w:val="24"/>
        </w:rPr>
        <w:t>favourable</w:t>
      </w:r>
      <w:r w:rsidRPr="00A86947">
        <w:rPr>
          <w:rFonts w:ascii="Times New Roman" w:hAnsi="Times New Roman" w:cs="Times New Roman"/>
          <w:sz w:val="24"/>
          <w:szCs w:val="24"/>
        </w:rPr>
        <w:t xml:space="preserve"> arrangement of the side groups [8].</w:t>
      </w:r>
    </w:p>
    <w:p w14:paraId="08BD70ED" w14:textId="0C6D2F60"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3.3 The Role of the Solvation Shell and Hydration Dynamics</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The hydration of divalent cations is the primary determinant of their interaction kinetics. Mg²⁺ has a very high dehydration energy (~450 kcal/mol), which results in a rigid first solvation shell of six octahedrally coordinated water molecules [9], [15]. This makes the transition from an outer-sphere to an inner-sphere complex slow. In contrast, Ca²⁺ has a lower dehydration energy and a more flexible coordination shell (typically 6-8 water molecules), allowing for faster ligand exchange [7], [30].</w:t>
      </w:r>
    </w:p>
    <w:p w14:paraId="6C40A3F1" w14:textId="218CAD8D" w:rsidR="00B238B6" w:rsidRPr="00A86947" w:rsidRDefault="00B238B6" w:rsidP="00BF5774">
      <w:pPr>
        <w:spacing w:after="0"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Recent 2D-IR studies on phosphate-Mg²⁺/Ca²⁺ interactions have provided direct evidence of these dynamics. It was found that for Mg²⁺, the formation of contact ion pairs (CIP) is a rare event in dilute aqueous solutions, whereas for Ca²⁺, CIP formation is more frequent and involves a diverse range of geometries [10], [18]. This highlights why Mg²⁺ is often found as a stable part of enzymatic complexes, while Ca²⁺ is better suited for dynamic </w:t>
      </w:r>
      <w:r w:rsidR="005F7DCA" w:rsidRPr="00A86947">
        <w:rPr>
          <w:rFonts w:ascii="Times New Roman" w:hAnsi="Times New Roman" w:cs="Times New Roman"/>
          <w:sz w:val="24"/>
          <w:szCs w:val="24"/>
        </w:rPr>
        <w:t>signalling</w:t>
      </w:r>
      <w:r w:rsidRPr="00A86947">
        <w:rPr>
          <w:rFonts w:ascii="Times New Roman" w:hAnsi="Times New Roman" w:cs="Times New Roman"/>
          <w:sz w:val="24"/>
          <w:szCs w:val="24"/>
        </w:rPr>
        <w:t xml:space="preserve"> roles where rapid binding and release are required [16], [30].</w:t>
      </w:r>
    </w:p>
    <w:p w14:paraId="19B6E9D4" w14:textId="0E89F5DD"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4. Comparative Analysis of Spectroscopic Methods</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A comparative assessment of the major spectroscopic techniques reveals their complementary nature in mapping the landscape of metal-nucleotide interactions.</w:t>
      </w:r>
    </w:p>
    <w:p w14:paraId="252C62C9" w14:textId="500D4F0F"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4.1 Sensitivity to Binding Geometry</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Vibrational techniques (IR and Raman) are exceptionally sensitive to the immediate coordination environment of the phosphate groups. Shifts in the P-O stretching frequencies can distinguish between monodentate, bidentate, and tridentate binding modes [28]. For example, the splitting of the degenerate antisymmetric stretching mode of the phosphate group is a clear indicator of symmetry breaking upon metal coordination [11], [28].</w:t>
      </w:r>
    </w:p>
    <w:p w14:paraId="32D6762A" w14:textId="77777777" w:rsidR="00B238B6" w:rsidRPr="00A86947" w:rsidRDefault="00B238B6" w:rsidP="00BF5774">
      <w:pPr>
        <w:spacing w:after="0" w:line="360" w:lineRule="auto"/>
        <w:jc w:val="both"/>
        <w:rPr>
          <w:rFonts w:ascii="Times New Roman" w:hAnsi="Times New Roman" w:cs="Times New Roman"/>
          <w:sz w:val="24"/>
          <w:szCs w:val="24"/>
        </w:rPr>
      </w:pPr>
      <w:r w:rsidRPr="00A86947">
        <w:rPr>
          <w:rFonts w:ascii="Times New Roman" w:hAnsi="Times New Roman" w:cs="Times New Roman"/>
          <w:sz w:val="24"/>
          <w:szCs w:val="24"/>
        </w:rPr>
        <w:t>NMR, particularly ³¹P and ²⁵Mg/⁴³Ca, provides a broader structural context. While ³¹P NMR can indicate which phosphate is coordinated, ²⁵Mg/⁴³Ca NMR can directly report on the symmetry and electronic environment of the metal ion itself. The quadrupolar coupling constant (C_Q) derived from metal NMR is a direct probe of the deviation from octahedral symmetry, which occurs when water molecules are replaced by nucleotide ligands [12], [14].</w:t>
      </w:r>
    </w:p>
    <w:p w14:paraId="5DCD1A03" w14:textId="4E6FB767" w:rsidR="00AF26DD" w:rsidRPr="00A86947" w:rsidRDefault="00B238B6" w:rsidP="00BF5774">
      <w:pPr>
        <w:spacing w:after="0" w:line="360" w:lineRule="auto"/>
        <w:jc w:val="both"/>
        <w:rPr>
          <w:rFonts w:ascii="Times New Roman" w:hAnsi="Times New Roman" w:cs="Times New Roman"/>
          <w:sz w:val="24"/>
          <w:szCs w:val="24"/>
        </w:rPr>
      </w:pPr>
      <w:r w:rsidRPr="00A86947">
        <w:rPr>
          <w:rFonts w:ascii="Times New Roman" w:hAnsi="Times New Roman" w:cs="Times New Roman"/>
          <w:b/>
          <w:bCs/>
          <w:sz w:val="24"/>
          <w:szCs w:val="24"/>
        </w:rPr>
        <w:t>4.2 Temporal Resolution and Dynamics</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The time-scales of these techniques vary by several orders of magnitude. 2D-IR operates on the femtosecond to picosecond time-scale, allowing researchers to observe the ultrafast dynamics of water movement and the short-lived structural fluctuations of ion pairs [10], [18]. In contrast, NMR provides information on the </w:t>
      </w:r>
      <w:r w:rsidRPr="00A86947">
        <w:rPr>
          <w:rFonts w:ascii="Times New Roman" w:hAnsi="Times New Roman" w:cs="Times New Roman"/>
          <w:sz w:val="24"/>
          <w:szCs w:val="24"/>
        </w:rPr>
        <w:lastRenderedPageBreak/>
        <w:t>microsecond to second time-scale, which is more relevant for slow ligand exchange processes and the overall stability of complexes in solution [1].</w:t>
      </w:r>
    </w:p>
    <w:tbl>
      <w:tblPr>
        <w:tblStyle w:val="GridTable1LightAccent5"/>
        <w:tblW w:w="7638" w:type="dxa"/>
        <w:jc w:val="center"/>
        <w:tblLook w:val="04A0" w:firstRow="1" w:lastRow="0" w:firstColumn="1" w:lastColumn="0" w:noHBand="0" w:noVBand="1"/>
      </w:tblPr>
      <w:tblGrid>
        <w:gridCol w:w="1256"/>
        <w:gridCol w:w="2001"/>
        <w:gridCol w:w="1534"/>
        <w:gridCol w:w="1473"/>
        <w:gridCol w:w="1374"/>
      </w:tblGrid>
      <w:tr w:rsidR="00B238B6" w:rsidRPr="00A86947" w14:paraId="42C1227D" w14:textId="77777777" w:rsidTr="00B238B6">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 w:type="dxa"/>
            <w:hideMark/>
          </w:tcPr>
          <w:p w14:paraId="67747611" w14:textId="77777777" w:rsidR="00B238B6" w:rsidRPr="00A86947" w:rsidRDefault="00B238B6" w:rsidP="004E7828">
            <w:pPr>
              <w:spacing w:line="276" w:lineRule="auto"/>
              <w:jc w:val="both"/>
              <w:rPr>
                <w:rFonts w:ascii="Times New Roman" w:hAnsi="Times New Roman" w:cs="Times New Roman"/>
                <w:b w:val="0"/>
                <w:bCs w:val="0"/>
                <w:sz w:val="24"/>
                <w:szCs w:val="24"/>
              </w:rPr>
            </w:pPr>
            <w:r w:rsidRPr="00A86947">
              <w:rPr>
                <w:rFonts w:ascii="Times New Roman" w:hAnsi="Times New Roman" w:cs="Times New Roman"/>
                <w:b w:val="0"/>
                <w:bCs w:val="0"/>
                <w:sz w:val="24"/>
                <w:szCs w:val="24"/>
              </w:rPr>
              <w:t>Feature</w:t>
            </w:r>
          </w:p>
        </w:tc>
        <w:tc>
          <w:tcPr>
            <w:tcW w:w="0" w:type="auto"/>
            <w:hideMark/>
          </w:tcPr>
          <w:p w14:paraId="79E25911" w14:textId="77777777" w:rsidR="00B238B6" w:rsidRPr="00A86947" w:rsidRDefault="00B238B6" w:rsidP="004E78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6947">
              <w:rPr>
                <w:rFonts w:ascii="Times New Roman" w:hAnsi="Times New Roman" w:cs="Times New Roman"/>
                <w:b w:val="0"/>
                <w:bCs w:val="0"/>
                <w:sz w:val="24"/>
                <w:szCs w:val="24"/>
              </w:rPr>
              <w:t>FT-IR / Raman</w:t>
            </w:r>
          </w:p>
        </w:tc>
        <w:tc>
          <w:tcPr>
            <w:tcW w:w="0" w:type="auto"/>
            <w:hideMark/>
          </w:tcPr>
          <w:p w14:paraId="7B7FDAC8" w14:textId="77777777" w:rsidR="00B238B6" w:rsidRPr="00A86947" w:rsidRDefault="00B238B6" w:rsidP="004E78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6947">
              <w:rPr>
                <w:rFonts w:ascii="Times New Roman" w:hAnsi="Times New Roman" w:cs="Times New Roman"/>
                <w:b w:val="0"/>
                <w:bCs w:val="0"/>
                <w:sz w:val="24"/>
                <w:szCs w:val="24"/>
              </w:rPr>
              <w:t>2D-IR</w:t>
            </w:r>
          </w:p>
        </w:tc>
        <w:tc>
          <w:tcPr>
            <w:tcW w:w="0" w:type="auto"/>
            <w:hideMark/>
          </w:tcPr>
          <w:p w14:paraId="72F9235D" w14:textId="77777777" w:rsidR="00B238B6" w:rsidRPr="00A86947" w:rsidRDefault="00B238B6" w:rsidP="004E78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6947">
              <w:rPr>
                <w:rFonts w:ascii="Times New Roman" w:hAnsi="Times New Roman" w:cs="Times New Roman"/>
                <w:b w:val="0"/>
                <w:bCs w:val="0"/>
                <w:sz w:val="24"/>
                <w:szCs w:val="24"/>
              </w:rPr>
              <w:t>NMR (³¹P, ²⁵Mg, ⁴³Ca)</w:t>
            </w:r>
          </w:p>
        </w:tc>
        <w:tc>
          <w:tcPr>
            <w:tcW w:w="0" w:type="auto"/>
            <w:hideMark/>
          </w:tcPr>
          <w:p w14:paraId="5ACE989A" w14:textId="77777777" w:rsidR="00B238B6" w:rsidRPr="00A86947" w:rsidRDefault="00B238B6" w:rsidP="004E78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6947">
              <w:rPr>
                <w:rFonts w:ascii="Times New Roman" w:hAnsi="Times New Roman" w:cs="Times New Roman"/>
                <w:b w:val="0"/>
                <w:bCs w:val="0"/>
                <w:sz w:val="24"/>
                <w:szCs w:val="24"/>
              </w:rPr>
              <w:t>DFT / MD</w:t>
            </w:r>
          </w:p>
        </w:tc>
      </w:tr>
      <w:tr w:rsidR="00B238B6" w:rsidRPr="00A86947" w14:paraId="48B11E67" w14:textId="77777777" w:rsidTr="00B238B6">
        <w:trPr>
          <w:jc w:val="center"/>
        </w:trPr>
        <w:tc>
          <w:tcPr>
            <w:cnfStyle w:val="001000000000" w:firstRow="0" w:lastRow="0" w:firstColumn="1" w:lastColumn="0" w:oddVBand="0" w:evenVBand="0" w:oddHBand="0" w:evenHBand="0" w:firstRowFirstColumn="0" w:firstRowLastColumn="0" w:lastRowFirstColumn="0" w:lastRowLastColumn="0"/>
            <w:tcW w:w="6" w:type="dxa"/>
            <w:hideMark/>
          </w:tcPr>
          <w:p w14:paraId="0654E763" w14:textId="77777777" w:rsidR="00B238B6" w:rsidRPr="00A86947" w:rsidRDefault="00B238B6" w:rsidP="004E7828">
            <w:pPr>
              <w:spacing w:line="276" w:lineRule="auto"/>
              <w:jc w:val="both"/>
              <w:rPr>
                <w:rFonts w:ascii="Times New Roman" w:hAnsi="Times New Roman" w:cs="Times New Roman"/>
                <w:b w:val="0"/>
                <w:bCs w:val="0"/>
                <w:sz w:val="24"/>
                <w:szCs w:val="24"/>
              </w:rPr>
            </w:pPr>
            <w:r w:rsidRPr="00A86947">
              <w:rPr>
                <w:rFonts w:ascii="Times New Roman" w:hAnsi="Times New Roman" w:cs="Times New Roman"/>
                <w:b w:val="0"/>
                <w:bCs w:val="0"/>
                <w:sz w:val="24"/>
                <w:szCs w:val="24"/>
              </w:rPr>
              <w:t>Sensitivity</w:t>
            </w:r>
          </w:p>
        </w:tc>
        <w:tc>
          <w:tcPr>
            <w:tcW w:w="0" w:type="auto"/>
            <w:hideMark/>
          </w:tcPr>
          <w:p w14:paraId="023D6981"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High (Phosphate/Base)</w:t>
            </w:r>
          </w:p>
        </w:tc>
        <w:tc>
          <w:tcPr>
            <w:tcW w:w="0" w:type="auto"/>
            <w:hideMark/>
          </w:tcPr>
          <w:p w14:paraId="0905379C"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High (Dynamics)</w:t>
            </w:r>
          </w:p>
        </w:tc>
        <w:tc>
          <w:tcPr>
            <w:tcW w:w="0" w:type="auto"/>
            <w:hideMark/>
          </w:tcPr>
          <w:p w14:paraId="28330290"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Low to Medium</w:t>
            </w:r>
          </w:p>
        </w:tc>
        <w:tc>
          <w:tcPr>
            <w:tcW w:w="0" w:type="auto"/>
            <w:hideMark/>
          </w:tcPr>
          <w:p w14:paraId="47F62332"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N/A</w:t>
            </w:r>
          </w:p>
        </w:tc>
      </w:tr>
      <w:tr w:rsidR="00B238B6" w:rsidRPr="00A86947" w14:paraId="2A2EB08A" w14:textId="77777777" w:rsidTr="00B238B6">
        <w:trPr>
          <w:jc w:val="center"/>
        </w:trPr>
        <w:tc>
          <w:tcPr>
            <w:cnfStyle w:val="001000000000" w:firstRow="0" w:lastRow="0" w:firstColumn="1" w:lastColumn="0" w:oddVBand="0" w:evenVBand="0" w:oddHBand="0" w:evenHBand="0" w:firstRowFirstColumn="0" w:firstRowLastColumn="0" w:lastRowFirstColumn="0" w:lastRowLastColumn="0"/>
            <w:tcW w:w="6" w:type="dxa"/>
            <w:hideMark/>
          </w:tcPr>
          <w:p w14:paraId="4DE8207F" w14:textId="77777777" w:rsidR="00B238B6" w:rsidRPr="00A86947" w:rsidRDefault="00B238B6" w:rsidP="004E7828">
            <w:pPr>
              <w:spacing w:line="276" w:lineRule="auto"/>
              <w:jc w:val="both"/>
              <w:rPr>
                <w:rFonts w:ascii="Times New Roman" w:hAnsi="Times New Roman" w:cs="Times New Roman"/>
                <w:b w:val="0"/>
                <w:bCs w:val="0"/>
                <w:sz w:val="24"/>
                <w:szCs w:val="24"/>
              </w:rPr>
            </w:pPr>
            <w:r w:rsidRPr="00A86947">
              <w:rPr>
                <w:rFonts w:ascii="Times New Roman" w:hAnsi="Times New Roman" w:cs="Times New Roman"/>
                <w:b w:val="0"/>
                <w:bCs w:val="0"/>
                <w:sz w:val="24"/>
                <w:szCs w:val="24"/>
              </w:rPr>
              <w:t>Site Specificity</w:t>
            </w:r>
          </w:p>
        </w:tc>
        <w:tc>
          <w:tcPr>
            <w:tcW w:w="0" w:type="auto"/>
            <w:hideMark/>
          </w:tcPr>
          <w:p w14:paraId="5D338220"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Good</w:t>
            </w:r>
          </w:p>
        </w:tc>
        <w:tc>
          <w:tcPr>
            <w:tcW w:w="0" w:type="auto"/>
            <w:hideMark/>
          </w:tcPr>
          <w:p w14:paraId="1C13E53C"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Excellent</w:t>
            </w:r>
          </w:p>
        </w:tc>
        <w:tc>
          <w:tcPr>
            <w:tcW w:w="0" w:type="auto"/>
            <w:hideMark/>
          </w:tcPr>
          <w:p w14:paraId="424DFFF2"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Superior</w:t>
            </w:r>
          </w:p>
        </w:tc>
        <w:tc>
          <w:tcPr>
            <w:tcW w:w="0" w:type="auto"/>
            <w:hideMark/>
          </w:tcPr>
          <w:p w14:paraId="4560B5E3"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Atomistic</w:t>
            </w:r>
          </w:p>
        </w:tc>
      </w:tr>
      <w:tr w:rsidR="00B238B6" w:rsidRPr="00A86947" w14:paraId="2BFAA5E4" w14:textId="77777777" w:rsidTr="00B238B6">
        <w:trPr>
          <w:jc w:val="center"/>
        </w:trPr>
        <w:tc>
          <w:tcPr>
            <w:cnfStyle w:val="001000000000" w:firstRow="0" w:lastRow="0" w:firstColumn="1" w:lastColumn="0" w:oddVBand="0" w:evenVBand="0" w:oddHBand="0" w:evenHBand="0" w:firstRowFirstColumn="0" w:firstRowLastColumn="0" w:lastRowFirstColumn="0" w:lastRowLastColumn="0"/>
            <w:tcW w:w="6" w:type="dxa"/>
            <w:hideMark/>
          </w:tcPr>
          <w:p w14:paraId="5C376743" w14:textId="77777777" w:rsidR="00B238B6" w:rsidRPr="00A86947" w:rsidRDefault="00B238B6" w:rsidP="004E7828">
            <w:pPr>
              <w:spacing w:line="276" w:lineRule="auto"/>
              <w:jc w:val="both"/>
              <w:rPr>
                <w:rFonts w:ascii="Times New Roman" w:hAnsi="Times New Roman" w:cs="Times New Roman"/>
                <w:b w:val="0"/>
                <w:bCs w:val="0"/>
                <w:sz w:val="24"/>
                <w:szCs w:val="24"/>
              </w:rPr>
            </w:pPr>
            <w:r w:rsidRPr="00A86947">
              <w:rPr>
                <w:rFonts w:ascii="Times New Roman" w:hAnsi="Times New Roman" w:cs="Times New Roman"/>
                <w:b w:val="0"/>
                <w:bCs w:val="0"/>
                <w:sz w:val="24"/>
                <w:szCs w:val="24"/>
              </w:rPr>
              <w:t>Time Scale</w:t>
            </w:r>
          </w:p>
        </w:tc>
        <w:tc>
          <w:tcPr>
            <w:tcW w:w="0" w:type="auto"/>
            <w:hideMark/>
          </w:tcPr>
          <w:p w14:paraId="548159F8"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Static/Slow</w:t>
            </w:r>
          </w:p>
        </w:tc>
        <w:tc>
          <w:tcPr>
            <w:tcW w:w="0" w:type="auto"/>
            <w:hideMark/>
          </w:tcPr>
          <w:p w14:paraId="016556C4"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Ultrafast (</w:t>
            </w:r>
            <w:proofErr w:type="spellStart"/>
            <w:r w:rsidRPr="00A86947">
              <w:rPr>
                <w:rFonts w:ascii="Times New Roman" w:hAnsi="Times New Roman" w:cs="Times New Roman"/>
                <w:sz w:val="24"/>
                <w:szCs w:val="24"/>
              </w:rPr>
              <w:t>fs-ps</w:t>
            </w:r>
            <w:proofErr w:type="spellEnd"/>
            <w:r w:rsidRPr="00A86947">
              <w:rPr>
                <w:rFonts w:ascii="Times New Roman" w:hAnsi="Times New Roman" w:cs="Times New Roman"/>
                <w:sz w:val="24"/>
                <w:szCs w:val="24"/>
              </w:rPr>
              <w:t>)</w:t>
            </w:r>
          </w:p>
        </w:tc>
        <w:tc>
          <w:tcPr>
            <w:tcW w:w="0" w:type="auto"/>
            <w:hideMark/>
          </w:tcPr>
          <w:p w14:paraId="27BE3E40"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Slow (</w:t>
            </w:r>
            <w:proofErr w:type="spellStart"/>
            <w:r w:rsidRPr="00A86947">
              <w:rPr>
                <w:rFonts w:ascii="Times New Roman" w:hAnsi="Times New Roman" w:cs="Times New Roman"/>
                <w:sz w:val="24"/>
                <w:szCs w:val="24"/>
              </w:rPr>
              <w:t>μs</w:t>
            </w:r>
            <w:proofErr w:type="spellEnd"/>
            <w:r w:rsidRPr="00A86947">
              <w:rPr>
                <w:rFonts w:ascii="Times New Roman" w:hAnsi="Times New Roman" w:cs="Times New Roman"/>
                <w:sz w:val="24"/>
                <w:szCs w:val="24"/>
              </w:rPr>
              <w:t>-s)</w:t>
            </w:r>
          </w:p>
        </w:tc>
        <w:tc>
          <w:tcPr>
            <w:tcW w:w="0" w:type="auto"/>
            <w:hideMark/>
          </w:tcPr>
          <w:p w14:paraId="4866D4B3"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Variable</w:t>
            </w:r>
          </w:p>
        </w:tc>
      </w:tr>
      <w:tr w:rsidR="00B238B6" w:rsidRPr="00A86947" w14:paraId="272BD8C1" w14:textId="77777777" w:rsidTr="00B238B6">
        <w:trPr>
          <w:jc w:val="center"/>
        </w:trPr>
        <w:tc>
          <w:tcPr>
            <w:cnfStyle w:val="001000000000" w:firstRow="0" w:lastRow="0" w:firstColumn="1" w:lastColumn="0" w:oddVBand="0" w:evenVBand="0" w:oddHBand="0" w:evenHBand="0" w:firstRowFirstColumn="0" w:firstRowLastColumn="0" w:lastRowFirstColumn="0" w:lastRowLastColumn="0"/>
            <w:tcW w:w="6" w:type="dxa"/>
            <w:hideMark/>
          </w:tcPr>
          <w:p w14:paraId="49BAE94E" w14:textId="77777777" w:rsidR="00B238B6" w:rsidRPr="00A86947" w:rsidRDefault="00B238B6" w:rsidP="004E7828">
            <w:pPr>
              <w:spacing w:line="276" w:lineRule="auto"/>
              <w:jc w:val="both"/>
              <w:rPr>
                <w:rFonts w:ascii="Times New Roman" w:hAnsi="Times New Roman" w:cs="Times New Roman"/>
                <w:b w:val="0"/>
                <w:bCs w:val="0"/>
                <w:sz w:val="24"/>
                <w:szCs w:val="24"/>
              </w:rPr>
            </w:pPr>
            <w:r w:rsidRPr="00A86947">
              <w:rPr>
                <w:rFonts w:ascii="Times New Roman" w:hAnsi="Times New Roman" w:cs="Times New Roman"/>
                <w:b w:val="0"/>
                <w:bCs w:val="0"/>
                <w:sz w:val="24"/>
                <w:szCs w:val="24"/>
              </w:rPr>
              <w:t>Solvent Effects</w:t>
            </w:r>
          </w:p>
        </w:tc>
        <w:tc>
          <w:tcPr>
            <w:tcW w:w="0" w:type="auto"/>
            <w:hideMark/>
          </w:tcPr>
          <w:p w14:paraId="22952822"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Indirect</w:t>
            </w:r>
          </w:p>
        </w:tc>
        <w:tc>
          <w:tcPr>
            <w:tcW w:w="0" w:type="auto"/>
            <w:hideMark/>
          </w:tcPr>
          <w:p w14:paraId="4F316F2D"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Direct</w:t>
            </w:r>
          </w:p>
        </w:tc>
        <w:tc>
          <w:tcPr>
            <w:tcW w:w="0" w:type="auto"/>
            <w:hideMark/>
          </w:tcPr>
          <w:p w14:paraId="3682EE7C"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Indirect</w:t>
            </w:r>
          </w:p>
        </w:tc>
        <w:tc>
          <w:tcPr>
            <w:tcW w:w="0" w:type="auto"/>
            <w:hideMark/>
          </w:tcPr>
          <w:p w14:paraId="5803DC6B" w14:textId="45755524"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 xml:space="preserve">Direct (if </w:t>
            </w:r>
            <w:r w:rsidR="008A3102" w:rsidRPr="00A86947">
              <w:rPr>
                <w:rFonts w:ascii="Times New Roman" w:hAnsi="Times New Roman" w:cs="Times New Roman"/>
                <w:sz w:val="24"/>
                <w:szCs w:val="24"/>
              </w:rPr>
              <w:t>modelled</w:t>
            </w:r>
            <w:r w:rsidRPr="00A86947">
              <w:rPr>
                <w:rFonts w:ascii="Times New Roman" w:hAnsi="Times New Roman" w:cs="Times New Roman"/>
                <w:sz w:val="24"/>
                <w:szCs w:val="24"/>
              </w:rPr>
              <w:t>)</w:t>
            </w:r>
          </w:p>
        </w:tc>
      </w:tr>
      <w:tr w:rsidR="00B238B6" w:rsidRPr="00A86947" w14:paraId="4D086071" w14:textId="77777777" w:rsidTr="00B238B6">
        <w:trPr>
          <w:jc w:val="center"/>
        </w:trPr>
        <w:tc>
          <w:tcPr>
            <w:cnfStyle w:val="001000000000" w:firstRow="0" w:lastRow="0" w:firstColumn="1" w:lastColumn="0" w:oddVBand="0" w:evenVBand="0" w:oddHBand="0" w:evenHBand="0" w:firstRowFirstColumn="0" w:firstRowLastColumn="0" w:lastRowFirstColumn="0" w:lastRowLastColumn="0"/>
            <w:tcW w:w="6" w:type="dxa"/>
            <w:hideMark/>
          </w:tcPr>
          <w:p w14:paraId="58271C75" w14:textId="77777777" w:rsidR="00B238B6" w:rsidRPr="00A86947" w:rsidRDefault="00B238B6" w:rsidP="004E7828">
            <w:pPr>
              <w:spacing w:line="276" w:lineRule="auto"/>
              <w:jc w:val="both"/>
              <w:rPr>
                <w:rFonts w:ascii="Times New Roman" w:hAnsi="Times New Roman" w:cs="Times New Roman"/>
                <w:b w:val="0"/>
                <w:bCs w:val="0"/>
                <w:sz w:val="24"/>
                <w:szCs w:val="24"/>
              </w:rPr>
            </w:pPr>
            <w:r w:rsidRPr="00A86947">
              <w:rPr>
                <w:rFonts w:ascii="Times New Roman" w:hAnsi="Times New Roman" w:cs="Times New Roman"/>
                <w:b w:val="0"/>
                <w:bCs w:val="0"/>
                <w:sz w:val="24"/>
                <w:szCs w:val="24"/>
              </w:rPr>
              <w:t>Primary Limitation</w:t>
            </w:r>
          </w:p>
        </w:tc>
        <w:tc>
          <w:tcPr>
            <w:tcW w:w="0" w:type="auto"/>
            <w:hideMark/>
          </w:tcPr>
          <w:p w14:paraId="6F7BA51E"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Peak overlap</w:t>
            </w:r>
          </w:p>
        </w:tc>
        <w:tc>
          <w:tcPr>
            <w:tcW w:w="0" w:type="auto"/>
            <w:hideMark/>
          </w:tcPr>
          <w:p w14:paraId="757A7053"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Technical complexity</w:t>
            </w:r>
          </w:p>
        </w:tc>
        <w:tc>
          <w:tcPr>
            <w:tcW w:w="0" w:type="auto"/>
            <w:hideMark/>
          </w:tcPr>
          <w:p w14:paraId="753406E0"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Low sensitivity (Mg/Ca)</w:t>
            </w:r>
          </w:p>
        </w:tc>
        <w:tc>
          <w:tcPr>
            <w:tcW w:w="0" w:type="auto"/>
            <w:hideMark/>
          </w:tcPr>
          <w:p w14:paraId="67F8C0C6" w14:textId="77777777" w:rsidR="00B238B6" w:rsidRPr="00A86947" w:rsidRDefault="00B238B6" w:rsidP="004E78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6947">
              <w:rPr>
                <w:rFonts w:ascii="Times New Roman" w:hAnsi="Times New Roman" w:cs="Times New Roman"/>
                <w:sz w:val="24"/>
                <w:szCs w:val="24"/>
              </w:rPr>
              <w:t>Model accuracy</w:t>
            </w:r>
          </w:p>
        </w:tc>
      </w:tr>
    </w:tbl>
    <w:p w14:paraId="49B78AAE" w14:textId="77777777" w:rsidR="000E453C" w:rsidRPr="00A86947" w:rsidRDefault="000E453C" w:rsidP="00BF5774">
      <w:pPr>
        <w:spacing w:after="0" w:line="360" w:lineRule="auto"/>
        <w:jc w:val="both"/>
        <w:rPr>
          <w:rFonts w:ascii="Times New Roman" w:hAnsi="Times New Roman" w:cs="Times New Roman"/>
          <w:sz w:val="24"/>
          <w:szCs w:val="24"/>
        </w:rPr>
      </w:pPr>
    </w:p>
    <w:p w14:paraId="24049EC4" w14:textId="5147C759" w:rsidR="00B238B6" w:rsidRPr="00A86947" w:rsidRDefault="00B238B6" w:rsidP="00BF5774">
      <w:pPr>
        <w:spacing w:after="0" w:line="360" w:lineRule="auto"/>
        <w:jc w:val="both"/>
        <w:rPr>
          <w:rFonts w:ascii="Times New Roman" w:hAnsi="Times New Roman" w:cs="Times New Roman"/>
          <w:sz w:val="24"/>
          <w:szCs w:val="24"/>
        </w:rPr>
      </w:pPr>
      <w:r w:rsidRPr="00A86947">
        <w:rPr>
          <w:rFonts w:ascii="Times New Roman" w:hAnsi="Times New Roman" w:cs="Times New Roman"/>
          <w:sz w:val="24"/>
          <w:szCs w:val="24"/>
        </w:rPr>
        <w:t>The integration of these techniques, as seen in recent studies combining 2D-IR with MD simulations [18] or DNP-NMR with DFT calculations [14], is the most effective strategy for resolving the complexities of these systems.</w:t>
      </w:r>
    </w:p>
    <w:p w14:paraId="604B8AF6" w14:textId="77777777"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5. Current Challenges and Future Directions</w:t>
      </w:r>
    </w:p>
    <w:p w14:paraId="341DB0D0" w14:textId="512A4D78"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5.1 Technical Barriers in Metal-Direct NMR</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The primary challenge in the field remains the low sensitivity of the metal nuclei themselves. While ⁴³Ca MAS-DNP is a major advance, the requirement for cryogenic temperatures and specialized polarization agents limits its application to specific types of samples [14]. Developing room-temperature sensitivity enhancement methods or more efficient isotope </w:t>
      </w:r>
      <w:r w:rsidR="005F7DCA" w:rsidRPr="00A86947">
        <w:rPr>
          <w:rFonts w:ascii="Times New Roman" w:hAnsi="Times New Roman" w:cs="Times New Roman"/>
          <w:sz w:val="24"/>
          <w:szCs w:val="24"/>
        </w:rPr>
        <w:t>labelling</w:t>
      </w:r>
      <w:r w:rsidRPr="00A86947">
        <w:rPr>
          <w:rFonts w:ascii="Times New Roman" w:hAnsi="Times New Roman" w:cs="Times New Roman"/>
          <w:sz w:val="24"/>
          <w:szCs w:val="24"/>
        </w:rPr>
        <w:t xml:space="preserve"> strategies is a priority for future research.</w:t>
      </w:r>
    </w:p>
    <w:p w14:paraId="298D1CCA" w14:textId="7EFEFAA4"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 xml:space="preserve">5.2 Gaps in Solvation </w:t>
      </w:r>
      <w:r w:rsidR="005F7DCA" w:rsidRPr="00A86947">
        <w:rPr>
          <w:rFonts w:ascii="Times New Roman" w:hAnsi="Times New Roman" w:cs="Times New Roman"/>
          <w:b/>
          <w:bCs/>
          <w:sz w:val="24"/>
          <w:szCs w:val="24"/>
        </w:rPr>
        <w:t>Modelling</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Computational chemistry still struggles to accurately model the complex solvation environment of highly charged nucleotides. The use of continuum solvation models often fails to capture the specific hydrogen-bonding networks that stabilize metal-nucleotide complexes [15], [24]. While explicitly including water molecules in the first and second solvation shells helps, the computational cost grows exponentially. There is a need for more efficient multi-scale models that can bridge the gap between quantum mechanical accuracy and molecular dynamics time-scales.</w:t>
      </w:r>
    </w:p>
    <w:p w14:paraId="0F6F36CD" w14:textId="43F63ED2"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5.3 Future Outlook: Toward Real-Time Biocatalysis</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The ultimate goal of this research is to understand how metal-nucleotide interactions drive biological function in real-time. Future directions include:</w:t>
      </w:r>
    </w:p>
    <w:p w14:paraId="389600CF" w14:textId="77777777" w:rsidR="00B238B6" w:rsidRPr="00A86947" w:rsidRDefault="00B238B6" w:rsidP="005252BE">
      <w:pPr>
        <w:spacing w:after="0" w:line="360" w:lineRule="auto"/>
        <w:ind w:left="720"/>
        <w:jc w:val="both"/>
        <w:rPr>
          <w:rFonts w:ascii="Times New Roman" w:hAnsi="Times New Roman" w:cs="Times New Roman"/>
          <w:sz w:val="24"/>
          <w:szCs w:val="24"/>
        </w:rPr>
      </w:pPr>
      <w:r w:rsidRPr="00A86947">
        <w:rPr>
          <w:rFonts w:ascii="Times New Roman" w:hAnsi="Times New Roman" w:cs="Times New Roman"/>
          <w:b/>
          <w:bCs/>
          <w:sz w:val="24"/>
          <w:szCs w:val="24"/>
        </w:rPr>
        <w:lastRenderedPageBreak/>
        <w:t>Time-Resolved Crystallography and Spectroscopy:</w:t>
      </w:r>
      <w:r w:rsidRPr="00A86947">
        <w:rPr>
          <w:rFonts w:ascii="Times New Roman" w:hAnsi="Times New Roman" w:cs="Times New Roman"/>
          <w:sz w:val="24"/>
          <w:szCs w:val="24"/>
        </w:rPr>
        <w:t> Combining ultrafast spectroscopy with time-resolved X-ray diffraction to "film" the coordination changes during an enzymatic reaction [7].</w:t>
      </w:r>
    </w:p>
    <w:p w14:paraId="6DA9D0B9" w14:textId="77777777" w:rsidR="00B238B6" w:rsidRPr="00A86947" w:rsidRDefault="00B238B6" w:rsidP="005252BE">
      <w:pPr>
        <w:spacing w:after="0" w:line="360" w:lineRule="auto"/>
        <w:ind w:left="720"/>
        <w:jc w:val="both"/>
        <w:rPr>
          <w:rFonts w:ascii="Times New Roman" w:hAnsi="Times New Roman" w:cs="Times New Roman"/>
          <w:sz w:val="24"/>
          <w:szCs w:val="24"/>
        </w:rPr>
      </w:pPr>
      <w:r w:rsidRPr="00A86947">
        <w:rPr>
          <w:rFonts w:ascii="Times New Roman" w:hAnsi="Times New Roman" w:cs="Times New Roman"/>
          <w:b/>
          <w:bCs/>
          <w:sz w:val="24"/>
          <w:szCs w:val="24"/>
        </w:rPr>
        <w:t>Single-Molecule Studies:</w:t>
      </w:r>
      <w:r w:rsidRPr="00A86947">
        <w:rPr>
          <w:rFonts w:ascii="Times New Roman" w:hAnsi="Times New Roman" w:cs="Times New Roman"/>
          <w:sz w:val="24"/>
          <w:szCs w:val="24"/>
        </w:rPr>
        <w:t> Using fluorescence or force spectroscopy to observe the binding and release of single metal ions from nucleotide complexes, providing insights into the heterogeneity of these processes.</w:t>
      </w:r>
    </w:p>
    <w:p w14:paraId="2DCC0CAF" w14:textId="2FB505A6" w:rsidR="00B238B6" w:rsidRPr="00A86947" w:rsidRDefault="00B238B6" w:rsidP="00BF5774">
      <w:pPr>
        <w:numPr>
          <w:ilvl w:val="0"/>
          <w:numId w:val="4"/>
        </w:numPr>
        <w:spacing w:after="0" w:line="360" w:lineRule="auto"/>
        <w:jc w:val="both"/>
        <w:rPr>
          <w:rFonts w:ascii="Times New Roman" w:hAnsi="Times New Roman" w:cs="Times New Roman"/>
          <w:sz w:val="24"/>
          <w:szCs w:val="24"/>
        </w:rPr>
      </w:pPr>
      <w:r w:rsidRPr="00A86947">
        <w:rPr>
          <w:rFonts w:ascii="Times New Roman" w:hAnsi="Times New Roman" w:cs="Times New Roman"/>
          <w:b/>
          <w:bCs/>
          <w:sz w:val="24"/>
          <w:szCs w:val="24"/>
        </w:rPr>
        <w:t>Base-Specific Targeting:</w:t>
      </w:r>
      <w:r w:rsidRPr="00A86947">
        <w:rPr>
          <w:rFonts w:ascii="Times New Roman" w:hAnsi="Times New Roman" w:cs="Times New Roman"/>
          <w:sz w:val="24"/>
          <w:szCs w:val="24"/>
        </w:rPr>
        <w:t> Exploiting the subtle differences in metal binding between CTP, ATP, and GTP to design more specific inhibitors for nucleotide-dependent enzymes.</w:t>
      </w:r>
    </w:p>
    <w:p w14:paraId="45372E56" w14:textId="3B74975C" w:rsidR="00B238B6" w:rsidRPr="00A86947" w:rsidRDefault="00B238B6" w:rsidP="00BF5774">
      <w:pPr>
        <w:spacing w:after="0"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t>6. Conclusion</w:t>
      </w:r>
      <w:r w:rsidR="004E0F44"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Recent advances in spectroscopic studies of Mg²⁺ and Ca²⁺ interactions with CTP have transformed our understanding of these essential biological processes. The development of 2D-IR and DNP-enhanced NMR has allowed researchers to probe structural dynamics and coordination environments with unprecedented detail. </w:t>
      </w:r>
      <w:proofErr w:type="gramStart"/>
      <w:r w:rsidRPr="00A86947">
        <w:rPr>
          <w:rFonts w:ascii="Times New Roman" w:hAnsi="Times New Roman" w:cs="Times New Roman"/>
          <w:sz w:val="24"/>
          <w:szCs w:val="24"/>
        </w:rPr>
        <w:t xml:space="preserve">While Mg²⁺ remains the primary cofactor for stabilization and catalysis due to its tight, tridentate binding and rigid hydration shell, Ca²⁺ offers a more flexible and dynamic binding profile that is likely exploited in cellular </w:t>
      </w:r>
      <w:r w:rsidR="005F7DCA" w:rsidRPr="00A86947">
        <w:rPr>
          <w:rFonts w:ascii="Times New Roman" w:hAnsi="Times New Roman" w:cs="Times New Roman"/>
          <w:sz w:val="24"/>
          <w:szCs w:val="24"/>
        </w:rPr>
        <w:t>signalling</w:t>
      </w:r>
      <w:r w:rsidRPr="00A86947">
        <w:rPr>
          <w:rFonts w:ascii="Times New Roman" w:hAnsi="Times New Roman" w:cs="Times New Roman"/>
          <w:sz w:val="24"/>
          <w:szCs w:val="24"/>
        </w:rPr>
        <w:t>.</w:t>
      </w:r>
      <w:proofErr w:type="gramEnd"/>
      <w:r w:rsidRPr="00A86947">
        <w:rPr>
          <w:rFonts w:ascii="Times New Roman" w:hAnsi="Times New Roman" w:cs="Times New Roman"/>
          <w:sz w:val="24"/>
          <w:szCs w:val="24"/>
        </w:rPr>
        <w:t xml:space="preserve"> The continued synergy between high-resolution spectroscopy and advanced computational </w:t>
      </w:r>
      <w:r w:rsidR="005F7DCA" w:rsidRPr="00A86947">
        <w:rPr>
          <w:rFonts w:ascii="Times New Roman" w:hAnsi="Times New Roman" w:cs="Times New Roman"/>
          <w:sz w:val="24"/>
          <w:szCs w:val="24"/>
        </w:rPr>
        <w:t>modelling</w:t>
      </w:r>
      <w:r w:rsidRPr="00A86947">
        <w:rPr>
          <w:rFonts w:ascii="Times New Roman" w:hAnsi="Times New Roman" w:cs="Times New Roman"/>
          <w:sz w:val="24"/>
          <w:szCs w:val="24"/>
        </w:rPr>
        <w:t xml:space="preserve"> will be the key to unlocking the remaining mysteries of metal-nucleotide chemistry and its role in the machinery of life.</w:t>
      </w:r>
    </w:p>
    <w:p w14:paraId="6A74C759" w14:textId="5DF12F79" w:rsidR="001838AA" w:rsidRPr="00A86947" w:rsidRDefault="00DB2981" w:rsidP="00BC1DE9">
      <w:pPr>
        <w:spacing w:after="0" w:line="360" w:lineRule="auto"/>
        <w:jc w:val="both"/>
        <w:rPr>
          <w:rFonts w:ascii="Times New Roman" w:hAnsi="Times New Roman" w:cs="Times New Roman"/>
          <w:sz w:val="24"/>
          <w:szCs w:val="24"/>
        </w:rPr>
      </w:pPr>
      <w:r w:rsidRPr="00A86947">
        <w:rPr>
          <w:rFonts w:ascii="Times New Roman" w:hAnsi="Times New Roman" w:cs="Times New Roman"/>
          <w:b/>
          <w:bCs/>
          <w:sz w:val="24"/>
          <w:szCs w:val="24"/>
        </w:rPr>
        <w:t>Acknowledgement</w:t>
      </w:r>
      <w:r w:rsidR="00934027" w:rsidRPr="00A86947">
        <w:rPr>
          <w:rFonts w:ascii="Times New Roman" w:hAnsi="Times New Roman" w:cs="Times New Roman"/>
          <w:b/>
          <w:bCs/>
          <w:sz w:val="24"/>
          <w:szCs w:val="24"/>
        </w:rPr>
        <w:t xml:space="preserve">: </w:t>
      </w:r>
      <w:r w:rsidRPr="00A86947">
        <w:rPr>
          <w:rFonts w:ascii="Times New Roman" w:hAnsi="Times New Roman" w:cs="Times New Roman"/>
          <w:sz w:val="24"/>
          <w:szCs w:val="24"/>
        </w:rPr>
        <w:t xml:space="preserve">The author gratefully acknowledges the financial assistance and academic support provided by the </w:t>
      </w:r>
      <w:r w:rsidR="0092388C" w:rsidRPr="00A86947">
        <w:rPr>
          <w:rFonts w:ascii="Times New Roman" w:hAnsi="Times New Roman" w:cs="Times New Roman"/>
          <w:sz w:val="24"/>
          <w:szCs w:val="24"/>
        </w:rPr>
        <w:t xml:space="preserve">Director of Education (Higher Education) U.P. Education degree Development Section </w:t>
      </w:r>
      <w:r w:rsidRPr="00A86947">
        <w:rPr>
          <w:rFonts w:ascii="Times New Roman" w:hAnsi="Times New Roman" w:cs="Times New Roman"/>
          <w:sz w:val="24"/>
          <w:szCs w:val="24"/>
        </w:rPr>
        <w:t>Prayagraj, under the Research Project scheme. The completion of this review article would not have been possible without the valuable support and encouragement extended through this project.</w:t>
      </w:r>
      <w:r w:rsidR="00D81B57" w:rsidRPr="00A86947">
        <w:rPr>
          <w:rFonts w:ascii="Times New Roman" w:hAnsi="Times New Roman" w:cs="Times New Roman"/>
          <w:sz w:val="24"/>
          <w:szCs w:val="24"/>
        </w:rPr>
        <w:t xml:space="preserve"> </w:t>
      </w:r>
      <w:r w:rsidRPr="00A86947">
        <w:rPr>
          <w:rFonts w:ascii="Times New Roman" w:hAnsi="Times New Roman" w:cs="Times New Roman"/>
          <w:sz w:val="24"/>
          <w:szCs w:val="24"/>
        </w:rPr>
        <w:t xml:space="preserve">I sincerely appreciate the opportunity granted by the </w:t>
      </w:r>
      <w:r w:rsidR="00E0703B" w:rsidRPr="00A86947">
        <w:rPr>
          <w:rFonts w:ascii="Times New Roman" w:hAnsi="Times New Roman" w:cs="Times New Roman"/>
          <w:color w:val="17365D" w:themeColor="text2" w:themeShade="BF"/>
          <w:sz w:val="24"/>
          <w:szCs w:val="24"/>
        </w:rPr>
        <w:t>Director</w:t>
      </w:r>
      <w:r w:rsidRPr="00A86947">
        <w:rPr>
          <w:rFonts w:ascii="Times New Roman" w:hAnsi="Times New Roman" w:cs="Times New Roman"/>
          <w:sz w:val="24"/>
          <w:szCs w:val="24"/>
        </w:rPr>
        <w:t xml:space="preserve"> to undertake this research work. The resources and academic environment facilitated under the project significantly contributed to the successful preparation of this manuscript.</w:t>
      </w:r>
      <w:r w:rsidR="00D81B57" w:rsidRPr="00A86947">
        <w:rPr>
          <w:rFonts w:ascii="Times New Roman" w:hAnsi="Times New Roman" w:cs="Times New Roman"/>
          <w:sz w:val="24"/>
          <w:szCs w:val="24"/>
        </w:rPr>
        <w:t xml:space="preserve"> </w:t>
      </w:r>
      <w:r w:rsidRPr="00A86947">
        <w:rPr>
          <w:rFonts w:ascii="Times New Roman" w:hAnsi="Times New Roman" w:cs="Times New Roman"/>
          <w:sz w:val="24"/>
          <w:szCs w:val="24"/>
        </w:rPr>
        <w:t>The author also extends heartfelt thanks to all scholars and researchers whose published works have been consulted and cited in this review article.</w:t>
      </w:r>
    </w:p>
    <w:p w14:paraId="42BCCFFB" w14:textId="77777777" w:rsidR="00FB4F7D" w:rsidRPr="00A86947" w:rsidRDefault="00FB4F7D" w:rsidP="00B238B6">
      <w:pPr>
        <w:spacing w:line="360" w:lineRule="auto"/>
        <w:jc w:val="both"/>
        <w:rPr>
          <w:rFonts w:ascii="Times New Roman" w:hAnsi="Times New Roman" w:cs="Times New Roman"/>
          <w:b/>
          <w:bCs/>
          <w:sz w:val="24"/>
          <w:szCs w:val="24"/>
        </w:rPr>
      </w:pPr>
    </w:p>
    <w:p w14:paraId="37E7854A" w14:textId="77777777" w:rsidR="00FB4F7D" w:rsidRPr="00A86947" w:rsidRDefault="00FB4F7D" w:rsidP="00B238B6">
      <w:pPr>
        <w:spacing w:line="360" w:lineRule="auto"/>
        <w:jc w:val="both"/>
        <w:rPr>
          <w:rFonts w:ascii="Times New Roman" w:hAnsi="Times New Roman" w:cs="Times New Roman"/>
          <w:b/>
          <w:bCs/>
          <w:sz w:val="24"/>
          <w:szCs w:val="24"/>
        </w:rPr>
      </w:pPr>
    </w:p>
    <w:p w14:paraId="0CEC0DF6" w14:textId="77777777" w:rsidR="00FB4F7D" w:rsidRPr="00A86947" w:rsidRDefault="00FB4F7D" w:rsidP="00B238B6">
      <w:pPr>
        <w:spacing w:line="360" w:lineRule="auto"/>
        <w:jc w:val="both"/>
        <w:rPr>
          <w:rFonts w:ascii="Times New Roman" w:hAnsi="Times New Roman" w:cs="Times New Roman"/>
          <w:b/>
          <w:bCs/>
          <w:sz w:val="24"/>
          <w:szCs w:val="24"/>
        </w:rPr>
      </w:pPr>
    </w:p>
    <w:p w14:paraId="75B452AE" w14:textId="77777777" w:rsidR="00FB4F7D" w:rsidRPr="00A86947" w:rsidRDefault="00FB4F7D" w:rsidP="00B238B6">
      <w:pPr>
        <w:spacing w:line="360" w:lineRule="auto"/>
        <w:jc w:val="both"/>
        <w:rPr>
          <w:rFonts w:ascii="Times New Roman" w:hAnsi="Times New Roman" w:cs="Times New Roman"/>
          <w:b/>
          <w:bCs/>
          <w:sz w:val="24"/>
          <w:szCs w:val="24"/>
        </w:rPr>
      </w:pPr>
    </w:p>
    <w:p w14:paraId="7DF160AB" w14:textId="77777777" w:rsidR="00FB4F7D" w:rsidRPr="00A86947" w:rsidRDefault="00FB4F7D" w:rsidP="00B238B6">
      <w:pPr>
        <w:spacing w:line="360" w:lineRule="auto"/>
        <w:jc w:val="both"/>
        <w:rPr>
          <w:rFonts w:ascii="Times New Roman" w:hAnsi="Times New Roman" w:cs="Times New Roman"/>
          <w:b/>
          <w:bCs/>
          <w:sz w:val="24"/>
          <w:szCs w:val="24"/>
        </w:rPr>
      </w:pPr>
    </w:p>
    <w:p w14:paraId="70F96A16" w14:textId="21D4DB64" w:rsidR="00B238B6" w:rsidRPr="00A86947" w:rsidRDefault="00B238B6" w:rsidP="00B238B6">
      <w:pPr>
        <w:spacing w:line="360" w:lineRule="auto"/>
        <w:jc w:val="both"/>
        <w:rPr>
          <w:rFonts w:ascii="Times New Roman" w:hAnsi="Times New Roman" w:cs="Times New Roman"/>
          <w:b/>
          <w:bCs/>
          <w:sz w:val="24"/>
          <w:szCs w:val="24"/>
        </w:rPr>
      </w:pPr>
      <w:r w:rsidRPr="00A86947">
        <w:rPr>
          <w:rFonts w:ascii="Times New Roman" w:hAnsi="Times New Roman" w:cs="Times New Roman"/>
          <w:b/>
          <w:bCs/>
          <w:sz w:val="24"/>
          <w:szCs w:val="24"/>
        </w:rPr>
        <w:lastRenderedPageBreak/>
        <w:t>References</w:t>
      </w:r>
    </w:p>
    <w:p w14:paraId="2B67CDD2" w14:textId="160E5E3E" w:rsidR="00B238B6" w:rsidRPr="00A86947" w:rsidRDefault="00B238B6" w:rsidP="00D41BFC">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t>H. Sigel, "Interactions of metal ions with nucleotides and nucleic acids and their constituents," </w:t>
      </w:r>
      <w:r w:rsidRPr="00A86947">
        <w:rPr>
          <w:rFonts w:ascii="Times New Roman" w:hAnsi="Times New Roman" w:cs="Times New Roman"/>
          <w:i/>
          <w:iCs/>
          <w:sz w:val="24"/>
          <w:szCs w:val="24"/>
        </w:rPr>
        <w:t>Chemical Society Reviews</w:t>
      </w:r>
      <w:r w:rsidRPr="00A86947">
        <w:rPr>
          <w:rFonts w:ascii="Times New Roman" w:hAnsi="Times New Roman" w:cs="Times New Roman"/>
          <w:sz w:val="24"/>
          <w:szCs w:val="24"/>
        </w:rPr>
        <w:t>, vol. 22, no. 4, pp. 255–267, 1993. DOI: </w:t>
      </w:r>
      <w:hyperlink r:id="rId12" w:tgtFrame="_blank" w:history="1">
        <w:r w:rsidRPr="00A86947">
          <w:rPr>
            <w:rStyle w:val="Hyperlink"/>
            <w:rFonts w:ascii="Times New Roman" w:hAnsi="Times New Roman" w:cs="Times New Roman"/>
            <w:sz w:val="24"/>
            <w:szCs w:val="24"/>
          </w:rPr>
          <w:t>10.1039/CS9932200255</w:t>
        </w:r>
      </w:hyperlink>
    </w:p>
    <w:p w14:paraId="484FC6A2" w14:textId="1798DC7A" w:rsidR="00B238B6" w:rsidRPr="00A86947" w:rsidRDefault="00B238B6" w:rsidP="00D41BFC">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t> V. Kolev et al., "Interaction of Na</w:t>
      </w:r>
      <w:r w:rsidRPr="00A86947">
        <w:rPr>
          <w:rFonts w:ascii="Times New Roman" w:hAnsi="Times New Roman" w:cs="Times New Roman"/>
          <w:sz w:val="24"/>
          <w:szCs w:val="24"/>
          <w:vertAlign w:val="superscript"/>
        </w:rPr>
        <w:t>+</w:t>
      </w:r>
      <w:r w:rsidRPr="00A86947">
        <w:rPr>
          <w:rFonts w:ascii="Times New Roman" w:hAnsi="Times New Roman" w:cs="Times New Roman"/>
          <w:sz w:val="24"/>
          <w:szCs w:val="24"/>
        </w:rPr>
        <w:t>, K</w:t>
      </w:r>
      <w:r w:rsidRPr="00A86947">
        <w:rPr>
          <w:rFonts w:ascii="Times New Roman" w:hAnsi="Times New Roman" w:cs="Times New Roman"/>
          <w:sz w:val="24"/>
          <w:szCs w:val="24"/>
          <w:vertAlign w:val="superscript"/>
        </w:rPr>
        <w:t>+</w:t>
      </w:r>
      <w:r w:rsidRPr="00A86947">
        <w:rPr>
          <w:rFonts w:ascii="Times New Roman" w:hAnsi="Times New Roman" w:cs="Times New Roman"/>
          <w:sz w:val="24"/>
          <w:szCs w:val="24"/>
        </w:rPr>
        <w:t>, Mg</w:t>
      </w:r>
      <w:r w:rsidRPr="00A86947">
        <w:rPr>
          <w:rFonts w:ascii="Times New Roman" w:hAnsi="Times New Roman" w:cs="Times New Roman"/>
          <w:sz w:val="24"/>
          <w:szCs w:val="24"/>
          <w:vertAlign w:val="superscript"/>
        </w:rPr>
        <w:t xml:space="preserve">2+ </w:t>
      </w:r>
      <w:r w:rsidRPr="00A86947">
        <w:rPr>
          <w:rFonts w:ascii="Times New Roman" w:hAnsi="Times New Roman" w:cs="Times New Roman"/>
          <w:sz w:val="24"/>
          <w:szCs w:val="24"/>
        </w:rPr>
        <w:t>and Ca</w:t>
      </w:r>
      <w:r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counter </w:t>
      </w:r>
      <w:proofErr w:type="spellStart"/>
      <w:r w:rsidRPr="00A86947">
        <w:rPr>
          <w:rFonts w:ascii="Times New Roman" w:hAnsi="Times New Roman" w:cs="Times New Roman"/>
          <w:sz w:val="24"/>
          <w:szCs w:val="24"/>
        </w:rPr>
        <w:t>cations</w:t>
      </w:r>
      <w:proofErr w:type="spellEnd"/>
      <w:r w:rsidRPr="00A86947">
        <w:rPr>
          <w:rFonts w:ascii="Times New Roman" w:hAnsi="Times New Roman" w:cs="Times New Roman"/>
          <w:sz w:val="24"/>
          <w:szCs w:val="24"/>
        </w:rPr>
        <w:t xml:space="preserve"> with RNA," </w:t>
      </w:r>
      <w:proofErr w:type="spellStart"/>
      <w:r w:rsidRPr="00A86947">
        <w:rPr>
          <w:rFonts w:ascii="Times New Roman" w:hAnsi="Times New Roman" w:cs="Times New Roman"/>
          <w:i/>
          <w:iCs/>
          <w:sz w:val="24"/>
          <w:szCs w:val="24"/>
        </w:rPr>
        <w:t>Metallomics</w:t>
      </w:r>
      <w:proofErr w:type="spellEnd"/>
      <w:r w:rsidRPr="00A86947">
        <w:rPr>
          <w:rFonts w:ascii="Times New Roman" w:hAnsi="Times New Roman" w:cs="Times New Roman"/>
          <w:sz w:val="24"/>
          <w:szCs w:val="24"/>
        </w:rPr>
        <w:t>, vol. 10, no. 11, pp. 1539–1567, 2018. DOI: </w:t>
      </w:r>
      <w:hyperlink r:id="rId13" w:tgtFrame="_blank" w:history="1">
        <w:r w:rsidRPr="00A86947">
          <w:rPr>
            <w:rStyle w:val="Hyperlink"/>
            <w:rFonts w:ascii="Times New Roman" w:hAnsi="Times New Roman" w:cs="Times New Roman"/>
            <w:sz w:val="24"/>
            <w:szCs w:val="24"/>
          </w:rPr>
          <w:t>10.1039/C8MT00043C</w:t>
        </w:r>
      </w:hyperlink>
    </w:p>
    <w:p w14:paraId="37840A6C" w14:textId="50F27CF8"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 D. W. Deerfield et al., "The Role of Hydrated Divalent Metal Ions in the Bridging of Two Anionic Groups. An ab initio Quantum Chemical and Molecular Mechanics Study of Dimethyl Phosphate and </w:t>
      </w:r>
      <w:proofErr w:type="spellStart"/>
      <w:r w:rsidRPr="00A86947">
        <w:rPr>
          <w:rFonts w:ascii="Times New Roman" w:hAnsi="Times New Roman" w:cs="Times New Roman"/>
          <w:sz w:val="24"/>
          <w:szCs w:val="24"/>
        </w:rPr>
        <w:t>Formate</w:t>
      </w:r>
      <w:proofErr w:type="spellEnd"/>
      <w:r w:rsidRPr="00A86947">
        <w:rPr>
          <w:rFonts w:ascii="Times New Roman" w:hAnsi="Times New Roman" w:cs="Times New Roman"/>
          <w:sz w:val="24"/>
          <w:szCs w:val="24"/>
        </w:rPr>
        <w:t xml:space="preserve"> Bridged by Calcium and Magnesium Ions," </w:t>
      </w:r>
      <w:r w:rsidRPr="00A86947">
        <w:rPr>
          <w:rFonts w:ascii="Times New Roman" w:hAnsi="Times New Roman" w:cs="Times New Roman"/>
          <w:i/>
          <w:iCs/>
          <w:sz w:val="24"/>
          <w:szCs w:val="24"/>
        </w:rPr>
        <w:t>Journal of Biomolecular Structure &amp; Dynamics</w:t>
      </w:r>
      <w:r w:rsidRPr="00A86947">
        <w:rPr>
          <w:rFonts w:ascii="Times New Roman" w:hAnsi="Times New Roman" w:cs="Times New Roman"/>
          <w:sz w:val="24"/>
          <w:szCs w:val="24"/>
        </w:rPr>
        <w:t>, vol. 6, no. 6, pp. 1077–1091, 1989. DOI: </w:t>
      </w:r>
      <w:hyperlink r:id="rId14" w:tgtFrame="_blank" w:history="1">
        <w:r w:rsidRPr="00A86947">
          <w:rPr>
            <w:rStyle w:val="Hyperlink"/>
            <w:rFonts w:ascii="Times New Roman" w:hAnsi="Times New Roman" w:cs="Times New Roman"/>
            <w:sz w:val="24"/>
            <w:szCs w:val="24"/>
          </w:rPr>
          <w:t>10.1080/07391102.1989.10506538</w:t>
        </w:r>
      </w:hyperlink>
    </w:p>
    <w:p w14:paraId="5F909558" w14:textId="6293CEFB"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J. </w:t>
      </w:r>
      <w:proofErr w:type="spellStart"/>
      <w:r w:rsidRPr="00A86947">
        <w:rPr>
          <w:rFonts w:ascii="Times New Roman" w:hAnsi="Times New Roman" w:cs="Times New Roman"/>
          <w:sz w:val="24"/>
          <w:szCs w:val="24"/>
        </w:rPr>
        <w:t>Anastassopoulou</w:t>
      </w:r>
      <w:proofErr w:type="spellEnd"/>
      <w:r w:rsidRPr="00A86947">
        <w:rPr>
          <w:rFonts w:ascii="Times New Roman" w:hAnsi="Times New Roman" w:cs="Times New Roman"/>
          <w:sz w:val="24"/>
          <w:szCs w:val="24"/>
        </w:rPr>
        <w:t xml:space="preserve"> et al., "Magnesium Ions-Guanosine-5’-Monophosphate Complexes: A Spectroscopic Study," in </w:t>
      </w:r>
      <w:r w:rsidRPr="00A86947">
        <w:rPr>
          <w:rFonts w:ascii="Times New Roman" w:hAnsi="Times New Roman" w:cs="Times New Roman"/>
          <w:i/>
          <w:iCs/>
          <w:sz w:val="24"/>
          <w:szCs w:val="24"/>
        </w:rPr>
        <w:t>Spectroscopy of Biological Molecules: Modern Trends</w:t>
      </w:r>
      <w:r w:rsidRPr="00A86947">
        <w:rPr>
          <w:rFonts w:ascii="Times New Roman" w:hAnsi="Times New Roman" w:cs="Times New Roman"/>
          <w:sz w:val="24"/>
          <w:szCs w:val="24"/>
        </w:rPr>
        <w:t>, 1997, pp. 581–582. DOI: </w:t>
      </w:r>
      <w:hyperlink r:id="rId15" w:tgtFrame="_blank" w:history="1">
        <w:r w:rsidRPr="00A86947">
          <w:rPr>
            <w:rStyle w:val="Hyperlink"/>
            <w:rFonts w:ascii="Times New Roman" w:hAnsi="Times New Roman" w:cs="Times New Roman"/>
            <w:sz w:val="24"/>
            <w:szCs w:val="24"/>
          </w:rPr>
          <w:t>10.1007/978-94-009-0057-8_8</w:t>
        </w:r>
      </w:hyperlink>
    </w:p>
    <w:p w14:paraId="48BE2F14" w14:textId="58549526"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V. J. DeRose, "Chapter 5: Characterization of Nucleic Acid–Metal Ion Binding by Spectroscopic Techniques," in </w:t>
      </w:r>
      <w:r w:rsidRPr="00A86947">
        <w:rPr>
          <w:rFonts w:ascii="Times New Roman" w:hAnsi="Times New Roman" w:cs="Times New Roman"/>
          <w:i/>
          <w:iCs/>
          <w:sz w:val="24"/>
          <w:szCs w:val="24"/>
        </w:rPr>
        <w:t>Nucleic Acid-Metal Ion Interactions</w:t>
      </w:r>
      <w:r w:rsidRPr="00A86947">
        <w:rPr>
          <w:rFonts w:ascii="Times New Roman" w:hAnsi="Times New Roman" w:cs="Times New Roman"/>
          <w:sz w:val="24"/>
          <w:szCs w:val="24"/>
        </w:rPr>
        <w:t>, Royal Society of Chemistry, 2008, pp. 154–182. DOI: </w:t>
      </w:r>
      <w:hyperlink r:id="rId16" w:tgtFrame="_blank" w:history="1">
        <w:r w:rsidRPr="00A86947">
          <w:rPr>
            <w:rStyle w:val="Hyperlink"/>
            <w:rFonts w:ascii="Times New Roman" w:hAnsi="Times New Roman" w:cs="Times New Roman"/>
            <w:sz w:val="24"/>
            <w:szCs w:val="24"/>
          </w:rPr>
          <w:t>10.1039/9781847558763-00154</w:t>
        </w:r>
      </w:hyperlink>
    </w:p>
    <w:p w14:paraId="4320F180" w14:textId="56C87855"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Q. Jin et al., "A structural and functional study on the 2-C-methyl-d-erythritol-4-phosphate </w:t>
      </w:r>
      <w:proofErr w:type="spellStart"/>
      <w:r w:rsidRPr="00A86947">
        <w:rPr>
          <w:rFonts w:ascii="Times New Roman" w:hAnsi="Times New Roman" w:cs="Times New Roman"/>
          <w:sz w:val="24"/>
          <w:szCs w:val="24"/>
        </w:rPr>
        <w:t>cytidyltransferase</w:t>
      </w:r>
      <w:proofErr w:type="spellEnd"/>
      <w:r w:rsidRPr="00A86947">
        <w:rPr>
          <w:rFonts w:ascii="Times New Roman" w:hAnsi="Times New Roman" w:cs="Times New Roman"/>
          <w:sz w:val="24"/>
          <w:szCs w:val="24"/>
        </w:rPr>
        <w:t xml:space="preserve"> (</w:t>
      </w:r>
      <w:proofErr w:type="spellStart"/>
      <w:r w:rsidRPr="00A86947">
        <w:rPr>
          <w:rFonts w:ascii="Times New Roman" w:hAnsi="Times New Roman" w:cs="Times New Roman"/>
          <w:sz w:val="24"/>
          <w:szCs w:val="24"/>
        </w:rPr>
        <w:t>IspD</w:t>
      </w:r>
      <w:proofErr w:type="spellEnd"/>
      <w:r w:rsidRPr="00A86947">
        <w:rPr>
          <w:rFonts w:ascii="Times New Roman" w:hAnsi="Times New Roman" w:cs="Times New Roman"/>
          <w:sz w:val="24"/>
          <w:szCs w:val="24"/>
        </w:rPr>
        <w:t xml:space="preserve">) from Bacillus </w:t>
      </w:r>
      <w:proofErr w:type="spellStart"/>
      <w:r w:rsidRPr="00A86947">
        <w:rPr>
          <w:rFonts w:ascii="Times New Roman" w:hAnsi="Times New Roman" w:cs="Times New Roman"/>
          <w:sz w:val="24"/>
          <w:szCs w:val="24"/>
        </w:rPr>
        <w:t>subtilis</w:t>
      </w:r>
      <w:proofErr w:type="spellEnd"/>
      <w:r w:rsidRPr="00A86947">
        <w:rPr>
          <w:rFonts w:ascii="Times New Roman" w:hAnsi="Times New Roman" w:cs="Times New Roman"/>
          <w:sz w:val="24"/>
          <w:szCs w:val="24"/>
        </w:rPr>
        <w:t>," </w:t>
      </w:r>
      <w:r w:rsidRPr="00A86947">
        <w:rPr>
          <w:rFonts w:ascii="Times New Roman" w:hAnsi="Times New Roman" w:cs="Times New Roman"/>
          <w:i/>
          <w:iCs/>
          <w:sz w:val="24"/>
          <w:szCs w:val="24"/>
        </w:rPr>
        <w:t>Scientific Reports</w:t>
      </w:r>
      <w:r w:rsidRPr="00A86947">
        <w:rPr>
          <w:rFonts w:ascii="Times New Roman" w:hAnsi="Times New Roman" w:cs="Times New Roman"/>
          <w:sz w:val="24"/>
          <w:szCs w:val="24"/>
        </w:rPr>
        <w:t>, vol. 6, p. 36379, 2016. DOI: </w:t>
      </w:r>
      <w:hyperlink r:id="rId17" w:tgtFrame="_blank" w:history="1">
        <w:r w:rsidRPr="00A86947">
          <w:rPr>
            <w:rStyle w:val="Hyperlink"/>
            <w:rFonts w:ascii="Times New Roman" w:hAnsi="Times New Roman" w:cs="Times New Roman"/>
            <w:sz w:val="24"/>
            <w:szCs w:val="24"/>
          </w:rPr>
          <w:t>10.1038/SREP36379</w:t>
        </w:r>
      </w:hyperlink>
    </w:p>
    <w:p w14:paraId="61DD902B" w14:textId="24023AD3"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Z. Sun et al., "Aqueous Mg</w:t>
      </w:r>
      <w:r w:rsidRPr="00A86947">
        <w:rPr>
          <w:rFonts w:ascii="Times New Roman" w:hAnsi="Times New Roman" w:cs="Times New Roman"/>
          <w:sz w:val="24"/>
          <w:szCs w:val="24"/>
          <w:vertAlign w:val="superscript"/>
        </w:rPr>
        <w:t xml:space="preserve">2+ </w:t>
      </w:r>
      <w:r w:rsidRPr="00A86947">
        <w:rPr>
          <w:rFonts w:ascii="Times New Roman" w:hAnsi="Times New Roman" w:cs="Times New Roman"/>
          <w:sz w:val="24"/>
          <w:szCs w:val="24"/>
        </w:rPr>
        <w:t>and Ca</w:t>
      </w:r>
      <w:r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Ligand Exchange Mechanisms Identified with 2DIR Spectroscopy," </w:t>
      </w:r>
      <w:r w:rsidRPr="00A86947">
        <w:rPr>
          <w:rFonts w:ascii="Times New Roman" w:hAnsi="Times New Roman" w:cs="Times New Roman"/>
          <w:i/>
          <w:iCs/>
          <w:sz w:val="24"/>
          <w:szCs w:val="24"/>
        </w:rPr>
        <w:t>Journal of Physical Chemistry B</w:t>
      </w:r>
      <w:r w:rsidRPr="00A86947">
        <w:rPr>
          <w:rFonts w:ascii="Times New Roman" w:hAnsi="Times New Roman" w:cs="Times New Roman"/>
          <w:sz w:val="24"/>
          <w:szCs w:val="24"/>
        </w:rPr>
        <w:t>, vol. 117, no. 48, pp. 15306–15314, 2013. DOI: </w:t>
      </w:r>
      <w:hyperlink r:id="rId18" w:tgtFrame="_blank" w:history="1">
        <w:r w:rsidRPr="00A86947">
          <w:rPr>
            <w:rStyle w:val="Hyperlink"/>
            <w:rFonts w:ascii="Times New Roman" w:hAnsi="Times New Roman" w:cs="Times New Roman"/>
            <w:sz w:val="24"/>
            <w:szCs w:val="24"/>
          </w:rPr>
          <w:t>10.1021/JP407960X</w:t>
        </w:r>
      </w:hyperlink>
    </w:p>
    <w:p w14:paraId="0BF0A534" w14:textId="7E9109FD"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 Y. Tu et al., "Selectivity mechanism of magnesium and calcium in cation-binding pocket structures of </w:t>
      </w:r>
      <w:proofErr w:type="spellStart"/>
      <w:r w:rsidRPr="00A86947">
        <w:rPr>
          <w:rFonts w:ascii="Times New Roman" w:hAnsi="Times New Roman" w:cs="Times New Roman"/>
          <w:sz w:val="24"/>
          <w:szCs w:val="24"/>
        </w:rPr>
        <w:t>phosphotyrosine</w:t>
      </w:r>
      <w:proofErr w:type="spellEnd"/>
      <w:r w:rsidRPr="00A86947">
        <w:rPr>
          <w:rFonts w:ascii="Times New Roman" w:hAnsi="Times New Roman" w:cs="Times New Roman"/>
          <w:sz w:val="24"/>
          <w:szCs w:val="24"/>
        </w:rPr>
        <w:t>," </w:t>
      </w:r>
      <w:r w:rsidRPr="00A86947">
        <w:rPr>
          <w:rFonts w:ascii="Times New Roman" w:hAnsi="Times New Roman" w:cs="Times New Roman"/>
          <w:i/>
          <w:iCs/>
          <w:sz w:val="24"/>
          <w:szCs w:val="24"/>
        </w:rPr>
        <w:t>Physical Review E</w:t>
      </w:r>
      <w:r w:rsidRPr="00A86947">
        <w:rPr>
          <w:rFonts w:ascii="Times New Roman" w:hAnsi="Times New Roman" w:cs="Times New Roman"/>
          <w:sz w:val="24"/>
          <w:szCs w:val="24"/>
        </w:rPr>
        <w:t>, vol. 101, no. 2, p. 022410, 2020. DOI: </w:t>
      </w:r>
      <w:hyperlink r:id="rId19" w:tgtFrame="_blank" w:history="1">
        <w:r w:rsidRPr="00A86947">
          <w:rPr>
            <w:rStyle w:val="Hyperlink"/>
            <w:rFonts w:ascii="Times New Roman" w:hAnsi="Times New Roman" w:cs="Times New Roman"/>
            <w:sz w:val="24"/>
            <w:szCs w:val="24"/>
          </w:rPr>
          <w:t>10.1103/PHYSREVE.101.022410</w:t>
        </w:r>
      </w:hyperlink>
    </w:p>
    <w:p w14:paraId="29FE7EBA" w14:textId="1CB43667" w:rsidR="00B238B6" w:rsidRPr="00A86947" w:rsidRDefault="00B238B6" w:rsidP="00D41BFC">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t> D. W. Deerfield et al., "The first solvation shell of magnesium and calcium ions in a model nucleic acid environment: an ab initio study," </w:t>
      </w:r>
      <w:r w:rsidRPr="00A86947">
        <w:rPr>
          <w:rFonts w:ascii="Times New Roman" w:hAnsi="Times New Roman" w:cs="Times New Roman"/>
          <w:i/>
          <w:iCs/>
          <w:sz w:val="24"/>
          <w:szCs w:val="24"/>
        </w:rPr>
        <w:t>Journal of Biomolecular</w:t>
      </w:r>
      <w:r w:rsidR="00D41BFC" w:rsidRPr="00A86947">
        <w:rPr>
          <w:rFonts w:ascii="Times New Roman" w:hAnsi="Times New Roman" w:cs="Times New Roman"/>
          <w:i/>
          <w:iCs/>
          <w:sz w:val="24"/>
          <w:szCs w:val="24"/>
        </w:rPr>
        <w:t xml:space="preserve"> </w:t>
      </w:r>
      <w:r w:rsidRPr="00A86947">
        <w:rPr>
          <w:rFonts w:ascii="Times New Roman" w:hAnsi="Times New Roman" w:cs="Times New Roman"/>
          <w:i/>
          <w:iCs/>
          <w:sz w:val="24"/>
          <w:szCs w:val="24"/>
        </w:rPr>
        <w:t>Structure &amp; Dynamics</w:t>
      </w:r>
      <w:r w:rsidRPr="00A86947">
        <w:rPr>
          <w:rFonts w:ascii="Times New Roman" w:hAnsi="Times New Roman" w:cs="Times New Roman"/>
          <w:sz w:val="24"/>
          <w:szCs w:val="24"/>
        </w:rPr>
        <w:t>, vol. 12, no. 5, pp. 1037–1058, 1995. DOI: </w:t>
      </w:r>
      <w:hyperlink r:id="rId20" w:tgtFrame="_blank" w:history="1">
        <w:r w:rsidRPr="00A86947">
          <w:rPr>
            <w:rStyle w:val="Hyperlink"/>
            <w:rFonts w:ascii="Times New Roman" w:hAnsi="Times New Roman" w:cs="Times New Roman"/>
            <w:sz w:val="24"/>
            <w:szCs w:val="24"/>
          </w:rPr>
          <w:t>10.1080/07391102.1995.10508828</w:t>
        </w:r>
      </w:hyperlink>
    </w:p>
    <w:p w14:paraId="23508050" w14:textId="7915CAB0"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lastRenderedPageBreak/>
        <w:t> S. Schauss et al., "Phosphate-Magnesium Ion Interactions in Water Probed by Ultrafast Two-Dimensional Infrared Spectroscopy," </w:t>
      </w:r>
      <w:r w:rsidRPr="00A86947">
        <w:rPr>
          <w:rFonts w:ascii="Times New Roman" w:hAnsi="Times New Roman" w:cs="Times New Roman"/>
          <w:i/>
          <w:iCs/>
          <w:sz w:val="24"/>
          <w:szCs w:val="24"/>
        </w:rPr>
        <w:t>Journal of Physical Chemistry Letters</w:t>
      </w:r>
      <w:r w:rsidRPr="00A86947">
        <w:rPr>
          <w:rFonts w:ascii="Times New Roman" w:hAnsi="Times New Roman" w:cs="Times New Roman"/>
          <w:sz w:val="24"/>
          <w:szCs w:val="24"/>
        </w:rPr>
        <w:t>, vol. 10, no. 2, pp. 261–265, 2019. DOI: </w:t>
      </w:r>
      <w:hyperlink r:id="rId21" w:tgtFrame="_blank" w:history="1">
        <w:r w:rsidRPr="00A86947">
          <w:rPr>
            <w:rStyle w:val="Hyperlink"/>
            <w:rFonts w:ascii="Times New Roman" w:hAnsi="Times New Roman" w:cs="Times New Roman"/>
            <w:sz w:val="24"/>
            <w:szCs w:val="24"/>
          </w:rPr>
          <w:t>10.1021/ACS.JPCLETT.8B03568</w:t>
        </w:r>
      </w:hyperlink>
    </w:p>
    <w:p w14:paraId="62572F43" w14:textId="3728E60E" w:rsidR="00B238B6" w:rsidRPr="00A86947" w:rsidRDefault="00B238B6" w:rsidP="00D41BFC">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t> T. Marino et al., "Ca</w:t>
      </w:r>
      <w:r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metal ion adducts with cytosine, cytidine and cytidine 5′-monophosphate: a comprehensive study of calcium reactivity towards building units of nucleic acids," </w:t>
      </w:r>
      <w:proofErr w:type="spellStart"/>
      <w:r w:rsidRPr="00A86947">
        <w:rPr>
          <w:rFonts w:ascii="Times New Roman" w:hAnsi="Times New Roman" w:cs="Times New Roman"/>
          <w:i/>
          <w:iCs/>
          <w:sz w:val="24"/>
          <w:szCs w:val="24"/>
        </w:rPr>
        <w:t>CrystEngComm</w:t>
      </w:r>
      <w:proofErr w:type="spellEnd"/>
      <w:r w:rsidRPr="00A86947">
        <w:rPr>
          <w:rFonts w:ascii="Times New Roman" w:hAnsi="Times New Roman" w:cs="Times New Roman"/>
          <w:sz w:val="24"/>
          <w:szCs w:val="24"/>
        </w:rPr>
        <w:t>, vol. 16, no. 19, pp. 3867–3878, 2014. DOI: </w:t>
      </w:r>
      <w:hyperlink r:id="rId22" w:tgtFrame="_blank" w:history="1">
        <w:r w:rsidRPr="00A86947">
          <w:rPr>
            <w:rStyle w:val="Hyperlink"/>
            <w:rFonts w:ascii="Times New Roman" w:hAnsi="Times New Roman" w:cs="Times New Roman"/>
            <w:sz w:val="24"/>
            <w:szCs w:val="24"/>
          </w:rPr>
          <w:t>10.1039/C4CE00511B</w:t>
        </w:r>
      </w:hyperlink>
    </w:p>
    <w:p w14:paraId="45BD1201" w14:textId="0C0E7876"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 C. V. Grant et al., "Solid-State </w:t>
      </w:r>
      <w:r w:rsidRPr="00A86947">
        <w:rPr>
          <w:rFonts w:ascii="Times New Roman" w:hAnsi="Times New Roman" w:cs="Times New Roman"/>
          <w:sz w:val="24"/>
          <w:szCs w:val="24"/>
          <w:vertAlign w:val="superscript"/>
        </w:rPr>
        <w:t>25</w:t>
      </w:r>
      <w:r w:rsidRPr="00A86947">
        <w:rPr>
          <w:rFonts w:ascii="Times New Roman" w:hAnsi="Times New Roman" w:cs="Times New Roman"/>
          <w:sz w:val="24"/>
          <w:szCs w:val="24"/>
        </w:rPr>
        <w:t>Mg NMR of a Magnesium</w:t>
      </w:r>
      <w:r w:rsidR="005F7DCA" w:rsidRPr="00A86947">
        <w:rPr>
          <w:rFonts w:ascii="Times New Roman" w:hAnsi="Times New Roman" w:cs="Times New Roman"/>
          <w:sz w:val="24"/>
          <w:szCs w:val="24"/>
        </w:rPr>
        <w:t xml:space="preserve"> </w:t>
      </w:r>
      <w:r w:rsidRPr="00A86947">
        <w:rPr>
          <w:rFonts w:ascii="Times New Roman" w:hAnsi="Times New Roman" w:cs="Times New Roman"/>
          <w:sz w:val="24"/>
          <w:szCs w:val="24"/>
        </w:rPr>
        <w:t>(II) Adenosine 5‘-Triphosphate Complex," </w:t>
      </w:r>
      <w:r w:rsidRPr="00A86947">
        <w:rPr>
          <w:rFonts w:ascii="Times New Roman" w:hAnsi="Times New Roman" w:cs="Times New Roman"/>
          <w:i/>
          <w:iCs/>
          <w:sz w:val="24"/>
          <w:szCs w:val="24"/>
        </w:rPr>
        <w:t>Journal of the American Chemical Society</w:t>
      </w:r>
      <w:r w:rsidRPr="00A86947">
        <w:rPr>
          <w:rFonts w:ascii="Times New Roman" w:hAnsi="Times New Roman" w:cs="Times New Roman"/>
          <w:sz w:val="24"/>
          <w:szCs w:val="24"/>
        </w:rPr>
        <w:t>, vol. 122, no. 47, pp. 11743–11744, 2000. DOI: </w:t>
      </w:r>
      <w:hyperlink r:id="rId23" w:tgtFrame="_blank" w:history="1">
        <w:r w:rsidRPr="00A86947">
          <w:rPr>
            <w:rStyle w:val="Hyperlink"/>
            <w:rFonts w:ascii="Times New Roman" w:hAnsi="Times New Roman" w:cs="Times New Roman"/>
            <w:sz w:val="24"/>
            <w:szCs w:val="24"/>
          </w:rPr>
          <w:t>10.1021/JA003188V</w:t>
        </w:r>
      </w:hyperlink>
    </w:p>
    <w:p w14:paraId="01688317" w14:textId="00AA936D" w:rsidR="00B238B6" w:rsidRPr="00A86947" w:rsidRDefault="00B238B6" w:rsidP="00D41BFC">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t>A. Georges et al., "</w:t>
      </w:r>
      <w:r w:rsidRPr="00A86947">
        <w:rPr>
          <w:rFonts w:ascii="Times New Roman" w:hAnsi="Times New Roman" w:cs="Times New Roman"/>
          <w:sz w:val="24"/>
          <w:szCs w:val="24"/>
          <w:vertAlign w:val="superscript"/>
        </w:rPr>
        <w:t>43</w:t>
      </w:r>
      <w:r w:rsidRPr="00A86947">
        <w:rPr>
          <w:rFonts w:ascii="Times New Roman" w:hAnsi="Times New Roman" w:cs="Times New Roman"/>
          <w:sz w:val="24"/>
          <w:szCs w:val="24"/>
        </w:rPr>
        <w:t>Ca MAS-DNP NMR of Frozen Solutions for the Investigation of Calcium Ion Complexation," </w:t>
      </w:r>
      <w:r w:rsidRPr="00A86947">
        <w:rPr>
          <w:rFonts w:ascii="Times New Roman" w:hAnsi="Times New Roman" w:cs="Times New Roman"/>
          <w:i/>
          <w:iCs/>
          <w:sz w:val="24"/>
          <w:szCs w:val="24"/>
        </w:rPr>
        <w:t>ACS Omega</w:t>
      </w:r>
      <w:r w:rsidRPr="00A86947">
        <w:rPr>
          <w:rFonts w:ascii="Times New Roman" w:hAnsi="Times New Roman" w:cs="Times New Roman"/>
          <w:sz w:val="24"/>
          <w:szCs w:val="24"/>
        </w:rPr>
        <w:t>, vol. 9, no. 7, pp. 7856–7864, 2024. DOI: </w:t>
      </w:r>
      <w:hyperlink r:id="rId24" w:tgtFrame="_blank" w:history="1">
        <w:r w:rsidRPr="00A86947">
          <w:rPr>
            <w:rStyle w:val="Hyperlink"/>
            <w:rFonts w:ascii="Times New Roman" w:hAnsi="Times New Roman" w:cs="Times New Roman"/>
            <w:sz w:val="24"/>
            <w:szCs w:val="24"/>
          </w:rPr>
          <w:t>10.1021/acsomega.3c08292</w:t>
        </w:r>
      </w:hyperlink>
    </w:p>
    <w:p w14:paraId="2179AADA" w14:textId="4E1E359D" w:rsidR="00B238B6" w:rsidRPr="00A86947" w:rsidRDefault="00B238B6" w:rsidP="00D41BFC">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t xml:space="preserve"> T. </w:t>
      </w:r>
      <w:proofErr w:type="spellStart"/>
      <w:r w:rsidRPr="00A86947">
        <w:rPr>
          <w:rFonts w:ascii="Times New Roman" w:hAnsi="Times New Roman" w:cs="Times New Roman"/>
          <w:sz w:val="24"/>
          <w:szCs w:val="24"/>
        </w:rPr>
        <w:t>Dudev</w:t>
      </w:r>
      <w:proofErr w:type="spellEnd"/>
      <w:r w:rsidRPr="00A86947">
        <w:rPr>
          <w:rFonts w:ascii="Times New Roman" w:hAnsi="Times New Roman" w:cs="Times New Roman"/>
          <w:sz w:val="24"/>
          <w:szCs w:val="24"/>
        </w:rPr>
        <w:t xml:space="preserve"> et al., "How Native and Alien Metal Cations Bind ATP: Implications for Lithium as a Therapeutic Agent," </w:t>
      </w:r>
      <w:r w:rsidRPr="00A86947">
        <w:rPr>
          <w:rFonts w:ascii="Times New Roman" w:hAnsi="Times New Roman" w:cs="Times New Roman"/>
          <w:i/>
          <w:iCs/>
          <w:sz w:val="24"/>
          <w:szCs w:val="24"/>
        </w:rPr>
        <w:t>Scientific Reports</w:t>
      </w:r>
      <w:r w:rsidRPr="00A86947">
        <w:rPr>
          <w:rFonts w:ascii="Times New Roman" w:hAnsi="Times New Roman" w:cs="Times New Roman"/>
          <w:sz w:val="24"/>
          <w:szCs w:val="24"/>
        </w:rPr>
        <w:t>, vol. 7, p. 42377, 2017. DOI: </w:t>
      </w:r>
      <w:hyperlink r:id="rId25" w:tgtFrame="_blank" w:history="1">
        <w:r w:rsidRPr="00A86947">
          <w:rPr>
            <w:rStyle w:val="Hyperlink"/>
            <w:rFonts w:ascii="Times New Roman" w:hAnsi="Times New Roman" w:cs="Times New Roman"/>
            <w:sz w:val="24"/>
            <w:szCs w:val="24"/>
          </w:rPr>
          <w:t>10.1038/SREP42377</w:t>
        </w:r>
      </w:hyperlink>
    </w:p>
    <w:p w14:paraId="539C2817" w14:textId="77E30962"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 O. </w:t>
      </w:r>
      <w:proofErr w:type="spellStart"/>
      <w:r w:rsidRPr="00A86947">
        <w:rPr>
          <w:rFonts w:ascii="Times New Roman" w:hAnsi="Times New Roman" w:cs="Times New Roman"/>
          <w:sz w:val="24"/>
          <w:szCs w:val="24"/>
        </w:rPr>
        <w:t>Grauffel</w:t>
      </w:r>
      <w:proofErr w:type="spellEnd"/>
      <w:r w:rsidRPr="00A86947">
        <w:rPr>
          <w:rFonts w:ascii="Times New Roman" w:hAnsi="Times New Roman" w:cs="Times New Roman"/>
          <w:sz w:val="24"/>
          <w:szCs w:val="24"/>
        </w:rPr>
        <w:t xml:space="preserve"> et al., "Why Cellular Di/Triphosphates Preferably Bind </w:t>
      </w:r>
      <w:r w:rsidR="00EA3628" w:rsidRPr="00A86947">
        <w:rPr>
          <w:rFonts w:ascii="Times New Roman" w:hAnsi="Times New Roman" w:cs="Times New Roman"/>
          <w:sz w:val="24"/>
          <w:szCs w:val="24"/>
        </w:rPr>
        <w:t>Mg</w:t>
      </w:r>
      <w:r w:rsidR="00EA3628"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and Not </w:t>
      </w:r>
      <w:r w:rsidR="00EA3628" w:rsidRPr="00A86947">
        <w:rPr>
          <w:rFonts w:ascii="Times New Roman" w:hAnsi="Times New Roman" w:cs="Times New Roman"/>
          <w:sz w:val="24"/>
          <w:szCs w:val="24"/>
        </w:rPr>
        <w:t>Ca</w:t>
      </w:r>
      <w:r w:rsidR="00EA3628"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w:t>
      </w:r>
      <w:r w:rsidRPr="00A86947">
        <w:rPr>
          <w:rFonts w:ascii="Times New Roman" w:hAnsi="Times New Roman" w:cs="Times New Roman"/>
          <w:i/>
          <w:iCs/>
          <w:sz w:val="24"/>
          <w:szCs w:val="24"/>
        </w:rPr>
        <w:t>Journal of Chemical Theory and Computation</w:t>
      </w:r>
      <w:r w:rsidRPr="00A86947">
        <w:rPr>
          <w:rFonts w:ascii="Times New Roman" w:hAnsi="Times New Roman" w:cs="Times New Roman"/>
          <w:sz w:val="24"/>
          <w:szCs w:val="24"/>
        </w:rPr>
        <w:t>, vol. 15, no. 8, pp. 4684–4694, 2019. DOI: </w:t>
      </w:r>
      <w:hyperlink r:id="rId26" w:tgtFrame="_blank" w:history="1">
        <w:r w:rsidRPr="00A86947">
          <w:rPr>
            <w:rStyle w:val="Hyperlink"/>
            <w:rFonts w:ascii="Times New Roman" w:hAnsi="Times New Roman" w:cs="Times New Roman"/>
            <w:sz w:val="24"/>
            <w:szCs w:val="24"/>
          </w:rPr>
          <w:t>10.1021/ACS.JCTC.9B00847</w:t>
        </w:r>
      </w:hyperlink>
    </w:p>
    <w:p w14:paraId="28BAD6DB" w14:textId="35CA3F5A"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B. P. Fingerhut et al., "Aqueous Contact Ion Pairs of Phosphate Groups with Na+</w:t>
      </w:r>
      <w:r w:rsidR="007300DB" w:rsidRPr="00A86947">
        <w:rPr>
          <w:rFonts w:ascii="Times New Roman" w:hAnsi="Times New Roman" w:cs="Times New Roman"/>
          <w:sz w:val="24"/>
          <w:szCs w:val="24"/>
        </w:rPr>
        <w:t>, Ca</w:t>
      </w:r>
      <w:r w:rsidR="007300DB"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and </w:t>
      </w:r>
      <w:r w:rsidR="007300DB" w:rsidRPr="00A86947">
        <w:rPr>
          <w:rFonts w:ascii="Times New Roman" w:hAnsi="Times New Roman" w:cs="Times New Roman"/>
          <w:sz w:val="24"/>
          <w:szCs w:val="24"/>
        </w:rPr>
        <w:t>Mg</w:t>
      </w:r>
      <w:r w:rsidR="007300DB"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 Structural Discrimination by Femtosecond Infrared Spectroscopy and Molecular Dynamics Simulations," </w:t>
      </w:r>
      <w:proofErr w:type="spellStart"/>
      <w:r w:rsidRPr="00A86947">
        <w:rPr>
          <w:rFonts w:ascii="Times New Roman" w:hAnsi="Times New Roman" w:cs="Times New Roman"/>
          <w:i/>
          <w:iCs/>
          <w:sz w:val="24"/>
          <w:szCs w:val="24"/>
        </w:rPr>
        <w:t>Zeitschrift</w:t>
      </w:r>
      <w:proofErr w:type="spellEnd"/>
      <w:r w:rsidRPr="00A86947">
        <w:rPr>
          <w:rFonts w:ascii="Times New Roman" w:hAnsi="Times New Roman" w:cs="Times New Roman"/>
          <w:i/>
          <w:iCs/>
          <w:sz w:val="24"/>
          <w:szCs w:val="24"/>
        </w:rPr>
        <w:t xml:space="preserve"> </w:t>
      </w:r>
      <w:proofErr w:type="spellStart"/>
      <w:r w:rsidRPr="00A86947">
        <w:rPr>
          <w:rFonts w:ascii="Times New Roman" w:hAnsi="Times New Roman" w:cs="Times New Roman"/>
          <w:i/>
          <w:iCs/>
          <w:sz w:val="24"/>
          <w:szCs w:val="24"/>
        </w:rPr>
        <w:t>für</w:t>
      </w:r>
      <w:proofErr w:type="spellEnd"/>
      <w:r w:rsidRPr="00A86947">
        <w:rPr>
          <w:rFonts w:ascii="Times New Roman" w:hAnsi="Times New Roman" w:cs="Times New Roman"/>
          <w:i/>
          <w:iCs/>
          <w:sz w:val="24"/>
          <w:szCs w:val="24"/>
        </w:rPr>
        <w:t xml:space="preserve"> </w:t>
      </w:r>
      <w:proofErr w:type="spellStart"/>
      <w:r w:rsidRPr="00A86947">
        <w:rPr>
          <w:rFonts w:ascii="Times New Roman" w:hAnsi="Times New Roman" w:cs="Times New Roman"/>
          <w:i/>
          <w:iCs/>
          <w:sz w:val="24"/>
          <w:szCs w:val="24"/>
        </w:rPr>
        <w:t>Physikalische</w:t>
      </w:r>
      <w:proofErr w:type="spellEnd"/>
      <w:r w:rsidRPr="00A86947">
        <w:rPr>
          <w:rFonts w:ascii="Times New Roman" w:hAnsi="Times New Roman" w:cs="Times New Roman"/>
          <w:i/>
          <w:iCs/>
          <w:sz w:val="24"/>
          <w:szCs w:val="24"/>
        </w:rPr>
        <w:t xml:space="preserve"> </w:t>
      </w:r>
      <w:proofErr w:type="spellStart"/>
      <w:r w:rsidRPr="00A86947">
        <w:rPr>
          <w:rFonts w:ascii="Times New Roman" w:hAnsi="Times New Roman" w:cs="Times New Roman"/>
          <w:i/>
          <w:iCs/>
          <w:sz w:val="24"/>
          <w:szCs w:val="24"/>
        </w:rPr>
        <w:t>Chemie</w:t>
      </w:r>
      <w:proofErr w:type="spellEnd"/>
      <w:r w:rsidRPr="00A86947">
        <w:rPr>
          <w:rFonts w:ascii="Times New Roman" w:hAnsi="Times New Roman" w:cs="Times New Roman"/>
          <w:sz w:val="24"/>
          <w:szCs w:val="24"/>
        </w:rPr>
        <w:t>, vol. 234, no. 7-9, pp. 1477–1498, 2020. DOI: </w:t>
      </w:r>
      <w:hyperlink r:id="rId27" w:tgtFrame="_blank" w:history="1">
        <w:r w:rsidRPr="00A86947">
          <w:rPr>
            <w:rStyle w:val="Hyperlink"/>
            <w:rFonts w:ascii="Times New Roman" w:hAnsi="Times New Roman" w:cs="Times New Roman"/>
            <w:sz w:val="24"/>
            <w:szCs w:val="24"/>
          </w:rPr>
          <w:t>10.1515/ZPCH-2020-1614</w:t>
        </w:r>
      </w:hyperlink>
    </w:p>
    <w:p w14:paraId="22D15F49" w14:textId="52ACB6F2"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J. Muñoz et al., "Interactions of Hydrated Mg2+ Cation with Bases, Base Pairs, and Nucleotides. Electron Topology, Natural Bond Orbital, Electrostatic, and Vibrational Study," </w:t>
      </w:r>
      <w:r w:rsidRPr="00A86947">
        <w:rPr>
          <w:rFonts w:ascii="Times New Roman" w:hAnsi="Times New Roman" w:cs="Times New Roman"/>
          <w:i/>
          <w:iCs/>
          <w:sz w:val="24"/>
          <w:szCs w:val="24"/>
        </w:rPr>
        <w:t>Journal of Physical Chemistry B</w:t>
      </w:r>
      <w:r w:rsidRPr="00A86947">
        <w:rPr>
          <w:rFonts w:ascii="Times New Roman" w:hAnsi="Times New Roman" w:cs="Times New Roman"/>
          <w:sz w:val="24"/>
          <w:szCs w:val="24"/>
        </w:rPr>
        <w:t>, vol. 105, no. 31, pp. 7577–7585, 2001. DOI: </w:t>
      </w:r>
      <w:hyperlink r:id="rId28" w:tgtFrame="_blank" w:history="1">
        <w:r w:rsidRPr="00A86947">
          <w:rPr>
            <w:rStyle w:val="Hyperlink"/>
            <w:rFonts w:ascii="Times New Roman" w:hAnsi="Times New Roman" w:cs="Times New Roman"/>
            <w:sz w:val="24"/>
            <w:szCs w:val="24"/>
          </w:rPr>
          <w:t>10.1021/JP010486L</w:t>
        </w:r>
      </w:hyperlink>
    </w:p>
    <w:p w14:paraId="5541312F" w14:textId="010B27A6"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 A. D. Tehrani et al., "Interaction of </w:t>
      </w:r>
      <w:r w:rsidR="002C63C8" w:rsidRPr="00A86947">
        <w:rPr>
          <w:rFonts w:ascii="Times New Roman" w:hAnsi="Times New Roman" w:cs="Times New Roman"/>
          <w:sz w:val="24"/>
          <w:szCs w:val="24"/>
        </w:rPr>
        <w:t>Mg</w:t>
      </w:r>
      <w:r w:rsidR="002C63C8" w:rsidRPr="00A86947">
        <w:rPr>
          <w:rFonts w:ascii="Times New Roman" w:hAnsi="Times New Roman" w:cs="Times New Roman"/>
          <w:sz w:val="24"/>
          <w:szCs w:val="24"/>
          <w:vertAlign w:val="superscript"/>
        </w:rPr>
        <w:t>2+</w:t>
      </w:r>
      <w:r w:rsidR="002C63C8" w:rsidRPr="00A86947">
        <w:rPr>
          <w:rFonts w:ascii="Times New Roman" w:hAnsi="Times New Roman" w:cs="Times New Roman"/>
          <w:sz w:val="24"/>
          <w:szCs w:val="24"/>
        </w:rPr>
        <w:t>, Ca</w:t>
      </w:r>
      <w:r w:rsidR="002C63C8" w:rsidRPr="00A86947">
        <w:rPr>
          <w:rFonts w:ascii="Times New Roman" w:hAnsi="Times New Roman" w:cs="Times New Roman"/>
          <w:sz w:val="24"/>
          <w:szCs w:val="24"/>
          <w:vertAlign w:val="superscript"/>
        </w:rPr>
        <w:t>2+</w:t>
      </w:r>
      <w:r w:rsidR="00EA3628" w:rsidRPr="00A86947">
        <w:rPr>
          <w:rFonts w:ascii="Times New Roman" w:hAnsi="Times New Roman" w:cs="Times New Roman"/>
          <w:sz w:val="24"/>
          <w:szCs w:val="24"/>
        </w:rPr>
        <w:t xml:space="preserve">, </w:t>
      </w:r>
      <w:r w:rsidRPr="00A86947">
        <w:rPr>
          <w:rFonts w:ascii="Times New Roman" w:hAnsi="Times New Roman" w:cs="Times New Roman"/>
          <w:sz w:val="24"/>
          <w:szCs w:val="24"/>
        </w:rPr>
        <w:t>Zn</w:t>
      </w:r>
      <w:r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and Cu</w:t>
      </w:r>
      <w:r w:rsidRPr="00A86947">
        <w:rPr>
          <w:rFonts w:ascii="Times New Roman" w:hAnsi="Times New Roman" w:cs="Times New Roman"/>
          <w:sz w:val="24"/>
          <w:szCs w:val="24"/>
          <w:vertAlign w:val="superscript"/>
        </w:rPr>
        <w:t>+</w:t>
      </w:r>
      <w:r w:rsidRPr="00A86947">
        <w:rPr>
          <w:rFonts w:ascii="Times New Roman" w:hAnsi="Times New Roman" w:cs="Times New Roman"/>
          <w:sz w:val="24"/>
          <w:szCs w:val="24"/>
        </w:rPr>
        <w:t xml:space="preserve"> with cytosine nucleosides: Influence of metal on sugar puckering and stability of N-Glycosidic bond, a DFT study," </w:t>
      </w:r>
      <w:r w:rsidRPr="00A86947">
        <w:rPr>
          <w:rFonts w:ascii="Times New Roman" w:hAnsi="Times New Roman" w:cs="Times New Roman"/>
          <w:i/>
          <w:iCs/>
          <w:sz w:val="24"/>
          <w:szCs w:val="24"/>
        </w:rPr>
        <w:t>Journal of Molecular Structure-</w:t>
      </w:r>
      <w:proofErr w:type="spellStart"/>
      <w:r w:rsidRPr="00A86947">
        <w:rPr>
          <w:rFonts w:ascii="Times New Roman" w:hAnsi="Times New Roman" w:cs="Times New Roman"/>
          <w:i/>
          <w:iCs/>
          <w:sz w:val="24"/>
          <w:szCs w:val="24"/>
        </w:rPr>
        <w:t>Theochem</w:t>
      </w:r>
      <w:proofErr w:type="spellEnd"/>
      <w:r w:rsidRPr="00A86947">
        <w:rPr>
          <w:rFonts w:ascii="Times New Roman" w:hAnsi="Times New Roman" w:cs="Times New Roman"/>
          <w:sz w:val="24"/>
          <w:szCs w:val="24"/>
        </w:rPr>
        <w:t>, vol. 913, no. 1-3, pp. 117–125, 2009. DOI: </w:t>
      </w:r>
      <w:hyperlink r:id="rId29" w:tgtFrame="_blank" w:history="1">
        <w:r w:rsidRPr="00A86947">
          <w:rPr>
            <w:rStyle w:val="Hyperlink"/>
            <w:rFonts w:ascii="Times New Roman" w:hAnsi="Times New Roman" w:cs="Times New Roman"/>
            <w:sz w:val="24"/>
            <w:szCs w:val="24"/>
          </w:rPr>
          <w:t>10.1016/J.THEOCHEM.2009.07.026</w:t>
        </w:r>
      </w:hyperlink>
    </w:p>
    <w:p w14:paraId="4108C4B8" w14:textId="20689457"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M. González et al., "</w:t>
      </w:r>
      <w:proofErr w:type="spellStart"/>
      <w:r w:rsidRPr="00A86947">
        <w:rPr>
          <w:rFonts w:ascii="Times New Roman" w:hAnsi="Times New Roman" w:cs="Times New Roman"/>
          <w:sz w:val="24"/>
          <w:szCs w:val="24"/>
        </w:rPr>
        <w:t>Microsolvation</w:t>
      </w:r>
      <w:proofErr w:type="spellEnd"/>
      <w:r w:rsidRPr="00A86947">
        <w:rPr>
          <w:rFonts w:ascii="Times New Roman" w:hAnsi="Times New Roman" w:cs="Times New Roman"/>
          <w:sz w:val="24"/>
          <w:szCs w:val="24"/>
        </w:rPr>
        <w:t xml:space="preserve"> of Mg</w:t>
      </w:r>
      <w:r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Ca</w:t>
      </w:r>
      <w:r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strong influence of formal charges in hydrogen bond networks," </w:t>
      </w:r>
      <w:r w:rsidRPr="00A86947">
        <w:rPr>
          <w:rFonts w:ascii="Times New Roman" w:hAnsi="Times New Roman" w:cs="Times New Roman"/>
          <w:i/>
          <w:iCs/>
          <w:sz w:val="24"/>
          <w:szCs w:val="24"/>
        </w:rPr>
        <w:t xml:space="preserve">Journal of Molecular </w:t>
      </w:r>
      <w:proofErr w:type="spellStart"/>
      <w:r w:rsidRPr="00A86947">
        <w:rPr>
          <w:rFonts w:ascii="Times New Roman" w:hAnsi="Times New Roman" w:cs="Times New Roman"/>
          <w:i/>
          <w:iCs/>
          <w:sz w:val="24"/>
          <w:szCs w:val="24"/>
        </w:rPr>
        <w:t>Modeling</w:t>
      </w:r>
      <w:proofErr w:type="spellEnd"/>
      <w:r w:rsidRPr="00A86947">
        <w:rPr>
          <w:rFonts w:ascii="Times New Roman" w:hAnsi="Times New Roman" w:cs="Times New Roman"/>
          <w:sz w:val="24"/>
          <w:szCs w:val="24"/>
        </w:rPr>
        <w:t>, vol. 19, no. 5, pp. 2199–2208, 2013. DOI: </w:t>
      </w:r>
      <w:hyperlink r:id="rId30" w:tgtFrame="_blank" w:history="1">
        <w:r w:rsidRPr="00A86947">
          <w:rPr>
            <w:rStyle w:val="Hyperlink"/>
            <w:rFonts w:ascii="Times New Roman" w:hAnsi="Times New Roman" w:cs="Times New Roman"/>
            <w:sz w:val="24"/>
            <w:szCs w:val="24"/>
          </w:rPr>
          <w:t>10.1007/S00894-012-1716-5</w:t>
        </w:r>
      </w:hyperlink>
    </w:p>
    <w:p w14:paraId="086FAF39" w14:textId="263018DD" w:rsidR="00B238B6" w:rsidRPr="00A86947" w:rsidRDefault="00B238B6" w:rsidP="00B22341">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lastRenderedPageBreak/>
        <w:t xml:space="preserve">A. </w:t>
      </w:r>
      <w:proofErr w:type="spellStart"/>
      <w:r w:rsidRPr="00A86947">
        <w:rPr>
          <w:rFonts w:ascii="Times New Roman" w:hAnsi="Times New Roman" w:cs="Times New Roman"/>
          <w:sz w:val="24"/>
          <w:szCs w:val="24"/>
        </w:rPr>
        <w:t>Malmendal</w:t>
      </w:r>
      <w:proofErr w:type="spellEnd"/>
      <w:r w:rsidRPr="00A86947">
        <w:rPr>
          <w:rFonts w:ascii="Times New Roman" w:hAnsi="Times New Roman" w:cs="Times New Roman"/>
          <w:sz w:val="24"/>
          <w:szCs w:val="24"/>
        </w:rPr>
        <w:t xml:space="preserve"> et al., "Battle for the EF-hands: magnesium-calcium interference in calmodulin," </w:t>
      </w:r>
      <w:r w:rsidRPr="00A86947">
        <w:rPr>
          <w:rFonts w:ascii="Times New Roman" w:hAnsi="Times New Roman" w:cs="Times New Roman"/>
          <w:i/>
          <w:iCs/>
          <w:sz w:val="24"/>
          <w:szCs w:val="24"/>
        </w:rPr>
        <w:t>Biochemistry</w:t>
      </w:r>
      <w:r w:rsidRPr="00A86947">
        <w:rPr>
          <w:rFonts w:ascii="Times New Roman" w:hAnsi="Times New Roman" w:cs="Times New Roman"/>
          <w:sz w:val="24"/>
          <w:szCs w:val="24"/>
        </w:rPr>
        <w:t>, vol. 38, no. 36, pp. 11844–11850, 1999. DOI: </w:t>
      </w:r>
      <w:hyperlink r:id="rId31" w:tgtFrame="_blank" w:history="1">
        <w:r w:rsidRPr="00A86947">
          <w:rPr>
            <w:rStyle w:val="Hyperlink"/>
            <w:rFonts w:ascii="Times New Roman" w:hAnsi="Times New Roman" w:cs="Times New Roman"/>
            <w:sz w:val="24"/>
            <w:szCs w:val="24"/>
          </w:rPr>
          <w:t>10.1021/BI9909288</w:t>
        </w:r>
      </w:hyperlink>
    </w:p>
    <w:p w14:paraId="3FA1D228" w14:textId="27230A2A"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E. D. la Fuente et al., "IR and Raman study on the interactions of the 5′-GMP and 5′-CMP phosphate groups with Mg(II), Ca(II), Sr(II), Ba(II), Cr(III), Co(II), Cu(II), Zn(II), Cd(II), Al(III) and Ga(III)," </w:t>
      </w:r>
      <w:r w:rsidRPr="00A86947">
        <w:rPr>
          <w:rFonts w:ascii="Times New Roman" w:hAnsi="Times New Roman" w:cs="Times New Roman"/>
          <w:i/>
          <w:iCs/>
          <w:sz w:val="24"/>
          <w:szCs w:val="24"/>
        </w:rPr>
        <w:t>Journal of Biological Inorganic Chemistry</w:t>
      </w:r>
      <w:r w:rsidRPr="00A86947">
        <w:rPr>
          <w:rFonts w:ascii="Times New Roman" w:hAnsi="Times New Roman" w:cs="Times New Roman"/>
          <w:sz w:val="24"/>
          <w:szCs w:val="24"/>
        </w:rPr>
        <w:t>, vol. 9, no. 4, pp. 481–490, 2004. DOI: </w:t>
      </w:r>
      <w:hyperlink r:id="rId32" w:tgtFrame="_blank" w:history="1">
        <w:r w:rsidRPr="00A86947">
          <w:rPr>
            <w:rStyle w:val="Hyperlink"/>
            <w:rFonts w:ascii="Times New Roman" w:hAnsi="Times New Roman" w:cs="Times New Roman"/>
            <w:sz w:val="24"/>
            <w:szCs w:val="24"/>
          </w:rPr>
          <w:t>10.1007/S00775-004-0593-5</w:t>
        </w:r>
      </w:hyperlink>
    </w:p>
    <w:p w14:paraId="3E082811" w14:textId="227D04F4"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N. Gottesman et al., "Key features of magnesium that underpin its role as the major ion for electrophilic biocatalysis," </w:t>
      </w:r>
      <w:r w:rsidRPr="00A86947">
        <w:rPr>
          <w:rFonts w:ascii="Times New Roman" w:hAnsi="Times New Roman" w:cs="Times New Roman"/>
          <w:i/>
          <w:iCs/>
          <w:sz w:val="24"/>
          <w:szCs w:val="24"/>
        </w:rPr>
        <w:t>FEBS Journal</w:t>
      </w:r>
      <w:r w:rsidRPr="00A86947">
        <w:rPr>
          <w:rFonts w:ascii="Times New Roman" w:hAnsi="Times New Roman" w:cs="Times New Roman"/>
          <w:sz w:val="24"/>
          <w:szCs w:val="24"/>
        </w:rPr>
        <w:t>, vol. 287, no. 14, pp. 2911–2928, 2020. DOI: </w:t>
      </w:r>
      <w:hyperlink r:id="rId33" w:tgtFrame="_blank" w:history="1">
        <w:r w:rsidRPr="00A86947">
          <w:rPr>
            <w:rStyle w:val="Hyperlink"/>
            <w:rFonts w:ascii="Times New Roman" w:hAnsi="Times New Roman" w:cs="Times New Roman"/>
            <w:sz w:val="24"/>
            <w:szCs w:val="24"/>
          </w:rPr>
          <w:t>10.1111/FEBS.15318</w:t>
        </w:r>
      </w:hyperlink>
    </w:p>
    <w:p w14:paraId="59F5DE5B" w14:textId="464B4AAD" w:rsidR="00B238B6" w:rsidRPr="00A86947" w:rsidRDefault="00B238B6" w:rsidP="00A65009">
      <w:pPr>
        <w:pStyle w:val="ListParagraph"/>
        <w:numPr>
          <w:ilvl w:val="0"/>
          <w:numId w:val="5"/>
        </w:numPr>
        <w:spacing w:line="360" w:lineRule="auto"/>
        <w:jc w:val="both"/>
        <w:rPr>
          <w:rFonts w:ascii="Times New Roman" w:hAnsi="Times New Roman" w:cs="Times New Roman"/>
          <w:sz w:val="24"/>
          <w:szCs w:val="24"/>
        </w:rPr>
      </w:pPr>
      <w:r w:rsidRPr="00A86947">
        <w:rPr>
          <w:rFonts w:ascii="Times New Roman" w:hAnsi="Times New Roman" w:cs="Times New Roman"/>
          <w:sz w:val="24"/>
          <w:szCs w:val="24"/>
        </w:rPr>
        <w:t xml:space="preserve"> T. </w:t>
      </w:r>
      <w:proofErr w:type="spellStart"/>
      <w:r w:rsidRPr="00A86947">
        <w:rPr>
          <w:rFonts w:ascii="Times New Roman" w:hAnsi="Times New Roman" w:cs="Times New Roman"/>
          <w:sz w:val="24"/>
          <w:szCs w:val="24"/>
        </w:rPr>
        <w:t>Dudev</w:t>
      </w:r>
      <w:proofErr w:type="spellEnd"/>
      <w:r w:rsidRPr="00A86947">
        <w:rPr>
          <w:rFonts w:ascii="Times New Roman" w:hAnsi="Times New Roman" w:cs="Times New Roman"/>
          <w:sz w:val="24"/>
          <w:szCs w:val="24"/>
        </w:rPr>
        <w:t xml:space="preserve"> et al., "Importance of Metal Hydration on the Selectivity of Mg</w:t>
      </w:r>
      <w:r w:rsidRPr="00A86947">
        <w:rPr>
          <w:rFonts w:ascii="Times New Roman" w:hAnsi="Times New Roman" w:cs="Times New Roman"/>
          <w:sz w:val="24"/>
          <w:szCs w:val="24"/>
          <w:vertAlign w:val="superscript"/>
        </w:rPr>
        <w:t>2+</w:t>
      </w:r>
      <w:r w:rsidRPr="00A86947">
        <w:rPr>
          <w:rFonts w:ascii="Times New Roman" w:hAnsi="Times New Roman" w:cs="Times New Roman"/>
          <w:sz w:val="24"/>
          <w:szCs w:val="24"/>
        </w:rPr>
        <w:t xml:space="preserve"> versus Ca2+ in Magnesium Ion Channels," </w:t>
      </w:r>
      <w:r w:rsidRPr="00A86947">
        <w:rPr>
          <w:rFonts w:ascii="Times New Roman" w:hAnsi="Times New Roman" w:cs="Times New Roman"/>
          <w:i/>
          <w:iCs/>
          <w:sz w:val="24"/>
          <w:szCs w:val="24"/>
        </w:rPr>
        <w:t>Journal of the American Chemical Society</w:t>
      </w:r>
      <w:r w:rsidRPr="00A86947">
        <w:rPr>
          <w:rFonts w:ascii="Times New Roman" w:hAnsi="Times New Roman" w:cs="Times New Roman"/>
          <w:sz w:val="24"/>
          <w:szCs w:val="24"/>
        </w:rPr>
        <w:t>, vol. 135, no. 45, pp. 17202–17213, 2013. DOI: </w:t>
      </w:r>
      <w:hyperlink r:id="rId34" w:tgtFrame="_blank" w:history="1">
        <w:r w:rsidRPr="00A86947">
          <w:rPr>
            <w:rStyle w:val="Hyperlink"/>
            <w:rFonts w:ascii="Times New Roman" w:hAnsi="Times New Roman" w:cs="Times New Roman"/>
            <w:sz w:val="24"/>
            <w:szCs w:val="24"/>
          </w:rPr>
          <w:t>10.1021/JA4087769</w:t>
        </w:r>
      </w:hyperlink>
    </w:p>
    <w:p w14:paraId="3010EA3A" w14:textId="326832E5" w:rsidR="00B238B6" w:rsidRPr="00A86947" w:rsidRDefault="00B238B6" w:rsidP="00B22341">
      <w:pPr>
        <w:pStyle w:val="ListParagraph"/>
        <w:numPr>
          <w:ilvl w:val="0"/>
          <w:numId w:val="5"/>
        </w:numPr>
        <w:spacing w:line="360" w:lineRule="auto"/>
        <w:rPr>
          <w:rFonts w:ascii="Times New Roman" w:hAnsi="Times New Roman" w:cs="Times New Roman"/>
          <w:sz w:val="24"/>
          <w:szCs w:val="24"/>
        </w:rPr>
      </w:pPr>
      <w:r w:rsidRPr="00A86947">
        <w:rPr>
          <w:rFonts w:ascii="Times New Roman" w:hAnsi="Times New Roman" w:cs="Times New Roman"/>
          <w:sz w:val="24"/>
          <w:szCs w:val="24"/>
        </w:rPr>
        <w:t>E. F. Robertson et al., "Characterization of metal ion activation and inhibition of CTP synthetase," </w:t>
      </w:r>
      <w:r w:rsidRPr="00A86947">
        <w:rPr>
          <w:rFonts w:ascii="Times New Roman" w:hAnsi="Times New Roman" w:cs="Times New Roman"/>
          <w:i/>
          <w:iCs/>
          <w:sz w:val="24"/>
          <w:szCs w:val="24"/>
        </w:rPr>
        <w:t>Biochemistry</w:t>
      </w:r>
      <w:r w:rsidRPr="00A86947">
        <w:rPr>
          <w:rFonts w:ascii="Times New Roman" w:hAnsi="Times New Roman" w:cs="Times New Roman"/>
          <w:sz w:val="24"/>
          <w:szCs w:val="24"/>
        </w:rPr>
        <w:t>, vol. 32, no. 19, pp. 5222–5231, 1993.</w:t>
      </w:r>
      <w:r w:rsidR="00B22341" w:rsidRPr="00A86947">
        <w:rPr>
          <w:rFonts w:ascii="Times New Roman" w:hAnsi="Times New Roman" w:cs="Times New Roman"/>
          <w:sz w:val="24"/>
          <w:szCs w:val="24"/>
        </w:rPr>
        <w:t xml:space="preserve"> </w:t>
      </w:r>
      <w:r w:rsidRPr="00A86947">
        <w:rPr>
          <w:rFonts w:ascii="Times New Roman" w:hAnsi="Times New Roman" w:cs="Times New Roman"/>
          <w:sz w:val="24"/>
          <w:szCs w:val="24"/>
        </w:rPr>
        <w:t>DOI: </w:t>
      </w:r>
      <w:hyperlink r:id="rId35" w:tgtFrame="_blank" w:history="1">
        <w:r w:rsidRPr="00A86947">
          <w:rPr>
            <w:rStyle w:val="Hyperlink"/>
            <w:rFonts w:ascii="Times New Roman" w:hAnsi="Times New Roman" w:cs="Times New Roman"/>
            <w:sz w:val="24"/>
            <w:szCs w:val="24"/>
          </w:rPr>
          <w:t>10.1021/BI00065A032</w:t>
        </w:r>
      </w:hyperlink>
    </w:p>
    <w:p w14:paraId="63A111EB" w14:textId="77777777" w:rsidR="001701D9" w:rsidRDefault="001701D9" w:rsidP="00B238B6">
      <w:pPr>
        <w:spacing w:line="360" w:lineRule="auto"/>
        <w:jc w:val="both"/>
        <w:rPr>
          <w:rFonts w:ascii="Times New Roman" w:hAnsi="Times New Roman" w:cs="Times New Roman"/>
          <w:sz w:val="24"/>
          <w:szCs w:val="24"/>
        </w:rPr>
      </w:pPr>
    </w:p>
    <w:p w14:paraId="725ED4E7" w14:textId="77777777" w:rsidR="001701D9" w:rsidRDefault="001701D9" w:rsidP="00B238B6">
      <w:pPr>
        <w:spacing w:line="360" w:lineRule="auto"/>
        <w:jc w:val="both"/>
        <w:rPr>
          <w:rFonts w:ascii="Times New Roman" w:hAnsi="Times New Roman" w:cs="Times New Roman"/>
          <w:sz w:val="24"/>
          <w:szCs w:val="24"/>
        </w:rPr>
      </w:pPr>
    </w:p>
    <w:p w14:paraId="08378C19" w14:textId="77777777" w:rsidR="001701D9" w:rsidRDefault="001701D9" w:rsidP="00B238B6">
      <w:pPr>
        <w:spacing w:line="360" w:lineRule="auto"/>
        <w:jc w:val="both"/>
        <w:rPr>
          <w:rFonts w:ascii="Times New Roman" w:hAnsi="Times New Roman" w:cs="Times New Roman"/>
          <w:sz w:val="24"/>
          <w:szCs w:val="24"/>
        </w:rPr>
      </w:pPr>
    </w:p>
    <w:p w14:paraId="4B81EFCD" w14:textId="77777777" w:rsidR="001701D9" w:rsidRDefault="001701D9" w:rsidP="00B238B6">
      <w:pPr>
        <w:spacing w:line="360" w:lineRule="auto"/>
        <w:jc w:val="both"/>
        <w:rPr>
          <w:rFonts w:ascii="Times New Roman" w:hAnsi="Times New Roman" w:cs="Times New Roman"/>
          <w:sz w:val="24"/>
          <w:szCs w:val="24"/>
        </w:rPr>
      </w:pPr>
    </w:p>
    <w:p w14:paraId="79F39584" w14:textId="77777777" w:rsidR="001701D9" w:rsidRDefault="001701D9" w:rsidP="00B238B6">
      <w:pPr>
        <w:spacing w:line="360" w:lineRule="auto"/>
        <w:jc w:val="both"/>
        <w:rPr>
          <w:rFonts w:ascii="Times New Roman" w:hAnsi="Times New Roman" w:cs="Times New Roman"/>
          <w:sz w:val="24"/>
          <w:szCs w:val="24"/>
        </w:rPr>
      </w:pPr>
    </w:p>
    <w:p w14:paraId="110F762F" w14:textId="77777777" w:rsidR="001701D9" w:rsidRDefault="001701D9" w:rsidP="00B238B6">
      <w:pPr>
        <w:spacing w:line="360" w:lineRule="auto"/>
        <w:jc w:val="both"/>
        <w:rPr>
          <w:rFonts w:ascii="Times New Roman" w:hAnsi="Times New Roman" w:cs="Times New Roman"/>
          <w:sz w:val="24"/>
          <w:szCs w:val="24"/>
        </w:rPr>
      </w:pPr>
    </w:p>
    <w:p w14:paraId="3AF425AD" w14:textId="136825EE" w:rsidR="001701D9" w:rsidRDefault="001701D9" w:rsidP="00D16D9A">
      <w:pPr>
        <w:spacing w:line="360" w:lineRule="auto"/>
        <w:jc w:val="center"/>
        <w:rPr>
          <w:rFonts w:ascii="Times New Roman" w:hAnsi="Times New Roman" w:cs="Times New Roman"/>
          <w:sz w:val="24"/>
          <w:szCs w:val="24"/>
        </w:rPr>
      </w:pPr>
    </w:p>
    <w:p w14:paraId="436878F0" w14:textId="77777777" w:rsidR="001701D9" w:rsidRDefault="001701D9" w:rsidP="00B238B6">
      <w:pPr>
        <w:spacing w:line="360" w:lineRule="auto"/>
        <w:jc w:val="both"/>
        <w:rPr>
          <w:rFonts w:ascii="Times New Roman" w:hAnsi="Times New Roman" w:cs="Times New Roman"/>
          <w:sz w:val="24"/>
          <w:szCs w:val="24"/>
        </w:rPr>
      </w:pPr>
    </w:p>
    <w:p w14:paraId="768F5188" w14:textId="37856942" w:rsidR="0027383E" w:rsidRPr="00B238B6" w:rsidRDefault="0027383E" w:rsidP="00B238B6">
      <w:pPr>
        <w:spacing w:line="360" w:lineRule="auto"/>
        <w:jc w:val="both"/>
        <w:rPr>
          <w:rFonts w:ascii="Times New Roman" w:hAnsi="Times New Roman" w:cs="Times New Roman"/>
          <w:sz w:val="24"/>
          <w:szCs w:val="24"/>
        </w:rPr>
      </w:pPr>
    </w:p>
    <w:sectPr w:rsidR="0027383E" w:rsidRPr="00B238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7095"/>
    <w:multiLevelType w:val="multilevel"/>
    <w:tmpl w:val="CB78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676033"/>
    <w:multiLevelType w:val="multilevel"/>
    <w:tmpl w:val="B1EC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574A09"/>
    <w:multiLevelType w:val="multilevel"/>
    <w:tmpl w:val="18C4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4C32674"/>
    <w:multiLevelType w:val="hybridMultilevel"/>
    <w:tmpl w:val="D4EE32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6C525E6"/>
    <w:multiLevelType w:val="multilevel"/>
    <w:tmpl w:val="6A58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8B6"/>
    <w:rsid w:val="000072B2"/>
    <w:rsid w:val="00013D9C"/>
    <w:rsid w:val="000218CB"/>
    <w:rsid w:val="000279F4"/>
    <w:rsid w:val="000A2D63"/>
    <w:rsid w:val="000D66E9"/>
    <w:rsid w:val="000E453C"/>
    <w:rsid w:val="000F4BC2"/>
    <w:rsid w:val="000F6737"/>
    <w:rsid w:val="00113327"/>
    <w:rsid w:val="00115D35"/>
    <w:rsid w:val="001265A9"/>
    <w:rsid w:val="0016357B"/>
    <w:rsid w:val="00163A3C"/>
    <w:rsid w:val="001701D9"/>
    <w:rsid w:val="001838AA"/>
    <w:rsid w:val="001B11CB"/>
    <w:rsid w:val="001E5456"/>
    <w:rsid w:val="001E57EF"/>
    <w:rsid w:val="001F499A"/>
    <w:rsid w:val="00222E95"/>
    <w:rsid w:val="00237184"/>
    <w:rsid w:val="00240599"/>
    <w:rsid w:val="0024059A"/>
    <w:rsid w:val="00240B5E"/>
    <w:rsid w:val="0024758C"/>
    <w:rsid w:val="002512B1"/>
    <w:rsid w:val="00262C38"/>
    <w:rsid w:val="0027383E"/>
    <w:rsid w:val="002A01E5"/>
    <w:rsid w:val="002A3331"/>
    <w:rsid w:val="002C233A"/>
    <w:rsid w:val="002C63C8"/>
    <w:rsid w:val="002E2552"/>
    <w:rsid w:val="003145A4"/>
    <w:rsid w:val="00337C6C"/>
    <w:rsid w:val="00355638"/>
    <w:rsid w:val="00376107"/>
    <w:rsid w:val="00376B94"/>
    <w:rsid w:val="0039289D"/>
    <w:rsid w:val="00393632"/>
    <w:rsid w:val="003F20FA"/>
    <w:rsid w:val="00405DEE"/>
    <w:rsid w:val="00406107"/>
    <w:rsid w:val="004443DB"/>
    <w:rsid w:val="00444FA4"/>
    <w:rsid w:val="00481047"/>
    <w:rsid w:val="004A26DB"/>
    <w:rsid w:val="004C55B7"/>
    <w:rsid w:val="004D31D5"/>
    <w:rsid w:val="004E0F44"/>
    <w:rsid w:val="004E7828"/>
    <w:rsid w:val="004E7F3A"/>
    <w:rsid w:val="005252BE"/>
    <w:rsid w:val="005519C8"/>
    <w:rsid w:val="005A0376"/>
    <w:rsid w:val="005F2245"/>
    <w:rsid w:val="005F7DCA"/>
    <w:rsid w:val="00607A35"/>
    <w:rsid w:val="00626F1C"/>
    <w:rsid w:val="00633309"/>
    <w:rsid w:val="00640CCA"/>
    <w:rsid w:val="00657189"/>
    <w:rsid w:val="0066605C"/>
    <w:rsid w:val="0068799D"/>
    <w:rsid w:val="006A461C"/>
    <w:rsid w:val="006A5817"/>
    <w:rsid w:val="006B380E"/>
    <w:rsid w:val="006D01EB"/>
    <w:rsid w:val="006F015F"/>
    <w:rsid w:val="006F625D"/>
    <w:rsid w:val="00703767"/>
    <w:rsid w:val="00720B7F"/>
    <w:rsid w:val="0072672F"/>
    <w:rsid w:val="007300DB"/>
    <w:rsid w:val="00734CFB"/>
    <w:rsid w:val="00782638"/>
    <w:rsid w:val="007C2F88"/>
    <w:rsid w:val="007E4789"/>
    <w:rsid w:val="008050F4"/>
    <w:rsid w:val="00866856"/>
    <w:rsid w:val="00885148"/>
    <w:rsid w:val="008951B5"/>
    <w:rsid w:val="008A3102"/>
    <w:rsid w:val="009010D8"/>
    <w:rsid w:val="009012AF"/>
    <w:rsid w:val="00904D61"/>
    <w:rsid w:val="00907435"/>
    <w:rsid w:val="00910A3E"/>
    <w:rsid w:val="0091697F"/>
    <w:rsid w:val="0092388C"/>
    <w:rsid w:val="0092479B"/>
    <w:rsid w:val="00934027"/>
    <w:rsid w:val="009437FA"/>
    <w:rsid w:val="009612BF"/>
    <w:rsid w:val="00992713"/>
    <w:rsid w:val="009B0151"/>
    <w:rsid w:val="009C74EE"/>
    <w:rsid w:val="009D0DB1"/>
    <w:rsid w:val="009F68B8"/>
    <w:rsid w:val="00A0046A"/>
    <w:rsid w:val="00A212EC"/>
    <w:rsid w:val="00A31467"/>
    <w:rsid w:val="00A3426B"/>
    <w:rsid w:val="00A3525B"/>
    <w:rsid w:val="00A55C1C"/>
    <w:rsid w:val="00A61D37"/>
    <w:rsid w:val="00A65009"/>
    <w:rsid w:val="00A86947"/>
    <w:rsid w:val="00AF26DD"/>
    <w:rsid w:val="00AF75F2"/>
    <w:rsid w:val="00B22341"/>
    <w:rsid w:val="00B238B6"/>
    <w:rsid w:val="00B3028E"/>
    <w:rsid w:val="00BB4F2C"/>
    <w:rsid w:val="00BC0913"/>
    <w:rsid w:val="00BC1DE9"/>
    <w:rsid w:val="00BE3ACD"/>
    <w:rsid w:val="00BE4BB8"/>
    <w:rsid w:val="00BF5774"/>
    <w:rsid w:val="00C011AC"/>
    <w:rsid w:val="00C37382"/>
    <w:rsid w:val="00C83C08"/>
    <w:rsid w:val="00CA49D4"/>
    <w:rsid w:val="00CA6102"/>
    <w:rsid w:val="00D06A4A"/>
    <w:rsid w:val="00D16D9A"/>
    <w:rsid w:val="00D21D48"/>
    <w:rsid w:val="00D35B1E"/>
    <w:rsid w:val="00D41BFC"/>
    <w:rsid w:val="00D52B12"/>
    <w:rsid w:val="00D52CC2"/>
    <w:rsid w:val="00D81B57"/>
    <w:rsid w:val="00D8772C"/>
    <w:rsid w:val="00D90568"/>
    <w:rsid w:val="00D9069B"/>
    <w:rsid w:val="00D91EA9"/>
    <w:rsid w:val="00DB2981"/>
    <w:rsid w:val="00DC099E"/>
    <w:rsid w:val="00DC2D61"/>
    <w:rsid w:val="00E0703B"/>
    <w:rsid w:val="00E10BDA"/>
    <w:rsid w:val="00E36FDA"/>
    <w:rsid w:val="00E4548B"/>
    <w:rsid w:val="00E47706"/>
    <w:rsid w:val="00EA3628"/>
    <w:rsid w:val="00F43CF0"/>
    <w:rsid w:val="00F6322F"/>
    <w:rsid w:val="00F95D98"/>
    <w:rsid w:val="00FB4F7D"/>
    <w:rsid w:val="00FC47A2"/>
    <w:rsid w:val="00FD3ED1"/>
    <w:rsid w:val="00FF046C"/>
    <w:rsid w:val="00FF268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6C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B238B6"/>
    <w:pPr>
      <w:keepNext/>
      <w:keepLines/>
      <w:spacing w:before="360" w:after="80"/>
      <w:outlineLvl w:val="0"/>
    </w:pPr>
    <w:rPr>
      <w:rFonts w:asciiTheme="majorHAnsi" w:eastAsiaTheme="majorEastAsia" w:hAnsiTheme="majorHAnsi" w:cstheme="majorBidi"/>
      <w:color w:val="365F91" w:themeColor="accent1" w:themeShade="BF"/>
      <w:sz w:val="40"/>
      <w:szCs w:val="36"/>
    </w:rPr>
  </w:style>
  <w:style w:type="paragraph" w:styleId="Heading2">
    <w:name w:val="heading 2"/>
    <w:basedOn w:val="Normal"/>
    <w:next w:val="Normal"/>
    <w:link w:val="Heading2Char"/>
    <w:uiPriority w:val="9"/>
    <w:semiHidden/>
    <w:unhideWhenUsed/>
    <w:qFormat/>
    <w:rsid w:val="00B238B6"/>
    <w:pPr>
      <w:keepNext/>
      <w:keepLines/>
      <w:spacing w:before="160" w:after="80"/>
      <w:outlineLvl w:val="1"/>
    </w:pPr>
    <w:rPr>
      <w:rFonts w:asciiTheme="majorHAnsi" w:eastAsiaTheme="majorEastAsia" w:hAnsiTheme="majorHAnsi" w:cstheme="majorBidi"/>
      <w:color w:val="365F91" w:themeColor="accent1" w:themeShade="BF"/>
      <w:sz w:val="32"/>
      <w:szCs w:val="29"/>
    </w:rPr>
  </w:style>
  <w:style w:type="paragraph" w:styleId="Heading3">
    <w:name w:val="heading 3"/>
    <w:basedOn w:val="Normal"/>
    <w:next w:val="Normal"/>
    <w:link w:val="Heading3Char"/>
    <w:uiPriority w:val="9"/>
    <w:semiHidden/>
    <w:unhideWhenUsed/>
    <w:qFormat/>
    <w:rsid w:val="00B238B6"/>
    <w:pPr>
      <w:keepNext/>
      <w:keepLines/>
      <w:spacing w:before="160" w:after="80"/>
      <w:outlineLvl w:val="2"/>
    </w:pPr>
    <w:rPr>
      <w:rFonts w:eastAsiaTheme="majorEastAsia" w:cstheme="majorBidi"/>
      <w:color w:val="365F91" w:themeColor="accent1" w:themeShade="BF"/>
      <w:sz w:val="28"/>
      <w:szCs w:val="25"/>
    </w:rPr>
  </w:style>
  <w:style w:type="paragraph" w:styleId="Heading4">
    <w:name w:val="heading 4"/>
    <w:basedOn w:val="Normal"/>
    <w:next w:val="Normal"/>
    <w:link w:val="Heading4Char"/>
    <w:uiPriority w:val="9"/>
    <w:semiHidden/>
    <w:unhideWhenUsed/>
    <w:qFormat/>
    <w:rsid w:val="00B238B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B238B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238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8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8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8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8B6"/>
    <w:rPr>
      <w:rFonts w:asciiTheme="majorHAnsi" w:eastAsiaTheme="majorEastAsia" w:hAnsiTheme="majorHAnsi" w:cstheme="majorBidi"/>
      <w:color w:val="365F91" w:themeColor="accent1" w:themeShade="BF"/>
      <w:sz w:val="40"/>
      <w:szCs w:val="36"/>
    </w:rPr>
  </w:style>
  <w:style w:type="character" w:customStyle="1" w:styleId="Heading2Char">
    <w:name w:val="Heading 2 Char"/>
    <w:basedOn w:val="DefaultParagraphFont"/>
    <w:link w:val="Heading2"/>
    <w:uiPriority w:val="9"/>
    <w:semiHidden/>
    <w:rsid w:val="00B238B6"/>
    <w:rPr>
      <w:rFonts w:asciiTheme="majorHAnsi" w:eastAsiaTheme="majorEastAsia" w:hAnsiTheme="majorHAnsi" w:cstheme="majorBidi"/>
      <w:color w:val="365F91" w:themeColor="accent1" w:themeShade="BF"/>
      <w:sz w:val="32"/>
      <w:szCs w:val="29"/>
    </w:rPr>
  </w:style>
  <w:style w:type="character" w:customStyle="1" w:styleId="Heading3Char">
    <w:name w:val="Heading 3 Char"/>
    <w:basedOn w:val="DefaultParagraphFont"/>
    <w:link w:val="Heading3"/>
    <w:uiPriority w:val="9"/>
    <w:semiHidden/>
    <w:rsid w:val="00B238B6"/>
    <w:rPr>
      <w:rFonts w:eastAsiaTheme="majorEastAsia" w:cstheme="majorBidi"/>
      <w:color w:val="365F91" w:themeColor="accent1" w:themeShade="BF"/>
      <w:sz w:val="28"/>
      <w:szCs w:val="25"/>
    </w:rPr>
  </w:style>
  <w:style w:type="character" w:customStyle="1" w:styleId="Heading4Char">
    <w:name w:val="Heading 4 Char"/>
    <w:basedOn w:val="DefaultParagraphFont"/>
    <w:link w:val="Heading4"/>
    <w:uiPriority w:val="9"/>
    <w:semiHidden/>
    <w:rsid w:val="00B238B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B238B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238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8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8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8B6"/>
    <w:rPr>
      <w:rFonts w:eastAsiaTheme="majorEastAsia" w:cstheme="majorBidi"/>
      <w:color w:val="272727" w:themeColor="text1" w:themeTint="D8"/>
    </w:rPr>
  </w:style>
  <w:style w:type="paragraph" w:styleId="Title">
    <w:name w:val="Title"/>
    <w:basedOn w:val="Normal"/>
    <w:next w:val="Normal"/>
    <w:link w:val="TitleChar"/>
    <w:uiPriority w:val="10"/>
    <w:qFormat/>
    <w:rsid w:val="00B238B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238B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238B6"/>
    <w:pPr>
      <w:numPr>
        <w:ilvl w:val="1"/>
      </w:numPr>
      <w:spacing w:after="160"/>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238B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B238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38B6"/>
    <w:rPr>
      <w:rFonts w:cs="Mangal"/>
      <w:i/>
      <w:iCs/>
      <w:color w:val="404040" w:themeColor="text1" w:themeTint="BF"/>
    </w:rPr>
  </w:style>
  <w:style w:type="paragraph" w:styleId="ListParagraph">
    <w:name w:val="List Paragraph"/>
    <w:basedOn w:val="Normal"/>
    <w:uiPriority w:val="34"/>
    <w:qFormat/>
    <w:rsid w:val="00B238B6"/>
    <w:pPr>
      <w:ind w:left="720"/>
      <w:contextualSpacing/>
    </w:pPr>
  </w:style>
  <w:style w:type="character" w:styleId="IntenseEmphasis">
    <w:name w:val="Intense Emphasis"/>
    <w:basedOn w:val="DefaultParagraphFont"/>
    <w:uiPriority w:val="21"/>
    <w:qFormat/>
    <w:rsid w:val="00B238B6"/>
    <w:rPr>
      <w:i/>
      <w:iCs/>
      <w:color w:val="365F91" w:themeColor="accent1" w:themeShade="BF"/>
    </w:rPr>
  </w:style>
  <w:style w:type="paragraph" w:styleId="IntenseQuote">
    <w:name w:val="Intense Quote"/>
    <w:basedOn w:val="Normal"/>
    <w:next w:val="Normal"/>
    <w:link w:val="IntenseQuoteChar"/>
    <w:uiPriority w:val="30"/>
    <w:qFormat/>
    <w:rsid w:val="00B238B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238B6"/>
    <w:rPr>
      <w:rFonts w:cs="Mangal"/>
      <w:i/>
      <w:iCs/>
      <w:color w:val="365F91" w:themeColor="accent1" w:themeShade="BF"/>
    </w:rPr>
  </w:style>
  <w:style w:type="character" w:styleId="IntenseReference">
    <w:name w:val="Intense Reference"/>
    <w:basedOn w:val="DefaultParagraphFont"/>
    <w:uiPriority w:val="32"/>
    <w:qFormat/>
    <w:rsid w:val="00B238B6"/>
    <w:rPr>
      <w:b/>
      <w:bCs/>
      <w:smallCaps/>
      <w:color w:val="365F91" w:themeColor="accent1" w:themeShade="BF"/>
      <w:spacing w:val="5"/>
    </w:rPr>
  </w:style>
  <w:style w:type="table" w:customStyle="1" w:styleId="GridTable1LightAccent5">
    <w:name w:val="Grid Table 1 Light Accent 5"/>
    <w:basedOn w:val="TableNormal"/>
    <w:uiPriority w:val="46"/>
    <w:rsid w:val="00B238B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238B6"/>
    <w:rPr>
      <w:color w:val="0000FF" w:themeColor="hyperlink"/>
      <w:u w:val="single"/>
    </w:rPr>
  </w:style>
  <w:style w:type="character" w:customStyle="1" w:styleId="UnresolvedMention">
    <w:name w:val="Unresolved Mention"/>
    <w:basedOn w:val="DefaultParagraphFont"/>
    <w:uiPriority w:val="99"/>
    <w:semiHidden/>
    <w:unhideWhenUsed/>
    <w:rsid w:val="00B238B6"/>
    <w:rPr>
      <w:color w:val="605E5C"/>
      <w:shd w:val="clear" w:color="auto" w:fill="E1DFDD"/>
    </w:rPr>
  </w:style>
  <w:style w:type="character" w:styleId="FollowedHyperlink">
    <w:name w:val="FollowedHyperlink"/>
    <w:basedOn w:val="DefaultParagraphFont"/>
    <w:uiPriority w:val="99"/>
    <w:semiHidden/>
    <w:unhideWhenUsed/>
    <w:rsid w:val="009F68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B238B6"/>
    <w:pPr>
      <w:keepNext/>
      <w:keepLines/>
      <w:spacing w:before="360" w:after="80"/>
      <w:outlineLvl w:val="0"/>
    </w:pPr>
    <w:rPr>
      <w:rFonts w:asciiTheme="majorHAnsi" w:eastAsiaTheme="majorEastAsia" w:hAnsiTheme="majorHAnsi" w:cstheme="majorBidi"/>
      <w:color w:val="365F91" w:themeColor="accent1" w:themeShade="BF"/>
      <w:sz w:val="40"/>
      <w:szCs w:val="36"/>
    </w:rPr>
  </w:style>
  <w:style w:type="paragraph" w:styleId="Heading2">
    <w:name w:val="heading 2"/>
    <w:basedOn w:val="Normal"/>
    <w:next w:val="Normal"/>
    <w:link w:val="Heading2Char"/>
    <w:uiPriority w:val="9"/>
    <w:semiHidden/>
    <w:unhideWhenUsed/>
    <w:qFormat/>
    <w:rsid w:val="00B238B6"/>
    <w:pPr>
      <w:keepNext/>
      <w:keepLines/>
      <w:spacing w:before="160" w:after="80"/>
      <w:outlineLvl w:val="1"/>
    </w:pPr>
    <w:rPr>
      <w:rFonts w:asciiTheme="majorHAnsi" w:eastAsiaTheme="majorEastAsia" w:hAnsiTheme="majorHAnsi" w:cstheme="majorBidi"/>
      <w:color w:val="365F91" w:themeColor="accent1" w:themeShade="BF"/>
      <w:sz w:val="32"/>
      <w:szCs w:val="29"/>
    </w:rPr>
  </w:style>
  <w:style w:type="paragraph" w:styleId="Heading3">
    <w:name w:val="heading 3"/>
    <w:basedOn w:val="Normal"/>
    <w:next w:val="Normal"/>
    <w:link w:val="Heading3Char"/>
    <w:uiPriority w:val="9"/>
    <w:semiHidden/>
    <w:unhideWhenUsed/>
    <w:qFormat/>
    <w:rsid w:val="00B238B6"/>
    <w:pPr>
      <w:keepNext/>
      <w:keepLines/>
      <w:spacing w:before="160" w:after="80"/>
      <w:outlineLvl w:val="2"/>
    </w:pPr>
    <w:rPr>
      <w:rFonts w:eastAsiaTheme="majorEastAsia" w:cstheme="majorBidi"/>
      <w:color w:val="365F91" w:themeColor="accent1" w:themeShade="BF"/>
      <w:sz w:val="28"/>
      <w:szCs w:val="25"/>
    </w:rPr>
  </w:style>
  <w:style w:type="paragraph" w:styleId="Heading4">
    <w:name w:val="heading 4"/>
    <w:basedOn w:val="Normal"/>
    <w:next w:val="Normal"/>
    <w:link w:val="Heading4Char"/>
    <w:uiPriority w:val="9"/>
    <w:semiHidden/>
    <w:unhideWhenUsed/>
    <w:qFormat/>
    <w:rsid w:val="00B238B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B238B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238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8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8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8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8B6"/>
    <w:rPr>
      <w:rFonts w:asciiTheme="majorHAnsi" w:eastAsiaTheme="majorEastAsia" w:hAnsiTheme="majorHAnsi" w:cstheme="majorBidi"/>
      <w:color w:val="365F91" w:themeColor="accent1" w:themeShade="BF"/>
      <w:sz w:val="40"/>
      <w:szCs w:val="36"/>
    </w:rPr>
  </w:style>
  <w:style w:type="character" w:customStyle="1" w:styleId="Heading2Char">
    <w:name w:val="Heading 2 Char"/>
    <w:basedOn w:val="DefaultParagraphFont"/>
    <w:link w:val="Heading2"/>
    <w:uiPriority w:val="9"/>
    <w:semiHidden/>
    <w:rsid w:val="00B238B6"/>
    <w:rPr>
      <w:rFonts w:asciiTheme="majorHAnsi" w:eastAsiaTheme="majorEastAsia" w:hAnsiTheme="majorHAnsi" w:cstheme="majorBidi"/>
      <w:color w:val="365F91" w:themeColor="accent1" w:themeShade="BF"/>
      <w:sz w:val="32"/>
      <w:szCs w:val="29"/>
    </w:rPr>
  </w:style>
  <w:style w:type="character" w:customStyle="1" w:styleId="Heading3Char">
    <w:name w:val="Heading 3 Char"/>
    <w:basedOn w:val="DefaultParagraphFont"/>
    <w:link w:val="Heading3"/>
    <w:uiPriority w:val="9"/>
    <w:semiHidden/>
    <w:rsid w:val="00B238B6"/>
    <w:rPr>
      <w:rFonts w:eastAsiaTheme="majorEastAsia" w:cstheme="majorBidi"/>
      <w:color w:val="365F91" w:themeColor="accent1" w:themeShade="BF"/>
      <w:sz w:val="28"/>
      <w:szCs w:val="25"/>
    </w:rPr>
  </w:style>
  <w:style w:type="character" w:customStyle="1" w:styleId="Heading4Char">
    <w:name w:val="Heading 4 Char"/>
    <w:basedOn w:val="DefaultParagraphFont"/>
    <w:link w:val="Heading4"/>
    <w:uiPriority w:val="9"/>
    <w:semiHidden/>
    <w:rsid w:val="00B238B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B238B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238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8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8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8B6"/>
    <w:rPr>
      <w:rFonts w:eastAsiaTheme="majorEastAsia" w:cstheme="majorBidi"/>
      <w:color w:val="272727" w:themeColor="text1" w:themeTint="D8"/>
    </w:rPr>
  </w:style>
  <w:style w:type="paragraph" w:styleId="Title">
    <w:name w:val="Title"/>
    <w:basedOn w:val="Normal"/>
    <w:next w:val="Normal"/>
    <w:link w:val="TitleChar"/>
    <w:uiPriority w:val="10"/>
    <w:qFormat/>
    <w:rsid w:val="00B238B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238B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238B6"/>
    <w:pPr>
      <w:numPr>
        <w:ilvl w:val="1"/>
      </w:numPr>
      <w:spacing w:after="160"/>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238B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B238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38B6"/>
    <w:rPr>
      <w:rFonts w:cs="Mangal"/>
      <w:i/>
      <w:iCs/>
      <w:color w:val="404040" w:themeColor="text1" w:themeTint="BF"/>
    </w:rPr>
  </w:style>
  <w:style w:type="paragraph" w:styleId="ListParagraph">
    <w:name w:val="List Paragraph"/>
    <w:basedOn w:val="Normal"/>
    <w:uiPriority w:val="34"/>
    <w:qFormat/>
    <w:rsid w:val="00B238B6"/>
    <w:pPr>
      <w:ind w:left="720"/>
      <w:contextualSpacing/>
    </w:pPr>
  </w:style>
  <w:style w:type="character" w:styleId="IntenseEmphasis">
    <w:name w:val="Intense Emphasis"/>
    <w:basedOn w:val="DefaultParagraphFont"/>
    <w:uiPriority w:val="21"/>
    <w:qFormat/>
    <w:rsid w:val="00B238B6"/>
    <w:rPr>
      <w:i/>
      <w:iCs/>
      <w:color w:val="365F91" w:themeColor="accent1" w:themeShade="BF"/>
    </w:rPr>
  </w:style>
  <w:style w:type="paragraph" w:styleId="IntenseQuote">
    <w:name w:val="Intense Quote"/>
    <w:basedOn w:val="Normal"/>
    <w:next w:val="Normal"/>
    <w:link w:val="IntenseQuoteChar"/>
    <w:uiPriority w:val="30"/>
    <w:qFormat/>
    <w:rsid w:val="00B238B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238B6"/>
    <w:rPr>
      <w:rFonts w:cs="Mangal"/>
      <w:i/>
      <w:iCs/>
      <w:color w:val="365F91" w:themeColor="accent1" w:themeShade="BF"/>
    </w:rPr>
  </w:style>
  <w:style w:type="character" w:styleId="IntenseReference">
    <w:name w:val="Intense Reference"/>
    <w:basedOn w:val="DefaultParagraphFont"/>
    <w:uiPriority w:val="32"/>
    <w:qFormat/>
    <w:rsid w:val="00B238B6"/>
    <w:rPr>
      <w:b/>
      <w:bCs/>
      <w:smallCaps/>
      <w:color w:val="365F91" w:themeColor="accent1" w:themeShade="BF"/>
      <w:spacing w:val="5"/>
    </w:rPr>
  </w:style>
  <w:style w:type="table" w:customStyle="1" w:styleId="GridTable1LightAccent5">
    <w:name w:val="Grid Table 1 Light Accent 5"/>
    <w:basedOn w:val="TableNormal"/>
    <w:uiPriority w:val="46"/>
    <w:rsid w:val="00B238B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238B6"/>
    <w:rPr>
      <w:color w:val="0000FF" w:themeColor="hyperlink"/>
      <w:u w:val="single"/>
    </w:rPr>
  </w:style>
  <w:style w:type="character" w:customStyle="1" w:styleId="UnresolvedMention">
    <w:name w:val="Unresolved Mention"/>
    <w:basedOn w:val="DefaultParagraphFont"/>
    <w:uiPriority w:val="99"/>
    <w:semiHidden/>
    <w:unhideWhenUsed/>
    <w:rsid w:val="00B238B6"/>
    <w:rPr>
      <w:color w:val="605E5C"/>
      <w:shd w:val="clear" w:color="auto" w:fill="E1DFDD"/>
    </w:rPr>
  </w:style>
  <w:style w:type="character" w:styleId="FollowedHyperlink">
    <w:name w:val="FollowedHyperlink"/>
    <w:basedOn w:val="DefaultParagraphFont"/>
    <w:uiPriority w:val="99"/>
    <w:semiHidden/>
    <w:unhideWhenUsed/>
    <w:rsid w:val="009F68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9/C8MT00043C" TargetMode="External"/><Relationship Id="rId18" Type="http://schemas.openxmlformats.org/officeDocument/2006/relationships/hyperlink" Target="https://doi.org/10.1021/JP407960X" TargetMode="External"/><Relationship Id="rId26" Type="http://schemas.openxmlformats.org/officeDocument/2006/relationships/hyperlink" Target="https://doi.org/10.1021/ACS.JCTC.9B00847" TargetMode="External"/><Relationship Id="rId21" Type="http://schemas.openxmlformats.org/officeDocument/2006/relationships/hyperlink" Target="https://doi.org/10.1021/ACS.JPCLETT.8B03568" TargetMode="External"/><Relationship Id="rId34" Type="http://schemas.openxmlformats.org/officeDocument/2006/relationships/hyperlink" Target="https://doi.org/10.1021/JA4087769" TargetMode="External"/><Relationship Id="rId7" Type="http://schemas.openxmlformats.org/officeDocument/2006/relationships/oleObject" Target="embeddings/oleObject1.bin"/><Relationship Id="rId12" Type="http://schemas.openxmlformats.org/officeDocument/2006/relationships/hyperlink" Target="https://doi.org/10.1039/CS9932200255" TargetMode="External"/><Relationship Id="rId17" Type="http://schemas.openxmlformats.org/officeDocument/2006/relationships/hyperlink" Target="https://doi.org/10.1038/SREP36379" TargetMode="External"/><Relationship Id="rId25" Type="http://schemas.openxmlformats.org/officeDocument/2006/relationships/hyperlink" Target="https://doi.org/10.1038/SREP42377" TargetMode="External"/><Relationship Id="rId33" Type="http://schemas.openxmlformats.org/officeDocument/2006/relationships/hyperlink" Target="https://doi.org/10.1111/FEBS.15318" TargetMode="External"/><Relationship Id="rId2" Type="http://schemas.openxmlformats.org/officeDocument/2006/relationships/styles" Target="styles.xml"/><Relationship Id="rId16" Type="http://schemas.openxmlformats.org/officeDocument/2006/relationships/hyperlink" Target="https://doi.org/10.1039/9781847558763-00154" TargetMode="External"/><Relationship Id="rId20" Type="http://schemas.openxmlformats.org/officeDocument/2006/relationships/hyperlink" Target="https://doi.org/10.1080/07391102.1995.10508828" TargetMode="External"/><Relationship Id="rId29" Type="http://schemas.openxmlformats.org/officeDocument/2006/relationships/hyperlink" Target="https://doi.org/10.1016/J.THEOCHEM.2009.07.026"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hyperlink" Target="https://doi.org/10.1021/acsomega.3c08292" TargetMode="External"/><Relationship Id="rId32" Type="http://schemas.openxmlformats.org/officeDocument/2006/relationships/hyperlink" Target="https://doi.org/10.1007/S00775-004-0593-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978-94-009-0057-8_8" TargetMode="External"/><Relationship Id="rId23" Type="http://schemas.openxmlformats.org/officeDocument/2006/relationships/hyperlink" Target="https://doi.org/10.1021/JA003188V" TargetMode="External"/><Relationship Id="rId28" Type="http://schemas.openxmlformats.org/officeDocument/2006/relationships/hyperlink" Target="https://doi.org/10.1021/JP010486L"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103/PHYSREVE.101.022410" TargetMode="External"/><Relationship Id="rId31" Type="http://schemas.openxmlformats.org/officeDocument/2006/relationships/hyperlink" Target="https://doi.org/10.1021/BI9909288"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doi.org/10.1080/07391102.1989.10506538" TargetMode="External"/><Relationship Id="rId22" Type="http://schemas.openxmlformats.org/officeDocument/2006/relationships/hyperlink" Target="https://doi.org/10.1039/C4CE00511B" TargetMode="External"/><Relationship Id="rId27" Type="http://schemas.openxmlformats.org/officeDocument/2006/relationships/hyperlink" Target="https://doi.org/10.1515/ZPCH-2020-1614" TargetMode="External"/><Relationship Id="rId30" Type="http://schemas.openxmlformats.org/officeDocument/2006/relationships/hyperlink" Target="https://doi.org/10.1007/S00894-012-1716-5" TargetMode="External"/><Relationship Id="rId35" Type="http://schemas.openxmlformats.org/officeDocument/2006/relationships/hyperlink" Target="https://doi.org/10.1021/BI00065A032" TargetMode="External"/><Relationship Id="rId8" Type="http://schemas.openxmlformats.org/officeDocument/2006/relationships/image" Target="media/image2.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1156</TotalTime>
  <Pages>12</Pages>
  <Words>3868</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rajendra kumar</dc:creator>
  <cp:keywords/>
  <dc:description/>
  <cp:lastModifiedBy>qwert</cp:lastModifiedBy>
  <cp:revision>136</cp:revision>
  <dcterms:created xsi:type="dcterms:W3CDTF">2026-03-02T08:21:00Z</dcterms:created>
  <dcterms:modified xsi:type="dcterms:W3CDTF">2026-05-11T16:28:00Z</dcterms:modified>
</cp:coreProperties>
</file>