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D59B2" w14:textId="0E80521C" w:rsidR="00BA53DD" w:rsidRDefault="00C55647" w:rsidP="00BA53DD">
      <w:pPr>
        <w:jc w:val="center"/>
        <w:rPr>
          <w:b/>
          <w:bCs/>
          <w:sz w:val="24"/>
          <w:szCs w:val="24"/>
        </w:rPr>
      </w:pPr>
      <w:bookmarkStart w:id="0" w:name="_Hlk201398363"/>
      <w:r>
        <w:rPr>
          <w:b/>
          <w:sz w:val="24"/>
          <w:szCs w:val="24"/>
        </w:rPr>
        <w:t>E</w:t>
      </w:r>
      <w:r w:rsidRPr="00C55647">
        <w:rPr>
          <w:b/>
          <w:bCs/>
          <w:sz w:val="24"/>
          <w:szCs w:val="24"/>
        </w:rPr>
        <w:t>MOTIONAL STYLES ON ADAPTATION TO CHANGE AMONG NURSES IN A LEVEL 2 GOVERNMENT HOSPITAL</w:t>
      </w:r>
    </w:p>
    <w:p w14:paraId="7CFF43F2" w14:textId="77777777" w:rsidR="00C311E1" w:rsidRDefault="00C311E1" w:rsidP="00776E04">
      <w:pPr>
        <w:rPr>
          <w:b/>
          <w:bCs/>
          <w:sz w:val="24"/>
          <w:szCs w:val="24"/>
        </w:rPr>
      </w:pPr>
      <w:bookmarkStart w:id="1" w:name="_GoBack"/>
      <w:bookmarkEnd w:id="0"/>
      <w:bookmarkEnd w:id="1"/>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27364242" w:rsidR="00195F61" w:rsidRPr="00E55CE5" w:rsidRDefault="00C55647" w:rsidP="00AE345C">
      <w:pPr>
        <w:jc w:val="both"/>
        <w:rPr>
          <w:sz w:val="24"/>
          <w:szCs w:val="24"/>
        </w:rPr>
      </w:pPr>
      <w:r>
        <w:rPr>
          <w:sz w:val="24"/>
          <w:szCs w:val="24"/>
        </w:rPr>
        <w:t>T</w:t>
      </w:r>
      <w:r w:rsidRPr="00C55647">
        <w:rPr>
          <w:sz w:val="24"/>
          <w:szCs w:val="24"/>
        </w:rPr>
        <w:t xml:space="preserve">his study aimed to assess nurses’ emotional styles, determine their level of adaptation to change, and examine the relationships among profile variables, emotional style, and adaptability. The study employed a quantitative descriptive–correlational design using complete enumeration of staff nurses assigned to patient care areas in a </w:t>
      </w:r>
      <w:r w:rsidR="00824228">
        <w:rPr>
          <w:sz w:val="24"/>
          <w:szCs w:val="24"/>
        </w:rPr>
        <w:t>government</w:t>
      </w:r>
      <w:r w:rsidRPr="00C55647">
        <w:rPr>
          <w:sz w:val="24"/>
          <w:szCs w:val="24"/>
        </w:rPr>
        <w:t xml:space="preserve"> hospital in Surigao City. Data were gathered through an online survey using the Emotional Style Questionnaire and the ADAPTA-10 instrument. Descriptive and inferential statistics were utilized to analyze the data. Findings showed that nurses demonstrated a somewhat high emotional style, while adaptation to change was at a fair level, with emotional adaptation being more challenging than cognitive–behavioral adaptation. Profile variables were generally unrelated to emotional style, while civil status, position, and work schedule were significantly related to adaptation to change. Emotional style was not significantly associated with adaptation to change. An </w:t>
      </w:r>
      <w:r w:rsidR="00824228">
        <w:rPr>
          <w:sz w:val="24"/>
          <w:szCs w:val="24"/>
        </w:rPr>
        <w:t>e</w:t>
      </w:r>
      <w:r w:rsidRPr="00C55647">
        <w:rPr>
          <w:sz w:val="24"/>
          <w:szCs w:val="24"/>
        </w:rPr>
        <w:t xml:space="preserve">motional </w:t>
      </w:r>
      <w:r w:rsidR="00824228">
        <w:rPr>
          <w:sz w:val="24"/>
          <w:szCs w:val="24"/>
        </w:rPr>
        <w:t>r</w:t>
      </w:r>
      <w:r w:rsidRPr="00C55647">
        <w:rPr>
          <w:sz w:val="24"/>
          <w:szCs w:val="24"/>
        </w:rPr>
        <w:t xml:space="preserve">esilience and </w:t>
      </w:r>
      <w:r w:rsidR="00824228">
        <w:rPr>
          <w:sz w:val="24"/>
          <w:szCs w:val="24"/>
        </w:rPr>
        <w:t>a</w:t>
      </w:r>
      <w:r w:rsidRPr="00C55647">
        <w:rPr>
          <w:sz w:val="24"/>
          <w:szCs w:val="24"/>
        </w:rPr>
        <w:t xml:space="preserve">daptability </w:t>
      </w:r>
      <w:r w:rsidR="00824228">
        <w:rPr>
          <w:sz w:val="24"/>
          <w:szCs w:val="24"/>
        </w:rPr>
        <w:t>e</w:t>
      </w:r>
      <w:r w:rsidRPr="00C55647">
        <w:rPr>
          <w:sz w:val="24"/>
          <w:szCs w:val="24"/>
        </w:rPr>
        <w:t xml:space="preserve">nhancement </w:t>
      </w:r>
      <w:r w:rsidR="00824228">
        <w:rPr>
          <w:sz w:val="24"/>
          <w:szCs w:val="24"/>
        </w:rPr>
        <w:t>p</w:t>
      </w:r>
      <w:r w:rsidRPr="00C55647">
        <w:rPr>
          <w:sz w:val="24"/>
          <w:szCs w:val="24"/>
        </w:rPr>
        <w:t>lan was proposed to improve nurse</w:t>
      </w:r>
      <w:r w:rsidR="00824228">
        <w:rPr>
          <w:sz w:val="24"/>
          <w:szCs w:val="24"/>
        </w:rPr>
        <w:t>s</w:t>
      </w:r>
      <w:r w:rsidRPr="00C55647">
        <w:rPr>
          <w:sz w:val="24"/>
          <w:szCs w:val="24"/>
        </w:rPr>
        <w:t xml:space="preserve"> adaptability</w:t>
      </w:r>
      <w:r>
        <w:rPr>
          <w:sz w:val="24"/>
          <w:szCs w:val="24"/>
        </w:rPr>
        <w:t xml:space="preserve">. </w:t>
      </w:r>
    </w:p>
    <w:p w14:paraId="425B4E95" w14:textId="77777777" w:rsidR="007429CC" w:rsidRPr="00167428" w:rsidRDefault="007429CC" w:rsidP="007429CC">
      <w:pPr>
        <w:jc w:val="both"/>
        <w:rPr>
          <w:sz w:val="24"/>
          <w:szCs w:val="24"/>
        </w:rPr>
      </w:pPr>
    </w:p>
    <w:p w14:paraId="43E27954" w14:textId="4A1E8DB3" w:rsidR="007429CC" w:rsidRPr="00C55647" w:rsidRDefault="007429CC" w:rsidP="007429CC">
      <w:pPr>
        <w:jc w:val="both"/>
        <w:rPr>
          <w:sz w:val="24"/>
          <w:szCs w:val="24"/>
          <w:lang w:val="en-PH"/>
        </w:rPr>
      </w:pPr>
      <w:r w:rsidRPr="004774BC">
        <w:rPr>
          <w:b/>
          <w:bCs/>
          <w:sz w:val="24"/>
          <w:szCs w:val="24"/>
        </w:rPr>
        <w:t>Keywords:</w:t>
      </w:r>
      <w:r w:rsidR="00195F61">
        <w:rPr>
          <w:b/>
          <w:bCs/>
          <w:sz w:val="24"/>
          <w:szCs w:val="24"/>
        </w:rPr>
        <w:t xml:space="preserve"> </w:t>
      </w:r>
      <w:r w:rsidR="00824228">
        <w:rPr>
          <w:i/>
          <w:iCs/>
          <w:sz w:val="24"/>
          <w:szCs w:val="24"/>
          <w:lang w:eastAsia="en-PH"/>
        </w:rPr>
        <w:t>E</w:t>
      </w:r>
      <w:r w:rsidR="00C55647" w:rsidRPr="00C55647">
        <w:rPr>
          <w:i/>
          <w:iCs/>
          <w:sz w:val="24"/>
          <w:szCs w:val="24"/>
          <w:lang w:val="en-PH" w:eastAsia="en-PH"/>
        </w:rPr>
        <w:t xml:space="preserve">motional style, </w:t>
      </w:r>
      <w:r w:rsidR="00824228">
        <w:rPr>
          <w:i/>
          <w:iCs/>
          <w:sz w:val="24"/>
          <w:szCs w:val="24"/>
          <w:lang w:val="en-PH" w:eastAsia="en-PH"/>
        </w:rPr>
        <w:t>A</w:t>
      </w:r>
      <w:r w:rsidR="00C55647" w:rsidRPr="00C55647">
        <w:rPr>
          <w:i/>
          <w:iCs/>
          <w:sz w:val="24"/>
          <w:szCs w:val="24"/>
          <w:lang w:val="en-PH" w:eastAsia="en-PH"/>
        </w:rPr>
        <w:t xml:space="preserve">daptation to change, </w:t>
      </w:r>
      <w:r w:rsidR="00824228">
        <w:rPr>
          <w:i/>
          <w:iCs/>
          <w:sz w:val="24"/>
          <w:szCs w:val="24"/>
          <w:lang w:val="en-PH" w:eastAsia="en-PH"/>
        </w:rPr>
        <w:t>N</w:t>
      </w:r>
      <w:r w:rsidR="00C55647" w:rsidRPr="00C55647">
        <w:rPr>
          <w:i/>
          <w:iCs/>
          <w:sz w:val="24"/>
          <w:szCs w:val="24"/>
          <w:lang w:val="en-PH" w:eastAsia="en-PH"/>
        </w:rPr>
        <w:t xml:space="preserve">urses, </w:t>
      </w:r>
      <w:r w:rsidR="00824228">
        <w:rPr>
          <w:i/>
          <w:iCs/>
          <w:sz w:val="24"/>
          <w:szCs w:val="24"/>
          <w:lang w:val="en-PH" w:eastAsia="en-PH"/>
        </w:rPr>
        <w:t>Government</w:t>
      </w:r>
      <w:r w:rsidR="00C55647" w:rsidRPr="00C55647">
        <w:rPr>
          <w:i/>
          <w:iCs/>
          <w:sz w:val="24"/>
          <w:szCs w:val="24"/>
          <w:lang w:val="en-PH" w:eastAsia="en-PH"/>
        </w:rPr>
        <w:t xml:space="preserve"> hospita, </w:t>
      </w:r>
      <w:r w:rsidR="00824228">
        <w:rPr>
          <w:i/>
          <w:iCs/>
          <w:sz w:val="24"/>
          <w:szCs w:val="24"/>
          <w:lang w:val="en-PH" w:eastAsia="en-PH"/>
        </w:rPr>
        <w:t>E</w:t>
      </w:r>
      <w:r w:rsidR="00C55647" w:rsidRPr="00C55647">
        <w:rPr>
          <w:i/>
          <w:iCs/>
          <w:sz w:val="24"/>
          <w:szCs w:val="24"/>
          <w:lang w:val="en-PH" w:eastAsia="en-PH"/>
        </w:rPr>
        <w:t xml:space="preserve">motional </w:t>
      </w:r>
      <w:r w:rsidR="00824228">
        <w:rPr>
          <w:i/>
          <w:iCs/>
          <w:sz w:val="24"/>
          <w:szCs w:val="24"/>
          <w:lang w:val="en-PH" w:eastAsia="en-PH"/>
        </w:rPr>
        <w:t>R</w:t>
      </w:r>
      <w:r w:rsidR="00C55647" w:rsidRPr="00C55647">
        <w:rPr>
          <w:i/>
          <w:iCs/>
          <w:sz w:val="24"/>
          <w:szCs w:val="24"/>
          <w:lang w:val="en-PH" w:eastAsia="en-PH"/>
        </w:rPr>
        <w:t>esilience</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08D1B67A" w14:textId="3003D020" w:rsidR="00C55647" w:rsidRPr="00C55647" w:rsidRDefault="00C55647" w:rsidP="00C55647">
      <w:pPr>
        <w:ind w:right="98"/>
        <w:jc w:val="both"/>
        <w:rPr>
          <w:sz w:val="24"/>
          <w:szCs w:val="24"/>
        </w:rPr>
      </w:pPr>
      <w:r>
        <w:rPr>
          <w:sz w:val="24"/>
          <w:szCs w:val="24"/>
        </w:rPr>
        <w:t>E</w:t>
      </w:r>
      <w:r w:rsidRPr="00C55647">
        <w:rPr>
          <w:sz w:val="24"/>
          <w:szCs w:val="24"/>
        </w:rPr>
        <w:t>motions play a central role in how nurses function within dynamic healthcare environments, with emotional style influencing how they perceive, react to, and regulate emotions in clinical practice. Dimensions such as outlook, resilience, social intuition, self-awareness, sensitivity to context, and attention affect how nurses interact with colleagues, care for patients, and respond to stress. Nurses with stronger resilience and a positive outlook are more likely to remain composed and solution-oriented during high-pressure situations, while sensitivity to context and social intuition support teamwork and collaboration in hospital settings (Mderis et al., 2024; Kuzmanov, 2022). Emotional self-awareness also improves communication and decision-making during transitions, making emotional style an important factor in nursing performance and professional interaction (Lopez &amp; Kim, 2023). Closely related to this is adaptation to change, which involves emotional, cognitive, and behavioral responses to new circumstances. In healthcare environments where technological innovations, policy changes, and shifting patient needs are common, adaptability is essential. Evidence suggests that nurses with stronger emotional intelligence and resilience are more capable of sustaining job satisfaction and effectiveness during transitions, while weaker emotional regulation is associated with stress and disengagement (Singh et al., 2024).</w:t>
      </w:r>
    </w:p>
    <w:p w14:paraId="7052281B" w14:textId="77777777" w:rsidR="00C55647" w:rsidRPr="00C55647" w:rsidRDefault="00C55647" w:rsidP="00C55647">
      <w:pPr>
        <w:ind w:right="98"/>
        <w:jc w:val="both"/>
        <w:rPr>
          <w:sz w:val="24"/>
          <w:szCs w:val="24"/>
        </w:rPr>
      </w:pPr>
    </w:p>
    <w:p w14:paraId="1AD98015" w14:textId="4109BC37" w:rsidR="00C55647" w:rsidRPr="00C55647" w:rsidRDefault="00C55647" w:rsidP="00C55647">
      <w:pPr>
        <w:ind w:right="98"/>
        <w:jc w:val="both"/>
        <w:rPr>
          <w:sz w:val="24"/>
          <w:szCs w:val="24"/>
        </w:rPr>
      </w:pPr>
      <w:r w:rsidRPr="00C55647">
        <w:rPr>
          <w:sz w:val="24"/>
          <w:szCs w:val="24"/>
        </w:rPr>
        <w:t xml:space="preserve">In actual hospital settings, these dynamics are evident during situations such as the implementation of new digital charting systems or sudden staff reassignments due to shortages. Some nurses adapt quickly, assist peers, and maintain workflow efficiency, while others struggle emotionally and experience decreased motivation or frustration. These realities highlight that adaptation to change is influenced not only by technical competence but also by </w:t>
      </w:r>
      <w:r w:rsidRPr="00C55647">
        <w:rPr>
          <w:sz w:val="24"/>
          <w:szCs w:val="24"/>
        </w:rPr>
        <w:lastRenderedPageBreak/>
        <w:t xml:space="preserve">emotional tendencies that shape coping behaviors. In this context, the study examines the interrelationship between emotional style and adaptation to change among nurses in a </w:t>
      </w:r>
      <w:r w:rsidR="00824228">
        <w:rPr>
          <w:sz w:val="24"/>
          <w:szCs w:val="24"/>
        </w:rPr>
        <w:t>government</w:t>
      </w:r>
      <w:r w:rsidR="00824228" w:rsidRPr="001E5972">
        <w:rPr>
          <w:sz w:val="24"/>
          <w:szCs w:val="24"/>
        </w:rPr>
        <w:t xml:space="preserve"> </w:t>
      </w:r>
      <w:r w:rsidRPr="00C55647">
        <w:rPr>
          <w:sz w:val="24"/>
          <w:szCs w:val="24"/>
        </w:rPr>
        <w:t xml:space="preserve">hospital in Surigao City while considering personal characteristics such as age, years of experience, and rank. The study addresses a gap in the Philippine context, where evidence on nurse adaptability is still limited, particularly in provincial </w:t>
      </w:r>
      <w:r w:rsidR="00824228">
        <w:rPr>
          <w:sz w:val="24"/>
          <w:szCs w:val="24"/>
        </w:rPr>
        <w:t>government</w:t>
      </w:r>
      <w:r w:rsidRPr="00C55647">
        <w:rPr>
          <w:sz w:val="24"/>
          <w:szCs w:val="24"/>
        </w:rPr>
        <w:t xml:space="preserve"> hospitals rather than urban or international settings.</w:t>
      </w:r>
    </w:p>
    <w:p w14:paraId="25136B3D" w14:textId="77777777" w:rsidR="00C55647" w:rsidRPr="00C55647" w:rsidRDefault="00C55647" w:rsidP="00C55647">
      <w:pPr>
        <w:ind w:right="98"/>
        <w:jc w:val="both"/>
        <w:rPr>
          <w:sz w:val="24"/>
          <w:szCs w:val="24"/>
        </w:rPr>
      </w:pPr>
    </w:p>
    <w:p w14:paraId="5EB14496" w14:textId="7505D32E" w:rsidR="00195F61" w:rsidRDefault="00C55647" w:rsidP="00C55647">
      <w:pPr>
        <w:ind w:right="98"/>
        <w:jc w:val="both"/>
        <w:rPr>
          <w:sz w:val="24"/>
          <w:szCs w:val="24"/>
          <w:lang w:val="en-PH"/>
        </w:rPr>
      </w:pPr>
      <w:r w:rsidRPr="00C55647">
        <w:rPr>
          <w:sz w:val="24"/>
          <w:szCs w:val="24"/>
        </w:rPr>
        <w:t>The study supports SDG 3: Good Health and Well-Being and SDG 8: Decent Work and Economic Growth by emphasizing workforce resilience, retention, productivity, and quality patient care during organizational transitions (United Nations, 2023). The competence of the researcher as a registered nurse in a government hospital and a graduate student in Nursing Management further strengthens the relevance of the study through firsthand exposure to staffing reassignments, policy shifts, and technological changes in healthcare settings. The findings are expected to provide practical value for nursing management by identifying emotional style dimensions that predict successful adaptation, allowing hospital leaders to implement resilience workshops, emotional intelligence training, mentoring programs, and evidence-based change management strategies that support emotionally balanced and adaptable nursing teams</w:t>
      </w:r>
      <w:r w:rsidR="00BA53DD" w:rsidRPr="00BA53DD">
        <w:rPr>
          <w:sz w:val="24"/>
          <w:szCs w:val="24"/>
        </w:rPr>
        <w:t xml:space="preserve">.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3BF913E9" w:rsidR="007B64B1" w:rsidRDefault="00946F29" w:rsidP="006B4DE6">
      <w:pPr>
        <w:ind w:right="4"/>
        <w:jc w:val="both"/>
        <w:rPr>
          <w:sz w:val="24"/>
          <w:szCs w:val="24"/>
        </w:rPr>
      </w:pPr>
      <w:r w:rsidRPr="00946F29">
        <w:rPr>
          <w:sz w:val="24"/>
          <w:szCs w:val="24"/>
        </w:rPr>
        <w:t>This study</w:t>
      </w:r>
      <w:r w:rsidR="00BA53DD">
        <w:rPr>
          <w:sz w:val="24"/>
          <w:szCs w:val="24"/>
        </w:rPr>
        <w:t xml:space="preserve"> was to </w:t>
      </w:r>
      <w:r w:rsidR="00C55647" w:rsidRPr="00C55647">
        <w:rPr>
          <w:sz w:val="24"/>
          <w:szCs w:val="24"/>
        </w:rPr>
        <w:t xml:space="preserve">assessed the interrelationship among personal characteristics, emotional styles and adaptation to change of nurse in a </w:t>
      </w:r>
      <w:r w:rsidR="00824228">
        <w:rPr>
          <w:sz w:val="24"/>
          <w:szCs w:val="24"/>
        </w:rPr>
        <w:t xml:space="preserve">government </w:t>
      </w:r>
      <w:r w:rsidR="00C55647" w:rsidRPr="00C55647">
        <w:rPr>
          <w:sz w:val="24"/>
          <w:szCs w:val="24"/>
        </w:rPr>
        <w:t>hospital in Surigao City during the first quarter of 2026</w:t>
      </w:r>
      <w:r w:rsidR="00C55647">
        <w:rPr>
          <w:sz w:val="24"/>
          <w:szCs w:val="24"/>
        </w:rPr>
        <w:t>.</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22BCE4A7" w:rsidR="00AE345C" w:rsidRPr="0084258E"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 xml:space="preserve">hat </w:t>
      </w:r>
      <w:r w:rsidR="00237194">
        <w:rPr>
          <w:sz w:val="24"/>
          <w:szCs w:val="24"/>
        </w:rPr>
        <w:t>w</w:t>
      </w:r>
      <w:r w:rsidR="00237194" w:rsidRPr="00237194">
        <w:rPr>
          <w:sz w:val="24"/>
          <w:szCs w:val="24"/>
        </w:rPr>
        <w:t>ere the personal characteristics of the nurses in terms of</w:t>
      </w:r>
      <w:r w:rsidR="00BA53DD">
        <w:rPr>
          <w:sz w:val="24"/>
          <w:szCs w:val="24"/>
        </w:rPr>
        <w:t>:</w:t>
      </w:r>
    </w:p>
    <w:p w14:paraId="00245326"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age;</w:t>
      </w:r>
    </w:p>
    <w:p w14:paraId="0B6331B2" w14:textId="596D2884"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sex;</w:t>
      </w:r>
    </w:p>
    <w:p w14:paraId="77763527" w14:textId="05CBD94F"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civil status;</w:t>
      </w:r>
    </w:p>
    <w:p w14:paraId="0CE221EA" w14:textId="36854CEF"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years of Nursing Experience;</w:t>
      </w:r>
    </w:p>
    <w:p w14:paraId="5A3BD484" w14:textId="5FFFDFFB"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 xml:space="preserve">department/Ward/Unit; </w:t>
      </w:r>
    </w:p>
    <w:p w14:paraId="4454A2DF" w14:textId="664EEE1F"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employment status and</w:t>
      </w:r>
    </w:p>
    <w:p w14:paraId="7EF8A345" w14:textId="1FDD342C" w:rsidR="00BA53DD" w:rsidRPr="00BA53DD" w:rsidRDefault="00237194" w:rsidP="00237194">
      <w:pPr>
        <w:pStyle w:val="ListParagraph"/>
        <w:widowControl/>
        <w:numPr>
          <w:ilvl w:val="1"/>
          <w:numId w:val="6"/>
        </w:numPr>
        <w:autoSpaceDE/>
        <w:autoSpaceDN/>
        <w:contextualSpacing/>
        <w:jc w:val="both"/>
        <w:rPr>
          <w:sz w:val="24"/>
          <w:szCs w:val="24"/>
        </w:rPr>
      </w:pPr>
      <w:r w:rsidRPr="00237194">
        <w:rPr>
          <w:sz w:val="24"/>
          <w:szCs w:val="24"/>
        </w:rPr>
        <w:t>highest educational attainment</w:t>
      </w:r>
      <w:r w:rsidR="00BA53DD" w:rsidRPr="00BA53DD">
        <w:rPr>
          <w:sz w:val="24"/>
          <w:szCs w:val="24"/>
        </w:rPr>
        <w:t>?</w:t>
      </w:r>
    </w:p>
    <w:p w14:paraId="650AEA8E" w14:textId="7DECD7E3"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237194" w:rsidRPr="00237194">
        <w:rPr>
          <w:sz w:val="24"/>
          <w:szCs w:val="24"/>
        </w:rPr>
        <w:t>was the emotional styles of nurses in terms</w:t>
      </w:r>
      <w:r w:rsidR="00BA53DD">
        <w:rPr>
          <w:sz w:val="24"/>
          <w:szCs w:val="24"/>
        </w:rPr>
        <w:t xml:space="preserve"> </w:t>
      </w:r>
      <w:r w:rsidR="0084258E">
        <w:rPr>
          <w:sz w:val="24"/>
          <w:szCs w:val="24"/>
        </w:rPr>
        <w:t>o</w:t>
      </w:r>
      <w:r w:rsidR="00721E24" w:rsidRPr="00721E24">
        <w:rPr>
          <w:sz w:val="24"/>
          <w:szCs w:val="24"/>
          <w:lang w:val="en-PH"/>
        </w:rPr>
        <w:t>f:</w:t>
      </w:r>
    </w:p>
    <w:p w14:paraId="1278E71D" w14:textId="7DE3C88C" w:rsidR="00237194" w:rsidRPr="00237194" w:rsidRDefault="00237194" w:rsidP="00237194">
      <w:pPr>
        <w:pStyle w:val="ListParagraph"/>
        <w:widowControl/>
        <w:numPr>
          <w:ilvl w:val="1"/>
          <w:numId w:val="6"/>
        </w:numPr>
        <w:autoSpaceDE/>
        <w:autoSpaceDN/>
        <w:spacing w:after="200"/>
        <w:contextualSpacing/>
        <w:rPr>
          <w:sz w:val="24"/>
          <w:szCs w:val="24"/>
        </w:rPr>
      </w:pPr>
      <w:r>
        <w:rPr>
          <w:sz w:val="24"/>
          <w:szCs w:val="24"/>
        </w:rPr>
        <w:t>o</w:t>
      </w:r>
      <w:r w:rsidRPr="00237194">
        <w:rPr>
          <w:sz w:val="24"/>
          <w:szCs w:val="24"/>
        </w:rPr>
        <w:t>utlook;</w:t>
      </w:r>
    </w:p>
    <w:p w14:paraId="43470EEA" w14:textId="780D4CBA"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resilience;</w:t>
      </w:r>
    </w:p>
    <w:p w14:paraId="1813F682" w14:textId="1315ACE5"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 xml:space="preserve">social Intuition; </w:t>
      </w:r>
    </w:p>
    <w:p w14:paraId="50E4A85A" w14:textId="4409562F"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self-awareness;</w:t>
      </w:r>
    </w:p>
    <w:p w14:paraId="6F1B5757" w14:textId="36C1E384"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sensitivity to context; and</w:t>
      </w:r>
    </w:p>
    <w:p w14:paraId="2361C846" w14:textId="0BA935B0" w:rsidR="00BA53DD" w:rsidRPr="00BA53DD"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attention?</w:t>
      </w:r>
    </w:p>
    <w:p w14:paraId="382E56E7" w14:textId="16C586D7" w:rsidR="0084258E" w:rsidRPr="0084258E" w:rsidRDefault="002E11CE" w:rsidP="0084258E">
      <w:pPr>
        <w:pStyle w:val="ListParagraph"/>
        <w:numPr>
          <w:ilvl w:val="0"/>
          <w:numId w:val="6"/>
        </w:numPr>
        <w:rPr>
          <w:sz w:val="24"/>
          <w:szCs w:val="24"/>
        </w:rPr>
      </w:pPr>
      <w:r w:rsidRPr="0084258E">
        <w:rPr>
          <w:sz w:val="24"/>
          <w:szCs w:val="24"/>
          <w:lang w:val="en-PH"/>
        </w:rPr>
        <w:t>W</w:t>
      </w:r>
      <w:r w:rsidR="00293B1F" w:rsidRPr="0084258E">
        <w:rPr>
          <w:sz w:val="24"/>
          <w:szCs w:val="24"/>
        </w:rPr>
        <w:t xml:space="preserve">hat </w:t>
      </w:r>
      <w:r w:rsidR="00237194">
        <w:t>was</w:t>
      </w:r>
      <w:r w:rsidR="00237194" w:rsidRPr="003C6EFC">
        <w:t xml:space="preserve"> the level of adaptation to change of nurses in terms</w:t>
      </w:r>
      <w:r w:rsidR="00BA53DD">
        <w:rPr>
          <w:sz w:val="24"/>
          <w:szCs w:val="24"/>
        </w:rPr>
        <w:t xml:space="preserve"> </w:t>
      </w:r>
      <w:r w:rsidR="0084258E" w:rsidRPr="0084258E">
        <w:rPr>
          <w:sz w:val="24"/>
          <w:szCs w:val="24"/>
        </w:rPr>
        <w:t>of:</w:t>
      </w:r>
    </w:p>
    <w:p w14:paraId="71E33976" w14:textId="0E1452B8"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emotional reactions;</w:t>
      </w:r>
    </w:p>
    <w:p w14:paraId="352061AC" w14:textId="60B0AAEF"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cognitive reactions; and</w:t>
      </w:r>
    </w:p>
    <w:p w14:paraId="15A9C76D" w14:textId="41928A00" w:rsidR="0084258E"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behavioral reactions?</w:t>
      </w:r>
    </w:p>
    <w:p w14:paraId="0A417E34" w14:textId="4E634296" w:rsidR="00237194" w:rsidRPr="00237194" w:rsidRDefault="002E11CE" w:rsidP="00237194">
      <w:pPr>
        <w:pStyle w:val="ListParagraph"/>
        <w:widowControl/>
        <w:numPr>
          <w:ilvl w:val="0"/>
          <w:numId w:val="6"/>
        </w:numPr>
        <w:autoSpaceDE/>
        <w:autoSpaceDN/>
        <w:contextualSpacing/>
        <w:jc w:val="both"/>
        <w:rPr>
          <w:b/>
          <w:sz w:val="24"/>
          <w:szCs w:val="24"/>
        </w:rPr>
      </w:pPr>
      <w:r w:rsidRPr="002E11CE">
        <w:rPr>
          <w:sz w:val="24"/>
          <w:szCs w:val="24"/>
          <w:lang w:val="en-PH"/>
        </w:rPr>
        <w:t>W</w:t>
      </w:r>
      <w:r w:rsidR="00293B1F">
        <w:rPr>
          <w:sz w:val="24"/>
          <w:szCs w:val="24"/>
        </w:rPr>
        <w:t xml:space="preserve">as </w:t>
      </w:r>
      <w:r w:rsidR="00E3396E">
        <w:rPr>
          <w:sz w:val="24"/>
          <w:szCs w:val="24"/>
        </w:rPr>
        <w:t>there a significant relationship between</w:t>
      </w:r>
      <w:r w:rsidR="00237194">
        <w:rPr>
          <w:sz w:val="24"/>
          <w:szCs w:val="24"/>
        </w:rPr>
        <w:t>:</w:t>
      </w:r>
    </w:p>
    <w:p w14:paraId="4F9182C9" w14:textId="77777777" w:rsidR="00493FCB" w:rsidRPr="00493FCB" w:rsidRDefault="00493FCB" w:rsidP="00493FCB">
      <w:pPr>
        <w:pStyle w:val="ListParagraph"/>
        <w:ind w:left="720" w:firstLine="0"/>
        <w:rPr>
          <w:sz w:val="24"/>
          <w:szCs w:val="24"/>
        </w:rPr>
      </w:pPr>
      <w:r w:rsidRPr="00493FCB">
        <w:rPr>
          <w:sz w:val="24"/>
          <w:szCs w:val="24"/>
        </w:rPr>
        <w:lastRenderedPageBreak/>
        <w:t>4.1 personal characteristics and emotional style of the nurses;</w:t>
      </w:r>
    </w:p>
    <w:p w14:paraId="1C5329CB" w14:textId="6A565C97" w:rsidR="00493FCB" w:rsidRPr="00493FCB" w:rsidRDefault="00493FCB" w:rsidP="00493FCB">
      <w:pPr>
        <w:pStyle w:val="ListParagraph"/>
        <w:ind w:left="720" w:firstLine="0"/>
        <w:rPr>
          <w:sz w:val="24"/>
          <w:szCs w:val="24"/>
        </w:rPr>
      </w:pPr>
      <w:r w:rsidRPr="00493FCB">
        <w:rPr>
          <w:sz w:val="24"/>
          <w:szCs w:val="24"/>
        </w:rPr>
        <w:t>4.2 personal characteristics and adaptation to change of nurses;</w:t>
      </w:r>
      <w:r>
        <w:rPr>
          <w:sz w:val="24"/>
          <w:szCs w:val="24"/>
        </w:rPr>
        <w:t xml:space="preserve"> and</w:t>
      </w:r>
    </w:p>
    <w:p w14:paraId="43A37D85" w14:textId="04DA38A9" w:rsidR="00F86731" w:rsidRDefault="00493FCB" w:rsidP="00493FCB">
      <w:pPr>
        <w:pStyle w:val="ListParagraph"/>
        <w:ind w:left="720" w:firstLine="0"/>
        <w:rPr>
          <w:sz w:val="24"/>
        </w:rPr>
      </w:pPr>
      <w:r w:rsidRPr="00493FCB">
        <w:rPr>
          <w:sz w:val="24"/>
          <w:szCs w:val="24"/>
        </w:rPr>
        <w:t>4.3 emotional style and adaptation to change of nurses?</w:t>
      </w:r>
    </w:p>
    <w:p w14:paraId="4D70036A" w14:textId="60E31081" w:rsidR="00E3396E" w:rsidRPr="00E3396E" w:rsidRDefault="00E3396E" w:rsidP="00493FCB">
      <w:pPr>
        <w:pStyle w:val="ListParagraph"/>
        <w:numPr>
          <w:ilvl w:val="0"/>
          <w:numId w:val="6"/>
        </w:numPr>
        <w:rPr>
          <w:sz w:val="24"/>
        </w:rPr>
      </w:pPr>
      <w:r>
        <w:rPr>
          <w:sz w:val="24"/>
          <w:szCs w:val="24"/>
          <w:lang w:val="en-PH"/>
        </w:rPr>
        <w:t>W</w:t>
      </w:r>
      <w:r w:rsidR="00493FCB" w:rsidRPr="00493FCB">
        <w:rPr>
          <w:sz w:val="24"/>
          <w:szCs w:val="24"/>
        </w:rPr>
        <w:t>hat emotional resilience and adaptation to change enhancement plan was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38483EA2"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493FCB" w:rsidRPr="00493FCB">
        <w:rPr>
          <w:sz w:val="24"/>
          <w:szCs w:val="24"/>
        </w:rPr>
        <w:t>was no significant relationship between the personal characteristics and emotional style of the nurses</w:t>
      </w:r>
      <w:r w:rsidR="0084258E" w:rsidRPr="0084258E">
        <w:rPr>
          <w:sz w:val="24"/>
          <w:szCs w:val="24"/>
        </w:rPr>
        <w:t>.</w:t>
      </w:r>
    </w:p>
    <w:p w14:paraId="65F00BEF" w14:textId="0BF609B6" w:rsidR="00293B1F" w:rsidRDefault="00ED4C89" w:rsidP="0084258E">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E3396E">
        <w:rPr>
          <w:sz w:val="24"/>
          <w:szCs w:val="24"/>
        </w:rPr>
        <w:t xml:space="preserve"> </w:t>
      </w:r>
      <w:r w:rsidR="00493FCB" w:rsidRPr="00493FCB">
        <w:rPr>
          <w:sz w:val="24"/>
          <w:szCs w:val="24"/>
        </w:rPr>
        <w:t>was no significant relationship between the personal characteristics and adaptation to change of the nurses</w:t>
      </w:r>
      <w:r w:rsidR="0084258E">
        <w:rPr>
          <w:sz w:val="24"/>
          <w:szCs w:val="24"/>
        </w:rPr>
        <w:t>.</w:t>
      </w:r>
    </w:p>
    <w:p w14:paraId="588EC257" w14:textId="2F35A46C" w:rsidR="00E3396E" w:rsidRDefault="00E3396E" w:rsidP="00E3396E">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Pr>
          <w:sz w:val="24"/>
          <w:szCs w:val="24"/>
        </w:rPr>
        <w:t xml:space="preserve"> </w:t>
      </w:r>
      <w:r w:rsidR="00493FCB" w:rsidRPr="00493FCB">
        <w:rPr>
          <w:sz w:val="24"/>
          <w:szCs w:val="24"/>
        </w:rPr>
        <w:t>was no significant relationship between the emotional style and adaptation to change of the nurses</w:t>
      </w:r>
      <w:r>
        <w:rPr>
          <w:sz w:val="24"/>
          <w:szCs w:val="24"/>
        </w:rPr>
        <w:t>.</w:t>
      </w:r>
    </w:p>
    <w:p w14:paraId="3799C316" w14:textId="77777777" w:rsidR="00E3396E" w:rsidRPr="00721E24"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5659ED7" w14:textId="1CFBF70E" w:rsidR="00493FCB" w:rsidRPr="00493FCB" w:rsidRDefault="00493FCB" w:rsidP="00493FCB">
      <w:pPr>
        <w:tabs>
          <w:tab w:val="left" w:pos="387"/>
        </w:tabs>
        <w:ind w:right="4"/>
        <w:jc w:val="both"/>
        <w:rPr>
          <w:sz w:val="24"/>
          <w:szCs w:val="24"/>
          <w:lang w:val="en-PH"/>
        </w:rPr>
      </w:pPr>
      <w:r w:rsidRPr="00493FCB">
        <w:rPr>
          <w:b/>
          <w:bCs/>
          <w:sz w:val="24"/>
          <w:szCs w:val="24"/>
        </w:rPr>
        <w:t>Emotional Styles in the Hospital Workplace</w:t>
      </w:r>
      <w:r w:rsidR="005801DA" w:rsidRPr="008A2A8E">
        <w:rPr>
          <w:b/>
          <w:bCs/>
          <w:sz w:val="24"/>
          <w:szCs w:val="24"/>
        </w:rPr>
        <w:t>.</w:t>
      </w:r>
      <w:r w:rsidR="00CC5567" w:rsidRPr="008A2A8E">
        <w:t xml:space="preserve"> </w:t>
      </w:r>
      <w:r w:rsidRPr="00493FCB">
        <w:rPr>
          <w:sz w:val="24"/>
          <w:szCs w:val="24"/>
          <w:lang w:val="en-PH"/>
        </w:rPr>
        <w:t>Emotional style refers to consistent ways individuals perceive, express, and regulate emotions in response to events and social interactions, influencing how healthcare workers cope with workplace demands and change. In nursing and healthcare settings, emotional styles affect interpersonal care, decision-making, and psychological well-being, with emotional tendencies shaped both by individual competencies and institutional practices (Niinihuhta &amp; Häggman‐Laitila, 2022; Temkina et al., 2021). Studies examining the social shaping of emotional style emphasize that institutional environments produce distinct emotional repertoires, as seen in hospital settings where staff adapt emotional behaviors according to patient expectations, organizational norms, and situational demands (Temkina et al., 2021). This highlights that emotional style is not entirely fixed but may shift depending on workplace culture and context. Empirical evidence further links emotional competencies such as emotional intelligence to positive outcomes in healthcare, including lower burnout, reduced workplace violence, improved conflict management, and increased job satisfaction among nurses (Cao et al., 2022; Soriano-Vázquez et al., 2023).</w:t>
      </w:r>
    </w:p>
    <w:p w14:paraId="468B6FA1" w14:textId="77777777" w:rsidR="00493FCB" w:rsidRPr="00493FCB" w:rsidRDefault="00493FCB" w:rsidP="00493FCB">
      <w:pPr>
        <w:tabs>
          <w:tab w:val="left" w:pos="387"/>
        </w:tabs>
        <w:ind w:right="4"/>
        <w:jc w:val="both"/>
        <w:rPr>
          <w:sz w:val="24"/>
          <w:szCs w:val="24"/>
          <w:lang w:val="en-PH"/>
        </w:rPr>
      </w:pPr>
    </w:p>
    <w:p w14:paraId="3ECD183A" w14:textId="6E463EF0" w:rsidR="00B20184" w:rsidRPr="00E55CE5" w:rsidRDefault="00493FCB" w:rsidP="00493FCB">
      <w:pPr>
        <w:tabs>
          <w:tab w:val="left" w:pos="387"/>
        </w:tabs>
        <w:ind w:right="4"/>
        <w:jc w:val="both"/>
        <w:rPr>
          <w:sz w:val="24"/>
          <w:szCs w:val="24"/>
          <w:lang w:val="en-PH"/>
        </w:rPr>
      </w:pPr>
      <w:r w:rsidRPr="00493FCB">
        <w:rPr>
          <w:sz w:val="24"/>
          <w:szCs w:val="24"/>
          <w:lang w:val="en-PH"/>
        </w:rPr>
        <w:t>Emotion-regulation strategies also form an important component of emotional style related to adaptation and innovation in nursing practice. Toscano et al. (2023) found that positive reappraisal and the ability to view stressful situations from multiple perspectives strengthened nurses’ innovative behaviors and adaptive responses to workplace challenges. These findings suggest that nurses with flexible and adaptive emotional styles are better able to manage stress and translate creative ideas into practical improvements within hospital environments. Organizational factors and leadership further influence the emotional climate that supports or hinders adaptive emotional styles. The systematic review by Niinihuhta and Häggman-Laitila (2022) emphasized that supportive and relational leadership styles promote trust, empowerment, and lower burnout, whereas destructive leadership negatively affects well-being and adaptability. Collectively, these studies indicate that emotional style is shaped by both personal and organizational factors and plays a significant role in nurses’ capacity to adapt to change, maintain well-being, and function effectively within dynamic healthcare settings</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77CA4969" w14:textId="46C576CF" w:rsidR="00B31792" w:rsidRPr="00B31792" w:rsidRDefault="00B31792" w:rsidP="00B31792">
      <w:pPr>
        <w:tabs>
          <w:tab w:val="left" w:pos="387"/>
        </w:tabs>
        <w:ind w:right="4"/>
        <w:jc w:val="both"/>
        <w:rPr>
          <w:sz w:val="24"/>
          <w:szCs w:val="24"/>
        </w:rPr>
      </w:pPr>
      <w:r w:rsidRPr="00B31792">
        <w:rPr>
          <w:b/>
          <w:bCs/>
          <w:sz w:val="24"/>
          <w:szCs w:val="24"/>
        </w:rPr>
        <w:lastRenderedPageBreak/>
        <w:t>Adaptation to Change Among Nurses</w:t>
      </w:r>
      <w:r w:rsidR="00B20184" w:rsidRPr="005801DA">
        <w:rPr>
          <w:b/>
          <w:bCs/>
          <w:sz w:val="24"/>
          <w:szCs w:val="24"/>
        </w:rPr>
        <w:t>.</w:t>
      </w:r>
      <w:r w:rsidR="00722C3D">
        <w:rPr>
          <w:b/>
          <w:bCs/>
          <w:sz w:val="24"/>
          <w:szCs w:val="24"/>
        </w:rPr>
        <w:t xml:space="preserve"> </w:t>
      </w:r>
      <w:r>
        <w:rPr>
          <w:sz w:val="24"/>
          <w:szCs w:val="24"/>
        </w:rPr>
        <w:t>A</w:t>
      </w:r>
      <w:r w:rsidRPr="00B31792">
        <w:rPr>
          <w:sz w:val="24"/>
          <w:szCs w:val="24"/>
        </w:rPr>
        <w:t>daptation to change is an essential skill in nursing because nurses continuously encounter dynamic healthcare environments, technological advancements, and organizational transitions. Adaptation involves emotional stability, cognitive flexibility, and behavioral resilience that allow nurses to cope with uncertainty and stressful situations. Studies show that adaptation includes both emotional and cognitive-behavioral dimensions that help nurses manage stress and regain psychological balance during crises such as the COVID-19 pandemic (Barragán Martín et al., 2021). Validation of the Adaptation to Change Questionnaire (ADAPTA-10) among nurses revealed that those with higher emotional adaptability experienced fewer adverse effects during crisis situations, emphasizing the importance of early identification of adaptation difficulties and the implementation of preventive interventions and stress-management training. Research on career transitions further highlights that adaptation among new nurses occurs gradually through stages of exhaustion, coping, and eventual acceptance of professional roles, with teamwork, education, motivation, and interpersonal relationships significantly contributing to successful adaptation (Doo et al., 2022; Ozkalay &amp; Karaca, 2021).</w:t>
      </w:r>
    </w:p>
    <w:p w14:paraId="266F3A9B" w14:textId="77777777" w:rsidR="00B31792" w:rsidRPr="00B31792" w:rsidRDefault="00B31792" w:rsidP="00B31792">
      <w:pPr>
        <w:tabs>
          <w:tab w:val="left" w:pos="387"/>
        </w:tabs>
        <w:ind w:right="4"/>
        <w:jc w:val="both"/>
        <w:rPr>
          <w:sz w:val="24"/>
          <w:szCs w:val="24"/>
        </w:rPr>
      </w:pPr>
    </w:p>
    <w:p w14:paraId="6CD8C2D5" w14:textId="142810B9" w:rsidR="002C7222" w:rsidRPr="008A2A8E" w:rsidRDefault="00B31792" w:rsidP="00B31792">
      <w:pPr>
        <w:tabs>
          <w:tab w:val="left" w:pos="387"/>
        </w:tabs>
        <w:ind w:right="4"/>
        <w:jc w:val="both"/>
        <w:rPr>
          <w:sz w:val="24"/>
          <w:szCs w:val="24"/>
        </w:rPr>
      </w:pPr>
      <w:r w:rsidRPr="00B31792">
        <w:rPr>
          <w:sz w:val="24"/>
          <w:szCs w:val="24"/>
        </w:rPr>
        <w:t>Adaptation is also influenced by organizational culture, leadership, and workplace support systems. Studies indicate that successful adaptation extends beyond technical competence and requires social, cultural, and professional integration supported by mentorship, peer support, clear orientation processes, and inclusive work environments (Kamau et al., 2022). At the same time, resistance to change remains a major barrier, with fear of uncertainty, inadequate communication, poor organizational culture, and lack of leadership support contributing to nurses’ resistance and limiting innovation and quality improvement efforts (Cheraghi et al., 2023). Technological advancements such as artificial intelligence, telehealth, and mobile health applications have further redefined adaptation in nursing practice, requiring nurses to develop digital literacy, flexibility, and openness to technological transformation (Booth et al., 2021). These findings collectively suggest that adaptation to change among nurses is shaped by emotional, organizational, cultural, and technological factors, making supportive leadership, continuous education, and organizational readiness essential in promoting resilience and effective adaptation within healthcare settings</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35687EBE" w14:textId="31B56553" w:rsidR="00B31792" w:rsidRPr="00B31792" w:rsidRDefault="00B31792" w:rsidP="00B31792">
      <w:pPr>
        <w:tabs>
          <w:tab w:val="left" w:pos="387"/>
        </w:tabs>
        <w:ind w:right="4"/>
        <w:jc w:val="both"/>
        <w:rPr>
          <w:sz w:val="24"/>
          <w:szCs w:val="24"/>
        </w:rPr>
      </w:pPr>
      <w:r w:rsidRPr="00B31792">
        <w:rPr>
          <w:b/>
          <w:bCs/>
          <w:sz w:val="24"/>
          <w:szCs w:val="24"/>
        </w:rPr>
        <w:t>Relationship between Personal Characteristics and Emotional Styles</w:t>
      </w:r>
      <w:r w:rsidR="00BD60B4">
        <w:rPr>
          <w:b/>
          <w:bCs/>
          <w:sz w:val="24"/>
          <w:szCs w:val="24"/>
        </w:rPr>
        <w:t xml:space="preserve">. </w:t>
      </w:r>
      <w:r w:rsidR="002C7222">
        <w:rPr>
          <w:sz w:val="24"/>
          <w:szCs w:val="24"/>
        </w:rPr>
        <w:t>P</w:t>
      </w:r>
      <w:r w:rsidRPr="00B31792">
        <w:t xml:space="preserve"> </w:t>
      </w:r>
      <w:r w:rsidRPr="00B31792">
        <w:rPr>
          <w:sz w:val="24"/>
          <w:szCs w:val="24"/>
        </w:rPr>
        <w:t>Personal characteristics, including personality traits, behavior styles, and emotional intelligence, play an important role in shaping how individuals adapt emotionally in professional settings such as nursing. Studies have shown that personality traits, behavior styles, and emotional intelligence are significant non-cognitive factors influencing work performance and adaptability among health professionals (Louwen et al., 2023). Emotional intelligence, which includes emotional regulation, empathy, and interpersonal awareness, helps healthcare workers manage emotions effectively in dynamic environments. Research further demonstrates that personality traits influence coping behavior during stressful situations, with individuals high in openness, extraversion, agreeableness, and conscientiousness more likely to use adaptive and problem-focused coping strategies, while those high in neuroticism tend to use maladaptive and emotion-focused coping (Agbaria &amp; Mokh, 2022). Social support also strengthens adaptive coping mechanisms, suggesting that both internal characteristics and external support systems contribute to emotional adaptability and resilience.</w:t>
      </w:r>
    </w:p>
    <w:p w14:paraId="04D30C94" w14:textId="77777777" w:rsidR="00B31792" w:rsidRPr="00B31792" w:rsidRDefault="00B31792" w:rsidP="00B31792">
      <w:pPr>
        <w:tabs>
          <w:tab w:val="left" w:pos="387"/>
        </w:tabs>
        <w:ind w:right="4"/>
        <w:jc w:val="both"/>
        <w:rPr>
          <w:sz w:val="24"/>
          <w:szCs w:val="24"/>
        </w:rPr>
      </w:pPr>
    </w:p>
    <w:p w14:paraId="611869F0" w14:textId="1890C209" w:rsidR="00B20184" w:rsidRDefault="00B31792" w:rsidP="00B31792">
      <w:pPr>
        <w:tabs>
          <w:tab w:val="left" w:pos="387"/>
        </w:tabs>
        <w:ind w:right="4"/>
        <w:jc w:val="both"/>
        <w:rPr>
          <w:sz w:val="24"/>
          <w:szCs w:val="24"/>
        </w:rPr>
      </w:pPr>
      <w:r w:rsidRPr="00B31792">
        <w:rPr>
          <w:sz w:val="24"/>
          <w:szCs w:val="24"/>
        </w:rPr>
        <w:lastRenderedPageBreak/>
        <w:t>Among nursing students and practicing nurses, emotional intelligence and resilience consistently predict better emotional adaptation, effectiveness, and well-being. Cuartero and Tur (2021) found that emotional intelligence and resilience positively predicted academic efficacy, while emotional instability showed a negative relationship, indicating that emotionally stable and socially confident individuals display more adaptive emotional styles. Similar findings were observed among practicing nurses, where emotional intelligence, particularly optimism and mood regulation, buffered the effects of stress and reduced psychological distress in high-pressure settings such as neonatal intensive care units (Barr, 2024). Research among psychiatric nurses further highlighted that emotional intelligence mediates the relationship between personal traits and adaptive coping styles, with nurses who possess higher emotional intelligence and self-acceptance demonstrating better stress management, emotional health, and job satisfaction (Lu et al., 2022). Additionally, age, experience, and education were found to influence emotional intelligence levels, suggesting</w:t>
      </w:r>
      <w:r>
        <w:rPr>
          <w:sz w:val="24"/>
          <w:szCs w:val="24"/>
        </w:rPr>
        <w:t xml:space="preserve"> </w:t>
      </w:r>
      <w:r w:rsidRPr="00B31792">
        <w:rPr>
          <w:sz w:val="24"/>
          <w:szCs w:val="24"/>
        </w:rPr>
        <w:t>that emotional style develops through both personal growth and professional exposure.</w:t>
      </w:r>
    </w:p>
    <w:p w14:paraId="11523D76" w14:textId="77777777" w:rsidR="00D73945" w:rsidRDefault="00D73945" w:rsidP="00CC5567">
      <w:pPr>
        <w:tabs>
          <w:tab w:val="left" w:pos="387"/>
        </w:tabs>
        <w:ind w:right="4"/>
        <w:jc w:val="both"/>
        <w:rPr>
          <w:sz w:val="24"/>
          <w:szCs w:val="24"/>
        </w:rPr>
      </w:pPr>
    </w:p>
    <w:p w14:paraId="23123F12" w14:textId="7A9A5114" w:rsidR="00B31792" w:rsidRDefault="00B31792" w:rsidP="00B31792">
      <w:pPr>
        <w:pStyle w:val="NormalWeb"/>
        <w:ind w:right="4"/>
        <w:jc w:val="both"/>
      </w:pPr>
      <w:r w:rsidRPr="00B31792">
        <w:rPr>
          <w:b/>
        </w:rPr>
        <w:t>Relationship Between Personal Characteristics and Adaptation to Change among Nurses</w:t>
      </w:r>
      <w:r w:rsidR="00BD60B4">
        <w:t xml:space="preserve">. </w:t>
      </w:r>
      <w:r>
        <w:t>Personal characteristics are recognized as important determinants of how individuals adapt to changing work environments, particularly in professions that require continuous adjustment such as nursing. Studies emphasize that adaptability depends not only on technical competence but also on personal traits such as leadership, communication, resilience, prudence, motivation for self-development, and readiness for continuous learning (Vaseltsova et al., 2022). Research further shows that personality traits such as emotional stability, conscientiousness, and maturity-related characteristics tend to strengthen with age and experience, contributing to adaptive coping and resilience in managing stress and professional transitions (Bleidorn et al., 2022). These findings highlight that emotionally stable and resilient individuals are more capable of adjusting to the increasing complexity and demands of healthcare environments. Recent evidence also demonstrates that personality traits influence attitudes toward technological innovation and digital transformation, with agreeableness, openness, and emotional stability associated with more positive adaptation to artificial intelligence and healthcare technologies, while anxiety and low confidence reduce adaptability (Kaya et al., 2024; De Guzman, 2022).</w:t>
      </w:r>
    </w:p>
    <w:p w14:paraId="0E0A57C7" w14:textId="77777777" w:rsidR="00B31792" w:rsidRDefault="00B31792" w:rsidP="00B31792">
      <w:pPr>
        <w:pStyle w:val="NormalWeb"/>
        <w:ind w:right="4"/>
        <w:jc w:val="both"/>
      </w:pPr>
    </w:p>
    <w:p w14:paraId="52A1F4E1" w14:textId="3DD636A6" w:rsidR="00093D17" w:rsidRDefault="00B31792" w:rsidP="00B31792">
      <w:pPr>
        <w:pStyle w:val="NormalWeb"/>
        <w:ind w:right="4"/>
        <w:jc w:val="both"/>
        <w:rPr>
          <w:lang w:val="en-PH"/>
        </w:rPr>
      </w:pPr>
      <w:r>
        <w:t>Among nurses, adaptation to organizational and technological change is strongly influenced by personal traits, emotional readiness, and organizational support. Studies on electronic health record implementation found that self-efficacy, perceived value of change, and social support significantly affect nurses’ acceptance or resistance to change, with confident and supported nurses demonstrating greater adaptability (Cho et al., 2021). Research on newly graduated and early-career nurses also revealed that proactiveness, confidence, resilience, and self-awareness enhance adaptation during the transition to clinical practice, while organizational culture, peer relationships, and emotional support strengthen the adjustment process (Baharum et al., 2023; Baharum et al., 2024). In high-stress environments such as intensive care units, adaptive coping behaviors, emotional control, and stress tolerance were associated with improved job performance and resilience among nurses (Bulanadi, 2024). Collectively, these studies suggest that personal characteristics, emotional resilience, coping capacity, and supportive organizational environments are essential factors influencing nurses’ successful adaptation to demanding and constantly changing healthcare settings</w:t>
      </w:r>
      <w:r w:rsidR="00093D17" w:rsidRPr="00BD60B4">
        <w:rPr>
          <w:lang w:val="en-PH"/>
        </w:rPr>
        <w:t>.</w:t>
      </w:r>
    </w:p>
    <w:p w14:paraId="45897A76" w14:textId="77777777" w:rsidR="00B31792" w:rsidRDefault="00B31792" w:rsidP="00B31792">
      <w:pPr>
        <w:pStyle w:val="NormalWeb"/>
        <w:ind w:right="4"/>
        <w:jc w:val="both"/>
        <w:rPr>
          <w:lang w:val="en-PH"/>
        </w:rPr>
      </w:pPr>
    </w:p>
    <w:p w14:paraId="04857F36" w14:textId="345459B0" w:rsidR="00B31792" w:rsidRDefault="00B31792" w:rsidP="00B31792">
      <w:pPr>
        <w:pStyle w:val="NormalWeb"/>
        <w:ind w:right="4"/>
        <w:jc w:val="both"/>
      </w:pPr>
      <w:r w:rsidRPr="00B31792">
        <w:rPr>
          <w:b/>
        </w:rPr>
        <w:lastRenderedPageBreak/>
        <w:t>Emotional styles</w:t>
      </w:r>
      <w:r>
        <w:rPr>
          <w:b/>
        </w:rPr>
        <w:t xml:space="preserve"> </w:t>
      </w:r>
      <w:r w:rsidRPr="00B31792">
        <w:rPr>
          <w:b/>
        </w:rPr>
        <w:t>on adaptation to change</w:t>
      </w:r>
      <w:r>
        <w:t>. Emotional styles, which include emotional intelligence, emotional reactivity, and coping flexibility, play an important role in how individuals adapt to changes in dynamic and high-pressure environments such as healthcare. Emotions influence behavior, motivation, and perception, shaping how professionals respond to organizational transitions, stress, and new challenges. Studies have shown that emotional intelligence, personality traits, and psychological capital are significantly associated with resistance to organizational change, with higher emotional intelligence and psychological capital linked to lower resistance, while neuroticism predicts greater resistance to change (Ivy, 2021). Research on emotional reactivity further suggests that heightened emotional sensitivity, when effectively managed, can improve awareness and coping mechanisms, strengthening psychological adjustment under pressure (Biricik et al., 2023). These findings indicate that individuals with adaptive emotional styles characterized by self-awareness, emotional regulation, and coping flexibility are more capable of managing workplace transitions and stress effectively.</w:t>
      </w:r>
    </w:p>
    <w:p w14:paraId="106DFB6F" w14:textId="77777777" w:rsidR="00B31792" w:rsidRDefault="00B31792" w:rsidP="00B31792">
      <w:pPr>
        <w:pStyle w:val="NormalWeb"/>
        <w:ind w:right="4"/>
        <w:jc w:val="both"/>
      </w:pPr>
    </w:p>
    <w:p w14:paraId="7CFCFF75" w14:textId="6653895E" w:rsidR="00EC4696" w:rsidRDefault="00B31792" w:rsidP="00B31792">
      <w:pPr>
        <w:pStyle w:val="NormalWeb"/>
        <w:ind w:right="4"/>
        <w:jc w:val="both"/>
        <w:rPr>
          <w:lang w:val="en-PH"/>
        </w:rPr>
      </w:pPr>
      <w:r>
        <w:t>Among nurses, emotional intelligence and resilience have been consistently associated with successful adaptation, psychological stability, and work adjustment. Studies among newly licensed nurses found that higher emotional intelligence and resilience reduced adjustment disorders and improved adaptation to new work environments, with emotional perception and self-management skills enhancing psychological stability and job satisfaction while reducing stress (Lu et al., 2022). Similar findings in Jordanian hospitals revealed that emotional intelligence positively influenced readiness for organizational change, with emotional awareness, empathy, and self-regulation increasing nurses’ confidence, motivation, and commitment during transitions (Mderis et al., 2024). In the Philippine context, qualitative studies among newly hired nurses highlighted that emotional self-regulation, mentorship, intrinsic motivation, prayer, self-care, and support systems were important coping strategies in adapting to professional challenges (Anilado &amp; San Jose, 2025). Likewise, coping flexibility and hope were found to positively influence stress management and workplace adaptation among Filipino healthcare workers, suggesting that adaptive emotional tendencies support psychological well-being and resilience in healthcare settings (Lorejo et al., 2023)</w:t>
      </w:r>
      <w:r w:rsidR="00482339">
        <w:rPr>
          <w:lang w:val="en-PH"/>
        </w:rPr>
        <w:t>.</w:t>
      </w:r>
    </w:p>
    <w:p w14:paraId="63759368" w14:textId="77777777" w:rsidR="00B31792" w:rsidRDefault="00B31792" w:rsidP="00B31792">
      <w:pPr>
        <w:pStyle w:val="NormalWeb"/>
        <w:ind w:right="4"/>
        <w:jc w:val="both"/>
        <w:rPr>
          <w:lang w:val="en-PH"/>
        </w:rPr>
      </w:pPr>
    </w:p>
    <w:p w14:paraId="10E126C4" w14:textId="7B751D14" w:rsidR="00482339" w:rsidRPr="00B31792" w:rsidRDefault="00B31792" w:rsidP="006B4DE6">
      <w:pPr>
        <w:ind w:right="4"/>
        <w:jc w:val="both"/>
        <w:rPr>
          <w:sz w:val="24"/>
          <w:szCs w:val="24"/>
        </w:rPr>
      </w:pPr>
      <w:r>
        <w:rPr>
          <w:b/>
          <w:sz w:val="24"/>
          <w:szCs w:val="24"/>
        </w:rPr>
        <w:t>Design</w:t>
      </w:r>
      <w:r w:rsidRPr="00167428">
        <w:rPr>
          <w:b/>
          <w:sz w:val="24"/>
          <w:szCs w:val="24"/>
        </w:rPr>
        <w:t xml:space="preserve">. </w:t>
      </w:r>
      <w:r>
        <w:rPr>
          <w:sz w:val="24"/>
          <w:szCs w:val="24"/>
        </w:rPr>
        <w:t xml:space="preserve">This </w:t>
      </w:r>
      <w:r w:rsidRPr="00B31792">
        <w:rPr>
          <w:sz w:val="24"/>
          <w:szCs w:val="24"/>
        </w:rPr>
        <w:t>study employed a quantitative approach using a descriptive–correlational research design</w:t>
      </w:r>
      <w:r>
        <w:rPr>
          <w:sz w:val="24"/>
          <w:szCs w:val="24"/>
        </w:rPr>
        <w:t xml:space="preserve">. </w:t>
      </w:r>
      <w:r w:rsidRPr="00B31792">
        <w:rPr>
          <w:sz w:val="24"/>
          <w:szCs w:val="24"/>
        </w:rPr>
        <w:t>In this study, the descriptive design enabled the researcher to present the demographic characteristics of nurses and their scores on the Emotional Style. The correlational design was then applied to determine whether statistically significant relationships existed between personal characteristics and emotional style, between personal characteristics and adaptation to change, and between emotional style and adaptation to change. This design was appropriate because the study sought to examine naturally occurring patterns among nurses within an actual hospital setting without altering or influencing existing conditions.</w:t>
      </w:r>
    </w:p>
    <w:p w14:paraId="3AECDF65" w14:textId="77777777" w:rsidR="00B31792" w:rsidRDefault="00B31792" w:rsidP="006B4DE6">
      <w:pPr>
        <w:ind w:right="4"/>
        <w:jc w:val="both"/>
        <w:rPr>
          <w:sz w:val="24"/>
          <w:szCs w:val="24"/>
          <w:lang w:val="en-PH"/>
        </w:rPr>
      </w:pPr>
    </w:p>
    <w:p w14:paraId="2898D90A" w14:textId="54A079B0"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4A9EB3F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w:t>
      </w:r>
      <w:r w:rsidR="00FC16F1">
        <w:rPr>
          <w:sz w:val="24"/>
          <w:szCs w:val="24"/>
        </w:rPr>
        <w:t>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526C29B9"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 used a</w:t>
      </w:r>
      <w:r w:rsidR="000307B6">
        <w:rPr>
          <w:sz w:val="24"/>
          <w:szCs w:val="24"/>
        </w:rPr>
        <w:t xml:space="preserve"> complete enumeration. </w:t>
      </w:r>
    </w:p>
    <w:p w14:paraId="436915A2" w14:textId="77777777" w:rsidR="00482339" w:rsidRPr="00167428" w:rsidRDefault="00482339" w:rsidP="006B4DE6">
      <w:pPr>
        <w:ind w:right="4"/>
        <w:jc w:val="both"/>
        <w:rPr>
          <w:sz w:val="24"/>
          <w:szCs w:val="24"/>
          <w:lang w:val="en-PH"/>
        </w:rPr>
      </w:pPr>
    </w:p>
    <w:p w14:paraId="316FC97C" w14:textId="52EF39EF" w:rsidR="00920F62" w:rsidRDefault="00EC4696" w:rsidP="00BD60B4">
      <w:pPr>
        <w:ind w:right="4"/>
        <w:jc w:val="both"/>
        <w:rPr>
          <w:rFonts w:eastAsia="Arial Unicode MS"/>
          <w:kern w:val="2"/>
          <w:sz w:val="24"/>
          <w:szCs w:val="24"/>
          <w:lang w:eastAsia="ja-JP"/>
        </w:rPr>
      </w:pPr>
      <w:r w:rsidRPr="00167428">
        <w:rPr>
          <w:b/>
          <w:sz w:val="24"/>
          <w:szCs w:val="24"/>
        </w:rPr>
        <w:lastRenderedPageBreak/>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e study include</w:t>
      </w:r>
      <w:r w:rsidR="001E5972" w:rsidRPr="001E5972">
        <w:rPr>
          <w:sz w:val="24"/>
          <w:szCs w:val="24"/>
        </w:rPr>
        <w:t>d in the study were nurses who were currently employed in the hospital, regardless of age, sex, or rank, provided that they had rendered at least three months of service. Participants were required to hold a valid PRC nursing license, be assigned to a patient care area, and voluntarily agree to participate in the study</w:t>
      </w:r>
      <w:r w:rsidR="00584145" w:rsidRPr="00584145">
        <w:rPr>
          <w:sz w:val="24"/>
          <w:szCs w:val="24"/>
        </w:rPr>
        <w:t>.</w:t>
      </w:r>
      <w:r w:rsidR="001E5972">
        <w:rPr>
          <w:sz w:val="24"/>
          <w:szCs w:val="24"/>
        </w:rPr>
        <w:t xml:space="preserve"> </w:t>
      </w:r>
      <w:r w:rsidR="001E5972" w:rsidRPr="00D97AFC">
        <w:rPr>
          <w:bCs/>
        </w:rPr>
        <w:t>Excluded from the study were nurses who had worked in the institution for less than three months, those who had already submitted resignation or retirement notices, and those occupying purely administrative positions such as nursing supervisors and the chief nurse. Nurses who were unavailable during the data collection period due to extended leave or external assignments were also excluded</w:t>
      </w:r>
      <w:r w:rsidR="001E5972">
        <w:rPr>
          <w:bCs/>
        </w:rPr>
        <w:t>.</w:t>
      </w:r>
    </w:p>
    <w:p w14:paraId="28916786" w14:textId="77777777" w:rsidR="00920F62" w:rsidRDefault="00920F62" w:rsidP="006B4DE6">
      <w:pPr>
        <w:ind w:right="4"/>
        <w:jc w:val="both"/>
        <w:rPr>
          <w:bCs/>
          <w:sz w:val="24"/>
          <w:szCs w:val="24"/>
        </w:rPr>
      </w:pPr>
    </w:p>
    <w:p w14:paraId="6491E125" w14:textId="0E430BAD"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w:t>
      </w:r>
      <w:r w:rsidR="001E5972">
        <w:rPr>
          <w:sz w:val="24"/>
          <w:szCs w:val="24"/>
          <w:lang w:val="en-PH"/>
        </w:rPr>
        <w:t xml:space="preserve"> s</w:t>
      </w:r>
      <w:r w:rsidR="001E5972" w:rsidRPr="001E5972">
        <w:rPr>
          <w:sz w:val="24"/>
          <w:szCs w:val="24"/>
          <w:lang w:val="en-PH"/>
        </w:rPr>
        <w:t>tudy utilized a three-part research instrument. Part I gathered the personal characteristics of the respondents, including age, sex, years of nursing experience, department or ward assignment, and current position or rank, which served as contextual variables in the correlation analysis. Part II consisted of the Emotional Style Questionnaire (ESQ) developed by Kesebir et al. (2020), a standardized 24-item instrument designed to measure emotional style across six dimensions: outlook, resilience, social intuition, self-awareness, sensitivity to context, and attention. The ESQ used a seven-point Likert scale ranging from 1 – Strongly Disagree to 7 – Strongly Agree, with several negatively worded items reverse-scored to ensure that higher scores consistently reflected stronger emotional style characteristics. Scores for each dimension and the overall emotional style were computed through summed and averaged responses, with interpretation ranges used to classify the level of emotional style among respondents. Part III utilized the Adaptation to Change Questionnaire (ADAPTA-10) developed by Pérez-Fuentes et al. (2020), a standardized 10-item instrument measuring adaptability through two dimensions: the Emotional factor and the Cognitive–Behavioral factor. The instrument employed a five-point Likert-type scale ranging from 1 – Not at all to 5 – Very much, with higher scores indicating stronger adaptability to change. Scores were categorized into poor, fair, and high adaptation levels based on established parametric ranges. The ADAPTA-10 demonstrated good internal consistency, with an overall Cronbach’s alpha of approximately 0.84, supporting its reliability and suitability for research use (Pérez-Fuentes et al., 2020)</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516F6E31"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1E5972" w:rsidRPr="001E5972">
        <w:rPr>
          <w:sz w:val="24"/>
          <w:szCs w:val="24"/>
        </w:rPr>
        <w:t xml:space="preserve"> study followed three phases of data gathering: pre–data gathering, actual data gathering, and post–data gathering. During the pre–data gathering phase, the researcher submitted proposed research titles for approval, secured the guidance of an adviser, and obtained permission from the Dean of the College of Allied Health Sciences and the administration of the</w:t>
      </w:r>
      <w:r w:rsidR="00824228">
        <w:rPr>
          <w:sz w:val="24"/>
          <w:szCs w:val="24"/>
        </w:rPr>
        <w:t xml:space="preserve"> government</w:t>
      </w:r>
      <w:r w:rsidR="001E5972" w:rsidRPr="001E5972">
        <w:rPr>
          <w:sz w:val="24"/>
          <w:szCs w:val="24"/>
        </w:rPr>
        <w:t xml:space="preserve"> hospital in Surigao City. A design hearing was conducted to evaluate the methodology and ethical considerations, after which ethical clearance was secured from the Institutional Review Board. The Google Forms survey was then created, formatted, pilot-tested, and finalized prior to distribution. During the actual data gathering phase, the researcher coordinated with the nursing office and conducted face-to-face intercept data collection among eligible nurses assigned to patient care areas. Respondents were approached during appropriate times such as after duty or during breaks, and informed consent was obtained before participation. Questionnaires were personally distributed and completed in a convenient area within the hospital, while the researcher remained available for clarification and immediately checked completed questionnaires for completeness to minimize missing data. In the post–data gathering phase, the Google Form was closed, and the collected data were exported, organized, coded, and cleaned before being forwarded to a statistician for analysis. The findings were interpreted in relation to the theoretical and empirical foundations of the study, the manuscript was prepared for final defense, and all Google Form response files were securely </w:t>
      </w:r>
      <w:r w:rsidR="001E5972" w:rsidRPr="001E5972">
        <w:rPr>
          <w:sz w:val="24"/>
          <w:szCs w:val="24"/>
        </w:rPr>
        <w:lastRenderedPageBreak/>
        <w:t>deleted to maintain confidentiality and protect respondent privacy</w:t>
      </w:r>
      <w:r w:rsidR="005A7E20" w:rsidRPr="005A7E20">
        <w:rPr>
          <w:sz w:val="24"/>
          <w:szCs w:val="24"/>
        </w:rPr>
        <w:t>.</w:t>
      </w:r>
    </w:p>
    <w:p w14:paraId="34E97024" w14:textId="664A1E42" w:rsidR="00920F62" w:rsidRDefault="00920F62" w:rsidP="006B4DE6">
      <w:pPr>
        <w:ind w:right="4"/>
        <w:jc w:val="both"/>
        <w:rPr>
          <w:b/>
          <w:sz w:val="24"/>
          <w:szCs w:val="24"/>
        </w:rPr>
      </w:pPr>
    </w:p>
    <w:p w14:paraId="14BEEFEE" w14:textId="5B4EBD00" w:rsidR="00920F62"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1E5972" w:rsidRPr="001E5972">
        <w:rPr>
          <w:bCs/>
          <w:sz w:val="24"/>
          <w:szCs w:val="24"/>
        </w:rPr>
        <w:t>Frequency distribution and simple percentage were used to present the personal characteristics of the nurses, including age, sex, years of nursing experience, department or ward assignment, and current position or rank. Mean score and standard deviation were used to describe the emotional style of the respondents across the six dimensions of the Emotional Style Questionnaire</w:t>
      </w:r>
      <w:r w:rsidR="001E5972">
        <w:rPr>
          <w:bCs/>
          <w:sz w:val="24"/>
          <w:szCs w:val="24"/>
        </w:rPr>
        <w:t xml:space="preserve"> </w:t>
      </w:r>
      <w:r w:rsidR="001E5972" w:rsidRPr="001E5972">
        <w:rPr>
          <w:bCs/>
          <w:sz w:val="24"/>
          <w:szCs w:val="24"/>
        </w:rPr>
        <w:t>outlook, resilience, social intuition, self-awareness, sensitivity to context, and attention</w:t>
      </w:r>
      <w:r w:rsidR="001E5972">
        <w:rPr>
          <w:bCs/>
          <w:sz w:val="24"/>
          <w:szCs w:val="24"/>
        </w:rPr>
        <w:t xml:space="preserve"> </w:t>
      </w:r>
      <w:r w:rsidR="001E5972" w:rsidRPr="001E5972">
        <w:rPr>
          <w:bCs/>
          <w:sz w:val="24"/>
          <w:szCs w:val="24"/>
        </w:rPr>
        <w:t>as well as the level of adaptation to change measured using the ADAPTA-10 instrument. Chi-square and Cramer’s V were employed to determine the significant relationship between personal characteristics and emotional style, and between personal characteristics and adaptation to change, with Cramer’s V measuring the strength of association when significant relationships were identified. Pearson r was used to determine the significant relationship between emotional style and adaptation to change among the respondents</w:t>
      </w:r>
      <w:r w:rsidR="009423BF">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E55C182" w:rsidR="0046177F" w:rsidRDefault="0046177F" w:rsidP="0046177F">
      <w:pPr>
        <w:rPr>
          <w:sz w:val="24"/>
          <w:szCs w:val="24"/>
        </w:rPr>
      </w:pPr>
      <w:r w:rsidRPr="00715E8A">
        <w:rPr>
          <w:sz w:val="24"/>
          <w:szCs w:val="24"/>
        </w:rPr>
        <w:t xml:space="preserve">Table 1 </w:t>
      </w:r>
      <w:r w:rsidR="00C304B4">
        <w:rPr>
          <w:sz w:val="24"/>
          <w:szCs w:val="24"/>
        </w:rPr>
        <w:t>P</w:t>
      </w:r>
      <w:r w:rsidR="009423BF">
        <w:rPr>
          <w:sz w:val="24"/>
          <w:szCs w:val="24"/>
        </w:rPr>
        <w:t>rofile of</w:t>
      </w:r>
      <w:r w:rsidR="00863AA9" w:rsidRPr="00863AA9">
        <w:rPr>
          <w:sz w:val="24"/>
          <w:szCs w:val="24"/>
        </w:rPr>
        <w:t xml:space="preserve"> Respondents</w:t>
      </w:r>
    </w:p>
    <w:tbl>
      <w:tblPr>
        <w:tblStyle w:val="TableGrid"/>
        <w:tblW w:w="0" w:type="auto"/>
        <w:jc w:val="center"/>
        <w:tblLook w:val="04A0" w:firstRow="1" w:lastRow="0" w:firstColumn="1" w:lastColumn="0" w:noHBand="0" w:noVBand="1"/>
      </w:tblPr>
      <w:tblGrid>
        <w:gridCol w:w="3833"/>
        <w:gridCol w:w="2410"/>
        <w:gridCol w:w="2972"/>
      </w:tblGrid>
      <w:tr w:rsidR="00692221" w:rsidRPr="00D50D98" w14:paraId="67EBDC58" w14:textId="77777777" w:rsidTr="00692221">
        <w:trPr>
          <w:jc w:val="center"/>
        </w:trPr>
        <w:tc>
          <w:tcPr>
            <w:tcW w:w="3833" w:type="dxa"/>
            <w:vAlign w:val="center"/>
          </w:tcPr>
          <w:p w14:paraId="66518855" w14:textId="77777777" w:rsidR="00692221" w:rsidRPr="00D50D98" w:rsidRDefault="00692221" w:rsidP="00F540BE">
            <w:pPr>
              <w:jc w:val="center"/>
              <w:rPr>
                <w:sz w:val="24"/>
                <w:szCs w:val="24"/>
              </w:rPr>
            </w:pPr>
            <w:r w:rsidRPr="00D50D98">
              <w:rPr>
                <w:sz w:val="24"/>
                <w:szCs w:val="24"/>
              </w:rPr>
              <w:t>Profile</w:t>
            </w:r>
          </w:p>
        </w:tc>
        <w:tc>
          <w:tcPr>
            <w:tcW w:w="2410" w:type="dxa"/>
            <w:vAlign w:val="center"/>
          </w:tcPr>
          <w:p w14:paraId="60E80383" w14:textId="77777777" w:rsidR="00692221" w:rsidRPr="00D50D98" w:rsidRDefault="00692221" w:rsidP="00F540BE">
            <w:pPr>
              <w:jc w:val="center"/>
              <w:rPr>
                <w:i/>
                <w:sz w:val="24"/>
                <w:szCs w:val="24"/>
              </w:rPr>
            </w:pPr>
            <w:r w:rsidRPr="00D50D98">
              <w:rPr>
                <w:i/>
                <w:sz w:val="24"/>
                <w:szCs w:val="24"/>
              </w:rPr>
              <w:t>f</w:t>
            </w:r>
          </w:p>
        </w:tc>
        <w:tc>
          <w:tcPr>
            <w:tcW w:w="2972" w:type="dxa"/>
            <w:vAlign w:val="center"/>
          </w:tcPr>
          <w:p w14:paraId="3FDBA23D" w14:textId="77777777" w:rsidR="00692221" w:rsidRPr="00D50D98" w:rsidRDefault="00692221" w:rsidP="00F540BE">
            <w:pPr>
              <w:jc w:val="center"/>
              <w:rPr>
                <w:i/>
                <w:sz w:val="24"/>
                <w:szCs w:val="24"/>
              </w:rPr>
            </w:pPr>
            <w:r w:rsidRPr="00D50D98">
              <w:rPr>
                <w:i/>
                <w:sz w:val="24"/>
                <w:szCs w:val="24"/>
              </w:rPr>
              <w:t>%</w:t>
            </w:r>
          </w:p>
        </w:tc>
      </w:tr>
      <w:tr w:rsidR="00692221" w:rsidRPr="00D50D98" w14:paraId="5C387219" w14:textId="77777777" w:rsidTr="00692221">
        <w:trPr>
          <w:jc w:val="center"/>
        </w:trPr>
        <w:tc>
          <w:tcPr>
            <w:tcW w:w="3833" w:type="dxa"/>
            <w:vAlign w:val="center"/>
          </w:tcPr>
          <w:p w14:paraId="5E71022B" w14:textId="77777777" w:rsidR="00692221" w:rsidRPr="00D50D98" w:rsidRDefault="00692221" w:rsidP="00F540BE">
            <w:pPr>
              <w:rPr>
                <w:sz w:val="24"/>
                <w:szCs w:val="24"/>
              </w:rPr>
            </w:pPr>
            <w:r w:rsidRPr="00D50D98">
              <w:rPr>
                <w:sz w:val="24"/>
                <w:szCs w:val="24"/>
              </w:rPr>
              <w:t>Age</w:t>
            </w:r>
          </w:p>
        </w:tc>
        <w:tc>
          <w:tcPr>
            <w:tcW w:w="2410" w:type="dxa"/>
            <w:vAlign w:val="center"/>
          </w:tcPr>
          <w:p w14:paraId="306D2289" w14:textId="77777777" w:rsidR="00692221" w:rsidRPr="00D50D98" w:rsidRDefault="00692221" w:rsidP="00F540BE">
            <w:pPr>
              <w:jc w:val="center"/>
              <w:rPr>
                <w:sz w:val="24"/>
                <w:szCs w:val="24"/>
              </w:rPr>
            </w:pPr>
          </w:p>
        </w:tc>
        <w:tc>
          <w:tcPr>
            <w:tcW w:w="2972" w:type="dxa"/>
            <w:vAlign w:val="center"/>
          </w:tcPr>
          <w:p w14:paraId="65D29F5C" w14:textId="77777777" w:rsidR="00692221" w:rsidRPr="00D50D98" w:rsidRDefault="00692221" w:rsidP="00F540BE">
            <w:pPr>
              <w:jc w:val="center"/>
              <w:rPr>
                <w:sz w:val="24"/>
                <w:szCs w:val="24"/>
              </w:rPr>
            </w:pPr>
          </w:p>
        </w:tc>
      </w:tr>
      <w:tr w:rsidR="00692221" w:rsidRPr="00D50D98" w14:paraId="64AC8C91" w14:textId="77777777" w:rsidTr="00692221">
        <w:trPr>
          <w:jc w:val="center"/>
        </w:trPr>
        <w:tc>
          <w:tcPr>
            <w:tcW w:w="3833" w:type="dxa"/>
            <w:vAlign w:val="center"/>
          </w:tcPr>
          <w:p w14:paraId="7C7E1593" w14:textId="77777777" w:rsidR="00692221" w:rsidRPr="00D50D98" w:rsidRDefault="00692221" w:rsidP="00F540BE">
            <w:pPr>
              <w:jc w:val="center"/>
              <w:rPr>
                <w:sz w:val="24"/>
                <w:szCs w:val="24"/>
              </w:rPr>
            </w:pPr>
            <w:r>
              <w:rPr>
                <w:sz w:val="24"/>
                <w:szCs w:val="24"/>
              </w:rPr>
              <w:t>18 to 35 years old</w:t>
            </w:r>
          </w:p>
        </w:tc>
        <w:tc>
          <w:tcPr>
            <w:tcW w:w="2410" w:type="dxa"/>
            <w:vAlign w:val="center"/>
          </w:tcPr>
          <w:p w14:paraId="0C0EA935" w14:textId="77777777" w:rsidR="00692221" w:rsidRPr="004B5B26" w:rsidRDefault="00692221" w:rsidP="00F540BE">
            <w:pPr>
              <w:spacing w:line="320" w:lineRule="atLeast"/>
              <w:jc w:val="center"/>
              <w:rPr>
                <w:sz w:val="24"/>
                <w:szCs w:val="24"/>
              </w:rPr>
            </w:pPr>
            <w:r w:rsidRPr="004B5B26">
              <w:rPr>
                <w:sz w:val="24"/>
                <w:szCs w:val="24"/>
              </w:rPr>
              <w:t>128</w:t>
            </w:r>
          </w:p>
        </w:tc>
        <w:tc>
          <w:tcPr>
            <w:tcW w:w="2972" w:type="dxa"/>
            <w:vAlign w:val="center"/>
          </w:tcPr>
          <w:p w14:paraId="297E1306" w14:textId="77777777" w:rsidR="00692221" w:rsidRPr="004B5B26" w:rsidRDefault="00692221" w:rsidP="00F540BE">
            <w:pPr>
              <w:spacing w:line="320" w:lineRule="atLeast"/>
              <w:jc w:val="center"/>
              <w:rPr>
                <w:sz w:val="24"/>
                <w:szCs w:val="24"/>
              </w:rPr>
            </w:pPr>
            <w:r w:rsidRPr="004B5B26">
              <w:rPr>
                <w:sz w:val="24"/>
                <w:szCs w:val="24"/>
              </w:rPr>
              <w:t>62.40</w:t>
            </w:r>
          </w:p>
        </w:tc>
      </w:tr>
      <w:tr w:rsidR="00692221" w:rsidRPr="00D50D98" w14:paraId="7FD2B399" w14:textId="77777777" w:rsidTr="00692221">
        <w:trPr>
          <w:jc w:val="center"/>
        </w:trPr>
        <w:tc>
          <w:tcPr>
            <w:tcW w:w="3833" w:type="dxa"/>
            <w:vAlign w:val="center"/>
          </w:tcPr>
          <w:p w14:paraId="4A998A24" w14:textId="77777777" w:rsidR="00692221" w:rsidRPr="00D50D98" w:rsidRDefault="00692221" w:rsidP="00F540BE">
            <w:pPr>
              <w:jc w:val="center"/>
              <w:rPr>
                <w:sz w:val="24"/>
                <w:szCs w:val="24"/>
              </w:rPr>
            </w:pPr>
            <w:r>
              <w:rPr>
                <w:sz w:val="24"/>
                <w:szCs w:val="24"/>
              </w:rPr>
              <w:t>36 years old and above</w:t>
            </w:r>
          </w:p>
        </w:tc>
        <w:tc>
          <w:tcPr>
            <w:tcW w:w="2410" w:type="dxa"/>
            <w:vAlign w:val="center"/>
          </w:tcPr>
          <w:p w14:paraId="7F555D64" w14:textId="77777777" w:rsidR="00692221" w:rsidRPr="004B5B26" w:rsidRDefault="00692221" w:rsidP="00F540BE">
            <w:pPr>
              <w:spacing w:line="320" w:lineRule="atLeast"/>
              <w:jc w:val="center"/>
              <w:rPr>
                <w:sz w:val="24"/>
                <w:szCs w:val="24"/>
              </w:rPr>
            </w:pPr>
            <w:r w:rsidRPr="004B5B26">
              <w:rPr>
                <w:sz w:val="24"/>
                <w:szCs w:val="24"/>
              </w:rPr>
              <w:t>77</w:t>
            </w:r>
          </w:p>
        </w:tc>
        <w:tc>
          <w:tcPr>
            <w:tcW w:w="2972" w:type="dxa"/>
            <w:vAlign w:val="center"/>
          </w:tcPr>
          <w:p w14:paraId="08ECCF20" w14:textId="77777777" w:rsidR="00692221" w:rsidRPr="004B5B26" w:rsidRDefault="00692221" w:rsidP="00F540BE">
            <w:pPr>
              <w:spacing w:line="320" w:lineRule="atLeast"/>
              <w:jc w:val="center"/>
              <w:rPr>
                <w:sz w:val="24"/>
                <w:szCs w:val="24"/>
              </w:rPr>
            </w:pPr>
            <w:r w:rsidRPr="004B5B26">
              <w:rPr>
                <w:sz w:val="24"/>
                <w:szCs w:val="24"/>
              </w:rPr>
              <w:t>37.60</w:t>
            </w:r>
          </w:p>
        </w:tc>
      </w:tr>
      <w:tr w:rsidR="00692221" w:rsidRPr="00D50D98" w14:paraId="625DD315" w14:textId="77777777" w:rsidTr="00692221">
        <w:trPr>
          <w:jc w:val="center"/>
        </w:trPr>
        <w:tc>
          <w:tcPr>
            <w:tcW w:w="3833" w:type="dxa"/>
            <w:vAlign w:val="center"/>
          </w:tcPr>
          <w:p w14:paraId="5140DE88" w14:textId="77777777" w:rsidR="00692221" w:rsidRPr="00D50D98" w:rsidRDefault="00692221" w:rsidP="00F540BE">
            <w:pPr>
              <w:rPr>
                <w:sz w:val="24"/>
                <w:szCs w:val="24"/>
              </w:rPr>
            </w:pPr>
            <w:r w:rsidRPr="00D50D98">
              <w:rPr>
                <w:sz w:val="24"/>
                <w:szCs w:val="24"/>
              </w:rPr>
              <w:t xml:space="preserve">Sex </w:t>
            </w:r>
          </w:p>
        </w:tc>
        <w:tc>
          <w:tcPr>
            <w:tcW w:w="2410" w:type="dxa"/>
            <w:vAlign w:val="center"/>
          </w:tcPr>
          <w:p w14:paraId="40A5DB40" w14:textId="77777777" w:rsidR="00692221" w:rsidRPr="004B5B26" w:rsidRDefault="00692221" w:rsidP="00F540BE">
            <w:pPr>
              <w:jc w:val="center"/>
              <w:rPr>
                <w:sz w:val="24"/>
                <w:szCs w:val="24"/>
              </w:rPr>
            </w:pPr>
          </w:p>
        </w:tc>
        <w:tc>
          <w:tcPr>
            <w:tcW w:w="2972" w:type="dxa"/>
            <w:vAlign w:val="center"/>
          </w:tcPr>
          <w:p w14:paraId="35D909E8" w14:textId="77777777" w:rsidR="00692221" w:rsidRPr="004B5B26" w:rsidRDefault="00692221" w:rsidP="00F540BE">
            <w:pPr>
              <w:jc w:val="center"/>
              <w:rPr>
                <w:sz w:val="24"/>
                <w:szCs w:val="24"/>
              </w:rPr>
            </w:pPr>
          </w:p>
        </w:tc>
      </w:tr>
      <w:tr w:rsidR="00692221" w:rsidRPr="00D50D98" w14:paraId="06482B0C" w14:textId="77777777" w:rsidTr="00692221">
        <w:trPr>
          <w:jc w:val="center"/>
        </w:trPr>
        <w:tc>
          <w:tcPr>
            <w:tcW w:w="3833" w:type="dxa"/>
            <w:vAlign w:val="center"/>
          </w:tcPr>
          <w:p w14:paraId="4477C99C" w14:textId="77777777" w:rsidR="00692221" w:rsidRPr="00D50D98" w:rsidRDefault="00692221" w:rsidP="00F540BE">
            <w:pPr>
              <w:jc w:val="center"/>
              <w:rPr>
                <w:sz w:val="24"/>
                <w:szCs w:val="24"/>
              </w:rPr>
            </w:pPr>
            <w:r>
              <w:rPr>
                <w:sz w:val="24"/>
                <w:szCs w:val="24"/>
              </w:rPr>
              <w:t>Male</w:t>
            </w:r>
          </w:p>
        </w:tc>
        <w:tc>
          <w:tcPr>
            <w:tcW w:w="2410" w:type="dxa"/>
            <w:vAlign w:val="center"/>
          </w:tcPr>
          <w:p w14:paraId="427E3E9D" w14:textId="77777777" w:rsidR="00692221" w:rsidRPr="004B5B26" w:rsidRDefault="00692221" w:rsidP="00F540BE">
            <w:pPr>
              <w:spacing w:line="320" w:lineRule="atLeast"/>
              <w:jc w:val="center"/>
              <w:rPr>
                <w:sz w:val="24"/>
                <w:szCs w:val="24"/>
              </w:rPr>
            </w:pPr>
            <w:r w:rsidRPr="004B5B26">
              <w:rPr>
                <w:sz w:val="24"/>
                <w:szCs w:val="24"/>
              </w:rPr>
              <w:t>37</w:t>
            </w:r>
          </w:p>
        </w:tc>
        <w:tc>
          <w:tcPr>
            <w:tcW w:w="2972" w:type="dxa"/>
            <w:vAlign w:val="center"/>
          </w:tcPr>
          <w:p w14:paraId="0034D7D1" w14:textId="77777777" w:rsidR="00692221" w:rsidRPr="004B5B26" w:rsidRDefault="00692221" w:rsidP="00F540BE">
            <w:pPr>
              <w:spacing w:line="320" w:lineRule="atLeast"/>
              <w:jc w:val="center"/>
              <w:rPr>
                <w:sz w:val="24"/>
                <w:szCs w:val="24"/>
              </w:rPr>
            </w:pPr>
            <w:r w:rsidRPr="004B5B26">
              <w:rPr>
                <w:sz w:val="24"/>
                <w:szCs w:val="24"/>
              </w:rPr>
              <w:t>18.00</w:t>
            </w:r>
          </w:p>
        </w:tc>
      </w:tr>
      <w:tr w:rsidR="00692221" w:rsidRPr="00D50D98" w14:paraId="7BF9B361" w14:textId="77777777" w:rsidTr="00692221">
        <w:trPr>
          <w:jc w:val="center"/>
        </w:trPr>
        <w:tc>
          <w:tcPr>
            <w:tcW w:w="3833" w:type="dxa"/>
            <w:vAlign w:val="center"/>
          </w:tcPr>
          <w:p w14:paraId="19A80EBB" w14:textId="77777777" w:rsidR="00692221" w:rsidRPr="00D50D98" w:rsidRDefault="00692221" w:rsidP="00F540BE">
            <w:pPr>
              <w:jc w:val="center"/>
              <w:rPr>
                <w:sz w:val="24"/>
                <w:szCs w:val="24"/>
              </w:rPr>
            </w:pPr>
            <w:r>
              <w:rPr>
                <w:sz w:val="24"/>
                <w:szCs w:val="24"/>
              </w:rPr>
              <w:t>Female</w:t>
            </w:r>
          </w:p>
        </w:tc>
        <w:tc>
          <w:tcPr>
            <w:tcW w:w="2410" w:type="dxa"/>
            <w:vAlign w:val="center"/>
          </w:tcPr>
          <w:p w14:paraId="5F49D397" w14:textId="77777777" w:rsidR="00692221" w:rsidRPr="004B5B26" w:rsidRDefault="00692221" w:rsidP="00F540BE">
            <w:pPr>
              <w:spacing w:line="320" w:lineRule="atLeast"/>
              <w:jc w:val="center"/>
              <w:rPr>
                <w:sz w:val="24"/>
                <w:szCs w:val="24"/>
              </w:rPr>
            </w:pPr>
            <w:r w:rsidRPr="004B5B26">
              <w:rPr>
                <w:sz w:val="24"/>
                <w:szCs w:val="24"/>
              </w:rPr>
              <w:t>168</w:t>
            </w:r>
          </w:p>
        </w:tc>
        <w:tc>
          <w:tcPr>
            <w:tcW w:w="2972" w:type="dxa"/>
            <w:vAlign w:val="center"/>
          </w:tcPr>
          <w:p w14:paraId="2E472F98" w14:textId="77777777" w:rsidR="00692221" w:rsidRPr="004B5B26" w:rsidRDefault="00692221" w:rsidP="00F540BE">
            <w:pPr>
              <w:spacing w:line="320" w:lineRule="atLeast"/>
              <w:jc w:val="center"/>
              <w:rPr>
                <w:sz w:val="24"/>
                <w:szCs w:val="24"/>
              </w:rPr>
            </w:pPr>
            <w:r w:rsidRPr="004B5B26">
              <w:rPr>
                <w:sz w:val="24"/>
                <w:szCs w:val="24"/>
              </w:rPr>
              <w:t>82.00</w:t>
            </w:r>
          </w:p>
        </w:tc>
      </w:tr>
      <w:tr w:rsidR="00692221" w:rsidRPr="00D50D98" w14:paraId="72A12F83" w14:textId="77777777" w:rsidTr="00692221">
        <w:trPr>
          <w:jc w:val="center"/>
        </w:trPr>
        <w:tc>
          <w:tcPr>
            <w:tcW w:w="3833" w:type="dxa"/>
            <w:vAlign w:val="center"/>
          </w:tcPr>
          <w:p w14:paraId="35639649" w14:textId="77777777" w:rsidR="00692221" w:rsidRPr="00D50D98" w:rsidRDefault="00692221" w:rsidP="00F540BE">
            <w:pPr>
              <w:rPr>
                <w:sz w:val="24"/>
                <w:szCs w:val="24"/>
              </w:rPr>
            </w:pPr>
            <w:r>
              <w:rPr>
                <w:sz w:val="24"/>
                <w:szCs w:val="24"/>
              </w:rPr>
              <w:t>Years of Nursing Experience</w:t>
            </w:r>
          </w:p>
        </w:tc>
        <w:tc>
          <w:tcPr>
            <w:tcW w:w="2410" w:type="dxa"/>
            <w:vAlign w:val="center"/>
          </w:tcPr>
          <w:p w14:paraId="488946B6" w14:textId="77777777" w:rsidR="00692221" w:rsidRPr="004B5B26" w:rsidRDefault="00692221" w:rsidP="00F540BE">
            <w:pPr>
              <w:jc w:val="center"/>
              <w:rPr>
                <w:sz w:val="24"/>
                <w:szCs w:val="24"/>
              </w:rPr>
            </w:pPr>
          </w:p>
        </w:tc>
        <w:tc>
          <w:tcPr>
            <w:tcW w:w="2972" w:type="dxa"/>
            <w:vAlign w:val="center"/>
          </w:tcPr>
          <w:p w14:paraId="556A85F0" w14:textId="77777777" w:rsidR="00692221" w:rsidRPr="004B5B26" w:rsidRDefault="00692221" w:rsidP="00F540BE">
            <w:pPr>
              <w:jc w:val="center"/>
              <w:rPr>
                <w:sz w:val="24"/>
                <w:szCs w:val="24"/>
              </w:rPr>
            </w:pPr>
          </w:p>
        </w:tc>
      </w:tr>
      <w:tr w:rsidR="00692221" w:rsidRPr="00D50D98" w14:paraId="7C96299C" w14:textId="77777777" w:rsidTr="00692221">
        <w:trPr>
          <w:jc w:val="center"/>
        </w:trPr>
        <w:tc>
          <w:tcPr>
            <w:tcW w:w="3833" w:type="dxa"/>
            <w:vAlign w:val="center"/>
          </w:tcPr>
          <w:p w14:paraId="2CA8A0F0" w14:textId="77777777" w:rsidR="00692221" w:rsidRPr="00D50D98" w:rsidRDefault="00692221" w:rsidP="00F540BE">
            <w:pPr>
              <w:jc w:val="center"/>
              <w:rPr>
                <w:sz w:val="24"/>
                <w:szCs w:val="24"/>
              </w:rPr>
            </w:pPr>
            <w:r>
              <w:rPr>
                <w:sz w:val="24"/>
                <w:szCs w:val="24"/>
              </w:rPr>
              <w:t>Less than 5 years</w:t>
            </w:r>
          </w:p>
        </w:tc>
        <w:tc>
          <w:tcPr>
            <w:tcW w:w="2410" w:type="dxa"/>
            <w:vAlign w:val="center"/>
          </w:tcPr>
          <w:p w14:paraId="5C32E3D6" w14:textId="77777777" w:rsidR="00692221" w:rsidRPr="004B5B26" w:rsidRDefault="00692221" w:rsidP="00F540BE">
            <w:pPr>
              <w:spacing w:line="320" w:lineRule="atLeast"/>
              <w:jc w:val="center"/>
              <w:rPr>
                <w:sz w:val="24"/>
                <w:szCs w:val="24"/>
              </w:rPr>
            </w:pPr>
            <w:r w:rsidRPr="004B5B26">
              <w:rPr>
                <w:sz w:val="24"/>
                <w:szCs w:val="24"/>
              </w:rPr>
              <w:t>77</w:t>
            </w:r>
          </w:p>
        </w:tc>
        <w:tc>
          <w:tcPr>
            <w:tcW w:w="2972" w:type="dxa"/>
            <w:vAlign w:val="center"/>
          </w:tcPr>
          <w:p w14:paraId="275B81FA" w14:textId="77777777" w:rsidR="00692221" w:rsidRPr="004B5B26" w:rsidRDefault="00692221" w:rsidP="00F540BE">
            <w:pPr>
              <w:spacing w:line="320" w:lineRule="atLeast"/>
              <w:jc w:val="center"/>
              <w:rPr>
                <w:sz w:val="24"/>
                <w:szCs w:val="24"/>
              </w:rPr>
            </w:pPr>
            <w:r w:rsidRPr="004B5B26">
              <w:rPr>
                <w:sz w:val="24"/>
                <w:szCs w:val="24"/>
              </w:rPr>
              <w:t>37.60</w:t>
            </w:r>
          </w:p>
        </w:tc>
      </w:tr>
      <w:tr w:rsidR="00692221" w:rsidRPr="00D50D98" w14:paraId="3F0126BF" w14:textId="77777777" w:rsidTr="00692221">
        <w:trPr>
          <w:jc w:val="center"/>
        </w:trPr>
        <w:tc>
          <w:tcPr>
            <w:tcW w:w="3833" w:type="dxa"/>
            <w:vAlign w:val="center"/>
          </w:tcPr>
          <w:p w14:paraId="27C7450D" w14:textId="77777777" w:rsidR="00692221" w:rsidRDefault="00692221" w:rsidP="00F540BE">
            <w:pPr>
              <w:jc w:val="center"/>
              <w:rPr>
                <w:sz w:val="24"/>
                <w:szCs w:val="24"/>
              </w:rPr>
            </w:pPr>
            <w:r>
              <w:rPr>
                <w:sz w:val="24"/>
                <w:szCs w:val="24"/>
              </w:rPr>
              <w:t>5 to 10 years</w:t>
            </w:r>
          </w:p>
        </w:tc>
        <w:tc>
          <w:tcPr>
            <w:tcW w:w="2410" w:type="dxa"/>
            <w:vAlign w:val="center"/>
          </w:tcPr>
          <w:p w14:paraId="22B0D579" w14:textId="77777777" w:rsidR="00692221" w:rsidRPr="004B5B26" w:rsidRDefault="00692221" w:rsidP="00F540BE">
            <w:pPr>
              <w:spacing w:line="320" w:lineRule="atLeast"/>
              <w:jc w:val="center"/>
              <w:rPr>
                <w:sz w:val="24"/>
                <w:szCs w:val="24"/>
              </w:rPr>
            </w:pPr>
            <w:r w:rsidRPr="004B5B26">
              <w:rPr>
                <w:sz w:val="24"/>
                <w:szCs w:val="24"/>
              </w:rPr>
              <w:t>71</w:t>
            </w:r>
          </w:p>
        </w:tc>
        <w:tc>
          <w:tcPr>
            <w:tcW w:w="2972" w:type="dxa"/>
            <w:vAlign w:val="center"/>
          </w:tcPr>
          <w:p w14:paraId="74FA3CF3" w14:textId="77777777" w:rsidR="00692221" w:rsidRPr="004B5B26" w:rsidRDefault="00692221" w:rsidP="00F540BE">
            <w:pPr>
              <w:spacing w:line="320" w:lineRule="atLeast"/>
              <w:jc w:val="center"/>
              <w:rPr>
                <w:sz w:val="24"/>
                <w:szCs w:val="24"/>
              </w:rPr>
            </w:pPr>
            <w:r w:rsidRPr="004B5B26">
              <w:rPr>
                <w:sz w:val="24"/>
                <w:szCs w:val="24"/>
              </w:rPr>
              <w:t>34.60</w:t>
            </w:r>
          </w:p>
        </w:tc>
      </w:tr>
      <w:tr w:rsidR="00692221" w:rsidRPr="00D50D98" w14:paraId="3578EAD5" w14:textId="77777777" w:rsidTr="00692221">
        <w:trPr>
          <w:jc w:val="center"/>
        </w:trPr>
        <w:tc>
          <w:tcPr>
            <w:tcW w:w="3833" w:type="dxa"/>
            <w:vAlign w:val="center"/>
          </w:tcPr>
          <w:p w14:paraId="2A383997" w14:textId="77777777" w:rsidR="00692221" w:rsidRDefault="00692221" w:rsidP="00F540BE">
            <w:pPr>
              <w:jc w:val="center"/>
              <w:rPr>
                <w:sz w:val="24"/>
                <w:szCs w:val="24"/>
              </w:rPr>
            </w:pPr>
            <w:r>
              <w:rPr>
                <w:sz w:val="24"/>
                <w:szCs w:val="24"/>
              </w:rPr>
              <w:t>11 to 15 years</w:t>
            </w:r>
          </w:p>
        </w:tc>
        <w:tc>
          <w:tcPr>
            <w:tcW w:w="2410" w:type="dxa"/>
            <w:vAlign w:val="center"/>
          </w:tcPr>
          <w:p w14:paraId="4A062547" w14:textId="77777777" w:rsidR="00692221" w:rsidRPr="004B5B26" w:rsidRDefault="00692221" w:rsidP="00F540BE">
            <w:pPr>
              <w:spacing w:line="320" w:lineRule="atLeast"/>
              <w:jc w:val="center"/>
              <w:rPr>
                <w:sz w:val="24"/>
                <w:szCs w:val="24"/>
              </w:rPr>
            </w:pPr>
            <w:r w:rsidRPr="004B5B26">
              <w:rPr>
                <w:sz w:val="24"/>
                <w:szCs w:val="24"/>
              </w:rPr>
              <w:t>40</w:t>
            </w:r>
          </w:p>
        </w:tc>
        <w:tc>
          <w:tcPr>
            <w:tcW w:w="2972" w:type="dxa"/>
            <w:vAlign w:val="center"/>
          </w:tcPr>
          <w:p w14:paraId="68D1034F" w14:textId="77777777" w:rsidR="00692221" w:rsidRPr="004B5B26" w:rsidRDefault="00692221" w:rsidP="00F540BE">
            <w:pPr>
              <w:spacing w:line="320" w:lineRule="atLeast"/>
              <w:jc w:val="center"/>
              <w:rPr>
                <w:sz w:val="24"/>
                <w:szCs w:val="24"/>
              </w:rPr>
            </w:pPr>
            <w:r w:rsidRPr="004B5B26">
              <w:rPr>
                <w:sz w:val="24"/>
                <w:szCs w:val="24"/>
              </w:rPr>
              <w:t>19.50</w:t>
            </w:r>
          </w:p>
        </w:tc>
      </w:tr>
      <w:tr w:rsidR="00692221" w:rsidRPr="00D50D98" w14:paraId="3863FB3C" w14:textId="77777777" w:rsidTr="00692221">
        <w:trPr>
          <w:jc w:val="center"/>
        </w:trPr>
        <w:tc>
          <w:tcPr>
            <w:tcW w:w="3833" w:type="dxa"/>
            <w:vAlign w:val="center"/>
          </w:tcPr>
          <w:p w14:paraId="7AD5ADE4" w14:textId="77777777" w:rsidR="00692221" w:rsidRPr="00D50D98" w:rsidRDefault="00692221" w:rsidP="00F540BE">
            <w:pPr>
              <w:jc w:val="center"/>
              <w:rPr>
                <w:sz w:val="24"/>
                <w:szCs w:val="24"/>
              </w:rPr>
            </w:pPr>
            <w:r>
              <w:rPr>
                <w:sz w:val="24"/>
                <w:szCs w:val="24"/>
              </w:rPr>
              <w:t>More than 15 years</w:t>
            </w:r>
          </w:p>
        </w:tc>
        <w:tc>
          <w:tcPr>
            <w:tcW w:w="2410" w:type="dxa"/>
            <w:vAlign w:val="center"/>
          </w:tcPr>
          <w:p w14:paraId="727CECBA" w14:textId="77777777" w:rsidR="00692221" w:rsidRPr="004B5B26" w:rsidRDefault="00692221" w:rsidP="00F540BE">
            <w:pPr>
              <w:spacing w:line="320" w:lineRule="atLeast"/>
              <w:jc w:val="center"/>
              <w:rPr>
                <w:sz w:val="24"/>
                <w:szCs w:val="24"/>
              </w:rPr>
            </w:pPr>
            <w:r w:rsidRPr="004B5B26">
              <w:rPr>
                <w:sz w:val="24"/>
                <w:szCs w:val="24"/>
              </w:rPr>
              <w:t>17</w:t>
            </w:r>
          </w:p>
        </w:tc>
        <w:tc>
          <w:tcPr>
            <w:tcW w:w="2972" w:type="dxa"/>
            <w:vAlign w:val="center"/>
          </w:tcPr>
          <w:p w14:paraId="3D9280CD" w14:textId="77777777" w:rsidR="00692221" w:rsidRPr="004B5B26" w:rsidRDefault="00692221" w:rsidP="00F540BE">
            <w:pPr>
              <w:spacing w:line="320" w:lineRule="atLeast"/>
              <w:jc w:val="center"/>
              <w:rPr>
                <w:sz w:val="24"/>
                <w:szCs w:val="24"/>
              </w:rPr>
            </w:pPr>
            <w:r w:rsidRPr="004B5B26">
              <w:rPr>
                <w:sz w:val="24"/>
                <w:szCs w:val="24"/>
              </w:rPr>
              <w:t>8.30</w:t>
            </w:r>
          </w:p>
        </w:tc>
      </w:tr>
      <w:tr w:rsidR="00692221" w:rsidRPr="00D50D98" w14:paraId="65E5343A" w14:textId="77777777" w:rsidTr="00692221">
        <w:trPr>
          <w:jc w:val="center"/>
        </w:trPr>
        <w:tc>
          <w:tcPr>
            <w:tcW w:w="3833" w:type="dxa"/>
            <w:vAlign w:val="center"/>
          </w:tcPr>
          <w:p w14:paraId="6EAA0090" w14:textId="77777777" w:rsidR="00692221" w:rsidRPr="00D50D98" w:rsidRDefault="00692221" w:rsidP="00F540BE">
            <w:pPr>
              <w:rPr>
                <w:sz w:val="24"/>
                <w:szCs w:val="24"/>
              </w:rPr>
            </w:pPr>
            <w:r>
              <w:rPr>
                <w:sz w:val="24"/>
                <w:szCs w:val="24"/>
              </w:rPr>
              <w:t>Unit or Department</w:t>
            </w:r>
          </w:p>
        </w:tc>
        <w:tc>
          <w:tcPr>
            <w:tcW w:w="2410" w:type="dxa"/>
            <w:vAlign w:val="center"/>
          </w:tcPr>
          <w:p w14:paraId="0AE4975E" w14:textId="77777777" w:rsidR="00692221" w:rsidRPr="004B5B26" w:rsidRDefault="00692221" w:rsidP="00F540BE">
            <w:pPr>
              <w:jc w:val="center"/>
              <w:rPr>
                <w:sz w:val="24"/>
                <w:szCs w:val="24"/>
              </w:rPr>
            </w:pPr>
          </w:p>
        </w:tc>
        <w:tc>
          <w:tcPr>
            <w:tcW w:w="2972" w:type="dxa"/>
            <w:vAlign w:val="center"/>
          </w:tcPr>
          <w:p w14:paraId="7E8F98C8" w14:textId="77777777" w:rsidR="00692221" w:rsidRPr="004B5B26" w:rsidRDefault="00692221" w:rsidP="00F540BE">
            <w:pPr>
              <w:jc w:val="center"/>
              <w:rPr>
                <w:sz w:val="24"/>
                <w:szCs w:val="24"/>
              </w:rPr>
            </w:pPr>
          </w:p>
        </w:tc>
      </w:tr>
      <w:tr w:rsidR="00692221" w:rsidRPr="00D50D98" w14:paraId="5ADF91E9" w14:textId="77777777" w:rsidTr="00692221">
        <w:trPr>
          <w:jc w:val="center"/>
        </w:trPr>
        <w:tc>
          <w:tcPr>
            <w:tcW w:w="3833" w:type="dxa"/>
            <w:vAlign w:val="center"/>
          </w:tcPr>
          <w:p w14:paraId="251193C7" w14:textId="77777777" w:rsidR="00692221" w:rsidRPr="00387F3E" w:rsidRDefault="00692221" w:rsidP="00F540BE">
            <w:pPr>
              <w:jc w:val="center"/>
              <w:rPr>
                <w:sz w:val="24"/>
                <w:szCs w:val="24"/>
              </w:rPr>
            </w:pPr>
            <w:r w:rsidRPr="00387F3E">
              <w:rPr>
                <w:sz w:val="24"/>
                <w:szCs w:val="24"/>
              </w:rPr>
              <w:t>Gyne</w:t>
            </w:r>
          </w:p>
        </w:tc>
        <w:tc>
          <w:tcPr>
            <w:tcW w:w="2410" w:type="dxa"/>
            <w:vAlign w:val="center"/>
          </w:tcPr>
          <w:p w14:paraId="2E5EF2B0" w14:textId="77777777" w:rsidR="00692221" w:rsidRPr="004B5B26" w:rsidRDefault="00692221" w:rsidP="00F540BE">
            <w:pPr>
              <w:spacing w:line="320" w:lineRule="atLeast"/>
              <w:jc w:val="center"/>
              <w:rPr>
                <w:sz w:val="24"/>
                <w:szCs w:val="24"/>
              </w:rPr>
            </w:pPr>
            <w:r w:rsidRPr="004B5B26">
              <w:rPr>
                <w:sz w:val="24"/>
                <w:szCs w:val="24"/>
              </w:rPr>
              <w:t>16</w:t>
            </w:r>
          </w:p>
        </w:tc>
        <w:tc>
          <w:tcPr>
            <w:tcW w:w="2972" w:type="dxa"/>
            <w:vAlign w:val="center"/>
          </w:tcPr>
          <w:p w14:paraId="0B912906" w14:textId="77777777" w:rsidR="00692221" w:rsidRPr="004B5B26" w:rsidRDefault="00692221" w:rsidP="00F540BE">
            <w:pPr>
              <w:spacing w:line="320" w:lineRule="atLeast"/>
              <w:jc w:val="center"/>
              <w:rPr>
                <w:sz w:val="24"/>
                <w:szCs w:val="24"/>
              </w:rPr>
            </w:pPr>
            <w:r w:rsidRPr="004B5B26">
              <w:rPr>
                <w:sz w:val="24"/>
                <w:szCs w:val="24"/>
              </w:rPr>
              <w:t>6.80</w:t>
            </w:r>
          </w:p>
        </w:tc>
      </w:tr>
      <w:tr w:rsidR="00692221" w:rsidRPr="00D50D98" w14:paraId="4D3883AF" w14:textId="77777777" w:rsidTr="00692221">
        <w:trPr>
          <w:jc w:val="center"/>
        </w:trPr>
        <w:tc>
          <w:tcPr>
            <w:tcW w:w="3833" w:type="dxa"/>
            <w:vAlign w:val="center"/>
          </w:tcPr>
          <w:p w14:paraId="4DED8377" w14:textId="77777777" w:rsidR="00692221" w:rsidRPr="00387F3E" w:rsidRDefault="00692221" w:rsidP="00F540BE">
            <w:pPr>
              <w:jc w:val="center"/>
              <w:rPr>
                <w:sz w:val="24"/>
                <w:szCs w:val="24"/>
              </w:rPr>
            </w:pPr>
            <w:r w:rsidRPr="00387F3E">
              <w:rPr>
                <w:sz w:val="24"/>
                <w:szCs w:val="24"/>
              </w:rPr>
              <w:t>OB</w:t>
            </w:r>
          </w:p>
        </w:tc>
        <w:tc>
          <w:tcPr>
            <w:tcW w:w="2410" w:type="dxa"/>
            <w:vAlign w:val="center"/>
          </w:tcPr>
          <w:p w14:paraId="2BD954AF" w14:textId="77777777" w:rsidR="00692221" w:rsidRPr="004B5B26" w:rsidRDefault="00692221" w:rsidP="00F540BE">
            <w:pPr>
              <w:spacing w:line="320" w:lineRule="atLeast"/>
              <w:jc w:val="center"/>
              <w:rPr>
                <w:sz w:val="24"/>
                <w:szCs w:val="24"/>
              </w:rPr>
            </w:pPr>
            <w:r w:rsidRPr="004B5B26">
              <w:rPr>
                <w:sz w:val="24"/>
                <w:szCs w:val="24"/>
              </w:rPr>
              <w:t>15</w:t>
            </w:r>
          </w:p>
        </w:tc>
        <w:tc>
          <w:tcPr>
            <w:tcW w:w="2972" w:type="dxa"/>
            <w:vAlign w:val="center"/>
          </w:tcPr>
          <w:p w14:paraId="4B9278FE" w14:textId="77777777" w:rsidR="00692221" w:rsidRPr="004B5B26" w:rsidRDefault="00692221" w:rsidP="00F540BE">
            <w:pPr>
              <w:spacing w:line="320" w:lineRule="atLeast"/>
              <w:jc w:val="center"/>
              <w:rPr>
                <w:sz w:val="24"/>
                <w:szCs w:val="24"/>
              </w:rPr>
            </w:pPr>
            <w:r w:rsidRPr="004B5B26">
              <w:rPr>
                <w:sz w:val="24"/>
                <w:szCs w:val="24"/>
              </w:rPr>
              <w:t>6.40</w:t>
            </w:r>
          </w:p>
        </w:tc>
      </w:tr>
      <w:tr w:rsidR="00692221" w:rsidRPr="00D50D98" w14:paraId="7D21DE1E" w14:textId="77777777" w:rsidTr="00692221">
        <w:trPr>
          <w:jc w:val="center"/>
        </w:trPr>
        <w:tc>
          <w:tcPr>
            <w:tcW w:w="3833" w:type="dxa"/>
            <w:vAlign w:val="center"/>
          </w:tcPr>
          <w:p w14:paraId="0C20C17F" w14:textId="77777777" w:rsidR="00692221" w:rsidRPr="00387F3E" w:rsidRDefault="00692221" w:rsidP="00F540BE">
            <w:pPr>
              <w:jc w:val="center"/>
              <w:rPr>
                <w:sz w:val="24"/>
                <w:szCs w:val="24"/>
              </w:rPr>
            </w:pPr>
            <w:r w:rsidRPr="00387F3E">
              <w:rPr>
                <w:sz w:val="24"/>
                <w:szCs w:val="24"/>
              </w:rPr>
              <w:t>ICCU</w:t>
            </w:r>
          </w:p>
        </w:tc>
        <w:tc>
          <w:tcPr>
            <w:tcW w:w="2410" w:type="dxa"/>
            <w:vAlign w:val="center"/>
          </w:tcPr>
          <w:p w14:paraId="5FABCE58" w14:textId="77777777" w:rsidR="00692221" w:rsidRPr="004B5B26" w:rsidRDefault="00692221" w:rsidP="00F540BE">
            <w:pPr>
              <w:spacing w:line="320" w:lineRule="atLeast"/>
              <w:jc w:val="center"/>
              <w:rPr>
                <w:sz w:val="24"/>
                <w:szCs w:val="24"/>
              </w:rPr>
            </w:pPr>
            <w:r w:rsidRPr="004B5B26">
              <w:rPr>
                <w:sz w:val="24"/>
                <w:szCs w:val="24"/>
              </w:rPr>
              <w:t>31</w:t>
            </w:r>
          </w:p>
        </w:tc>
        <w:tc>
          <w:tcPr>
            <w:tcW w:w="2972" w:type="dxa"/>
            <w:vAlign w:val="center"/>
          </w:tcPr>
          <w:p w14:paraId="5D18026C" w14:textId="77777777" w:rsidR="00692221" w:rsidRPr="004B5B26" w:rsidRDefault="00692221" w:rsidP="00F540BE">
            <w:pPr>
              <w:spacing w:line="320" w:lineRule="atLeast"/>
              <w:jc w:val="center"/>
              <w:rPr>
                <w:sz w:val="24"/>
                <w:szCs w:val="24"/>
              </w:rPr>
            </w:pPr>
            <w:r w:rsidRPr="004B5B26">
              <w:rPr>
                <w:sz w:val="24"/>
                <w:szCs w:val="24"/>
              </w:rPr>
              <w:t>13.10</w:t>
            </w:r>
          </w:p>
        </w:tc>
      </w:tr>
      <w:tr w:rsidR="00692221" w:rsidRPr="00D50D98" w14:paraId="59575475" w14:textId="77777777" w:rsidTr="00692221">
        <w:trPr>
          <w:jc w:val="center"/>
        </w:trPr>
        <w:tc>
          <w:tcPr>
            <w:tcW w:w="3833" w:type="dxa"/>
            <w:vAlign w:val="center"/>
          </w:tcPr>
          <w:p w14:paraId="175332E4" w14:textId="77777777" w:rsidR="00692221" w:rsidRPr="00387F3E" w:rsidRDefault="00692221" w:rsidP="00F540BE">
            <w:pPr>
              <w:jc w:val="center"/>
              <w:rPr>
                <w:color w:val="000000"/>
                <w:sz w:val="24"/>
                <w:szCs w:val="24"/>
              </w:rPr>
            </w:pPr>
            <w:r w:rsidRPr="00387F3E">
              <w:rPr>
                <w:sz w:val="24"/>
                <w:szCs w:val="24"/>
              </w:rPr>
              <w:t>Pedia</w:t>
            </w:r>
          </w:p>
        </w:tc>
        <w:tc>
          <w:tcPr>
            <w:tcW w:w="2410" w:type="dxa"/>
            <w:vAlign w:val="center"/>
          </w:tcPr>
          <w:p w14:paraId="6DD41065" w14:textId="77777777" w:rsidR="00692221" w:rsidRPr="004B5B26" w:rsidRDefault="00692221" w:rsidP="00F540BE">
            <w:pPr>
              <w:spacing w:line="320" w:lineRule="atLeast"/>
              <w:jc w:val="center"/>
              <w:rPr>
                <w:sz w:val="24"/>
                <w:szCs w:val="24"/>
              </w:rPr>
            </w:pPr>
            <w:r w:rsidRPr="004B5B26">
              <w:rPr>
                <w:sz w:val="24"/>
                <w:szCs w:val="24"/>
              </w:rPr>
              <w:t>26</w:t>
            </w:r>
          </w:p>
        </w:tc>
        <w:tc>
          <w:tcPr>
            <w:tcW w:w="2972" w:type="dxa"/>
            <w:vAlign w:val="center"/>
          </w:tcPr>
          <w:p w14:paraId="7B85DC0A" w14:textId="77777777" w:rsidR="00692221" w:rsidRPr="004B5B26" w:rsidRDefault="00692221" w:rsidP="00F540BE">
            <w:pPr>
              <w:spacing w:line="320" w:lineRule="atLeast"/>
              <w:jc w:val="center"/>
              <w:rPr>
                <w:sz w:val="24"/>
                <w:szCs w:val="24"/>
              </w:rPr>
            </w:pPr>
            <w:r w:rsidRPr="004B5B26">
              <w:rPr>
                <w:sz w:val="24"/>
                <w:szCs w:val="24"/>
              </w:rPr>
              <w:t>11.00</w:t>
            </w:r>
          </w:p>
        </w:tc>
      </w:tr>
      <w:tr w:rsidR="00692221" w:rsidRPr="00D50D98" w14:paraId="221C477D" w14:textId="77777777" w:rsidTr="00692221">
        <w:trPr>
          <w:jc w:val="center"/>
        </w:trPr>
        <w:tc>
          <w:tcPr>
            <w:tcW w:w="3833" w:type="dxa"/>
            <w:vAlign w:val="center"/>
          </w:tcPr>
          <w:p w14:paraId="064FEAD8" w14:textId="77777777" w:rsidR="00692221" w:rsidRPr="00387F3E" w:rsidRDefault="00692221" w:rsidP="00F540BE">
            <w:pPr>
              <w:jc w:val="center"/>
              <w:rPr>
                <w:sz w:val="24"/>
                <w:szCs w:val="24"/>
              </w:rPr>
            </w:pPr>
            <w:r w:rsidRPr="00387F3E">
              <w:rPr>
                <w:sz w:val="24"/>
                <w:szCs w:val="24"/>
              </w:rPr>
              <w:t>Surgery</w:t>
            </w:r>
          </w:p>
        </w:tc>
        <w:tc>
          <w:tcPr>
            <w:tcW w:w="2410" w:type="dxa"/>
            <w:vAlign w:val="center"/>
          </w:tcPr>
          <w:p w14:paraId="42F107E2" w14:textId="77777777" w:rsidR="00692221" w:rsidRPr="004B5B26" w:rsidRDefault="00692221" w:rsidP="00F540BE">
            <w:pPr>
              <w:spacing w:line="320" w:lineRule="atLeast"/>
              <w:jc w:val="center"/>
              <w:rPr>
                <w:sz w:val="24"/>
                <w:szCs w:val="24"/>
              </w:rPr>
            </w:pPr>
            <w:r w:rsidRPr="004B5B26">
              <w:rPr>
                <w:sz w:val="24"/>
                <w:szCs w:val="24"/>
              </w:rPr>
              <w:t>23</w:t>
            </w:r>
          </w:p>
        </w:tc>
        <w:tc>
          <w:tcPr>
            <w:tcW w:w="2972" w:type="dxa"/>
            <w:vAlign w:val="center"/>
          </w:tcPr>
          <w:p w14:paraId="33C83169" w14:textId="77777777" w:rsidR="00692221" w:rsidRPr="004B5B26" w:rsidRDefault="00692221" w:rsidP="00F540BE">
            <w:pPr>
              <w:spacing w:line="320" w:lineRule="atLeast"/>
              <w:jc w:val="center"/>
              <w:rPr>
                <w:sz w:val="24"/>
                <w:szCs w:val="24"/>
              </w:rPr>
            </w:pPr>
            <w:r w:rsidRPr="004B5B26">
              <w:rPr>
                <w:sz w:val="24"/>
                <w:szCs w:val="24"/>
              </w:rPr>
              <w:t>9.70</w:t>
            </w:r>
          </w:p>
        </w:tc>
      </w:tr>
      <w:tr w:rsidR="00692221" w:rsidRPr="00D50D98" w14:paraId="623FC202" w14:textId="77777777" w:rsidTr="00692221">
        <w:trPr>
          <w:jc w:val="center"/>
        </w:trPr>
        <w:tc>
          <w:tcPr>
            <w:tcW w:w="3833" w:type="dxa"/>
            <w:vAlign w:val="center"/>
          </w:tcPr>
          <w:p w14:paraId="31EF3EAF" w14:textId="77777777" w:rsidR="00692221" w:rsidRPr="00387F3E" w:rsidRDefault="00692221" w:rsidP="00F540BE">
            <w:pPr>
              <w:jc w:val="center"/>
              <w:rPr>
                <w:sz w:val="24"/>
                <w:szCs w:val="24"/>
              </w:rPr>
            </w:pPr>
            <w:r w:rsidRPr="00387F3E">
              <w:rPr>
                <w:sz w:val="24"/>
                <w:szCs w:val="24"/>
              </w:rPr>
              <w:t>Medical</w:t>
            </w:r>
          </w:p>
        </w:tc>
        <w:tc>
          <w:tcPr>
            <w:tcW w:w="2410" w:type="dxa"/>
            <w:vAlign w:val="center"/>
          </w:tcPr>
          <w:p w14:paraId="424482DC" w14:textId="77777777" w:rsidR="00692221" w:rsidRPr="004B5B26" w:rsidRDefault="00692221" w:rsidP="00F540BE">
            <w:pPr>
              <w:spacing w:line="320" w:lineRule="atLeast"/>
              <w:jc w:val="center"/>
              <w:rPr>
                <w:sz w:val="24"/>
                <w:szCs w:val="24"/>
              </w:rPr>
            </w:pPr>
            <w:r w:rsidRPr="004B5B26">
              <w:rPr>
                <w:sz w:val="24"/>
                <w:szCs w:val="24"/>
              </w:rPr>
              <w:t>75</w:t>
            </w:r>
          </w:p>
        </w:tc>
        <w:tc>
          <w:tcPr>
            <w:tcW w:w="2972" w:type="dxa"/>
            <w:vAlign w:val="center"/>
          </w:tcPr>
          <w:p w14:paraId="595D101B" w14:textId="77777777" w:rsidR="00692221" w:rsidRPr="004B5B26" w:rsidRDefault="00692221" w:rsidP="00F540BE">
            <w:pPr>
              <w:spacing w:line="320" w:lineRule="atLeast"/>
              <w:jc w:val="center"/>
              <w:rPr>
                <w:sz w:val="24"/>
                <w:szCs w:val="24"/>
              </w:rPr>
            </w:pPr>
            <w:r w:rsidRPr="004B5B26">
              <w:rPr>
                <w:sz w:val="24"/>
                <w:szCs w:val="24"/>
              </w:rPr>
              <w:t>31.80</w:t>
            </w:r>
          </w:p>
        </w:tc>
      </w:tr>
      <w:tr w:rsidR="00692221" w:rsidRPr="00D50D98" w14:paraId="55D8351B" w14:textId="77777777" w:rsidTr="00692221">
        <w:trPr>
          <w:jc w:val="center"/>
        </w:trPr>
        <w:tc>
          <w:tcPr>
            <w:tcW w:w="3833" w:type="dxa"/>
            <w:vAlign w:val="center"/>
          </w:tcPr>
          <w:p w14:paraId="4302BDA3" w14:textId="77777777" w:rsidR="00692221" w:rsidRPr="00387F3E" w:rsidRDefault="00692221" w:rsidP="00F540BE">
            <w:pPr>
              <w:jc w:val="center"/>
              <w:rPr>
                <w:sz w:val="24"/>
                <w:szCs w:val="24"/>
              </w:rPr>
            </w:pPr>
            <w:r>
              <w:rPr>
                <w:sz w:val="24"/>
                <w:szCs w:val="24"/>
              </w:rPr>
              <w:t>ER</w:t>
            </w:r>
          </w:p>
        </w:tc>
        <w:tc>
          <w:tcPr>
            <w:tcW w:w="2410" w:type="dxa"/>
            <w:vAlign w:val="center"/>
          </w:tcPr>
          <w:p w14:paraId="5B31FA2B" w14:textId="77777777" w:rsidR="00692221" w:rsidRPr="004B5B26" w:rsidRDefault="00692221" w:rsidP="00F540BE">
            <w:pPr>
              <w:spacing w:line="320" w:lineRule="atLeast"/>
              <w:jc w:val="center"/>
              <w:rPr>
                <w:sz w:val="24"/>
                <w:szCs w:val="24"/>
              </w:rPr>
            </w:pPr>
            <w:r w:rsidRPr="004B5B26">
              <w:rPr>
                <w:sz w:val="24"/>
                <w:szCs w:val="24"/>
              </w:rPr>
              <w:t>50</w:t>
            </w:r>
          </w:p>
        </w:tc>
        <w:tc>
          <w:tcPr>
            <w:tcW w:w="2972" w:type="dxa"/>
            <w:vAlign w:val="center"/>
          </w:tcPr>
          <w:p w14:paraId="2757294D" w14:textId="77777777" w:rsidR="00692221" w:rsidRPr="004B5B26" w:rsidRDefault="00692221" w:rsidP="00F540BE">
            <w:pPr>
              <w:spacing w:line="320" w:lineRule="atLeast"/>
              <w:jc w:val="center"/>
              <w:rPr>
                <w:sz w:val="24"/>
                <w:szCs w:val="24"/>
              </w:rPr>
            </w:pPr>
            <w:r w:rsidRPr="004B5B26">
              <w:rPr>
                <w:sz w:val="24"/>
                <w:szCs w:val="24"/>
              </w:rPr>
              <w:t>21.20</w:t>
            </w:r>
          </w:p>
        </w:tc>
      </w:tr>
      <w:tr w:rsidR="00692221" w:rsidRPr="00D50D98" w14:paraId="6DF62E77" w14:textId="77777777" w:rsidTr="00692221">
        <w:trPr>
          <w:jc w:val="center"/>
        </w:trPr>
        <w:tc>
          <w:tcPr>
            <w:tcW w:w="3833" w:type="dxa"/>
            <w:vAlign w:val="center"/>
          </w:tcPr>
          <w:p w14:paraId="627A273F" w14:textId="77777777" w:rsidR="00692221" w:rsidRDefault="00692221" w:rsidP="00F540BE">
            <w:pPr>
              <w:jc w:val="both"/>
              <w:rPr>
                <w:sz w:val="24"/>
                <w:szCs w:val="24"/>
              </w:rPr>
            </w:pPr>
            <w:r>
              <w:rPr>
                <w:sz w:val="24"/>
                <w:szCs w:val="24"/>
              </w:rPr>
              <w:lastRenderedPageBreak/>
              <w:t>Employment status</w:t>
            </w:r>
          </w:p>
        </w:tc>
        <w:tc>
          <w:tcPr>
            <w:tcW w:w="2410" w:type="dxa"/>
            <w:vAlign w:val="center"/>
          </w:tcPr>
          <w:p w14:paraId="03407EF2" w14:textId="77777777" w:rsidR="00692221" w:rsidRPr="004B5B26" w:rsidRDefault="00692221" w:rsidP="00F540BE">
            <w:pPr>
              <w:spacing w:line="320" w:lineRule="atLeast"/>
              <w:jc w:val="center"/>
              <w:rPr>
                <w:sz w:val="24"/>
                <w:szCs w:val="24"/>
              </w:rPr>
            </w:pPr>
          </w:p>
        </w:tc>
        <w:tc>
          <w:tcPr>
            <w:tcW w:w="2972" w:type="dxa"/>
            <w:vAlign w:val="center"/>
          </w:tcPr>
          <w:p w14:paraId="5C52C255" w14:textId="77777777" w:rsidR="00692221" w:rsidRPr="004B5B26" w:rsidRDefault="00692221" w:rsidP="00F540BE">
            <w:pPr>
              <w:spacing w:line="320" w:lineRule="atLeast"/>
              <w:jc w:val="center"/>
              <w:rPr>
                <w:sz w:val="24"/>
                <w:szCs w:val="24"/>
              </w:rPr>
            </w:pPr>
          </w:p>
        </w:tc>
      </w:tr>
      <w:tr w:rsidR="00692221" w:rsidRPr="00D50D98" w14:paraId="3270FC97" w14:textId="77777777" w:rsidTr="00692221">
        <w:trPr>
          <w:jc w:val="center"/>
        </w:trPr>
        <w:tc>
          <w:tcPr>
            <w:tcW w:w="3833" w:type="dxa"/>
            <w:vAlign w:val="center"/>
          </w:tcPr>
          <w:p w14:paraId="1861782E" w14:textId="77777777" w:rsidR="00692221" w:rsidRDefault="00692221" w:rsidP="00F540BE">
            <w:pPr>
              <w:jc w:val="center"/>
              <w:rPr>
                <w:sz w:val="24"/>
                <w:szCs w:val="24"/>
              </w:rPr>
            </w:pPr>
            <w:r>
              <w:rPr>
                <w:sz w:val="24"/>
                <w:szCs w:val="24"/>
              </w:rPr>
              <w:t>Job Order</w:t>
            </w:r>
          </w:p>
        </w:tc>
        <w:tc>
          <w:tcPr>
            <w:tcW w:w="2410" w:type="dxa"/>
            <w:vAlign w:val="center"/>
          </w:tcPr>
          <w:p w14:paraId="6E4C3461" w14:textId="77777777" w:rsidR="00692221" w:rsidRPr="004B5B26" w:rsidRDefault="00692221" w:rsidP="00F540BE">
            <w:pPr>
              <w:spacing w:line="320" w:lineRule="atLeast"/>
              <w:jc w:val="center"/>
              <w:rPr>
                <w:sz w:val="24"/>
                <w:szCs w:val="24"/>
              </w:rPr>
            </w:pPr>
            <w:r w:rsidRPr="004B5B26">
              <w:rPr>
                <w:sz w:val="24"/>
                <w:szCs w:val="24"/>
              </w:rPr>
              <w:t>87</w:t>
            </w:r>
          </w:p>
        </w:tc>
        <w:tc>
          <w:tcPr>
            <w:tcW w:w="2972" w:type="dxa"/>
            <w:vAlign w:val="center"/>
          </w:tcPr>
          <w:p w14:paraId="7C826BDD" w14:textId="77777777" w:rsidR="00692221" w:rsidRPr="004B5B26" w:rsidRDefault="00692221" w:rsidP="00F540BE">
            <w:pPr>
              <w:spacing w:line="320" w:lineRule="atLeast"/>
              <w:jc w:val="center"/>
              <w:rPr>
                <w:sz w:val="24"/>
                <w:szCs w:val="24"/>
              </w:rPr>
            </w:pPr>
            <w:r w:rsidRPr="004B5B26">
              <w:rPr>
                <w:sz w:val="24"/>
                <w:szCs w:val="24"/>
              </w:rPr>
              <w:t>42.40</w:t>
            </w:r>
          </w:p>
        </w:tc>
      </w:tr>
      <w:tr w:rsidR="00692221" w:rsidRPr="00D50D98" w14:paraId="1E72C487" w14:textId="77777777" w:rsidTr="00692221">
        <w:trPr>
          <w:jc w:val="center"/>
        </w:trPr>
        <w:tc>
          <w:tcPr>
            <w:tcW w:w="3833" w:type="dxa"/>
            <w:vAlign w:val="center"/>
          </w:tcPr>
          <w:p w14:paraId="3396F7B6" w14:textId="77777777" w:rsidR="00692221" w:rsidRDefault="00692221" w:rsidP="00F540BE">
            <w:pPr>
              <w:jc w:val="center"/>
              <w:rPr>
                <w:sz w:val="24"/>
                <w:szCs w:val="24"/>
              </w:rPr>
            </w:pPr>
            <w:r>
              <w:rPr>
                <w:sz w:val="24"/>
                <w:szCs w:val="24"/>
              </w:rPr>
              <w:t>Permanent</w:t>
            </w:r>
          </w:p>
        </w:tc>
        <w:tc>
          <w:tcPr>
            <w:tcW w:w="2410" w:type="dxa"/>
            <w:vAlign w:val="center"/>
          </w:tcPr>
          <w:p w14:paraId="41A9C634" w14:textId="77777777" w:rsidR="00692221" w:rsidRPr="004B5B26" w:rsidRDefault="00692221" w:rsidP="00F540BE">
            <w:pPr>
              <w:spacing w:line="320" w:lineRule="atLeast"/>
              <w:jc w:val="center"/>
              <w:rPr>
                <w:sz w:val="24"/>
                <w:szCs w:val="24"/>
              </w:rPr>
            </w:pPr>
            <w:r w:rsidRPr="004B5B26">
              <w:rPr>
                <w:sz w:val="24"/>
                <w:szCs w:val="24"/>
              </w:rPr>
              <w:t>118</w:t>
            </w:r>
          </w:p>
        </w:tc>
        <w:tc>
          <w:tcPr>
            <w:tcW w:w="2972" w:type="dxa"/>
            <w:vAlign w:val="center"/>
          </w:tcPr>
          <w:p w14:paraId="29257E80" w14:textId="77777777" w:rsidR="00692221" w:rsidRPr="004B5B26" w:rsidRDefault="00692221" w:rsidP="00F540BE">
            <w:pPr>
              <w:spacing w:line="320" w:lineRule="atLeast"/>
              <w:jc w:val="center"/>
              <w:rPr>
                <w:sz w:val="24"/>
                <w:szCs w:val="24"/>
              </w:rPr>
            </w:pPr>
            <w:r w:rsidRPr="004B5B26">
              <w:rPr>
                <w:sz w:val="24"/>
                <w:szCs w:val="24"/>
              </w:rPr>
              <w:t>57.60</w:t>
            </w:r>
          </w:p>
        </w:tc>
      </w:tr>
      <w:tr w:rsidR="00692221" w:rsidRPr="00D50D98" w14:paraId="67258F62" w14:textId="77777777" w:rsidTr="00692221">
        <w:trPr>
          <w:jc w:val="center"/>
        </w:trPr>
        <w:tc>
          <w:tcPr>
            <w:tcW w:w="3833" w:type="dxa"/>
            <w:vAlign w:val="center"/>
          </w:tcPr>
          <w:p w14:paraId="33EA2238" w14:textId="77777777" w:rsidR="00692221" w:rsidRDefault="00692221" w:rsidP="00F540BE">
            <w:pPr>
              <w:jc w:val="both"/>
              <w:rPr>
                <w:sz w:val="24"/>
                <w:szCs w:val="24"/>
              </w:rPr>
            </w:pPr>
            <w:r>
              <w:rPr>
                <w:sz w:val="24"/>
                <w:szCs w:val="24"/>
              </w:rPr>
              <w:t>Civil Status</w:t>
            </w:r>
          </w:p>
        </w:tc>
        <w:tc>
          <w:tcPr>
            <w:tcW w:w="2410" w:type="dxa"/>
            <w:vAlign w:val="center"/>
          </w:tcPr>
          <w:p w14:paraId="382F9A82" w14:textId="77777777" w:rsidR="00692221" w:rsidRPr="004B5B26" w:rsidRDefault="00692221" w:rsidP="00F540BE">
            <w:pPr>
              <w:spacing w:line="320" w:lineRule="atLeast"/>
              <w:jc w:val="center"/>
              <w:rPr>
                <w:sz w:val="24"/>
                <w:szCs w:val="24"/>
              </w:rPr>
            </w:pPr>
          </w:p>
        </w:tc>
        <w:tc>
          <w:tcPr>
            <w:tcW w:w="2972" w:type="dxa"/>
            <w:vAlign w:val="center"/>
          </w:tcPr>
          <w:p w14:paraId="154730BD" w14:textId="77777777" w:rsidR="00692221" w:rsidRPr="004B5B26" w:rsidRDefault="00692221" w:rsidP="00F540BE">
            <w:pPr>
              <w:spacing w:line="320" w:lineRule="atLeast"/>
              <w:jc w:val="center"/>
              <w:rPr>
                <w:sz w:val="24"/>
                <w:szCs w:val="24"/>
              </w:rPr>
            </w:pPr>
          </w:p>
        </w:tc>
      </w:tr>
      <w:tr w:rsidR="00692221" w:rsidRPr="00D50D98" w14:paraId="400D59B3" w14:textId="77777777" w:rsidTr="00692221">
        <w:trPr>
          <w:jc w:val="center"/>
        </w:trPr>
        <w:tc>
          <w:tcPr>
            <w:tcW w:w="3833" w:type="dxa"/>
            <w:vAlign w:val="center"/>
          </w:tcPr>
          <w:p w14:paraId="26FAA2CE" w14:textId="77777777" w:rsidR="00692221" w:rsidRDefault="00692221" w:rsidP="00F540BE">
            <w:pPr>
              <w:jc w:val="center"/>
              <w:rPr>
                <w:sz w:val="24"/>
                <w:szCs w:val="24"/>
              </w:rPr>
            </w:pPr>
            <w:r>
              <w:rPr>
                <w:sz w:val="24"/>
                <w:szCs w:val="24"/>
              </w:rPr>
              <w:t>Single</w:t>
            </w:r>
          </w:p>
        </w:tc>
        <w:tc>
          <w:tcPr>
            <w:tcW w:w="2410" w:type="dxa"/>
            <w:vAlign w:val="center"/>
          </w:tcPr>
          <w:p w14:paraId="78448A81" w14:textId="77777777" w:rsidR="00692221" w:rsidRPr="004B5B26" w:rsidRDefault="00692221" w:rsidP="00F540BE">
            <w:pPr>
              <w:spacing w:line="320" w:lineRule="atLeast"/>
              <w:jc w:val="center"/>
              <w:rPr>
                <w:sz w:val="24"/>
                <w:szCs w:val="24"/>
              </w:rPr>
            </w:pPr>
            <w:r w:rsidRPr="004B5B26">
              <w:rPr>
                <w:sz w:val="24"/>
                <w:szCs w:val="24"/>
              </w:rPr>
              <w:t>117</w:t>
            </w:r>
          </w:p>
        </w:tc>
        <w:tc>
          <w:tcPr>
            <w:tcW w:w="2972" w:type="dxa"/>
            <w:vAlign w:val="center"/>
          </w:tcPr>
          <w:p w14:paraId="7882769D" w14:textId="77777777" w:rsidR="00692221" w:rsidRPr="004B5B26" w:rsidRDefault="00692221" w:rsidP="00F540BE">
            <w:pPr>
              <w:spacing w:line="320" w:lineRule="atLeast"/>
              <w:jc w:val="center"/>
              <w:rPr>
                <w:sz w:val="24"/>
                <w:szCs w:val="24"/>
              </w:rPr>
            </w:pPr>
            <w:r w:rsidRPr="004B5B26">
              <w:rPr>
                <w:sz w:val="24"/>
                <w:szCs w:val="24"/>
              </w:rPr>
              <w:t>57.10</w:t>
            </w:r>
          </w:p>
        </w:tc>
      </w:tr>
      <w:tr w:rsidR="00692221" w:rsidRPr="00D50D98" w14:paraId="53AA41E0" w14:textId="77777777" w:rsidTr="00692221">
        <w:trPr>
          <w:jc w:val="center"/>
        </w:trPr>
        <w:tc>
          <w:tcPr>
            <w:tcW w:w="3833" w:type="dxa"/>
            <w:vAlign w:val="center"/>
          </w:tcPr>
          <w:p w14:paraId="5B36FAD2" w14:textId="77777777" w:rsidR="00692221" w:rsidRDefault="00692221" w:rsidP="00F540BE">
            <w:pPr>
              <w:jc w:val="center"/>
              <w:rPr>
                <w:sz w:val="24"/>
                <w:szCs w:val="24"/>
              </w:rPr>
            </w:pPr>
            <w:r>
              <w:rPr>
                <w:sz w:val="24"/>
                <w:szCs w:val="24"/>
              </w:rPr>
              <w:t>Married</w:t>
            </w:r>
          </w:p>
        </w:tc>
        <w:tc>
          <w:tcPr>
            <w:tcW w:w="2410" w:type="dxa"/>
            <w:vAlign w:val="center"/>
          </w:tcPr>
          <w:p w14:paraId="67413F7A" w14:textId="77777777" w:rsidR="00692221" w:rsidRPr="004B5B26" w:rsidRDefault="00692221" w:rsidP="00F540BE">
            <w:pPr>
              <w:spacing w:line="320" w:lineRule="atLeast"/>
              <w:jc w:val="center"/>
              <w:rPr>
                <w:sz w:val="24"/>
                <w:szCs w:val="24"/>
              </w:rPr>
            </w:pPr>
            <w:r w:rsidRPr="004B5B26">
              <w:rPr>
                <w:sz w:val="24"/>
                <w:szCs w:val="24"/>
              </w:rPr>
              <w:t>88</w:t>
            </w:r>
          </w:p>
        </w:tc>
        <w:tc>
          <w:tcPr>
            <w:tcW w:w="2972" w:type="dxa"/>
            <w:vAlign w:val="center"/>
          </w:tcPr>
          <w:p w14:paraId="4D2D0875" w14:textId="77777777" w:rsidR="00692221" w:rsidRPr="004B5B26" w:rsidRDefault="00692221" w:rsidP="00F540BE">
            <w:pPr>
              <w:spacing w:line="320" w:lineRule="atLeast"/>
              <w:jc w:val="center"/>
              <w:rPr>
                <w:sz w:val="24"/>
                <w:szCs w:val="24"/>
              </w:rPr>
            </w:pPr>
            <w:r w:rsidRPr="004B5B26">
              <w:rPr>
                <w:sz w:val="24"/>
                <w:szCs w:val="24"/>
              </w:rPr>
              <w:t>42.90</w:t>
            </w:r>
          </w:p>
        </w:tc>
      </w:tr>
      <w:tr w:rsidR="00692221" w:rsidRPr="00D50D98" w14:paraId="3C4557D8" w14:textId="77777777" w:rsidTr="00692221">
        <w:trPr>
          <w:jc w:val="center"/>
        </w:trPr>
        <w:tc>
          <w:tcPr>
            <w:tcW w:w="3833" w:type="dxa"/>
            <w:vAlign w:val="center"/>
          </w:tcPr>
          <w:p w14:paraId="45AE1241" w14:textId="77777777" w:rsidR="00692221" w:rsidRDefault="00692221" w:rsidP="00F540BE">
            <w:pPr>
              <w:rPr>
                <w:sz w:val="24"/>
                <w:szCs w:val="24"/>
              </w:rPr>
            </w:pPr>
            <w:r>
              <w:rPr>
                <w:sz w:val="24"/>
                <w:szCs w:val="24"/>
              </w:rPr>
              <w:t>Highest Educational Attainment</w:t>
            </w:r>
          </w:p>
        </w:tc>
        <w:tc>
          <w:tcPr>
            <w:tcW w:w="2410" w:type="dxa"/>
            <w:vAlign w:val="center"/>
          </w:tcPr>
          <w:p w14:paraId="41FF2653" w14:textId="77777777" w:rsidR="00692221" w:rsidRPr="004B5B26" w:rsidRDefault="00692221" w:rsidP="00F540BE">
            <w:pPr>
              <w:spacing w:line="320" w:lineRule="atLeast"/>
              <w:jc w:val="center"/>
              <w:rPr>
                <w:sz w:val="24"/>
                <w:szCs w:val="24"/>
              </w:rPr>
            </w:pPr>
          </w:p>
        </w:tc>
        <w:tc>
          <w:tcPr>
            <w:tcW w:w="2972" w:type="dxa"/>
            <w:vAlign w:val="center"/>
          </w:tcPr>
          <w:p w14:paraId="746E0867" w14:textId="77777777" w:rsidR="00692221" w:rsidRPr="004B5B26" w:rsidRDefault="00692221" w:rsidP="00F540BE">
            <w:pPr>
              <w:spacing w:line="320" w:lineRule="atLeast"/>
              <w:jc w:val="center"/>
              <w:rPr>
                <w:sz w:val="24"/>
                <w:szCs w:val="24"/>
              </w:rPr>
            </w:pPr>
          </w:p>
        </w:tc>
      </w:tr>
      <w:tr w:rsidR="00692221" w:rsidRPr="00D50D98" w14:paraId="010CF706" w14:textId="77777777" w:rsidTr="00692221">
        <w:trPr>
          <w:trHeight w:val="39"/>
          <w:jc w:val="center"/>
        </w:trPr>
        <w:tc>
          <w:tcPr>
            <w:tcW w:w="3833" w:type="dxa"/>
            <w:vAlign w:val="center"/>
          </w:tcPr>
          <w:p w14:paraId="4B47E032" w14:textId="77777777" w:rsidR="00692221" w:rsidRDefault="00692221" w:rsidP="00F540BE">
            <w:pPr>
              <w:jc w:val="center"/>
              <w:rPr>
                <w:sz w:val="24"/>
                <w:szCs w:val="24"/>
              </w:rPr>
            </w:pPr>
            <w:r>
              <w:rPr>
                <w:sz w:val="24"/>
                <w:szCs w:val="24"/>
              </w:rPr>
              <w:t>Bachelor’s Degree</w:t>
            </w:r>
          </w:p>
        </w:tc>
        <w:tc>
          <w:tcPr>
            <w:tcW w:w="2410" w:type="dxa"/>
            <w:vAlign w:val="center"/>
          </w:tcPr>
          <w:p w14:paraId="1F70B921" w14:textId="77777777" w:rsidR="00692221" w:rsidRPr="004B5B26" w:rsidRDefault="00692221" w:rsidP="00F540BE">
            <w:pPr>
              <w:spacing w:line="320" w:lineRule="atLeast"/>
              <w:jc w:val="center"/>
              <w:rPr>
                <w:sz w:val="24"/>
                <w:szCs w:val="24"/>
              </w:rPr>
            </w:pPr>
            <w:r w:rsidRPr="004B5B26">
              <w:rPr>
                <w:sz w:val="24"/>
                <w:szCs w:val="24"/>
              </w:rPr>
              <w:t>176</w:t>
            </w:r>
          </w:p>
        </w:tc>
        <w:tc>
          <w:tcPr>
            <w:tcW w:w="2972" w:type="dxa"/>
            <w:vAlign w:val="center"/>
          </w:tcPr>
          <w:p w14:paraId="427AEE18" w14:textId="77777777" w:rsidR="00692221" w:rsidRPr="004B5B26" w:rsidRDefault="00692221" w:rsidP="00F540BE">
            <w:pPr>
              <w:spacing w:line="320" w:lineRule="atLeast"/>
              <w:jc w:val="center"/>
              <w:rPr>
                <w:sz w:val="24"/>
                <w:szCs w:val="24"/>
              </w:rPr>
            </w:pPr>
            <w:r w:rsidRPr="004B5B26">
              <w:rPr>
                <w:sz w:val="24"/>
                <w:szCs w:val="24"/>
              </w:rPr>
              <w:t>85.90</w:t>
            </w:r>
          </w:p>
        </w:tc>
      </w:tr>
      <w:tr w:rsidR="00692221" w:rsidRPr="00D50D98" w14:paraId="6FC9DEDF" w14:textId="77777777" w:rsidTr="00692221">
        <w:trPr>
          <w:jc w:val="center"/>
        </w:trPr>
        <w:tc>
          <w:tcPr>
            <w:tcW w:w="3833" w:type="dxa"/>
            <w:vAlign w:val="center"/>
          </w:tcPr>
          <w:p w14:paraId="696D4EA9" w14:textId="77777777" w:rsidR="00692221" w:rsidRDefault="00692221" w:rsidP="00F540BE">
            <w:pPr>
              <w:jc w:val="center"/>
              <w:rPr>
                <w:sz w:val="24"/>
                <w:szCs w:val="24"/>
              </w:rPr>
            </w:pPr>
            <w:r>
              <w:rPr>
                <w:sz w:val="24"/>
                <w:szCs w:val="24"/>
              </w:rPr>
              <w:t>With Master’s Units</w:t>
            </w:r>
          </w:p>
        </w:tc>
        <w:tc>
          <w:tcPr>
            <w:tcW w:w="2410" w:type="dxa"/>
            <w:vAlign w:val="center"/>
          </w:tcPr>
          <w:p w14:paraId="216F8D0D" w14:textId="77777777" w:rsidR="00692221" w:rsidRPr="004B5B26" w:rsidRDefault="00692221" w:rsidP="00F540BE">
            <w:pPr>
              <w:spacing w:line="320" w:lineRule="atLeast"/>
              <w:jc w:val="center"/>
              <w:rPr>
                <w:sz w:val="24"/>
                <w:szCs w:val="24"/>
              </w:rPr>
            </w:pPr>
            <w:r w:rsidRPr="004B5B26">
              <w:rPr>
                <w:sz w:val="24"/>
                <w:szCs w:val="24"/>
              </w:rPr>
              <w:t>15</w:t>
            </w:r>
          </w:p>
        </w:tc>
        <w:tc>
          <w:tcPr>
            <w:tcW w:w="2972" w:type="dxa"/>
            <w:vAlign w:val="center"/>
          </w:tcPr>
          <w:p w14:paraId="4F8300FE" w14:textId="77777777" w:rsidR="00692221" w:rsidRPr="004B5B26" w:rsidRDefault="00692221" w:rsidP="00F540BE">
            <w:pPr>
              <w:spacing w:line="320" w:lineRule="atLeast"/>
              <w:jc w:val="center"/>
              <w:rPr>
                <w:sz w:val="24"/>
                <w:szCs w:val="24"/>
              </w:rPr>
            </w:pPr>
            <w:r w:rsidRPr="004B5B26">
              <w:rPr>
                <w:sz w:val="24"/>
                <w:szCs w:val="24"/>
              </w:rPr>
              <w:t>7.30</w:t>
            </w:r>
          </w:p>
        </w:tc>
      </w:tr>
      <w:tr w:rsidR="00692221" w:rsidRPr="00D50D98" w14:paraId="493FEA06" w14:textId="77777777" w:rsidTr="00692221">
        <w:trPr>
          <w:jc w:val="center"/>
        </w:trPr>
        <w:tc>
          <w:tcPr>
            <w:tcW w:w="3833" w:type="dxa"/>
            <w:vAlign w:val="center"/>
          </w:tcPr>
          <w:p w14:paraId="2E77FF9B" w14:textId="77777777" w:rsidR="00692221" w:rsidRDefault="00692221" w:rsidP="00F540BE">
            <w:pPr>
              <w:jc w:val="center"/>
              <w:rPr>
                <w:sz w:val="24"/>
                <w:szCs w:val="24"/>
              </w:rPr>
            </w:pPr>
            <w:r>
              <w:rPr>
                <w:sz w:val="24"/>
                <w:szCs w:val="24"/>
              </w:rPr>
              <w:t>Master’s Degree</w:t>
            </w:r>
          </w:p>
        </w:tc>
        <w:tc>
          <w:tcPr>
            <w:tcW w:w="2410" w:type="dxa"/>
            <w:vAlign w:val="center"/>
          </w:tcPr>
          <w:p w14:paraId="4C95BB0B" w14:textId="77777777" w:rsidR="00692221" w:rsidRPr="004B5B26" w:rsidRDefault="00692221" w:rsidP="00F540BE">
            <w:pPr>
              <w:spacing w:line="320" w:lineRule="atLeast"/>
              <w:jc w:val="center"/>
              <w:rPr>
                <w:sz w:val="24"/>
                <w:szCs w:val="24"/>
              </w:rPr>
            </w:pPr>
            <w:r w:rsidRPr="004B5B26">
              <w:rPr>
                <w:sz w:val="24"/>
                <w:szCs w:val="24"/>
              </w:rPr>
              <w:t>14</w:t>
            </w:r>
          </w:p>
        </w:tc>
        <w:tc>
          <w:tcPr>
            <w:tcW w:w="2972" w:type="dxa"/>
            <w:vAlign w:val="center"/>
          </w:tcPr>
          <w:p w14:paraId="273577C1" w14:textId="77777777" w:rsidR="00692221" w:rsidRPr="004B5B26" w:rsidRDefault="00692221" w:rsidP="00F540BE">
            <w:pPr>
              <w:spacing w:line="320" w:lineRule="atLeast"/>
              <w:jc w:val="center"/>
              <w:rPr>
                <w:sz w:val="24"/>
                <w:szCs w:val="24"/>
              </w:rPr>
            </w:pPr>
            <w:r w:rsidRPr="004B5B26">
              <w:rPr>
                <w:sz w:val="24"/>
                <w:szCs w:val="24"/>
              </w:rPr>
              <w:t>6.80</w:t>
            </w:r>
          </w:p>
        </w:tc>
      </w:tr>
    </w:tbl>
    <w:p w14:paraId="1771E00F" w14:textId="262509FB"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w:t>
      </w:r>
      <w:r w:rsidR="00692221">
        <w:rPr>
          <w:i/>
          <w:spacing w:val="-2"/>
          <w:sz w:val="20"/>
        </w:rPr>
        <w:t>05</w:t>
      </w:r>
      <w:r w:rsidR="00B770F6">
        <w:rPr>
          <w:i/>
          <w:spacing w:val="-2"/>
          <w:sz w:val="20"/>
        </w:rPr>
        <w:t>.</w:t>
      </w:r>
    </w:p>
    <w:p w14:paraId="158DF68F" w14:textId="77777777" w:rsidR="00A567D8" w:rsidRDefault="00A567D8" w:rsidP="00781E1E">
      <w:pPr>
        <w:contextualSpacing/>
        <w:jc w:val="both"/>
        <w:rPr>
          <w:iCs/>
          <w:sz w:val="24"/>
          <w:szCs w:val="32"/>
          <w:lang w:val="en-PH"/>
        </w:rPr>
      </w:pPr>
    </w:p>
    <w:p w14:paraId="260D16FF" w14:textId="2CF1E9E0"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 xml:space="preserve">the </w:t>
      </w:r>
      <w:r w:rsidR="00692221" w:rsidRPr="00692221">
        <w:rPr>
          <w:iCs/>
          <w:sz w:val="24"/>
          <w:szCs w:val="32"/>
        </w:rPr>
        <w:t xml:space="preserve">findings show that the nursing workforce in the </w:t>
      </w:r>
      <w:r w:rsidR="00824228">
        <w:rPr>
          <w:sz w:val="24"/>
          <w:szCs w:val="24"/>
        </w:rPr>
        <w:t>government</w:t>
      </w:r>
      <w:r w:rsidR="00824228" w:rsidRPr="001E5972">
        <w:rPr>
          <w:sz w:val="24"/>
          <w:szCs w:val="24"/>
        </w:rPr>
        <w:t xml:space="preserve"> </w:t>
      </w:r>
      <w:r w:rsidR="00692221" w:rsidRPr="00692221">
        <w:rPr>
          <w:iCs/>
          <w:sz w:val="24"/>
          <w:szCs w:val="32"/>
        </w:rPr>
        <w:t xml:space="preserve">healthcare institution is largely composed of young, female, early-career nurses assigned across various clinical units and primarily holding baccalaureate education. This reflects the current workforce trend in many healthcare institutions where younger nurses make up a substantial portion of the workforce due to continuous hiring and workforce renewal (World Health Organization, 2025). The findings also confirm that nursing remains a female-dominated profession, although male nurses are represented, reflecting continuing global trends in nursing workforce composition and gradual gender diversity within the profession (Smiley et al., 2024). Many respondents were still within the early years of practice, suggesting that they may still be strengthening emotional resilience, professional competence, and adjustment to organizational demands, while more experienced nurses may have already developed coping strategies that support workplace adaptation (Li et al., 2024). The respondents came from different hospital units such as medical, emergency, surgical, pediatric, obstetric, gynecology, and intensive cardiac care units, indicating exposure to varied patient care demands, urgency levels, and workload intensity that may influence emotional responses and adaptation to stress (AbuAlRub et al., 2022). In addition, the presence of both job order and permanent nurses reflects the existing employment structure in </w:t>
      </w:r>
      <w:r w:rsidR="00824228">
        <w:rPr>
          <w:sz w:val="24"/>
          <w:szCs w:val="24"/>
        </w:rPr>
        <w:t>government</w:t>
      </w:r>
      <w:r w:rsidR="00824228" w:rsidRPr="001E5972">
        <w:rPr>
          <w:sz w:val="24"/>
          <w:szCs w:val="24"/>
        </w:rPr>
        <w:t xml:space="preserve"> </w:t>
      </w:r>
      <w:r w:rsidR="00692221" w:rsidRPr="00692221">
        <w:rPr>
          <w:iCs/>
          <w:sz w:val="24"/>
          <w:szCs w:val="32"/>
        </w:rPr>
        <w:t>healthcare institutions, where differences in job security and organizational support may shape nurses’ adjustment and emotional responses to workplace change (Al-Mansour, 2021). Most respondents were also single and bachelor’s degree holders, while some were pursuing graduate education, highlighting that educational preparation and professional development remain important foundations for competence, critical thinking, adaptability, and readiness to respond to organizational and clinical changes in healthcare settings (Smiley et al., 2024)</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38B4512A" w:rsidR="00D66518" w:rsidRPr="00715E8A" w:rsidRDefault="00D66518" w:rsidP="00D66518">
      <w:pPr>
        <w:rPr>
          <w:sz w:val="24"/>
          <w:szCs w:val="24"/>
        </w:rPr>
      </w:pPr>
      <w:r w:rsidRPr="00715E8A">
        <w:rPr>
          <w:sz w:val="24"/>
          <w:szCs w:val="24"/>
        </w:rPr>
        <w:t xml:space="preserve">Table 2 </w:t>
      </w:r>
      <w:r w:rsidR="00692221" w:rsidRPr="00692221">
        <w:rPr>
          <w:sz w:val="24"/>
          <w:szCs w:val="24"/>
        </w:rPr>
        <w:t>Emotional Styles of the Respondents</w:t>
      </w:r>
    </w:p>
    <w:tbl>
      <w:tblPr>
        <w:tblStyle w:val="TableGrid"/>
        <w:tblW w:w="9351" w:type="dxa"/>
        <w:jc w:val="center"/>
        <w:tblLook w:val="04A0" w:firstRow="1" w:lastRow="0" w:firstColumn="1" w:lastColumn="0" w:noHBand="0" w:noVBand="1"/>
      </w:tblPr>
      <w:tblGrid>
        <w:gridCol w:w="4495"/>
        <w:gridCol w:w="815"/>
        <w:gridCol w:w="1080"/>
        <w:gridCol w:w="2961"/>
      </w:tblGrid>
      <w:tr w:rsidR="00692221" w:rsidRPr="002B1890" w14:paraId="7BB6D6DB" w14:textId="77777777" w:rsidTr="00692221">
        <w:trPr>
          <w:jc w:val="center"/>
        </w:trPr>
        <w:tc>
          <w:tcPr>
            <w:tcW w:w="4495" w:type="dxa"/>
            <w:vAlign w:val="center"/>
          </w:tcPr>
          <w:p w14:paraId="203F76E5" w14:textId="77777777" w:rsidR="00692221" w:rsidRPr="00ED2CFA" w:rsidRDefault="00692221" w:rsidP="00F540BE">
            <w:pPr>
              <w:jc w:val="center"/>
              <w:rPr>
                <w:bCs/>
                <w:sz w:val="24"/>
                <w:szCs w:val="24"/>
              </w:rPr>
            </w:pPr>
            <w:r w:rsidRPr="00ED2CFA">
              <w:rPr>
                <w:bCs/>
                <w:sz w:val="24"/>
                <w:szCs w:val="24"/>
              </w:rPr>
              <w:t>Dimensions</w:t>
            </w:r>
          </w:p>
        </w:tc>
        <w:tc>
          <w:tcPr>
            <w:tcW w:w="815" w:type="dxa"/>
            <w:vAlign w:val="center"/>
          </w:tcPr>
          <w:p w14:paraId="3DC0F0AE" w14:textId="77777777" w:rsidR="00692221" w:rsidRPr="002B1890" w:rsidRDefault="00692221" w:rsidP="00F540BE">
            <w:pPr>
              <w:jc w:val="center"/>
              <w:rPr>
                <w:bCs/>
                <w:sz w:val="24"/>
              </w:rPr>
            </w:pPr>
            <w:r>
              <w:rPr>
                <w:bCs/>
                <w:sz w:val="24"/>
              </w:rPr>
              <w:t>Mean score</w:t>
            </w:r>
          </w:p>
        </w:tc>
        <w:tc>
          <w:tcPr>
            <w:tcW w:w="1080" w:type="dxa"/>
            <w:vAlign w:val="center"/>
          </w:tcPr>
          <w:p w14:paraId="2DDE139C" w14:textId="77777777" w:rsidR="00692221" w:rsidRPr="002B1890" w:rsidRDefault="00692221" w:rsidP="00F540BE">
            <w:pPr>
              <w:jc w:val="center"/>
              <w:rPr>
                <w:bCs/>
                <w:sz w:val="24"/>
              </w:rPr>
            </w:pPr>
            <w:r>
              <w:rPr>
                <w:bCs/>
                <w:sz w:val="24"/>
              </w:rPr>
              <w:t>SD</w:t>
            </w:r>
          </w:p>
        </w:tc>
        <w:tc>
          <w:tcPr>
            <w:tcW w:w="2961" w:type="dxa"/>
            <w:vAlign w:val="center"/>
          </w:tcPr>
          <w:p w14:paraId="3BA31DB1" w14:textId="77777777" w:rsidR="00692221" w:rsidRPr="002B1890" w:rsidRDefault="00692221" w:rsidP="00F540BE">
            <w:pPr>
              <w:jc w:val="center"/>
              <w:rPr>
                <w:bCs/>
                <w:sz w:val="24"/>
              </w:rPr>
            </w:pPr>
            <w:r>
              <w:rPr>
                <w:bCs/>
                <w:sz w:val="24"/>
              </w:rPr>
              <w:t>Interpretation</w:t>
            </w:r>
          </w:p>
        </w:tc>
      </w:tr>
      <w:tr w:rsidR="00692221" w:rsidRPr="002B1890" w14:paraId="58811691" w14:textId="77777777" w:rsidTr="00692221">
        <w:trPr>
          <w:jc w:val="center"/>
        </w:trPr>
        <w:tc>
          <w:tcPr>
            <w:tcW w:w="4495" w:type="dxa"/>
          </w:tcPr>
          <w:p w14:paraId="305D7B4F" w14:textId="77777777" w:rsidR="00692221" w:rsidRPr="00ED2CFA" w:rsidRDefault="00692221" w:rsidP="00F540BE">
            <w:pPr>
              <w:tabs>
                <w:tab w:val="left" w:pos="3215"/>
              </w:tabs>
              <w:jc w:val="both"/>
              <w:rPr>
                <w:bCs/>
                <w:sz w:val="24"/>
                <w:szCs w:val="24"/>
              </w:rPr>
            </w:pPr>
            <w:r w:rsidRPr="00ED2CFA">
              <w:rPr>
                <w:sz w:val="24"/>
                <w:szCs w:val="24"/>
              </w:rPr>
              <w:t>Outlook</w:t>
            </w:r>
          </w:p>
        </w:tc>
        <w:tc>
          <w:tcPr>
            <w:tcW w:w="815" w:type="dxa"/>
          </w:tcPr>
          <w:p w14:paraId="0D5040F9" w14:textId="77777777" w:rsidR="00692221" w:rsidRPr="002B1890" w:rsidRDefault="00692221" w:rsidP="00F540BE">
            <w:pPr>
              <w:rPr>
                <w:bCs/>
                <w:sz w:val="24"/>
              </w:rPr>
            </w:pPr>
          </w:p>
        </w:tc>
        <w:tc>
          <w:tcPr>
            <w:tcW w:w="1080" w:type="dxa"/>
          </w:tcPr>
          <w:p w14:paraId="5AD93791" w14:textId="77777777" w:rsidR="00692221" w:rsidRPr="002B1890" w:rsidRDefault="00692221" w:rsidP="00F540BE">
            <w:pPr>
              <w:rPr>
                <w:bCs/>
                <w:sz w:val="24"/>
              </w:rPr>
            </w:pPr>
          </w:p>
        </w:tc>
        <w:tc>
          <w:tcPr>
            <w:tcW w:w="2961" w:type="dxa"/>
          </w:tcPr>
          <w:p w14:paraId="5A35AED5" w14:textId="77777777" w:rsidR="00692221" w:rsidRPr="002B1890" w:rsidRDefault="00692221" w:rsidP="00F540BE">
            <w:pPr>
              <w:rPr>
                <w:bCs/>
                <w:sz w:val="24"/>
              </w:rPr>
            </w:pPr>
          </w:p>
        </w:tc>
      </w:tr>
      <w:tr w:rsidR="00692221" w:rsidRPr="002B1890" w14:paraId="13ABE07C" w14:textId="77777777" w:rsidTr="00692221">
        <w:trPr>
          <w:jc w:val="center"/>
        </w:trPr>
        <w:tc>
          <w:tcPr>
            <w:tcW w:w="4495" w:type="dxa"/>
          </w:tcPr>
          <w:p w14:paraId="6B4B95CF"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When something good happens to me, the positive mood does not last long.</w:t>
            </w:r>
            <w:r>
              <w:rPr>
                <w:sz w:val="24"/>
                <w:szCs w:val="24"/>
              </w:rPr>
              <w:t>*</w:t>
            </w:r>
          </w:p>
        </w:tc>
        <w:tc>
          <w:tcPr>
            <w:tcW w:w="815" w:type="dxa"/>
            <w:vAlign w:val="center"/>
          </w:tcPr>
          <w:p w14:paraId="4DBF1DEF" w14:textId="77777777" w:rsidR="00692221" w:rsidRPr="00CE79C7" w:rsidRDefault="00692221" w:rsidP="00F540BE">
            <w:pPr>
              <w:jc w:val="center"/>
              <w:rPr>
                <w:bCs/>
                <w:sz w:val="24"/>
                <w:szCs w:val="24"/>
              </w:rPr>
            </w:pPr>
            <w:r w:rsidRPr="00CE79C7">
              <w:rPr>
                <w:color w:val="000000"/>
                <w:sz w:val="24"/>
                <w:szCs w:val="24"/>
              </w:rPr>
              <w:t>4.44</w:t>
            </w:r>
          </w:p>
        </w:tc>
        <w:tc>
          <w:tcPr>
            <w:tcW w:w="1080" w:type="dxa"/>
            <w:vAlign w:val="center"/>
          </w:tcPr>
          <w:p w14:paraId="37EC3DDB" w14:textId="77777777" w:rsidR="00692221" w:rsidRPr="00CE79C7" w:rsidRDefault="00692221" w:rsidP="00F540BE">
            <w:pPr>
              <w:jc w:val="center"/>
              <w:rPr>
                <w:bCs/>
                <w:sz w:val="24"/>
                <w:szCs w:val="24"/>
              </w:rPr>
            </w:pPr>
            <w:r w:rsidRPr="00CE79C7">
              <w:rPr>
                <w:color w:val="000000"/>
                <w:sz w:val="24"/>
                <w:szCs w:val="24"/>
              </w:rPr>
              <w:t>1.355</w:t>
            </w:r>
          </w:p>
        </w:tc>
        <w:tc>
          <w:tcPr>
            <w:tcW w:w="2961" w:type="dxa"/>
            <w:vAlign w:val="center"/>
          </w:tcPr>
          <w:p w14:paraId="7D0DC0D7" w14:textId="77777777" w:rsidR="00692221" w:rsidRPr="002B1890" w:rsidRDefault="00692221" w:rsidP="00F540BE">
            <w:pPr>
              <w:jc w:val="center"/>
              <w:rPr>
                <w:bCs/>
                <w:sz w:val="24"/>
              </w:rPr>
            </w:pPr>
            <w:r>
              <w:rPr>
                <w:bCs/>
                <w:sz w:val="24"/>
              </w:rPr>
              <w:t>Neutral</w:t>
            </w:r>
          </w:p>
        </w:tc>
      </w:tr>
      <w:tr w:rsidR="00692221" w:rsidRPr="002B1890" w14:paraId="4A369543" w14:textId="77777777" w:rsidTr="00692221">
        <w:trPr>
          <w:jc w:val="center"/>
        </w:trPr>
        <w:tc>
          <w:tcPr>
            <w:tcW w:w="4495" w:type="dxa"/>
          </w:tcPr>
          <w:p w14:paraId="43CFA992"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very good at seeing the positive side of things.</w:t>
            </w:r>
          </w:p>
        </w:tc>
        <w:tc>
          <w:tcPr>
            <w:tcW w:w="815" w:type="dxa"/>
            <w:vAlign w:val="center"/>
          </w:tcPr>
          <w:p w14:paraId="10A92C8B" w14:textId="77777777" w:rsidR="00692221" w:rsidRPr="00CE79C7" w:rsidRDefault="00692221" w:rsidP="00F540BE">
            <w:pPr>
              <w:jc w:val="center"/>
              <w:rPr>
                <w:bCs/>
                <w:sz w:val="24"/>
                <w:szCs w:val="24"/>
              </w:rPr>
            </w:pPr>
            <w:r w:rsidRPr="00CE79C7">
              <w:rPr>
                <w:color w:val="000000"/>
                <w:sz w:val="24"/>
                <w:szCs w:val="24"/>
              </w:rPr>
              <w:t>5.28</w:t>
            </w:r>
          </w:p>
        </w:tc>
        <w:tc>
          <w:tcPr>
            <w:tcW w:w="1080" w:type="dxa"/>
            <w:vAlign w:val="center"/>
          </w:tcPr>
          <w:p w14:paraId="451E968E" w14:textId="77777777" w:rsidR="00692221" w:rsidRPr="00CE79C7" w:rsidRDefault="00692221" w:rsidP="00F540BE">
            <w:pPr>
              <w:jc w:val="center"/>
              <w:rPr>
                <w:bCs/>
                <w:sz w:val="24"/>
                <w:szCs w:val="24"/>
              </w:rPr>
            </w:pPr>
            <w:r w:rsidRPr="00CE79C7">
              <w:rPr>
                <w:color w:val="000000"/>
                <w:sz w:val="24"/>
                <w:szCs w:val="24"/>
              </w:rPr>
              <w:t>1.075</w:t>
            </w:r>
          </w:p>
        </w:tc>
        <w:tc>
          <w:tcPr>
            <w:tcW w:w="2961" w:type="dxa"/>
            <w:vAlign w:val="center"/>
          </w:tcPr>
          <w:p w14:paraId="4182990E" w14:textId="77777777" w:rsidR="00692221" w:rsidRPr="002B1890" w:rsidRDefault="00692221" w:rsidP="00F540BE">
            <w:pPr>
              <w:jc w:val="center"/>
              <w:rPr>
                <w:bCs/>
                <w:sz w:val="24"/>
              </w:rPr>
            </w:pPr>
            <w:r>
              <w:rPr>
                <w:bCs/>
                <w:sz w:val="24"/>
              </w:rPr>
              <w:t>Somewhat agree</w:t>
            </w:r>
          </w:p>
        </w:tc>
      </w:tr>
      <w:tr w:rsidR="00692221" w:rsidRPr="002B1890" w14:paraId="04DA5CC4" w14:textId="77777777" w:rsidTr="00692221">
        <w:trPr>
          <w:jc w:val="center"/>
        </w:trPr>
        <w:tc>
          <w:tcPr>
            <w:tcW w:w="4495" w:type="dxa"/>
          </w:tcPr>
          <w:p w14:paraId="2B0909C0"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lastRenderedPageBreak/>
              <w:t>I find it easy to be hopeful about the future.</w:t>
            </w:r>
          </w:p>
        </w:tc>
        <w:tc>
          <w:tcPr>
            <w:tcW w:w="815" w:type="dxa"/>
            <w:vAlign w:val="center"/>
          </w:tcPr>
          <w:p w14:paraId="14C7DF7F" w14:textId="77777777" w:rsidR="00692221" w:rsidRPr="00CE79C7" w:rsidRDefault="00692221" w:rsidP="00F540BE">
            <w:pPr>
              <w:jc w:val="center"/>
              <w:rPr>
                <w:bCs/>
                <w:sz w:val="24"/>
                <w:szCs w:val="24"/>
              </w:rPr>
            </w:pPr>
            <w:r w:rsidRPr="00CE79C7">
              <w:rPr>
                <w:color w:val="000000"/>
                <w:sz w:val="24"/>
                <w:szCs w:val="24"/>
              </w:rPr>
              <w:t>4.88</w:t>
            </w:r>
          </w:p>
        </w:tc>
        <w:tc>
          <w:tcPr>
            <w:tcW w:w="1080" w:type="dxa"/>
            <w:vAlign w:val="center"/>
          </w:tcPr>
          <w:p w14:paraId="52D5CF52" w14:textId="77777777" w:rsidR="00692221" w:rsidRPr="00CE79C7" w:rsidRDefault="00692221" w:rsidP="00F540BE">
            <w:pPr>
              <w:jc w:val="center"/>
              <w:rPr>
                <w:bCs/>
                <w:sz w:val="24"/>
                <w:szCs w:val="24"/>
              </w:rPr>
            </w:pPr>
            <w:r w:rsidRPr="00CE79C7">
              <w:rPr>
                <w:color w:val="000000"/>
                <w:sz w:val="24"/>
                <w:szCs w:val="24"/>
              </w:rPr>
              <w:t>0.810</w:t>
            </w:r>
          </w:p>
        </w:tc>
        <w:tc>
          <w:tcPr>
            <w:tcW w:w="2961" w:type="dxa"/>
            <w:vAlign w:val="center"/>
          </w:tcPr>
          <w:p w14:paraId="6F7F61DD" w14:textId="77777777" w:rsidR="00692221" w:rsidRPr="002B1890" w:rsidRDefault="00692221" w:rsidP="00F540BE">
            <w:pPr>
              <w:jc w:val="center"/>
              <w:rPr>
                <w:bCs/>
                <w:sz w:val="24"/>
              </w:rPr>
            </w:pPr>
            <w:r>
              <w:rPr>
                <w:bCs/>
                <w:sz w:val="24"/>
              </w:rPr>
              <w:t>Somewhat agree</w:t>
            </w:r>
          </w:p>
        </w:tc>
      </w:tr>
      <w:tr w:rsidR="00692221" w:rsidRPr="002B1890" w14:paraId="7172E523" w14:textId="77777777" w:rsidTr="00692221">
        <w:trPr>
          <w:jc w:val="center"/>
        </w:trPr>
        <w:tc>
          <w:tcPr>
            <w:tcW w:w="4495" w:type="dxa"/>
          </w:tcPr>
          <w:p w14:paraId="482579E2"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When things are bad, I have a hard time believing that eventually they will work out.</w:t>
            </w:r>
            <w:r>
              <w:rPr>
                <w:sz w:val="24"/>
                <w:szCs w:val="24"/>
              </w:rPr>
              <w:t>*</w:t>
            </w:r>
          </w:p>
        </w:tc>
        <w:tc>
          <w:tcPr>
            <w:tcW w:w="815" w:type="dxa"/>
            <w:vAlign w:val="center"/>
          </w:tcPr>
          <w:p w14:paraId="60C1B328" w14:textId="77777777" w:rsidR="00692221" w:rsidRPr="00CE79C7" w:rsidRDefault="00692221" w:rsidP="00F540BE">
            <w:pPr>
              <w:jc w:val="center"/>
              <w:rPr>
                <w:bCs/>
                <w:sz w:val="24"/>
                <w:szCs w:val="24"/>
              </w:rPr>
            </w:pPr>
            <w:r w:rsidRPr="00CE79C7">
              <w:rPr>
                <w:color w:val="000000"/>
                <w:sz w:val="24"/>
                <w:szCs w:val="24"/>
              </w:rPr>
              <w:t>5.11</w:t>
            </w:r>
          </w:p>
        </w:tc>
        <w:tc>
          <w:tcPr>
            <w:tcW w:w="1080" w:type="dxa"/>
            <w:vAlign w:val="center"/>
          </w:tcPr>
          <w:p w14:paraId="0203007E" w14:textId="77777777" w:rsidR="00692221" w:rsidRPr="00CE79C7" w:rsidRDefault="00692221" w:rsidP="00F540BE">
            <w:pPr>
              <w:jc w:val="center"/>
              <w:rPr>
                <w:bCs/>
                <w:sz w:val="24"/>
                <w:szCs w:val="24"/>
              </w:rPr>
            </w:pPr>
            <w:r w:rsidRPr="00CE79C7">
              <w:rPr>
                <w:color w:val="000000"/>
                <w:sz w:val="24"/>
                <w:szCs w:val="24"/>
              </w:rPr>
              <w:t>0.658</w:t>
            </w:r>
          </w:p>
        </w:tc>
        <w:tc>
          <w:tcPr>
            <w:tcW w:w="2961" w:type="dxa"/>
            <w:vAlign w:val="center"/>
          </w:tcPr>
          <w:p w14:paraId="48369805" w14:textId="77777777" w:rsidR="00692221" w:rsidRPr="002B1890" w:rsidRDefault="00692221" w:rsidP="00F540BE">
            <w:pPr>
              <w:jc w:val="center"/>
              <w:rPr>
                <w:bCs/>
                <w:sz w:val="24"/>
              </w:rPr>
            </w:pPr>
            <w:r>
              <w:rPr>
                <w:bCs/>
                <w:sz w:val="24"/>
              </w:rPr>
              <w:t>Somewhat agree</w:t>
            </w:r>
          </w:p>
        </w:tc>
      </w:tr>
      <w:tr w:rsidR="00692221" w:rsidRPr="002B1890" w14:paraId="5CD9F7B2" w14:textId="77777777" w:rsidTr="00692221">
        <w:trPr>
          <w:jc w:val="center"/>
        </w:trPr>
        <w:tc>
          <w:tcPr>
            <w:tcW w:w="4495" w:type="dxa"/>
          </w:tcPr>
          <w:p w14:paraId="5FCD6114" w14:textId="77777777" w:rsidR="00692221" w:rsidRPr="00ED2CFA" w:rsidRDefault="00692221" w:rsidP="00F540BE">
            <w:pPr>
              <w:jc w:val="right"/>
              <w:rPr>
                <w:bCs/>
                <w:sz w:val="24"/>
                <w:szCs w:val="24"/>
              </w:rPr>
            </w:pPr>
            <w:r w:rsidRPr="00ED2CFA">
              <w:rPr>
                <w:bCs/>
                <w:sz w:val="24"/>
                <w:szCs w:val="24"/>
              </w:rPr>
              <w:t>Factor mean</w:t>
            </w:r>
          </w:p>
        </w:tc>
        <w:tc>
          <w:tcPr>
            <w:tcW w:w="815" w:type="dxa"/>
            <w:vAlign w:val="center"/>
          </w:tcPr>
          <w:p w14:paraId="651235B9" w14:textId="77777777" w:rsidR="00692221" w:rsidRPr="00CE79C7" w:rsidRDefault="00692221" w:rsidP="00F540BE">
            <w:pPr>
              <w:jc w:val="center"/>
              <w:rPr>
                <w:bCs/>
                <w:sz w:val="24"/>
                <w:szCs w:val="24"/>
              </w:rPr>
            </w:pPr>
            <w:r w:rsidRPr="00CE79C7">
              <w:rPr>
                <w:color w:val="000000"/>
                <w:sz w:val="24"/>
                <w:szCs w:val="24"/>
              </w:rPr>
              <w:t>4.93</w:t>
            </w:r>
          </w:p>
        </w:tc>
        <w:tc>
          <w:tcPr>
            <w:tcW w:w="1080" w:type="dxa"/>
            <w:vAlign w:val="center"/>
          </w:tcPr>
          <w:p w14:paraId="06A3E4E9" w14:textId="77777777" w:rsidR="00692221" w:rsidRPr="00CE79C7" w:rsidRDefault="00692221" w:rsidP="00F540BE">
            <w:pPr>
              <w:jc w:val="center"/>
              <w:rPr>
                <w:bCs/>
                <w:sz w:val="24"/>
                <w:szCs w:val="24"/>
              </w:rPr>
            </w:pPr>
            <w:r w:rsidRPr="00CE79C7">
              <w:rPr>
                <w:color w:val="000000"/>
                <w:sz w:val="24"/>
                <w:szCs w:val="24"/>
              </w:rPr>
              <w:t>0.517</w:t>
            </w:r>
          </w:p>
        </w:tc>
        <w:tc>
          <w:tcPr>
            <w:tcW w:w="2961" w:type="dxa"/>
            <w:vAlign w:val="center"/>
          </w:tcPr>
          <w:p w14:paraId="589164EF" w14:textId="77777777" w:rsidR="00692221" w:rsidRPr="002B1890" w:rsidRDefault="00692221" w:rsidP="00F540BE">
            <w:pPr>
              <w:jc w:val="center"/>
              <w:rPr>
                <w:bCs/>
                <w:sz w:val="24"/>
              </w:rPr>
            </w:pPr>
            <w:r>
              <w:rPr>
                <w:bCs/>
                <w:sz w:val="24"/>
              </w:rPr>
              <w:t>Somewhat high</w:t>
            </w:r>
          </w:p>
        </w:tc>
      </w:tr>
      <w:tr w:rsidR="00692221" w:rsidRPr="002B1890" w14:paraId="5E9A21F5" w14:textId="77777777" w:rsidTr="00692221">
        <w:trPr>
          <w:jc w:val="center"/>
        </w:trPr>
        <w:tc>
          <w:tcPr>
            <w:tcW w:w="4495" w:type="dxa"/>
          </w:tcPr>
          <w:p w14:paraId="31003D75" w14:textId="77777777" w:rsidR="00692221" w:rsidRPr="00ED2CFA" w:rsidRDefault="00692221" w:rsidP="00F540BE">
            <w:pPr>
              <w:rPr>
                <w:bCs/>
                <w:sz w:val="24"/>
                <w:szCs w:val="24"/>
              </w:rPr>
            </w:pPr>
            <w:r w:rsidRPr="00ED2CFA">
              <w:rPr>
                <w:sz w:val="24"/>
                <w:szCs w:val="24"/>
              </w:rPr>
              <w:t>Resilience</w:t>
            </w:r>
          </w:p>
        </w:tc>
        <w:tc>
          <w:tcPr>
            <w:tcW w:w="815" w:type="dxa"/>
            <w:vAlign w:val="center"/>
          </w:tcPr>
          <w:p w14:paraId="71428A84" w14:textId="77777777" w:rsidR="00692221" w:rsidRPr="00CE79C7" w:rsidRDefault="00692221" w:rsidP="00F540BE">
            <w:pPr>
              <w:jc w:val="center"/>
              <w:rPr>
                <w:bCs/>
                <w:sz w:val="24"/>
                <w:szCs w:val="24"/>
              </w:rPr>
            </w:pPr>
            <w:r w:rsidRPr="00CE79C7">
              <w:rPr>
                <w:color w:val="000000"/>
                <w:sz w:val="24"/>
                <w:szCs w:val="24"/>
              </w:rPr>
              <w:t> </w:t>
            </w:r>
          </w:p>
        </w:tc>
        <w:tc>
          <w:tcPr>
            <w:tcW w:w="1080" w:type="dxa"/>
            <w:vAlign w:val="center"/>
          </w:tcPr>
          <w:p w14:paraId="20C8E211" w14:textId="77777777" w:rsidR="00692221" w:rsidRPr="00CE79C7" w:rsidRDefault="00692221" w:rsidP="00F540BE">
            <w:pPr>
              <w:jc w:val="center"/>
              <w:rPr>
                <w:bCs/>
                <w:sz w:val="24"/>
                <w:szCs w:val="24"/>
              </w:rPr>
            </w:pPr>
            <w:r w:rsidRPr="00CE79C7">
              <w:rPr>
                <w:color w:val="000000"/>
                <w:sz w:val="24"/>
                <w:szCs w:val="24"/>
              </w:rPr>
              <w:t> </w:t>
            </w:r>
          </w:p>
        </w:tc>
        <w:tc>
          <w:tcPr>
            <w:tcW w:w="2961" w:type="dxa"/>
            <w:vAlign w:val="center"/>
          </w:tcPr>
          <w:p w14:paraId="5595603F" w14:textId="77777777" w:rsidR="00692221" w:rsidRPr="002B1890" w:rsidRDefault="00692221" w:rsidP="00F540BE">
            <w:pPr>
              <w:jc w:val="center"/>
              <w:rPr>
                <w:bCs/>
                <w:sz w:val="24"/>
              </w:rPr>
            </w:pPr>
          </w:p>
        </w:tc>
      </w:tr>
      <w:tr w:rsidR="00692221" w:rsidRPr="002B1890" w14:paraId="57258725" w14:textId="77777777" w:rsidTr="00692221">
        <w:trPr>
          <w:jc w:val="center"/>
        </w:trPr>
        <w:tc>
          <w:tcPr>
            <w:tcW w:w="4495" w:type="dxa"/>
          </w:tcPr>
          <w:p w14:paraId="5A15A25F"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find it hard to regain my calm after experiencing something negative.</w:t>
            </w:r>
            <w:r>
              <w:rPr>
                <w:sz w:val="24"/>
                <w:szCs w:val="24"/>
              </w:rPr>
              <w:t>*</w:t>
            </w:r>
          </w:p>
        </w:tc>
        <w:tc>
          <w:tcPr>
            <w:tcW w:w="815" w:type="dxa"/>
            <w:vAlign w:val="center"/>
          </w:tcPr>
          <w:p w14:paraId="0B0305B5" w14:textId="77777777" w:rsidR="00692221" w:rsidRPr="00CE79C7" w:rsidRDefault="00692221" w:rsidP="00F540BE">
            <w:pPr>
              <w:jc w:val="center"/>
              <w:rPr>
                <w:bCs/>
                <w:sz w:val="24"/>
                <w:szCs w:val="24"/>
              </w:rPr>
            </w:pPr>
            <w:r w:rsidRPr="00CE79C7">
              <w:rPr>
                <w:color w:val="000000"/>
                <w:sz w:val="24"/>
                <w:szCs w:val="24"/>
              </w:rPr>
              <w:t>5.07</w:t>
            </w:r>
          </w:p>
        </w:tc>
        <w:tc>
          <w:tcPr>
            <w:tcW w:w="1080" w:type="dxa"/>
            <w:vAlign w:val="center"/>
          </w:tcPr>
          <w:p w14:paraId="0DFEB983" w14:textId="77777777" w:rsidR="00692221" w:rsidRPr="00CE79C7" w:rsidRDefault="00692221" w:rsidP="00F540BE">
            <w:pPr>
              <w:jc w:val="center"/>
              <w:rPr>
                <w:bCs/>
                <w:sz w:val="24"/>
                <w:szCs w:val="24"/>
              </w:rPr>
            </w:pPr>
            <w:r w:rsidRPr="00CE79C7">
              <w:rPr>
                <w:color w:val="000000"/>
                <w:sz w:val="24"/>
                <w:szCs w:val="24"/>
              </w:rPr>
              <w:t>0.792</w:t>
            </w:r>
          </w:p>
        </w:tc>
        <w:tc>
          <w:tcPr>
            <w:tcW w:w="2961" w:type="dxa"/>
            <w:vAlign w:val="center"/>
          </w:tcPr>
          <w:p w14:paraId="001F9862" w14:textId="77777777" w:rsidR="00692221" w:rsidRPr="002B1890" w:rsidRDefault="00692221" w:rsidP="00F540BE">
            <w:pPr>
              <w:jc w:val="center"/>
              <w:rPr>
                <w:bCs/>
                <w:sz w:val="24"/>
              </w:rPr>
            </w:pPr>
            <w:r>
              <w:rPr>
                <w:bCs/>
                <w:sz w:val="24"/>
              </w:rPr>
              <w:t>Somewhat agree</w:t>
            </w:r>
          </w:p>
        </w:tc>
      </w:tr>
      <w:tr w:rsidR="00692221" w:rsidRPr="002B1890" w14:paraId="63A1D856" w14:textId="77777777" w:rsidTr="00692221">
        <w:trPr>
          <w:jc w:val="center"/>
        </w:trPr>
        <w:tc>
          <w:tcPr>
            <w:tcW w:w="4495" w:type="dxa"/>
          </w:tcPr>
          <w:p w14:paraId="55BE8257"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When I experience a setback, I do not stay upset for very long.</w:t>
            </w:r>
          </w:p>
        </w:tc>
        <w:tc>
          <w:tcPr>
            <w:tcW w:w="815" w:type="dxa"/>
            <w:vAlign w:val="center"/>
          </w:tcPr>
          <w:p w14:paraId="089B1B0D" w14:textId="77777777" w:rsidR="00692221" w:rsidRPr="00CE79C7" w:rsidRDefault="00692221" w:rsidP="00F540BE">
            <w:pPr>
              <w:jc w:val="center"/>
              <w:rPr>
                <w:bCs/>
                <w:sz w:val="24"/>
                <w:szCs w:val="24"/>
              </w:rPr>
            </w:pPr>
            <w:r w:rsidRPr="00CE79C7">
              <w:rPr>
                <w:color w:val="000000"/>
                <w:sz w:val="24"/>
                <w:szCs w:val="24"/>
              </w:rPr>
              <w:t>5.41</w:t>
            </w:r>
          </w:p>
        </w:tc>
        <w:tc>
          <w:tcPr>
            <w:tcW w:w="1080" w:type="dxa"/>
            <w:vAlign w:val="center"/>
          </w:tcPr>
          <w:p w14:paraId="41697439" w14:textId="77777777" w:rsidR="00692221" w:rsidRPr="00CE79C7" w:rsidRDefault="00692221" w:rsidP="00F540BE">
            <w:pPr>
              <w:jc w:val="center"/>
              <w:rPr>
                <w:bCs/>
                <w:sz w:val="24"/>
                <w:szCs w:val="24"/>
              </w:rPr>
            </w:pPr>
            <w:r w:rsidRPr="00CE79C7">
              <w:rPr>
                <w:color w:val="000000"/>
                <w:sz w:val="24"/>
                <w:szCs w:val="24"/>
              </w:rPr>
              <w:t>1.124</w:t>
            </w:r>
          </w:p>
        </w:tc>
        <w:tc>
          <w:tcPr>
            <w:tcW w:w="2961" w:type="dxa"/>
            <w:vAlign w:val="center"/>
          </w:tcPr>
          <w:p w14:paraId="059C98E2" w14:textId="77777777" w:rsidR="00692221" w:rsidRPr="002B1890" w:rsidRDefault="00692221" w:rsidP="00F540BE">
            <w:pPr>
              <w:jc w:val="center"/>
              <w:rPr>
                <w:bCs/>
                <w:sz w:val="24"/>
              </w:rPr>
            </w:pPr>
            <w:r>
              <w:rPr>
                <w:bCs/>
                <w:sz w:val="24"/>
              </w:rPr>
              <w:t>Agree</w:t>
            </w:r>
          </w:p>
        </w:tc>
      </w:tr>
      <w:tr w:rsidR="00692221" w:rsidRPr="002B1890" w14:paraId="3775BF97" w14:textId="77777777" w:rsidTr="00692221">
        <w:trPr>
          <w:jc w:val="center"/>
        </w:trPr>
        <w:tc>
          <w:tcPr>
            <w:tcW w:w="4495" w:type="dxa"/>
          </w:tcPr>
          <w:p w14:paraId="52F54AF6"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When I’m in a bad mood, it tends to last a long time.</w:t>
            </w:r>
            <w:r>
              <w:rPr>
                <w:sz w:val="24"/>
                <w:szCs w:val="24"/>
              </w:rPr>
              <w:t>*</w:t>
            </w:r>
          </w:p>
        </w:tc>
        <w:tc>
          <w:tcPr>
            <w:tcW w:w="815" w:type="dxa"/>
            <w:vAlign w:val="center"/>
          </w:tcPr>
          <w:p w14:paraId="2749928A" w14:textId="77777777" w:rsidR="00692221" w:rsidRPr="00CE79C7" w:rsidRDefault="00692221" w:rsidP="00F540BE">
            <w:pPr>
              <w:jc w:val="center"/>
              <w:rPr>
                <w:bCs/>
                <w:sz w:val="24"/>
                <w:szCs w:val="24"/>
              </w:rPr>
            </w:pPr>
            <w:r w:rsidRPr="00CE79C7">
              <w:rPr>
                <w:color w:val="000000"/>
                <w:sz w:val="24"/>
                <w:szCs w:val="24"/>
              </w:rPr>
              <w:t>3.98</w:t>
            </w:r>
          </w:p>
        </w:tc>
        <w:tc>
          <w:tcPr>
            <w:tcW w:w="1080" w:type="dxa"/>
            <w:vAlign w:val="center"/>
          </w:tcPr>
          <w:p w14:paraId="4C87836F" w14:textId="77777777" w:rsidR="00692221" w:rsidRPr="00CE79C7" w:rsidRDefault="00692221" w:rsidP="00F540BE">
            <w:pPr>
              <w:jc w:val="center"/>
              <w:rPr>
                <w:bCs/>
                <w:sz w:val="24"/>
                <w:szCs w:val="24"/>
              </w:rPr>
            </w:pPr>
            <w:r w:rsidRPr="00CE79C7">
              <w:rPr>
                <w:color w:val="000000"/>
                <w:sz w:val="24"/>
                <w:szCs w:val="24"/>
              </w:rPr>
              <w:t>1.223</w:t>
            </w:r>
          </w:p>
        </w:tc>
        <w:tc>
          <w:tcPr>
            <w:tcW w:w="2961" w:type="dxa"/>
            <w:vAlign w:val="center"/>
          </w:tcPr>
          <w:p w14:paraId="05CA2839" w14:textId="77777777" w:rsidR="00692221" w:rsidRPr="002B1890" w:rsidRDefault="00692221" w:rsidP="00F540BE">
            <w:pPr>
              <w:jc w:val="center"/>
              <w:rPr>
                <w:bCs/>
                <w:sz w:val="24"/>
              </w:rPr>
            </w:pPr>
            <w:r>
              <w:rPr>
                <w:bCs/>
                <w:sz w:val="24"/>
              </w:rPr>
              <w:t>Neutral</w:t>
            </w:r>
          </w:p>
        </w:tc>
      </w:tr>
      <w:tr w:rsidR="00692221" w:rsidRPr="002B1890" w14:paraId="72B9F2BF" w14:textId="77777777" w:rsidTr="00692221">
        <w:trPr>
          <w:jc w:val="center"/>
        </w:trPr>
        <w:tc>
          <w:tcPr>
            <w:tcW w:w="4495" w:type="dxa"/>
          </w:tcPr>
          <w:p w14:paraId="3B43D621"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recover quickly when things don’t go the way I want them to.</w:t>
            </w:r>
          </w:p>
        </w:tc>
        <w:tc>
          <w:tcPr>
            <w:tcW w:w="815" w:type="dxa"/>
            <w:vAlign w:val="center"/>
          </w:tcPr>
          <w:p w14:paraId="347A7466" w14:textId="77777777" w:rsidR="00692221" w:rsidRPr="00CE79C7" w:rsidRDefault="00692221" w:rsidP="00F540BE">
            <w:pPr>
              <w:jc w:val="center"/>
              <w:rPr>
                <w:bCs/>
                <w:sz w:val="24"/>
                <w:szCs w:val="24"/>
              </w:rPr>
            </w:pPr>
            <w:r w:rsidRPr="00CE79C7">
              <w:rPr>
                <w:color w:val="000000"/>
                <w:sz w:val="24"/>
                <w:szCs w:val="24"/>
              </w:rPr>
              <w:t>5.06</w:t>
            </w:r>
          </w:p>
        </w:tc>
        <w:tc>
          <w:tcPr>
            <w:tcW w:w="1080" w:type="dxa"/>
            <w:vAlign w:val="center"/>
          </w:tcPr>
          <w:p w14:paraId="58D040AC" w14:textId="77777777" w:rsidR="00692221" w:rsidRPr="00CE79C7" w:rsidRDefault="00692221" w:rsidP="00F540BE">
            <w:pPr>
              <w:jc w:val="center"/>
              <w:rPr>
                <w:bCs/>
                <w:sz w:val="24"/>
                <w:szCs w:val="24"/>
              </w:rPr>
            </w:pPr>
            <w:r w:rsidRPr="00CE79C7">
              <w:rPr>
                <w:color w:val="000000"/>
                <w:sz w:val="24"/>
                <w:szCs w:val="24"/>
              </w:rPr>
              <w:t>1.029</w:t>
            </w:r>
          </w:p>
        </w:tc>
        <w:tc>
          <w:tcPr>
            <w:tcW w:w="2961" w:type="dxa"/>
            <w:vAlign w:val="center"/>
          </w:tcPr>
          <w:p w14:paraId="484DFB99" w14:textId="77777777" w:rsidR="00692221" w:rsidRPr="002B1890" w:rsidRDefault="00692221" w:rsidP="00F540BE">
            <w:pPr>
              <w:jc w:val="center"/>
              <w:rPr>
                <w:bCs/>
                <w:sz w:val="24"/>
              </w:rPr>
            </w:pPr>
            <w:r>
              <w:rPr>
                <w:bCs/>
                <w:sz w:val="24"/>
              </w:rPr>
              <w:t>Somewhat agree</w:t>
            </w:r>
          </w:p>
        </w:tc>
      </w:tr>
      <w:tr w:rsidR="00692221" w:rsidRPr="002B1890" w14:paraId="359DE8C7" w14:textId="77777777" w:rsidTr="00692221">
        <w:trPr>
          <w:jc w:val="center"/>
        </w:trPr>
        <w:tc>
          <w:tcPr>
            <w:tcW w:w="4495" w:type="dxa"/>
          </w:tcPr>
          <w:p w14:paraId="62A2853E" w14:textId="77777777" w:rsidR="00692221" w:rsidRPr="00ED2CFA" w:rsidRDefault="00692221" w:rsidP="00F540BE">
            <w:pPr>
              <w:jc w:val="right"/>
              <w:rPr>
                <w:bCs/>
                <w:sz w:val="24"/>
                <w:szCs w:val="24"/>
              </w:rPr>
            </w:pPr>
            <w:r w:rsidRPr="00ED2CFA">
              <w:rPr>
                <w:bCs/>
                <w:sz w:val="24"/>
                <w:szCs w:val="24"/>
              </w:rPr>
              <w:t>Factor mean</w:t>
            </w:r>
          </w:p>
        </w:tc>
        <w:tc>
          <w:tcPr>
            <w:tcW w:w="815" w:type="dxa"/>
            <w:vAlign w:val="center"/>
          </w:tcPr>
          <w:p w14:paraId="0FDE7F1B" w14:textId="77777777" w:rsidR="00692221" w:rsidRPr="00CE79C7" w:rsidRDefault="00692221" w:rsidP="00F540BE">
            <w:pPr>
              <w:jc w:val="center"/>
              <w:rPr>
                <w:bCs/>
                <w:sz w:val="24"/>
                <w:szCs w:val="24"/>
              </w:rPr>
            </w:pPr>
            <w:r w:rsidRPr="00CE79C7">
              <w:rPr>
                <w:color w:val="000000"/>
                <w:sz w:val="24"/>
                <w:szCs w:val="24"/>
              </w:rPr>
              <w:t>4.88</w:t>
            </w:r>
          </w:p>
        </w:tc>
        <w:tc>
          <w:tcPr>
            <w:tcW w:w="1080" w:type="dxa"/>
            <w:vAlign w:val="center"/>
          </w:tcPr>
          <w:p w14:paraId="65BEF1A5" w14:textId="77777777" w:rsidR="00692221" w:rsidRPr="00CE79C7" w:rsidRDefault="00692221" w:rsidP="00F540BE">
            <w:pPr>
              <w:jc w:val="center"/>
              <w:rPr>
                <w:bCs/>
                <w:sz w:val="24"/>
                <w:szCs w:val="24"/>
              </w:rPr>
            </w:pPr>
            <w:r w:rsidRPr="00CE79C7">
              <w:rPr>
                <w:color w:val="000000"/>
                <w:sz w:val="24"/>
                <w:szCs w:val="24"/>
              </w:rPr>
              <w:t>0.580</w:t>
            </w:r>
          </w:p>
        </w:tc>
        <w:tc>
          <w:tcPr>
            <w:tcW w:w="2961" w:type="dxa"/>
            <w:vAlign w:val="center"/>
          </w:tcPr>
          <w:p w14:paraId="694921AD" w14:textId="77777777" w:rsidR="00692221" w:rsidRPr="002B1890" w:rsidRDefault="00692221" w:rsidP="00F540BE">
            <w:pPr>
              <w:jc w:val="center"/>
              <w:rPr>
                <w:bCs/>
                <w:sz w:val="24"/>
              </w:rPr>
            </w:pPr>
            <w:r>
              <w:rPr>
                <w:bCs/>
                <w:sz w:val="24"/>
              </w:rPr>
              <w:t>Somewhat high</w:t>
            </w:r>
          </w:p>
        </w:tc>
      </w:tr>
      <w:tr w:rsidR="00692221" w:rsidRPr="002B1890" w14:paraId="0B7ABDA2" w14:textId="77777777" w:rsidTr="00692221">
        <w:trPr>
          <w:jc w:val="center"/>
        </w:trPr>
        <w:tc>
          <w:tcPr>
            <w:tcW w:w="4495" w:type="dxa"/>
          </w:tcPr>
          <w:p w14:paraId="05F7E899" w14:textId="77777777" w:rsidR="00692221" w:rsidRPr="00ED2CFA" w:rsidRDefault="00692221" w:rsidP="00F540BE">
            <w:pPr>
              <w:rPr>
                <w:bCs/>
                <w:sz w:val="24"/>
                <w:szCs w:val="24"/>
              </w:rPr>
            </w:pPr>
            <w:r w:rsidRPr="00ED2CFA">
              <w:rPr>
                <w:sz w:val="24"/>
                <w:szCs w:val="24"/>
              </w:rPr>
              <w:t>Social Intuition</w:t>
            </w:r>
          </w:p>
        </w:tc>
        <w:tc>
          <w:tcPr>
            <w:tcW w:w="815" w:type="dxa"/>
            <w:vAlign w:val="center"/>
          </w:tcPr>
          <w:p w14:paraId="12A2E1F1" w14:textId="77777777" w:rsidR="00692221" w:rsidRPr="00CE79C7" w:rsidRDefault="00692221" w:rsidP="00F540BE">
            <w:pPr>
              <w:jc w:val="center"/>
              <w:rPr>
                <w:bCs/>
                <w:sz w:val="24"/>
                <w:szCs w:val="24"/>
              </w:rPr>
            </w:pPr>
            <w:r w:rsidRPr="00CE79C7">
              <w:rPr>
                <w:color w:val="000000"/>
                <w:sz w:val="24"/>
                <w:szCs w:val="24"/>
              </w:rPr>
              <w:t> </w:t>
            </w:r>
          </w:p>
        </w:tc>
        <w:tc>
          <w:tcPr>
            <w:tcW w:w="1080" w:type="dxa"/>
            <w:vAlign w:val="center"/>
          </w:tcPr>
          <w:p w14:paraId="0DC2A269" w14:textId="77777777" w:rsidR="00692221" w:rsidRPr="00CE79C7" w:rsidRDefault="00692221" w:rsidP="00F540BE">
            <w:pPr>
              <w:jc w:val="center"/>
              <w:rPr>
                <w:bCs/>
                <w:sz w:val="24"/>
                <w:szCs w:val="24"/>
              </w:rPr>
            </w:pPr>
            <w:r w:rsidRPr="00CE79C7">
              <w:rPr>
                <w:color w:val="000000"/>
                <w:sz w:val="24"/>
                <w:szCs w:val="24"/>
              </w:rPr>
              <w:t> </w:t>
            </w:r>
          </w:p>
        </w:tc>
        <w:tc>
          <w:tcPr>
            <w:tcW w:w="2961" w:type="dxa"/>
            <w:vAlign w:val="center"/>
          </w:tcPr>
          <w:p w14:paraId="7EDD5109" w14:textId="77777777" w:rsidR="00692221" w:rsidRPr="002B1890" w:rsidRDefault="00692221" w:rsidP="00F540BE">
            <w:pPr>
              <w:jc w:val="center"/>
              <w:rPr>
                <w:bCs/>
                <w:sz w:val="24"/>
              </w:rPr>
            </w:pPr>
          </w:p>
        </w:tc>
      </w:tr>
      <w:tr w:rsidR="00692221" w:rsidRPr="002B1890" w14:paraId="6E828F6E" w14:textId="77777777" w:rsidTr="00692221">
        <w:trPr>
          <w:jc w:val="center"/>
        </w:trPr>
        <w:tc>
          <w:tcPr>
            <w:tcW w:w="4495" w:type="dxa"/>
          </w:tcPr>
          <w:p w14:paraId="7EC9B0F6"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When I am talking with people, I am always attuned to their emotional state.</w:t>
            </w:r>
          </w:p>
        </w:tc>
        <w:tc>
          <w:tcPr>
            <w:tcW w:w="815" w:type="dxa"/>
            <w:vAlign w:val="center"/>
          </w:tcPr>
          <w:p w14:paraId="1A96C7A7" w14:textId="77777777" w:rsidR="00692221" w:rsidRPr="00CE79C7" w:rsidRDefault="00692221" w:rsidP="00F540BE">
            <w:pPr>
              <w:jc w:val="center"/>
              <w:rPr>
                <w:bCs/>
                <w:sz w:val="24"/>
                <w:szCs w:val="24"/>
              </w:rPr>
            </w:pPr>
            <w:r w:rsidRPr="00CE79C7">
              <w:rPr>
                <w:color w:val="000000"/>
                <w:sz w:val="24"/>
                <w:szCs w:val="24"/>
              </w:rPr>
              <w:t>4.29</w:t>
            </w:r>
          </w:p>
        </w:tc>
        <w:tc>
          <w:tcPr>
            <w:tcW w:w="1080" w:type="dxa"/>
            <w:vAlign w:val="center"/>
          </w:tcPr>
          <w:p w14:paraId="257615EE" w14:textId="77777777" w:rsidR="00692221" w:rsidRPr="00CE79C7" w:rsidRDefault="00692221" w:rsidP="00F540BE">
            <w:pPr>
              <w:jc w:val="center"/>
              <w:rPr>
                <w:bCs/>
                <w:sz w:val="24"/>
                <w:szCs w:val="24"/>
              </w:rPr>
            </w:pPr>
            <w:r w:rsidRPr="00CE79C7">
              <w:rPr>
                <w:color w:val="000000"/>
                <w:sz w:val="24"/>
                <w:szCs w:val="24"/>
              </w:rPr>
              <w:t>1.264</w:t>
            </w:r>
          </w:p>
        </w:tc>
        <w:tc>
          <w:tcPr>
            <w:tcW w:w="2961" w:type="dxa"/>
            <w:vAlign w:val="center"/>
          </w:tcPr>
          <w:p w14:paraId="3E341125" w14:textId="77777777" w:rsidR="00692221" w:rsidRPr="002B1890" w:rsidRDefault="00692221" w:rsidP="00F540BE">
            <w:pPr>
              <w:jc w:val="center"/>
              <w:rPr>
                <w:bCs/>
                <w:sz w:val="24"/>
              </w:rPr>
            </w:pPr>
            <w:r>
              <w:rPr>
                <w:bCs/>
                <w:sz w:val="24"/>
              </w:rPr>
              <w:t>Neutral</w:t>
            </w:r>
          </w:p>
        </w:tc>
      </w:tr>
      <w:tr w:rsidR="00692221" w:rsidRPr="002B1890" w14:paraId="056C534C" w14:textId="77777777" w:rsidTr="00692221">
        <w:trPr>
          <w:jc w:val="center"/>
        </w:trPr>
        <w:tc>
          <w:tcPr>
            <w:tcW w:w="4495" w:type="dxa"/>
          </w:tcPr>
          <w:p w14:paraId="21C56ABF"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not particularly good at reading people’s emotions.</w:t>
            </w:r>
            <w:r>
              <w:rPr>
                <w:sz w:val="24"/>
                <w:szCs w:val="24"/>
              </w:rPr>
              <w:t>*</w:t>
            </w:r>
          </w:p>
        </w:tc>
        <w:tc>
          <w:tcPr>
            <w:tcW w:w="815" w:type="dxa"/>
            <w:vAlign w:val="center"/>
          </w:tcPr>
          <w:p w14:paraId="2D9CD790" w14:textId="77777777" w:rsidR="00692221" w:rsidRPr="00CE79C7" w:rsidRDefault="00692221" w:rsidP="00F540BE">
            <w:pPr>
              <w:jc w:val="center"/>
              <w:rPr>
                <w:bCs/>
                <w:sz w:val="24"/>
                <w:szCs w:val="24"/>
              </w:rPr>
            </w:pPr>
            <w:r w:rsidRPr="00CE79C7">
              <w:rPr>
                <w:color w:val="000000"/>
                <w:sz w:val="24"/>
                <w:szCs w:val="24"/>
              </w:rPr>
              <w:t>4.13</w:t>
            </w:r>
          </w:p>
        </w:tc>
        <w:tc>
          <w:tcPr>
            <w:tcW w:w="1080" w:type="dxa"/>
            <w:vAlign w:val="center"/>
          </w:tcPr>
          <w:p w14:paraId="75066F4C" w14:textId="77777777" w:rsidR="00692221" w:rsidRPr="00CE79C7" w:rsidRDefault="00692221" w:rsidP="00F540BE">
            <w:pPr>
              <w:jc w:val="center"/>
              <w:rPr>
                <w:bCs/>
                <w:sz w:val="24"/>
                <w:szCs w:val="24"/>
              </w:rPr>
            </w:pPr>
            <w:r w:rsidRPr="00CE79C7">
              <w:rPr>
                <w:color w:val="000000"/>
                <w:sz w:val="24"/>
                <w:szCs w:val="24"/>
              </w:rPr>
              <w:t>1.453</w:t>
            </w:r>
          </w:p>
        </w:tc>
        <w:tc>
          <w:tcPr>
            <w:tcW w:w="2961" w:type="dxa"/>
            <w:vAlign w:val="center"/>
          </w:tcPr>
          <w:p w14:paraId="12E8BB76" w14:textId="77777777" w:rsidR="00692221" w:rsidRPr="002B1890" w:rsidRDefault="00692221" w:rsidP="00F540BE">
            <w:pPr>
              <w:jc w:val="center"/>
              <w:rPr>
                <w:bCs/>
                <w:sz w:val="24"/>
              </w:rPr>
            </w:pPr>
            <w:r>
              <w:rPr>
                <w:bCs/>
                <w:sz w:val="24"/>
              </w:rPr>
              <w:t>Neutral</w:t>
            </w:r>
          </w:p>
        </w:tc>
      </w:tr>
      <w:tr w:rsidR="00692221" w:rsidRPr="002B1890" w14:paraId="6A92AF0A" w14:textId="77777777" w:rsidTr="00692221">
        <w:trPr>
          <w:jc w:val="center"/>
        </w:trPr>
        <w:tc>
          <w:tcPr>
            <w:tcW w:w="4495" w:type="dxa"/>
          </w:tcPr>
          <w:p w14:paraId="27C42B48"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sensitive to other people’s emotions.</w:t>
            </w:r>
          </w:p>
        </w:tc>
        <w:tc>
          <w:tcPr>
            <w:tcW w:w="815" w:type="dxa"/>
            <w:vAlign w:val="center"/>
          </w:tcPr>
          <w:p w14:paraId="2BBD2420" w14:textId="77777777" w:rsidR="00692221" w:rsidRPr="00CE79C7" w:rsidRDefault="00692221" w:rsidP="00F540BE">
            <w:pPr>
              <w:jc w:val="center"/>
              <w:rPr>
                <w:bCs/>
                <w:sz w:val="24"/>
                <w:szCs w:val="24"/>
              </w:rPr>
            </w:pPr>
            <w:r w:rsidRPr="00CE79C7">
              <w:rPr>
                <w:color w:val="000000"/>
                <w:sz w:val="24"/>
                <w:szCs w:val="24"/>
              </w:rPr>
              <w:t>3.92</w:t>
            </w:r>
          </w:p>
        </w:tc>
        <w:tc>
          <w:tcPr>
            <w:tcW w:w="1080" w:type="dxa"/>
            <w:vAlign w:val="center"/>
          </w:tcPr>
          <w:p w14:paraId="121FB798" w14:textId="77777777" w:rsidR="00692221" w:rsidRPr="00CE79C7" w:rsidRDefault="00692221" w:rsidP="00F540BE">
            <w:pPr>
              <w:jc w:val="center"/>
              <w:rPr>
                <w:bCs/>
                <w:sz w:val="24"/>
                <w:szCs w:val="24"/>
              </w:rPr>
            </w:pPr>
            <w:r w:rsidRPr="00CE79C7">
              <w:rPr>
                <w:color w:val="000000"/>
                <w:sz w:val="24"/>
                <w:szCs w:val="24"/>
              </w:rPr>
              <w:t>0.854</w:t>
            </w:r>
          </w:p>
        </w:tc>
        <w:tc>
          <w:tcPr>
            <w:tcW w:w="2961" w:type="dxa"/>
            <w:vAlign w:val="center"/>
          </w:tcPr>
          <w:p w14:paraId="65D2FF22" w14:textId="77777777" w:rsidR="00692221" w:rsidRPr="002B1890" w:rsidRDefault="00692221" w:rsidP="00F540BE">
            <w:pPr>
              <w:jc w:val="center"/>
              <w:rPr>
                <w:bCs/>
                <w:sz w:val="24"/>
              </w:rPr>
            </w:pPr>
            <w:r>
              <w:rPr>
                <w:bCs/>
                <w:sz w:val="24"/>
              </w:rPr>
              <w:t>Neutral</w:t>
            </w:r>
          </w:p>
        </w:tc>
      </w:tr>
      <w:tr w:rsidR="00692221" w:rsidRPr="002B1890" w14:paraId="16BE3A18" w14:textId="77777777" w:rsidTr="00692221">
        <w:trPr>
          <w:jc w:val="center"/>
        </w:trPr>
        <w:tc>
          <w:tcPr>
            <w:tcW w:w="4495" w:type="dxa"/>
          </w:tcPr>
          <w:p w14:paraId="1851FDDC"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can feel when something is bothering a person by just looking at them.</w:t>
            </w:r>
          </w:p>
        </w:tc>
        <w:tc>
          <w:tcPr>
            <w:tcW w:w="815" w:type="dxa"/>
            <w:vAlign w:val="center"/>
          </w:tcPr>
          <w:p w14:paraId="1C8491A1" w14:textId="77777777" w:rsidR="00692221" w:rsidRPr="00CE79C7" w:rsidRDefault="00692221" w:rsidP="00F540BE">
            <w:pPr>
              <w:jc w:val="center"/>
              <w:rPr>
                <w:bCs/>
                <w:sz w:val="24"/>
                <w:szCs w:val="24"/>
              </w:rPr>
            </w:pPr>
            <w:r w:rsidRPr="00CE79C7">
              <w:rPr>
                <w:color w:val="000000"/>
                <w:sz w:val="24"/>
                <w:szCs w:val="24"/>
              </w:rPr>
              <w:t>5.46</w:t>
            </w:r>
          </w:p>
        </w:tc>
        <w:tc>
          <w:tcPr>
            <w:tcW w:w="1080" w:type="dxa"/>
            <w:vAlign w:val="center"/>
          </w:tcPr>
          <w:p w14:paraId="24D38383" w14:textId="77777777" w:rsidR="00692221" w:rsidRPr="00CE79C7" w:rsidRDefault="00692221" w:rsidP="00F540BE">
            <w:pPr>
              <w:jc w:val="center"/>
              <w:rPr>
                <w:bCs/>
                <w:sz w:val="24"/>
                <w:szCs w:val="24"/>
              </w:rPr>
            </w:pPr>
            <w:r w:rsidRPr="00CE79C7">
              <w:rPr>
                <w:color w:val="000000"/>
                <w:sz w:val="24"/>
                <w:szCs w:val="24"/>
              </w:rPr>
              <w:t>1.105</w:t>
            </w:r>
          </w:p>
        </w:tc>
        <w:tc>
          <w:tcPr>
            <w:tcW w:w="2961" w:type="dxa"/>
            <w:vAlign w:val="center"/>
          </w:tcPr>
          <w:p w14:paraId="61691101" w14:textId="77777777" w:rsidR="00692221" w:rsidRPr="002B1890" w:rsidRDefault="00692221" w:rsidP="00F540BE">
            <w:pPr>
              <w:jc w:val="center"/>
              <w:rPr>
                <w:bCs/>
                <w:sz w:val="24"/>
              </w:rPr>
            </w:pPr>
            <w:r>
              <w:rPr>
                <w:bCs/>
                <w:sz w:val="24"/>
              </w:rPr>
              <w:t>Agree</w:t>
            </w:r>
          </w:p>
        </w:tc>
      </w:tr>
      <w:tr w:rsidR="00692221" w:rsidRPr="002B1890" w14:paraId="26AAF20E" w14:textId="77777777" w:rsidTr="00692221">
        <w:trPr>
          <w:jc w:val="center"/>
        </w:trPr>
        <w:tc>
          <w:tcPr>
            <w:tcW w:w="4495" w:type="dxa"/>
          </w:tcPr>
          <w:p w14:paraId="1AC75F52" w14:textId="77777777" w:rsidR="00692221" w:rsidRPr="00ED2CFA" w:rsidRDefault="00692221" w:rsidP="00F540BE">
            <w:pPr>
              <w:jc w:val="right"/>
              <w:rPr>
                <w:bCs/>
                <w:sz w:val="24"/>
                <w:szCs w:val="24"/>
              </w:rPr>
            </w:pPr>
            <w:r w:rsidRPr="00ED2CFA">
              <w:rPr>
                <w:bCs/>
                <w:sz w:val="24"/>
                <w:szCs w:val="24"/>
              </w:rPr>
              <w:t>Factor mean</w:t>
            </w:r>
          </w:p>
        </w:tc>
        <w:tc>
          <w:tcPr>
            <w:tcW w:w="815" w:type="dxa"/>
            <w:vAlign w:val="center"/>
          </w:tcPr>
          <w:p w14:paraId="6DA093E5" w14:textId="77777777" w:rsidR="00692221" w:rsidRPr="00CE79C7" w:rsidRDefault="00692221" w:rsidP="00F540BE">
            <w:pPr>
              <w:jc w:val="center"/>
              <w:rPr>
                <w:bCs/>
                <w:sz w:val="24"/>
                <w:szCs w:val="24"/>
              </w:rPr>
            </w:pPr>
            <w:r w:rsidRPr="00CE79C7">
              <w:rPr>
                <w:color w:val="000000"/>
                <w:sz w:val="24"/>
                <w:szCs w:val="24"/>
              </w:rPr>
              <w:t>4.45</w:t>
            </w:r>
          </w:p>
        </w:tc>
        <w:tc>
          <w:tcPr>
            <w:tcW w:w="1080" w:type="dxa"/>
            <w:vAlign w:val="center"/>
          </w:tcPr>
          <w:p w14:paraId="4456A07E" w14:textId="77777777" w:rsidR="00692221" w:rsidRPr="00CE79C7" w:rsidRDefault="00692221" w:rsidP="00F540BE">
            <w:pPr>
              <w:jc w:val="center"/>
              <w:rPr>
                <w:bCs/>
                <w:sz w:val="24"/>
                <w:szCs w:val="24"/>
              </w:rPr>
            </w:pPr>
            <w:r w:rsidRPr="00CE79C7">
              <w:rPr>
                <w:color w:val="000000"/>
                <w:sz w:val="24"/>
                <w:szCs w:val="24"/>
              </w:rPr>
              <w:t>0.603</w:t>
            </w:r>
          </w:p>
        </w:tc>
        <w:tc>
          <w:tcPr>
            <w:tcW w:w="2961" w:type="dxa"/>
            <w:vAlign w:val="center"/>
          </w:tcPr>
          <w:p w14:paraId="4A57D59E" w14:textId="77777777" w:rsidR="00692221" w:rsidRPr="002B1890" w:rsidRDefault="00692221" w:rsidP="00F540BE">
            <w:pPr>
              <w:jc w:val="center"/>
              <w:rPr>
                <w:bCs/>
                <w:sz w:val="24"/>
              </w:rPr>
            </w:pPr>
            <w:r>
              <w:rPr>
                <w:bCs/>
                <w:sz w:val="24"/>
              </w:rPr>
              <w:t>Moderate</w:t>
            </w:r>
          </w:p>
        </w:tc>
      </w:tr>
      <w:tr w:rsidR="00692221" w:rsidRPr="002B1890" w14:paraId="0EEBFE39" w14:textId="77777777" w:rsidTr="00692221">
        <w:trPr>
          <w:jc w:val="center"/>
        </w:trPr>
        <w:tc>
          <w:tcPr>
            <w:tcW w:w="4495" w:type="dxa"/>
          </w:tcPr>
          <w:p w14:paraId="0714CCE5" w14:textId="77777777" w:rsidR="00692221" w:rsidRPr="00ED2CFA" w:rsidRDefault="00692221" w:rsidP="00F540BE">
            <w:pPr>
              <w:rPr>
                <w:bCs/>
                <w:sz w:val="24"/>
                <w:szCs w:val="24"/>
              </w:rPr>
            </w:pPr>
            <w:r w:rsidRPr="00ED2CFA">
              <w:rPr>
                <w:sz w:val="24"/>
                <w:szCs w:val="24"/>
              </w:rPr>
              <w:t>Self-Awareness</w:t>
            </w:r>
          </w:p>
        </w:tc>
        <w:tc>
          <w:tcPr>
            <w:tcW w:w="815" w:type="dxa"/>
            <w:vAlign w:val="center"/>
          </w:tcPr>
          <w:p w14:paraId="44051D72" w14:textId="77777777" w:rsidR="00692221" w:rsidRPr="00CE79C7" w:rsidRDefault="00692221" w:rsidP="00F540BE">
            <w:pPr>
              <w:jc w:val="center"/>
              <w:rPr>
                <w:bCs/>
                <w:sz w:val="24"/>
                <w:szCs w:val="24"/>
              </w:rPr>
            </w:pPr>
            <w:r w:rsidRPr="00CE79C7">
              <w:rPr>
                <w:color w:val="000000"/>
                <w:sz w:val="24"/>
                <w:szCs w:val="24"/>
              </w:rPr>
              <w:t> </w:t>
            </w:r>
          </w:p>
        </w:tc>
        <w:tc>
          <w:tcPr>
            <w:tcW w:w="1080" w:type="dxa"/>
            <w:vAlign w:val="center"/>
          </w:tcPr>
          <w:p w14:paraId="1347775B" w14:textId="77777777" w:rsidR="00692221" w:rsidRPr="00CE79C7" w:rsidRDefault="00692221" w:rsidP="00F540BE">
            <w:pPr>
              <w:jc w:val="center"/>
              <w:rPr>
                <w:bCs/>
                <w:sz w:val="24"/>
                <w:szCs w:val="24"/>
              </w:rPr>
            </w:pPr>
            <w:r w:rsidRPr="00CE79C7">
              <w:rPr>
                <w:color w:val="000000"/>
                <w:sz w:val="24"/>
                <w:szCs w:val="24"/>
              </w:rPr>
              <w:t> </w:t>
            </w:r>
          </w:p>
        </w:tc>
        <w:tc>
          <w:tcPr>
            <w:tcW w:w="2961" w:type="dxa"/>
            <w:vAlign w:val="center"/>
          </w:tcPr>
          <w:p w14:paraId="37BAA8D6" w14:textId="77777777" w:rsidR="00692221" w:rsidRPr="002B1890" w:rsidRDefault="00692221" w:rsidP="00F540BE">
            <w:pPr>
              <w:jc w:val="center"/>
              <w:rPr>
                <w:bCs/>
                <w:sz w:val="24"/>
              </w:rPr>
            </w:pPr>
          </w:p>
        </w:tc>
      </w:tr>
      <w:tr w:rsidR="00692221" w:rsidRPr="002B1890" w14:paraId="01ACFEAA" w14:textId="77777777" w:rsidTr="00692221">
        <w:trPr>
          <w:jc w:val="center"/>
        </w:trPr>
        <w:tc>
          <w:tcPr>
            <w:tcW w:w="4495" w:type="dxa"/>
          </w:tcPr>
          <w:p w14:paraId="0E849A71"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There can be long periods of time when I am not conscious of my own bodily and emotional states.</w:t>
            </w:r>
            <w:r>
              <w:rPr>
                <w:sz w:val="24"/>
                <w:szCs w:val="24"/>
              </w:rPr>
              <w:t>*</w:t>
            </w:r>
          </w:p>
        </w:tc>
        <w:tc>
          <w:tcPr>
            <w:tcW w:w="815" w:type="dxa"/>
            <w:vAlign w:val="center"/>
          </w:tcPr>
          <w:p w14:paraId="10258A57" w14:textId="77777777" w:rsidR="00692221" w:rsidRPr="00CE79C7" w:rsidRDefault="00692221" w:rsidP="00F540BE">
            <w:pPr>
              <w:jc w:val="center"/>
              <w:rPr>
                <w:bCs/>
                <w:sz w:val="24"/>
                <w:szCs w:val="24"/>
              </w:rPr>
            </w:pPr>
            <w:r w:rsidRPr="00CE79C7">
              <w:rPr>
                <w:color w:val="000000"/>
                <w:sz w:val="24"/>
                <w:szCs w:val="24"/>
              </w:rPr>
              <w:t>2.97</w:t>
            </w:r>
          </w:p>
        </w:tc>
        <w:tc>
          <w:tcPr>
            <w:tcW w:w="1080" w:type="dxa"/>
            <w:vAlign w:val="center"/>
          </w:tcPr>
          <w:p w14:paraId="0B38E24F" w14:textId="77777777" w:rsidR="00692221" w:rsidRPr="00CE79C7" w:rsidRDefault="00692221" w:rsidP="00F540BE">
            <w:pPr>
              <w:jc w:val="center"/>
              <w:rPr>
                <w:bCs/>
                <w:sz w:val="24"/>
                <w:szCs w:val="24"/>
              </w:rPr>
            </w:pPr>
            <w:r w:rsidRPr="00CE79C7">
              <w:rPr>
                <w:color w:val="000000"/>
                <w:sz w:val="24"/>
                <w:szCs w:val="24"/>
              </w:rPr>
              <w:t>0.860</w:t>
            </w:r>
          </w:p>
        </w:tc>
        <w:tc>
          <w:tcPr>
            <w:tcW w:w="2961" w:type="dxa"/>
            <w:vAlign w:val="center"/>
          </w:tcPr>
          <w:p w14:paraId="204E94BE" w14:textId="77777777" w:rsidR="00692221" w:rsidRPr="002B1890" w:rsidRDefault="00692221" w:rsidP="00F540BE">
            <w:pPr>
              <w:jc w:val="center"/>
              <w:rPr>
                <w:bCs/>
                <w:sz w:val="24"/>
              </w:rPr>
            </w:pPr>
            <w:r>
              <w:rPr>
                <w:bCs/>
                <w:sz w:val="24"/>
              </w:rPr>
              <w:t>Somewhat disagree</w:t>
            </w:r>
          </w:p>
        </w:tc>
      </w:tr>
      <w:tr w:rsidR="00692221" w:rsidRPr="002B1890" w14:paraId="1404FD42" w14:textId="77777777" w:rsidTr="00692221">
        <w:trPr>
          <w:jc w:val="center"/>
        </w:trPr>
        <w:tc>
          <w:tcPr>
            <w:tcW w:w="4495" w:type="dxa"/>
          </w:tcPr>
          <w:p w14:paraId="64B277BA"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typically very aware of my feelings, both in my mind and my body.</w:t>
            </w:r>
          </w:p>
        </w:tc>
        <w:tc>
          <w:tcPr>
            <w:tcW w:w="815" w:type="dxa"/>
            <w:vAlign w:val="center"/>
          </w:tcPr>
          <w:p w14:paraId="2DA80EB7" w14:textId="77777777" w:rsidR="00692221" w:rsidRPr="00CE79C7" w:rsidRDefault="00692221" w:rsidP="00F540BE">
            <w:pPr>
              <w:jc w:val="center"/>
              <w:rPr>
                <w:bCs/>
                <w:sz w:val="24"/>
                <w:szCs w:val="24"/>
              </w:rPr>
            </w:pPr>
            <w:r w:rsidRPr="00CE79C7">
              <w:rPr>
                <w:color w:val="000000"/>
                <w:sz w:val="24"/>
                <w:szCs w:val="24"/>
              </w:rPr>
              <w:t>4.03</w:t>
            </w:r>
          </w:p>
        </w:tc>
        <w:tc>
          <w:tcPr>
            <w:tcW w:w="1080" w:type="dxa"/>
            <w:vAlign w:val="center"/>
          </w:tcPr>
          <w:p w14:paraId="23493B6E" w14:textId="77777777" w:rsidR="00692221" w:rsidRPr="00CE79C7" w:rsidRDefault="00692221" w:rsidP="00F540BE">
            <w:pPr>
              <w:jc w:val="center"/>
              <w:rPr>
                <w:bCs/>
                <w:sz w:val="24"/>
                <w:szCs w:val="24"/>
              </w:rPr>
            </w:pPr>
            <w:r w:rsidRPr="00CE79C7">
              <w:rPr>
                <w:color w:val="000000"/>
                <w:sz w:val="24"/>
                <w:szCs w:val="24"/>
              </w:rPr>
              <w:t>0.990</w:t>
            </w:r>
          </w:p>
        </w:tc>
        <w:tc>
          <w:tcPr>
            <w:tcW w:w="2961" w:type="dxa"/>
            <w:vAlign w:val="center"/>
          </w:tcPr>
          <w:p w14:paraId="4B79A03C" w14:textId="77777777" w:rsidR="00692221" w:rsidRPr="002B1890" w:rsidRDefault="00692221" w:rsidP="00F540BE">
            <w:pPr>
              <w:jc w:val="center"/>
              <w:rPr>
                <w:bCs/>
                <w:sz w:val="24"/>
              </w:rPr>
            </w:pPr>
            <w:r>
              <w:rPr>
                <w:bCs/>
                <w:sz w:val="24"/>
              </w:rPr>
              <w:t>Neutral</w:t>
            </w:r>
          </w:p>
        </w:tc>
      </w:tr>
      <w:tr w:rsidR="00692221" w:rsidRPr="002B1890" w14:paraId="759364C2" w14:textId="77777777" w:rsidTr="00692221">
        <w:trPr>
          <w:jc w:val="center"/>
        </w:trPr>
        <w:tc>
          <w:tcPr>
            <w:tcW w:w="4495" w:type="dxa"/>
          </w:tcPr>
          <w:p w14:paraId="1E749031"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not good at identifying my own feelings.</w:t>
            </w:r>
            <w:r>
              <w:rPr>
                <w:sz w:val="24"/>
                <w:szCs w:val="24"/>
              </w:rPr>
              <w:t>*</w:t>
            </w:r>
          </w:p>
        </w:tc>
        <w:tc>
          <w:tcPr>
            <w:tcW w:w="815" w:type="dxa"/>
            <w:vAlign w:val="center"/>
          </w:tcPr>
          <w:p w14:paraId="78CC58A7" w14:textId="77777777" w:rsidR="00692221" w:rsidRPr="00CE79C7" w:rsidRDefault="00692221" w:rsidP="00F540BE">
            <w:pPr>
              <w:jc w:val="center"/>
              <w:rPr>
                <w:bCs/>
                <w:sz w:val="24"/>
                <w:szCs w:val="24"/>
              </w:rPr>
            </w:pPr>
            <w:r w:rsidRPr="00CE79C7">
              <w:rPr>
                <w:color w:val="000000"/>
                <w:sz w:val="24"/>
                <w:szCs w:val="24"/>
              </w:rPr>
              <w:t>5.28</w:t>
            </w:r>
          </w:p>
        </w:tc>
        <w:tc>
          <w:tcPr>
            <w:tcW w:w="1080" w:type="dxa"/>
            <w:vAlign w:val="center"/>
          </w:tcPr>
          <w:p w14:paraId="5271E8FE" w14:textId="77777777" w:rsidR="00692221" w:rsidRPr="00CE79C7" w:rsidRDefault="00692221" w:rsidP="00F540BE">
            <w:pPr>
              <w:jc w:val="center"/>
              <w:rPr>
                <w:bCs/>
                <w:sz w:val="24"/>
                <w:szCs w:val="24"/>
              </w:rPr>
            </w:pPr>
            <w:r w:rsidRPr="00CE79C7">
              <w:rPr>
                <w:color w:val="000000"/>
                <w:sz w:val="24"/>
                <w:szCs w:val="24"/>
              </w:rPr>
              <w:t>2.240</w:t>
            </w:r>
          </w:p>
        </w:tc>
        <w:tc>
          <w:tcPr>
            <w:tcW w:w="2961" w:type="dxa"/>
            <w:vAlign w:val="center"/>
          </w:tcPr>
          <w:p w14:paraId="77042885" w14:textId="77777777" w:rsidR="00692221" w:rsidRPr="002B1890" w:rsidRDefault="00692221" w:rsidP="00F540BE">
            <w:pPr>
              <w:jc w:val="center"/>
              <w:rPr>
                <w:bCs/>
                <w:sz w:val="24"/>
              </w:rPr>
            </w:pPr>
            <w:r>
              <w:rPr>
                <w:bCs/>
                <w:sz w:val="24"/>
              </w:rPr>
              <w:t>Somewhat agree</w:t>
            </w:r>
          </w:p>
        </w:tc>
      </w:tr>
      <w:tr w:rsidR="00692221" w:rsidRPr="002B1890" w14:paraId="5F3827FD" w14:textId="77777777" w:rsidTr="00692221">
        <w:trPr>
          <w:jc w:val="center"/>
        </w:trPr>
        <w:tc>
          <w:tcPr>
            <w:tcW w:w="4495" w:type="dxa"/>
          </w:tcPr>
          <w:p w14:paraId="328D5CCA"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Usually, I am not attentive to what is going on in my body.</w:t>
            </w:r>
            <w:r>
              <w:rPr>
                <w:sz w:val="24"/>
                <w:szCs w:val="24"/>
              </w:rPr>
              <w:t>*</w:t>
            </w:r>
          </w:p>
        </w:tc>
        <w:tc>
          <w:tcPr>
            <w:tcW w:w="815" w:type="dxa"/>
            <w:vAlign w:val="center"/>
          </w:tcPr>
          <w:p w14:paraId="742D8407" w14:textId="77777777" w:rsidR="00692221" w:rsidRPr="00CE79C7" w:rsidRDefault="00692221" w:rsidP="00F540BE">
            <w:pPr>
              <w:jc w:val="center"/>
              <w:rPr>
                <w:color w:val="000000"/>
                <w:sz w:val="24"/>
                <w:szCs w:val="24"/>
              </w:rPr>
            </w:pPr>
            <w:r w:rsidRPr="00CE79C7">
              <w:rPr>
                <w:color w:val="000000"/>
                <w:sz w:val="24"/>
                <w:szCs w:val="24"/>
              </w:rPr>
              <w:t>4.12</w:t>
            </w:r>
          </w:p>
        </w:tc>
        <w:tc>
          <w:tcPr>
            <w:tcW w:w="1080" w:type="dxa"/>
            <w:vAlign w:val="center"/>
          </w:tcPr>
          <w:p w14:paraId="112EE7CC" w14:textId="77777777" w:rsidR="00692221" w:rsidRPr="00CE79C7" w:rsidRDefault="00692221" w:rsidP="00F540BE">
            <w:pPr>
              <w:jc w:val="center"/>
              <w:rPr>
                <w:color w:val="000000"/>
                <w:sz w:val="24"/>
                <w:szCs w:val="24"/>
              </w:rPr>
            </w:pPr>
            <w:r w:rsidRPr="00CE79C7">
              <w:rPr>
                <w:color w:val="000000"/>
                <w:sz w:val="24"/>
                <w:szCs w:val="24"/>
              </w:rPr>
              <w:t>0.932</w:t>
            </w:r>
          </w:p>
        </w:tc>
        <w:tc>
          <w:tcPr>
            <w:tcW w:w="2961" w:type="dxa"/>
            <w:vAlign w:val="center"/>
          </w:tcPr>
          <w:p w14:paraId="4F7F3C46" w14:textId="77777777" w:rsidR="00692221" w:rsidRDefault="00692221" w:rsidP="00F540BE">
            <w:pPr>
              <w:jc w:val="center"/>
              <w:rPr>
                <w:bCs/>
                <w:sz w:val="24"/>
              </w:rPr>
            </w:pPr>
            <w:r>
              <w:rPr>
                <w:bCs/>
                <w:sz w:val="24"/>
              </w:rPr>
              <w:t>Neutral</w:t>
            </w:r>
          </w:p>
        </w:tc>
      </w:tr>
      <w:tr w:rsidR="00692221" w:rsidRPr="002B1890" w14:paraId="0D4BBEFE" w14:textId="77777777" w:rsidTr="00692221">
        <w:trPr>
          <w:jc w:val="center"/>
        </w:trPr>
        <w:tc>
          <w:tcPr>
            <w:tcW w:w="4495" w:type="dxa"/>
          </w:tcPr>
          <w:p w14:paraId="0862F798" w14:textId="77777777" w:rsidR="00692221" w:rsidRPr="00ED2CFA" w:rsidRDefault="00692221" w:rsidP="00F540BE">
            <w:pPr>
              <w:jc w:val="right"/>
              <w:rPr>
                <w:bCs/>
                <w:sz w:val="24"/>
                <w:szCs w:val="24"/>
              </w:rPr>
            </w:pPr>
            <w:r w:rsidRPr="00ED2CFA">
              <w:rPr>
                <w:bCs/>
                <w:sz w:val="24"/>
                <w:szCs w:val="24"/>
              </w:rPr>
              <w:t>Factor mean</w:t>
            </w:r>
          </w:p>
        </w:tc>
        <w:tc>
          <w:tcPr>
            <w:tcW w:w="815" w:type="dxa"/>
            <w:vAlign w:val="center"/>
          </w:tcPr>
          <w:p w14:paraId="57C13E29" w14:textId="77777777" w:rsidR="00692221" w:rsidRPr="00CE79C7" w:rsidRDefault="00692221" w:rsidP="00F540BE">
            <w:pPr>
              <w:jc w:val="center"/>
              <w:rPr>
                <w:bCs/>
                <w:sz w:val="24"/>
                <w:szCs w:val="24"/>
              </w:rPr>
            </w:pPr>
            <w:r w:rsidRPr="00CE79C7">
              <w:rPr>
                <w:color w:val="000000"/>
                <w:sz w:val="24"/>
                <w:szCs w:val="24"/>
              </w:rPr>
              <w:t>4.10</w:t>
            </w:r>
          </w:p>
        </w:tc>
        <w:tc>
          <w:tcPr>
            <w:tcW w:w="1080" w:type="dxa"/>
            <w:vAlign w:val="center"/>
          </w:tcPr>
          <w:p w14:paraId="2B7A90B9" w14:textId="77777777" w:rsidR="00692221" w:rsidRPr="00CE79C7" w:rsidRDefault="00692221" w:rsidP="00F540BE">
            <w:pPr>
              <w:jc w:val="center"/>
              <w:rPr>
                <w:bCs/>
                <w:sz w:val="24"/>
                <w:szCs w:val="24"/>
              </w:rPr>
            </w:pPr>
            <w:r w:rsidRPr="00CE79C7">
              <w:rPr>
                <w:color w:val="000000"/>
                <w:sz w:val="24"/>
                <w:szCs w:val="24"/>
              </w:rPr>
              <w:t>0.679</w:t>
            </w:r>
          </w:p>
        </w:tc>
        <w:tc>
          <w:tcPr>
            <w:tcW w:w="2961" w:type="dxa"/>
            <w:vAlign w:val="center"/>
          </w:tcPr>
          <w:p w14:paraId="180EDD48" w14:textId="77777777" w:rsidR="00692221" w:rsidRPr="002B1890" w:rsidRDefault="00692221" w:rsidP="00F540BE">
            <w:pPr>
              <w:jc w:val="center"/>
              <w:rPr>
                <w:bCs/>
                <w:sz w:val="24"/>
              </w:rPr>
            </w:pPr>
            <w:r>
              <w:rPr>
                <w:bCs/>
                <w:sz w:val="24"/>
              </w:rPr>
              <w:t>Moderate</w:t>
            </w:r>
          </w:p>
        </w:tc>
      </w:tr>
      <w:tr w:rsidR="00692221" w:rsidRPr="002B1890" w14:paraId="1DBF2887" w14:textId="77777777" w:rsidTr="00692221">
        <w:trPr>
          <w:jc w:val="center"/>
        </w:trPr>
        <w:tc>
          <w:tcPr>
            <w:tcW w:w="4495" w:type="dxa"/>
          </w:tcPr>
          <w:p w14:paraId="2DEAD3B7" w14:textId="77777777" w:rsidR="00692221" w:rsidRPr="00ED2CFA" w:rsidRDefault="00692221" w:rsidP="00F540BE">
            <w:pPr>
              <w:rPr>
                <w:bCs/>
                <w:sz w:val="24"/>
                <w:szCs w:val="24"/>
              </w:rPr>
            </w:pPr>
            <w:r w:rsidRPr="00ED2CFA">
              <w:rPr>
                <w:sz w:val="24"/>
                <w:szCs w:val="24"/>
              </w:rPr>
              <w:t>Sensitivity to Context</w:t>
            </w:r>
          </w:p>
        </w:tc>
        <w:tc>
          <w:tcPr>
            <w:tcW w:w="815" w:type="dxa"/>
            <w:vAlign w:val="center"/>
          </w:tcPr>
          <w:p w14:paraId="24C8EB39" w14:textId="77777777" w:rsidR="00692221" w:rsidRPr="00CE79C7" w:rsidRDefault="00692221" w:rsidP="00F540BE">
            <w:pPr>
              <w:jc w:val="center"/>
              <w:rPr>
                <w:color w:val="000000"/>
                <w:sz w:val="24"/>
                <w:szCs w:val="24"/>
              </w:rPr>
            </w:pPr>
            <w:r w:rsidRPr="00CE79C7">
              <w:rPr>
                <w:color w:val="000000"/>
                <w:sz w:val="24"/>
                <w:szCs w:val="24"/>
              </w:rPr>
              <w:t> </w:t>
            </w:r>
          </w:p>
        </w:tc>
        <w:tc>
          <w:tcPr>
            <w:tcW w:w="1080" w:type="dxa"/>
            <w:vAlign w:val="center"/>
          </w:tcPr>
          <w:p w14:paraId="4AF4B815" w14:textId="77777777" w:rsidR="00692221" w:rsidRPr="00CE79C7" w:rsidRDefault="00692221" w:rsidP="00F540BE">
            <w:pPr>
              <w:jc w:val="center"/>
              <w:rPr>
                <w:color w:val="000000"/>
                <w:sz w:val="24"/>
                <w:szCs w:val="24"/>
              </w:rPr>
            </w:pPr>
            <w:r w:rsidRPr="00CE79C7">
              <w:rPr>
                <w:color w:val="000000"/>
                <w:sz w:val="24"/>
                <w:szCs w:val="24"/>
              </w:rPr>
              <w:t> </w:t>
            </w:r>
          </w:p>
        </w:tc>
        <w:tc>
          <w:tcPr>
            <w:tcW w:w="2961" w:type="dxa"/>
            <w:vAlign w:val="center"/>
          </w:tcPr>
          <w:p w14:paraId="2946D752" w14:textId="77777777" w:rsidR="00692221" w:rsidRDefault="00692221" w:rsidP="00F540BE">
            <w:pPr>
              <w:jc w:val="center"/>
              <w:rPr>
                <w:bCs/>
                <w:sz w:val="24"/>
              </w:rPr>
            </w:pPr>
          </w:p>
        </w:tc>
      </w:tr>
      <w:tr w:rsidR="00692221" w:rsidRPr="002B1890" w14:paraId="5DFE12A7" w14:textId="77777777" w:rsidTr="00692221">
        <w:trPr>
          <w:jc w:val="center"/>
        </w:trPr>
        <w:tc>
          <w:tcPr>
            <w:tcW w:w="4495" w:type="dxa"/>
          </w:tcPr>
          <w:p w14:paraId="49827E50"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have sometimes been told that I behaved in a socially inappropriate way.</w:t>
            </w:r>
            <w:r>
              <w:rPr>
                <w:sz w:val="24"/>
                <w:szCs w:val="24"/>
              </w:rPr>
              <w:t>*</w:t>
            </w:r>
          </w:p>
        </w:tc>
        <w:tc>
          <w:tcPr>
            <w:tcW w:w="815" w:type="dxa"/>
            <w:vAlign w:val="center"/>
          </w:tcPr>
          <w:p w14:paraId="2E34908A" w14:textId="77777777" w:rsidR="00692221" w:rsidRPr="00CE79C7" w:rsidRDefault="00692221" w:rsidP="00F540BE">
            <w:pPr>
              <w:jc w:val="center"/>
              <w:rPr>
                <w:color w:val="000000"/>
                <w:sz w:val="24"/>
                <w:szCs w:val="24"/>
              </w:rPr>
            </w:pPr>
            <w:r w:rsidRPr="00CE79C7">
              <w:rPr>
                <w:color w:val="000000"/>
                <w:sz w:val="24"/>
                <w:szCs w:val="24"/>
              </w:rPr>
              <w:t>4.06</w:t>
            </w:r>
          </w:p>
        </w:tc>
        <w:tc>
          <w:tcPr>
            <w:tcW w:w="1080" w:type="dxa"/>
            <w:vAlign w:val="center"/>
          </w:tcPr>
          <w:p w14:paraId="3199D0EE" w14:textId="77777777" w:rsidR="00692221" w:rsidRPr="00CE79C7" w:rsidRDefault="00692221" w:rsidP="00F540BE">
            <w:pPr>
              <w:jc w:val="center"/>
              <w:rPr>
                <w:color w:val="000000"/>
                <w:sz w:val="24"/>
                <w:szCs w:val="24"/>
              </w:rPr>
            </w:pPr>
            <w:r w:rsidRPr="00CE79C7">
              <w:rPr>
                <w:color w:val="000000"/>
                <w:sz w:val="24"/>
                <w:szCs w:val="24"/>
              </w:rPr>
              <w:t>2.326</w:t>
            </w:r>
          </w:p>
        </w:tc>
        <w:tc>
          <w:tcPr>
            <w:tcW w:w="2961" w:type="dxa"/>
            <w:vAlign w:val="center"/>
          </w:tcPr>
          <w:p w14:paraId="74F10948" w14:textId="77777777" w:rsidR="00692221" w:rsidRDefault="00692221" w:rsidP="00F540BE">
            <w:pPr>
              <w:jc w:val="center"/>
              <w:rPr>
                <w:bCs/>
                <w:sz w:val="24"/>
              </w:rPr>
            </w:pPr>
            <w:r>
              <w:rPr>
                <w:bCs/>
                <w:sz w:val="24"/>
              </w:rPr>
              <w:t>Neutral</w:t>
            </w:r>
          </w:p>
        </w:tc>
      </w:tr>
      <w:tr w:rsidR="00692221" w:rsidRPr="002B1890" w14:paraId="1620E837" w14:textId="77777777" w:rsidTr="00692221">
        <w:trPr>
          <w:jc w:val="center"/>
        </w:trPr>
        <w:tc>
          <w:tcPr>
            <w:tcW w:w="4495" w:type="dxa"/>
          </w:tcPr>
          <w:p w14:paraId="771E887A"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have suffered setbacks at work or had falling outs with friends, because the way I acted was apparently not acceptable.</w:t>
            </w:r>
            <w:r>
              <w:rPr>
                <w:sz w:val="24"/>
                <w:szCs w:val="24"/>
              </w:rPr>
              <w:t>*</w:t>
            </w:r>
          </w:p>
        </w:tc>
        <w:tc>
          <w:tcPr>
            <w:tcW w:w="815" w:type="dxa"/>
            <w:vAlign w:val="center"/>
          </w:tcPr>
          <w:p w14:paraId="69669B2A" w14:textId="77777777" w:rsidR="00692221" w:rsidRPr="00CE79C7" w:rsidRDefault="00692221" w:rsidP="00F540BE">
            <w:pPr>
              <w:jc w:val="center"/>
              <w:rPr>
                <w:bCs/>
                <w:sz w:val="24"/>
                <w:szCs w:val="24"/>
              </w:rPr>
            </w:pPr>
            <w:r w:rsidRPr="00CE79C7">
              <w:rPr>
                <w:color w:val="000000"/>
                <w:sz w:val="24"/>
                <w:szCs w:val="24"/>
              </w:rPr>
              <w:t>5.66</w:t>
            </w:r>
          </w:p>
        </w:tc>
        <w:tc>
          <w:tcPr>
            <w:tcW w:w="1080" w:type="dxa"/>
            <w:vAlign w:val="center"/>
          </w:tcPr>
          <w:p w14:paraId="205B9B5D" w14:textId="77777777" w:rsidR="00692221" w:rsidRPr="00CE79C7" w:rsidRDefault="00692221" w:rsidP="00F540BE">
            <w:pPr>
              <w:jc w:val="center"/>
              <w:rPr>
                <w:bCs/>
                <w:sz w:val="24"/>
                <w:szCs w:val="24"/>
              </w:rPr>
            </w:pPr>
            <w:r w:rsidRPr="00CE79C7">
              <w:rPr>
                <w:color w:val="000000"/>
                <w:sz w:val="24"/>
                <w:szCs w:val="24"/>
              </w:rPr>
              <w:t>1.615</w:t>
            </w:r>
          </w:p>
        </w:tc>
        <w:tc>
          <w:tcPr>
            <w:tcW w:w="2961" w:type="dxa"/>
            <w:vAlign w:val="center"/>
          </w:tcPr>
          <w:p w14:paraId="7563F0FC" w14:textId="77777777" w:rsidR="00692221" w:rsidRPr="002B1890" w:rsidRDefault="00692221" w:rsidP="00F540BE">
            <w:pPr>
              <w:jc w:val="center"/>
              <w:rPr>
                <w:bCs/>
                <w:sz w:val="24"/>
              </w:rPr>
            </w:pPr>
            <w:r>
              <w:rPr>
                <w:bCs/>
                <w:sz w:val="24"/>
              </w:rPr>
              <w:t>Agree</w:t>
            </w:r>
          </w:p>
        </w:tc>
      </w:tr>
      <w:tr w:rsidR="00692221" w:rsidRPr="002B1890" w14:paraId="727B3587" w14:textId="77777777" w:rsidTr="00692221">
        <w:trPr>
          <w:jc w:val="center"/>
        </w:trPr>
        <w:tc>
          <w:tcPr>
            <w:tcW w:w="4495" w:type="dxa"/>
          </w:tcPr>
          <w:p w14:paraId="0779326B"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 xml:space="preserve">I have sometimes done things others </w:t>
            </w:r>
            <w:r w:rsidRPr="00ED2CFA">
              <w:rPr>
                <w:sz w:val="24"/>
                <w:szCs w:val="24"/>
              </w:rPr>
              <w:lastRenderedPageBreak/>
              <w:t>thought of as tactless or embarrassing.</w:t>
            </w:r>
            <w:r>
              <w:rPr>
                <w:sz w:val="24"/>
                <w:szCs w:val="24"/>
              </w:rPr>
              <w:t>*</w:t>
            </w:r>
          </w:p>
        </w:tc>
        <w:tc>
          <w:tcPr>
            <w:tcW w:w="815" w:type="dxa"/>
            <w:vAlign w:val="center"/>
          </w:tcPr>
          <w:p w14:paraId="4F8FDB55" w14:textId="77777777" w:rsidR="00692221" w:rsidRPr="00CE79C7" w:rsidRDefault="00692221" w:rsidP="00F540BE">
            <w:pPr>
              <w:jc w:val="center"/>
              <w:rPr>
                <w:bCs/>
                <w:sz w:val="24"/>
                <w:szCs w:val="24"/>
              </w:rPr>
            </w:pPr>
            <w:r w:rsidRPr="00CE79C7">
              <w:rPr>
                <w:color w:val="000000"/>
                <w:sz w:val="24"/>
                <w:szCs w:val="24"/>
              </w:rPr>
              <w:lastRenderedPageBreak/>
              <w:t>4.95</w:t>
            </w:r>
          </w:p>
        </w:tc>
        <w:tc>
          <w:tcPr>
            <w:tcW w:w="1080" w:type="dxa"/>
            <w:vAlign w:val="center"/>
          </w:tcPr>
          <w:p w14:paraId="5CDE2903" w14:textId="77777777" w:rsidR="00692221" w:rsidRPr="00CE79C7" w:rsidRDefault="00692221" w:rsidP="00F540BE">
            <w:pPr>
              <w:jc w:val="center"/>
              <w:rPr>
                <w:bCs/>
                <w:sz w:val="24"/>
                <w:szCs w:val="24"/>
              </w:rPr>
            </w:pPr>
            <w:r w:rsidRPr="00CE79C7">
              <w:rPr>
                <w:color w:val="000000"/>
                <w:sz w:val="24"/>
                <w:szCs w:val="24"/>
              </w:rPr>
              <w:t>2.666</w:t>
            </w:r>
          </w:p>
        </w:tc>
        <w:tc>
          <w:tcPr>
            <w:tcW w:w="2961" w:type="dxa"/>
            <w:vAlign w:val="center"/>
          </w:tcPr>
          <w:p w14:paraId="51D84FD3" w14:textId="77777777" w:rsidR="00692221" w:rsidRPr="002B1890" w:rsidRDefault="00692221" w:rsidP="00F540BE">
            <w:pPr>
              <w:jc w:val="center"/>
              <w:rPr>
                <w:bCs/>
                <w:sz w:val="24"/>
              </w:rPr>
            </w:pPr>
            <w:r>
              <w:rPr>
                <w:bCs/>
                <w:sz w:val="24"/>
              </w:rPr>
              <w:t>Somewhat agree</w:t>
            </w:r>
          </w:p>
        </w:tc>
      </w:tr>
      <w:tr w:rsidR="00692221" w:rsidRPr="002B1890" w14:paraId="2EC53002" w14:textId="77777777" w:rsidTr="00692221">
        <w:trPr>
          <w:jc w:val="center"/>
        </w:trPr>
        <w:tc>
          <w:tcPr>
            <w:tcW w:w="4495" w:type="dxa"/>
          </w:tcPr>
          <w:p w14:paraId="7BC1811D"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lastRenderedPageBreak/>
              <w:t>Oftentimes, when other people think something is inappropriate, I disagree.</w:t>
            </w:r>
            <w:r>
              <w:rPr>
                <w:sz w:val="24"/>
                <w:szCs w:val="24"/>
              </w:rPr>
              <w:t>*</w:t>
            </w:r>
          </w:p>
        </w:tc>
        <w:tc>
          <w:tcPr>
            <w:tcW w:w="815" w:type="dxa"/>
            <w:vAlign w:val="center"/>
          </w:tcPr>
          <w:p w14:paraId="49832627" w14:textId="77777777" w:rsidR="00692221" w:rsidRPr="00CE79C7" w:rsidRDefault="00692221" w:rsidP="00F540BE">
            <w:pPr>
              <w:jc w:val="center"/>
              <w:rPr>
                <w:bCs/>
                <w:sz w:val="24"/>
                <w:szCs w:val="24"/>
              </w:rPr>
            </w:pPr>
            <w:r w:rsidRPr="00CE79C7">
              <w:rPr>
                <w:color w:val="000000"/>
                <w:sz w:val="24"/>
                <w:szCs w:val="24"/>
              </w:rPr>
              <w:t>4.26</w:t>
            </w:r>
          </w:p>
        </w:tc>
        <w:tc>
          <w:tcPr>
            <w:tcW w:w="1080" w:type="dxa"/>
            <w:vAlign w:val="center"/>
          </w:tcPr>
          <w:p w14:paraId="475B804E" w14:textId="77777777" w:rsidR="00692221" w:rsidRPr="00CE79C7" w:rsidRDefault="00692221" w:rsidP="00F540BE">
            <w:pPr>
              <w:jc w:val="center"/>
              <w:rPr>
                <w:bCs/>
                <w:sz w:val="24"/>
                <w:szCs w:val="24"/>
              </w:rPr>
            </w:pPr>
            <w:r w:rsidRPr="00CE79C7">
              <w:rPr>
                <w:color w:val="000000"/>
                <w:sz w:val="24"/>
                <w:szCs w:val="24"/>
              </w:rPr>
              <w:t>0.798</w:t>
            </w:r>
          </w:p>
        </w:tc>
        <w:tc>
          <w:tcPr>
            <w:tcW w:w="2961" w:type="dxa"/>
            <w:vAlign w:val="center"/>
          </w:tcPr>
          <w:p w14:paraId="1C561DE2" w14:textId="77777777" w:rsidR="00692221" w:rsidRPr="002B1890" w:rsidRDefault="00692221" w:rsidP="00F540BE">
            <w:pPr>
              <w:jc w:val="center"/>
              <w:rPr>
                <w:bCs/>
                <w:sz w:val="24"/>
              </w:rPr>
            </w:pPr>
            <w:r>
              <w:rPr>
                <w:bCs/>
                <w:sz w:val="24"/>
              </w:rPr>
              <w:t>Neutral</w:t>
            </w:r>
          </w:p>
        </w:tc>
      </w:tr>
      <w:tr w:rsidR="00692221" w:rsidRPr="002B1890" w14:paraId="7036BF00" w14:textId="77777777" w:rsidTr="00692221">
        <w:trPr>
          <w:jc w:val="center"/>
        </w:trPr>
        <w:tc>
          <w:tcPr>
            <w:tcW w:w="4495" w:type="dxa"/>
          </w:tcPr>
          <w:p w14:paraId="5DCF8C73" w14:textId="77777777" w:rsidR="00692221" w:rsidRPr="00ED2CFA" w:rsidRDefault="00692221" w:rsidP="00F540BE">
            <w:pPr>
              <w:jc w:val="right"/>
              <w:rPr>
                <w:bCs/>
                <w:sz w:val="24"/>
                <w:szCs w:val="24"/>
              </w:rPr>
            </w:pPr>
            <w:r w:rsidRPr="00ED2CFA">
              <w:rPr>
                <w:bCs/>
                <w:sz w:val="24"/>
                <w:szCs w:val="24"/>
              </w:rPr>
              <w:t>Factor mean</w:t>
            </w:r>
          </w:p>
        </w:tc>
        <w:tc>
          <w:tcPr>
            <w:tcW w:w="815" w:type="dxa"/>
            <w:vAlign w:val="center"/>
          </w:tcPr>
          <w:p w14:paraId="7E4BFBCE" w14:textId="77777777" w:rsidR="00692221" w:rsidRPr="00CE79C7" w:rsidRDefault="00692221" w:rsidP="00F540BE">
            <w:pPr>
              <w:jc w:val="center"/>
              <w:rPr>
                <w:bCs/>
                <w:sz w:val="24"/>
                <w:szCs w:val="24"/>
              </w:rPr>
            </w:pPr>
            <w:r w:rsidRPr="00CE79C7">
              <w:rPr>
                <w:color w:val="000000"/>
                <w:sz w:val="24"/>
                <w:szCs w:val="24"/>
              </w:rPr>
              <w:t>4.73</w:t>
            </w:r>
          </w:p>
        </w:tc>
        <w:tc>
          <w:tcPr>
            <w:tcW w:w="1080" w:type="dxa"/>
            <w:vAlign w:val="center"/>
          </w:tcPr>
          <w:p w14:paraId="4407FA7B" w14:textId="77777777" w:rsidR="00692221" w:rsidRPr="00CE79C7" w:rsidRDefault="00692221" w:rsidP="00F540BE">
            <w:pPr>
              <w:jc w:val="center"/>
              <w:rPr>
                <w:bCs/>
                <w:sz w:val="24"/>
                <w:szCs w:val="24"/>
              </w:rPr>
            </w:pPr>
            <w:r w:rsidRPr="00CE79C7">
              <w:rPr>
                <w:color w:val="000000"/>
                <w:sz w:val="24"/>
                <w:szCs w:val="24"/>
              </w:rPr>
              <w:t>0.955</w:t>
            </w:r>
          </w:p>
        </w:tc>
        <w:tc>
          <w:tcPr>
            <w:tcW w:w="2961" w:type="dxa"/>
            <w:vAlign w:val="center"/>
          </w:tcPr>
          <w:p w14:paraId="01212936" w14:textId="77777777" w:rsidR="00692221" w:rsidRPr="002B1890" w:rsidRDefault="00692221" w:rsidP="00F540BE">
            <w:pPr>
              <w:jc w:val="center"/>
              <w:rPr>
                <w:bCs/>
                <w:sz w:val="24"/>
              </w:rPr>
            </w:pPr>
            <w:r>
              <w:rPr>
                <w:bCs/>
                <w:sz w:val="24"/>
              </w:rPr>
              <w:t>Somewhat high</w:t>
            </w:r>
          </w:p>
        </w:tc>
      </w:tr>
      <w:tr w:rsidR="00692221" w:rsidRPr="002B1890" w14:paraId="669796EC" w14:textId="77777777" w:rsidTr="00692221">
        <w:trPr>
          <w:jc w:val="center"/>
        </w:trPr>
        <w:tc>
          <w:tcPr>
            <w:tcW w:w="4495" w:type="dxa"/>
          </w:tcPr>
          <w:p w14:paraId="7F4A60A7" w14:textId="77777777" w:rsidR="00692221" w:rsidRPr="00ED2CFA" w:rsidRDefault="00692221" w:rsidP="00F540BE">
            <w:pPr>
              <w:rPr>
                <w:bCs/>
                <w:sz w:val="24"/>
                <w:szCs w:val="24"/>
              </w:rPr>
            </w:pPr>
            <w:r w:rsidRPr="00ED2CFA">
              <w:rPr>
                <w:sz w:val="24"/>
                <w:szCs w:val="24"/>
              </w:rPr>
              <w:t>Attention</w:t>
            </w:r>
          </w:p>
        </w:tc>
        <w:tc>
          <w:tcPr>
            <w:tcW w:w="815" w:type="dxa"/>
            <w:vAlign w:val="center"/>
          </w:tcPr>
          <w:p w14:paraId="636AE392" w14:textId="77777777" w:rsidR="00692221" w:rsidRPr="00CE79C7" w:rsidRDefault="00692221" w:rsidP="00F540BE">
            <w:pPr>
              <w:jc w:val="center"/>
              <w:rPr>
                <w:bCs/>
                <w:sz w:val="24"/>
                <w:szCs w:val="24"/>
              </w:rPr>
            </w:pPr>
            <w:r w:rsidRPr="00CE79C7">
              <w:rPr>
                <w:color w:val="000000"/>
                <w:sz w:val="24"/>
                <w:szCs w:val="24"/>
              </w:rPr>
              <w:t> </w:t>
            </w:r>
          </w:p>
        </w:tc>
        <w:tc>
          <w:tcPr>
            <w:tcW w:w="1080" w:type="dxa"/>
            <w:vAlign w:val="center"/>
          </w:tcPr>
          <w:p w14:paraId="16A95074" w14:textId="77777777" w:rsidR="00692221" w:rsidRPr="00CE79C7" w:rsidRDefault="00692221" w:rsidP="00F540BE">
            <w:pPr>
              <w:jc w:val="center"/>
              <w:rPr>
                <w:bCs/>
                <w:sz w:val="24"/>
                <w:szCs w:val="24"/>
              </w:rPr>
            </w:pPr>
            <w:r w:rsidRPr="00CE79C7">
              <w:rPr>
                <w:color w:val="000000"/>
                <w:sz w:val="24"/>
                <w:szCs w:val="24"/>
              </w:rPr>
              <w:t> </w:t>
            </w:r>
          </w:p>
        </w:tc>
        <w:tc>
          <w:tcPr>
            <w:tcW w:w="2961" w:type="dxa"/>
            <w:vAlign w:val="center"/>
          </w:tcPr>
          <w:p w14:paraId="788021A4" w14:textId="77777777" w:rsidR="00692221" w:rsidRPr="002B1890" w:rsidRDefault="00692221" w:rsidP="00F540BE">
            <w:pPr>
              <w:jc w:val="center"/>
              <w:rPr>
                <w:bCs/>
                <w:sz w:val="24"/>
              </w:rPr>
            </w:pPr>
          </w:p>
        </w:tc>
      </w:tr>
      <w:tr w:rsidR="00692221" w:rsidRPr="002B1890" w14:paraId="0D522403" w14:textId="77777777" w:rsidTr="00692221">
        <w:trPr>
          <w:jc w:val="center"/>
        </w:trPr>
        <w:tc>
          <w:tcPr>
            <w:tcW w:w="4495" w:type="dxa"/>
          </w:tcPr>
          <w:p w14:paraId="6085CFCC" w14:textId="77777777" w:rsidR="00692221" w:rsidRPr="002E6817" w:rsidRDefault="00692221" w:rsidP="00692221">
            <w:pPr>
              <w:pStyle w:val="ListParagraph"/>
              <w:widowControl/>
              <w:numPr>
                <w:ilvl w:val="0"/>
                <w:numId w:val="11"/>
              </w:numPr>
              <w:autoSpaceDE/>
              <w:autoSpaceDN/>
              <w:contextualSpacing/>
              <w:jc w:val="both"/>
              <w:rPr>
                <w:bCs/>
                <w:sz w:val="24"/>
              </w:rPr>
            </w:pPr>
            <w:r w:rsidRPr="005574D7">
              <w:rPr>
                <w:sz w:val="24"/>
                <w:szCs w:val="24"/>
              </w:rPr>
              <w:t>I have good concentration skills.</w:t>
            </w:r>
          </w:p>
        </w:tc>
        <w:tc>
          <w:tcPr>
            <w:tcW w:w="815" w:type="dxa"/>
            <w:vAlign w:val="center"/>
          </w:tcPr>
          <w:p w14:paraId="0881ACD0" w14:textId="77777777" w:rsidR="00692221" w:rsidRPr="00CE79C7" w:rsidRDefault="00692221" w:rsidP="00F540BE">
            <w:pPr>
              <w:jc w:val="center"/>
              <w:rPr>
                <w:bCs/>
                <w:sz w:val="24"/>
                <w:szCs w:val="24"/>
              </w:rPr>
            </w:pPr>
            <w:r w:rsidRPr="00CE79C7">
              <w:rPr>
                <w:color w:val="000000"/>
                <w:sz w:val="24"/>
                <w:szCs w:val="24"/>
              </w:rPr>
              <w:t>5.14</w:t>
            </w:r>
          </w:p>
        </w:tc>
        <w:tc>
          <w:tcPr>
            <w:tcW w:w="1080" w:type="dxa"/>
            <w:vAlign w:val="center"/>
          </w:tcPr>
          <w:p w14:paraId="71CF6A05" w14:textId="77777777" w:rsidR="00692221" w:rsidRPr="00CE79C7" w:rsidRDefault="00692221" w:rsidP="00F540BE">
            <w:pPr>
              <w:jc w:val="center"/>
              <w:rPr>
                <w:bCs/>
                <w:sz w:val="24"/>
                <w:szCs w:val="24"/>
              </w:rPr>
            </w:pPr>
            <w:r w:rsidRPr="00CE79C7">
              <w:rPr>
                <w:color w:val="000000"/>
                <w:sz w:val="24"/>
                <w:szCs w:val="24"/>
              </w:rPr>
              <w:t>0.846</w:t>
            </w:r>
          </w:p>
        </w:tc>
        <w:tc>
          <w:tcPr>
            <w:tcW w:w="2961" w:type="dxa"/>
            <w:vAlign w:val="center"/>
          </w:tcPr>
          <w:p w14:paraId="3D234671" w14:textId="77777777" w:rsidR="00692221" w:rsidRPr="002B1890" w:rsidRDefault="00692221" w:rsidP="00F540BE">
            <w:pPr>
              <w:jc w:val="center"/>
              <w:rPr>
                <w:bCs/>
                <w:sz w:val="24"/>
              </w:rPr>
            </w:pPr>
            <w:r>
              <w:rPr>
                <w:bCs/>
                <w:sz w:val="24"/>
              </w:rPr>
              <w:t>Somewhat agree</w:t>
            </w:r>
          </w:p>
        </w:tc>
      </w:tr>
      <w:tr w:rsidR="00692221" w:rsidRPr="002B1890" w14:paraId="011659AB" w14:textId="77777777" w:rsidTr="00692221">
        <w:trPr>
          <w:jc w:val="center"/>
        </w:trPr>
        <w:tc>
          <w:tcPr>
            <w:tcW w:w="4495" w:type="dxa"/>
          </w:tcPr>
          <w:p w14:paraId="233C3B18" w14:textId="77777777" w:rsidR="00692221" w:rsidRPr="002E6817" w:rsidRDefault="00692221" w:rsidP="00692221">
            <w:pPr>
              <w:pStyle w:val="ListParagraph"/>
              <w:widowControl/>
              <w:numPr>
                <w:ilvl w:val="0"/>
                <w:numId w:val="11"/>
              </w:numPr>
              <w:autoSpaceDE/>
              <w:autoSpaceDN/>
              <w:contextualSpacing/>
              <w:jc w:val="both"/>
              <w:rPr>
                <w:bCs/>
                <w:sz w:val="24"/>
              </w:rPr>
            </w:pPr>
            <w:r w:rsidRPr="005574D7">
              <w:rPr>
                <w:sz w:val="24"/>
                <w:szCs w:val="24"/>
              </w:rPr>
              <w:t>I do not get distracted easily, even in situations where a lot is going on.</w:t>
            </w:r>
          </w:p>
        </w:tc>
        <w:tc>
          <w:tcPr>
            <w:tcW w:w="815" w:type="dxa"/>
            <w:vAlign w:val="center"/>
          </w:tcPr>
          <w:p w14:paraId="58B3BD71" w14:textId="77777777" w:rsidR="00692221" w:rsidRPr="00CE79C7" w:rsidRDefault="00692221" w:rsidP="00F540BE">
            <w:pPr>
              <w:jc w:val="center"/>
              <w:rPr>
                <w:bCs/>
                <w:sz w:val="24"/>
                <w:szCs w:val="24"/>
              </w:rPr>
            </w:pPr>
            <w:r w:rsidRPr="00CE79C7">
              <w:rPr>
                <w:color w:val="000000"/>
                <w:sz w:val="24"/>
                <w:szCs w:val="24"/>
              </w:rPr>
              <w:t>4.32</w:t>
            </w:r>
          </w:p>
        </w:tc>
        <w:tc>
          <w:tcPr>
            <w:tcW w:w="1080" w:type="dxa"/>
            <w:vAlign w:val="center"/>
          </w:tcPr>
          <w:p w14:paraId="02777AF6" w14:textId="77777777" w:rsidR="00692221" w:rsidRPr="00CE79C7" w:rsidRDefault="00692221" w:rsidP="00F540BE">
            <w:pPr>
              <w:jc w:val="center"/>
              <w:rPr>
                <w:bCs/>
                <w:sz w:val="24"/>
                <w:szCs w:val="24"/>
              </w:rPr>
            </w:pPr>
            <w:r w:rsidRPr="00CE79C7">
              <w:rPr>
                <w:color w:val="000000"/>
                <w:sz w:val="24"/>
                <w:szCs w:val="24"/>
              </w:rPr>
              <w:t>0.941</w:t>
            </w:r>
          </w:p>
        </w:tc>
        <w:tc>
          <w:tcPr>
            <w:tcW w:w="2961" w:type="dxa"/>
            <w:vAlign w:val="center"/>
          </w:tcPr>
          <w:p w14:paraId="3CB4D9DA" w14:textId="77777777" w:rsidR="00692221" w:rsidRPr="002B1890" w:rsidRDefault="00692221" w:rsidP="00F540BE">
            <w:pPr>
              <w:jc w:val="center"/>
              <w:rPr>
                <w:bCs/>
                <w:sz w:val="24"/>
              </w:rPr>
            </w:pPr>
            <w:r>
              <w:rPr>
                <w:bCs/>
                <w:sz w:val="24"/>
              </w:rPr>
              <w:t>Neutral</w:t>
            </w:r>
          </w:p>
        </w:tc>
      </w:tr>
      <w:tr w:rsidR="00692221" w:rsidRPr="002B1890" w14:paraId="35422C5C" w14:textId="77777777" w:rsidTr="00692221">
        <w:trPr>
          <w:jc w:val="center"/>
        </w:trPr>
        <w:tc>
          <w:tcPr>
            <w:tcW w:w="4495" w:type="dxa"/>
          </w:tcPr>
          <w:p w14:paraId="517A9497" w14:textId="77777777" w:rsidR="00692221" w:rsidRPr="002E6817" w:rsidRDefault="00692221" w:rsidP="00692221">
            <w:pPr>
              <w:pStyle w:val="ListParagraph"/>
              <w:widowControl/>
              <w:numPr>
                <w:ilvl w:val="0"/>
                <w:numId w:val="11"/>
              </w:numPr>
              <w:autoSpaceDE/>
              <w:autoSpaceDN/>
              <w:contextualSpacing/>
              <w:jc w:val="both"/>
              <w:rPr>
                <w:bCs/>
                <w:sz w:val="24"/>
              </w:rPr>
            </w:pPr>
            <w:r w:rsidRPr="005574D7">
              <w:rPr>
                <w:sz w:val="24"/>
                <w:szCs w:val="24"/>
              </w:rPr>
              <w:t>I sometimes feel like I have little control over where my attention goes.</w:t>
            </w:r>
            <w:r>
              <w:rPr>
                <w:sz w:val="24"/>
                <w:szCs w:val="24"/>
              </w:rPr>
              <w:t>*</w:t>
            </w:r>
          </w:p>
        </w:tc>
        <w:tc>
          <w:tcPr>
            <w:tcW w:w="815" w:type="dxa"/>
            <w:vAlign w:val="center"/>
          </w:tcPr>
          <w:p w14:paraId="66A349C8" w14:textId="77777777" w:rsidR="00692221" w:rsidRPr="00CE79C7" w:rsidRDefault="00692221" w:rsidP="00F540BE">
            <w:pPr>
              <w:jc w:val="center"/>
              <w:rPr>
                <w:bCs/>
                <w:sz w:val="24"/>
                <w:szCs w:val="24"/>
              </w:rPr>
            </w:pPr>
            <w:r w:rsidRPr="00CE79C7">
              <w:rPr>
                <w:color w:val="000000"/>
                <w:sz w:val="24"/>
                <w:szCs w:val="24"/>
              </w:rPr>
              <w:t>3.22</w:t>
            </w:r>
          </w:p>
        </w:tc>
        <w:tc>
          <w:tcPr>
            <w:tcW w:w="1080" w:type="dxa"/>
            <w:vAlign w:val="center"/>
          </w:tcPr>
          <w:p w14:paraId="21527CA9" w14:textId="77777777" w:rsidR="00692221" w:rsidRPr="00CE79C7" w:rsidRDefault="00692221" w:rsidP="00F540BE">
            <w:pPr>
              <w:jc w:val="center"/>
              <w:rPr>
                <w:bCs/>
                <w:sz w:val="24"/>
                <w:szCs w:val="24"/>
              </w:rPr>
            </w:pPr>
            <w:r w:rsidRPr="00CE79C7">
              <w:rPr>
                <w:color w:val="000000"/>
                <w:sz w:val="24"/>
                <w:szCs w:val="24"/>
              </w:rPr>
              <w:t>0.857</w:t>
            </w:r>
          </w:p>
        </w:tc>
        <w:tc>
          <w:tcPr>
            <w:tcW w:w="2961" w:type="dxa"/>
            <w:vAlign w:val="center"/>
          </w:tcPr>
          <w:p w14:paraId="748534A9" w14:textId="77777777" w:rsidR="00692221" w:rsidRPr="002B1890" w:rsidRDefault="00692221" w:rsidP="00F540BE">
            <w:pPr>
              <w:jc w:val="center"/>
              <w:rPr>
                <w:bCs/>
                <w:sz w:val="24"/>
              </w:rPr>
            </w:pPr>
            <w:r>
              <w:rPr>
                <w:bCs/>
                <w:sz w:val="24"/>
              </w:rPr>
              <w:t>Somewhat disagree</w:t>
            </w:r>
          </w:p>
        </w:tc>
      </w:tr>
      <w:tr w:rsidR="00692221" w:rsidRPr="002B1890" w14:paraId="0A316D0E" w14:textId="77777777" w:rsidTr="00692221">
        <w:trPr>
          <w:jc w:val="center"/>
        </w:trPr>
        <w:tc>
          <w:tcPr>
            <w:tcW w:w="4495" w:type="dxa"/>
          </w:tcPr>
          <w:p w14:paraId="46AC8DBA" w14:textId="77777777" w:rsidR="00692221" w:rsidRPr="002E6817" w:rsidRDefault="00692221" w:rsidP="00692221">
            <w:pPr>
              <w:pStyle w:val="ListParagraph"/>
              <w:widowControl/>
              <w:numPr>
                <w:ilvl w:val="0"/>
                <w:numId w:val="11"/>
              </w:numPr>
              <w:autoSpaceDE/>
              <w:autoSpaceDN/>
              <w:contextualSpacing/>
              <w:jc w:val="both"/>
              <w:rPr>
                <w:bCs/>
                <w:sz w:val="24"/>
              </w:rPr>
            </w:pPr>
            <w:r w:rsidRPr="005574D7">
              <w:rPr>
                <w:sz w:val="24"/>
                <w:szCs w:val="24"/>
              </w:rPr>
              <w:t>If I get distracted by something, it takes me a long time to refocus.</w:t>
            </w:r>
            <w:r>
              <w:rPr>
                <w:sz w:val="24"/>
                <w:szCs w:val="24"/>
              </w:rPr>
              <w:t>*</w:t>
            </w:r>
          </w:p>
        </w:tc>
        <w:tc>
          <w:tcPr>
            <w:tcW w:w="815" w:type="dxa"/>
            <w:vAlign w:val="center"/>
          </w:tcPr>
          <w:p w14:paraId="64C5FD46" w14:textId="77777777" w:rsidR="00692221" w:rsidRPr="00CE79C7" w:rsidRDefault="00692221" w:rsidP="00F540BE">
            <w:pPr>
              <w:jc w:val="center"/>
              <w:rPr>
                <w:bCs/>
                <w:sz w:val="24"/>
                <w:szCs w:val="24"/>
              </w:rPr>
            </w:pPr>
            <w:r w:rsidRPr="00CE79C7">
              <w:rPr>
                <w:color w:val="000000"/>
                <w:sz w:val="24"/>
                <w:szCs w:val="24"/>
              </w:rPr>
              <w:t>6.09</w:t>
            </w:r>
          </w:p>
        </w:tc>
        <w:tc>
          <w:tcPr>
            <w:tcW w:w="1080" w:type="dxa"/>
            <w:vAlign w:val="center"/>
          </w:tcPr>
          <w:p w14:paraId="1A924511" w14:textId="77777777" w:rsidR="00692221" w:rsidRPr="00CE79C7" w:rsidRDefault="00692221" w:rsidP="00F540BE">
            <w:pPr>
              <w:jc w:val="center"/>
              <w:rPr>
                <w:bCs/>
                <w:sz w:val="24"/>
                <w:szCs w:val="24"/>
              </w:rPr>
            </w:pPr>
            <w:r w:rsidRPr="00CE79C7">
              <w:rPr>
                <w:color w:val="000000"/>
                <w:sz w:val="24"/>
                <w:szCs w:val="24"/>
              </w:rPr>
              <w:t>0.775</w:t>
            </w:r>
          </w:p>
        </w:tc>
        <w:tc>
          <w:tcPr>
            <w:tcW w:w="2961" w:type="dxa"/>
            <w:vAlign w:val="center"/>
          </w:tcPr>
          <w:p w14:paraId="78706075" w14:textId="77777777" w:rsidR="00692221" w:rsidRPr="002B1890" w:rsidRDefault="00692221" w:rsidP="00F540BE">
            <w:pPr>
              <w:jc w:val="center"/>
              <w:rPr>
                <w:bCs/>
                <w:sz w:val="24"/>
              </w:rPr>
            </w:pPr>
            <w:r>
              <w:rPr>
                <w:bCs/>
                <w:sz w:val="24"/>
              </w:rPr>
              <w:t>Agree</w:t>
            </w:r>
          </w:p>
        </w:tc>
      </w:tr>
      <w:tr w:rsidR="00692221" w:rsidRPr="002B1890" w14:paraId="23D3B063" w14:textId="77777777" w:rsidTr="00692221">
        <w:trPr>
          <w:jc w:val="center"/>
        </w:trPr>
        <w:tc>
          <w:tcPr>
            <w:tcW w:w="4495" w:type="dxa"/>
          </w:tcPr>
          <w:p w14:paraId="25317200" w14:textId="77777777" w:rsidR="00692221" w:rsidRPr="002B1890" w:rsidRDefault="00692221" w:rsidP="00F540BE">
            <w:pPr>
              <w:jc w:val="right"/>
              <w:rPr>
                <w:bCs/>
                <w:sz w:val="24"/>
              </w:rPr>
            </w:pPr>
            <w:r>
              <w:rPr>
                <w:bCs/>
                <w:sz w:val="24"/>
              </w:rPr>
              <w:t>Factor mean</w:t>
            </w:r>
          </w:p>
        </w:tc>
        <w:tc>
          <w:tcPr>
            <w:tcW w:w="815" w:type="dxa"/>
            <w:vAlign w:val="center"/>
          </w:tcPr>
          <w:p w14:paraId="74EF4183" w14:textId="77777777" w:rsidR="00692221" w:rsidRPr="00CE79C7" w:rsidRDefault="00692221" w:rsidP="00F540BE">
            <w:pPr>
              <w:jc w:val="center"/>
              <w:rPr>
                <w:bCs/>
                <w:sz w:val="24"/>
                <w:szCs w:val="24"/>
              </w:rPr>
            </w:pPr>
            <w:r w:rsidRPr="00CE79C7">
              <w:rPr>
                <w:color w:val="000000"/>
                <w:sz w:val="24"/>
                <w:szCs w:val="24"/>
              </w:rPr>
              <w:t>4.69</w:t>
            </w:r>
          </w:p>
        </w:tc>
        <w:tc>
          <w:tcPr>
            <w:tcW w:w="1080" w:type="dxa"/>
            <w:vAlign w:val="center"/>
          </w:tcPr>
          <w:p w14:paraId="19B144CA" w14:textId="77777777" w:rsidR="00692221" w:rsidRPr="00CE79C7" w:rsidRDefault="00692221" w:rsidP="00F540BE">
            <w:pPr>
              <w:jc w:val="center"/>
              <w:rPr>
                <w:bCs/>
                <w:sz w:val="24"/>
                <w:szCs w:val="24"/>
              </w:rPr>
            </w:pPr>
            <w:r w:rsidRPr="00CE79C7">
              <w:rPr>
                <w:color w:val="000000"/>
                <w:sz w:val="24"/>
                <w:szCs w:val="24"/>
              </w:rPr>
              <w:t>0.436</w:t>
            </w:r>
          </w:p>
        </w:tc>
        <w:tc>
          <w:tcPr>
            <w:tcW w:w="2961" w:type="dxa"/>
            <w:vAlign w:val="center"/>
          </w:tcPr>
          <w:p w14:paraId="40A8B926" w14:textId="77777777" w:rsidR="00692221" w:rsidRPr="002B1890" w:rsidRDefault="00692221" w:rsidP="00F540BE">
            <w:pPr>
              <w:jc w:val="center"/>
              <w:rPr>
                <w:bCs/>
                <w:sz w:val="24"/>
              </w:rPr>
            </w:pPr>
            <w:r>
              <w:rPr>
                <w:bCs/>
                <w:sz w:val="24"/>
              </w:rPr>
              <w:t xml:space="preserve">Somewhat high </w:t>
            </w:r>
          </w:p>
        </w:tc>
      </w:tr>
    </w:tbl>
    <w:p w14:paraId="11BFB4A1" w14:textId="77777777" w:rsidR="00692221" w:rsidRPr="00692221" w:rsidRDefault="00D66518" w:rsidP="00692221">
      <w:pPr>
        <w:spacing w:line="229" w:lineRule="exact"/>
        <w:rPr>
          <w:i/>
          <w:spacing w:val="-2"/>
          <w:sz w:val="20"/>
        </w:rPr>
      </w:pPr>
      <w:r w:rsidRPr="0015088E">
        <w:rPr>
          <w:iCs/>
          <w:sz w:val="20"/>
        </w:rPr>
        <w:t>Note.</w:t>
      </w:r>
      <w:r w:rsidRPr="0015088E">
        <w:rPr>
          <w:iCs/>
          <w:spacing w:val="-1"/>
          <w:sz w:val="20"/>
        </w:rPr>
        <w:t xml:space="preserve"> </w:t>
      </w:r>
      <w:r w:rsidRPr="0015088E">
        <w:rPr>
          <w:i/>
          <w:spacing w:val="-2"/>
          <w:sz w:val="20"/>
        </w:rPr>
        <w:t>n=</w:t>
      </w:r>
      <w:r w:rsidR="00692221" w:rsidRPr="00692221">
        <w:rPr>
          <w:i/>
          <w:spacing w:val="-2"/>
          <w:sz w:val="20"/>
        </w:rPr>
        <w:t>205. * reversely scored</w:t>
      </w:r>
    </w:p>
    <w:p w14:paraId="47B1EDC8" w14:textId="02813951" w:rsidR="00692221" w:rsidRDefault="00692221" w:rsidP="00692221">
      <w:pPr>
        <w:spacing w:line="229" w:lineRule="exact"/>
        <w:rPr>
          <w:sz w:val="24"/>
          <w:szCs w:val="24"/>
        </w:rPr>
      </w:pPr>
      <w:r w:rsidRPr="00692221">
        <w:rPr>
          <w:i/>
          <w:spacing w:val="-2"/>
          <w:sz w:val="20"/>
        </w:rPr>
        <w:t>Legend: 1.00-1.87 is very low (strongly disagree), 1.88-2.74 is low (disagree) 2.75-3.61 is somewhat low (somewhat disagree). 3.62-4.48 is moderate (neutral), 4.49-5.35 is somewhat high (somewhat agree), 5.36-6.22 is very high (agree), and 6.23 – 7.00 is very high (strongly high).</w:t>
      </w:r>
    </w:p>
    <w:p w14:paraId="509A00E2" w14:textId="77777777" w:rsidR="00692221" w:rsidRDefault="00692221" w:rsidP="00662000">
      <w:pPr>
        <w:spacing w:line="229" w:lineRule="exact"/>
        <w:jc w:val="both"/>
        <w:rPr>
          <w:sz w:val="24"/>
          <w:szCs w:val="24"/>
        </w:rPr>
      </w:pPr>
    </w:p>
    <w:p w14:paraId="1AC15DB1" w14:textId="6D122CC6" w:rsidR="00815EEA"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inding</w:t>
      </w:r>
      <w:r w:rsidR="00A618D6">
        <w:rPr>
          <w:sz w:val="24"/>
          <w:szCs w:val="24"/>
        </w:rPr>
        <w:t>s</w:t>
      </w:r>
      <w:r w:rsidR="00A618D6" w:rsidRPr="00A618D6">
        <w:rPr>
          <w:sz w:val="24"/>
          <w:szCs w:val="24"/>
        </w:rPr>
        <w:t xml:space="preserve"> show that nurses generally demonstrated a somewhat high emotional style, indicating fairly strong emotional capacities that support functioning in a demanding </w:t>
      </w:r>
      <w:r w:rsidR="00824228">
        <w:rPr>
          <w:sz w:val="24"/>
          <w:szCs w:val="24"/>
        </w:rPr>
        <w:t>government</w:t>
      </w:r>
      <w:r w:rsidR="00A618D6" w:rsidRPr="00A618D6">
        <w:rPr>
          <w:sz w:val="24"/>
          <w:szCs w:val="24"/>
        </w:rPr>
        <w:t xml:space="preserve"> healthcare environment. Outlook and resilience emerged as the dominant emotional style dimensions, suggesting that nurses are generally optimistic, emotionally resilient, and capable of recovering from stressful clinical situations despite heavy workloads and unpredictable patient conditions (Zhou et al., 2023; Yu et al., 2024). Sensitivity to context and attention also reflected nurses’ ability to adjust communication and manage multiple responsibilities in fast-paced healthcare settings (AbuAlRub et al., 2022; Bayram et al., 2025). However, social intuition and self-awareness appeared less dominant, indicating that nurses may prioritize clinical responsibilities over emotional reflection and awareness of stress or fatigue, particularly under continuous workload demands (Li et al., 2024; Üzen Cura &amp; Yılmaz Coşkun, 2022). Overall, the findings suggest that nurses possess important emotional resources that support professional functioning and adaptation, although emotional awareness and interpersonal sensitivity may still benefit from supportive interventions and emotional development programs</w:t>
      </w:r>
      <w:r w:rsidR="00D66518" w:rsidRPr="00D66518">
        <w:rPr>
          <w:sz w:val="24"/>
          <w:szCs w:val="24"/>
        </w:rPr>
        <w:t>.</w:t>
      </w:r>
    </w:p>
    <w:p w14:paraId="5D1EDD0A" w14:textId="77777777" w:rsidR="00715E8A" w:rsidRDefault="00715E8A" w:rsidP="00D66518">
      <w:pPr>
        <w:ind w:right="4"/>
        <w:jc w:val="both"/>
        <w:rPr>
          <w:sz w:val="24"/>
          <w:szCs w:val="24"/>
        </w:rPr>
      </w:pPr>
    </w:p>
    <w:p w14:paraId="487E0831" w14:textId="77777777" w:rsidR="00A618D6" w:rsidRDefault="00A618D6" w:rsidP="00D66518">
      <w:pPr>
        <w:ind w:right="4"/>
        <w:jc w:val="both"/>
        <w:rPr>
          <w:sz w:val="24"/>
          <w:szCs w:val="24"/>
        </w:rPr>
      </w:pPr>
    </w:p>
    <w:p w14:paraId="0F65CCB4" w14:textId="761BDD0F" w:rsidR="00715E8A" w:rsidRDefault="0015088E" w:rsidP="0015088E">
      <w:r w:rsidRPr="00715E8A">
        <w:rPr>
          <w:sz w:val="24"/>
          <w:szCs w:val="24"/>
        </w:rPr>
        <w:t xml:space="preserve">Table 3 </w:t>
      </w:r>
      <w:r w:rsidR="00A618D6" w:rsidRPr="00A618D6">
        <w:rPr>
          <w:sz w:val="24"/>
          <w:szCs w:val="24"/>
        </w:rPr>
        <w:t>Adaptation to Change among Respondents</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668"/>
        <w:gridCol w:w="1423"/>
        <w:gridCol w:w="2003"/>
      </w:tblGrid>
      <w:tr w:rsidR="00A618D6" w:rsidRPr="002E6817" w14:paraId="723454FA" w14:textId="77777777" w:rsidTr="00A618D6">
        <w:trPr>
          <w:trHeight w:val="320"/>
        </w:trPr>
        <w:tc>
          <w:tcPr>
            <w:tcW w:w="4248" w:type="dxa"/>
            <w:noWrap/>
            <w:vAlign w:val="bottom"/>
            <w:hideMark/>
          </w:tcPr>
          <w:p w14:paraId="73434A65" w14:textId="77777777" w:rsidR="00A618D6" w:rsidRPr="002E6817" w:rsidRDefault="00A618D6" w:rsidP="00F540BE">
            <w:pPr>
              <w:contextualSpacing/>
              <w:jc w:val="center"/>
              <w:rPr>
                <w:color w:val="000000"/>
              </w:rPr>
            </w:pPr>
          </w:p>
        </w:tc>
        <w:tc>
          <w:tcPr>
            <w:tcW w:w="1668" w:type="dxa"/>
          </w:tcPr>
          <w:p w14:paraId="778A00EB" w14:textId="77777777" w:rsidR="00A618D6" w:rsidRPr="0089731C" w:rsidRDefault="00A618D6" w:rsidP="00F540BE">
            <w:pPr>
              <w:contextualSpacing/>
              <w:jc w:val="center"/>
              <w:rPr>
                <w:color w:val="000000"/>
              </w:rPr>
            </w:pPr>
            <w:r>
              <w:rPr>
                <w:color w:val="000000"/>
              </w:rPr>
              <w:t>Mean</w:t>
            </w:r>
            <w:r w:rsidRPr="0089731C">
              <w:rPr>
                <w:color w:val="000000"/>
              </w:rPr>
              <w:t xml:space="preserve"> Score</w:t>
            </w:r>
          </w:p>
        </w:tc>
        <w:tc>
          <w:tcPr>
            <w:tcW w:w="1423" w:type="dxa"/>
            <w:noWrap/>
            <w:vAlign w:val="bottom"/>
            <w:hideMark/>
          </w:tcPr>
          <w:p w14:paraId="04523DDF" w14:textId="77777777" w:rsidR="00A618D6" w:rsidRPr="002E6817" w:rsidRDefault="00A618D6" w:rsidP="00F540BE">
            <w:pPr>
              <w:contextualSpacing/>
              <w:jc w:val="center"/>
              <w:rPr>
                <w:i/>
                <w:iCs/>
                <w:color w:val="000000"/>
              </w:rPr>
            </w:pPr>
            <w:r w:rsidRPr="002E6817">
              <w:rPr>
                <w:i/>
                <w:iCs/>
                <w:color w:val="000000"/>
              </w:rPr>
              <w:t>f</w:t>
            </w:r>
          </w:p>
        </w:tc>
        <w:tc>
          <w:tcPr>
            <w:tcW w:w="2003" w:type="dxa"/>
            <w:noWrap/>
            <w:vAlign w:val="bottom"/>
            <w:hideMark/>
          </w:tcPr>
          <w:p w14:paraId="621C4949" w14:textId="77777777" w:rsidR="00A618D6" w:rsidRPr="002E6817" w:rsidRDefault="00A618D6" w:rsidP="00F540BE">
            <w:pPr>
              <w:contextualSpacing/>
              <w:jc w:val="center"/>
              <w:rPr>
                <w:i/>
                <w:iCs/>
                <w:color w:val="000000"/>
              </w:rPr>
            </w:pPr>
            <w:r w:rsidRPr="002E6817">
              <w:rPr>
                <w:i/>
                <w:iCs/>
                <w:color w:val="000000"/>
              </w:rPr>
              <w:t>%</w:t>
            </w:r>
          </w:p>
        </w:tc>
      </w:tr>
      <w:tr w:rsidR="00A618D6" w:rsidRPr="002E6817" w14:paraId="3B7ACB3C" w14:textId="77777777" w:rsidTr="00A618D6">
        <w:trPr>
          <w:trHeight w:val="320"/>
        </w:trPr>
        <w:tc>
          <w:tcPr>
            <w:tcW w:w="4248" w:type="dxa"/>
            <w:noWrap/>
            <w:vAlign w:val="bottom"/>
          </w:tcPr>
          <w:p w14:paraId="73EAAB2F" w14:textId="77777777" w:rsidR="00A618D6" w:rsidRPr="002E6817" w:rsidRDefault="00A618D6" w:rsidP="00F540BE">
            <w:pPr>
              <w:contextualSpacing/>
              <w:rPr>
                <w:color w:val="000000"/>
              </w:rPr>
            </w:pPr>
            <w:r>
              <w:rPr>
                <w:color w:val="000000"/>
              </w:rPr>
              <w:t>Emotional</w:t>
            </w:r>
          </w:p>
        </w:tc>
        <w:tc>
          <w:tcPr>
            <w:tcW w:w="1668" w:type="dxa"/>
            <w:vAlign w:val="bottom"/>
          </w:tcPr>
          <w:p w14:paraId="0CB61717" w14:textId="77777777" w:rsidR="00A618D6" w:rsidRPr="009328B4" w:rsidRDefault="00A618D6" w:rsidP="00F540BE">
            <w:pPr>
              <w:contextualSpacing/>
              <w:jc w:val="center"/>
              <w:rPr>
                <w:color w:val="000000"/>
              </w:rPr>
            </w:pPr>
          </w:p>
        </w:tc>
        <w:tc>
          <w:tcPr>
            <w:tcW w:w="1423" w:type="dxa"/>
            <w:noWrap/>
            <w:vAlign w:val="bottom"/>
          </w:tcPr>
          <w:p w14:paraId="40A07CA3" w14:textId="77777777" w:rsidR="00A618D6" w:rsidRPr="009328B4" w:rsidRDefault="00A618D6" w:rsidP="00F540BE">
            <w:pPr>
              <w:contextualSpacing/>
              <w:jc w:val="center"/>
              <w:rPr>
                <w:color w:val="000000"/>
              </w:rPr>
            </w:pPr>
          </w:p>
        </w:tc>
        <w:tc>
          <w:tcPr>
            <w:tcW w:w="2003" w:type="dxa"/>
            <w:noWrap/>
            <w:vAlign w:val="bottom"/>
          </w:tcPr>
          <w:p w14:paraId="67DA444A" w14:textId="77777777" w:rsidR="00A618D6" w:rsidRPr="009328B4" w:rsidRDefault="00A618D6" w:rsidP="00F540BE">
            <w:pPr>
              <w:contextualSpacing/>
              <w:jc w:val="center"/>
              <w:rPr>
                <w:color w:val="000000"/>
              </w:rPr>
            </w:pPr>
          </w:p>
        </w:tc>
      </w:tr>
      <w:tr w:rsidR="00A618D6" w:rsidRPr="002E6817" w14:paraId="39351B8A" w14:textId="77777777" w:rsidTr="00A618D6">
        <w:trPr>
          <w:trHeight w:val="320"/>
        </w:trPr>
        <w:tc>
          <w:tcPr>
            <w:tcW w:w="4248" w:type="dxa"/>
            <w:noWrap/>
            <w:vAlign w:val="bottom"/>
          </w:tcPr>
          <w:p w14:paraId="70D39C67" w14:textId="77777777" w:rsidR="00A618D6" w:rsidRDefault="00A618D6" w:rsidP="00F540BE">
            <w:pPr>
              <w:contextualSpacing/>
              <w:jc w:val="center"/>
              <w:rPr>
                <w:color w:val="000000"/>
              </w:rPr>
            </w:pPr>
            <w:r>
              <w:rPr>
                <w:color w:val="000000"/>
              </w:rPr>
              <w:t>Poor</w:t>
            </w:r>
          </w:p>
        </w:tc>
        <w:tc>
          <w:tcPr>
            <w:tcW w:w="1668" w:type="dxa"/>
            <w:vAlign w:val="bottom"/>
          </w:tcPr>
          <w:p w14:paraId="012412EF" w14:textId="77777777" w:rsidR="00A618D6" w:rsidRPr="005D72CA" w:rsidRDefault="00A618D6" w:rsidP="00F540BE">
            <w:pPr>
              <w:contextualSpacing/>
              <w:jc w:val="center"/>
              <w:rPr>
                <w:color w:val="000000"/>
              </w:rPr>
            </w:pPr>
            <w:r w:rsidRPr="005D72CA">
              <w:t>11.40</w:t>
            </w:r>
          </w:p>
        </w:tc>
        <w:tc>
          <w:tcPr>
            <w:tcW w:w="1423" w:type="dxa"/>
            <w:noWrap/>
            <w:vAlign w:val="bottom"/>
          </w:tcPr>
          <w:p w14:paraId="5FF70382" w14:textId="77777777" w:rsidR="00A618D6" w:rsidRPr="005D72CA" w:rsidRDefault="00A618D6" w:rsidP="00F540BE">
            <w:pPr>
              <w:contextualSpacing/>
              <w:jc w:val="center"/>
              <w:rPr>
                <w:color w:val="000000"/>
              </w:rPr>
            </w:pPr>
            <w:r w:rsidRPr="005D72CA">
              <w:t>109</w:t>
            </w:r>
          </w:p>
        </w:tc>
        <w:tc>
          <w:tcPr>
            <w:tcW w:w="2003" w:type="dxa"/>
            <w:noWrap/>
            <w:vAlign w:val="bottom"/>
          </w:tcPr>
          <w:p w14:paraId="224E8445" w14:textId="77777777" w:rsidR="00A618D6" w:rsidRPr="005D72CA" w:rsidRDefault="00A618D6" w:rsidP="00F540BE">
            <w:pPr>
              <w:contextualSpacing/>
              <w:jc w:val="center"/>
              <w:rPr>
                <w:color w:val="000000"/>
              </w:rPr>
            </w:pPr>
            <w:r w:rsidRPr="005D72CA">
              <w:t>53.17</w:t>
            </w:r>
          </w:p>
        </w:tc>
      </w:tr>
      <w:tr w:rsidR="00A618D6" w:rsidRPr="002E6817" w14:paraId="7E6AD47A" w14:textId="77777777" w:rsidTr="00A618D6">
        <w:trPr>
          <w:trHeight w:val="320"/>
        </w:trPr>
        <w:tc>
          <w:tcPr>
            <w:tcW w:w="4248" w:type="dxa"/>
            <w:noWrap/>
            <w:vAlign w:val="bottom"/>
          </w:tcPr>
          <w:p w14:paraId="456E5A1E" w14:textId="77777777" w:rsidR="00A618D6" w:rsidRPr="002E6817" w:rsidRDefault="00A618D6" w:rsidP="00F540BE">
            <w:pPr>
              <w:contextualSpacing/>
              <w:jc w:val="center"/>
              <w:rPr>
                <w:color w:val="000000"/>
              </w:rPr>
            </w:pPr>
            <w:r>
              <w:rPr>
                <w:color w:val="000000"/>
              </w:rPr>
              <w:t>Fair</w:t>
            </w:r>
          </w:p>
        </w:tc>
        <w:tc>
          <w:tcPr>
            <w:tcW w:w="1668" w:type="dxa"/>
            <w:vAlign w:val="bottom"/>
          </w:tcPr>
          <w:p w14:paraId="35841AB3" w14:textId="77777777" w:rsidR="00A618D6" w:rsidRPr="005D72CA" w:rsidRDefault="00A618D6" w:rsidP="00F540BE">
            <w:pPr>
              <w:contextualSpacing/>
              <w:jc w:val="center"/>
              <w:rPr>
                <w:color w:val="000000"/>
              </w:rPr>
            </w:pPr>
            <w:r w:rsidRPr="005D72CA">
              <w:t>13.70</w:t>
            </w:r>
          </w:p>
        </w:tc>
        <w:tc>
          <w:tcPr>
            <w:tcW w:w="1423" w:type="dxa"/>
            <w:noWrap/>
            <w:vAlign w:val="bottom"/>
          </w:tcPr>
          <w:p w14:paraId="28010ACA" w14:textId="77777777" w:rsidR="00A618D6" w:rsidRPr="005D72CA" w:rsidRDefault="00A618D6" w:rsidP="00F540BE">
            <w:pPr>
              <w:contextualSpacing/>
              <w:jc w:val="center"/>
              <w:rPr>
                <w:color w:val="000000"/>
              </w:rPr>
            </w:pPr>
            <w:r w:rsidRPr="005D72CA">
              <w:t>96</w:t>
            </w:r>
          </w:p>
        </w:tc>
        <w:tc>
          <w:tcPr>
            <w:tcW w:w="2003" w:type="dxa"/>
            <w:noWrap/>
            <w:vAlign w:val="bottom"/>
          </w:tcPr>
          <w:p w14:paraId="4B079EFB" w14:textId="77777777" w:rsidR="00A618D6" w:rsidRPr="005D72CA" w:rsidRDefault="00A618D6" w:rsidP="00F540BE">
            <w:pPr>
              <w:contextualSpacing/>
              <w:jc w:val="center"/>
              <w:rPr>
                <w:color w:val="000000"/>
              </w:rPr>
            </w:pPr>
            <w:r w:rsidRPr="005D72CA">
              <w:t>46.83</w:t>
            </w:r>
          </w:p>
        </w:tc>
      </w:tr>
      <w:tr w:rsidR="00A618D6" w:rsidRPr="002E6817" w14:paraId="63253039" w14:textId="77777777" w:rsidTr="00A618D6">
        <w:trPr>
          <w:trHeight w:val="320"/>
        </w:trPr>
        <w:tc>
          <w:tcPr>
            <w:tcW w:w="4248" w:type="dxa"/>
            <w:noWrap/>
            <w:vAlign w:val="bottom"/>
          </w:tcPr>
          <w:p w14:paraId="63664F98" w14:textId="77777777" w:rsidR="00A618D6" w:rsidRPr="002E6817" w:rsidRDefault="00A618D6" w:rsidP="00F540BE">
            <w:pPr>
              <w:contextualSpacing/>
              <w:jc w:val="center"/>
              <w:rPr>
                <w:color w:val="000000"/>
              </w:rPr>
            </w:pPr>
            <w:r>
              <w:rPr>
                <w:color w:val="000000"/>
              </w:rPr>
              <w:t xml:space="preserve">Good </w:t>
            </w:r>
          </w:p>
        </w:tc>
        <w:tc>
          <w:tcPr>
            <w:tcW w:w="1668" w:type="dxa"/>
            <w:vAlign w:val="bottom"/>
          </w:tcPr>
          <w:p w14:paraId="67085D0C" w14:textId="77777777" w:rsidR="00A618D6" w:rsidRPr="005D72CA" w:rsidRDefault="00A618D6" w:rsidP="00F540BE">
            <w:pPr>
              <w:contextualSpacing/>
              <w:jc w:val="center"/>
              <w:rPr>
                <w:color w:val="000000"/>
              </w:rPr>
            </w:pPr>
            <w:r w:rsidRPr="005D72CA">
              <w:t>0.00</w:t>
            </w:r>
          </w:p>
        </w:tc>
        <w:tc>
          <w:tcPr>
            <w:tcW w:w="1423" w:type="dxa"/>
            <w:noWrap/>
            <w:vAlign w:val="bottom"/>
          </w:tcPr>
          <w:p w14:paraId="46E6859A" w14:textId="77777777" w:rsidR="00A618D6" w:rsidRPr="005D72CA" w:rsidRDefault="00A618D6" w:rsidP="00F540BE">
            <w:pPr>
              <w:contextualSpacing/>
              <w:jc w:val="center"/>
              <w:rPr>
                <w:color w:val="000000"/>
              </w:rPr>
            </w:pPr>
            <w:r w:rsidRPr="005D72CA">
              <w:t>0</w:t>
            </w:r>
          </w:p>
        </w:tc>
        <w:tc>
          <w:tcPr>
            <w:tcW w:w="2003" w:type="dxa"/>
            <w:noWrap/>
            <w:vAlign w:val="bottom"/>
          </w:tcPr>
          <w:p w14:paraId="14A04289" w14:textId="77777777" w:rsidR="00A618D6" w:rsidRPr="005D72CA" w:rsidRDefault="00A618D6" w:rsidP="00F540BE">
            <w:pPr>
              <w:contextualSpacing/>
              <w:jc w:val="center"/>
              <w:rPr>
                <w:color w:val="000000"/>
              </w:rPr>
            </w:pPr>
            <w:r w:rsidRPr="005D72CA">
              <w:t>0.00</w:t>
            </w:r>
          </w:p>
        </w:tc>
      </w:tr>
      <w:tr w:rsidR="00A618D6" w:rsidRPr="002E6817" w14:paraId="36F70199" w14:textId="77777777" w:rsidTr="00A618D6">
        <w:trPr>
          <w:trHeight w:val="320"/>
        </w:trPr>
        <w:tc>
          <w:tcPr>
            <w:tcW w:w="4248" w:type="dxa"/>
            <w:noWrap/>
            <w:vAlign w:val="bottom"/>
          </w:tcPr>
          <w:p w14:paraId="24B7EC3A" w14:textId="77777777" w:rsidR="00A618D6" w:rsidRDefault="00A618D6" w:rsidP="00F540BE">
            <w:pPr>
              <w:contextualSpacing/>
              <w:jc w:val="right"/>
              <w:rPr>
                <w:color w:val="000000"/>
              </w:rPr>
            </w:pPr>
            <w:r>
              <w:rPr>
                <w:color w:val="000000"/>
              </w:rPr>
              <w:t>Average Score</w:t>
            </w:r>
          </w:p>
        </w:tc>
        <w:tc>
          <w:tcPr>
            <w:tcW w:w="1668" w:type="dxa"/>
            <w:vAlign w:val="bottom"/>
          </w:tcPr>
          <w:p w14:paraId="3EEE27AA" w14:textId="77777777" w:rsidR="00A618D6" w:rsidRPr="005D72CA" w:rsidRDefault="00A618D6" w:rsidP="00F540BE">
            <w:pPr>
              <w:contextualSpacing/>
              <w:jc w:val="center"/>
              <w:rPr>
                <w:color w:val="000000"/>
              </w:rPr>
            </w:pPr>
            <w:r w:rsidRPr="005D72CA">
              <w:t>12.48</w:t>
            </w:r>
          </w:p>
        </w:tc>
        <w:tc>
          <w:tcPr>
            <w:tcW w:w="1423" w:type="dxa"/>
            <w:noWrap/>
            <w:vAlign w:val="bottom"/>
          </w:tcPr>
          <w:p w14:paraId="5174803F" w14:textId="77777777" w:rsidR="00A618D6" w:rsidRPr="005D72CA" w:rsidRDefault="00A618D6" w:rsidP="00F540BE">
            <w:pPr>
              <w:contextualSpacing/>
              <w:jc w:val="center"/>
              <w:rPr>
                <w:color w:val="000000"/>
              </w:rPr>
            </w:pPr>
            <w:r w:rsidRPr="005D72CA">
              <w:t>Poor</w:t>
            </w:r>
          </w:p>
        </w:tc>
        <w:tc>
          <w:tcPr>
            <w:tcW w:w="2003" w:type="dxa"/>
            <w:noWrap/>
            <w:vAlign w:val="bottom"/>
          </w:tcPr>
          <w:p w14:paraId="7D68C268" w14:textId="77777777" w:rsidR="00A618D6" w:rsidRPr="005D72CA" w:rsidRDefault="00A618D6" w:rsidP="00F540BE">
            <w:pPr>
              <w:contextualSpacing/>
              <w:jc w:val="center"/>
              <w:rPr>
                <w:color w:val="000000"/>
              </w:rPr>
            </w:pPr>
          </w:p>
        </w:tc>
      </w:tr>
      <w:tr w:rsidR="00A618D6" w:rsidRPr="002E6817" w14:paraId="43097AA2" w14:textId="77777777" w:rsidTr="00A618D6">
        <w:trPr>
          <w:trHeight w:val="320"/>
        </w:trPr>
        <w:tc>
          <w:tcPr>
            <w:tcW w:w="4248" w:type="dxa"/>
            <w:noWrap/>
            <w:vAlign w:val="bottom"/>
          </w:tcPr>
          <w:p w14:paraId="3D052120" w14:textId="77777777" w:rsidR="00A618D6" w:rsidRDefault="00A618D6" w:rsidP="00F540BE">
            <w:pPr>
              <w:contextualSpacing/>
              <w:rPr>
                <w:color w:val="000000"/>
              </w:rPr>
            </w:pPr>
            <w:r>
              <w:rPr>
                <w:color w:val="000000"/>
              </w:rPr>
              <w:t>Cognitive-Behavioral</w:t>
            </w:r>
          </w:p>
        </w:tc>
        <w:tc>
          <w:tcPr>
            <w:tcW w:w="1668" w:type="dxa"/>
            <w:vAlign w:val="bottom"/>
          </w:tcPr>
          <w:p w14:paraId="08D49A9A" w14:textId="77777777" w:rsidR="00A618D6" w:rsidRPr="005D72CA" w:rsidRDefault="00A618D6" w:rsidP="00F540BE">
            <w:pPr>
              <w:contextualSpacing/>
              <w:jc w:val="center"/>
              <w:rPr>
                <w:color w:val="000000"/>
              </w:rPr>
            </w:pPr>
          </w:p>
        </w:tc>
        <w:tc>
          <w:tcPr>
            <w:tcW w:w="1423" w:type="dxa"/>
            <w:noWrap/>
            <w:vAlign w:val="bottom"/>
          </w:tcPr>
          <w:p w14:paraId="5F3BAE7B" w14:textId="77777777" w:rsidR="00A618D6" w:rsidRPr="005D72CA" w:rsidRDefault="00A618D6" w:rsidP="00F540BE">
            <w:pPr>
              <w:contextualSpacing/>
              <w:jc w:val="center"/>
              <w:rPr>
                <w:color w:val="000000"/>
              </w:rPr>
            </w:pPr>
          </w:p>
        </w:tc>
        <w:tc>
          <w:tcPr>
            <w:tcW w:w="2003" w:type="dxa"/>
            <w:noWrap/>
            <w:vAlign w:val="bottom"/>
          </w:tcPr>
          <w:p w14:paraId="0FA188CB" w14:textId="77777777" w:rsidR="00A618D6" w:rsidRPr="005D72CA" w:rsidRDefault="00A618D6" w:rsidP="00F540BE">
            <w:pPr>
              <w:contextualSpacing/>
              <w:jc w:val="center"/>
              <w:rPr>
                <w:color w:val="000000"/>
              </w:rPr>
            </w:pPr>
          </w:p>
        </w:tc>
      </w:tr>
      <w:tr w:rsidR="00A618D6" w:rsidRPr="002E6817" w14:paraId="4B1E187E" w14:textId="77777777" w:rsidTr="00A618D6">
        <w:trPr>
          <w:trHeight w:val="320"/>
        </w:trPr>
        <w:tc>
          <w:tcPr>
            <w:tcW w:w="4248" w:type="dxa"/>
            <w:noWrap/>
            <w:vAlign w:val="bottom"/>
          </w:tcPr>
          <w:p w14:paraId="5DB27D1B" w14:textId="77777777" w:rsidR="00A618D6" w:rsidRDefault="00A618D6" w:rsidP="00F540BE">
            <w:pPr>
              <w:contextualSpacing/>
              <w:jc w:val="center"/>
              <w:rPr>
                <w:color w:val="000000"/>
              </w:rPr>
            </w:pPr>
            <w:r>
              <w:rPr>
                <w:color w:val="000000"/>
              </w:rPr>
              <w:t>Poor</w:t>
            </w:r>
          </w:p>
        </w:tc>
        <w:tc>
          <w:tcPr>
            <w:tcW w:w="1668" w:type="dxa"/>
            <w:vAlign w:val="bottom"/>
          </w:tcPr>
          <w:p w14:paraId="23765000" w14:textId="77777777" w:rsidR="00A618D6" w:rsidRPr="005D72CA" w:rsidRDefault="00A618D6" w:rsidP="00F540BE">
            <w:pPr>
              <w:contextualSpacing/>
              <w:jc w:val="center"/>
              <w:rPr>
                <w:color w:val="000000"/>
              </w:rPr>
            </w:pPr>
            <w:r w:rsidRPr="005D72CA">
              <w:t>0.00</w:t>
            </w:r>
          </w:p>
        </w:tc>
        <w:tc>
          <w:tcPr>
            <w:tcW w:w="1423" w:type="dxa"/>
            <w:noWrap/>
            <w:vAlign w:val="bottom"/>
          </w:tcPr>
          <w:p w14:paraId="0CE7C5A7" w14:textId="77777777" w:rsidR="00A618D6" w:rsidRPr="005D72CA" w:rsidRDefault="00A618D6" w:rsidP="00F540BE">
            <w:pPr>
              <w:contextualSpacing/>
              <w:jc w:val="center"/>
              <w:rPr>
                <w:color w:val="000000"/>
              </w:rPr>
            </w:pPr>
            <w:r w:rsidRPr="005D72CA">
              <w:t>0</w:t>
            </w:r>
          </w:p>
        </w:tc>
        <w:tc>
          <w:tcPr>
            <w:tcW w:w="2003" w:type="dxa"/>
            <w:noWrap/>
            <w:vAlign w:val="bottom"/>
          </w:tcPr>
          <w:p w14:paraId="32964D3E" w14:textId="77777777" w:rsidR="00A618D6" w:rsidRPr="005D72CA" w:rsidRDefault="00A618D6" w:rsidP="00F540BE">
            <w:pPr>
              <w:contextualSpacing/>
              <w:jc w:val="center"/>
              <w:rPr>
                <w:color w:val="000000"/>
              </w:rPr>
            </w:pPr>
            <w:r w:rsidRPr="005D72CA">
              <w:t>0.00</w:t>
            </w:r>
          </w:p>
        </w:tc>
      </w:tr>
      <w:tr w:rsidR="00A618D6" w:rsidRPr="002E6817" w14:paraId="360C732F" w14:textId="77777777" w:rsidTr="00A618D6">
        <w:trPr>
          <w:trHeight w:val="320"/>
        </w:trPr>
        <w:tc>
          <w:tcPr>
            <w:tcW w:w="4248" w:type="dxa"/>
            <w:noWrap/>
            <w:vAlign w:val="bottom"/>
          </w:tcPr>
          <w:p w14:paraId="5C9E72DD" w14:textId="77777777" w:rsidR="00A618D6" w:rsidRDefault="00A618D6" w:rsidP="00F540BE">
            <w:pPr>
              <w:contextualSpacing/>
              <w:jc w:val="center"/>
              <w:rPr>
                <w:color w:val="000000"/>
              </w:rPr>
            </w:pPr>
            <w:r>
              <w:rPr>
                <w:color w:val="000000"/>
              </w:rPr>
              <w:t>Fair</w:t>
            </w:r>
          </w:p>
        </w:tc>
        <w:tc>
          <w:tcPr>
            <w:tcW w:w="1668" w:type="dxa"/>
            <w:vAlign w:val="bottom"/>
          </w:tcPr>
          <w:p w14:paraId="45A96100" w14:textId="77777777" w:rsidR="00A618D6" w:rsidRPr="005D72CA" w:rsidRDefault="00A618D6" w:rsidP="00F540BE">
            <w:pPr>
              <w:contextualSpacing/>
              <w:jc w:val="center"/>
              <w:rPr>
                <w:color w:val="000000"/>
              </w:rPr>
            </w:pPr>
            <w:r w:rsidRPr="005D72CA">
              <w:t>18.11</w:t>
            </w:r>
          </w:p>
        </w:tc>
        <w:tc>
          <w:tcPr>
            <w:tcW w:w="1423" w:type="dxa"/>
            <w:noWrap/>
            <w:vAlign w:val="bottom"/>
          </w:tcPr>
          <w:p w14:paraId="0DFB193D" w14:textId="77777777" w:rsidR="00A618D6" w:rsidRPr="005D72CA" w:rsidRDefault="00A618D6" w:rsidP="00F540BE">
            <w:pPr>
              <w:contextualSpacing/>
              <w:jc w:val="center"/>
              <w:rPr>
                <w:color w:val="000000"/>
              </w:rPr>
            </w:pPr>
            <w:r w:rsidRPr="005D72CA">
              <w:t>84</w:t>
            </w:r>
          </w:p>
        </w:tc>
        <w:tc>
          <w:tcPr>
            <w:tcW w:w="2003" w:type="dxa"/>
            <w:noWrap/>
            <w:vAlign w:val="bottom"/>
          </w:tcPr>
          <w:p w14:paraId="750403A3" w14:textId="77777777" w:rsidR="00A618D6" w:rsidRPr="005D72CA" w:rsidRDefault="00A618D6" w:rsidP="00F540BE">
            <w:pPr>
              <w:contextualSpacing/>
              <w:jc w:val="center"/>
              <w:rPr>
                <w:color w:val="000000"/>
              </w:rPr>
            </w:pPr>
            <w:r w:rsidRPr="005D72CA">
              <w:t>8.83</w:t>
            </w:r>
          </w:p>
        </w:tc>
      </w:tr>
      <w:tr w:rsidR="00A618D6" w:rsidRPr="002E6817" w14:paraId="3EABDAF4" w14:textId="77777777" w:rsidTr="00A618D6">
        <w:trPr>
          <w:trHeight w:val="320"/>
        </w:trPr>
        <w:tc>
          <w:tcPr>
            <w:tcW w:w="4248" w:type="dxa"/>
            <w:noWrap/>
            <w:vAlign w:val="bottom"/>
          </w:tcPr>
          <w:p w14:paraId="16ABAC5E" w14:textId="77777777" w:rsidR="00A618D6" w:rsidRDefault="00A618D6" w:rsidP="00F540BE">
            <w:pPr>
              <w:contextualSpacing/>
              <w:jc w:val="center"/>
              <w:rPr>
                <w:color w:val="000000"/>
              </w:rPr>
            </w:pPr>
            <w:r>
              <w:rPr>
                <w:color w:val="000000"/>
              </w:rPr>
              <w:t>Good</w:t>
            </w:r>
          </w:p>
        </w:tc>
        <w:tc>
          <w:tcPr>
            <w:tcW w:w="1668" w:type="dxa"/>
            <w:vAlign w:val="bottom"/>
          </w:tcPr>
          <w:p w14:paraId="530040E7" w14:textId="77777777" w:rsidR="00A618D6" w:rsidRPr="005D72CA" w:rsidRDefault="00A618D6" w:rsidP="00F540BE">
            <w:pPr>
              <w:contextualSpacing/>
              <w:jc w:val="center"/>
              <w:rPr>
                <w:color w:val="000000"/>
              </w:rPr>
            </w:pPr>
            <w:r w:rsidRPr="005D72CA">
              <w:t>21.12</w:t>
            </w:r>
          </w:p>
        </w:tc>
        <w:tc>
          <w:tcPr>
            <w:tcW w:w="1423" w:type="dxa"/>
            <w:noWrap/>
            <w:vAlign w:val="bottom"/>
          </w:tcPr>
          <w:p w14:paraId="4BC6C4F2" w14:textId="77777777" w:rsidR="00A618D6" w:rsidRPr="005D72CA" w:rsidRDefault="00A618D6" w:rsidP="00F540BE">
            <w:pPr>
              <w:contextualSpacing/>
              <w:jc w:val="center"/>
              <w:rPr>
                <w:color w:val="000000"/>
              </w:rPr>
            </w:pPr>
            <w:r w:rsidRPr="005D72CA">
              <w:t>121</w:t>
            </w:r>
          </w:p>
        </w:tc>
        <w:tc>
          <w:tcPr>
            <w:tcW w:w="2003" w:type="dxa"/>
            <w:noWrap/>
            <w:vAlign w:val="bottom"/>
          </w:tcPr>
          <w:p w14:paraId="237E4864" w14:textId="77777777" w:rsidR="00A618D6" w:rsidRPr="005D72CA" w:rsidRDefault="00A618D6" w:rsidP="00F540BE">
            <w:pPr>
              <w:contextualSpacing/>
              <w:jc w:val="center"/>
              <w:rPr>
                <w:color w:val="000000"/>
              </w:rPr>
            </w:pPr>
            <w:r w:rsidRPr="005D72CA">
              <w:t>10.30</w:t>
            </w:r>
          </w:p>
        </w:tc>
      </w:tr>
      <w:tr w:rsidR="00A618D6" w:rsidRPr="002E6817" w14:paraId="71B900C9" w14:textId="77777777" w:rsidTr="00A618D6">
        <w:trPr>
          <w:trHeight w:val="320"/>
        </w:trPr>
        <w:tc>
          <w:tcPr>
            <w:tcW w:w="4248" w:type="dxa"/>
            <w:noWrap/>
            <w:vAlign w:val="bottom"/>
          </w:tcPr>
          <w:p w14:paraId="61FB8613" w14:textId="77777777" w:rsidR="00A618D6" w:rsidRDefault="00A618D6" w:rsidP="00F540BE">
            <w:pPr>
              <w:contextualSpacing/>
              <w:jc w:val="right"/>
              <w:rPr>
                <w:color w:val="000000"/>
              </w:rPr>
            </w:pPr>
            <w:r>
              <w:rPr>
                <w:color w:val="000000"/>
              </w:rPr>
              <w:t>Average Score</w:t>
            </w:r>
          </w:p>
        </w:tc>
        <w:tc>
          <w:tcPr>
            <w:tcW w:w="1668" w:type="dxa"/>
            <w:vAlign w:val="center"/>
          </w:tcPr>
          <w:p w14:paraId="09537307" w14:textId="77777777" w:rsidR="00A618D6" w:rsidRPr="005D72CA" w:rsidRDefault="00A618D6" w:rsidP="00F540BE">
            <w:pPr>
              <w:contextualSpacing/>
              <w:jc w:val="center"/>
              <w:rPr>
                <w:color w:val="000000"/>
              </w:rPr>
            </w:pPr>
            <w:r w:rsidRPr="005D72CA">
              <w:t>19.88</w:t>
            </w:r>
          </w:p>
        </w:tc>
        <w:tc>
          <w:tcPr>
            <w:tcW w:w="1423" w:type="dxa"/>
            <w:noWrap/>
            <w:vAlign w:val="bottom"/>
          </w:tcPr>
          <w:p w14:paraId="61708B23" w14:textId="77777777" w:rsidR="00A618D6" w:rsidRPr="005D72CA" w:rsidRDefault="00A618D6" w:rsidP="00F540BE">
            <w:pPr>
              <w:contextualSpacing/>
              <w:jc w:val="center"/>
              <w:rPr>
                <w:color w:val="000000"/>
              </w:rPr>
            </w:pPr>
            <w:r w:rsidRPr="005D72CA">
              <w:t>Fair</w:t>
            </w:r>
          </w:p>
        </w:tc>
        <w:tc>
          <w:tcPr>
            <w:tcW w:w="2003" w:type="dxa"/>
            <w:noWrap/>
            <w:vAlign w:val="bottom"/>
          </w:tcPr>
          <w:p w14:paraId="3596B560" w14:textId="77777777" w:rsidR="00A618D6" w:rsidRPr="005D72CA" w:rsidRDefault="00A618D6" w:rsidP="00F540BE">
            <w:pPr>
              <w:contextualSpacing/>
              <w:jc w:val="center"/>
              <w:rPr>
                <w:color w:val="000000"/>
              </w:rPr>
            </w:pPr>
          </w:p>
        </w:tc>
      </w:tr>
      <w:tr w:rsidR="00A618D6" w:rsidRPr="002E6817" w14:paraId="050042CB" w14:textId="77777777" w:rsidTr="00A618D6">
        <w:trPr>
          <w:trHeight w:val="320"/>
        </w:trPr>
        <w:tc>
          <w:tcPr>
            <w:tcW w:w="4248" w:type="dxa"/>
            <w:noWrap/>
            <w:vAlign w:val="bottom"/>
          </w:tcPr>
          <w:p w14:paraId="616001D9" w14:textId="77777777" w:rsidR="00A618D6" w:rsidRDefault="00A618D6" w:rsidP="00F540BE">
            <w:pPr>
              <w:contextualSpacing/>
              <w:rPr>
                <w:color w:val="000000"/>
              </w:rPr>
            </w:pPr>
            <w:r>
              <w:rPr>
                <w:color w:val="000000"/>
              </w:rPr>
              <w:t>Overall Adaptation</w:t>
            </w:r>
          </w:p>
        </w:tc>
        <w:tc>
          <w:tcPr>
            <w:tcW w:w="1668" w:type="dxa"/>
            <w:vAlign w:val="bottom"/>
          </w:tcPr>
          <w:p w14:paraId="3B33D226" w14:textId="77777777" w:rsidR="00A618D6" w:rsidRPr="005D72CA" w:rsidRDefault="00A618D6" w:rsidP="00F540BE">
            <w:pPr>
              <w:contextualSpacing/>
              <w:jc w:val="center"/>
              <w:rPr>
                <w:color w:val="000000"/>
              </w:rPr>
            </w:pPr>
          </w:p>
        </w:tc>
        <w:tc>
          <w:tcPr>
            <w:tcW w:w="1423" w:type="dxa"/>
            <w:noWrap/>
            <w:vAlign w:val="bottom"/>
          </w:tcPr>
          <w:p w14:paraId="4E11E05C" w14:textId="77777777" w:rsidR="00A618D6" w:rsidRPr="005D72CA" w:rsidRDefault="00A618D6" w:rsidP="00F540BE">
            <w:pPr>
              <w:contextualSpacing/>
              <w:jc w:val="center"/>
              <w:rPr>
                <w:color w:val="000000"/>
              </w:rPr>
            </w:pPr>
          </w:p>
        </w:tc>
        <w:tc>
          <w:tcPr>
            <w:tcW w:w="2003" w:type="dxa"/>
            <w:noWrap/>
            <w:vAlign w:val="bottom"/>
          </w:tcPr>
          <w:p w14:paraId="1ED8FA1F" w14:textId="77777777" w:rsidR="00A618D6" w:rsidRPr="005D72CA" w:rsidRDefault="00A618D6" w:rsidP="00F540BE">
            <w:pPr>
              <w:contextualSpacing/>
              <w:jc w:val="center"/>
              <w:rPr>
                <w:color w:val="000000"/>
              </w:rPr>
            </w:pPr>
          </w:p>
        </w:tc>
      </w:tr>
      <w:tr w:rsidR="00A618D6" w:rsidRPr="002E6817" w14:paraId="4C230ABA" w14:textId="77777777" w:rsidTr="00A618D6">
        <w:trPr>
          <w:trHeight w:val="320"/>
        </w:trPr>
        <w:tc>
          <w:tcPr>
            <w:tcW w:w="4248" w:type="dxa"/>
            <w:noWrap/>
            <w:vAlign w:val="bottom"/>
          </w:tcPr>
          <w:p w14:paraId="760F1CD1" w14:textId="77777777" w:rsidR="00A618D6" w:rsidRDefault="00A618D6" w:rsidP="00F540BE">
            <w:pPr>
              <w:contextualSpacing/>
              <w:jc w:val="center"/>
              <w:rPr>
                <w:color w:val="000000"/>
              </w:rPr>
            </w:pPr>
            <w:r>
              <w:rPr>
                <w:color w:val="000000"/>
              </w:rPr>
              <w:lastRenderedPageBreak/>
              <w:t>Poor</w:t>
            </w:r>
          </w:p>
        </w:tc>
        <w:tc>
          <w:tcPr>
            <w:tcW w:w="1668" w:type="dxa"/>
            <w:vAlign w:val="bottom"/>
          </w:tcPr>
          <w:p w14:paraId="3CD16B2C" w14:textId="77777777" w:rsidR="00A618D6" w:rsidRPr="005D72CA" w:rsidRDefault="00A618D6" w:rsidP="00F540BE">
            <w:pPr>
              <w:contextualSpacing/>
              <w:jc w:val="center"/>
              <w:rPr>
                <w:color w:val="000000"/>
              </w:rPr>
            </w:pPr>
            <w:r w:rsidRPr="005D72CA">
              <w:t>0.00</w:t>
            </w:r>
          </w:p>
        </w:tc>
        <w:tc>
          <w:tcPr>
            <w:tcW w:w="1423" w:type="dxa"/>
            <w:noWrap/>
            <w:vAlign w:val="bottom"/>
          </w:tcPr>
          <w:p w14:paraId="49094A87" w14:textId="77777777" w:rsidR="00A618D6" w:rsidRPr="005D72CA" w:rsidRDefault="00A618D6" w:rsidP="00F540BE">
            <w:pPr>
              <w:contextualSpacing/>
              <w:jc w:val="center"/>
              <w:rPr>
                <w:color w:val="000000"/>
              </w:rPr>
            </w:pPr>
            <w:r w:rsidRPr="005D72CA">
              <w:t>0</w:t>
            </w:r>
          </w:p>
        </w:tc>
        <w:tc>
          <w:tcPr>
            <w:tcW w:w="2003" w:type="dxa"/>
            <w:noWrap/>
            <w:vAlign w:val="bottom"/>
          </w:tcPr>
          <w:p w14:paraId="047D0B31" w14:textId="77777777" w:rsidR="00A618D6" w:rsidRPr="005D72CA" w:rsidRDefault="00A618D6" w:rsidP="00F540BE">
            <w:pPr>
              <w:contextualSpacing/>
              <w:jc w:val="center"/>
              <w:rPr>
                <w:color w:val="000000"/>
              </w:rPr>
            </w:pPr>
            <w:r w:rsidRPr="005D72CA">
              <w:t>0.00</w:t>
            </w:r>
          </w:p>
        </w:tc>
      </w:tr>
      <w:tr w:rsidR="00A618D6" w:rsidRPr="002E6817" w14:paraId="39469811" w14:textId="77777777" w:rsidTr="00A618D6">
        <w:trPr>
          <w:trHeight w:val="320"/>
        </w:trPr>
        <w:tc>
          <w:tcPr>
            <w:tcW w:w="4248" w:type="dxa"/>
            <w:noWrap/>
            <w:vAlign w:val="bottom"/>
          </w:tcPr>
          <w:p w14:paraId="775F56B0" w14:textId="77777777" w:rsidR="00A618D6" w:rsidRDefault="00A618D6" w:rsidP="00F540BE">
            <w:pPr>
              <w:contextualSpacing/>
              <w:jc w:val="center"/>
              <w:rPr>
                <w:color w:val="000000"/>
              </w:rPr>
            </w:pPr>
            <w:r>
              <w:rPr>
                <w:color w:val="000000"/>
              </w:rPr>
              <w:t>Fair</w:t>
            </w:r>
          </w:p>
        </w:tc>
        <w:tc>
          <w:tcPr>
            <w:tcW w:w="1668" w:type="dxa"/>
            <w:vAlign w:val="bottom"/>
          </w:tcPr>
          <w:p w14:paraId="1F8D84F7" w14:textId="77777777" w:rsidR="00A618D6" w:rsidRPr="005D72CA" w:rsidRDefault="00A618D6" w:rsidP="00F540BE">
            <w:pPr>
              <w:contextualSpacing/>
              <w:jc w:val="center"/>
              <w:rPr>
                <w:color w:val="000000"/>
              </w:rPr>
            </w:pPr>
            <w:r w:rsidRPr="005D72CA">
              <w:t>32.19</w:t>
            </w:r>
          </w:p>
        </w:tc>
        <w:tc>
          <w:tcPr>
            <w:tcW w:w="1423" w:type="dxa"/>
            <w:noWrap/>
            <w:vAlign w:val="bottom"/>
          </w:tcPr>
          <w:p w14:paraId="1332C848" w14:textId="77777777" w:rsidR="00A618D6" w:rsidRPr="005D72CA" w:rsidRDefault="00A618D6" w:rsidP="00F540BE">
            <w:pPr>
              <w:contextualSpacing/>
              <w:jc w:val="center"/>
              <w:rPr>
                <w:color w:val="000000"/>
              </w:rPr>
            </w:pPr>
            <w:r w:rsidRPr="005D72CA">
              <w:t>198</w:t>
            </w:r>
          </w:p>
        </w:tc>
        <w:tc>
          <w:tcPr>
            <w:tcW w:w="2003" w:type="dxa"/>
            <w:noWrap/>
            <w:vAlign w:val="bottom"/>
          </w:tcPr>
          <w:p w14:paraId="1E3A2FC0" w14:textId="77777777" w:rsidR="00A618D6" w:rsidRPr="005D72CA" w:rsidRDefault="00A618D6" w:rsidP="00F540BE">
            <w:pPr>
              <w:contextualSpacing/>
              <w:jc w:val="center"/>
              <w:rPr>
                <w:color w:val="000000"/>
              </w:rPr>
            </w:pPr>
            <w:r w:rsidRPr="005D72CA">
              <w:t>96.59</w:t>
            </w:r>
          </w:p>
        </w:tc>
      </w:tr>
      <w:tr w:rsidR="00A618D6" w:rsidRPr="002E6817" w14:paraId="6B2FA9EA" w14:textId="77777777" w:rsidTr="00A618D6">
        <w:trPr>
          <w:trHeight w:val="320"/>
        </w:trPr>
        <w:tc>
          <w:tcPr>
            <w:tcW w:w="4248" w:type="dxa"/>
            <w:noWrap/>
            <w:vAlign w:val="bottom"/>
          </w:tcPr>
          <w:p w14:paraId="64448A4F" w14:textId="77777777" w:rsidR="00A618D6" w:rsidRDefault="00A618D6" w:rsidP="00F540BE">
            <w:pPr>
              <w:contextualSpacing/>
              <w:jc w:val="center"/>
              <w:rPr>
                <w:color w:val="000000"/>
              </w:rPr>
            </w:pPr>
            <w:r>
              <w:rPr>
                <w:color w:val="000000"/>
              </w:rPr>
              <w:t>Good</w:t>
            </w:r>
          </w:p>
        </w:tc>
        <w:tc>
          <w:tcPr>
            <w:tcW w:w="1668" w:type="dxa"/>
            <w:vAlign w:val="bottom"/>
          </w:tcPr>
          <w:p w14:paraId="347AD324" w14:textId="77777777" w:rsidR="00A618D6" w:rsidRPr="005D72CA" w:rsidRDefault="00A618D6" w:rsidP="00F540BE">
            <w:pPr>
              <w:contextualSpacing/>
              <w:jc w:val="center"/>
              <w:rPr>
                <w:color w:val="000000"/>
              </w:rPr>
            </w:pPr>
            <w:r w:rsidRPr="005D72CA">
              <w:t>37.40</w:t>
            </w:r>
          </w:p>
        </w:tc>
        <w:tc>
          <w:tcPr>
            <w:tcW w:w="1423" w:type="dxa"/>
            <w:noWrap/>
            <w:vAlign w:val="bottom"/>
          </w:tcPr>
          <w:p w14:paraId="6702C8C5" w14:textId="77777777" w:rsidR="00A618D6" w:rsidRPr="005D72CA" w:rsidRDefault="00A618D6" w:rsidP="00F540BE">
            <w:pPr>
              <w:contextualSpacing/>
              <w:jc w:val="center"/>
              <w:rPr>
                <w:color w:val="000000"/>
              </w:rPr>
            </w:pPr>
            <w:r w:rsidRPr="005D72CA">
              <w:t>7</w:t>
            </w:r>
          </w:p>
        </w:tc>
        <w:tc>
          <w:tcPr>
            <w:tcW w:w="2003" w:type="dxa"/>
            <w:noWrap/>
            <w:vAlign w:val="bottom"/>
          </w:tcPr>
          <w:p w14:paraId="70DD0C59" w14:textId="77777777" w:rsidR="00A618D6" w:rsidRPr="005D72CA" w:rsidRDefault="00A618D6" w:rsidP="00F540BE">
            <w:pPr>
              <w:contextualSpacing/>
              <w:jc w:val="center"/>
              <w:rPr>
                <w:color w:val="000000"/>
              </w:rPr>
            </w:pPr>
            <w:r w:rsidRPr="005D72CA">
              <w:t>3.41</w:t>
            </w:r>
          </w:p>
        </w:tc>
      </w:tr>
      <w:tr w:rsidR="00A618D6" w:rsidRPr="002E6817" w14:paraId="3F1B1BCD" w14:textId="77777777" w:rsidTr="00A618D6">
        <w:trPr>
          <w:trHeight w:val="320"/>
        </w:trPr>
        <w:tc>
          <w:tcPr>
            <w:tcW w:w="4248" w:type="dxa"/>
            <w:noWrap/>
            <w:vAlign w:val="bottom"/>
          </w:tcPr>
          <w:p w14:paraId="1E967251" w14:textId="77777777" w:rsidR="00A618D6" w:rsidRPr="002E6817" w:rsidRDefault="00A618D6" w:rsidP="00F540BE">
            <w:pPr>
              <w:contextualSpacing/>
              <w:jc w:val="right"/>
              <w:rPr>
                <w:color w:val="000000"/>
              </w:rPr>
            </w:pPr>
            <w:r>
              <w:rPr>
                <w:color w:val="000000"/>
              </w:rPr>
              <w:t>Average score</w:t>
            </w:r>
          </w:p>
        </w:tc>
        <w:tc>
          <w:tcPr>
            <w:tcW w:w="1668" w:type="dxa"/>
            <w:vAlign w:val="bottom"/>
          </w:tcPr>
          <w:p w14:paraId="0CAC4E18" w14:textId="77777777" w:rsidR="00A618D6" w:rsidRPr="005D72CA" w:rsidRDefault="00A618D6" w:rsidP="00F540BE">
            <w:pPr>
              <w:contextualSpacing/>
              <w:jc w:val="center"/>
              <w:rPr>
                <w:color w:val="000000"/>
              </w:rPr>
            </w:pPr>
            <w:r w:rsidRPr="005D72CA">
              <w:t>32.36</w:t>
            </w:r>
          </w:p>
        </w:tc>
        <w:tc>
          <w:tcPr>
            <w:tcW w:w="1423" w:type="dxa"/>
            <w:noWrap/>
            <w:vAlign w:val="bottom"/>
          </w:tcPr>
          <w:p w14:paraId="493C98D4" w14:textId="77777777" w:rsidR="00A618D6" w:rsidRPr="005D72CA" w:rsidRDefault="00A618D6" w:rsidP="00F540BE">
            <w:pPr>
              <w:contextualSpacing/>
              <w:jc w:val="center"/>
              <w:rPr>
                <w:color w:val="000000"/>
              </w:rPr>
            </w:pPr>
            <w:r w:rsidRPr="005D72CA">
              <w:t>Fair</w:t>
            </w:r>
          </w:p>
        </w:tc>
        <w:tc>
          <w:tcPr>
            <w:tcW w:w="2003" w:type="dxa"/>
            <w:noWrap/>
            <w:vAlign w:val="bottom"/>
          </w:tcPr>
          <w:p w14:paraId="34BFDA01" w14:textId="77777777" w:rsidR="00A618D6" w:rsidRPr="005D72CA" w:rsidRDefault="00A618D6" w:rsidP="00F540BE">
            <w:pPr>
              <w:contextualSpacing/>
              <w:jc w:val="center"/>
              <w:rPr>
                <w:color w:val="000000"/>
              </w:rPr>
            </w:pPr>
          </w:p>
        </w:tc>
      </w:tr>
    </w:tbl>
    <w:p w14:paraId="75183BE5" w14:textId="59A2B78A" w:rsidR="00A618D6" w:rsidRPr="00A618D6" w:rsidRDefault="00CA2AC9" w:rsidP="00A618D6">
      <w:pPr>
        <w:rPr>
          <w:i/>
          <w:sz w:val="20"/>
        </w:rPr>
      </w:pPr>
      <w:r w:rsidRPr="00863A28">
        <w:rPr>
          <w:sz w:val="20"/>
        </w:rPr>
        <w:t>Note</w:t>
      </w:r>
      <w:r w:rsidRPr="00863A28">
        <w:rPr>
          <w:i/>
          <w:sz w:val="20"/>
        </w:rPr>
        <w:t xml:space="preserve">: </w:t>
      </w:r>
      <w:r w:rsidR="00A618D6" w:rsidRPr="00A618D6">
        <w:rPr>
          <w:i/>
          <w:sz w:val="20"/>
        </w:rPr>
        <w:t>n=205.</w:t>
      </w:r>
    </w:p>
    <w:p w14:paraId="30E48BF0" w14:textId="3DBEBE99" w:rsidR="00CA2AC9" w:rsidRPr="00A618D6" w:rsidRDefault="00A618D6" w:rsidP="00A618D6">
      <w:pPr>
        <w:rPr>
          <w:iCs/>
          <w:sz w:val="20"/>
        </w:rPr>
      </w:pPr>
      <w:r w:rsidRPr="00A618D6">
        <w:rPr>
          <w:iCs/>
          <w:sz w:val="20"/>
        </w:rPr>
        <w:t>Legend: For the dimension, 5 to 12 is poor, 13 to 19 is fair, and 20 to 25 is high. For the overall, a score of 10 to 23 is poor, 24 to 36 is fair, and 37 to 50 is high.</w:t>
      </w:r>
    </w:p>
    <w:p w14:paraId="3CC0DC4B" w14:textId="77777777" w:rsidR="00781E1E" w:rsidRDefault="00781E1E" w:rsidP="00781E1E">
      <w:pPr>
        <w:spacing w:line="229" w:lineRule="exact"/>
        <w:rPr>
          <w:sz w:val="24"/>
          <w:szCs w:val="24"/>
        </w:rPr>
      </w:pPr>
    </w:p>
    <w:p w14:paraId="7F93CA98" w14:textId="77777777" w:rsidR="00A618D6" w:rsidRDefault="00A618D6" w:rsidP="00781E1E">
      <w:pPr>
        <w:spacing w:line="229" w:lineRule="exact"/>
        <w:rPr>
          <w:sz w:val="24"/>
          <w:szCs w:val="24"/>
        </w:rPr>
      </w:pPr>
    </w:p>
    <w:p w14:paraId="5C9B2727" w14:textId="642AD9CB" w:rsidR="00715E8A" w:rsidRDefault="00781E1E" w:rsidP="00715E8A">
      <w:pPr>
        <w:ind w:right="4"/>
        <w:jc w:val="both"/>
        <w:rPr>
          <w:sz w:val="24"/>
          <w:szCs w:val="24"/>
        </w:rPr>
      </w:pPr>
      <w:r>
        <w:rPr>
          <w:sz w:val="24"/>
          <w:szCs w:val="24"/>
        </w:rPr>
        <w:t>Table 3</w:t>
      </w:r>
      <w:r w:rsidR="00CA2AC9" w:rsidRPr="00CA2AC9">
        <w:t xml:space="preserve"> </w:t>
      </w:r>
      <w:r w:rsidR="00A618D6" w:rsidRPr="00A618D6">
        <w:rPr>
          <w:sz w:val="24"/>
          <w:szCs w:val="24"/>
        </w:rPr>
        <w:t>shows that nurses generally demonstrated a fair level of adaptation to change, although the pattern across dimensions was uneven, with emotional adaptation remaining at a poor level while cognitive-behavioral adaptation reached a fair level. This suggests that many nurses are able to adjust their work behaviors, follow new protocols, and continue functioning during organizational transitions, but may still experience emotional strain such as anxiety, uncertainty, frustration, or emotional exhaustion during the change process (Cao et al., 2024; Liu et al., 2025). Actual observations in the</w:t>
      </w:r>
      <w:r w:rsidR="00824228" w:rsidRPr="00824228">
        <w:rPr>
          <w:sz w:val="24"/>
          <w:szCs w:val="24"/>
        </w:rPr>
        <w:t xml:space="preserve"> </w:t>
      </w:r>
      <w:r w:rsidR="00824228">
        <w:rPr>
          <w:sz w:val="24"/>
          <w:szCs w:val="24"/>
        </w:rPr>
        <w:t>government</w:t>
      </w:r>
      <w:r w:rsidR="00824228" w:rsidRPr="001E5972">
        <w:rPr>
          <w:sz w:val="24"/>
          <w:szCs w:val="24"/>
        </w:rPr>
        <w:t xml:space="preserve"> </w:t>
      </w:r>
      <w:r w:rsidR="00A618D6" w:rsidRPr="00A618D6">
        <w:rPr>
          <w:sz w:val="24"/>
          <w:szCs w:val="24"/>
        </w:rPr>
        <w:t>healthcare environment further showed that nurses often complied with new staffing patterns, documentation systems, or policy changes while still displaying signs of emotional fatigue and worry during informal interactions and daily work activities, supporting literature that emotional strain may remain hidden behind outward performance (Gázquez Linares et al., 2022). On the other hand, nurses demonstrated cognitive-behavioral adaptability through teamwork, peer coaching, problem-solving, and adjustment to revised workflows, reflecting their ability to maintain patient care despite changing demands (Liu et al., 2025). Overall, the findings suggest that nurses are coping with workplace changes but may already be experiencing change fatigue due to repeated organizational adjustments, highlighting the importance of emotional support, structured communication, peer support, debriefing activities, psychosocial interventions, and leadership strategies that strengthen psychological safety, emotional regulation, and organizational support during transition periods (Cao et al., 2024; Duan et al., 2025; Liu et al., 2025)</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0F47C941" w14:textId="785B8807" w:rsidR="00715E8A" w:rsidRDefault="00715E8A" w:rsidP="00715E8A">
      <w:r w:rsidRPr="00715E8A">
        <w:rPr>
          <w:sz w:val="24"/>
          <w:szCs w:val="24"/>
        </w:rPr>
        <w:t xml:space="preserve">Table 4 </w:t>
      </w:r>
      <w:r w:rsidR="00A618D6" w:rsidRPr="00A618D6">
        <w:rPr>
          <w:sz w:val="24"/>
          <w:szCs w:val="24"/>
        </w:rPr>
        <w:t>Relationship between Profile and Emotional Styles</w:t>
      </w:r>
    </w:p>
    <w:tbl>
      <w:tblPr>
        <w:tblStyle w:val="TableGrid"/>
        <w:tblW w:w="9351" w:type="dxa"/>
        <w:tblLook w:val="04A0" w:firstRow="1" w:lastRow="0" w:firstColumn="1" w:lastColumn="0" w:noHBand="0" w:noVBand="1"/>
      </w:tblPr>
      <w:tblGrid>
        <w:gridCol w:w="2405"/>
        <w:gridCol w:w="1276"/>
        <w:gridCol w:w="992"/>
        <w:gridCol w:w="1276"/>
        <w:gridCol w:w="1880"/>
        <w:gridCol w:w="1522"/>
      </w:tblGrid>
      <w:tr w:rsidR="00A618D6" w:rsidRPr="005D3412" w14:paraId="5335FEF1" w14:textId="77777777" w:rsidTr="00A618D6">
        <w:tc>
          <w:tcPr>
            <w:tcW w:w="2405" w:type="dxa"/>
            <w:vAlign w:val="center"/>
          </w:tcPr>
          <w:p w14:paraId="0B0682DA" w14:textId="77777777" w:rsidR="00A618D6" w:rsidRPr="005D3412" w:rsidRDefault="00A618D6" w:rsidP="00F540BE">
            <w:pPr>
              <w:tabs>
                <w:tab w:val="left" w:pos="680"/>
              </w:tabs>
              <w:jc w:val="center"/>
              <w:rPr>
                <w:sz w:val="20"/>
                <w:szCs w:val="20"/>
              </w:rPr>
            </w:pPr>
            <w:r w:rsidRPr="005D3412">
              <w:rPr>
                <w:sz w:val="20"/>
                <w:szCs w:val="20"/>
              </w:rPr>
              <w:t>Variables</w:t>
            </w:r>
          </w:p>
        </w:tc>
        <w:tc>
          <w:tcPr>
            <w:tcW w:w="1276" w:type="dxa"/>
            <w:vAlign w:val="center"/>
          </w:tcPr>
          <w:p w14:paraId="13D69E85" w14:textId="77777777" w:rsidR="00A618D6" w:rsidRPr="005D3412" w:rsidRDefault="00A618D6" w:rsidP="00F540BE">
            <w:pPr>
              <w:tabs>
                <w:tab w:val="left" w:pos="680"/>
              </w:tabs>
              <w:jc w:val="center"/>
              <w:rPr>
                <w:sz w:val="20"/>
                <w:szCs w:val="20"/>
              </w:rPr>
            </w:pPr>
            <w:r w:rsidRPr="005D3412">
              <w:rPr>
                <w:sz w:val="20"/>
                <w:szCs w:val="20"/>
              </w:rPr>
              <w:t>chi value</w:t>
            </w:r>
          </w:p>
        </w:tc>
        <w:tc>
          <w:tcPr>
            <w:tcW w:w="992" w:type="dxa"/>
            <w:vAlign w:val="center"/>
          </w:tcPr>
          <w:p w14:paraId="2B8C0612" w14:textId="77777777" w:rsidR="00A618D6" w:rsidRPr="005D3412" w:rsidRDefault="00A618D6" w:rsidP="00F540BE">
            <w:pPr>
              <w:tabs>
                <w:tab w:val="left" w:pos="680"/>
              </w:tabs>
              <w:jc w:val="center"/>
              <w:rPr>
                <w:sz w:val="20"/>
                <w:szCs w:val="20"/>
              </w:rPr>
            </w:pPr>
            <w:r w:rsidRPr="005D3412">
              <w:rPr>
                <w:i/>
                <w:sz w:val="20"/>
                <w:szCs w:val="20"/>
              </w:rPr>
              <w:t>p</w:t>
            </w:r>
            <w:r w:rsidRPr="005D3412">
              <w:rPr>
                <w:sz w:val="20"/>
                <w:szCs w:val="20"/>
              </w:rPr>
              <w:t xml:space="preserve"> value</w:t>
            </w:r>
          </w:p>
        </w:tc>
        <w:tc>
          <w:tcPr>
            <w:tcW w:w="1276" w:type="dxa"/>
            <w:vAlign w:val="center"/>
          </w:tcPr>
          <w:p w14:paraId="35D1AB65" w14:textId="77777777" w:rsidR="00A618D6" w:rsidRPr="005D3412" w:rsidRDefault="00A618D6" w:rsidP="00F540BE">
            <w:pPr>
              <w:tabs>
                <w:tab w:val="left" w:pos="680"/>
              </w:tabs>
              <w:jc w:val="center"/>
              <w:rPr>
                <w:sz w:val="20"/>
                <w:szCs w:val="20"/>
              </w:rPr>
            </w:pPr>
            <w:r w:rsidRPr="005D3412">
              <w:rPr>
                <w:sz w:val="20"/>
                <w:szCs w:val="20"/>
              </w:rPr>
              <w:t>Cramer’s V value</w:t>
            </w:r>
          </w:p>
        </w:tc>
        <w:tc>
          <w:tcPr>
            <w:tcW w:w="1880" w:type="dxa"/>
            <w:vAlign w:val="center"/>
          </w:tcPr>
          <w:p w14:paraId="47A906C6" w14:textId="77777777" w:rsidR="00A618D6" w:rsidRPr="005D3412" w:rsidRDefault="00A618D6" w:rsidP="00F540BE">
            <w:pPr>
              <w:tabs>
                <w:tab w:val="left" w:pos="680"/>
              </w:tabs>
              <w:jc w:val="center"/>
              <w:rPr>
                <w:sz w:val="20"/>
                <w:szCs w:val="20"/>
              </w:rPr>
            </w:pPr>
            <w:r w:rsidRPr="005D3412">
              <w:rPr>
                <w:sz w:val="20"/>
                <w:szCs w:val="20"/>
              </w:rPr>
              <w:t>Decision</w:t>
            </w:r>
          </w:p>
        </w:tc>
        <w:tc>
          <w:tcPr>
            <w:tcW w:w="1522" w:type="dxa"/>
            <w:vAlign w:val="center"/>
          </w:tcPr>
          <w:p w14:paraId="3A75C5E7" w14:textId="77777777" w:rsidR="00A618D6" w:rsidRPr="005D3412" w:rsidRDefault="00A618D6" w:rsidP="00F540BE">
            <w:pPr>
              <w:tabs>
                <w:tab w:val="left" w:pos="680"/>
              </w:tabs>
              <w:jc w:val="center"/>
              <w:rPr>
                <w:sz w:val="20"/>
                <w:szCs w:val="20"/>
              </w:rPr>
            </w:pPr>
            <w:r w:rsidRPr="005D3412">
              <w:rPr>
                <w:sz w:val="20"/>
                <w:szCs w:val="20"/>
              </w:rPr>
              <w:t>Interpretation</w:t>
            </w:r>
          </w:p>
        </w:tc>
      </w:tr>
      <w:tr w:rsidR="00A618D6" w:rsidRPr="005D3412" w14:paraId="67599698" w14:textId="77777777" w:rsidTr="00A618D6">
        <w:tc>
          <w:tcPr>
            <w:tcW w:w="2405" w:type="dxa"/>
          </w:tcPr>
          <w:p w14:paraId="59823D17" w14:textId="77777777" w:rsidR="00A618D6" w:rsidRPr="00D6153B" w:rsidRDefault="00A618D6" w:rsidP="00F540BE">
            <w:pPr>
              <w:tabs>
                <w:tab w:val="left" w:pos="680"/>
              </w:tabs>
              <w:jc w:val="center"/>
              <w:rPr>
                <w:sz w:val="20"/>
                <w:szCs w:val="20"/>
              </w:rPr>
            </w:pPr>
            <w:r>
              <w:rPr>
                <w:sz w:val="20"/>
                <w:szCs w:val="20"/>
              </w:rPr>
              <w:t>Age</w:t>
            </w:r>
          </w:p>
        </w:tc>
        <w:tc>
          <w:tcPr>
            <w:tcW w:w="1276" w:type="dxa"/>
            <w:vAlign w:val="center"/>
          </w:tcPr>
          <w:p w14:paraId="746E7784" w14:textId="77777777" w:rsidR="00A618D6" w:rsidRPr="005D3412" w:rsidRDefault="00A618D6" w:rsidP="00F540BE">
            <w:pPr>
              <w:tabs>
                <w:tab w:val="left" w:pos="680"/>
              </w:tabs>
              <w:jc w:val="center"/>
              <w:rPr>
                <w:sz w:val="20"/>
                <w:szCs w:val="20"/>
              </w:rPr>
            </w:pPr>
            <w:r>
              <w:rPr>
                <w:sz w:val="20"/>
                <w:szCs w:val="20"/>
              </w:rPr>
              <w:t>39.161</w:t>
            </w:r>
          </w:p>
        </w:tc>
        <w:tc>
          <w:tcPr>
            <w:tcW w:w="992" w:type="dxa"/>
            <w:vAlign w:val="center"/>
          </w:tcPr>
          <w:p w14:paraId="4CEBECD4" w14:textId="77777777" w:rsidR="00A618D6" w:rsidRPr="005D3412" w:rsidRDefault="00A618D6" w:rsidP="00F540BE">
            <w:pPr>
              <w:tabs>
                <w:tab w:val="left" w:pos="680"/>
              </w:tabs>
              <w:jc w:val="center"/>
              <w:rPr>
                <w:sz w:val="20"/>
                <w:szCs w:val="20"/>
              </w:rPr>
            </w:pPr>
            <w:r>
              <w:rPr>
                <w:sz w:val="20"/>
                <w:szCs w:val="20"/>
              </w:rPr>
              <w:t>.213</w:t>
            </w:r>
          </w:p>
        </w:tc>
        <w:tc>
          <w:tcPr>
            <w:tcW w:w="1276" w:type="dxa"/>
            <w:vAlign w:val="center"/>
          </w:tcPr>
          <w:p w14:paraId="11E94DD2" w14:textId="77777777" w:rsidR="00A618D6" w:rsidRPr="005D3412" w:rsidRDefault="00A618D6" w:rsidP="00F540BE">
            <w:pPr>
              <w:tabs>
                <w:tab w:val="left" w:pos="680"/>
              </w:tabs>
              <w:jc w:val="center"/>
              <w:rPr>
                <w:sz w:val="20"/>
                <w:szCs w:val="20"/>
              </w:rPr>
            </w:pPr>
            <w:r>
              <w:rPr>
                <w:sz w:val="20"/>
                <w:szCs w:val="20"/>
              </w:rPr>
              <w:t>--</w:t>
            </w:r>
          </w:p>
        </w:tc>
        <w:tc>
          <w:tcPr>
            <w:tcW w:w="1880" w:type="dxa"/>
            <w:vAlign w:val="center"/>
          </w:tcPr>
          <w:p w14:paraId="3E5B2BBC" w14:textId="77777777" w:rsidR="00A618D6" w:rsidRPr="005D3412"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4AA998D9" w14:textId="77777777" w:rsidR="00A618D6" w:rsidRPr="005D3412"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140540CC" w14:textId="77777777" w:rsidTr="00A618D6">
        <w:tc>
          <w:tcPr>
            <w:tcW w:w="2405" w:type="dxa"/>
          </w:tcPr>
          <w:p w14:paraId="72F33648" w14:textId="77777777" w:rsidR="00A618D6" w:rsidRDefault="00A618D6" w:rsidP="00F540BE">
            <w:pPr>
              <w:tabs>
                <w:tab w:val="left" w:pos="680"/>
              </w:tabs>
              <w:jc w:val="center"/>
              <w:rPr>
                <w:sz w:val="20"/>
                <w:szCs w:val="20"/>
              </w:rPr>
            </w:pPr>
            <w:r>
              <w:rPr>
                <w:sz w:val="20"/>
                <w:szCs w:val="20"/>
              </w:rPr>
              <w:t>Sex</w:t>
            </w:r>
          </w:p>
        </w:tc>
        <w:tc>
          <w:tcPr>
            <w:tcW w:w="1276" w:type="dxa"/>
            <w:vAlign w:val="center"/>
          </w:tcPr>
          <w:p w14:paraId="77766C07" w14:textId="77777777" w:rsidR="00A618D6" w:rsidRDefault="00A618D6" w:rsidP="00F540BE">
            <w:pPr>
              <w:tabs>
                <w:tab w:val="left" w:pos="680"/>
              </w:tabs>
              <w:jc w:val="center"/>
              <w:rPr>
                <w:sz w:val="20"/>
                <w:szCs w:val="20"/>
              </w:rPr>
            </w:pPr>
            <w:r>
              <w:rPr>
                <w:sz w:val="20"/>
                <w:szCs w:val="20"/>
              </w:rPr>
              <w:t>22.094</w:t>
            </w:r>
          </w:p>
        </w:tc>
        <w:tc>
          <w:tcPr>
            <w:tcW w:w="992" w:type="dxa"/>
            <w:vAlign w:val="center"/>
          </w:tcPr>
          <w:p w14:paraId="151B3CC2" w14:textId="77777777" w:rsidR="00A618D6" w:rsidRDefault="00A618D6" w:rsidP="00F540BE">
            <w:pPr>
              <w:tabs>
                <w:tab w:val="left" w:pos="680"/>
              </w:tabs>
              <w:jc w:val="center"/>
              <w:rPr>
                <w:sz w:val="20"/>
                <w:szCs w:val="20"/>
              </w:rPr>
            </w:pPr>
            <w:r>
              <w:rPr>
                <w:sz w:val="20"/>
                <w:szCs w:val="20"/>
              </w:rPr>
              <w:t>.925</w:t>
            </w:r>
          </w:p>
        </w:tc>
        <w:tc>
          <w:tcPr>
            <w:tcW w:w="1276" w:type="dxa"/>
            <w:vAlign w:val="center"/>
          </w:tcPr>
          <w:p w14:paraId="50F6ADD3"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22775F35"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588C28C7"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29CD1A33" w14:textId="77777777" w:rsidTr="00A618D6">
        <w:tc>
          <w:tcPr>
            <w:tcW w:w="2405" w:type="dxa"/>
          </w:tcPr>
          <w:p w14:paraId="2893982B" w14:textId="77777777" w:rsidR="00A618D6" w:rsidRDefault="00A618D6" w:rsidP="00F540BE">
            <w:pPr>
              <w:tabs>
                <w:tab w:val="left" w:pos="680"/>
              </w:tabs>
              <w:jc w:val="center"/>
              <w:rPr>
                <w:sz w:val="20"/>
                <w:szCs w:val="20"/>
              </w:rPr>
            </w:pPr>
            <w:r>
              <w:rPr>
                <w:sz w:val="20"/>
                <w:szCs w:val="20"/>
              </w:rPr>
              <w:t>Years of Nursing Experience</w:t>
            </w:r>
          </w:p>
        </w:tc>
        <w:tc>
          <w:tcPr>
            <w:tcW w:w="1276" w:type="dxa"/>
            <w:vAlign w:val="center"/>
          </w:tcPr>
          <w:p w14:paraId="41417D17" w14:textId="77777777" w:rsidR="00A618D6" w:rsidRDefault="00A618D6" w:rsidP="00F540BE">
            <w:pPr>
              <w:tabs>
                <w:tab w:val="left" w:pos="680"/>
              </w:tabs>
              <w:jc w:val="center"/>
              <w:rPr>
                <w:sz w:val="20"/>
                <w:szCs w:val="20"/>
              </w:rPr>
            </w:pPr>
            <w:r>
              <w:rPr>
                <w:sz w:val="20"/>
                <w:szCs w:val="20"/>
              </w:rPr>
              <w:t>1.144E2</w:t>
            </w:r>
          </w:p>
        </w:tc>
        <w:tc>
          <w:tcPr>
            <w:tcW w:w="992" w:type="dxa"/>
            <w:vAlign w:val="center"/>
          </w:tcPr>
          <w:p w14:paraId="0868C289" w14:textId="77777777" w:rsidR="00A618D6" w:rsidRDefault="00A618D6" w:rsidP="00F540BE">
            <w:pPr>
              <w:tabs>
                <w:tab w:val="left" w:pos="680"/>
              </w:tabs>
              <w:jc w:val="center"/>
              <w:rPr>
                <w:sz w:val="20"/>
                <w:szCs w:val="20"/>
              </w:rPr>
            </w:pPr>
            <w:r>
              <w:rPr>
                <w:sz w:val="20"/>
                <w:szCs w:val="20"/>
              </w:rPr>
              <w:t>.138</w:t>
            </w:r>
          </w:p>
        </w:tc>
        <w:tc>
          <w:tcPr>
            <w:tcW w:w="1276" w:type="dxa"/>
            <w:vAlign w:val="center"/>
          </w:tcPr>
          <w:p w14:paraId="35FBB9D1"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15145BAC"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490D99AB"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6B8FA40C" w14:textId="77777777" w:rsidTr="00A618D6">
        <w:tc>
          <w:tcPr>
            <w:tcW w:w="2405" w:type="dxa"/>
          </w:tcPr>
          <w:p w14:paraId="3C72F1A4" w14:textId="77777777" w:rsidR="00A618D6" w:rsidRDefault="00A618D6" w:rsidP="00F540BE">
            <w:pPr>
              <w:tabs>
                <w:tab w:val="left" w:pos="680"/>
              </w:tabs>
              <w:jc w:val="center"/>
              <w:rPr>
                <w:sz w:val="20"/>
                <w:szCs w:val="20"/>
              </w:rPr>
            </w:pPr>
            <w:r>
              <w:rPr>
                <w:sz w:val="20"/>
                <w:szCs w:val="20"/>
              </w:rPr>
              <w:t>Unit or Department</w:t>
            </w:r>
          </w:p>
        </w:tc>
        <w:tc>
          <w:tcPr>
            <w:tcW w:w="1276" w:type="dxa"/>
            <w:vAlign w:val="center"/>
          </w:tcPr>
          <w:p w14:paraId="20ACF5A0" w14:textId="77777777" w:rsidR="00A618D6" w:rsidRDefault="00A618D6" w:rsidP="00F540BE">
            <w:pPr>
              <w:tabs>
                <w:tab w:val="left" w:pos="680"/>
              </w:tabs>
              <w:jc w:val="center"/>
              <w:rPr>
                <w:sz w:val="20"/>
                <w:szCs w:val="20"/>
              </w:rPr>
            </w:pPr>
            <w:r>
              <w:rPr>
                <w:sz w:val="20"/>
                <w:szCs w:val="20"/>
              </w:rPr>
              <w:t>2.103E2</w:t>
            </w:r>
          </w:p>
        </w:tc>
        <w:tc>
          <w:tcPr>
            <w:tcW w:w="992" w:type="dxa"/>
            <w:vAlign w:val="center"/>
          </w:tcPr>
          <w:p w14:paraId="2657B4D2" w14:textId="77777777" w:rsidR="00A618D6" w:rsidRDefault="00A618D6" w:rsidP="00F540BE">
            <w:pPr>
              <w:tabs>
                <w:tab w:val="left" w:pos="680"/>
              </w:tabs>
              <w:jc w:val="center"/>
              <w:rPr>
                <w:sz w:val="20"/>
                <w:szCs w:val="20"/>
              </w:rPr>
            </w:pPr>
            <w:r>
              <w:rPr>
                <w:sz w:val="20"/>
                <w:szCs w:val="20"/>
              </w:rPr>
              <w:t>.262</w:t>
            </w:r>
          </w:p>
        </w:tc>
        <w:tc>
          <w:tcPr>
            <w:tcW w:w="1276" w:type="dxa"/>
            <w:vAlign w:val="center"/>
          </w:tcPr>
          <w:p w14:paraId="0DC0B0E3"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344EAAB7"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48F7F570"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346B7D13" w14:textId="77777777" w:rsidTr="00A618D6">
        <w:tc>
          <w:tcPr>
            <w:tcW w:w="2405" w:type="dxa"/>
          </w:tcPr>
          <w:p w14:paraId="009562D0" w14:textId="77777777" w:rsidR="00A618D6" w:rsidRDefault="00A618D6" w:rsidP="00F540BE">
            <w:pPr>
              <w:tabs>
                <w:tab w:val="left" w:pos="680"/>
              </w:tabs>
              <w:jc w:val="center"/>
              <w:rPr>
                <w:sz w:val="20"/>
                <w:szCs w:val="20"/>
              </w:rPr>
            </w:pPr>
            <w:r>
              <w:rPr>
                <w:sz w:val="20"/>
                <w:szCs w:val="20"/>
              </w:rPr>
              <w:t>Current Position</w:t>
            </w:r>
          </w:p>
        </w:tc>
        <w:tc>
          <w:tcPr>
            <w:tcW w:w="1276" w:type="dxa"/>
            <w:vAlign w:val="center"/>
          </w:tcPr>
          <w:p w14:paraId="7DFC822D" w14:textId="77777777" w:rsidR="00A618D6" w:rsidRDefault="00A618D6" w:rsidP="00F540BE">
            <w:pPr>
              <w:tabs>
                <w:tab w:val="left" w:pos="680"/>
              </w:tabs>
              <w:jc w:val="center"/>
              <w:rPr>
                <w:sz w:val="20"/>
                <w:szCs w:val="20"/>
              </w:rPr>
            </w:pPr>
            <w:r>
              <w:rPr>
                <w:sz w:val="20"/>
                <w:szCs w:val="20"/>
              </w:rPr>
              <w:t>36.351</w:t>
            </w:r>
          </w:p>
        </w:tc>
        <w:tc>
          <w:tcPr>
            <w:tcW w:w="992" w:type="dxa"/>
            <w:vAlign w:val="center"/>
          </w:tcPr>
          <w:p w14:paraId="5B1AF687" w14:textId="77777777" w:rsidR="00A618D6" w:rsidRDefault="00A618D6" w:rsidP="00F540BE">
            <w:pPr>
              <w:tabs>
                <w:tab w:val="left" w:pos="680"/>
              </w:tabs>
              <w:jc w:val="center"/>
              <w:rPr>
                <w:sz w:val="20"/>
                <w:szCs w:val="20"/>
              </w:rPr>
            </w:pPr>
            <w:r>
              <w:rPr>
                <w:sz w:val="20"/>
                <w:szCs w:val="20"/>
              </w:rPr>
              <w:t>.315</w:t>
            </w:r>
          </w:p>
        </w:tc>
        <w:tc>
          <w:tcPr>
            <w:tcW w:w="1276" w:type="dxa"/>
            <w:vAlign w:val="center"/>
          </w:tcPr>
          <w:p w14:paraId="347079ED"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5A024D9E"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25687C0B"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44D99E1C" w14:textId="77777777" w:rsidTr="00A618D6">
        <w:tc>
          <w:tcPr>
            <w:tcW w:w="2405" w:type="dxa"/>
          </w:tcPr>
          <w:p w14:paraId="1AAA1BE5" w14:textId="77777777" w:rsidR="00A618D6" w:rsidRDefault="00A618D6" w:rsidP="00F540BE">
            <w:pPr>
              <w:tabs>
                <w:tab w:val="left" w:pos="680"/>
              </w:tabs>
              <w:jc w:val="center"/>
              <w:rPr>
                <w:sz w:val="20"/>
                <w:szCs w:val="20"/>
              </w:rPr>
            </w:pPr>
            <w:r>
              <w:rPr>
                <w:sz w:val="20"/>
                <w:szCs w:val="20"/>
              </w:rPr>
              <w:t>Civil Status</w:t>
            </w:r>
          </w:p>
        </w:tc>
        <w:tc>
          <w:tcPr>
            <w:tcW w:w="1276" w:type="dxa"/>
            <w:vAlign w:val="center"/>
          </w:tcPr>
          <w:p w14:paraId="0AFCD971" w14:textId="77777777" w:rsidR="00A618D6" w:rsidRDefault="00A618D6" w:rsidP="00F540BE">
            <w:pPr>
              <w:tabs>
                <w:tab w:val="left" w:pos="680"/>
              </w:tabs>
              <w:jc w:val="center"/>
              <w:rPr>
                <w:sz w:val="20"/>
                <w:szCs w:val="20"/>
              </w:rPr>
            </w:pPr>
            <w:r>
              <w:rPr>
                <w:sz w:val="20"/>
                <w:szCs w:val="20"/>
              </w:rPr>
              <w:t>40.132</w:t>
            </w:r>
          </w:p>
        </w:tc>
        <w:tc>
          <w:tcPr>
            <w:tcW w:w="992" w:type="dxa"/>
            <w:vAlign w:val="center"/>
          </w:tcPr>
          <w:p w14:paraId="212E6ED6" w14:textId="77777777" w:rsidR="00A618D6" w:rsidRDefault="00A618D6" w:rsidP="00F540BE">
            <w:pPr>
              <w:tabs>
                <w:tab w:val="left" w:pos="680"/>
              </w:tabs>
              <w:jc w:val="center"/>
              <w:rPr>
                <w:sz w:val="20"/>
                <w:szCs w:val="20"/>
              </w:rPr>
            </w:pPr>
            <w:r>
              <w:rPr>
                <w:sz w:val="20"/>
                <w:szCs w:val="20"/>
              </w:rPr>
              <w:t>.183</w:t>
            </w:r>
          </w:p>
        </w:tc>
        <w:tc>
          <w:tcPr>
            <w:tcW w:w="1276" w:type="dxa"/>
            <w:vAlign w:val="center"/>
          </w:tcPr>
          <w:p w14:paraId="0D5ED6B8"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0A60158E"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2327B1B8"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2EB1AD94" w14:textId="77777777" w:rsidTr="00A618D6">
        <w:tc>
          <w:tcPr>
            <w:tcW w:w="2405" w:type="dxa"/>
          </w:tcPr>
          <w:p w14:paraId="6B936FD6" w14:textId="77777777" w:rsidR="00A618D6" w:rsidRDefault="00A618D6" w:rsidP="00F540BE">
            <w:pPr>
              <w:tabs>
                <w:tab w:val="left" w:pos="680"/>
              </w:tabs>
              <w:jc w:val="center"/>
              <w:rPr>
                <w:sz w:val="20"/>
                <w:szCs w:val="20"/>
              </w:rPr>
            </w:pPr>
            <w:r>
              <w:rPr>
                <w:sz w:val="20"/>
                <w:szCs w:val="20"/>
              </w:rPr>
              <w:t>Highest Educational Attainment</w:t>
            </w:r>
          </w:p>
        </w:tc>
        <w:tc>
          <w:tcPr>
            <w:tcW w:w="1276" w:type="dxa"/>
            <w:vAlign w:val="center"/>
          </w:tcPr>
          <w:p w14:paraId="12365284" w14:textId="77777777" w:rsidR="00A618D6" w:rsidRDefault="00A618D6" w:rsidP="00F540BE">
            <w:pPr>
              <w:tabs>
                <w:tab w:val="left" w:pos="680"/>
              </w:tabs>
              <w:jc w:val="center"/>
              <w:rPr>
                <w:sz w:val="20"/>
                <w:szCs w:val="20"/>
              </w:rPr>
            </w:pPr>
            <w:r>
              <w:rPr>
                <w:sz w:val="20"/>
                <w:szCs w:val="20"/>
              </w:rPr>
              <w:t>85.294</w:t>
            </w:r>
          </w:p>
        </w:tc>
        <w:tc>
          <w:tcPr>
            <w:tcW w:w="992" w:type="dxa"/>
            <w:vAlign w:val="center"/>
          </w:tcPr>
          <w:p w14:paraId="4908497A" w14:textId="77777777" w:rsidR="00A618D6" w:rsidRDefault="00A618D6" w:rsidP="00F540BE">
            <w:pPr>
              <w:tabs>
                <w:tab w:val="left" w:pos="680"/>
              </w:tabs>
              <w:jc w:val="center"/>
              <w:rPr>
                <w:sz w:val="20"/>
                <w:szCs w:val="20"/>
              </w:rPr>
            </w:pPr>
            <w:r>
              <w:rPr>
                <w:sz w:val="20"/>
                <w:szCs w:val="20"/>
              </w:rPr>
              <w:t>.055</w:t>
            </w:r>
          </w:p>
        </w:tc>
        <w:tc>
          <w:tcPr>
            <w:tcW w:w="1276" w:type="dxa"/>
            <w:vAlign w:val="center"/>
          </w:tcPr>
          <w:p w14:paraId="5DF797A6"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7E819C55"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4D5771B3"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bl>
    <w:p w14:paraId="3D9F9454" w14:textId="704FDD69" w:rsidR="00CA2AC9" w:rsidRPr="00F14519" w:rsidRDefault="00CA2AC9" w:rsidP="00CA2AC9">
      <w:pPr>
        <w:tabs>
          <w:tab w:val="left" w:pos="342"/>
        </w:tabs>
        <w:rPr>
          <w:sz w:val="20"/>
        </w:rPr>
      </w:pPr>
      <w:r w:rsidRPr="00F14519">
        <w:rPr>
          <w:bCs/>
          <w:sz w:val="20"/>
        </w:rPr>
        <w:t xml:space="preserve">Legend: </w:t>
      </w:r>
      <w:r w:rsidR="00A618D6" w:rsidRPr="00A618D6">
        <w:rPr>
          <w:bCs/>
          <w:sz w:val="20"/>
        </w:rPr>
        <w:t>Legend: Significant if p value is &lt; .05. Dependent Variable: Emotional Styles. Cramer’s V values: A value of &gt;0.25 is very strong, &gt;0.15 is strong, &gt;0.10 is moderate, &gt;0.05 is weak, and &gt;0 is no association.</w:t>
      </w:r>
    </w:p>
    <w:p w14:paraId="7E6BB5F5" w14:textId="77777777" w:rsidR="00DD0354" w:rsidRDefault="00DD0354" w:rsidP="00C711C6">
      <w:pPr>
        <w:contextualSpacing/>
        <w:jc w:val="both"/>
        <w:rPr>
          <w:sz w:val="24"/>
          <w:szCs w:val="24"/>
        </w:rPr>
      </w:pPr>
    </w:p>
    <w:p w14:paraId="3CCC41A2" w14:textId="019AA2A8" w:rsidR="00A618D6" w:rsidRDefault="00A618D6" w:rsidP="00C711C6">
      <w:pPr>
        <w:contextualSpacing/>
        <w:jc w:val="both"/>
        <w:rPr>
          <w:sz w:val="24"/>
          <w:szCs w:val="24"/>
        </w:rPr>
      </w:pPr>
    </w:p>
    <w:p w14:paraId="0FEB1928" w14:textId="2E5CE34D" w:rsidR="004F41A7" w:rsidRDefault="00A618D6" w:rsidP="00CA2AC9">
      <w:pPr>
        <w:contextualSpacing/>
        <w:jc w:val="both"/>
        <w:rPr>
          <w:sz w:val="24"/>
          <w:szCs w:val="24"/>
        </w:rPr>
      </w:pPr>
      <w:r w:rsidRPr="00A618D6">
        <w:rPr>
          <w:sz w:val="24"/>
          <w:szCs w:val="24"/>
          <w:lang w:val="en-PH"/>
        </w:rPr>
        <w:t xml:space="preserve">Table 4 shows that the profile variables did not have a significant relationship with the emotional styles of nurses, suggesting that emotional style remained relatively stable across age, sex, years </w:t>
      </w:r>
      <w:r w:rsidRPr="00A618D6">
        <w:rPr>
          <w:sz w:val="24"/>
          <w:szCs w:val="24"/>
          <w:lang w:val="en-PH"/>
        </w:rPr>
        <w:lastRenderedPageBreak/>
        <w:t>of nursing experience, unit or department, employment position, civil status, and educational attainment. This indicates that nurses tended to demonstrate similar emotional patterns regardless of personal or professional background, implying that emotional style may be more influenced by personal emotional traits, workplace culture, and shared clinical experiences rather than demographic characteristics alone (Gázquez Linares et al., 2022; Mackanga et al., 2025). Actual observations in the</w:t>
      </w:r>
      <w:r w:rsidR="00824228" w:rsidRPr="00824228">
        <w:rPr>
          <w:sz w:val="24"/>
          <w:szCs w:val="24"/>
        </w:rPr>
        <w:t xml:space="preserve"> </w:t>
      </w:r>
      <w:r w:rsidR="00824228">
        <w:rPr>
          <w:sz w:val="24"/>
          <w:szCs w:val="24"/>
        </w:rPr>
        <w:t>government</w:t>
      </w:r>
      <w:r w:rsidR="00824228" w:rsidRPr="001E5972">
        <w:rPr>
          <w:sz w:val="24"/>
          <w:szCs w:val="24"/>
        </w:rPr>
        <w:t xml:space="preserve"> </w:t>
      </w:r>
      <w:r w:rsidRPr="00A618D6">
        <w:rPr>
          <w:sz w:val="24"/>
          <w:szCs w:val="24"/>
          <w:lang w:val="en-PH"/>
        </w:rPr>
        <w:t>healthcare environment showed that nurses, regardless of age, position, or unit assignment, experienced similar stressors such as high patient load, urgent decision-making, staffing shortages, and continuous workflow demands, which may explain the similarity in emotional responses across groups (Zhou et al., 2023). The findings further suggest that emotional functioning and adaptation are not automatically strengthened by age, years of experience, sex, or educational attainment, as both younger and senior nurses displayed comparable emotional control, optimism, stress, and coping responses during demanding clinical situations (Yu et al., 2024). Overall, the results imply that interventions aimed at strengthening emotional style should focus on organization-wide emotional support strategies such as resilience workshops, reflective practice sessions, emotional intelligence development, supportive leadership, conflict management, and open communication rather than targeting specific demographic groups, since emotional style appears to be more associated with shared workplace conditions and organizational culture than with profile characteristics alone</w:t>
      </w:r>
      <w:r w:rsidR="00CA2AC9" w:rsidRPr="00CA2AC9">
        <w:rPr>
          <w:sz w:val="24"/>
          <w:szCs w:val="24"/>
        </w:rPr>
        <w:t>.</w:t>
      </w:r>
    </w:p>
    <w:p w14:paraId="7E065F07" w14:textId="77777777" w:rsidR="00776E37" w:rsidRDefault="00776E37" w:rsidP="00007CBD">
      <w:pPr>
        <w:rPr>
          <w:sz w:val="24"/>
          <w:szCs w:val="24"/>
        </w:rPr>
      </w:pPr>
    </w:p>
    <w:p w14:paraId="0F21D626" w14:textId="60141F50" w:rsidR="00007CBD" w:rsidRPr="00007CBD" w:rsidRDefault="00007CBD" w:rsidP="00007CBD">
      <w:pPr>
        <w:rPr>
          <w:sz w:val="24"/>
          <w:szCs w:val="24"/>
        </w:rPr>
      </w:pPr>
      <w:r w:rsidRPr="00007CBD">
        <w:rPr>
          <w:sz w:val="24"/>
          <w:szCs w:val="24"/>
        </w:rPr>
        <w:t xml:space="preserve">Table 5 </w:t>
      </w:r>
      <w:r w:rsidR="00A618D6" w:rsidRPr="00A618D6">
        <w:rPr>
          <w:sz w:val="24"/>
          <w:szCs w:val="24"/>
        </w:rPr>
        <w:t>Relationship between Profile and Adaptation to Change</w:t>
      </w:r>
    </w:p>
    <w:tbl>
      <w:tblPr>
        <w:tblStyle w:val="TableGrid"/>
        <w:tblW w:w="0" w:type="auto"/>
        <w:tblLook w:val="04A0" w:firstRow="1" w:lastRow="0" w:firstColumn="1" w:lastColumn="0" w:noHBand="0" w:noVBand="1"/>
      </w:tblPr>
      <w:tblGrid>
        <w:gridCol w:w="2263"/>
        <w:gridCol w:w="1012"/>
        <w:gridCol w:w="973"/>
        <w:gridCol w:w="1096"/>
        <w:gridCol w:w="1880"/>
        <w:gridCol w:w="2074"/>
      </w:tblGrid>
      <w:tr w:rsidR="00A618D6" w:rsidRPr="005D3412" w14:paraId="163DBCB5" w14:textId="77777777" w:rsidTr="00A618D6">
        <w:tc>
          <w:tcPr>
            <w:tcW w:w="2263" w:type="dxa"/>
            <w:vAlign w:val="center"/>
          </w:tcPr>
          <w:p w14:paraId="21A42486" w14:textId="77777777" w:rsidR="00A618D6" w:rsidRPr="005D3412" w:rsidRDefault="00A618D6" w:rsidP="00F540BE">
            <w:pPr>
              <w:tabs>
                <w:tab w:val="left" w:pos="680"/>
              </w:tabs>
              <w:jc w:val="center"/>
              <w:rPr>
                <w:sz w:val="20"/>
                <w:szCs w:val="20"/>
              </w:rPr>
            </w:pPr>
            <w:r w:rsidRPr="005D3412">
              <w:rPr>
                <w:sz w:val="20"/>
                <w:szCs w:val="20"/>
              </w:rPr>
              <w:t>Variables</w:t>
            </w:r>
          </w:p>
        </w:tc>
        <w:tc>
          <w:tcPr>
            <w:tcW w:w="1012" w:type="dxa"/>
            <w:vAlign w:val="center"/>
          </w:tcPr>
          <w:p w14:paraId="3119ED3E" w14:textId="77777777" w:rsidR="00A618D6" w:rsidRPr="005D3412" w:rsidRDefault="00A618D6" w:rsidP="00F540BE">
            <w:pPr>
              <w:tabs>
                <w:tab w:val="left" w:pos="680"/>
              </w:tabs>
              <w:jc w:val="center"/>
              <w:rPr>
                <w:sz w:val="20"/>
                <w:szCs w:val="20"/>
              </w:rPr>
            </w:pPr>
            <w:r w:rsidRPr="005D3412">
              <w:rPr>
                <w:sz w:val="20"/>
                <w:szCs w:val="20"/>
              </w:rPr>
              <w:t>chi value</w:t>
            </w:r>
          </w:p>
        </w:tc>
        <w:tc>
          <w:tcPr>
            <w:tcW w:w="973" w:type="dxa"/>
            <w:vAlign w:val="center"/>
          </w:tcPr>
          <w:p w14:paraId="4AAF1EB7" w14:textId="77777777" w:rsidR="00A618D6" w:rsidRPr="005D3412" w:rsidRDefault="00A618D6" w:rsidP="00F540BE">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3B3A3F5A" w14:textId="77777777" w:rsidR="00A618D6" w:rsidRPr="005D3412" w:rsidRDefault="00A618D6" w:rsidP="00F540BE">
            <w:pPr>
              <w:tabs>
                <w:tab w:val="left" w:pos="680"/>
              </w:tabs>
              <w:jc w:val="center"/>
              <w:rPr>
                <w:sz w:val="20"/>
                <w:szCs w:val="20"/>
              </w:rPr>
            </w:pPr>
            <w:r w:rsidRPr="005D3412">
              <w:rPr>
                <w:sz w:val="20"/>
                <w:szCs w:val="20"/>
              </w:rPr>
              <w:t>Cramer’s V value</w:t>
            </w:r>
          </w:p>
        </w:tc>
        <w:tc>
          <w:tcPr>
            <w:tcW w:w="1880" w:type="dxa"/>
            <w:vAlign w:val="center"/>
          </w:tcPr>
          <w:p w14:paraId="449D369D" w14:textId="77777777" w:rsidR="00A618D6" w:rsidRPr="005D3412" w:rsidRDefault="00A618D6" w:rsidP="00F540BE">
            <w:pPr>
              <w:tabs>
                <w:tab w:val="left" w:pos="680"/>
              </w:tabs>
              <w:jc w:val="center"/>
              <w:rPr>
                <w:sz w:val="20"/>
                <w:szCs w:val="20"/>
              </w:rPr>
            </w:pPr>
            <w:r w:rsidRPr="005D3412">
              <w:rPr>
                <w:sz w:val="20"/>
                <w:szCs w:val="20"/>
              </w:rPr>
              <w:t>Decision</w:t>
            </w:r>
          </w:p>
        </w:tc>
        <w:tc>
          <w:tcPr>
            <w:tcW w:w="2074" w:type="dxa"/>
            <w:vAlign w:val="center"/>
          </w:tcPr>
          <w:p w14:paraId="5E44F37C" w14:textId="77777777" w:rsidR="00A618D6" w:rsidRPr="005D3412" w:rsidRDefault="00A618D6" w:rsidP="00F540BE">
            <w:pPr>
              <w:tabs>
                <w:tab w:val="left" w:pos="680"/>
              </w:tabs>
              <w:jc w:val="center"/>
              <w:rPr>
                <w:sz w:val="20"/>
                <w:szCs w:val="20"/>
              </w:rPr>
            </w:pPr>
            <w:r w:rsidRPr="005D3412">
              <w:rPr>
                <w:sz w:val="20"/>
                <w:szCs w:val="20"/>
              </w:rPr>
              <w:t>Interpretation</w:t>
            </w:r>
          </w:p>
        </w:tc>
      </w:tr>
      <w:tr w:rsidR="00A618D6" w:rsidRPr="005D3412" w14:paraId="33367DE7" w14:textId="77777777" w:rsidTr="00A618D6">
        <w:tc>
          <w:tcPr>
            <w:tcW w:w="2263" w:type="dxa"/>
          </w:tcPr>
          <w:p w14:paraId="597D2B5E" w14:textId="77777777" w:rsidR="00A618D6" w:rsidRPr="00D6153B" w:rsidRDefault="00A618D6" w:rsidP="00F540BE">
            <w:pPr>
              <w:tabs>
                <w:tab w:val="left" w:pos="680"/>
              </w:tabs>
              <w:jc w:val="center"/>
              <w:rPr>
                <w:sz w:val="20"/>
                <w:szCs w:val="20"/>
              </w:rPr>
            </w:pPr>
            <w:r>
              <w:rPr>
                <w:sz w:val="20"/>
                <w:szCs w:val="20"/>
              </w:rPr>
              <w:t>Age</w:t>
            </w:r>
          </w:p>
        </w:tc>
        <w:tc>
          <w:tcPr>
            <w:tcW w:w="1012" w:type="dxa"/>
            <w:vAlign w:val="center"/>
          </w:tcPr>
          <w:p w14:paraId="31F59728" w14:textId="77777777" w:rsidR="00A618D6" w:rsidRPr="005D3412" w:rsidRDefault="00A618D6" w:rsidP="00F540BE">
            <w:pPr>
              <w:tabs>
                <w:tab w:val="left" w:pos="680"/>
              </w:tabs>
              <w:jc w:val="center"/>
              <w:rPr>
                <w:sz w:val="20"/>
                <w:szCs w:val="20"/>
              </w:rPr>
            </w:pPr>
            <w:r>
              <w:rPr>
                <w:sz w:val="20"/>
                <w:szCs w:val="20"/>
              </w:rPr>
              <w:t>16.445</w:t>
            </w:r>
          </w:p>
        </w:tc>
        <w:tc>
          <w:tcPr>
            <w:tcW w:w="973" w:type="dxa"/>
            <w:vAlign w:val="center"/>
          </w:tcPr>
          <w:p w14:paraId="35B4A37D" w14:textId="77777777" w:rsidR="00A618D6" w:rsidRPr="005D3412" w:rsidRDefault="00A618D6" w:rsidP="00F540BE">
            <w:pPr>
              <w:tabs>
                <w:tab w:val="left" w:pos="680"/>
              </w:tabs>
              <w:jc w:val="center"/>
              <w:rPr>
                <w:sz w:val="20"/>
                <w:szCs w:val="20"/>
              </w:rPr>
            </w:pPr>
            <w:r>
              <w:rPr>
                <w:sz w:val="20"/>
                <w:szCs w:val="20"/>
              </w:rPr>
              <w:t>.172</w:t>
            </w:r>
          </w:p>
        </w:tc>
        <w:tc>
          <w:tcPr>
            <w:tcW w:w="1096" w:type="dxa"/>
            <w:vAlign w:val="center"/>
          </w:tcPr>
          <w:p w14:paraId="6DF0B099" w14:textId="77777777" w:rsidR="00A618D6" w:rsidRPr="005D3412" w:rsidRDefault="00A618D6" w:rsidP="00F540BE">
            <w:pPr>
              <w:tabs>
                <w:tab w:val="left" w:pos="680"/>
              </w:tabs>
              <w:jc w:val="center"/>
              <w:rPr>
                <w:sz w:val="20"/>
                <w:szCs w:val="20"/>
              </w:rPr>
            </w:pPr>
            <w:r>
              <w:rPr>
                <w:sz w:val="20"/>
                <w:szCs w:val="20"/>
              </w:rPr>
              <w:t>--</w:t>
            </w:r>
          </w:p>
        </w:tc>
        <w:tc>
          <w:tcPr>
            <w:tcW w:w="1880" w:type="dxa"/>
            <w:vAlign w:val="center"/>
          </w:tcPr>
          <w:p w14:paraId="45B3D4A5" w14:textId="77777777" w:rsidR="00A618D6" w:rsidRPr="005D3412"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2074" w:type="dxa"/>
            <w:vAlign w:val="center"/>
          </w:tcPr>
          <w:p w14:paraId="1EF1898C" w14:textId="77777777" w:rsidR="00A618D6" w:rsidRPr="005D3412"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23A16B9F" w14:textId="77777777" w:rsidTr="00A618D6">
        <w:tc>
          <w:tcPr>
            <w:tcW w:w="2263" w:type="dxa"/>
          </w:tcPr>
          <w:p w14:paraId="4C88C9AE" w14:textId="77777777" w:rsidR="00A618D6" w:rsidRDefault="00A618D6" w:rsidP="00F540BE">
            <w:pPr>
              <w:tabs>
                <w:tab w:val="left" w:pos="680"/>
              </w:tabs>
              <w:jc w:val="center"/>
              <w:rPr>
                <w:sz w:val="20"/>
                <w:szCs w:val="20"/>
              </w:rPr>
            </w:pPr>
            <w:r>
              <w:rPr>
                <w:sz w:val="20"/>
                <w:szCs w:val="20"/>
              </w:rPr>
              <w:t>Sex</w:t>
            </w:r>
          </w:p>
        </w:tc>
        <w:tc>
          <w:tcPr>
            <w:tcW w:w="1012" w:type="dxa"/>
            <w:vAlign w:val="center"/>
          </w:tcPr>
          <w:p w14:paraId="36ADEBFB" w14:textId="77777777" w:rsidR="00A618D6" w:rsidRDefault="00A618D6" w:rsidP="00F540BE">
            <w:pPr>
              <w:tabs>
                <w:tab w:val="left" w:pos="680"/>
              </w:tabs>
              <w:jc w:val="center"/>
              <w:rPr>
                <w:sz w:val="20"/>
                <w:szCs w:val="20"/>
              </w:rPr>
            </w:pPr>
            <w:r>
              <w:rPr>
                <w:sz w:val="20"/>
                <w:szCs w:val="20"/>
              </w:rPr>
              <w:t>13.607</w:t>
            </w:r>
          </w:p>
        </w:tc>
        <w:tc>
          <w:tcPr>
            <w:tcW w:w="973" w:type="dxa"/>
            <w:vAlign w:val="center"/>
          </w:tcPr>
          <w:p w14:paraId="4942D8DF" w14:textId="77777777" w:rsidR="00A618D6" w:rsidRDefault="00A618D6" w:rsidP="00F540BE">
            <w:pPr>
              <w:tabs>
                <w:tab w:val="left" w:pos="680"/>
              </w:tabs>
              <w:jc w:val="center"/>
              <w:rPr>
                <w:sz w:val="20"/>
                <w:szCs w:val="20"/>
              </w:rPr>
            </w:pPr>
            <w:r>
              <w:rPr>
                <w:sz w:val="20"/>
                <w:szCs w:val="20"/>
              </w:rPr>
              <w:t>.327</w:t>
            </w:r>
          </w:p>
        </w:tc>
        <w:tc>
          <w:tcPr>
            <w:tcW w:w="1096" w:type="dxa"/>
            <w:vAlign w:val="center"/>
          </w:tcPr>
          <w:p w14:paraId="2486B0F0"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5E3EBD6E"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2074" w:type="dxa"/>
            <w:vAlign w:val="center"/>
          </w:tcPr>
          <w:p w14:paraId="27F6016D"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50399486" w14:textId="77777777" w:rsidTr="00A618D6">
        <w:tc>
          <w:tcPr>
            <w:tcW w:w="2263" w:type="dxa"/>
          </w:tcPr>
          <w:p w14:paraId="02AA6F02" w14:textId="77777777" w:rsidR="00A618D6" w:rsidRDefault="00A618D6" w:rsidP="00F540BE">
            <w:pPr>
              <w:tabs>
                <w:tab w:val="left" w:pos="680"/>
              </w:tabs>
              <w:jc w:val="center"/>
              <w:rPr>
                <w:sz w:val="20"/>
                <w:szCs w:val="20"/>
              </w:rPr>
            </w:pPr>
            <w:r>
              <w:rPr>
                <w:sz w:val="20"/>
                <w:szCs w:val="20"/>
              </w:rPr>
              <w:t>Civil Status</w:t>
            </w:r>
          </w:p>
        </w:tc>
        <w:tc>
          <w:tcPr>
            <w:tcW w:w="1012" w:type="dxa"/>
            <w:vAlign w:val="center"/>
          </w:tcPr>
          <w:p w14:paraId="5F7154B3" w14:textId="77777777" w:rsidR="00A618D6" w:rsidRDefault="00A618D6" w:rsidP="00F540BE">
            <w:pPr>
              <w:tabs>
                <w:tab w:val="left" w:pos="680"/>
              </w:tabs>
              <w:jc w:val="center"/>
              <w:rPr>
                <w:sz w:val="20"/>
                <w:szCs w:val="20"/>
              </w:rPr>
            </w:pPr>
            <w:r>
              <w:rPr>
                <w:sz w:val="20"/>
                <w:szCs w:val="20"/>
              </w:rPr>
              <w:t>53.662</w:t>
            </w:r>
          </w:p>
        </w:tc>
        <w:tc>
          <w:tcPr>
            <w:tcW w:w="973" w:type="dxa"/>
            <w:vAlign w:val="center"/>
          </w:tcPr>
          <w:p w14:paraId="19CB40FB" w14:textId="77777777" w:rsidR="00A618D6" w:rsidRDefault="00A618D6" w:rsidP="00F540BE">
            <w:pPr>
              <w:tabs>
                <w:tab w:val="left" w:pos="680"/>
              </w:tabs>
              <w:jc w:val="center"/>
              <w:rPr>
                <w:sz w:val="20"/>
                <w:szCs w:val="20"/>
              </w:rPr>
            </w:pPr>
            <w:r>
              <w:rPr>
                <w:sz w:val="20"/>
                <w:szCs w:val="20"/>
              </w:rPr>
              <w:t>.029</w:t>
            </w:r>
          </w:p>
        </w:tc>
        <w:tc>
          <w:tcPr>
            <w:tcW w:w="1096" w:type="dxa"/>
            <w:vAlign w:val="center"/>
          </w:tcPr>
          <w:p w14:paraId="2588A185" w14:textId="77777777" w:rsidR="00A618D6" w:rsidRDefault="00A618D6" w:rsidP="00F540BE">
            <w:pPr>
              <w:tabs>
                <w:tab w:val="left" w:pos="680"/>
              </w:tabs>
              <w:jc w:val="center"/>
              <w:rPr>
                <w:sz w:val="20"/>
                <w:szCs w:val="20"/>
              </w:rPr>
            </w:pPr>
            <w:r>
              <w:rPr>
                <w:sz w:val="20"/>
                <w:szCs w:val="20"/>
              </w:rPr>
              <w:t>.295</w:t>
            </w:r>
          </w:p>
        </w:tc>
        <w:tc>
          <w:tcPr>
            <w:tcW w:w="1880" w:type="dxa"/>
            <w:vAlign w:val="center"/>
          </w:tcPr>
          <w:p w14:paraId="05A937F9" w14:textId="77777777" w:rsidR="00A618D6" w:rsidRDefault="00A618D6" w:rsidP="00F540BE">
            <w:pPr>
              <w:tabs>
                <w:tab w:val="left" w:pos="680"/>
              </w:tabs>
              <w:jc w:val="center"/>
              <w:rPr>
                <w:sz w:val="20"/>
                <w:szCs w:val="20"/>
              </w:rPr>
            </w:pPr>
            <w:r>
              <w:rPr>
                <w:sz w:val="20"/>
                <w:szCs w:val="20"/>
              </w:rPr>
              <w:t>Reject Ho</w:t>
            </w:r>
          </w:p>
        </w:tc>
        <w:tc>
          <w:tcPr>
            <w:tcW w:w="2074" w:type="dxa"/>
            <w:vAlign w:val="center"/>
          </w:tcPr>
          <w:p w14:paraId="47D4F7F7" w14:textId="77777777" w:rsidR="00A618D6" w:rsidRDefault="00A618D6" w:rsidP="00F540BE">
            <w:pPr>
              <w:tabs>
                <w:tab w:val="left" w:pos="680"/>
              </w:tabs>
              <w:jc w:val="center"/>
              <w:rPr>
                <w:sz w:val="20"/>
                <w:szCs w:val="20"/>
              </w:rPr>
            </w:pPr>
            <w:r>
              <w:rPr>
                <w:sz w:val="20"/>
                <w:szCs w:val="20"/>
              </w:rPr>
              <w:t>Significant</w:t>
            </w:r>
          </w:p>
        </w:tc>
      </w:tr>
      <w:tr w:rsidR="00A618D6" w:rsidRPr="005D3412" w14:paraId="0A70459D" w14:textId="77777777" w:rsidTr="00A618D6">
        <w:tc>
          <w:tcPr>
            <w:tcW w:w="2263" w:type="dxa"/>
          </w:tcPr>
          <w:p w14:paraId="4C03B1B2" w14:textId="77777777" w:rsidR="00A618D6" w:rsidRDefault="00A618D6" w:rsidP="00F540BE">
            <w:pPr>
              <w:tabs>
                <w:tab w:val="left" w:pos="680"/>
              </w:tabs>
              <w:jc w:val="center"/>
              <w:rPr>
                <w:sz w:val="20"/>
                <w:szCs w:val="20"/>
              </w:rPr>
            </w:pPr>
            <w:r>
              <w:rPr>
                <w:sz w:val="20"/>
                <w:szCs w:val="20"/>
              </w:rPr>
              <w:t>Current Position</w:t>
            </w:r>
          </w:p>
        </w:tc>
        <w:tc>
          <w:tcPr>
            <w:tcW w:w="1012" w:type="dxa"/>
            <w:vAlign w:val="center"/>
          </w:tcPr>
          <w:p w14:paraId="44C4CB69" w14:textId="77777777" w:rsidR="00A618D6" w:rsidRDefault="00A618D6" w:rsidP="00F540BE">
            <w:pPr>
              <w:tabs>
                <w:tab w:val="left" w:pos="680"/>
              </w:tabs>
              <w:jc w:val="center"/>
              <w:rPr>
                <w:sz w:val="20"/>
                <w:szCs w:val="20"/>
              </w:rPr>
            </w:pPr>
            <w:r>
              <w:rPr>
                <w:sz w:val="20"/>
                <w:szCs w:val="20"/>
              </w:rPr>
              <w:t>1.270E2</w:t>
            </w:r>
          </w:p>
        </w:tc>
        <w:tc>
          <w:tcPr>
            <w:tcW w:w="973" w:type="dxa"/>
            <w:vAlign w:val="center"/>
          </w:tcPr>
          <w:p w14:paraId="4CBC5B80" w14:textId="77777777" w:rsidR="00A618D6" w:rsidRDefault="00A618D6" w:rsidP="00F540BE">
            <w:pPr>
              <w:tabs>
                <w:tab w:val="left" w:pos="680"/>
              </w:tabs>
              <w:jc w:val="center"/>
              <w:rPr>
                <w:sz w:val="20"/>
                <w:szCs w:val="20"/>
              </w:rPr>
            </w:pPr>
            <w:r>
              <w:rPr>
                <w:sz w:val="20"/>
                <w:szCs w:val="20"/>
              </w:rPr>
              <w:t>.000</w:t>
            </w:r>
          </w:p>
        </w:tc>
        <w:tc>
          <w:tcPr>
            <w:tcW w:w="1096" w:type="dxa"/>
            <w:vAlign w:val="center"/>
          </w:tcPr>
          <w:p w14:paraId="710F2DF7" w14:textId="77777777" w:rsidR="00A618D6" w:rsidRDefault="00A618D6" w:rsidP="00F540BE">
            <w:pPr>
              <w:tabs>
                <w:tab w:val="left" w:pos="680"/>
              </w:tabs>
              <w:jc w:val="center"/>
              <w:rPr>
                <w:sz w:val="20"/>
                <w:szCs w:val="20"/>
              </w:rPr>
            </w:pPr>
            <w:r>
              <w:rPr>
                <w:sz w:val="20"/>
                <w:szCs w:val="20"/>
              </w:rPr>
              <w:t>.321</w:t>
            </w:r>
          </w:p>
        </w:tc>
        <w:tc>
          <w:tcPr>
            <w:tcW w:w="1880" w:type="dxa"/>
            <w:vAlign w:val="center"/>
          </w:tcPr>
          <w:p w14:paraId="6E634F38" w14:textId="77777777" w:rsidR="00A618D6" w:rsidRDefault="00A618D6" w:rsidP="00F540BE">
            <w:pPr>
              <w:tabs>
                <w:tab w:val="left" w:pos="680"/>
              </w:tabs>
              <w:jc w:val="center"/>
              <w:rPr>
                <w:sz w:val="20"/>
                <w:szCs w:val="20"/>
              </w:rPr>
            </w:pPr>
            <w:r>
              <w:rPr>
                <w:sz w:val="20"/>
                <w:szCs w:val="20"/>
              </w:rPr>
              <w:t>Reject Ho</w:t>
            </w:r>
          </w:p>
        </w:tc>
        <w:tc>
          <w:tcPr>
            <w:tcW w:w="2074" w:type="dxa"/>
            <w:vAlign w:val="center"/>
          </w:tcPr>
          <w:p w14:paraId="72E30629" w14:textId="77777777" w:rsidR="00A618D6" w:rsidRDefault="00A618D6" w:rsidP="00F540BE">
            <w:pPr>
              <w:tabs>
                <w:tab w:val="left" w:pos="680"/>
              </w:tabs>
              <w:jc w:val="center"/>
              <w:rPr>
                <w:sz w:val="20"/>
                <w:szCs w:val="20"/>
              </w:rPr>
            </w:pPr>
            <w:r>
              <w:rPr>
                <w:sz w:val="20"/>
                <w:szCs w:val="20"/>
              </w:rPr>
              <w:t>Significant</w:t>
            </w:r>
          </w:p>
        </w:tc>
      </w:tr>
      <w:tr w:rsidR="00A618D6" w:rsidRPr="005D3412" w14:paraId="205DBF66" w14:textId="77777777" w:rsidTr="00A618D6">
        <w:tc>
          <w:tcPr>
            <w:tcW w:w="2263" w:type="dxa"/>
          </w:tcPr>
          <w:p w14:paraId="102B4F1C" w14:textId="77777777" w:rsidR="00A618D6" w:rsidRDefault="00A618D6" w:rsidP="00F540BE">
            <w:pPr>
              <w:tabs>
                <w:tab w:val="left" w:pos="680"/>
              </w:tabs>
              <w:jc w:val="center"/>
              <w:rPr>
                <w:sz w:val="20"/>
                <w:szCs w:val="20"/>
              </w:rPr>
            </w:pPr>
            <w:r>
              <w:rPr>
                <w:sz w:val="20"/>
                <w:szCs w:val="20"/>
              </w:rPr>
              <w:t>Years of Nursing Experience</w:t>
            </w:r>
          </w:p>
        </w:tc>
        <w:tc>
          <w:tcPr>
            <w:tcW w:w="1012" w:type="dxa"/>
            <w:vAlign w:val="center"/>
          </w:tcPr>
          <w:p w14:paraId="6886AC0D" w14:textId="77777777" w:rsidR="00A618D6" w:rsidRDefault="00A618D6" w:rsidP="00F540BE">
            <w:pPr>
              <w:tabs>
                <w:tab w:val="left" w:pos="680"/>
              </w:tabs>
              <w:jc w:val="center"/>
              <w:rPr>
                <w:sz w:val="20"/>
                <w:szCs w:val="20"/>
              </w:rPr>
            </w:pPr>
            <w:r>
              <w:rPr>
                <w:sz w:val="20"/>
                <w:szCs w:val="20"/>
              </w:rPr>
              <w:t>15.826</w:t>
            </w:r>
          </w:p>
        </w:tc>
        <w:tc>
          <w:tcPr>
            <w:tcW w:w="973" w:type="dxa"/>
            <w:vAlign w:val="center"/>
          </w:tcPr>
          <w:p w14:paraId="1183687C" w14:textId="77777777" w:rsidR="00A618D6" w:rsidRDefault="00A618D6" w:rsidP="00F540BE">
            <w:pPr>
              <w:tabs>
                <w:tab w:val="left" w:pos="680"/>
              </w:tabs>
              <w:jc w:val="center"/>
              <w:rPr>
                <w:sz w:val="20"/>
                <w:szCs w:val="20"/>
              </w:rPr>
            </w:pPr>
            <w:r>
              <w:rPr>
                <w:sz w:val="20"/>
                <w:szCs w:val="20"/>
              </w:rPr>
              <w:t>.198</w:t>
            </w:r>
          </w:p>
        </w:tc>
        <w:tc>
          <w:tcPr>
            <w:tcW w:w="1096" w:type="dxa"/>
            <w:vAlign w:val="center"/>
          </w:tcPr>
          <w:p w14:paraId="794C16E3"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77170B5B"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2074" w:type="dxa"/>
            <w:vAlign w:val="center"/>
          </w:tcPr>
          <w:p w14:paraId="4A1B9CDE"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518E640A" w14:textId="77777777" w:rsidTr="00A618D6">
        <w:tc>
          <w:tcPr>
            <w:tcW w:w="2263" w:type="dxa"/>
          </w:tcPr>
          <w:p w14:paraId="47848239" w14:textId="77777777" w:rsidR="00A618D6" w:rsidRDefault="00A618D6" w:rsidP="00F540BE">
            <w:pPr>
              <w:tabs>
                <w:tab w:val="left" w:pos="680"/>
              </w:tabs>
              <w:jc w:val="center"/>
              <w:rPr>
                <w:sz w:val="20"/>
                <w:szCs w:val="20"/>
              </w:rPr>
            </w:pPr>
            <w:r>
              <w:rPr>
                <w:sz w:val="20"/>
                <w:szCs w:val="20"/>
              </w:rPr>
              <w:t>Area of Assignment</w:t>
            </w:r>
          </w:p>
        </w:tc>
        <w:tc>
          <w:tcPr>
            <w:tcW w:w="1012" w:type="dxa"/>
            <w:vAlign w:val="center"/>
          </w:tcPr>
          <w:p w14:paraId="41849A33" w14:textId="77777777" w:rsidR="00A618D6" w:rsidRDefault="00A618D6" w:rsidP="00F540BE">
            <w:pPr>
              <w:tabs>
                <w:tab w:val="left" w:pos="680"/>
              </w:tabs>
              <w:jc w:val="center"/>
              <w:rPr>
                <w:sz w:val="20"/>
                <w:szCs w:val="20"/>
              </w:rPr>
            </w:pPr>
            <w:r>
              <w:rPr>
                <w:sz w:val="20"/>
                <w:szCs w:val="20"/>
              </w:rPr>
              <w:t>16.685</w:t>
            </w:r>
          </w:p>
        </w:tc>
        <w:tc>
          <w:tcPr>
            <w:tcW w:w="973" w:type="dxa"/>
            <w:vAlign w:val="center"/>
          </w:tcPr>
          <w:p w14:paraId="171C7A09" w14:textId="77777777" w:rsidR="00A618D6" w:rsidRDefault="00A618D6" w:rsidP="00F540BE">
            <w:pPr>
              <w:tabs>
                <w:tab w:val="left" w:pos="680"/>
              </w:tabs>
              <w:jc w:val="center"/>
              <w:rPr>
                <w:sz w:val="20"/>
                <w:szCs w:val="20"/>
              </w:rPr>
            </w:pPr>
            <w:r>
              <w:rPr>
                <w:sz w:val="20"/>
                <w:szCs w:val="20"/>
              </w:rPr>
              <w:t>.163</w:t>
            </w:r>
          </w:p>
        </w:tc>
        <w:tc>
          <w:tcPr>
            <w:tcW w:w="1096" w:type="dxa"/>
            <w:vAlign w:val="center"/>
          </w:tcPr>
          <w:p w14:paraId="3A826723"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37BB8893"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2074" w:type="dxa"/>
            <w:vAlign w:val="center"/>
          </w:tcPr>
          <w:p w14:paraId="30734798"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0CEA6504" w14:textId="77777777" w:rsidTr="00A618D6">
        <w:tc>
          <w:tcPr>
            <w:tcW w:w="2263" w:type="dxa"/>
          </w:tcPr>
          <w:p w14:paraId="5EA0BAF5" w14:textId="77777777" w:rsidR="00A618D6" w:rsidRDefault="00A618D6" w:rsidP="00F540BE">
            <w:pPr>
              <w:tabs>
                <w:tab w:val="left" w:pos="680"/>
              </w:tabs>
              <w:jc w:val="center"/>
              <w:rPr>
                <w:sz w:val="20"/>
                <w:szCs w:val="20"/>
              </w:rPr>
            </w:pPr>
            <w:r>
              <w:rPr>
                <w:sz w:val="20"/>
                <w:szCs w:val="20"/>
              </w:rPr>
              <w:t>Work Schedule</w:t>
            </w:r>
          </w:p>
        </w:tc>
        <w:tc>
          <w:tcPr>
            <w:tcW w:w="1012" w:type="dxa"/>
            <w:vAlign w:val="center"/>
          </w:tcPr>
          <w:p w14:paraId="57313559" w14:textId="77777777" w:rsidR="00A618D6" w:rsidRDefault="00A618D6" w:rsidP="00F540BE">
            <w:pPr>
              <w:tabs>
                <w:tab w:val="left" w:pos="680"/>
              </w:tabs>
              <w:jc w:val="center"/>
              <w:rPr>
                <w:sz w:val="20"/>
                <w:szCs w:val="20"/>
              </w:rPr>
            </w:pPr>
            <w:r>
              <w:rPr>
                <w:sz w:val="20"/>
                <w:szCs w:val="20"/>
              </w:rPr>
              <w:t>42.208</w:t>
            </w:r>
          </w:p>
        </w:tc>
        <w:tc>
          <w:tcPr>
            <w:tcW w:w="973" w:type="dxa"/>
            <w:vAlign w:val="center"/>
          </w:tcPr>
          <w:p w14:paraId="15D88A33" w14:textId="77777777" w:rsidR="00A618D6" w:rsidRDefault="00A618D6" w:rsidP="00F540BE">
            <w:pPr>
              <w:tabs>
                <w:tab w:val="left" w:pos="680"/>
              </w:tabs>
              <w:jc w:val="center"/>
              <w:rPr>
                <w:sz w:val="20"/>
                <w:szCs w:val="20"/>
              </w:rPr>
            </w:pPr>
            <w:r>
              <w:rPr>
                <w:sz w:val="20"/>
                <w:szCs w:val="20"/>
              </w:rPr>
              <w:t>.012</w:t>
            </w:r>
          </w:p>
        </w:tc>
        <w:tc>
          <w:tcPr>
            <w:tcW w:w="1096" w:type="dxa"/>
            <w:vAlign w:val="center"/>
          </w:tcPr>
          <w:p w14:paraId="2F3A8B76" w14:textId="77777777" w:rsidR="00A618D6" w:rsidRDefault="00A618D6" w:rsidP="00F540BE">
            <w:pPr>
              <w:tabs>
                <w:tab w:val="left" w:pos="680"/>
              </w:tabs>
              <w:jc w:val="center"/>
              <w:rPr>
                <w:sz w:val="20"/>
                <w:szCs w:val="20"/>
              </w:rPr>
            </w:pPr>
            <w:r>
              <w:rPr>
                <w:sz w:val="20"/>
                <w:szCs w:val="20"/>
              </w:rPr>
              <w:t>.321</w:t>
            </w:r>
          </w:p>
        </w:tc>
        <w:tc>
          <w:tcPr>
            <w:tcW w:w="1880" w:type="dxa"/>
            <w:vAlign w:val="center"/>
          </w:tcPr>
          <w:p w14:paraId="74050BE6" w14:textId="77777777" w:rsidR="00A618D6" w:rsidRDefault="00A618D6" w:rsidP="00F540BE">
            <w:pPr>
              <w:tabs>
                <w:tab w:val="left" w:pos="680"/>
              </w:tabs>
              <w:jc w:val="center"/>
              <w:rPr>
                <w:sz w:val="20"/>
                <w:szCs w:val="20"/>
              </w:rPr>
            </w:pPr>
            <w:r>
              <w:rPr>
                <w:sz w:val="20"/>
                <w:szCs w:val="20"/>
              </w:rPr>
              <w:t>Reject Ho</w:t>
            </w:r>
          </w:p>
        </w:tc>
        <w:tc>
          <w:tcPr>
            <w:tcW w:w="2074" w:type="dxa"/>
            <w:vAlign w:val="center"/>
          </w:tcPr>
          <w:p w14:paraId="00A67530" w14:textId="77777777" w:rsidR="00A618D6" w:rsidRDefault="00A618D6" w:rsidP="00F540BE">
            <w:pPr>
              <w:tabs>
                <w:tab w:val="left" w:pos="680"/>
              </w:tabs>
              <w:jc w:val="center"/>
              <w:rPr>
                <w:sz w:val="20"/>
                <w:szCs w:val="20"/>
              </w:rPr>
            </w:pPr>
            <w:r>
              <w:rPr>
                <w:sz w:val="20"/>
                <w:szCs w:val="20"/>
              </w:rPr>
              <w:t>Significant</w:t>
            </w:r>
          </w:p>
        </w:tc>
      </w:tr>
    </w:tbl>
    <w:p w14:paraId="178BF853" w14:textId="775E233D"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A618D6" w:rsidRPr="00A618D6">
        <w:rPr>
          <w:bCs/>
          <w:sz w:val="20"/>
        </w:rPr>
        <w:t>Significant if p value is &lt; .05. Dependent Variable: Adaptation to Change. Cramer’s V values: A value of &gt;0.25 is very strong, &gt;0.15 is strong, &gt;0.10 is moderate, &gt;0.05 is weak, and &gt;0 is no association.</w:t>
      </w:r>
    </w:p>
    <w:p w14:paraId="670F2EF9" w14:textId="6FC237E1" w:rsidR="002F3080" w:rsidRDefault="002F3080" w:rsidP="00CA2AC9">
      <w:pPr>
        <w:tabs>
          <w:tab w:val="left" w:pos="680"/>
        </w:tabs>
        <w:ind w:right="146"/>
        <w:rPr>
          <w:sz w:val="20"/>
        </w:rPr>
      </w:pPr>
    </w:p>
    <w:p w14:paraId="0FD9E092" w14:textId="77777777" w:rsidR="00A618D6" w:rsidRPr="001F152D" w:rsidRDefault="00A618D6" w:rsidP="00CA2AC9">
      <w:pPr>
        <w:tabs>
          <w:tab w:val="left" w:pos="680"/>
        </w:tabs>
        <w:ind w:right="146"/>
        <w:rPr>
          <w:sz w:val="20"/>
        </w:rPr>
      </w:pPr>
    </w:p>
    <w:p w14:paraId="1243D8DC" w14:textId="73F9CCC3" w:rsidR="002F3080" w:rsidRDefault="00CA2AC9" w:rsidP="00CA2AC9">
      <w:pPr>
        <w:contextualSpacing/>
        <w:jc w:val="both"/>
        <w:rPr>
          <w:sz w:val="24"/>
          <w:szCs w:val="24"/>
          <w:lang w:val="en-PH"/>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shows</w:t>
      </w:r>
      <w:r w:rsidR="00661120" w:rsidRPr="00661120">
        <w:rPr>
          <w:sz w:val="24"/>
          <w:szCs w:val="24"/>
        </w:rPr>
        <w:t xml:space="preserve"> that civil status, current position, and work schedule were significantly related to nurses’ adaptation to change, while age, sex, years of nursing experience, and area of assignment were not significantly associated. The findings suggest that adaptation to change is influenced more by situational and work-related factors rather than demographic background alone. Nurses across different ages, experience levels, and units appeared to experience similar organizational pressures and workplace adjustments, which may explain the non-significant relationships (Liu et al., 2025; Zhou et al., 2023). In contrast, civil status influenced adaptation because family responsibilities may affect flexibility and stress management during workplace changes (Cao et al., 2024). Current position was also significant, as permanent nurses often demonstrated greater confidence and familiarity with organizational processes compared to contractual staff, while work schedule affected adaptation because rotating or unstable schedules contributed to fatigue and adjustment difficulties (Duan et al., 2025). Overall, the findings highlight that adaptation to change is more strongly influenced by work conditions, employment stability, scheduling practices, and personal life balance, emphasizing the importance of </w:t>
      </w:r>
      <w:r w:rsidR="00661120" w:rsidRPr="00661120">
        <w:rPr>
          <w:sz w:val="24"/>
          <w:szCs w:val="24"/>
        </w:rPr>
        <w:lastRenderedPageBreak/>
        <w:t>supportive leadership, fair workload distribution, and organizational support in strengthening nurses’ adaptability</w:t>
      </w:r>
      <w:r w:rsidR="0039072B" w:rsidRPr="0039072B">
        <w:rPr>
          <w:sz w:val="24"/>
          <w:szCs w:val="24"/>
          <w:lang w:val="en-PH"/>
        </w:rPr>
        <w:t>.</w:t>
      </w:r>
    </w:p>
    <w:p w14:paraId="2C3A40D3" w14:textId="77777777" w:rsidR="00776E37" w:rsidRDefault="00776E37" w:rsidP="00CA2AC9">
      <w:pPr>
        <w:contextualSpacing/>
        <w:jc w:val="both"/>
        <w:rPr>
          <w:sz w:val="24"/>
          <w:szCs w:val="24"/>
          <w:lang w:val="en-PH"/>
        </w:rPr>
      </w:pPr>
    </w:p>
    <w:p w14:paraId="21CF0F9F" w14:textId="79339B0D" w:rsidR="00776E37" w:rsidRPr="00007CBD" w:rsidRDefault="00776E37" w:rsidP="00776E37">
      <w:pPr>
        <w:rPr>
          <w:sz w:val="24"/>
          <w:szCs w:val="24"/>
        </w:rPr>
      </w:pPr>
      <w:r w:rsidRPr="00007CBD">
        <w:rPr>
          <w:sz w:val="24"/>
          <w:szCs w:val="24"/>
        </w:rPr>
        <w:t xml:space="preserve">Table </w:t>
      </w:r>
      <w:r>
        <w:rPr>
          <w:sz w:val="24"/>
          <w:szCs w:val="24"/>
        </w:rPr>
        <w:t xml:space="preserve">6 </w:t>
      </w:r>
      <w:r w:rsidR="00661120" w:rsidRPr="00661120">
        <w:rPr>
          <w:sz w:val="24"/>
          <w:szCs w:val="24"/>
        </w:rPr>
        <w:t>Relationship between Emotional Styles and Adaptation to Change</w:t>
      </w:r>
    </w:p>
    <w:tbl>
      <w:tblPr>
        <w:tblStyle w:val="TableGrid"/>
        <w:tblW w:w="9351" w:type="dxa"/>
        <w:tblLook w:val="04A0" w:firstRow="1" w:lastRow="0" w:firstColumn="1" w:lastColumn="0" w:noHBand="0" w:noVBand="1"/>
      </w:tblPr>
      <w:tblGrid>
        <w:gridCol w:w="2972"/>
        <w:gridCol w:w="1276"/>
        <w:gridCol w:w="1134"/>
        <w:gridCol w:w="2126"/>
        <w:gridCol w:w="1843"/>
      </w:tblGrid>
      <w:tr w:rsidR="00661120" w:rsidRPr="00F14519" w14:paraId="682E892B" w14:textId="77777777" w:rsidTr="00661120">
        <w:tc>
          <w:tcPr>
            <w:tcW w:w="2972" w:type="dxa"/>
            <w:vAlign w:val="center"/>
          </w:tcPr>
          <w:p w14:paraId="02D5DCDE" w14:textId="77777777" w:rsidR="00661120" w:rsidRPr="00F14519" w:rsidRDefault="00661120" w:rsidP="00F540BE">
            <w:pPr>
              <w:tabs>
                <w:tab w:val="left" w:pos="342"/>
              </w:tabs>
              <w:jc w:val="center"/>
              <w:rPr>
                <w:b/>
                <w:bCs/>
              </w:rPr>
            </w:pPr>
            <w:r w:rsidRPr="00F14519">
              <w:rPr>
                <w:bCs/>
              </w:rPr>
              <w:t>Variables</w:t>
            </w:r>
          </w:p>
        </w:tc>
        <w:tc>
          <w:tcPr>
            <w:tcW w:w="1276" w:type="dxa"/>
            <w:vAlign w:val="center"/>
          </w:tcPr>
          <w:p w14:paraId="6186D8BC" w14:textId="77777777" w:rsidR="00661120" w:rsidRPr="00F14519" w:rsidRDefault="00661120" w:rsidP="00F540BE">
            <w:pPr>
              <w:tabs>
                <w:tab w:val="left" w:pos="342"/>
              </w:tabs>
              <w:jc w:val="center"/>
              <w:rPr>
                <w:b/>
                <w:bCs/>
              </w:rPr>
            </w:pPr>
            <w:r w:rsidRPr="00F14519">
              <w:rPr>
                <w:bCs/>
              </w:rPr>
              <w:t>r value</w:t>
            </w:r>
          </w:p>
        </w:tc>
        <w:tc>
          <w:tcPr>
            <w:tcW w:w="1134" w:type="dxa"/>
            <w:vAlign w:val="center"/>
          </w:tcPr>
          <w:p w14:paraId="0D3584F6" w14:textId="77777777" w:rsidR="00661120" w:rsidRPr="00F14519" w:rsidRDefault="00661120" w:rsidP="00F540BE">
            <w:pPr>
              <w:tabs>
                <w:tab w:val="left" w:pos="342"/>
              </w:tabs>
              <w:jc w:val="center"/>
              <w:rPr>
                <w:b/>
                <w:bCs/>
              </w:rPr>
            </w:pPr>
            <w:r w:rsidRPr="00F14519">
              <w:rPr>
                <w:bCs/>
                <w:i/>
              </w:rPr>
              <w:t>p</w:t>
            </w:r>
            <w:r w:rsidRPr="00F14519">
              <w:rPr>
                <w:bCs/>
              </w:rPr>
              <w:t xml:space="preserve"> value</w:t>
            </w:r>
          </w:p>
        </w:tc>
        <w:tc>
          <w:tcPr>
            <w:tcW w:w="2126" w:type="dxa"/>
            <w:vAlign w:val="center"/>
          </w:tcPr>
          <w:p w14:paraId="593A819F" w14:textId="77777777" w:rsidR="00661120" w:rsidRPr="00F14519" w:rsidRDefault="00661120" w:rsidP="00F540BE">
            <w:pPr>
              <w:tabs>
                <w:tab w:val="left" w:pos="342"/>
              </w:tabs>
              <w:jc w:val="center"/>
              <w:rPr>
                <w:b/>
                <w:bCs/>
              </w:rPr>
            </w:pPr>
            <w:r w:rsidRPr="00F14519">
              <w:rPr>
                <w:bCs/>
              </w:rPr>
              <w:t>Decision</w:t>
            </w:r>
          </w:p>
        </w:tc>
        <w:tc>
          <w:tcPr>
            <w:tcW w:w="1843" w:type="dxa"/>
            <w:vAlign w:val="center"/>
          </w:tcPr>
          <w:p w14:paraId="348B89B4" w14:textId="77777777" w:rsidR="00661120" w:rsidRPr="00F14519" w:rsidRDefault="00661120" w:rsidP="00F540BE">
            <w:pPr>
              <w:tabs>
                <w:tab w:val="left" w:pos="342"/>
              </w:tabs>
              <w:jc w:val="center"/>
              <w:rPr>
                <w:b/>
                <w:bCs/>
              </w:rPr>
            </w:pPr>
            <w:r w:rsidRPr="00F14519">
              <w:rPr>
                <w:bCs/>
              </w:rPr>
              <w:t>Interpretation</w:t>
            </w:r>
          </w:p>
        </w:tc>
      </w:tr>
      <w:tr w:rsidR="00661120" w:rsidRPr="00F14519" w14:paraId="2B71B6B4" w14:textId="77777777" w:rsidTr="00661120">
        <w:tc>
          <w:tcPr>
            <w:tcW w:w="2972" w:type="dxa"/>
            <w:vAlign w:val="center"/>
          </w:tcPr>
          <w:p w14:paraId="5C511B19" w14:textId="77777777" w:rsidR="00661120" w:rsidRPr="00F14519" w:rsidRDefault="00661120" w:rsidP="00F540BE">
            <w:pPr>
              <w:tabs>
                <w:tab w:val="left" w:pos="1160"/>
              </w:tabs>
              <w:jc w:val="center"/>
              <w:rPr>
                <w:bCs/>
                <w:sz w:val="20"/>
              </w:rPr>
            </w:pPr>
            <w:r>
              <w:rPr>
                <w:bCs/>
                <w:sz w:val="20"/>
              </w:rPr>
              <w:t>Emotional styles vs. Adaptation to change</w:t>
            </w:r>
          </w:p>
        </w:tc>
        <w:tc>
          <w:tcPr>
            <w:tcW w:w="1276" w:type="dxa"/>
            <w:vAlign w:val="center"/>
          </w:tcPr>
          <w:p w14:paraId="2E897E2D" w14:textId="77777777" w:rsidR="00661120" w:rsidRPr="00F14519" w:rsidRDefault="00661120" w:rsidP="00F540BE">
            <w:pPr>
              <w:tabs>
                <w:tab w:val="left" w:pos="342"/>
              </w:tabs>
              <w:jc w:val="center"/>
              <w:rPr>
                <w:bCs/>
                <w:sz w:val="20"/>
                <w:szCs w:val="20"/>
              </w:rPr>
            </w:pPr>
            <w:r>
              <w:rPr>
                <w:bCs/>
                <w:sz w:val="20"/>
                <w:szCs w:val="20"/>
              </w:rPr>
              <w:t>-.008</w:t>
            </w:r>
          </w:p>
        </w:tc>
        <w:tc>
          <w:tcPr>
            <w:tcW w:w="1134" w:type="dxa"/>
            <w:vAlign w:val="center"/>
          </w:tcPr>
          <w:p w14:paraId="6BBA53FE" w14:textId="77777777" w:rsidR="00661120" w:rsidRPr="00F14519" w:rsidRDefault="00661120" w:rsidP="00F540BE">
            <w:pPr>
              <w:tabs>
                <w:tab w:val="left" w:pos="342"/>
              </w:tabs>
              <w:jc w:val="center"/>
              <w:rPr>
                <w:bCs/>
                <w:sz w:val="20"/>
                <w:szCs w:val="20"/>
              </w:rPr>
            </w:pPr>
            <w:r>
              <w:rPr>
                <w:bCs/>
                <w:sz w:val="20"/>
                <w:szCs w:val="20"/>
              </w:rPr>
              <w:t>.907</w:t>
            </w:r>
          </w:p>
        </w:tc>
        <w:tc>
          <w:tcPr>
            <w:tcW w:w="2126" w:type="dxa"/>
            <w:vAlign w:val="center"/>
          </w:tcPr>
          <w:p w14:paraId="66353AB2" w14:textId="77777777" w:rsidR="00661120" w:rsidRPr="00F14519" w:rsidRDefault="00661120" w:rsidP="00F540BE">
            <w:pPr>
              <w:tabs>
                <w:tab w:val="left" w:pos="342"/>
              </w:tabs>
              <w:jc w:val="center"/>
              <w:rPr>
                <w:bCs/>
                <w:sz w:val="20"/>
                <w:szCs w:val="20"/>
              </w:rPr>
            </w:pPr>
            <w:r>
              <w:rPr>
                <w:bCs/>
                <w:sz w:val="20"/>
                <w:szCs w:val="20"/>
              </w:rPr>
              <w:t>Failed to r</w:t>
            </w:r>
            <w:r w:rsidRPr="00F14519">
              <w:rPr>
                <w:bCs/>
                <w:sz w:val="20"/>
                <w:szCs w:val="20"/>
              </w:rPr>
              <w:t>eject Ho</w:t>
            </w:r>
          </w:p>
        </w:tc>
        <w:tc>
          <w:tcPr>
            <w:tcW w:w="1843" w:type="dxa"/>
            <w:vAlign w:val="center"/>
          </w:tcPr>
          <w:p w14:paraId="2319AF95" w14:textId="77777777" w:rsidR="00661120" w:rsidRPr="00F14519" w:rsidRDefault="00661120" w:rsidP="00F540BE">
            <w:pPr>
              <w:tabs>
                <w:tab w:val="left" w:pos="342"/>
              </w:tabs>
              <w:jc w:val="center"/>
              <w:rPr>
                <w:bCs/>
                <w:sz w:val="20"/>
                <w:szCs w:val="20"/>
              </w:rPr>
            </w:pPr>
            <w:r>
              <w:rPr>
                <w:bCs/>
                <w:sz w:val="20"/>
                <w:szCs w:val="20"/>
              </w:rPr>
              <w:t>Not s</w:t>
            </w:r>
            <w:r w:rsidRPr="00F14519">
              <w:rPr>
                <w:bCs/>
                <w:sz w:val="20"/>
                <w:szCs w:val="20"/>
              </w:rPr>
              <w:t>ignificant</w:t>
            </w:r>
          </w:p>
        </w:tc>
      </w:tr>
    </w:tbl>
    <w:p w14:paraId="47884146" w14:textId="59F7E7B2"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00661120" w:rsidRPr="00661120">
        <w:rPr>
          <w:bCs/>
          <w:sz w:val="20"/>
        </w:rPr>
        <w:t>Significant if p value is &lt; .05. Dependent Variable: Adaptation to Change. Pearson r interpretation: A value greater than .5 is strong (positive), between .3 and .5 is moderate (positive), between 0 and .3 is weak (positive), 0 is none, between 0 and –.3 is weak (negative), between –.3 and –.5 is moderate (negative), and less than –.5 is strong (negative).</w:t>
      </w:r>
    </w:p>
    <w:p w14:paraId="513D0833" w14:textId="77777777" w:rsidR="00776E37" w:rsidRPr="001F152D" w:rsidRDefault="00776E37" w:rsidP="00776E37">
      <w:pPr>
        <w:tabs>
          <w:tab w:val="left" w:pos="680"/>
        </w:tabs>
        <w:ind w:right="146"/>
        <w:rPr>
          <w:sz w:val="20"/>
        </w:rPr>
      </w:pPr>
    </w:p>
    <w:p w14:paraId="2D706A57" w14:textId="3E46C5EA" w:rsidR="00776E37" w:rsidRDefault="00776E37" w:rsidP="00776E37">
      <w:pPr>
        <w:contextualSpacing/>
        <w:jc w:val="both"/>
        <w:rPr>
          <w:sz w:val="24"/>
          <w:szCs w:val="24"/>
          <w:lang w:val="en-PH"/>
        </w:rPr>
      </w:pPr>
      <w:r>
        <w:rPr>
          <w:sz w:val="24"/>
          <w:szCs w:val="24"/>
          <w:lang w:val="en-PH"/>
        </w:rPr>
        <w:t>I</w:t>
      </w:r>
      <w:r>
        <w:t xml:space="preserve">n </w:t>
      </w:r>
      <w:r w:rsidRPr="00776E37">
        <w:rPr>
          <w:sz w:val="24"/>
          <w:szCs w:val="24"/>
        </w:rPr>
        <w:t>Table 6 show</w:t>
      </w:r>
      <w:r w:rsidR="00661120">
        <w:rPr>
          <w:sz w:val="24"/>
          <w:szCs w:val="24"/>
        </w:rPr>
        <w:t>s</w:t>
      </w:r>
      <w:r w:rsidR="00661120" w:rsidRPr="00661120">
        <w:rPr>
          <w:sz w:val="24"/>
          <w:szCs w:val="24"/>
        </w:rPr>
        <w:t xml:space="preserve"> that emotional styles were not significantly related to nurses’ adaptation to change, suggesting that having a stronger or more positive emotional style did not automatically result in better adaptation in the healthcare setting. The findings indicate that adaptation to change may be influenced more by organizational systems, workplace culture, teamwork, leadership support, and operational demands rather than emotional tendencies alone (Liu et al., 2025; Zhou et al., 2023). Actual observations further showed that nurses were still able to follow new policies, adjust workflows, and manage unit changes despite experiencing stress or emotional discomfort, reflecting that adaptation in nursing is often driven by professional responsibility and institutional expectations rather than emotional style alone. The results also suggest that shared organizational experiences and support systems may reduce individual emotional differences in adaptation outcomes (Cao et al., 2024). Overall, the findings highlight the importance of strengthening organizational support, communication, teamwork, supportive leadership, and structured change management processes rather than relying solely on emotional development programs to improve nurses’ adaptation to change</w:t>
      </w:r>
      <w:r w:rsidRPr="0039072B">
        <w:rPr>
          <w:sz w:val="24"/>
          <w:szCs w:val="24"/>
          <w:lang w:val="en-PH"/>
        </w:rPr>
        <w:t>.</w:t>
      </w:r>
    </w:p>
    <w:p w14:paraId="6F6A95F6" w14:textId="77777777" w:rsidR="00776E37" w:rsidRDefault="00776E37" w:rsidP="00776E37">
      <w:pPr>
        <w:contextualSpacing/>
        <w:jc w:val="both"/>
        <w:rPr>
          <w:sz w:val="24"/>
          <w:szCs w:val="24"/>
          <w:lang w:val="en-PH"/>
        </w:rPr>
      </w:pPr>
    </w:p>
    <w:p w14:paraId="248FEBD4" w14:textId="07D00978"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6FD0DADC"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 xml:space="preserve">In conclusion, the </w:t>
      </w:r>
      <w:r w:rsidR="00661120" w:rsidRPr="00661120">
        <w:rPr>
          <w:lang w:val="en-PH"/>
        </w:rPr>
        <w:t>study emphasizes that adaptation to change among nurses is a multifaceted process influenced not only by emotional tendencies but also by workplace and organizational factors. Emotional styles reflect important psychological characteristics; however, these alone are not sufficient to ensure effective adaptation within dynamic hospital environments. The findings highlight the importance of strengthening emotional resilience and providing organizational support to enhance nurses’ ability to cope with change and sustain professional functioning</w:t>
      </w:r>
      <w:r w:rsidR="009360FC">
        <w:t>.</w:t>
      </w:r>
    </w:p>
    <w:p w14:paraId="67B5AA46" w14:textId="77777777" w:rsidR="00661120" w:rsidRDefault="00661120" w:rsidP="005F1782">
      <w:pPr>
        <w:pStyle w:val="BodyText"/>
        <w:jc w:val="both"/>
        <w:rPr>
          <w:lang w:val="en-PH"/>
        </w:rPr>
      </w:pPr>
    </w:p>
    <w:p w14:paraId="04113B47" w14:textId="137D06D6" w:rsidR="005F1782" w:rsidRPr="00CA2AC9"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 xml:space="preserve">he </w:t>
      </w:r>
      <w:r w:rsidR="00661120" w:rsidRPr="00661120">
        <w:t xml:space="preserve">study recommends the implementation of the Emotional Resilience and Adaptability Enhancement Plan in the healthcare institution to strengthen nurses’ emotional resilience and adaptability during workplace changes, particularly because nurses demonstrated only fair adaptation to change in the emotional dimension. Support mechanisms such as emotional wellness activities, debriefing sessions, mentorship programs, supportive leadership, structured change management strategies, open communication, and mental wellness programs are recommended to reduce emotional strain and improve adaptation during organizational transitions. The findings may also contribute to nursing education by integrating discussions on emotional resilience, coping strategies, and adaptability into leadership, mental health, and professional development courses, while also serving as reference material in research methodology and statistical analysis for nursing and allied health programs. </w:t>
      </w:r>
      <w:r w:rsidR="00661120" w:rsidRPr="00661120">
        <w:lastRenderedPageBreak/>
        <w:t>In terms of nursing policy, healthcare institutions are encouraged to formulate policies that support emotional resilience through structured orientation, supportive work schedules, staff participation, and organizational support systems. The study is further recommended for publication and presentation in research conferences, while future researchers are encouraged to explore emotional resilience and adaptation to change using larger samples, mixed-method approaches, and qualitative exploration of nurses</w:t>
      </w:r>
      <w:r w:rsidR="00661120">
        <w:t xml:space="preserve"> </w:t>
      </w:r>
      <w:r w:rsidR="00661120" w:rsidRPr="00661120">
        <w:t>lived experiences during organizational transitions</w:t>
      </w:r>
      <w:r w:rsidR="005F1782" w:rsidRPr="00CA2AC9">
        <w:rPr>
          <w:lang w:val="en-PH"/>
        </w:rPr>
        <w:t>.</w:t>
      </w:r>
    </w:p>
    <w:p w14:paraId="41304237" w14:textId="77777777" w:rsidR="005F1782" w:rsidRDefault="005F1782" w:rsidP="005F1782">
      <w:pPr>
        <w:pStyle w:val="BodyText"/>
        <w:jc w:val="both"/>
        <w:rPr>
          <w:lang w:val="en-PH"/>
        </w:rPr>
      </w:pPr>
    </w:p>
    <w:p w14:paraId="22C0613C" w14:textId="77777777" w:rsidR="005F1782" w:rsidRDefault="005F1782" w:rsidP="005F1782">
      <w:pPr>
        <w:pStyle w:val="BodyText"/>
        <w:jc w:val="both"/>
        <w:rPr>
          <w:lang w:val="en-PH"/>
        </w:rPr>
      </w:pPr>
    </w:p>
    <w:p w14:paraId="3FB3674F" w14:textId="77777777" w:rsidR="00F10806" w:rsidRDefault="00F10806" w:rsidP="005F1782">
      <w:pPr>
        <w:pStyle w:val="BodyText"/>
        <w:jc w:val="both"/>
        <w:rPr>
          <w:lang w:val="en-PH"/>
        </w:rPr>
      </w:pPr>
    </w:p>
    <w:p w14:paraId="1081D0B4" w14:textId="77777777" w:rsidR="00FA536F" w:rsidRDefault="00FA536F" w:rsidP="005F1782">
      <w:pPr>
        <w:pStyle w:val="BodyText"/>
        <w:jc w:val="both"/>
        <w:rPr>
          <w:lang w:val="en-PH"/>
        </w:rPr>
      </w:pPr>
    </w:p>
    <w:p w14:paraId="5F591CE2" w14:textId="77777777" w:rsidR="00661120" w:rsidRDefault="00661120" w:rsidP="00661120">
      <w:pPr>
        <w:pStyle w:val="BodyText"/>
        <w:jc w:val="center"/>
        <w:rPr>
          <w:b/>
          <w:bCs/>
          <w:lang w:val="en-PH"/>
        </w:rPr>
      </w:pPr>
      <w:r w:rsidRPr="00661120">
        <w:rPr>
          <w:b/>
          <w:bCs/>
          <w:lang w:val="en-PH"/>
        </w:rPr>
        <w:t xml:space="preserve">EMOTIONAL RESILIENCE AND ADAPTATION TO CHANGE </w:t>
      </w:r>
    </w:p>
    <w:p w14:paraId="1E77E447" w14:textId="1C46B34C" w:rsidR="00F10806" w:rsidRPr="00661120" w:rsidRDefault="00661120" w:rsidP="00661120">
      <w:pPr>
        <w:pStyle w:val="BodyText"/>
        <w:jc w:val="center"/>
        <w:rPr>
          <w:b/>
          <w:bCs/>
        </w:rPr>
      </w:pPr>
      <w:r w:rsidRPr="00661120">
        <w:rPr>
          <w:b/>
          <w:bCs/>
          <w:lang w:val="en-PH"/>
        </w:rPr>
        <w:t>ENHANCEMENT 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732A6C58" w:rsidR="00F10806" w:rsidRPr="00F10806" w:rsidRDefault="00661120" w:rsidP="00FA536F">
      <w:pPr>
        <w:pStyle w:val="BodyText"/>
        <w:ind w:firstLine="720"/>
        <w:jc w:val="both"/>
        <w:rPr>
          <w:bCs/>
          <w:lang w:val="en-PH"/>
        </w:rPr>
      </w:pPr>
      <w:r>
        <w:rPr>
          <w:bCs/>
          <w:lang w:val="en-PH"/>
        </w:rPr>
        <w:t xml:space="preserve">The </w:t>
      </w:r>
      <w:r w:rsidR="00FA536F" w:rsidRPr="00FA536F">
        <w:rPr>
          <w:bCs/>
          <w:lang w:val="en-PH"/>
        </w:rPr>
        <w:t xml:space="preserve">findings showed that nurses demonstrated a somewhat high emotional style; however, adaptation to change was only fair, particularly in the emotional dimension. Although nurses were able to adjust work behaviors, emotional strain during workplace changes remained evident. These findings support the need to strengthen emotional resilience, emotional coping, and adaptability among nurses in </w:t>
      </w:r>
      <w:r w:rsidR="00824228">
        <w:t>government</w:t>
      </w:r>
      <w:r w:rsidR="00824228" w:rsidRPr="001E5972">
        <w:t xml:space="preserve"> </w:t>
      </w:r>
      <w:r w:rsidR="00FA536F" w:rsidRPr="00FA536F">
        <w:rPr>
          <w:bCs/>
          <w:lang w:val="en-PH"/>
        </w:rPr>
        <w:t>healthcare settings</w:t>
      </w:r>
      <w:r w:rsidR="00F10806" w:rsidRPr="00F10806">
        <w:rPr>
          <w:bCs/>
          <w:lang w:val="en-PH"/>
        </w:rPr>
        <w:t>.</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t>General Objective</w:t>
      </w:r>
    </w:p>
    <w:p w14:paraId="3D105E73" w14:textId="64ED634B" w:rsidR="00F10806" w:rsidRPr="00F10806" w:rsidRDefault="00F10806" w:rsidP="00F10806">
      <w:pPr>
        <w:pStyle w:val="BodyText"/>
        <w:ind w:firstLine="720"/>
        <w:jc w:val="both"/>
        <w:rPr>
          <w:bCs/>
          <w:lang w:val="en-PH"/>
        </w:rPr>
      </w:pPr>
      <w:r w:rsidRPr="00F10806">
        <w:rPr>
          <w:bCs/>
          <w:lang w:val="en-PH"/>
        </w:rPr>
        <w:t>T</w:t>
      </w:r>
      <w:r w:rsidR="00FA536F">
        <w:rPr>
          <w:bCs/>
          <w:lang w:val="en-PH"/>
        </w:rPr>
        <w:t xml:space="preserve">o </w:t>
      </w:r>
      <w:r w:rsidR="00FA536F" w:rsidRPr="00FA536F">
        <w:rPr>
          <w:bCs/>
        </w:rPr>
        <w:t>strengthen emotional resilience and improve adaptability to change among nurses.</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08F2AD2" w:rsidR="00F10806" w:rsidRPr="00F10806" w:rsidRDefault="00F10806" w:rsidP="00824228">
      <w:pPr>
        <w:pStyle w:val="BodyText"/>
        <w:ind w:firstLine="720"/>
        <w:jc w:val="both"/>
        <w:rPr>
          <w:bCs/>
          <w:lang w:val="en-PH"/>
        </w:rPr>
      </w:pPr>
      <w:r w:rsidRPr="00F10806">
        <w:rPr>
          <w:bCs/>
          <w:lang w:val="en-PH"/>
        </w:rPr>
        <w:t>Specifically, this enhancement plan aims to achieve the following objectives:</w:t>
      </w:r>
    </w:p>
    <w:p w14:paraId="520A7EBC" w14:textId="77777777" w:rsidR="00F10806" w:rsidRDefault="00F10806" w:rsidP="00F10806">
      <w:pPr>
        <w:pStyle w:val="BodyText"/>
        <w:jc w:val="both"/>
        <w:rPr>
          <w:bCs/>
          <w:lang w:val="en-PH"/>
        </w:rPr>
      </w:pPr>
    </w:p>
    <w:p w14:paraId="7BFF60A4" w14:textId="5B4CDA08" w:rsidR="00FA536F" w:rsidRPr="00FA536F" w:rsidRDefault="00FA536F" w:rsidP="00FA536F">
      <w:pPr>
        <w:pStyle w:val="BodyText"/>
        <w:numPr>
          <w:ilvl w:val="0"/>
          <w:numId w:val="24"/>
        </w:numPr>
        <w:jc w:val="both"/>
        <w:rPr>
          <w:bCs/>
          <w:lang w:val="en-PH"/>
        </w:rPr>
      </w:pPr>
      <w:r w:rsidRPr="00FA536F">
        <w:rPr>
          <w:bCs/>
          <w:lang w:val="en-PH"/>
        </w:rPr>
        <w:t>Improve emotional adaptation among nurses by strengthening emotional regulation and coping strategies;</w:t>
      </w:r>
    </w:p>
    <w:p w14:paraId="0F2B7967" w14:textId="4EC78D25" w:rsidR="00FA536F" w:rsidRPr="00FA536F" w:rsidRDefault="00FA536F" w:rsidP="00FA536F">
      <w:pPr>
        <w:pStyle w:val="BodyText"/>
        <w:numPr>
          <w:ilvl w:val="0"/>
          <w:numId w:val="24"/>
        </w:numPr>
        <w:jc w:val="both"/>
        <w:rPr>
          <w:bCs/>
          <w:lang w:val="en-PH"/>
        </w:rPr>
      </w:pPr>
      <w:r w:rsidRPr="00FA536F">
        <w:rPr>
          <w:bCs/>
          <w:lang w:val="en-PH"/>
        </w:rPr>
        <w:t>Enhance cognitive-behavioral adaptability through practical problem-solving and change-management skills;</w:t>
      </w:r>
    </w:p>
    <w:p w14:paraId="34F68FB8" w14:textId="587E9A88" w:rsidR="00F10806" w:rsidRPr="00FA536F" w:rsidRDefault="00FA536F" w:rsidP="00FA536F">
      <w:pPr>
        <w:pStyle w:val="BodyText"/>
        <w:numPr>
          <w:ilvl w:val="0"/>
          <w:numId w:val="24"/>
        </w:numPr>
        <w:jc w:val="both"/>
      </w:pPr>
      <w:r w:rsidRPr="00FA536F">
        <w:rPr>
          <w:bCs/>
          <w:lang w:val="en-PH"/>
        </w:rPr>
        <w:t>Sustain a healthy level of emotional resilience and adaptability despite workplace changes and workload demands.</w:t>
      </w:r>
    </w:p>
    <w:p w14:paraId="29B559D9" w14:textId="77777777" w:rsidR="00FA536F" w:rsidRDefault="00FA536F" w:rsidP="005F1782">
      <w:pPr>
        <w:pStyle w:val="BodyText"/>
        <w:jc w:val="both"/>
        <w:rPr>
          <w:lang w:val="en-PH"/>
        </w:rPr>
      </w:pPr>
    </w:p>
    <w:p w14:paraId="3D1B5CC6" w14:textId="77777777" w:rsidR="00FA536F" w:rsidRDefault="00FA536F" w:rsidP="005F1782">
      <w:pPr>
        <w:pStyle w:val="BodyText"/>
        <w:jc w:val="both"/>
        <w:rPr>
          <w:lang w:val="en-PH"/>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60"/>
        <w:gridCol w:w="2220"/>
        <w:gridCol w:w="2600"/>
      </w:tblGrid>
      <w:tr w:rsidR="00FA536F" w:rsidRPr="00FA536F" w14:paraId="41C4570B" w14:textId="77777777" w:rsidTr="00FA536F">
        <w:trPr>
          <w:trHeight w:val="625"/>
        </w:trPr>
        <w:tc>
          <w:tcPr>
            <w:tcW w:w="2520" w:type="dxa"/>
            <w:vAlign w:val="center"/>
            <w:hideMark/>
          </w:tcPr>
          <w:p w14:paraId="7C1EBE4A" w14:textId="77777777" w:rsidR="00FA536F" w:rsidRPr="00FA536F" w:rsidRDefault="00FA536F" w:rsidP="00FA536F">
            <w:pPr>
              <w:widowControl/>
              <w:autoSpaceDE/>
              <w:autoSpaceDN/>
              <w:jc w:val="center"/>
              <w:rPr>
                <w:b/>
                <w:bCs/>
                <w:color w:val="000000"/>
                <w:lang w:val="en-PH" w:eastAsia="zh-CN"/>
              </w:rPr>
            </w:pPr>
            <w:r w:rsidRPr="00FA536F">
              <w:rPr>
                <w:b/>
                <w:bCs/>
                <w:color w:val="000000"/>
                <w:lang w:val="en-PH" w:eastAsia="zh-CN"/>
              </w:rPr>
              <w:t>Areas of Concern</w:t>
            </w:r>
          </w:p>
        </w:tc>
        <w:tc>
          <w:tcPr>
            <w:tcW w:w="2560" w:type="dxa"/>
            <w:vAlign w:val="center"/>
            <w:hideMark/>
          </w:tcPr>
          <w:p w14:paraId="42770914" w14:textId="77777777" w:rsidR="00FA536F" w:rsidRPr="00FA536F" w:rsidRDefault="00FA536F" w:rsidP="00FA536F">
            <w:pPr>
              <w:widowControl/>
              <w:autoSpaceDE/>
              <w:autoSpaceDN/>
              <w:jc w:val="center"/>
              <w:rPr>
                <w:b/>
                <w:bCs/>
                <w:color w:val="000000"/>
                <w:lang w:val="en-PH" w:eastAsia="zh-CN"/>
              </w:rPr>
            </w:pPr>
            <w:r w:rsidRPr="00FA536F">
              <w:rPr>
                <w:b/>
                <w:bCs/>
                <w:color w:val="000000"/>
                <w:lang w:val="en-PH" w:eastAsia="zh-CN"/>
              </w:rPr>
              <w:t>Key Activities</w:t>
            </w:r>
          </w:p>
        </w:tc>
        <w:tc>
          <w:tcPr>
            <w:tcW w:w="2220" w:type="dxa"/>
            <w:vAlign w:val="center"/>
            <w:hideMark/>
          </w:tcPr>
          <w:p w14:paraId="6BA42931" w14:textId="77777777" w:rsidR="00FA536F" w:rsidRPr="00FA536F" w:rsidRDefault="00FA536F" w:rsidP="00FA536F">
            <w:pPr>
              <w:widowControl/>
              <w:autoSpaceDE/>
              <w:autoSpaceDN/>
              <w:jc w:val="center"/>
              <w:rPr>
                <w:b/>
                <w:bCs/>
                <w:color w:val="000000"/>
                <w:lang w:val="en-PH" w:eastAsia="zh-CN"/>
              </w:rPr>
            </w:pPr>
            <w:r w:rsidRPr="00FA536F">
              <w:rPr>
                <w:b/>
                <w:bCs/>
                <w:color w:val="000000"/>
                <w:lang w:val="en-PH" w:eastAsia="zh-CN"/>
              </w:rPr>
              <w:t>Persons Responsible</w:t>
            </w:r>
          </w:p>
        </w:tc>
        <w:tc>
          <w:tcPr>
            <w:tcW w:w="2600" w:type="dxa"/>
            <w:vAlign w:val="center"/>
            <w:hideMark/>
          </w:tcPr>
          <w:p w14:paraId="13CD3058" w14:textId="77777777" w:rsidR="00FA536F" w:rsidRPr="00FA536F" w:rsidRDefault="00FA536F" w:rsidP="00FA536F">
            <w:pPr>
              <w:widowControl/>
              <w:autoSpaceDE/>
              <w:autoSpaceDN/>
              <w:jc w:val="center"/>
              <w:rPr>
                <w:b/>
                <w:bCs/>
                <w:color w:val="000000"/>
                <w:lang w:val="en-PH" w:eastAsia="zh-CN"/>
              </w:rPr>
            </w:pPr>
            <w:r w:rsidRPr="00FA536F">
              <w:rPr>
                <w:b/>
                <w:bCs/>
                <w:color w:val="000000"/>
                <w:lang w:val="en-PH" w:eastAsia="zh-CN"/>
              </w:rPr>
              <w:t>Success Indicators</w:t>
            </w:r>
          </w:p>
        </w:tc>
      </w:tr>
      <w:tr w:rsidR="00FA536F" w:rsidRPr="00FA536F" w14:paraId="2A0D790E" w14:textId="77777777" w:rsidTr="00FA536F">
        <w:trPr>
          <w:trHeight w:val="3059"/>
        </w:trPr>
        <w:tc>
          <w:tcPr>
            <w:tcW w:w="2520" w:type="dxa"/>
            <w:hideMark/>
          </w:tcPr>
          <w:p w14:paraId="244C07E1" w14:textId="77777777" w:rsidR="00FA536F" w:rsidRPr="00FA536F" w:rsidRDefault="00FA536F" w:rsidP="00FA536F">
            <w:pPr>
              <w:widowControl/>
              <w:autoSpaceDE/>
              <w:autoSpaceDN/>
              <w:rPr>
                <w:color w:val="000000"/>
                <w:lang w:val="en-PH" w:eastAsia="zh-CN"/>
              </w:rPr>
            </w:pPr>
            <w:r w:rsidRPr="00FA536F">
              <w:rPr>
                <w:color w:val="000000"/>
                <w:lang w:val="en-PH" w:eastAsia="zh-CN"/>
              </w:rPr>
              <w:lastRenderedPageBreak/>
              <w:t>Need to reinforce emotional adaptation among nurses</w:t>
            </w:r>
          </w:p>
        </w:tc>
        <w:tc>
          <w:tcPr>
            <w:tcW w:w="2560" w:type="dxa"/>
            <w:hideMark/>
          </w:tcPr>
          <w:p w14:paraId="3DCC54AD" w14:textId="77777777" w:rsidR="00FA536F" w:rsidRDefault="00FA536F" w:rsidP="00FA536F">
            <w:pPr>
              <w:widowControl/>
              <w:autoSpaceDE/>
              <w:autoSpaceDN/>
              <w:rPr>
                <w:color w:val="000000"/>
                <w:lang w:val="en-PH" w:eastAsia="zh-CN"/>
              </w:rPr>
            </w:pPr>
            <w:r w:rsidRPr="00FA536F">
              <w:rPr>
                <w:color w:val="000000"/>
                <w:lang w:val="en-PH" w:eastAsia="zh-CN"/>
              </w:rPr>
              <w:t xml:space="preserve">• Conduct emotional resilience and stress management seminars </w:t>
            </w:r>
          </w:p>
          <w:p w14:paraId="41D458FC" w14:textId="77777777" w:rsidR="00FA536F" w:rsidRDefault="00FA536F" w:rsidP="00FA536F">
            <w:pPr>
              <w:widowControl/>
              <w:autoSpaceDE/>
              <w:autoSpaceDN/>
              <w:rPr>
                <w:color w:val="000000"/>
                <w:lang w:val="en-PH" w:eastAsia="zh-CN"/>
              </w:rPr>
            </w:pPr>
            <w:r w:rsidRPr="00FA536F">
              <w:rPr>
                <w:color w:val="000000"/>
                <w:lang w:val="en-PH" w:eastAsia="zh-CN"/>
              </w:rPr>
              <w:t>• Establish regular debriefing sessions</w:t>
            </w:r>
          </w:p>
          <w:p w14:paraId="7333F6BE" w14:textId="77777777" w:rsidR="00FA536F" w:rsidRDefault="00FA536F" w:rsidP="00FA536F">
            <w:pPr>
              <w:widowControl/>
              <w:autoSpaceDE/>
              <w:autoSpaceDN/>
              <w:rPr>
                <w:color w:val="000000"/>
                <w:lang w:val="en-PH" w:eastAsia="zh-CN"/>
              </w:rPr>
            </w:pPr>
            <w:r w:rsidRPr="00FA536F">
              <w:rPr>
                <w:color w:val="000000"/>
                <w:lang w:val="en-PH" w:eastAsia="zh-CN"/>
              </w:rPr>
              <w:t xml:space="preserve">• Provide psychological support or counseling services </w:t>
            </w:r>
          </w:p>
          <w:p w14:paraId="13D71623" w14:textId="1CAEA671" w:rsidR="00FA536F" w:rsidRPr="00FA536F" w:rsidRDefault="00FA536F" w:rsidP="00FA536F">
            <w:pPr>
              <w:widowControl/>
              <w:autoSpaceDE/>
              <w:autoSpaceDN/>
              <w:rPr>
                <w:color w:val="000000"/>
                <w:lang w:val="en-PH" w:eastAsia="zh-CN"/>
              </w:rPr>
            </w:pPr>
            <w:r w:rsidRPr="00FA536F">
              <w:rPr>
                <w:color w:val="000000"/>
                <w:lang w:val="en-PH" w:eastAsia="zh-CN"/>
              </w:rPr>
              <w:t>• Encourage mindfulness, peer support, and reflective journaling</w:t>
            </w:r>
          </w:p>
        </w:tc>
        <w:tc>
          <w:tcPr>
            <w:tcW w:w="2220" w:type="dxa"/>
            <w:hideMark/>
          </w:tcPr>
          <w:p w14:paraId="3D78F68F" w14:textId="77777777" w:rsidR="00FA536F" w:rsidRPr="00FA536F" w:rsidRDefault="00FA536F" w:rsidP="00FA536F">
            <w:pPr>
              <w:widowControl/>
              <w:autoSpaceDE/>
              <w:autoSpaceDN/>
              <w:rPr>
                <w:color w:val="000000"/>
                <w:lang w:val="en-PH" w:eastAsia="zh-CN"/>
              </w:rPr>
            </w:pPr>
            <w:r w:rsidRPr="00FA536F">
              <w:rPr>
                <w:color w:val="000000"/>
                <w:lang w:val="en-PH" w:eastAsia="zh-CN"/>
              </w:rPr>
              <w:t>Nurse Supervisors, Chief Nurse, HR Director, Hospital Administrators</w:t>
            </w:r>
          </w:p>
        </w:tc>
        <w:tc>
          <w:tcPr>
            <w:tcW w:w="2600" w:type="dxa"/>
            <w:hideMark/>
          </w:tcPr>
          <w:p w14:paraId="1D6269B1" w14:textId="77777777" w:rsidR="00FA536F" w:rsidRDefault="00FA536F" w:rsidP="00FA536F">
            <w:pPr>
              <w:widowControl/>
              <w:autoSpaceDE/>
              <w:autoSpaceDN/>
              <w:rPr>
                <w:color w:val="000000"/>
                <w:lang w:val="en-PH" w:eastAsia="zh-CN"/>
              </w:rPr>
            </w:pPr>
            <w:r w:rsidRPr="00FA536F">
              <w:rPr>
                <w:color w:val="000000"/>
                <w:lang w:val="en-PH" w:eastAsia="zh-CN"/>
              </w:rPr>
              <w:t xml:space="preserve">• Improved emotional adaptation results </w:t>
            </w:r>
          </w:p>
          <w:p w14:paraId="601936E1" w14:textId="77777777" w:rsidR="00FA536F" w:rsidRDefault="00FA536F" w:rsidP="00FA536F">
            <w:pPr>
              <w:widowControl/>
              <w:autoSpaceDE/>
              <w:autoSpaceDN/>
              <w:rPr>
                <w:color w:val="000000"/>
                <w:lang w:val="en-PH" w:eastAsia="zh-CN"/>
              </w:rPr>
            </w:pPr>
            <w:r w:rsidRPr="00FA536F">
              <w:rPr>
                <w:color w:val="000000"/>
                <w:lang w:val="en-PH" w:eastAsia="zh-CN"/>
              </w:rPr>
              <w:t xml:space="preserve">• Established debriefing sessions </w:t>
            </w:r>
          </w:p>
          <w:p w14:paraId="6497AE7A" w14:textId="637D7C5F" w:rsidR="00FA536F" w:rsidRPr="00FA536F" w:rsidRDefault="00FA536F" w:rsidP="00FA536F">
            <w:pPr>
              <w:widowControl/>
              <w:autoSpaceDE/>
              <w:autoSpaceDN/>
              <w:rPr>
                <w:color w:val="000000"/>
                <w:lang w:val="en-PH" w:eastAsia="zh-CN"/>
              </w:rPr>
            </w:pPr>
            <w:r w:rsidRPr="00FA536F">
              <w:rPr>
                <w:color w:val="000000"/>
                <w:lang w:val="en-PH" w:eastAsia="zh-CN"/>
              </w:rPr>
              <w:t>• Positive staff feedback</w:t>
            </w:r>
          </w:p>
        </w:tc>
      </w:tr>
      <w:tr w:rsidR="00FA536F" w:rsidRPr="00FA536F" w14:paraId="14AF6AE4" w14:textId="77777777" w:rsidTr="00FA536F">
        <w:trPr>
          <w:trHeight w:val="2974"/>
        </w:trPr>
        <w:tc>
          <w:tcPr>
            <w:tcW w:w="2520" w:type="dxa"/>
            <w:hideMark/>
          </w:tcPr>
          <w:p w14:paraId="61E9D5CA" w14:textId="77777777" w:rsidR="00FA536F" w:rsidRPr="00FA536F" w:rsidRDefault="00FA536F" w:rsidP="00FA536F">
            <w:pPr>
              <w:widowControl/>
              <w:autoSpaceDE/>
              <w:autoSpaceDN/>
              <w:rPr>
                <w:color w:val="000000"/>
                <w:lang w:val="en-PH" w:eastAsia="zh-CN"/>
              </w:rPr>
            </w:pPr>
            <w:r w:rsidRPr="00FA536F">
              <w:rPr>
                <w:color w:val="000000"/>
                <w:lang w:val="en-PH" w:eastAsia="zh-CN"/>
              </w:rPr>
              <w:t>Need to strengthen cognitive-behavioral adaptability</w:t>
            </w:r>
          </w:p>
        </w:tc>
        <w:tc>
          <w:tcPr>
            <w:tcW w:w="2560" w:type="dxa"/>
            <w:hideMark/>
          </w:tcPr>
          <w:p w14:paraId="42704D94" w14:textId="77777777" w:rsidR="00FA536F" w:rsidRDefault="00FA536F" w:rsidP="00FA536F">
            <w:pPr>
              <w:widowControl/>
              <w:autoSpaceDE/>
              <w:autoSpaceDN/>
              <w:rPr>
                <w:color w:val="000000"/>
                <w:lang w:val="en-PH" w:eastAsia="zh-CN"/>
              </w:rPr>
            </w:pPr>
            <w:r w:rsidRPr="00FA536F">
              <w:rPr>
                <w:color w:val="000000"/>
                <w:lang w:val="en-PH" w:eastAsia="zh-CN"/>
              </w:rPr>
              <w:t xml:space="preserve">• Conduct change management workshops </w:t>
            </w:r>
          </w:p>
          <w:p w14:paraId="32121348" w14:textId="77777777" w:rsidR="00FA536F" w:rsidRDefault="00FA536F" w:rsidP="00FA536F">
            <w:pPr>
              <w:widowControl/>
              <w:autoSpaceDE/>
              <w:autoSpaceDN/>
              <w:rPr>
                <w:color w:val="000000"/>
                <w:lang w:val="en-PH" w:eastAsia="zh-CN"/>
              </w:rPr>
            </w:pPr>
            <w:r w:rsidRPr="00FA536F">
              <w:rPr>
                <w:color w:val="000000"/>
                <w:lang w:val="en-PH" w:eastAsia="zh-CN"/>
              </w:rPr>
              <w:t xml:space="preserve">• Strengthen mentorship and peer support programs </w:t>
            </w:r>
          </w:p>
          <w:p w14:paraId="47282D5B" w14:textId="77777777" w:rsidR="00FA536F" w:rsidRDefault="00FA536F" w:rsidP="00FA536F">
            <w:pPr>
              <w:widowControl/>
              <w:autoSpaceDE/>
              <w:autoSpaceDN/>
              <w:rPr>
                <w:color w:val="000000"/>
                <w:lang w:val="en-PH" w:eastAsia="zh-CN"/>
              </w:rPr>
            </w:pPr>
            <w:r w:rsidRPr="00FA536F">
              <w:rPr>
                <w:color w:val="000000"/>
                <w:lang w:val="en-PH" w:eastAsia="zh-CN"/>
              </w:rPr>
              <w:t xml:space="preserve">• Conduct orientation on new policies and workflow changes </w:t>
            </w:r>
          </w:p>
          <w:p w14:paraId="62BBA011" w14:textId="7A7A76B0" w:rsidR="00FA536F" w:rsidRPr="00FA536F" w:rsidRDefault="00FA536F" w:rsidP="00FA536F">
            <w:pPr>
              <w:widowControl/>
              <w:autoSpaceDE/>
              <w:autoSpaceDN/>
              <w:rPr>
                <w:color w:val="000000"/>
                <w:lang w:val="en-PH" w:eastAsia="zh-CN"/>
              </w:rPr>
            </w:pPr>
            <w:r w:rsidRPr="00FA536F">
              <w:rPr>
                <w:color w:val="000000"/>
                <w:lang w:val="en-PH" w:eastAsia="zh-CN"/>
              </w:rPr>
              <w:t>• Simulation exercises for adjustment and problem-solving</w:t>
            </w:r>
          </w:p>
        </w:tc>
        <w:tc>
          <w:tcPr>
            <w:tcW w:w="2220" w:type="dxa"/>
            <w:hideMark/>
          </w:tcPr>
          <w:p w14:paraId="52F8856A" w14:textId="77777777" w:rsidR="00FA536F" w:rsidRPr="00FA536F" w:rsidRDefault="00FA536F" w:rsidP="00FA536F">
            <w:pPr>
              <w:widowControl/>
              <w:autoSpaceDE/>
              <w:autoSpaceDN/>
              <w:rPr>
                <w:color w:val="000000"/>
                <w:lang w:val="en-PH" w:eastAsia="zh-CN"/>
              </w:rPr>
            </w:pPr>
            <w:r w:rsidRPr="00FA536F">
              <w:rPr>
                <w:color w:val="000000"/>
                <w:lang w:val="en-PH" w:eastAsia="zh-CN"/>
              </w:rPr>
              <w:t>Staff Nurses, Nurse Supervisors, Training Office, Chief Nurse</w:t>
            </w:r>
          </w:p>
        </w:tc>
        <w:tc>
          <w:tcPr>
            <w:tcW w:w="2600" w:type="dxa"/>
            <w:hideMark/>
          </w:tcPr>
          <w:p w14:paraId="7D902380" w14:textId="77777777" w:rsidR="00FA536F" w:rsidRDefault="00FA536F" w:rsidP="00FA536F">
            <w:pPr>
              <w:widowControl/>
              <w:autoSpaceDE/>
              <w:autoSpaceDN/>
              <w:rPr>
                <w:color w:val="000000"/>
                <w:lang w:val="en-PH" w:eastAsia="zh-CN"/>
              </w:rPr>
            </w:pPr>
            <w:r w:rsidRPr="00FA536F">
              <w:rPr>
                <w:color w:val="000000"/>
                <w:lang w:val="en-PH" w:eastAsia="zh-CN"/>
              </w:rPr>
              <w:t xml:space="preserve">• Improved cognitive-behavioral adaptation scores </w:t>
            </w:r>
          </w:p>
          <w:p w14:paraId="56452374" w14:textId="77777777" w:rsidR="00FA536F" w:rsidRDefault="00FA536F" w:rsidP="00FA536F">
            <w:pPr>
              <w:widowControl/>
              <w:autoSpaceDE/>
              <w:autoSpaceDN/>
              <w:rPr>
                <w:color w:val="000000"/>
                <w:lang w:val="en-PH" w:eastAsia="zh-CN"/>
              </w:rPr>
            </w:pPr>
            <w:r w:rsidRPr="00FA536F">
              <w:rPr>
                <w:color w:val="000000"/>
                <w:lang w:val="en-PH" w:eastAsia="zh-CN"/>
              </w:rPr>
              <w:t xml:space="preserve">• Increased participation in mentorship activities </w:t>
            </w:r>
          </w:p>
          <w:p w14:paraId="23231A29" w14:textId="1DAECEED" w:rsidR="00FA536F" w:rsidRPr="00FA536F" w:rsidRDefault="00FA536F" w:rsidP="00FA536F">
            <w:pPr>
              <w:widowControl/>
              <w:autoSpaceDE/>
              <w:autoSpaceDN/>
              <w:rPr>
                <w:color w:val="000000"/>
                <w:lang w:val="en-PH" w:eastAsia="zh-CN"/>
              </w:rPr>
            </w:pPr>
            <w:r w:rsidRPr="00FA536F">
              <w:rPr>
                <w:color w:val="000000"/>
                <w:lang w:val="en-PH" w:eastAsia="zh-CN"/>
              </w:rPr>
              <w:t>• Positive adaptation feedback</w:t>
            </w:r>
          </w:p>
        </w:tc>
      </w:tr>
      <w:tr w:rsidR="00FA536F" w:rsidRPr="00FA536F" w14:paraId="2731005A" w14:textId="77777777" w:rsidTr="00FA536F">
        <w:trPr>
          <w:trHeight w:val="2960"/>
        </w:trPr>
        <w:tc>
          <w:tcPr>
            <w:tcW w:w="2520" w:type="dxa"/>
            <w:hideMark/>
          </w:tcPr>
          <w:p w14:paraId="28A4780F" w14:textId="77777777" w:rsidR="00FA536F" w:rsidRPr="00FA536F" w:rsidRDefault="00FA536F" w:rsidP="00FA536F">
            <w:pPr>
              <w:widowControl/>
              <w:autoSpaceDE/>
              <w:autoSpaceDN/>
              <w:rPr>
                <w:color w:val="000000"/>
                <w:lang w:val="en-PH" w:eastAsia="zh-CN"/>
              </w:rPr>
            </w:pPr>
            <w:r w:rsidRPr="00FA536F">
              <w:rPr>
                <w:color w:val="000000"/>
                <w:lang w:val="en-PH" w:eastAsia="zh-CN"/>
              </w:rPr>
              <w:t>Need to sustain overall adaptation to change</w:t>
            </w:r>
          </w:p>
        </w:tc>
        <w:tc>
          <w:tcPr>
            <w:tcW w:w="2560" w:type="dxa"/>
            <w:hideMark/>
          </w:tcPr>
          <w:p w14:paraId="41FD72D7" w14:textId="77777777" w:rsidR="00FA536F" w:rsidRDefault="00FA536F" w:rsidP="00FA536F">
            <w:pPr>
              <w:widowControl/>
              <w:autoSpaceDE/>
              <w:autoSpaceDN/>
              <w:rPr>
                <w:color w:val="000000"/>
                <w:lang w:val="en-PH" w:eastAsia="zh-CN"/>
              </w:rPr>
            </w:pPr>
            <w:r w:rsidRPr="00FA536F">
              <w:rPr>
                <w:color w:val="000000"/>
                <w:lang w:val="en-PH" w:eastAsia="zh-CN"/>
              </w:rPr>
              <w:t xml:space="preserve">• Maintain open communication between staff and management </w:t>
            </w:r>
          </w:p>
          <w:p w14:paraId="25B1EAED" w14:textId="77777777" w:rsidR="00FA536F" w:rsidRDefault="00FA536F" w:rsidP="00FA536F">
            <w:pPr>
              <w:widowControl/>
              <w:autoSpaceDE/>
              <w:autoSpaceDN/>
              <w:rPr>
                <w:color w:val="000000"/>
                <w:lang w:val="en-PH" w:eastAsia="zh-CN"/>
              </w:rPr>
            </w:pPr>
            <w:r w:rsidRPr="00FA536F">
              <w:rPr>
                <w:color w:val="000000"/>
                <w:lang w:val="en-PH" w:eastAsia="zh-CN"/>
              </w:rPr>
              <w:t xml:space="preserve">• Conduct regular emotional wellness check-ins </w:t>
            </w:r>
          </w:p>
          <w:p w14:paraId="2DB65D65" w14:textId="77777777" w:rsidR="00FA536F" w:rsidRDefault="00FA536F" w:rsidP="00FA536F">
            <w:pPr>
              <w:widowControl/>
              <w:autoSpaceDE/>
              <w:autoSpaceDN/>
              <w:rPr>
                <w:color w:val="000000"/>
                <w:lang w:val="en-PH" w:eastAsia="zh-CN"/>
              </w:rPr>
            </w:pPr>
            <w:r w:rsidRPr="00FA536F">
              <w:rPr>
                <w:color w:val="000000"/>
                <w:lang w:val="en-PH" w:eastAsia="zh-CN"/>
              </w:rPr>
              <w:t xml:space="preserve">• Review work schedules to reduce adjustment stress </w:t>
            </w:r>
          </w:p>
          <w:p w14:paraId="489E9903" w14:textId="358E433D" w:rsidR="00FA536F" w:rsidRPr="00FA536F" w:rsidRDefault="00FA536F" w:rsidP="00FA536F">
            <w:pPr>
              <w:widowControl/>
              <w:autoSpaceDE/>
              <w:autoSpaceDN/>
              <w:rPr>
                <w:color w:val="000000"/>
                <w:lang w:val="en-PH" w:eastAsia="zh-CN"/>
              </w:rPr>
            </w:pPr>
            <w:r w:rsidRPr="00FA536F">
              <w:rPr>
                <w:color w:val="000000"/>
                <w:lang w:val="en-PH" w:eastAsia="zh-CN"/>
              </w:rPr>
              <w:t>• Recognize adaptive and resilient nursing behaviors</w:t>
            </w:r>
          </w:p>
        </w:tc>
        <w:tc>
          <w:tcPr>
            <w:tcW w:w="2220" w:type="dxa"/>
            <w:hideMark/>
          </w:tcPr>
          <w:p w14:paraId="0760DF76" w14:textId="77777777" w:rsidR="00FA536F" w:rsidRPr="00FA536F" w:rsidRDefault="00FA536F" w:rsidP="00FA536F">
            <w:pPr>
              <w:widowControl/>
              <w:autoSpaceDE/>
              <w:autoSpaceDN/>
              <w:rPr>
                <w:color w:val="000000"/>
                <w:lang w:val="en-PH" w:eastAsia="zh-CN"/>
              </w:rPr>
            </w:pPr>
            <w:r w:rsidRPr="00FA536F">
              <w:rPr>
                <w:color w:val="000000"/>
                <w:lang w:val="en-PH" w:eastAsia="zh-CN"/>
              </w:rPr>
              <w:t>Chief Nurse, HR Director, Hospital Administrators</w:t>
            </w:r>
          </w:p>
        </w:tc>
        <w:tc>
          <w:tcPr>
            <w:tcW w:w="2600" w:type="dxa"/>
            <w:hideMark/>
          </w:tcPr>
          <w:p w14:paraId="008C9DA2" w14:textId="77777777" w:rsidR="00FA536F" w:rsidRDefault="00FA536F" w:rsidP="00FA536F">
            <w:pPr>
              <w:widowControl/>
              <w:autoSpaceDE/>
              <w:autoSpaceDN/>
              <w:rPr>
                <w:color w:val="000000"/>
                <w:lang w:val="en-PH" w:eastAsia="zh-CN"/>
              </w:rPr>
            </w:pPr>
            <w:r w:rsidRPr="00FA536F">
              <w:rPr>
                <w:color w:val="000000"/>
                <w:lang w:val="en-PH" w:eastAsia="zh-CN"/>
              </w:rPr>
              <w:t xml:space="preserve">• Sustained adaptation scores </w:t>
            </w:r>
          </w:p>
          <w:p w14:paraId="54C0ED07" w14:textId="77777777" w:rsidR="00FA536F" w:rsidRDefault="00FA536F" w:rsidP="00FA536F">
            <w:pPr>
              <w:widowControl/>
              <w:autoSpaceDE/>
              <w:autoSpaceDN/>
              <w:rPr>
                <w:color w:val="000000"/>
                <w:lang w:val="en-PH" w:eastAsia="zh-CN"/>
              </w:rPr>
            </w:pPr>
            <w:r w:rsidRPr="00FA536F">
              <w:rPr>
                <w:color w:val="000000"/>
                <w:lang w:val="en-PH" w:eastAsia="zh-CN"/>
              </w:rPr>
              <w:t xml:space="preserve">• Reduced complaints during change implementation </w:t>
            </w:r>
          </w:p>
          <w:p w14:paraId="2A695D67" w14:textId="2D87FB50" w:rsidR="00FA536F" w:rsidRPr="00FA536F" w:rsidRDefault="00FA536F" w:rsidP="00FA536F">
            <w:pPr>
              <w:widowControl/>
              <w:autoSpaceDE/>
              <w:autoSpaceDN/>
              <w:rPr>
                <w:color w:val="000000"/>
                <w:lang w:val="en-PH" w:eastAsia="zh-CN"/>
              </w:rPr>
            </w:pPr>
            <w:r w:rsidRPr="00FA536F">
              <w:rPr>
                <w:color w:val="000000"/>
                <w:lang w:val="en-PH" w:eastAsia="zh-CN"/>
              </w:rPr>
              <w:t>• Improved staff morale and adaptability</w:t>
            </w:r>
          </w:p>
        </w:tc>
      </w:tr>
    </w:tbl>
    <w:p w14:paraId="7509BA30" w14:textId="77777777" w:rsidR="00F10806" w:rsidRDefault="00F10806" w:rsidP="005F1782">
      <w:pPr>
        <w:pStyle w:val="BodyText"/>
        <w:jc w:val="both"/>
        <w:rPr>
          <w:lang w:val="en-PH"/>
        </w:rPr>
      </w:pPr>
    </w:p>
    <w:p w14:paraId="65A29D6B" w14:textId="77777777" w:rsidR="00FA536F" w:rsidRDefault="00FA536F" w:rsidP="005F1782">
      <w:pPr>
        <w:pStyle w:val="BodyText"/>
        <w:jc w:val="both"/>
        <w:rPr>
          <w:lang w:val="en-PH"/>
        </w:rPr>
      </w:pPr>
    </w:p>
    <w:p w14:paraId="28BC2EF5" w14:textId="5295B274" w:rsidR="00E70281" w:rsidRPr="00F10806"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EB9ABE9" w14:textId="77777777" w:rsidR="00FA536F" w:rsidRDefault="00FA536F" w:rsidP="00661120">
      <w:pPr>
        <w:ind w:left="720" w:hanging="720"/>
        <w:contextualSpacing/>
        <w:jc w:val="both"/>
      </w:pPr>
    </w:p>
    <w:p w14:paraId="033339F8" w14:textId="2A7DFF58" w:rsidR="00661120" w:rsidRPr="00661120" w:rsidRDefault="00661120" w:rsidP="00661120">
      <w:pPr>
        <w:ind w:left="720" w:hanging="720"/>
        <w:contextualSpacing/>
        <w:jc w:val="both"/>
        <w:rPr>
          <w:sz w:val="24"/>
          <w:szCs w:val="24"/>
        </w:rPr>
      </w:pPr>
      <w:r w:rsidRPr="002968CE">
        <w:t xml:space="preserve">AbuAlRub, R. F., Al-Azzam, M., &amp; Alzayyat, A. (2022). The impact of work environment and unit </w:t>
      </w:r>
      <w:r w:rsidRPr="00661120">
        <w:rPr>
          <w:sz w:val="24"/>
          <w:szCs w:val="24"/>
        </w:rPr>
        <w:t xml:space="preserve">characteristics on nurses’ work outcomes. </w:t>
      </w:r>
      <w:r w:rsidRPr="00661120">
        <w:rPr>
          <w:i/>
          <w:iCs/>
          <w:sz w:val="24"/>
          <w:szCs w:val="24"/>
        </w:rPr>
        <w:t>Journal of Nursing Management</w:t>
      </w:r>
      <w:r w:rsidRPr="00661120">
        <w:rPr>
          <w:sz w:val="24"/>
          <w:szCs w:val="24"/>
        </w:rPr>
        <w:t>, 30(2), 345–353.</w:t>
      </w:r>
    </w:p>
    <w:p w14:paraId="5F438980" w14:textId="77777777" w:rsidR="00661120" w:rsidRPr="00661120" w:rsidRDefault="00661120" w:rsidP="00661120">
      <w:pPr>
        <w:ind w:left="720" w:hanging="720"/>
        <w:contextualSpacing/>
        <w:jc w:val="both"/>
        <w:rPr>
          <w:sz w:val="24"/>
          <w:szCs w:val="24"/>
        </w:rPr>
      </w:pPr>
    </w:p>
    <w:p w14:paraId="3CFEEC5D" w14:textId="77777777" w:rsidR="00661120" w:rsidRPr="00661120" w:rsidRDefault="00661120" w:rsidP="00661120">
      <w:pPr>
        <w:ind w:left="720" w:hanging="720"/>
        <w:contextualSpacing/>
        <w:jc w:val="both"/>
        <w:rPr>
          <w:sz w:val="24"/>
          <w:szCs w:val="24"/>
        </w:rPr>
      </w:pPr>
      <w:r w:rsidRPr="00661120">
        <w:rPr>
          <w:sz w:val="24"/>
          <w:szCs w:val="24"/>
        </w:rPr>
        <w:t>Agbaria, Q., &amp; Mokh, A. A. (2022). Coping with stress during the coronavirus outbreak: The contribution of big five personality traits and social support. </w:t>
      </w:r>
      <w:r w:rsidRPr="00661120">
        <w:rPr>
          <w:i/>
          <w:iCs/>
          <w:sz w:val="24"/>
          <w:szCs w:val="24"/>
        </w:rPr>
        <w:t>International journal of mental health and addiction</w:t>
      </w:r>
      <w:r w:rsidRPr="00661120">
        <w:rPr>
          <w:sz w:val="24"/>
          <w:szCs w:val="24"/>
        </w:rPr>
        <w:t>, </w:t>
      </w:r>
      <w:r w:rsidRPr="00661120">
        <w:rPr>
          <w:i/>
          <w:iCs/>
          <w:sz w:val="24"/>
          <w:szCs w:val="24"/>
        </w:rPr>
        <w:t>20</w:t>
      </w:r>
      <w:r w:rsidRPr="00661120">
        <w:rPr>
          <w:sz w:val="24"/>
          <w:szCs w:val="24"/>
        </w:rPr>
        <w:t>(3), 1854-1872.</w:t>
      </w:r>
    </w:p>
    <w:p w14:paraId="1ABE75BE" w14:textId="77777777" w:rsidR="00661120" w:rsidRPr="00661120" w:rsidRDefault="00661120" w:rsidP="00661120">
      <w:pPr>
        <w:ind w:left="720" w:hanging="720"/>
        <w:contextualSpacing/>
        <w:jc w:val="both"/>
        <w:rPr>
          <w:sz w:val="24"/>
          <w:szCs w:val="24"/>
        </w:rPr>
      </w:pPr>
    </w:p>
    <w:p w14:paraId="17B7B837" w14:textId="77777777" w:rsidR="00661120" w:rsidRPr="00661120" w:rsidRDefault="00661120" w:rsidP="00661120">
      <w:pPr>
        <w:ind w:left="720" w:hanging="720"/>
        <w:contextualSpacing/>
        <w:jc w:val="both"/>
        <w:rPr>
          <w:sz w:val="24"/>
          <w:szCs w:val="24"/>
        </w:rPr>
      </w:pPr>
      <w:r w:rsidRPr="00661120">
        <w:rPr>
          <w:sz w:val="24"/>
          <w:szCs w:val="24"/>
        </w:rPr>
        <w:t xml:space="preserve">Al-Mansour, K. (2021). Employment status and its relationship to nurses’ work adjustment and </w:t>
      </w:r>
      <w:r w:rsidRPr="00661120">
        <w:rPr>
          <w:sz w:val="24"/>
          <w:szCs w:val="24"/>
        </w:rPr>
        <w:lastRenderedPageBreak/>
        <w:t xml:space="preserve">organizational outcomes. </w:t>
      </w:r>
      <w:r w:rsidRPr="00661120">
        <w:rPr>
          <w:i/>
          <w:iCs/>
          <w:sz w:val="24"/>
          <w:szCs w:val="24"/>
        </w:rPr>
        <w:t>Nursing Management</w:t>
      </w:r>
      <w:r w:rsidRPr="00661120">
        <w:rPr>
          <w:sz w:val="24"/>
          <w:szCs w:val="24"/>
        </w:rPr>
        <w:t>, 28(6), 32–39.</w:t>
      </w:r>
    </w:p>
    <w:p w14:paraId="7E22E6AD" w14:textId="77777777" w:rsidR="00661120" w:rsidRPr="00661120" w:rsidRDefault="00661120" w:rsidP="00661120">
      <w:pPr>
        <w:ind w:left="720" w:hanging="720"/>
        <w:contextualSpacing/>
        <w:jc w:val="both"/>
        <w:rPr>
          <w:sz w:val="24"/>
          <w:szCs w:val="24"/>
        </w:rPr>
      </w:pPr>
    </w:p>
    <w:p w14:paraId="1BF86CBE" w14:textId="77777777" w:rsidR="00661120" w:rsidRPr="00661120" w:rsidRDefault="00661120" w:rsidP="00661120">
      <w:pPr>
        <w:ind w:left="720" w:hanging="720"/>
        <w:contextualSpacing/>
        <w:jc w:val="both"/>
        <w:rPr>
          <w:sz w:val="24"/>
          <w:szCs w:val="24"/>
        </w:rPr>
      </w:pPr>
      <w:r w:rsidRPr="00661120">
        <w:rPr>
          <w:sz w:val="24"/>
          <w:szCs w:val="24"/>
        </w:rPr>
        <w:t xml:space="preserve">Anilado, J. T., &amp; San Jose, D. B. S. (2025). Narrative Inquiry on Coping Strategies of a New Nurse in a Government Hospital in Negros, Philippines. </w:t>
      </w:r>
      <w:r w:rsidRPr="00661120">
        <w:rPr>
          <w:i/>
          <w:iCs/>
          <w:sz w:val="24"/>
          <w:szCs w:val="24"/>
        </w:rPr>
        <w:t>Studies in Humanities and Social Studies, 1</w:t>
      </w:r>
      <w:r w:rsidRPr="00661120">
        <w:rPr>
          <w:sz w:val="24"/>
          <w:szCs w:val="24"/>
        </w:rPr>
        <w:t>(1), 27-37.</w:t>
      </w:r>
    </w:p>
    <w:p w14:paraId="24706C19" w14:textId="77777777" w:rsidR="00661120" w:rsidRPr="00661120" w:rsidRDefault="00661120" w:rsidP="00661120">
      <w:pPr>
        <w:ind w:left="720" w:hanging="720"/>
        <w:contextualSpacing/>
        <w:jc w:val="both"/>
        <w:rPr>
          <w:sz w:val="24"/>
          <w:szCs w:val="24"/>
        </w:rPr>
      </w:pPr>
    </w:p>
    <w:p w14:paraId="07EFC1F8" w14:textId="77777777" w:rsidR="00661120" w:rsidRPr="00661120" w:rsidRDefault="00661120" w:rsidP="00661120">
      <w:pPr>
        <w:ind w:left="720" w:hanging="720"/>
        <w:contextualSpacing/>
        <w:jc w:val="both"/>
        <w:rPr>
          <w:sz w:val="24"/>
          <w:szCs w:val="24"/>
        </w:rPr>
      </w:pPr>
      <w:r w:rsidRPr="00661120">
        <w:rPr>
          <w:sz w:val="24"/>
          <w:szCs w:val="24"/>
        </w:rPr>
        <w:t xml:space="preserve">Baharum, H., Ismail, A., Awang, Z., McKenna, L., Ibrahim, R., Mohamed, Z., ... &amp; Mohamad Yahaya, A. H. (2024). The influencing factors of newly employed nurses’ adaptation in Malaysia: a structural equation modelling assessment. </w:t>
      </w:r>
      <w:r w:rsidRPr="00661120">
        <w:rPr>
          <w:i/>
          <w:iCs/>
          <w:sz w:val="24"/>
          <w:szCs w:val="24"/>
        </w:rPr>
        <w:t>BioMedical Center nursing, 23</w:t>
      </w:r>
      <w:r w:rsidRPr="00661120">
        <w:rPr>
          <w:sz w:val="24"/>
          <w:szCs w:val="24"/>
        </w:rPr>
        <w:t>(1), 879.</w:t>
      </w:r>
    </w:p>
    <w:p w14:paraId="13F0F421" w14:textId="77777777" w:rsidR="00661120" w:rsidRPr="00661120" w:rsidRDefault="00661120" w:rsidP="00661120">
      <w:pPr>
        <w:ind w:left="720" w:hanging="720"/>
        <w:contextualSpacing/>
        <w:jc w:val="both"/>
        <w:rPr>
          <w:sz w:val="24"/>
          <w:szCs w:val="24"/>
        </w:rPr>
      </w:pPr>
    </w:p>
    <w:p w14:paraId="1DD24FD6" w14:textId="77777777" w:rsidR="00661120" w:rsidRPr="00661120" w:rsidRDefault="00661120" w:rsidP="00661120">
      <w:pPr>
        <w:ind w:left="720" w:hanging="720"/>
        <w:contextualSpacing/>
        <w:jc w:val="both"/>
        <w:rPr>
          <w:sz w:val="24"/>
          <w:szCs w:val="24"/>
        </w:rPr>
      </w:pPr>
      <w:r w:rsidRPr="00661120">
        <w:rPr>
          <w:sz w:val="24"/>
          <w:szCs w:val="24"/>
        </w:rPr>
        <w:t xml:space="preserve">Baharum, H., Ismail, A., McKenna, L., Mohamed, Z., Ibrahim, R., &amp; Hassan, N. H. (2023). Success factors in adaptation of newly graduated nurses: a scoping review. </w:t>
      </w:r>
      <w:r w:rsidRPr="00661120">
        <w:rPr>
          <w:i/>
          <w:iCs/>
          <w:sz w:val="24"/>
          <w:szCs w:val="24"/>
        </w:rPr>
        <w:t>Biomedical Center Nursing, 22</w:t>
      </w:r>
      <w:r w:rsidRPr="00661120">
        <w:rPr>
          <w:sz w:val="24"/>
          <w:szCs w:val="24"/>
        </w:rPr>
        <w:t>(1), 125.</w:t>
      </w:r>
    </w:p>
    <w:p w14:paraId="284D80E9" w14:textId="77777777" w:rsidR="00661120" w:rsidRPr="00661120" w:rsidRDefault="00661120" w:rsidP="00661120">
      <w:pPr>
        <w:ind w:left="720" w:hanging="720"/>
        <w:contextualSpacing/>
        <w:jc w:val="both"/>
        <w:rPr>
          <w:sz w:val="24"/>
          <w:szCs w:val="24"/>
        </w:rPr>
      </w:pPr>
    </w:p>
    <w:p w14:paraId="40573F04" w14:textId="77777777" w:rsidR="00661120" w:rsidRPr="00661120" w:rsidRDefault="00661120" w:rsidP="00661120">
      <w:pPr>
        <w:ind w:left="720" w:hanging="720"/>
        <w:contextualSpacing/>
        <w:jc w:val="both"/>
        <w:rPr>
          <w:sz w:val="24"/>
          <w:szCs w:val="24"/>
        </w:rPr>
      </w:pPr>
      <w:r w:rsidRPr="00661120">
        <w:rPr>
          <w:sz w:val="24"/>
          <w:szCs w:val="24"/>
        </w:rPr>
        <w:t xml:space="preserve">Barr, P. (2024). Relations hips of nursing stress and trait emotional intelligence with mental health in neonatal intensive care unit nurses: A cross-sectional correlational study. </w:t>
      </w:r>
      <w:r w:rsidRPr="00661120">
        <w:rPr>
          <w:i/>
          <w:iCs/>
          <w:sz w:val="24"/>
          <w:szCs w:val="24"/>
        </w:rPr>
        <w:t>Australian Critical Care, 37</w:t>
      </w:r>
      <w:r w:rsidRPr="00661120">
        <w:rPr>
          <w:sz w:val="24"/>
          <w:szCs w:val="24"/>
        </w:rPr>
        <w:t>(2), 258-264.</w:t>
      </w:r>
    </w:p>
    <w:p w14:paraId="6E194428" w14:textId="77777777" w:rsidR="00661120" w:rsidRPr="00661120" w:rsidRDefault="00661120" w:rsidP="00661120">
      <w:pPr>
        <w:ind w:left="720" w:hanging="720"/>
        <w:contextualSpacing/>
        <w:jc w:val="both"/>
        <w:rPr>
          <w:sz w:val="24"/>
          <w:szCs w:val="24"/>
        </w:rPr>
      </w:pPr>
    </w:p>
    <w:p w14:paraId="5A58AC37" w14:textId="77777777" w:rsidR="00661120" w:rsidRPr="00661120" w:rsidRDefault="00661120" w:rsidP="00661120">
      <w:pPr>
        <w:ind w:left="720" w:hanging="720"/>
        <w:contextualSpacing/>
        <w:jc w:val="both"/>
        <w:rPr>
          <w:sz w:val="24"/>
          <w:szCs w:val="24"/>
        </w:rPr>
      </w:pPr>
      <w:r w:rsidRPr="00661120">
        <w:rPr>
          <w:sz w:val="24"/>
          <w:szCs w:val="24"/>
        </w:rPr>
        <w:t>Barragán Martín, A. B., Molero Jurado, M. D. M., Pérez-Fuentes, M. D. C., Santillán García, A., Jiménez-Rodríguez, D., Fernández Martínez, E., Herrera-Peco, I., Martos Martínez, Á., Franco Valenzuela, R., Méndez Mateo, I., &amp; Gázquez Linares, J. J. (2021). Adaptation to Change Questionnaire for Nurses: Validation and New Needs in the Context of COVID-19. </w:t>
      </w:r>
      <w:r w:rsidRPr="00661120">
        <w:rPr>
          <w:i/>
          <w:iCs/>
          <w:sz w:val="24"/>
          <w:szCs w:val="24"/>
        </w:rPr>
        <w:t>Healthcare (Basel, Switzerland)</w:t>
      </w:r>
      <w:r w:rsidRPr="00661120">
        <w:rPr>
          <w:sz w:val="24"/>
          <w:szCs w:val="24"/>
        </w:rPr>
        <w:t>, </w:t>
      </w:r>
      <w:r w:rsidRPr="00661120">
        <w:rPr>
          <w:i/>
          <w:iCs/>
          <w:sz w:val="24"/>
          <w:szCs w:val="24"/>
        </w:rPr>
        <w:t>9</w:t>
      </w:r>
      <w:r w:rsidRPr="00661120">
        <w:rPr>
          <w:sz w:val="24"/>
          <w:szCs w:val="24"/>
        </w:rPr>
        <w:t xml:space="preserve">(12), 1762. </w:t>
      </w:r>
      <w:hyperlink r:id="rId9" w:history="1">
        <w:r w:rsidRPr="00661120">
          <w:rPr>
            <w:rStyle w:val="Hyperlink"/>
            <w:color w:val="000000" w:themeColor="text1"/>
            <w:sz w:val="24"/>
            <w:szCs w:val="24"/>
            <w:u w:val="none"/>
          </w:rPr>
          <w:t>https://doi.org/10.3390/healthcare9121762</w:t>
        </w:r>
      </w:hyperlink>
    </w:p>
    <w:p w14:paraId="16D39339" w14:textId="77777777" w:rsidR="00661120" w:rsidRPr="00661120" w:rsidRDefault="00661120" w:rsidP="00661120">
      <w:pPr>
        <w:ind w:left="720" w:hanging="720"/>
        <w:contextualSpacing/>
        <w:jc w:val="both"/>
        <w:rPr>
          <w:sz w:val="24"/>
          <w:szCs w:val="24"/>
        </w:rPr>
      </w:pPr>
    </w:p>
    <w:p w14:paraId="4DC3B1FF" w14:textId="77777777" w:rsidR="00661120" w:rsidRPr="00661120" w:rsidRDefault="00661120" w:rsidP="00661120">
      <w:pPr>
        <w:ind w:left="720" w:hanging="720"/>
        <w:contextualSpacing/>
        <w:jc w:val="both"/>
        <w:rPr>
          <w:color w:val="000000" w:themeColor="text1"/>
          <w:sz w:val="24"/>
          <w:szCs w:val="24"/>
        </w:rPr>
      </w:pPr>
      <w:r w:rsidRPr="00661120">
        <w:rPr>
          <w:color w:val="000000" w:themeColor="text1"/>
          <w:sz w:val="24"/>
          <w:szCs w:val="24"/>
        </w:rPr>
        <w:t xml:space="preserve">Biricik, Y. S., Karababa, B., &amp; Sivrikaya, M. H. (2023). The relationships between emotional reactivity and psychological adaptation skills: a study on elite level athletes. </w:t>
      </w:r>
      <w:r w:rsidRPr="00661120">
        <w:rPr>
          <w:i/>
          <w:iCs/>
          <w:color w:val="000000" w:themeColor="text1"/>
          <w:sz w:val="24"/>
          <w:szCs w:val="24"/>
        </w:rPr>
        <w:t>Journal of Education and Recreation Patterns, 4</w:t>
      </w:r>
      <w:r w:rsidRPr="00661120">
        <w:rPr>
          <w:color w:val="000000" w:themeColor="text1"/>
          <w:sz w:val="24"/>
          <w:szCs w:val="24"/>
        </w:rPr>
        <w:t>(2), 573-586.</w:t>
      </w:r>
    </w:p>
    <w:p w14:paraId="679057A1" w14:textId="77777777" w:rsidR="00661120" w:rsidRPr="00661120" w:rsidRDefault="00661120" w:rsidP="00661120">
      <w:pPr>
        <w:ind w:left="720" w:hanging="720"/>
        <w:contextualSpacing/>
        <w:jc w:val="both"/>
        <w:rPr>
          <w:color w:val="000000" w:themeColor="text1"/>
          <w:sz w:val="24"/>
          <w:szCs w:val="24"/>
        </w:rPr>
      </w:pPr>
    </w:p>
    <w:p w14:paraId="277EAD15" w14:textId="77777777" w:rsidR="00661120" w:rsidRPr="00661120" w:rsidRDefault="00661120" w:rsidP="00661120">
      <w:pPr>
        <w:ind w:left="720" w:hanging="720"/>
        <w:contextualSpacing/>
        <w:jc w:val="both"/>
        <w:rPr>
          <w:sz w:val="24"/>
          <w:szCs w:val="24"/>
        </w:rPr>
      </w:pPr>
      <w:r w:rsidRPr="00661120">
        <w:rPr>
          <w:sz w:val="24"/>
          <w:szCs w:val="24"/>
        </w:rPr>
        <w:t xml:space="preserve">Bleidorn, W., Schwaba, T., Zheng, A., Hopwood, C. J., Sosa, S. S., Roberts, B. W., &amp; Briley, D. A. (2022). Personality stability and change: A meta-analysis of longitudinal studies. </w:t>
      </w:r>
      <w:r w:rsidRPr="00661120">
        <w:rPr>
          <w:i/>
          <w:iCs/>
          <w:sz w:val="24"/>
          <w:szCs w:val="24"/>
        </w:rPr>
        <w:t>Psychological bulletin, 14</w:t>
      </w:r>
      <w:r w:rsidRPr="00661120">
        <w:rPr>
          <w:sz w:val="24"/>
          <w:szCs w:val="24"/>
        </w:rPr>
        <w:t>8(7-8), 588.</w:t>
      </w:r>
    </w:p>
    <w:p w14:paraId="41C2C031" w14:textId="77777777" w:rsidR="00661120" w:rsidRPr="00661120" w:rsidRDefault="00661120" w:rsidP="00661120">
      <w:pPr>
        <w:ind w:left="720" w:hanging="720"/>
        <w:contextualSpacing/>
        <w:jc w:val="both"/>
        <w:rPr>
          <w:sz w:val="24"/>
          <w:szCs w:val="24"/>
        </w:rPr>
      </w:pPr>
    </w:p>
    <w:p w14:paraId="6753EF2A" w14:textId="77777777" w:rsidR="00661120" w:rsidRPr="00661120" w:rsidRDefault="00661120" w:rsidP="00661120">
      <w:pPr>
        <w:ind w:left="720" w:hanging="720"/>
        <w:contextualSpacing/>
        <w:jc w:val="both"/>
        <w:rPr>
          <w:sz w:val="24"/>
          <w:szCs w:val="24"/>
        </w:rPr>
      </w:pPr>
      <w:r w:rsidRPr="00661120">
        <w:rPr>
          <w:sz w:val="24"/>
          <w:szCs w:val="24"/>
        </w:rPr>
        <w:t xml:space="preserve">Cao, S., </w:t>
      </w:r>
      <w:r w:rsidRPr="00661120">
        <w:rPr>
          <w:i/>
          <w:iCs/>
          <w:sz w:val="24"/>
          <w:szCs w:val="24"/>
        </w:rPr>
        <w:t>et al.</w:t>
      </w:r>
      <w:r w:rsidRPr="00661120">
        <w:rPr>
          <w:sz w:val="24"/>
          <w:szCs w:val="24"/>
        </w:rPr>
        <w:t xml:space="preserve"> (2024). A concept analysis of change fatigue among nurses based on Walker and Avant’s method. </w:t>
      </w:r>
      <w:r w:rsidRPr="00661120">
        <w:rPr>
          <w:i/>
          <w:iCs/>
          <w:sz w:val="24"/>
          <w:szCs w:val="24"/>
        </w:rPr>
        <w:t>Frontiers in Public Health</w:t>
      </w:r>
      <w:r w:rsidRPr="00661120">
        <w:rPr>
          <w:sz w:val="24"/>
          <w:szCs w:val="24"/>
        </w:rPr>
        <w:t xml:space="preserve">. </w:t>
      </w:r>
    </w:p>
    <w:p w14:paraId="1A0B1685" w14:textId="77777777" w:rsidR="00661120" w:rsidRPr="00661120" w:rsidRDefault="00661120" w:rsidP="00661120">
      <w:pPr>
        <w:ind w:left="720" w:hanging="720"/>
        <w:contextualSpacing/>
        <w:jc w:val="both"/>
        <w:rPr>
          <w:sz w:val="24"/>
          <w:szCs w:val="24"/>
        </w:rPr>
      </w:pPr>
    </w:p>
    <w:p w14:paraId="366BB440" w14:textId="77777777" w:rsidR="00661120" w:rsidRPr="00661120" w:rsidRDefault="00661120" w:rsidP="00661120">
      <w:pPr>
        <w:ind w:left="720" w:hanging="720"/>
        <w:contextualSpacing/>
        <w:jc w:val="both"/>
        <w:rPr>
          <w:sz w:val="24"/>
          <w:szCs w:val="24"/>
        </w:rPr>
      </w:pPr>
      <w:r w:rsidRPr="00661120">
        <w:rPr>
          <w:sz w:val="24"/>
          <w:szCs w:val="24"/>
        </w:rPr>
        <w:t xml:space="preserve">Cao, Y., Gao, L., Fan, L., Jiao, M., Li, Y., &amp; Ma, Y. (2022). The influence of emotional intelligence on job burnout of healthcare workers and mediating role of workplace violence: a cross sectional study. </w:t>
      </w:r>
      <w:r w:rsidRPr="00661120">
        <w:rPr>
          <w:i/>
          <w:iCs/>
          <w:sz w:val="24"/>
          <w:szCs w:val="24"/>
        </w:rPr>
        <w:t>Frontiers in public health, 10</w:t>
      </w:r>
      <w:r w:rsidRPr="00661120">
        <w:rPr>
          <w:sz w:val="24"/>
          <w:szCs w:val="24"/>
        </w:rPr>
        <w:t>, 892421.</w:t>
      </w:r>
    </w:p>
    <w:p w14:paraId="5CEEBD1C" w14:textId="77777777" w:rsidR="00661120" w:rsidRPr="00661120" w:rsidRDefault="00661120" w:rsidP="00661120">
      <w:pPr>
        <w:ind w:left="720" w:hanging="720"/>
        <w:contextualSpacing/>
        <w:jc w:val="both"/>
        <w:rPr>
          <w:sz w:val="24"/>
          <w:szCs w:val="24"/>
        </w:rPr>
      </w:pPr>
    </w:p>
    <w:p w14:paraId="4DD9CE69" w14:textId="77777777" w:rsidR="00661120" w:rsidRPr="00661120" w:rsidRDefault="00661120" w:rsidP="00661120">
      <w:pPr>
        <w:ind w:left="720" w:hanging="720"/>
        <w:contextualSpacing/>
        <w:jc w:val="both"/>
        <w:rPr>
          <w:sz w:val="24"/>
          <w:szCs w:val="24"/>
        </w:rPr>
      </w:pPr>
      <w:r w:rsidRPr="00661120">
        <w:rPr>
          <w:sz w:val="24"/>
          <w:szCs w:val="24"/>
        </w:rPr>
        <w:t xml:space="preserve">Cheraghi, R., Ebrahimi, H., Kheibar, N., &amp; Sahebihagh, M. H. (2023). Reasons for resistance to change in nursing: an integrative review. </w:t>
      </w:r>
      <w:r w:rsidRPr="00661120">
        <w:rPr>
          <w:i/>
          <w:iCs/>
          <w:sz w:val="24"/>
          <w:szCs w:val="24"/>
        </w:rPr>
        <w:t>BioMedical Center Nursing, 22</w:t>
      </w:r>
      <w:r w:rsidRPr="00661120">
        <w:rPr>
          <w:sz w:val="24"/>
          <w:szCs w:val="24"/>
        </w:rPr>
        <w:t>(1), 310.</w:t>
      </w:r>
    </w:p>
    <w:p w14:paraId="37D079EC" w14:textId="77777777" w:rsidR="00661120" w:rsidRPr="00661120" w:rsidRDefault="00661120" w:rsidP="00661120">
      <w:pPr>
        <w:ind w:left="720" w:hanging="720"/>
        <w:contextualSpacing/>
        <w:jc w:val="both"/>
        <w:rPr>
          <w:sz w:val="24"/>
          <w:szCs w:val="24"/>
        </w:rPr>
      </w:pPr>
    </w:p>
    <w:p w14:paraId="53E21C2A" w14:textId="77777777" w:rsidR="00661120" w:rsidRPr="00661120" w:rsidRDefault="00661120" w:rsidP="00661120">
      <w:pPr>
        <w:ind w:left="720" w:hanging="720"/>
        <w:contextualSpacing/>
        <w:jc w:val="both"/>
        <w:rPr>
          <w:sz w:val="24"/>
          <w:szCs w:val="24"/>
        </w:rPr>
      </w:pPr>
      <w:r w:rsidRPr="00661120">
        <w:rPr>
          <w:sz w:val="24"/>
          <w:szCs w:val="24"/>
        </w:rPr>
        <w:t xml:space="preserve">Cho, Y., Kim, M., &amp; Choi, M. (2021). Factors associated with nurses' user resistance to change of electronic health record systems. </w:t>
      </w:r>
      <w:r w:rsidRPr="00661120">
        <w:rPr>
          <w:i/>
          <w:iCs/>
          <w:sz w:val="24"/>
          <w:szCs w:val="24"/>
        </w:rPr>
        <w:t xml:space="preserve">BioMedical Center medical informatics and decision </w:t>
      </w:r>
      <w:r w:rsidRPr="00661120">
        <w:rPr>
          <w:i/>
          <w:iCs/>
          <w:sz w:val="24"/>
          <w:szCs w:val="24"/>
        </w:rPr>
        <w:lastRenderedPageBreak/>
        <w:t>making, 21</w:t>
      </w:r>
      <w:r w:rsidRPr="00661120">
        <w:rPr>
          <w:sz w:val="24"/>
          <w:szCs w:val="24"/>
        </w:rPr>
        <w:t>(1), 218.</w:t>
      </w:r>
    </w:p>
    <w:p w14:paraId="245F5166" w14:textId="77777777" w:rsidR="00661120" w:rsidRPr="00661120" w:rsidRDefault="00661120" w:rsidP="00661120">
      <w:pPr>
        <w:ind w:left="720" w:hanging="720"/>
        <w:contextualSpacing/>
        <w:jc w:val="both"/>
        <w:rPr>
          <w:sz w:val="24"/>
          <w:szCs w:val="24"/>
        </w:rPr>
      </w:pPr>
    </w:p>
    <w:p w14:paraId="77C27D3C" w14:textId="77777777" w:rsidR="00661120" w:rsidRPr="00661120" w:rsidRDefault="00661120" w:rsidP="00661120">
      <w:pPr>
        <w:ind w:left="720" w:hanging="720"/>
        <w:contextualSpacing/>
        <w:jc w:val="both"/>
        <w:rPr>
          <w:sz w:val="24"/>
          <w:szCs w:val="24"/>
        </w:rPr>
      </w:pPr>
      <w:r w:rsidRPr="00661120">
        <w:rPr>
          <w:sz w:val="24"/>
          <w:szCs w:val="24"/>
        </w:rPr>
        <w:t xml:space="preserve">Cuartero, N., &amp; Tur, A. M. (2021). Emotional intelligence, resilience and personality traits neuroticism and extraversion: predictive capacity in perceived academic efficacy. </w:t>
      </w:r>
      <w:r w:rsidRPr="00661120">
        <w:rPr>
          <w:i/>
          <w:iCs/>
          <w:sz w:val="24"/>
          <w:szCs w:val="24"/>
        </w:rPr>
        <w:t>Nurse Education Today, 102</w:t>
      </w:r>
      <w:r w:rsidRPr="00661120">
        <w:rPr>
          <w:sz w:val="24"/>
          <w:szCs w:val="24"/>
        </w:rPr>
        <w:t>, 104933.</w:t>
      </w:r>
    </w:p>
    <w:p w14:paraId="7B4B5610" w14:textId="77777777" w:rsidR="00661120" w:rsidRPr="00661120" w:rsidRDefault="00661120" w:rsidP="00661120">
      <w:pPr>
        <w:ind w:left="720" w:hanging="720"/>
        <w:contextualSpacing/>
        <w:jc w:val="both"/>
        <w:rPr>
          <w:sz w:val="24"/>
          <w:szCs w:val="24"/>
        </w:rPr>
      </w:pPr>
    </w:p>
    <w:p w14:paraId="143199FA" w14:textId="77777777" w:rsidR="00661120" w:rsidRPr="00661120" w:rsidRDefault="00661120" w:rsidP="00661120">
      <w:pPr>
        <w:ind w:left="720" w:hanging="720"/>
        <w:contextualSpacing/>
        <w:jc w:val="both"/>
        <w:rPr>
          <w:sz w:val="24"/>
          <w:szCs w:val="24"/>
        </w:rPr>
      </w:pPr>
      <w:r w:rsidRPr="00661120">
        <w:rPr>
          <w:sz w:val="24"/>
          <w:szCs w:val="24"/>
        </w:rPr>
        <w:t>Díaz Oviedo, A., López Riquelme, L. S., &amp; Torres Hernández, E. A. (2023). Novice nurses and factors that influence job adaptation after incorporation into the world of work. Escola Anna Nery, 27, e20220236.</w:t>
      </w:r>
    </w:p>
    <w:p w14:paraId="4DECD087" w14:textId="77777777" w:rsidR="00661120" w:rsidRPr="00661120" w:rsidRDefault="00661120" w:rsidP="00661120">
      <w:pPr>
        <w:ind w:left="720" w:hanging="720"/>
        <w:contextualSpacing/>
        <w:jc w:val="both"/>
        <w:rPr>
          <w:sz w:val="24"/>
          <w:szCs w:val="24"/>
        </w:rPr>
      </w:pPr>
    </w:p>
    <w:p w14:paraId="785617B6" w14:textId="77777777" w:rsidR="00FA536F" w:rsidRDefault="00FA536F" w:rsidP="00661120">
      <w:pPr>
        <w:ind w:left="720" w:hanging="720"/>
        <w:contextualSpacing/>
        <w:jc w:val="both"/>
        <w:rPr>
          <w:sz w:val="24"/>
          <w:szCs w:val="24"/>
        </w:rPr>
      </w:pPr>
    </w:p>
    <w:p w14:paraId="1108BA8A" w14:textId="7404D46C" w:rsidR="00661120" w:rsidRPr="00661120" w:rsidRDefault="00661120" w:rsidP="00661120">
      <w:pPr>
        <w:ind w:left="720" w:hanging="720"/>
        <w:contextualSpacing/>
        <w:jc w:val="both"/>
        <w:rPr>
          <w:sz w:val="24"/>
          <w:szCs w:val="24"/>
        </w:rPr>
      </w:pPr>
      <w:r w:rsidRPr="00661120">
        <w:rPr>
          <w:sz w:val="24"/>
          <w:szCs w:val="24"/>
        </w:rPr>
        <w:t>Doo, E. Y., Seo, H. E., &amp; Kim, M. (2022). New Nurses' Work Adaptation Experience. </w:t>
      </w:r>
      <w:r w:rsidRPr="00661120">
        <w:rPr>
          <w:i/>
          <w:iCs/>
          <w:sz w:val="24"/>
          <w:szCs w:val="24"/>
        </w:rPr>
        <w:t>Journal of Korean Academy of Fundamentals of Nursing</w:t>
      </w:r>
      <w:r w:rsidRPr="00661120">
        <w:rPr>
          <w:sz w:val="24"/>
          <w:szCs w:val="24"/>
        </w:rPr>
        <w:t>, </w:t>
      </w:r>
      <w:r w:rsidRPr="00661120">
        <w:rPr>
          <w:i/>
          <w:iCs/>
          <w:sz w:val="24"/>
          <w:szCs w:val="24"/>
        </w:rPr>
        <w:t>29</w:t>
      </w:r>
      <w:r w:rsidRPr="00661120">
        <w:rPr>
          <w:sz w:val="24"/>
          <w:szCs w:val="24"/>
        </w:rPr>
        <w:t>(1).</w:t>
      </w:r>
    </w:p>
    <w:p w14:paraId="16E8FE67" w14:textId="77777777" w:rsidR="00661120" w:rsidRPr="00661120" w:rsidRDefault="00661120" w:rsidP="00661120">
      <w:pPr>
        <w:ind w:left="720" w:hanging="720"/>
        <w:contextualSpacing/>
        <w:jc w:val="both"/>
        <w:rPr>
          <w:sz w:val="24"/>
          <w:szCs w:val="24"/>
        </w:rPr>
      </w:pPr>
    </w:p>
    <w:p w14:paraId="037466BA" w14:textId="77777777" w:rsidR="00661120" w:rsidRPr="00661120" w:rsidRDefault="00661120" w:rsidP="00661120">
      <w:pPr>
        <w:ind w:left="720" w:hanging="720"/>
        <w:contextualSpacing/>
        <w:jc w:val="both"/>
        <w:rPr>
          <w:sz w:val="24"/>
          <w:szCs w:val="24"/>
        </w:rPr>
      </w:pPr>
      <w:r w:rsidRPr="00661120">
        <w:rPr>
          <w:sz w:val="24"/>
          <w:szCs w:val="24"/>
        </w:rPr>
        <w:t xml:space="preserve">Duan, H., He, D., &amp; Zeng, Y., </w:t>
      </w:r>
      <w:r w:rsidRPr="00661120">
        <w:rPr>
          <w:i/>
          <w:iCs/>
          <w:sz w:val="24"/>
          <w:szCs w:val="24"/>
        </w:rPr>
        <w:t>et al.</w:t>
      </w:r>
      <w:r w:rsidRPr="00661120">
        <w:rPr>
          <w:sz w:val="24"/>
          <w:szCs w:val="24"/>
        </w:rPr>
        <w:t xml:space="preserve"> (2025). Organizational change fatigue among nurses and its impact on work engagement: A qualitative study. </w:t>
      </w:r>
      <w:r w:rsidRPr="00661120">
        <w:rPr>
          <w:i/>
          <w:iCs/>
          <w:sz w:val="24"/>
          <w:szCs w:val="24"/>
        </w:rPr>
        <w:t>Applied Nursing Research, 86</w:t>
      </w:r>
      <w:r w:rsidRPr="00661120">
        <w:rPr>
          <w:sz w:val="24"/>
          <w:szCs w:val="24"/>
        </w:rPr>
        <w:t xml:space="preserve">, 152018. https://doi.org/10.1016/j.apnr.2025.152018 </w:t>
      </w:r>
    </w:p>
    <w:p w14:paraId="23958E9E" w14:textId="77777777" w:rsidR="00661120" w:rsidRPr="00661120" w:rsidRDefault="00661120" w:rsidP="00661120">
      <w:pPr>
        <w:ind w:left="720" w:hanging="720"/>
        <w:contextualSpacing/>
        <w:jc w:val="both"/>
        <w:rPr>
          <w:sz w:val="24"/>
          <w:szCs w:val="24"/>
        </w:rPr>
      </w:pPr>
    </w:p>
    <w:p w14:paraId="3B8CFAD9" w14:textId="77777777" w:rsidR="00661120" w:rsidRPr="00661120" w:rsidRDefault="00661120" w:rsidP="00661120">
      <w:pPr>
        <w:ind w:left="720" w:hanging="720"/>
        <w:contextualSpacing/>
        <w:jc w:val="both"/>
        <w:rPr>
          <w:sz w:val="24"/>
          <w:szCs w:val="24"/>
        </w:rPr>
      </w:pPr>
      <w:r w:rsidRPr="00661120">
        <w:rPr>
          <w:sz w:val="24"/>
          <w:szCs w:val="24"/>
        </w:rPr>
        <w:t xml:space="preserve">Gázquez Linares, J. J., Molero Jurado, M. d. M., Pérez-Fuentes, M. d. C., Herrera-Peco, I., Martos Martínez, Á., &amp; Barragán Martín, A. B. (2022). The “mask effect” of the emotional factor in nurses’ adaptability to change: Mental health in a COVID-19 setting. </w:t>
      </w:r>
      <w:r w:rsidRPr="00661120">
        <w:rPr>
          <w:i/>
          <w:iCs/>
          <w:sz w:val="24"/>
          <w:szCs w:val="24"/>
        </w:rPr>
        <w:t>Healthcare, 10</w:t>
      </w:r>
      <w:r w:rsidRPr="00661120">
        <w:rPr>
          <w:sz w:val="24"/>
          <w:szCs w:val="24"/>
        </w:rPr>
        <w:t>(8), 1457. https://doi.org/10.3390/healthcare10081457</w:t>
      </w:r>
    </w:p>
    <w:p w14:paraId="2A801A32" w14:textId="77777777" w:rsidR="00661120" w:rsidRPr="00661120" w:rsidRDefault="00661120" w:rsidP="00661120">
      <w:pPr>
        <w:ind w:left="720" w:hanging="720"/>
        <w:contextualSpacing/>
        <w:jc w:val="both"/>
        <w:rPr>
          <w:sz w:val="24"/>
          <w:szCs w:val="24"/>
        </w:rPr>
      </w:pPr>
    </w:p>
    <w:p w14:paraId="0F79AEF5" w14:textId="77777777" w:rsidR="00661120" w:rsidRPr="00661120" w:rsidRDefault="00661120" w:rsidP="00661120">
      <w:pPr>
        <w:ind w:left="720" w:hanging="720"/>
        <w:contextualSpacing/>
        <w:jc w:val="both"/>
        <w:rPr>
          <w:sz w:val="24"/>
          <w:szCs w:val="24"/>
        </w:rPr>
      </w:pPr>
      <w:r w:rsidRPr="00661120">
        <w:rPr>
          <w:sz w:val="24"/>
          <w:szCs w:val="24"/>
        </w:rPr>
        <w:t>Ivy, K. A. (2021). An Examination of Personality, Emotional Intelligence, Psychological Capital, and Resistance to Change (Doctoral dissertation, Grand Canyon University).</w:t>
      </w:r>
    </w:p>
    <w:p w14:paraId="4A39A8B9" w14:textId="77777777" w:rsidR="00661120" w:rsidRPr="00661120" w:rsidRDefault="00661120" w:rsidP="00661120">
      <w:pPr>
        <w:ind w:left="720" w:hanging="720"/>
        <w:contextualSpacing/>
        <w:jc w:val="both"/>
        <w:rPr>
          <w:sz w:val="24"/>
          <w:szCs w:val="24"/>
        </w:rPr>
      </w:pPr>
    </w:p>
    <w:p w14:paraId="210A9222" w14:textId="77777777" w:rsidR="00661120" w:rsidRPr="00661120" w:rsidRDefault="00661120" w:rsidP="00661120">
      <w:pPr>
        <w:ind w:left="720" w:hanging="720"/>
        <w:contextualSpacing/>
        <w:jc w:val="both"/>
        <w:rPr>
          <w:sz w:val="24"/>
          <w:szCs w:val="24"/>
        </w:rPr>
      </w:pPr>
      <w:r w:rsidRPr="00661120">
        <w:rPr>
          <w:sz w:val="24"/>
          <w:szCs w:val="24"/>
        </w:rPr>
        <w:t xml:space="preserve">Kamau, S., Koskenranta, M., Kuivila, H., Oikarainen, A., Tomietto, M., Juntunen, J., ... &amp; Mikkonen, K. (2022). Integration strategies and models to support transition and adaptation of culturally and linguistically diverse nursing staff into healthcare environments: An umbrella review. </w:t>
      </w:r>
      <w:r w:rsidRPr="00661120">
        <w:rPr>
          <w:i/>
          <w:iCs/>
          <w:sz w:val="24"/>
          <w:szCs w:val="24"/>
        </w:rPr>
        <w:t xml:space="preserve">International journal of nursing studies, 136, </w:t>
      </w:r>
      <w:r w:rsidRPr="00661120">
        <w:rPr>
          <w:sz w:val="24"/>
          <w:szCs w:val="24"/>
        </w:rPr>
        <w:t>104377.</w:t>
      </w:r>
    </w:p>
    <w:p w14:paraId="2D94DC6C" w14:textId="77777777" w:rsidR="00661120" w:rsidRPr="00661120" w:rsidRDefault="00661120" w:rsidP="00661120">
      <w:pPr>
        <w:ind w:left="720" w:hanging="720"/>
        <w:contextualSpacing/>
        <w:jc w:val="both"/>
        <w:rPr>
          <w:sz w:val="24"/>
          <w:szCs w:val="24"/>
        </w:rPr>
      </w:pPr>
    </w:p>
    <w:p w14:paraId="42D8EC4F" w14:textId="77777777" w:rsidR="00661120" w:rsidRPr="00661120" w:rsidRDefault="00661120" w:rsidP="00661120">
      <w:pPr>
        <w:ind w:left="720" w:hanging="720"/>
        <w:contextualSpacing/>
        <w:jc w:val="both"/>
        <w:rPr>
          <w:sz w:val="24"/>
          <w:szCs w:val="24"/>
        </w:rPr>
      </w:pPr>
      <w:r w:rsidRPr="00661120">
        <w:rPr>
          <w:sz w:val="24"/>
          <w:szCs w:val="24"/>
        </w:rPr>
        <w:t xml:space="preserve">Kaya, F., Aydin, F., Schepman, A., Rodway, P., Yetişensoy, O., &amp; Demir Kaya, M. (2024). The roles of personality traits, AI anxiety, and demographic factors in attitudes toward artificial intelligence. </w:t>
      </w:r>
      <w:r w:rsidRPr="00661120">
        <w:rPr>
          <w:i/>
          <w:iCs/>
          <w:sz w:val="24"/>
          <w:szCs w:val="24"/>
        </w:rPr>
        <w:t>International Journal of Human–Computer Interaction, 40</w:t>
      </w:r>
      <w:r w:rsidRPr="00661120">
        <w:rPr>
          <w:sz w:val="24"/>
          <w:szCs w:val="24"/>
        </w:rPr>
        <w:t>(2), 497-514.</w:t>
      </w:r>
    </w:p>
    <w:p w14:paraId="16EE5AB5" w14:textId="77777777" w:rsidR="00661120" w:rsidRPr="00661120" w:rsidRDefault="00661120" w:rsidP="00661120">
      <w:pPr>
        <w:ind w:left="720" w:hanging="720"/>
        <w:contextualSpacing/>
        <w:jc w:val="both"/>
        <w:rPr>
          <w:sz w:val="24"/>
          <w:szCs w:val="24"/>
        </w:rPr>
      </w:pPr>
    </w:p>
    <w:p w14:paraId="511A9A95" w14:textId="77777777" w:rsidR="00661120" w:rsidRPr="00661120" w:rsidRDefault="00661120" w:rsidP="00661120">
      <w:pPr>
        <w:ind w:left="720" w:hanging="720"/>
        <w:contextualSpacing/>
        <w:jc w:val="both"/>
        <w:rPr>
          <w:sz w:val="24"/>
          <w:szCs w:val="24"/>
        </w:rPr>
      </w:pPr>
      <w:r w:rsidRPr="00661120">
        <w:rPr>
          <w:sz w:val="24"/>
          <w:szCs w:val="24"/>
        </w:rPr>
        <w:t xml:space="preserve">Kesebir, P., Kesebir, S., &amp; Diener, E. (2019). A framework for understanding emotional style and its role in well-being and resilience. </w:t>
      </w:r>
      <w:r w:rsidRPr="00661120">
        <w:rPr>
          <w:i/>
          <w:iCs/>
          <w:sz w:val="24"/>
          <w:szCs w:val="24"/>
        </w:rPr>
        <w:t>The Journal of Positive Psychology</w:t>
      </w:r>
      <w:r w:rsidRPr="00661120">
        <w:rPr>
          <w:sz w:val="24"/>
          <w:szCs w:val="24"/>
        </w:rPr>
        <w:t xml:space="preserve">, </w:t>
      </w:r>
      <w:r w:rsidRPr="00661120">
        <w:rPr>
          <w:i/>
          <w:iCs/>
          <w:sz w:val="24"/>
          <w:szCs w:val="24"/>
        </w:rPr>
        <w:t>14</w:t>
      </w:r>
      <w:r w:rsidRPr="00661120">
        <w:rPr>
          <w:sz w:val="24"/>
          <w:szCs w:val="24"/>
        </w:rPr>
        <w:t xml:space="preserve">(2), 165–174. </w:t>
      </w:r>
      <w:hyperlink r:id="rId10" w:history="1">
        <w:r w:rsidRPr="00661120">
          <w:rPr>
            <w:rStyle w:val="Hyperlink"/>
            <w:color w:val="000000" w:themeColor="text1"/>
            <w:sz w:val="24"/>
            <w:szCs w:val="24"/>
            <w:u w:val="none"/>
          </w:rPr>
          <w:t>https://doi.org/10.1080/17439760.2018.1452781</w:t>
        </w:r>
      </w:hyperlink>
    </w:p>
    <w:p w14:paraId="04A93540" w14:textId="77777777" w:rsidR="00661120" w:rsidRPr="00661120" w:rsidRDefault="00661120" w:rsidP="00661120">
      <w:pPr>
        <w:ind w:left="720" w:hanging="720"/>
        <w:contextualSpacing/>
        <w:jc w:val="both"/>
        <w:rPr>
          <w:sz w:val="24"/>
          <w:szCs w:val="24"/>
        </w:rPr>
      </w:pPr>
    </w:p>
    <w:p w14:paraId="6A6C9A09" w14:textId="77777777" w:rsidR="00661120" w:rsidRPr="00661120" w:rsidRDefault="00661120" w:rsidP="00661120">
      <w:pPr>
        <w:ind w:left="720" w:hanging="720"/>
        <w:contextualSpacing/>
        <w:jc w:val="both"/>
        <w:rPr>
          <w:sz w:val="24"/>
          <w:szCs w:val="24"/>
        </w:rPr>
      </w:pPr>
      <w:r w:rsidRPr="00661120">
        <w:rPr>
          <w:sz w:val="24"/>
          <w:szCs w:val="24"/>
        </w:rPr>
        <w:t xml:space="preserve">Kesebir, P., Kesebir, S., &amp; Diener, E. (2020). </w:t>
      </w:r>
      <w:r w:rsidRPr="00661120">
        <w:rPr>
          <w:i/>
          <w:iCs/>
          <w:sz w:val="24"/>
          <w:szCs w:val="24"/>
        </w:rPr>
        <w:t>Emotional Style Questionnaire (ESQ)</w:t>
      </w:r>
      <w:r w:rsidRPr="00661120">
        <w:rPr>
          <w:sz w:val="24"/>
          <w:szCs w:val="24"/>
        </w:rPr>
        <w:t>. University of Virginia.</w:t>
      </w:r>
    </w:p>
    <w:p w14:paraId="635E378A" w14:textId="77777777" w:rsidR="00661120" w:rsidRPr="00661120" w:rsidRDefault="00661120" w:rsidP="00661120">
      <w:pPr>
        <w:ind w:left="720" w:hanging="720"/>
        <w:contextualSpacing/>
        <w:jc w:val="both"/>
        <w:rPr>
          <w:sz w:val="24"/>
          <w:szCs w:val="24"/>
        </w:rPr>
      </w:pPr>
    </w:p>
    <w:p w14:paraId="30859508" w14:textId="77777777" w:rsidR="00661120" w:rsidRPr="00661120" w:rsidRDefault="00661120" w:rsidP="00661120">
      <w:pPr>
        <w:ind w:left="720" w:hanging="720"/>
        <w:contextualSpacing/>
        <w:jc w:val="both"/>
        <w:rPr>
          <w:sz w:val="24"/>
          <w:szCs w:val="24"/>
        </w:rPr>
      </w:pPr>
      <w:r w:rsidRPr="00661120">
        <w:rPr>
          <w:sz w:val="24"/>
          <w:szCs w:val="24"/>
        </w:rPr>
        <w:t xml:space="preserve">Kuzmanov, I. (2022). Emotional intelligence and adaptability in healthcare: The role of social intuition and contextual sensitivity. </w:t>
      </w:r>
      <w:r w:rsidRPr="00661120">
        <w:rPr>
          <w:i/>
          <w:iCs/>
          <w:sz w:val="24"/>
          <w:szCs w:val="24"/>
        </w:rPr>
        <w:t>Journal of Nursing Management, 30</w:t>
      </w:r>
      <w:r w:rsidRPr="00661120">
        <w:rPr>
          <w:sz w:val="24"/>
          <w:szCs w:val="24"/>
        </w:rPr>
        <w:t xml:space="preserve">(5), 1124–1132. </w:t>
      </w:r>
      <w:hyperlink r:id="rId11" w:history="1">
        <w:r w:rsidRPr="00661120">
          <w:rPr>
            <w:rStyle w:val="Hyperlink"/>
            <w:color w:val="000000" w:themeColor="text1"/>
            <w:sz w:val="24"/>
            <w:szCs w:val="24"/>
            <w:u w:val="none"/>
          </w:rPr>
          <w:t>https://doi.org/10.1111/jonm.13756</w:t>
        </w:r>
      </w:hyperlink>
    </w:p>
    <w:p w14:paraId="0FB31CF7" w14:textId="77777777" w:rsidR="00661120" w:rsidRPr="00661120" w:rsidRDefault="00661120" w:rsidP="00661120">
      <w:pPr>
        <w:ind w:left="720" w:hanging="720"/>
        <w:contextualSpacing/>
        <w:jc w:val="both"/>
        <w:rPr>
          <w:sz w:val="24"/>
          <w:szCs w:val="24"/>
        </w:rPr>
      </w:pPr>
    </w:p>
    <w:p w14:paraId="656AE707" w14:textId="77777777" w:rsidR="00661120" w:rsidRPr="00661120" w:rsidRDefault="00661120" w:rsidP="00661120">
      <w:pPr>
        <w:ind w:left="720" w:hanging="720"/>
        <w:contextualSpacing/>
        <w:jc w:val="both"/>
        <w:rPr>
          <w:sz w:val="24"/>
          <w:szCs w:val="24"/>
        </w:rPr>
      </w:pPr>
      <w:r w:rsidRPr="00661120">
        <w:rPr>
          <w:sz w:val="24"/>
          <w:szCs w:val="24"/>
        </w:rPr>
        <w:t xml:space="preserve">Liu, Z., Yan, X., &amp; Wang, Z. (2025). The effect of nurses’ organizational support on turnover intention: The chain-mediating role of psychological resilience and change fatigue. </w:t>
      </w:r>
      <w:r w:rsidRPr="00661120">
        <w:rPr>
          <w:i/>
          <w:iCs/>
          <w:sz w:val="24"/>
          <w:szCs w:val="24"/>
        </w:rPr>
        <w:t>Frontiers in Psychology</w:t>
      </w:r>
      <w:r w:rsidRPr="00661120">
        <w:rPr>
          <w:sz w:val="24"/>
          <w:szCs w:val="24"/>
        </w:rPr>
        <w:t>. https://doi.org/10.3389/fpsyg.2025.1696053</w:t>
      </w:r>
    </w:p>
    <w:p w14:paraId="512DD354" w14:textId="77777777" w:rsidR="00661120" w:rsidRPr="00661120" w:rsidRDefault="00661120" w:rsidP="00661120">
      <w:pPr>
        <w:ind w:left="720" w:hanging="720"/>
        <w:contextualSpacing/>
        <w:jc w:val="both"/>
        <w:rPr>
          <w:sz w:val="24"/>
          <w:szCs w:val="24"/>
        </w:rPr>
      </w:pPr>
    </w:p>
    <w:p w14:paraId="66112AE9" w14:textId="77777777" w:rsidR="00661120" w:rsidRPr="00661120" w:rsidRDefault="00661120" w:rsidP="00661120">
      <w:pPr>
        <w:ind w:left="720" w:hanging="720"/>
        <w:contextualSpacing/>
        <w:jc w:val="both"/>
        <w:rPr>
          <w:sz w:val="24"/>
          <w:szCs w:val="24"/>
        </w:rPr>
      </w:pPr>
      <w:r w:rsidRPr="00661120">
        <w:rPr>
          <w:sz w:val="24"/>
          <w:szCs w:val="24"/>
        </w:rPr>
        <w:t xml:space="preserve">Lopez, A., &amp; Kim, S. (2023). Emotional self-awareness and adaptation to organizational change among clinical nurses. </w:t>
      </w:r>
      <w:r w:rsidRPr="00661120">
        <w:rPr>
          <w:i/>
          <w:iCs/>
          <w:sz w:val="24"/>
          <w:szCs w:val="24"/>
        </w:rPr>
        <w:t>BioMedical Center Nursing, 22</w:t>
      </w:r>
      <w:r w:rsidRPr="00661120">
        <w:rPr>
          <w:sz w:val="24"/>
          <w:szCs w:val="24"/>
        </w:rPr>
        <w:t xml:space="preserve">(1), 56. </w:t>
      </w:r>
      <w:hyperlink r:id="rId12" w:history="1">
        <w:r w:rsidRPr="00661120">
          <w:rPr>
            <w:rStyle w:val="Hyperlink"/>
            <w:color w:val="000000" w:themeColor="text1"/>
            <w:sz w:val="24"/>
            <w:szCs w:val="24"/>
            <w:u w:val="none"/>
          </w:rPr>
          <w:t>https://doi.org/10.1186/s12912-023-01057-9</w:t>
        </w:r>
      </w:hyperlink>
    </w:p>
    <w:p w14:paraId="3BA80DFA" w14:textId="77777777" w:rsidR="00661120" w:rsidRPr="00661120" w:rsidRDefault="00661120" w:rsidP="00661120">
      <w:pPr>
        <w:ind w:left="720" w:hanging="720"/>
        <w:contextualSpacing/>
        <w:jc w:val="both"/>
        <w:rPr>
          <w:sz w:val="24"/>
          <w:szCs w:val="24"/>
        </w:rPr>
      </w:pPr>
    </w:p>
    <w:p w14:paraId="392D07C9" w14:textId="77777777" w:rsidR="00661120" w:rsidRPr="00661120" w:rsidRDefault="00661120" w:rsidP="00661120">
      <w:pPr>
        <w:ind w:left="720" w:hanging="720"/>
        <w:contextualSpacing/>
        <w:jc w:val="both"/>
        <w:rPr>
          <w:color w:val="000000" w:themeColor="text1"/>
          <w:sz w:val="24"/>
          <w:szCs w:val="24"/>
        </w:rPr>
      </w:pPr>
      <w:r w:rsidRPr="00661120">
        <w:rPr>
          <w:color w:val="000000" w:themeColor="text1"/>
          <w:sz w:val="24"/>
          <w:szCs w:val="24"/>
        </w:rPr>
        <w:t xml:space="preserve">Lorejo, J., Fallado, A., Ferrer, R., Montilla, E., Pimentel, J., Soledad, M., &amp; Manaois, J. (2023). Unpacking the Mediating Role of Hope in the Relationship of Coping Flexibility and Stress of Filipino Healthcare Workers. </w:t>
      </w:r>
      <w:r w:rsidRPr="00661120">
        <w:rPr>
          <w:i/>
          <w:iCs/>
          <w:color w:val="000000" w:themeColor="text1"/>
          <w:sz w:val="24"/>
          <w:szCs w:val="24"/>
        </w:rPr>
        <w:t>International Journal of Research and Innovation in Social Science, 7</w:t>
      </w:r>
      <w:r w:rsidRPr="00661120">
        <w:rPr>
          <w:color w:val="000000" w:themeColor="text1"/>
          <w:sz w:val="24"/>
          <w:szCs w:val="24"/>
        </w:rPr>
        <w:t>(12), 277-287.</w:t>
      </w:r>
    </w:p>
    <w:p w14:paraId="0F908D4E" w14:textId="77777777" w:rsidR="00661120" w:rsidRPr="00661120" w:rsidRDefault="00661120" w:rsidP="00661120">
      <w:pPr>
        <w:ind w:left="720" w:hanging="720"/>
        <w:contextualSpacing/>
        <w:jc w:val="both"/>
        <w:rPr>
          <w:color w:val="000000" w:themeColor="text1"/>
          <w:sz w:val="24"/>
          <w:szCs w:val="24"/>
        </w:rPr>
      </w:pPr>
    </w:p>
    <w:p w14:paraId="3789904D" w14:textId="77777777" w:rsidR="00661120" w:rsidRPr="00661120" w:rsidRDefault="00661120" w:rsidP="00661120">
      <w:pPr>
        <w:ind w:left="720" w:hanging="720"/>
        <w:contextualSpacing/>
        <w:jc w:val="both"/>
        <w:rPr>
          <w:color w:val="000000" w:themeColor="text1"/>
          <w:sz w:val="24"/>
          <w:szCs w:val="24"/>
        </w:rPr>
      </w:pPr>
      <w:r w:rsidRPr="00661120">
        <w:rPr>
          <w:color w:val="000000" w:themeColor="text1"/>
          <w:sz w:val="24"/>
          <w:szCs w:val="24"/>
        </w:rPr>
        <w:t>Louwen, C., Reidlinger, D., &amp; Milne, N. (2023). Profiling health professionals’ personality traits, behaviour styles and emotional intelligence: a systematic review.</w:t>
      </w:r>
      <w:r w:rsidRPr="00661120">
        <w:rPr>
          <w:i/>
          <w:iCs/>
          <w:color w:val="000000" w:themeColor="text1"/>
          <w:sz w:val="24"/>
          <w:szCs w:val="24"/>
        </w:rPr>
        <w:t xml:space="preserve"> BioMedical Center medical education, 23</w:t>
      </w:r>
      <w:r w:rsidRPr="00661120">
        <w:rPr>
          <w:color w:val="000000" w:themeColor="text1"/>
          <w:sz w:val="24"/>
          <w:szCs w:val="24"/>
        </w:rPr>
        <w:t>(1), 120.</w:t>
      </w:r>
    </w:p>
    <w:p w14:paraId="33719ED5" w14:textId="77777777" w:rsidR="00661120" w:rsidRPr="00661120" w:rsidRDefault="00661120" w:rsidP="00661120">
      <w:pPr>
        <w:ind w:left="720" w:hanging="720"/>
        <w:contextualSpacing/>
        <w:jc w:val="both"/>
        <w:rPr>
          <w:color w:val="000000" w:themeColor="text1"/>
          <w:sz w:val="24"/>
          <w:szCs w:val="24"/>
        </w:rPr>
      </w:pPr>
    </w:p>
    <w:p w14:paraId="28E72873" w14:textId="77777777" w:rsidR="00661120" w:rsidRPr="00661120" w:rsidRDefault="00661120" w:rsidP="00661120">
      <w:pPr>
        <w:ind w:left="720" w:hanging="720"/>
        <w:contextualSpacing/>
        <w:jc w:val="both"/>
        <w:rPr>
          <w:color w:val="000000" w:themeColor="text1"/>
          <w:sz w:val="24"/>
          <w:szCs w:val="24"/>
        </w:rPr>
      </w:pPr>
      <w:r w:rsidRPr="00661120">
        <w:rPr>
          <w:color w:val="000000" w:themeColor="text1"/>
          <w:sz w:val="24"/>
          <w:szCs w:val="24"/>
        </w:rPr>
        <w:t xml:space="preserve">Lu, Q., Wang, B., Zhang, R., Wang, J., Sun, F., &amp; Zou, G. (2022). Relationship between emotional intelligence, self-acceptance, and positive coping styles among Chinese psychiatric nurses in Shandong. </w:t>
      </w:r>
      <w:r w:rsidRPr="00661120">
        <w:rPr>
          <w:i/>
          <w:iCs/>
          <w:color w:val="000000" w:themeColor="text1"/>
          <w:sz w:val="24"/>
          <w:szCs w:val="24"/>
        </w:rPr>
        <w:t>Frontiers in psychology, 13</w:t>
      </w:r>
      <w:r w:rsidRPr="00661120">
        <w:rPr>
          <w:color w:val="000000" w:themeColor="text1"/>
          <w:sz w:val="24"/>
          <w:szCs w:val="24"/>
        </w:rPr>
        <w:t>, 837917.</w:t>
      </w:r>
    </w:p>
    <w:p w14:paraId="470779CD" w14:textId="77777777" w:rsidR="00661120" w:rsidRPr="00661120" w:rsidRDefault="00661120" w:rsidP="00661120">
      <w:pPr>
        <w:ind w:left="720" w:hanging="720"/>
        <w:contextualSpacing/>
        <w:jc w:val="both"/>
        <w:rPr>
          <w:color w:val="000000" w:themeColor="text1"/>
          <w:sz w:val="24"/>
          <w:szCs w:val="24"/>
        </w:rPr>
      </w:pPr>
    </w:p>
    <w:p w14:paraId="04D885E4" w14:textId="73947F5D" w:rsidR="00661120" w:rsidRPr="00661120" w:rsidRDefault="00661120" w:rsidP="00661120">
      <w:pPr>
        <w:ind w:left="720" w:hanging="720"/>
        <w:contextualSpacing/>
        <w:jc w:val="both"/>
        <w:rPr>
          <w:sz w:val="24"/>
          <w:szCs w:val="24"/>
        </w:rPr>
      </w:pPr>
      <w:r w:rsidRPr="00661120">
        <w:rPr>
          <w:sz w:val="24"/>
          <w:szCs w:val="24"/>
        </w:rPr>
        <w:t xml:space="preserve">Mackanga, J. R., Fischer-Lokou, J., &amp; Guéguen, N. (2025). Emotional style questionnaire in the French cultural context: Test–retest reliability and invariance across time, gender and age. </w:t>
      </w:r>
      <w:r w:rsidRPr="00661120">
        <w:rPr>
          <w:i/>
          <w:iCs/>
          <w:sz w:val="24"/>
          <w:szCs w:val="24"/>
        </w:rPr>
        <w:t>Cogent Psychology, 12</w:t>
      </w:r>
      <w:r w:rsidRPr="00661120">
        <w:rPr>
          <w:sz w:val="24"/>
          <w:szCs w:val="24"/>
        </w:rPr>
        <w:t>(1), 2581455. https://doi.org/10.1080/23311908.2025.2581455</w:t>
      </w:r>
    </w:p>
    <w:p w14:paraId="01953C32" w14:textId="77777777" w:rsidR="00661120" w:rsidRPr="00661120" w:rsidRDefault="00661120" w:rsidP="00661120">
      <w:pPr>
        <w:ind w:left="720" w:hanging="720"/>
        <w:contextualSpacing/>
        <w:jc w:val="both"/>
        <w:rPr>
          <w:sz w:val="24"/>
          <w:szCs w:val="24"/>
        </w:rPr>
      </w:pPr>
    </w:p>
    <w:p w14:paraId="5532FEC3" w14:textId="77777777" w:rsidR="00661120" w:rsidRPr="00661120" w:rsidRDefault="00661120" w:rsidP="00661120">
      <w:pPr>
        <w:ind w:left="720" w:hanging="720"/>
        <w:contextualSpacing/>
        <w:jc w:val="both"/>
        <w:rPr>
          <w:sz w:val="24"/>
          <w:szCs w:val="24"/>
        </w:rPr>
      </w:pPr>
      <w:r w:rsidRPr="00661120">
        <w:rPr>
          <w:sz w:val="24"/>
          <w:szCs w:val="24"/>
        </w:rPr>
        <w:t xml:space="preserve">Mderis, F., Hassan, R., &amp; Mahmud, N. (2024). Resilience and emotional intelligence as predictors of adaptation to change among hospital nurses. </w:t>
      </w:r>
      <w:r w:rsidRPr="00661120">
        <w:rPr>
          <w:i/>
          <w:iCs/>
          <w:sz w:val="24"/>
          <w:szCs w:val="24"/>
        </w:rPr>
        <w:t>Journal of Advanced Nursing, 80</w:t>
      </w:r>
      <w:r w:rsidRPr="00661120">
        <w:rPr>
          <w:sz w:val="24"/>
          <w:szCs w:val="24"/>
        </w:rPr>
        <w:t xml:space="preserve">(2), 389–398. </w:t>
      </w:r>
      <w:hyperlink r:id="rId13" w:history="1">
        <w:r w:rsidRPr="00661120">
          <w:rPr>
            <w:rStyle w:val="Hyperlink"/>
            <w:color w:val="000000" w:themeColor="text1"/>
            <w:sz w:val="24"/>
            <w:szCs w:val="24"/>
            <w:u w:val="none"/>
          </w:rPr>
          <w:t>https://doi.org/10.1111/jan.15845</w:t>
        </w:r>
      </w:hyperlink>
    </w:p>
    <w:p w14:paraId="244A7437" w14:textId="77777777" w:rsidR="00FA536F" w:rsidRDefault="00FA536F" w:rsidP="00661120">
      <w:pPr>
        <w:ind w:left="720" w:hanging="720"/>
        <w:contextualSpacing/>
        <w:jc w:val="both"/>
        <w:rPr>
          <w:sz w:val="24"/>
          <w:szCs w:val="24"/>
        </w:rPr>
      </w:pPr>
    </w:p>
    <w:p w14:paraId="20646C50" w14:textId="19D8914A" w:rsidR="00661120" w:rsidRPr="00661120" w:rsidRDefault="00661120" w:rsidP="00661120">
      <w:pPr>
        <w:ind w:left="720" w:hanging="720"/>
        <w:contextualSpacing/>
        <w:jc w:val="both"/>
        <w:rPr>
          <w:sz w:val="24"/>
          <w:szCs w:val="24"/>
        </w:rPr>
      </w:pPr>
      <w:r w:rsidRPr="00661120">
        <w:rPr>
          <w:sz w:val="24"/>
          <w:szCs w:val="24"/>
        </w:rPr>
        <w:t>Molero, M. M., Martos, Á., Pérez-Fuentes, M. C., Tortosa, B. M., Sisto, M., Simón, M. M., &amp; Gázquez, J. J. (2024). Humanization, adaptation to change, and mental health in teachers in three european countries. </w:t>
      </w:r>
      <w:r w:rsidRPr="00661120">
        <w:rPr>
          <w:i/>
          <w:iCs/>
          <w:sz w:val="24"/>
          <w:szCs w:val="24"/>
        </w:rPr>
        <w:t>European Journal of Psychology Applied to Legal Context</w:t>
      </w:r>
      <w:r w:rsidRPr="00661120">
        <w:rPr>
          <w:sz w:val="24"/>
          <w:szCs w:val="24"/>
        </w:rPr>
        <w:t>, </w:t>
      </w:r>
      <w:r w:rsidRPr="00661120">
        <w:rPr>
          <w:i/>
          <w:iCs/>
          <w:sz w:val="24"/>
          <w:szCs w:val="24"/>
        </w:rPr>
        <w:t>16</w:t>
      </w:r>
      <w:r w:rsidRPr="00661120">
        <w:rPr>
          <w:sz w:val="24"/>
          <w:szCs w:val="24"/>
        </w:rPr>
        <w:t>(1), 17-25.</w:t>
      </w:r>
    </w:p>
    <w:p w14:paraId="479C0677" w14:textId="77777777" w:rsidR="00661120" w:rsidRPr="00661120" w:rsidRDefault="00661120" w:rsidP="00661120">
      <w:pPr>
        <w:ind w:left="720" w:hanging="720"/>
        <w:contextualSpacing/>
        <w:jc w:val="both"/>
        <w:rPr>
          <w:sz w:val="24"/>
          <w:szCs w:val="24"/>
        </w:rPr>
      </w:pPr>
    </w:p>
    <w:p w14:paraId="47B0CF0F" w14:textId="77777777" w:rsidR="00661120" w:rsidRPr="00661120" w:rsidRDefault="00661120" w:rsidP="00661120">
      <w:pPr>
        <w:contextualSpacing/>
        <w:jc w:val="both"/>
        <w:rPr>
          <w:sz w:val="24"/>
          <w:szCs w:val="24"/>
        </w:rPr>
      </w:pPr>
      <w:r w:rsidRPr="00661120">
        <w:rPr>
          <w:sz w:val="24"/>
          <w:szCs w:val="24"/>
        </w:rPr>
        <w:t>Nazari, N., &amp; Griffiths, M. D. (2022). Psychometric validation of the Persian version of the Emotional Style Questionnaire. </w:t>
      </w:r>
      <w:r w:rsidRPr="00661120">
        <w:rPr>
          <w:i/>
          <w:iCs/>
          <w:sz w:val="24"/>
          <w:szCs w:val="24"/>
        </w:rPr>
        <w:t>Current Psychology</w:t>
      </w:r>
      <w:r w:rsidRPr="00661120">
        <w:rPr>
          <w:sz w:val="24"/>
          <w:szCs w:val="24"/>
        </w:rPr>
        <w:t>, </w:t>
      </w:r>
      <w:r w:rsidRPr="00661120">
        <w:rPr>
          <w:i/>
          <w:iCs/>
          <w:sz w:val="24"/>
          <w:szCs w:val="24"/>
        </w:rPr>
        <w:t>41</w:t>
      </w:r>
      <w:r w:rsidRPr="00661120">
        <w:rPr>
          <w:sz w:val="24"/>
          <w:szCs w:val="24"/>
        </w:rPr>
        <w:t>(8), 5758-5770.</w:t>
      </w:r>
    </w:p>
    <w:p w14:paraId="65044565" w14:textId="77777777" w:rsidR="00661120" w:rsidRPr="00661120" w:rsidRDefault="00661120" w:rsidP="00661120">
      <w:pPr>
        <w:contextualSpacing/>
        <w:jc w:val="both"/>
        <w:rPr>
          <w:sz w:val="24"/>
          <w:szCs w:val="24"/>
        </w:rPr>
      </w:pPr>
    </w:p>
    <w:p w14:paraId="6FE71073" w14:textId="77777777" w:rsidR="00661120" w:rsidRPr="00661120" w:rsidRDefault="00661120" w:rsidP="00661120">
      <w:pPr>
        <w:ind w:left="720" w:hanging="720"/>
        <w:contextualSpacing/>
        <w:jc w:val="both"/>
        <w:rPr>
          <w:sz w:val="24"/>
          <w:szCs w:val="24"/>
        </w:rPr>
      </w:pPr>
      <w:r w:rsidRPr="00661120">
        <w:rPr>
          <w:sz w:val="24"/>
          <w:szCs w:val="24"/>
        </w:rPr>
        <w:t xml:space="preserve">Niinihuhta, M., &amp; Häggman‐Laitila, A. (2022). A systematic review of the relationships between nurse leaders' leadership styles and nurses' work‐related well‐being. </w:t>
      </w:r>
      <w:r w:rsidRPr="00661120">
        <w:rPr>
          <w:i/>
          <w:iCs/>
          <w:sz w:val="24"/>
          <w:szCs w:val="24"/>
        </w:rPr>
        <w:t>International journal of nursing practice, 28</w:t>
      </w:r>
      <w:r w:rsidRPr="00661120">
        <w:rPr>
          <w:sz w:val="24"/>
          <w:szCs w:val="24"/>
        </w:rPr>
        <w:t>(5), e13040.</w:t>
      </w:r>
    </w:p>
    <w:p w14:paraId="0E6F070A" w14:textId="77777777" w:rsidR="00661120" w:rsidRPr="00661120" w:rsidRDefault="00661120" w:rsidP="00661120">
      <w:pPr>
        <w:ind w:left="720" w:hanging="720"/>
        <w:contextualSpacing/>
        <w:jc w:val="both"/>
        <w:rPr>
          <w:sz w:val="24"/>
          <w:szCs w:val="24"/>
        </w:rPr>
      </w:pPr>
    </w:p>
    <w:p w14:paraId="546DB677" w14:textId="77777777" w:rsidR="00661120" w:rsidRPr="00661120" w:rsidRDefault="00661120" w:rsidP="00661120">
      <w:pPr>
        <w:ind w:left="720" w:hanging="720"/>
        <w:contextualSpacing/>
        <w:jc w:val="both"/>
        <w:rPr>
          <w:sz w:val="24"/>
          <w:szCs w:val="24"/>
        </w:rPr>
      </w:pPr>
      <w:r w:rsidRPr="00661120">
        <w:rPr>
          <w:sz w:val="24"/>
          <w:szCs w:val="24"/>
        </w:rPr>
        <w:t>Ozkalay, G., &amp; Karaca, A. (2021). Nurses’ attitudes toward change and the affecting factors.</w:t>
      </w:r>
      <w:r w:rsidRPr="00661120">
        <w:rPr>
          <w:i/>
          <w:iCs/>
          <w:sz w:val="24"/>
          <w:szCs w:val="24"/>
        </w:rPr>
        <w:t xml:space="preserve"> International Journal of Caring Sciences, 14</w:t>
      </w:r>
      <w:r w:rsidRPr="00661120">
        <w:rPr>
          <w:sz w:val="24"/>
          <w:szCs w:val="24"/>
        </w:rPr>
        <w:t>(1), 362-369.</w:t>
      </w:r>
    </w:p>
    <w:p w14:paraId="0FFDD70A" w14:textId="77777777" w:rsidR="00661120" w:rsidRPr="00661120" w:rsidRDefault="00661120" w:rsidP="00661120">
      <w:pPr>
        <w:ind w:left="720" w:hanging="720"/>
        <w:contextualSpacing/>
        <w:jc w:val="both"/>
        <w:rPr>
          <w:sz w:val="24"/>
          <w:szCs w:val="24"/>
        </w:rPr>
      </w:pPr>
    </w:p>
    <w:p w14:paraId="182F4C03" w14:textId="77777777" w:rsidR="00661120" w:rsidRPr="00661120" w:rsidRDefault="00661120" w:rsidP="00661120">
      <w:pPr>
        <w:ind w:left="720" w:hanging="720"/>
        <w:contextualSpacing/>
        <w:jc w:val="both"/>
        <w:rPr>
          <w:sz w:val="24"/>
          <w:szCs w:val="24"/>
        </w:rPr>
      </w:pPr>
      <w:r w:rsidRPr="00661120">
        <w:rPr>
          <w:sz w:val="24"/>
          <w:szCs w:val="24"/>
        </w:rPr>
        <w:t xml:space="preserve">Pérez-Fuentes, M. C., Molero Jurado, M. del M., Martos Martínez, Á., &amp; Gázquez Linares, J. J. (2020). Adaptation to change questionnaire: New evidence of validity in the Spanish population in the context of COVID-19. </w:t>
      </w:r>
      <w:r w:rsidRPr="00661120">
        <w:rPr>
          <w:i/>
          <w:iCs/>
          <w:sz w:val="24"/>
          <w:szCs w:val="24"/>
        </w:rPr>
        <w:t>Frontiers in Psychology</w:t>
      </w:r>
      <w:r w:rsidRPr="00661120">
        <w:rPr>
          <w:sz w:val="24"/>
          <w:szCs w:val="24"/>
        </w:rPr>
        <w:t xml:space="preserve">, </w:t>
      </w:r>
      <w:r w:rsidRPr="00661120">
        <w:rPr>
          <w:i/>
          <w:iCs/>
          <w:sz w:val="24"/>
          <w:szCs w:val="24"/>
        </w:rPr>
        <w:t>11</w:t>
      </w:r>
      <w:r w:rsidRPr="00661120">
        <w:rPr>
          <w:sz w:val="24"/>
          <w:szCs w:val="24"/>
        </w:rPr>
        <w:t>, 564248. https://doi.org/10.3389/fpsyg.2020.564248</w:t>
      </w:r>
    </w:p>
    <w:p w14:paraId="6983DD76" w14:textId="77777777" w:rsidR="00661120" w:rsidRPr="00661120" w:rsidRDefault="00661120" w:rsidP="00661120">
      <w:pPr>
        <w:ind w:left="720" w:hanging="720"/>
        <w:contextualSpacing/>
        <w:jc w:val="both"/>
        <w:rPr>
          <w:sz w:val="24"/>
          <w:szCs w:val="24"/>
        </w:rPr>
      </w:pPr>
    </w:p>
    <w:p w14:paraId="02D3F7EC" w14:textId="77777777" w:rsidR="00661120" w:rsidRPr="00661120" w:rsidRDefault="00661120" w:rsidP="00661120">
      <w:pPr>
        <w:ind w:left="720" w:hanging="720"/>
        <w:contextualSpacing/>
        <w:jc w:val="both"/>
        <w:rPr>
          <w:sz w:val="24"/>
          <w:szCs w:val="24"/>
        </w:rPr>
      </w:pPr>
      <w:r w:rsidRPr="00661120">
        <w:rPr>
          <w:sz w:val="24"/>
          <w:szCs w:val="24"/>
        </w:rPr>
        <w:t xml:space="preserve">Sheikhrabori, A., Dehghan, M., &amp; Arjmand, R. (2022). Emotional style and coping strategies of nurses in stressful healthcare environments. </w:t>
      </w:r>
      <w:r w:rsidRPr="00661120">
        <w:rPr>
          <w:i/>
          <w:iCs/>
          <w:sz w:val="24"/>
          <w:szCs w:val="24"/>
        </w:rPr>
        <w:t>Nursing Open, 9</w:t>
      </w:r>
      <w:r w:rsidRPr="00661120">
        <w:rPr>
          <w:sz w:val="24"/>
          <w:szCs w:val="24"/>
        </w:rPr>
        <w:t xml:space="preserve">(3), 1610–1619. </w:t>
      </w:r>
      <w:hyperlink r:id="rId14" w:history="1">
        <w:r w:rsidRPr="00661120">
          <w:rPr>
            <w:rStyle w:val="Hyperlink"/>
            <w:color w:val="000000" w:themeColor="text1"/>
            <w:sz w:val="24"/>
            <w:szCs w:val="24"/>
            <w:u w:val="none"/>
          </w:rPr>
          <w:t>https://doi.org/10.1002/nop2.1213</w:t>
        </w:r>
      </w:hyperlink>
    </w:p>
    <w:p w14:paraId="18DADC79" w14:textId="77777777" w:rsidR="00661120" w:rsidRPr="00661120" w:rsidRDefault="00661120" w:rsidP="00661120">
      <w:pPr>
        <w:ind w:left="720" w:hanging="720"/>
        <w:contextualSpacing/>
        <w:jc w:val="both"/>
        <w:rPr>
          <w:sz w:val="24"/>
          <w:szCs w:val="24"/>
        </w:rPr>
      </w:pPr>
    </w:p>
    <w:p w14:paraId="1F48C93B" w14:textId="77777777" w:rsidR="00661120" w:rsidRPr="00661120" w:rsidRDefault="00661120" w:rsidP="00661120">
      <w:pPr>
        <w:ind w:left="720" w:hanging="720"/>
        <w:contextualSpacing/>
        <w:jc w:val="both"/>
        <w:rPr>
          <w:sz w:val="24"/>
          <w:szCs w:val="24"/>
        </w:rPr>
      </w:pPr>
      <w:r w:rsidRPr="00661120">
        <w:rPr>
          <w:sz w:val="24"/>
          <w:szCs w:val="24"/>
        </w:rPr>
        <w:t xml:space="preserve">Singh, P., Arora, R., &amp; Malik, S. (2024). Personal and emotional predictors of change adaptability among healthcare workers. </w:t>
      </w:r>
      <w:r w:rsidRPr="00661120">
        <w:rPr>
          <w:i/>
          <w:iCs/>
          <w:sz w:val="24"/>
          <w:szCs w:val="24"/>
        </w:rPr>
        <w:t>International Journal of Health Policy and Management, 13</w:t>
      </w:r>
      <w:r w:rsidRPr="00661120">
        <w:rPr>
          <w:sz w:val="24"/>
          <w:szCs w:val="24"/>
        </w:rPr>
        <w:t xml:space="preserve">(1), 45–53. </w:t>
      </w:r>
      <w:hyperlink r:id="rId15" w:history="1">
        <w:r w:rsidRPr="00661120">
          <w:rPr>
            <w:rStyle w:val="Hyperlink"/>
            <w:color w:val="000000" w:themeColor="text1"/>
            <w:sz w:val="24"/>
            <w:szCs w:val="24"/>
            <w:u w:val="none"/>
          </w:rPr>
          <w:t>https://doi.org/10.34172/ijhpm.2024.012</w:t>
        </w:r>
      </w:hyperlink>
    </w:p>
    <w:p w14:paraId="465C9A8D" w14:textId="77777777" w:rsidR="00661120" w:rsidRPr="00661120" w:rsidRDefault="00661120" w:rsidP="00661120">
      <w:pPr>
        <w:ind w:left="720" w:hanging="720"/>
        <w:contextualSpacing/>
        <w:jc w:val="both"/>
        <w:rPr>
          <w:sz w:val="24"/>
          <w:szCs w:val="24"/>
        </w:rPr>
      </w:pPr>
    </w:p>
    <w:p w14:paraId="69A1DCF3" w14:textId="77777777" w:rsidR="00661120" w:rsidRPr="00661120" w:rsidRDefault="00661120" w:rsidP="00661120">
      <w:pPr>
        <w:ind w:left="720" w:hanging="720"/>
        <w:contextualSpacing/>
        <w:jc w:val="both"/>
        <w:rPr>
          <w:sz w:val="24"/>
          <w:szCs w:val="24"/>
        </w:rPr>
      </w:pPr>
      <w:r w:rsidRPr="00661120">
        <w:rPr>
          <w:sz w:val="24"/>
          <w:szCs w:val="24"/>
        </w:rPr>
        <w:t xml:space="preserve">Smiley, R. A., Ruttinger, C., Oliveira, C. M., Hudson, L. R., Allgeyer, R., Reneau, K. A., Silvestre, J. H., &amp; Alexander, M. (2024). The 2024 national nursing workforce survey. </w:t>
      </w:r>
      <w:r w:rsidRPr="00661120">
        <w:rPr>
          <w:i/>
          <w:iCs/>
          <w:sz w:val="24"/>
          <w:szCs w:val="24"/>
        </w:rPr>
        <w:t>Journal of Nursing Regulation</w:t>
      </w:r>
      <w:r w:rsidRPr="00661120">
        <w:rPr>
          <w:sz w:val="24"/>
          <w:szCs w:val="24"/>
        </w:rPr>
        <w:t>, 15(1).</w:t>
      </w:r>
    </w:p>
    <w:p w14:paraId="01A64C4B" w14:textId="77777777" w:rsidR="00661120" w:rsidRPr="00661120" w:rsidRDefault="00661120" w:rsidP="00661120">
      <w:pPr>
        <w:ind w:left="720" w:hanging="720"/>
        <w:contextualSpacing/>
        <w:jc w:val="both"/>
        <w:rPr>
          <w:sz w:val="24"/>
          <w:szCs w:val="24"/>
        </w:rPr>
      </w:pPr>
    </w:p>
    <w:p w14:paraId="63C98FF1" w14:textId="77777777" w:rsidR="00661120" w:rsidRPr="00661120" w:rsidRDefault="00661120" w:rsidP="00661120">
      <w:pPr>
        <w:ind w:left="720" w:hanging="720"/>
        <w:contextualSpacing/>
        <w:jc w:val="both"/>
        <w:rPr>
          <w:sz w:val="24"/>
          <w:szCs w:val="24"/>
        </w:rPr>
      </w:pPr>
      <w:r w:rsidRPr="00661120">
        <w:rPr>
          <w:sz w:val="24"/>
          <w:szCs w:val="24"/>
        </w:rPr>
        <w:t xml:space="preserve">Soriano-Vázquez, I., Cajachagua Castro, M., &amp; Morales-García, W. C. (2023). Emotional intelligence as a predictor of job satisfaction: the mediating role of conflict management in nurses. </w:t>
      </w:r>
      <w:r w:rsidRPr="00661120">
        <w:rPr>
          <w:i/>
          <w:iCs/>
          <w:sz w:val="24"/>
          <w:szCs w:val="24"/>
        </w:rPr>
        <w:t>Frontiers in public health, 11</w:t>
      </w:r>
      <w:r w:rsidRPr="00661120">
        <w:rPr>
          <w:sz w:val="24"/>
          <w:szCs w:val="24"/>
        </w:rPr>
        <w:t>, 1249020.</w:t>
      </w:r>
    </w:p>
    <w:p w14:paraId="46A40152" w14:textId="77777777" w:rsidR="00661120" w:rsidRPr="00661120" w:rsidRDefault="00661120" w:rsidP="00661120">
      <w:pPr>
        <w:ind w:left="720" w:hanging="720"/>
        <w:contextualSpacing/>
        <w:jc w:val="both"/>
        <w:rPr>
          <w:sz w:val="24"/>
          <w:szCs w:val="24"/>
        </w:rPr>
      </w:pPr>
    </w:p>
    <w:p w14:paraId="1CD373E5" w14:textId="77777777" w:rsidR="00661120" w:rsidRPr="00661120" w:rsidRDefault="00661120" w:rsidP="00661120">
      <w:pPr>
        <w:ind w:left="720" w:hanging="720"/>
        <w:contextualSpacing/>
        <w:jc w:val="both"/>
        <w:rPr>
          <w:sz w:val="24"/>
          <w:szCs w:val="24"/>
        </w:rPr>
      </w:pPr>
      <w:r w:rsidRPr="00661120">
        <w:rPr>
          <w:sz w:val="24"/>
          <w:szCs w:val="24"/>
        </w:rPr>
        <w:t>Temkina, A., Litvina, D., &amp; Novkunskaya, A. (2021). Emotional styles in Russian maternity hospitals: juggling between khamstvo and smiling. </w:t>
      </w:r>
      <w:r w:rsidRPr="00661120">
        <w:rPr>
          <w:i/>
          <w:iCs/>
          <w:sz w:val="24"/>
          <w:szCs w:val="24"/>
        </w:rPr>
        <w:t>Emotions and Society</w:t>
      </w:r>
      <w:r w:rsidRPr="00661120">
        <w:rPr>
          <w:sz w:val="24"/>
          <w:szCs w:val="24"/>
        </w:rPr>
        <w:t>, </w:t>
      </w:r>
      <w:r w:rsidRPr="00661120">
        <w:rPr>
          <w:i/>
          <w:iCs/>
          <w:sz w:val="24"/>
          <w:szCs w:val="24"/>
        </w:rPr>
        <w:t>3</w:t>
      </w:r>
      <w:r w:rsidRPr="00661120">
        <w:rPr>
          <w:sz w:val="24"/>
          <w:szCs w:val="24"/>
        </w:rPr>
        <w:t>(1), 95-113.</w:t>
      </w:r>
    </w:p>
    <w:p w14:paraId="7711C824" w14:textId="77777777" w:rsidR="00661120" w:rsidRPr="00661120" w:rsidRDefault="00661120" w:rsidP="00661120">
      <w:pPr>
        <w:ind w:left="720" w:hanging="720"/>
        <w:contextualSpacing/>
        <w:jc w:val="both"/>
        <w:rPr>
          <w:sz w:val="24"/>
          <w:szCs w:val="24"/>
        </w:rPr>
      </w:pPr>
    </w:p>
    <w:p w14:paraId="003816E0" w14:textId="77777777" w:rsidR="00661120" w:rsidRPr="00661120" w:rsidRDefault="00661120" w:rsidP="00661120">
      <w:pPr>
        <w:ind w:left="720" w:hanging="720"/>
        <w:contextualSpacing/>
        <w:jc w:val="both"/>
        <w:rPr>
          <w:sz w:val="24"/>
          <w:szCs w:val="24"/>
        </w:rPr>
      </w:pPr>
      <w:r w:rsidRPr="00661120">
        <w:rPr>
          <w:sz w:val="24"/>
          <w:szCs w:val="24"/>
        </w:rPr>
        <w:t>Toscano, F., Giusino, D., Diana, R., &amp; Rahimi Pordanjani, T. (2023). The role of emotional regulation in the relationship between nurses’ Creative Style and Innovation behaviors: a cross-sectional study. </w:t>
      </w:r>
      <w:r w:rsidRPr="00661120">
        <w:rPr>
          <w:i/>
          <w:iCs/>
          <w:sz w:val="24"/>
          <w:szCs w:val="24"/>
        </w:rPr>
        <w:t>Nursing Reports</w:t>
      </w:r>
      <w:r w:rsidRPr="00661120">
        <w:rPr>
          <w:sz w:val="24"/>
          <w:szCs w:val="24"/>
        </w:rPr>
        <w:t>, </w:t>
      </w:r>
      <w:r w:rsidRPr="00661120">
        <w:rPr>
          <w:i/>
          <w:iCs/>
          <w:sz w:val="24"/>
          <w:szCs w:val="24"/>
        </w:rPr>
        <w:t>13</w:t>
      </w:r>
      <w:r w:rsidRPr="00661120">
        <w:rPr>
          <w:sz w:val="24"/>
          <w:szCs w:val="24"/>
        </w:rPr>
        <w:t>(2), 811-822.</w:t>
      </w:r>
    </w:p>
    <w:p w14:paraId="02D2445A" w14:textId="77777777" w:rsidR="00661120" w:rsidRPr="00661120" w:rsidRDefault="00661120" w:rsidP="00661120">
      <w:pPr>
        <w:ind w:left="720" w:hanging="720"/>
        <w:contextualSpacing/>
        <w:jc w:val="both"/>
        <w:rPr>
          <w:sz w:val="24"/>
          <w:szCs w:val="24"/>
        </w:rPr>
      </w:pPr>
    </w:p>
    <w:p w14:paraId="5794F448" w14:textId="77777777" w:rsidR="00661120" w:rsidRPr="00661120" w:rsidRDefault="00661120" w:rsidP="00661120">
      <w:pPr>
        <w:ind w:left="720" w:hanging="720"/>
        <w:contextualSpacing/>
        <w:jc w:val="both"/>
        <w:rPr>
          <w:sz w:val="24"/>
          <w:szCs w:val="24"/>
        </w:rPr>
      </w:pPr>
      <w:r w:rsidRPr="00661120">
        <w:rPr>
          <w:sz w:val="24"/>
          <w:szCs w:val="24"/>
        </w:rPr>
        <w:t xml:space="preserve">United Nations. (2023). </w:t>
      </w:r>
      <w:r w:rsidRPr="00661120">
        <w:rPr>
          <w:i/>
          <w:iCs/>
          <w:sz w:val="24"/>
          <w:szCs w:val="24"/>
        </w:rPr>
        <w:t>The Sustainable Development Goals Report 2023</w:t>
      </w:r>
      <w:r w:rsidRPr="00661120">
        <w:rPr>
          <w:sz w:val="24"/>
          <w:szCs w:val="24"/>
        </w:rPr>
        <w:t>. United Nations Publications.</w:t>
      </w:r>
    </w:p>
    <w:p w14:paraId="086C503B" w14:textId="77777777" w:rsidR="00661120" w:rsidRPr="00661120" w:rsidRDefault="00661120" w:rsidP="00661120">
      <w:pPr>
        <w:ind w:left="720" w:hanging="720"/>
        <w:contextualSpacing/>
        <w:jc w:val="both"/>
        <w:rPr>
          <w:sz w:val="24"/>
          <w:szCs w:val="24"/>
        </w:rPr>
      </w:pPr>
      <w:r w:rsidRPr="00661120">
        <w:rPr>
          <w:sz w:val="24"/>
          <w:szCs w:val="24"/>
        </w:rPr>
        <w:t xml:space="preserve">Üzen Cura, Ş., &amp; Yılmaz Coşkun, E. (2022). Correlation of nurses’ mindfulness with their perception of individualized care: A cross-sectional study. </w:t>
      </w:r>
      <w:r w:rsidRPr="00661120">
        <w:rPr>
          <w:i/>
          <w:iCs/>
          <w:sz w:val="24"/>
          <w:szCs w:val="24"/>
        </w:rPr>
        <w:t>Perspectives in Psychiatric Care, 58</w:t>
      </w:r>
      <w:r w:rsidRPr="00661120">
        <w:rPr>
          <w:sz w:val="24"/>
          <w:szCs w:val="24"/>
        </w:rPr>
        <w:t>(4), 2570–2576. https://doi.org/10.1111/ppc.13095</w:t>
      </w:r>
    </w:p>
    <w:p w14:paraId="3E4E9211" w14:textId="77777777" w:rsidR="00661120" w:rsidRPr="00661120" w:rsidRDefault="00661120" w:rsidP="00661120">
      <w:pPr>
        <w:ind w:left="720" w:hanging="720"/>
        <w:contextualSpacing/>
        <w:jc w:val="both"/>
        <w:rPr>
          <w:sz w:val="24"/>
          <w:szCs w:val="24"/>
        </w:rPr>
      </w:pPr>
    </w:p>
    <w:p w14:paraId="67467D93" w14:textId="77777777" w:rsidR="00661120" w:rsidRPr="00661120" w:rsidRDefault="00661120" w:rsidP="00661120">
      <w:pPr>
        <w:ind w:left="720" w:hanging="720"/>
        <w:contextualSpacing/>
        <w:jc w:val="both"/>
        <w:rPr>
          <w:sz w:val="24"/>
          <w:szCs w:val="24"/>
        </w:rPr>
      </w:pPr>
      <w:r w:rsidRPr="00661120">
        <w:rPr>
          <w:sz w:val="24"/>
          <w:szCs w:val="24"/>
        </w:rPr>
        <w:t>World Health Organization. (2025). Nursing workforce grows, but inequities threaten global health goals. WHO Global Nursing Report update.</w:t>
      </w:r>
    </w:p>
    <w:p w14:paraId="164C63B8" w14:textId="77777777" w:rsidR="00661120" w:rsidRPr="00661120" w:rsidRDefault="00661120" w:rsidP="00661120">
      <w:pPr>
        <w:ind w:left="720" w:hanging="720"/>
        <w:contextualSpacing/>
        <w:jc w:val="both"/>
        <w:rPr>
          <w:sz w:val="24"/>
          <w:szCs w:val="24"/>
        </w:rPr>
      </w:pPr>
    </w:p>
    <w:p w14:paraId="0B9A523A" w14:textId="77777777" w:rsidR="00661120" w:rsidRPr="00661120" w:rsidRDefault="00661120" w:rsidP="00661120">
      <w:pPr>
        <w:ind w:left="720" w:hanging="720"/>
        <w:contextualSpacing/>
        <w:jc w:val="both"/>
        <w:rPr>
          <w:sz w:val="24"/>
          <w:szCs w:val="24"/>
        </w:rPr>
      </w:pPr>
      <w:r w:rsidRPr="00661120">
        <w:rPr>
          <w:sz w:val="24"/>
          <w:szCs w:val="24"/>
        </w:rPr>
        <w:t xml:space="preserve">Yu, F., Chu, G., Yeh, T., &amp; Fernandez, R. (2024). Effects of interventions to promote resilience in nurses: A systematic review. </w:t>
      </w:r>
      <w:r w:rsidRPr="00661120">
        <w:rPr>
          <w:i/>
          <w:iCs/>
          <w:sz w:val="24"/>
          <w:szCs w:val="24"/>
        </w:rPr>
        <w:t>International Journal of Nursing Studies, 154</w:t>
      </w:r>
      <w:r w:rsidRPr="00661120">
        <w:rPr>
          <w:sz w:val="24"/>
          <w:szCs w:val="24"/>
        </w:rPr>
        <w:t>, 104825. https://doi.org/10.1016/j.ijnurstu.2024.104825</w:t>
      </w:r>
    </w:p>
    <w:p w14:paraId="3A514061" w14:textId="77777777" w:rsidR="00661120" w:rsidRPr="00661120" w:rsidRDefault="00661120" w:rsidP="00661120">
      <w:pPr>
        <w:ind w:left="720" w:hanging="720"/>
        <w:contextualSpacing/>
        <w:jc w:val="both"/>
        <w:rPr>
          <w:sz w:val="24"/>
          <w:szCs w:val="24"/>
        </w:rPr>
      </w:pPr>
    </w:p>
    <w:p w14:paraId="5A1FA3C0" w14:textId="77777777" w:rsidR="00661120" w:rsidRPr="00661120" w:rsidRDefault="00661120" w:rsidP="00661120">
      <w:pPr>
        <w:ind w:left="720" w:hanging="720"/>
        <w:contextualSpacing/>
        <w:jc w:val="both"/>
        <w:rPr>
          <w:sz w:val="24"/>
          <w:szCs w:val="24"/>
        </w:rPr>
      </w:pPr>
      <w:r w:rsidRPr="00661120">
        <w:rPr>
          <w:sz w:val="24"/>
          <w:szCs w:val="24"/>
        </w:rPr>
        <w:t xml:space="preserve">Yu, F., Chu, G., Yeh, T., &amp; Fernandez, R. (2024). Effects of interventions to promote resilience in nurses: A systematic review. </w:t>
      </w:r>
      <w:r w:rsidRPr="00661120">
        <w:rPr>
          <w:i/>
          <w:iCs/>
          <w:sz w:val="24"/>
          <w:szCs w:val="24"/>
        </w:rPr>
        <w:t>International Journal of Nursing Studies, 154</w:t>
      </w:r>
      <w:r w:rsidRPr="00661120">
        <w:rPr>
          <w:sz w:val="24"/>
          <w:szCs w:val="24"/>
        </w:rPr>
        <w:t>, 104825. https://doi.org/10.1016/j.ijnurstu.2024.104825</w:t>
      </w:r>
    </w:p>
    <w:p w14:paraId="0AD9E6C7" w14:textId="77777777" w:rsidR="00661120" w:rsidRPr="00661120" w:rsidRDefault="00661120" w:rsidP="00661120">
      <w:pPr>
        <w:ind w:left="720" w:hanging="720"/>
        <w:contextualSpacing/>
        <w:jc w:val="both"/>
        <w:rPr>
          <w:sz w:val="24"/>
          <w:szCs w:val="24"/>
        </w:rPr>
      </w:pPr>
    </w:p>
    <w:p w14:paraId="64771497" w14:textId="77777777" w:rsidR="00661120" w:rsidRPr="00661120" w:rsidRDefault="00661120" w:rsidP="00661120">
      <w:pPr>
        <w:ind w:left="720" w:hanging="720"/>
        <w:contextualSpacing/>
        <w:jc w:val="both"/>
        <w:rPr>
          <w:sz w:val="24"/>
          <w:szCs w:val="24"/>
        </w:rPr>
      </w:pPr>
      <w:r w:rsidRPr="00661120">
        <w:rPr>
          <w:sz w:val="24"/>
          <w:szCs w:val="24"/>
        </w:rPr>
        <w:t xml:space="preserve">Zhou, F., Long, K., Shen, H., Yang, Z., Yang, T., Deng, L., &amp; Zhang, J. (2023). Resilience, organizational support, and innovative behavior on nurses’ work engagement: A moderated mediation analysis. </w:t>
      </w:r>
      <w:r w:rsidRPr="00661120">
        <w:rPr>
          <w:i/>
          <w:iCs/>
          <w:sz w:val="24"/>
          <w:szCs w:val="24"/>
        </w:rPr>
        <w:t>Frontiers in Public Health, 11</w:t>
      </w:r>
      <w:r w:rsidRPr="00661120">
        <w:rPr>
          <w:sz w:val="24"/>
          <w:szCs w:val="24"/>
        </w:rPr>
        <w:t>, 1309667. https://doi.org/10.3389/fpubh.2023.1309667</w:t>
      </w:r>
    </w:p>
    <w:p w14:paraId="0367FEFA" w14:textId="03DE536D" w:rsidR="00167428" w:rsidRPr="00661120" w:rsidRDefault="00167428" w:rsidP="00661120">
      <w:pPr>
        <w:spacing w:before="100" w:beforeAutospacing="1" w:after="100" w:afterAutospacing="1"/>
        <w:ind w:left="720" w:hanging="720"/>
        <w:jc w:val="both"/>
        <w:rPr>
          <w:sz w:val="24"/>
          <w:szCs w:val="24"/>
          <w:lang w:val="en-PH" w:eastAsia="en-PH"/>
        </w:rPr>
      </w:pPr>
    </w:p>
    <w:sectPr w:rsidR="00167428" w:rsidRPr="00661120" w:rsidSect="00E70281">
      <w:headerReference w:type="default" r:id="rId16"/>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B88A6" w14:textId="77777777" w:rsidR="00A950FB" w:rsidRDefault="00A950FB" w:rsidP="007429CC">
      <w:r>
        <w:separator/>
      </w:r>
    </w:p>
  </w:endnote>
  <w:endnote w:type="continuationSeparator" w:id="0">
    <w:p w14:paraId="27B3BE78" w14:textId="77777777" w:rsidR="00A950FB" w:rsidRDefault="00A950F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w:altName w:val="Microsoft YaHei"/>
    <w:charset w:val="86"/>
    <w:family w:val="auto"/>
    <w:pitch w:val="default"/>
  </w:font>
  <w:font w:name="等线 Ligh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51479" w14:textId="77777777" w:rsidR="00A950FB" w:rsidRDefault="00A950FB" w:rsidP="007429CC">
      <w:r>
        <w:separator/>
      </w:r>
    </w:p>
  </w:footnote>
  <w:footnote w:type="continuationSeparator" w:id="0">
    <w:p w14:paraId="08BE3779" w14:textId="77777777" w:rsidR="00A950FB" w:rsidRDefault="00A950FB"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2A7D06">
      <w:rPr>
        <w:noProof/>
      </w:rPr>
      <w:t>19</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5"/>
  </w:num>
  <w:num w:numId="3">
    <w:abstractNumId w:val="22"/>
  </w:num>
  <w:num w:numId="4">
    <w:abstractNumId w:val="23"/>
  </w:num>
  <w:num w:numId="5">
    <w:abstractNumId w:val="17"/>
  </w:num>
  <w:num w:numId="6">
    <w:abstractNumId w:val="16"/>
  </w:num>
  <w:num w:numId="7">
    <w:abstractNumId w:val="21"/>
  </w:num>
  <w:num w:numId="8">
    <w:abstractNumId w:val="4"/>
  </w:num>
  <w:num w:numId="9">
    <w:abstractNumId w:val="19"/>
  </w:num>
  <w:num w:numId="10">
    <w:abstractNumId w:val="9"/>
  </w:num>
  <w:num w:numId="11">
    <w:abstractNumId w:val="3"/>
  </w:num>
  <w:num w:numId="12">
    <w:abstractNumId w:val="12"/>
  </w:num>
  <w:num w:numId="13">
    <w:abstractNumId w:val="6"/>
  </w:num>
  <w:num w:numId="14">
    <w:abstractNumId w:val="2"/>
  </w:num>
  <w:num w:numId="15">
    <w:abstractNumId w:val="11"/>
  </w:num>
  <w:num w:numId="16">
    <w:abstractNumId w:val="0"/>
  </w:num>
  <w:num w:numId="17">
    <w:abstractNumId w:val="20"/>
  </w:num>
  <w:num w:numId="18">
    <w:abstractNumId w:val="18"/>
  </w:num>
  <w:num w:numId="19">
    <w:abstractNumId w:val="13"/>
  </w:num>
  <w:num w:numId="20">
    <w:abstractNumId w:val="8"/>
  </w:num>
  <w:num w:numId="21">
    <w:abstractNumId w:val="1"/>
  </w:num>
  <w:num w:numId="22">
    <w:abstractNumId w:val="10"/>
  </w:num>
  <w:num w:numId="23">
    <w:abstractNumId w:val="7"/>
  </w:num>
  <w:num w:numId="24">
    <w:abstractNumId w:val="15"/>
  </w:num>
  <w:num w:numId="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21C03"/>
    <w:rsid w:val="000307B6"/>
    <w:rsid w:val="00034C61"/>
    <w:rsid w:val="000409D5"/>
    <w:rsid w:val="0004215A"/>
    <w:rsid w:val="0008782C"/>
    <w:rsid w:val="00093D17"/>
    <w:rsid w:val="000A2393"/>
    <w:rsid w:val="000C58F3"/>
    <w:rsid w:val="000F14F9"/>
    <w:rsid w:val="00115B09"/>
    <w:rsid w:val="001433C5"/>
    <w:rsid w:val="0015088E"/>
    <w:rsid w:val="00163C29"/>
    <w:rsid w:val="00167428"/>
    <w:rsid w:val="00170CE1"/>
    <w:rsid w:val="00193713"/>
    <w:rsid w:val="00195F61"/>
    <w:rsid w:val="00196940"/>
    <w:rsid w:val="001A129D"/>
    <w:rsid w:val="001A39D2"/>
    <w:rsid w:val="001C38DD"/>
    <w:rsid w:val="001C60B8"/>
    <w:rsid w:val="001E2F40"/>
    <w:rsid w:val="001E43F4"/>
    <w:rsid w:val="001E5972"/>
    <w:rsid w:val="001F4840"/>
    <w:rsid w:val="00202FB7"/>
    <w:rsid w:val="002159A9"/>
    <w:rsid w:val="00220782"/>
    <w:rsid w:val="002367B7"/>
    <w:rsid w:val="00237194"/>
    <w:rsid w:val="00241AB8"/>
    <w:rsid w:val="00255E36"/>
    <w:rsid w:val="00262952"/>
    <w:rsid w:val="00267BD1"/>
    <w:rsid w:val="00293B1F"/>
    <w:rsid w:val="002A7D06"/>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A5320"/>
    <w:rsid w:val="003B0182"/>
    <w:rsid w:val="003F1B69"/>
    <w:rsid w:val="004405A5"/>
    <w:rsid w:val="0046177F"/>
    <w:rsid w:val="00463FDD"/>
    <w:rsid w:val="004774BC"/>
    <w:rsid w:val="00482339"/>
    <w:rsid w:val="00493FCB"/>
    <w:rsid w:val="004A18D9"/>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D1411"/>
    <w:rsid w:val="005E74C3"/>
    <w:rsid w:val="005F1782"/>
    <w:rsid w:val="00601EAD"/>
    <w:rsid w:val="00602399"/>
    <w:rsid w:val="0062109B"/>
    <w:rsid w:val="00621BDC"/>
    <w:rsid w:val="00631704"/>
    <w:rsid w:val="00655441"/>
    <w:rsid w:val="00661120"/>
    <w:rsid w:val="00662000"/>
    <w:rsid w:val="00671471"/>
    <w:rsid w:val="0069222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6E37"/>
    <w:rsid w:val="00777A6A"/>
    <w:rsid w:val="00781E1E"/>
    <w:rsid w:val="007A05F4"/>
    <w:rsid w:val="007B64B1"/>
    <w:rsid w:val="007C0929"/>
    <w:rsid w:val="007D03AF"/>
    <w:rsid w:val="007D539C"/>
    <w:rsid w:val="007D70BE"/>
    <w:rsid w:val="007E1C29"/>
    <w:rsid w:val="007F0B36"/>
    <w:rsid w:val="007F1A6E"/>
    <w:rsid w:val="007F27D5"/>
    <w:rsid w:val="00800EBC"/>
    <w:rsid w:val="008134E9"/>
    <w:rsid w:val="00815EEA"/>
    <w:rsid w:val="0081664C"/>
    <w:rsid w:val="00824228"/>
    <w:rsid w:val="0083483F"/>
    <w:rsid w:val="0084258E"/>
    <w:rsid w:val="008462A1"/>
    <w:rsid w:val="008473E3"/>
    <w:rsid w:val="00863613"/>
    <w:rsid w:val="00863AA9"/>
    <w:rsid w:val="00866C8F"/>
    <w:rsid w:val="008860AA"/>
    <w:rsid w:val="008A2A8E"/>
    <w:rsid w:val="008A2E4F"/>
    <w:rsid w:val="008B76F9"/>
    <w:rsid w:val="008D1B49"/>
    <w:rsid w:val="008D2135"/>
    <w:rsid w:val="008E6D2F"/>
    <w:rsid w:val="0091784E"/>
    <w:rsid w:val="00920F62"/>
    <w:rsid w:val="00927058"/>
    <w:rsid w:val="00931CE8"/>
    <w:rsid w:val="009360FC"/>
    <w:rsid w:val="009423BF"/>
    <w:rsid w:val="00946F29"/>
    <w:rsid w:val="00967124"/>
    <w:rsid w:val="009739C8"/>
    <w:rsid w:val="009933FF"/>
    <w:rsid w:val="009976F4"/>
    <w:rsid w:val="009F0948"/>
    <w:rsid w:val="009F418C"/>
    <w:rsid w:val="00A0741B"/>
    <w:rsid w:val="00A13AE8"/>
    <w:rsid w:val="00A2205D"/>
    <w:rsid w:val="00A415F2"/>
    <w:rsid w:val="00A43B02"/>
    <w:rsid w:val="00A51084"/>
    <w:rsid w:val="00A567D8"/>
    <w:rsid w:val="00A618D6"/>
    <w:rsid w:val="00A70AA2"/>
    <w:rsid w:val="00A75E16"/>
    <w:rsid w:val="00A950FB"/>
    <w:rsid w:val="00AD103D"/>
    <w:rsid w:val="00AD6C89"/>
    <w:rsid w:val="00AE345C"/>
    <w:rsid w:val="00B01ED3"/>
    <w:rsid w:val="00B20184"/>
    <w:rsid w:val="00B22A7E"/>
    <w:rsid w:val="00B31792"/>
    <w:rsid w:val="00B318F4"/>
    <w:rsid w:val="00B34671"/>
    <w:rsid w:val="00B5645A"/>
    <w:rsid w:val="00B56947"/>
    <w:rsid w:val="00B75BE6"/>
    <w:rsid w:val="00B770F6"/>
    <w:rsid w:val="00B945D9"/>
    <w:rsid w:val="00BA2019"/>
    <w:rsid w:val="00BA53DD"/>
    <w:rsid w:val="00BA7ACD"/>
    <w:rsid w:val="00BC1BD2"/>
    <w:rsid w:val="00BD4E49"/>
    <w:rsid w:val="00BD60B4"/>
    <w:rsid w:val="00BE486B"/>
    <w:rsid w:val="00BF10D5"/>
    <w:rsid w:val="00BF4CE9"/>
    <w:rsid w:val="00C24F51"/>
    <w:rsid w:val="00C304B4"/>
    <w:rsid w:val="00C311E1"/>
    <w:rsid w:val="00C34A2E"/>
    <w:rsid w:val="00C364AA"/>
    <w:rsid w:val="00C55647"/>
    <w:rsid w:val="00C711C6"/>
    <w:rsid w:val="00C81EE5"/>
    <w:rsid w:val="00C8734D"/>
    <w:rsid w:val="00C95091"/>
    <w:rsid w:val="00CA2AC9"/>
    <w:rsid w:val="00CA3F76"/>
    <w:rsid w:val="00CB70E3"/>
    <w:rsid w:val="00CC5567"/>
    <w:rsid w:val="00CD40EB"/>
    <w:rsid w:val="00CE11F9"/>
    <w:rsid w:val="00CF0DC9"/>
    <w:rsid w:val="00D01AD5"/>
    <w:rsid w:val="00D1224A"/>
    <w:rsid w:val="00D1247C"/>
    <w:rsid w:val="00D17257"/>
    <w:rsid w:val="00D22EE5"/>
    <w:rsid w:val="00D26CA7"/>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3396E"/>
    <w:rsid w:val="00E3713A"/>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10806"/>
    <w:rsid w:val="00F23EE9"/>
    <w:rsid w:val="00F338DF"/>
    <w:rsid w:val="00F418C0"/>
    <w:rsid w:val="00F505A9"/>
    <w:rsid w:val="00F51E15"/>
    <w:rsid w:val="00F86731"/>
    <w:rsid w:val="00F9356D"/>
    <w:rsid w:val="00FA37F9"/>
    <w:rsid w:val="00FA460F"/>
    <w:rsid w:val="00FA536F"/>
    <w:rsid w:val="00FC0090"/>
    <w:rsid w:val="00FC16F1"/>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11/jan.158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86/s12912-023-01057-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onm.13756" TargetMode="External"/><Relationship Id="rId5" Type="http://schemas.openxmlformats.org/officeDocument/2006/relationships/settings" Target="settings.xml"/><Relationship Id="rId15" Type="http://schemas.openxmlformats.org/officeDocument/2006/relationships/hyperlink" Target="https://doi.org/10.34172/ijhpm.2024.012" TargetMode="External"/><Relationship Id="rId10" Type="http://schemas.openxmlformats.org/officeDocument/2006/relationships/hyperlink" Target="https://doi.org/10.1080/17439760.2018.1452781" TargetMode="External"/><Relationship Id="rId4" Type="http://schemas.microsoft.com/office/2007/relationships/stylesWithEffects" Target="stylesWithEffects.xml"/><Relationship Id="rId9" Type="http://schemas.openxmlformats.org/officeDocument/2006/relationships/hyperlink" Target="https://doi.org/10.3390/healthcare9121762" TargetMode="External"/><Relationship Id="rId14" Type="http://schemas.openxmlformats.org/officeDocument/2006/relationships/hyperlink" Target="https://doi.org/10.1002/nop2.1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7CBC7-71B9-46F5-9D77-B280C339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20</Pages>
  <Words>8618</Words>
  <Characters>49124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9</cp:revision>
  <dcterms:created xsi:type="dcterms:W3CDTF">2026-02-28T07:14:00Z</dcterms:created>
  <dcterms:modified xsi:type="dcterms:W3CDTF">2026-05-11T18:08:00Z</dcterms:modified>
</cp:coreProperties>
</file>