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93EEC7" w14:textId="77777777" w:rsidR="00D423E1" w:rsidRPr="00CE3544" w:rsidRDefault="00D423E1" w:rsidP="00D423E1">
      <w:pPr>
        <w:jc w:val="both"/>
        <w:rPr>
          <w:rFonts w:ascii="Times New Roman" w:hAnsi="Times New Roman" w:cs="Times New Roman"/>
          <w:b/>
          <w:bCs/>
          <w:i/>
          <w:iCs/>
          <w:sz w:val="28"/>
          <w:szCs w:val="28"/>
        </w:rPr>
      </w:pPr>
      <w:r w:rsidRPr="00CE3544">
        <w:rPr>
          <w:rFonts w:ascii="Times New Roman" w:hAnsi="Times New Roman" w:cs="Times New Roman"/>
          <w:b/>
          <w:bCs/>
          <w:i/>
          <w:iCs/>
          <w:sz w:val="28"/>
          <w:szCs w:val="28"/>
        </w:rPr>
        <w:t>Writing Resistance, Reclaiming Agency: Gender Justice and Social Transformation in Contemporary Indian Women’s Fiction</w:t>
      </w:r>
    </w:p>
    <w:p w14:paraId="783C1E15" w14:textId="77777777" w:rsidR="00D423E1" w:rsidRDefault="00D423E1" w:rsidP="00D423E1">
      <w:pPr>
        <w:jc w:val="both"/>
        <w:rPr>
          <w:rFonts w:ascii="Times New Roman" w:hAnsi="Times New Roman" w:cs="Times New Roman"/>
          <w:i/>
          <w:iCs/>
          <w:sz w:val="28"/>
          <w:szCs w:val="28"/>
        </w:rPr>
      </w:pPr>
    </w:p>
    <w:p w14:paraId="2470B160" w14:textId="7E08E5E2" w:rsidR="00D423E1" w:rsidRPr="00A04F95" w:rsidRDefault="00D423E1" w:rsidP="00987E57">
      <w:pPr>
        <w:spacing w:line="240" w:lineRule="auto"/>
        <w:jc w:val="both"/>
        <w:rPr>
          <w:rFonts w:ascii="Times New Roman" w:hAnsi="Times New Roman" w:cs="Times New Roman"/>
          <w:sz w:val="28"/>
          <w:szCs w:val="28"/>
        </w:rPr>
      </w:pPr>
      <w:r w:rsidRPr="00A04F95">
        <w:rPr>
          <w:rFonts w:ascii="Times New Roman" w:hAnsi="Times New Roman" w:cs="Times New Roman"/>
          <w:i/>
          <w:iCs/>
          <w:sz w:val="24"/>
          <w:szCs w:val="24"/>
        </w:rPr>
        <w:t xml:space="preserve">                                                        </w:t>
      </w:r>
      <w:r>
        <w:rPr>
          <w:rFonts w:ascii="Times New Roman" w:hAnsi="Times New Roman" w:cs="Times New Roman"/>
          <w:i/>
          <w:iCs/>
          <w:sz w:val="24"/>
          <w:szCs w:val="24"/>
        </w:rPr>
        <w:tab/>
      </w:r>
      <w:bookmarkStart w:id="0" w:name="_GoBack"/>
      <w:bookmarkEnd w:id="0"/>
    </w:p>
    <w:p w14:paraId="12517C9B" w14:textId="77777777" w:rsidR="00D423E1" w:rsidRPr="00BC0A0A" w:rsidRDefault="00D423E1" w:rsidP="00D423E1">
      <w:pPr>
        <w:jc w:val="both"/>
        <w:rPr>
          <w:rFonts w:ascii="Times New Roman" w:hAnsi="Times New Roman" w:cs="Times New Roman"/>
          <w:b/>
          <w:bCs/>
          <w:sz w:val="24"/>
          <w:szCs w:val="24"/>
        </w:rPr>
      </w:pPr>
      <w:r w:rsidRPr="00BC0A0A">
        <w:rPr>
          <w:rFonts w:ascii="Times New Roman" w:hAnsi="Times New Roman" w:cs="Times New Roman"/>
          <w:b/>
          <w:bCs/>
          <w:sz w:val="24"/>
          <w:szCs w:val="24"/>
        </w:rPr>
        <w:t>Abstract</w:t>
      </w:r>
    </w:p>
    <w:p w14:paraId="5B25F9C8"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The discourse of gender justice in Indian English fiction has evolved into a powerful literary and political intervention through the writings of Indian women novelists. Their narratives challenge patriarchal structures, expose socio-cultural inequalities, and foreground women’s agency in contexts shaped by caste, class, religion, sexuality, and colonial legacies. This paper examines how select Indian women novelists—namely Arundhati Roy, Anita Nair, Bama, and Meena Kandasamy—reclaim female subjectivity and articulate possibilities of social transformation. Drawing upon feminist literary criticism, postcolonial feminism, intersectionality theory, subaltern studies, and gynocriticism, the paper argues that these novelists resist hegemonic patriarchal narratives by constructing women as active agents rather than passive victims.</w:t>
      </w:r>
    </w:p>
    <w:p w14:paraId="5AEC65B1"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The study analyses </w:t>
      </w:r>
      <w:r w:rsidRPr="00BC0A0A">
        <w:rPr>
          <w:rFonts w:ascii="Times New Roman" w:hAnsi="Times New Roman" w:cs="Times New Roman"/>
          <w:i/>
          <w:iCs/>
          <w:sz w:val="24"/>
          <w:szCs w:val="24"/>
        </w:rPr>
        <w:t>The God of Small Things</w:t>
      </w:r>
      <w:r w:rsidRPr="00BC0A0A">
        <w:rPr>
          <w:rFonts w:ascii="Times New Roman" w:hAnsi="Times New Roman" w:cs="Times New Roman"/>
          <w:sz w:val="24"/>
          <w:szCs w:val="24"/>
        </w:rPr>
        <w:t xml:space="preserve">, </w:t>
      </w:r>
      <w:r w:rsidRPr="00BC0A0A">
        <w:rPr>
          <w:rFonts w:ascii="Times New Roman" w:hAnsi="Times New Roman" w:cs="Times New Roman"/>
          <w:i/>
          <w:iCs/>
          <w:sz w:val="24"/>
          <w:szCs w:val="24"/>
        </w:rPr>
        <w:t>Ladies Coupé</w:t>
      </w:r>
      <w:r w:rsidRPr="00BC0A0A">
        <w:rPr>
          <w:rFonts w:ascii="Times New Roman" w:hAnsi="Times New Roman" w:cs="Times New Roman"/>
          <w:sz w:val="24"/>
          <w:szCs w:val="24"/>
        </w:rPr>
        <w:t xml:space="preserve">, </w:t>
      </w:r>
      <w:r w:rsidRPr="00BC0A0A">
        <w:rPr>
          <w:rFonts w:ascii="Times New Roman" w:hAnsi="Times New Roman" w:cs="Times New Roman"/>
          <w:i/>
          <w:iCs/>
          <w:sz w:val="24"/>
          <w:szCs w:val="24"/>
        </w:rPr>
        <w:t>Karukku</w:t>
      </w:r>
      <w:r w:rsidRPr="00BC0A0A">
        <w:rPr>
          <w:rFonts w:ascii="Times New Roman" w:hAnsi="Times New Roman" w:cs="Times New Roman"/>
          <w:sz w:val="24"/>
          <w:szCs w:val="24"/>
        </w:rPr>
        <w:t xml:space="preserve">, and </w:t>
      </w:r>
      <w:r w:rsidRPr="00BC0A0A">
        <w:rPr>
          <w:rFonts w:ascii="Times New Roman" w:hAnsi="Times New Roman" w:cs="Times New Roman"/>
          <w:i/>
          <w:iCs/>
          <w:sz w:val="24"/>
          <w:szCs w:val="24"/>
        </w:rPr>
        <w:t>The Gypsy Goddess</w:t>
      </w:r>
      <w:r w:rsidRPr="00BC0A0A">
        <w:rPr>
          <w:rFonts w:ascii="Times New Roman" w:hAnsi="Times New Roman" w:cs="Times New Roman"/>
          <w:sz w:val="24"/>
          <w:szCs w:val="24"/>
        </w:rPr>
        <w:t xml:space="preserve"> to explore the representation of gendered oppression and resistance. The paper further investigates how these texts interrogate institutions such as family, caste hierarchy, religion, and nationalism. Through narrative experimentation, memory, fragmented storytelling, and counter-discursive strategies, these writers produce alternative epistemologies that foreground marginalized voices. The paper concludes that Indian women novelists play a crucial role in reshaping public discourse on gender justice and social change by reclaiming women’s agency and challenging dominant structures of power.</w:t>
      </w:r>
    </w:p>
    <w:p w14:paraId="3A0610B1"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b/>
          <w:bCs/>
          <w:sz w:val="24"/>
          <w:szCs w:val="24"/>
        </w:rPr>
        <w:t>Keywords:</w:t>
      </w:r>
      <w:r w:rsidRPr="00BC0A0A">
        <w:rPr>
          <w:rFonts w:ascii="Times New Roman" w:hAnsi="Times New Roman" w:cs="Times New Roman"/>
          <w:sz w:val="24"/>
          <w:szCs w:val="24"/>
        </w:rPr>
        <w:t xml:space="preserve"> Gender justice, agency, Indian women novelists, feminism, intersectionality, social change, patriarchy, postcolonial feminism.</w:t>
      </w:r>
    </w:p>
    <w:p w14:paraId="15BB2487" w14:textId="77777777" w:rsidR="00D423E1" w:rsidRPr="00BC0A0A" w:rsidRDefault="00987E57" w:rsidP="00D423E1">
      <w:pPr>
        <w:jc w:val="both"/>
        <w:rPr>
          <w:rFonts w:ascii="Times New Roman" w:hAnsi="Times New Roman" w:cs="Times New Roman"/>
          <w:sz w:val="24"/>
          <w:szCs w:val="24"/>
        </w:rPr>
      </w:pPr>
      <w:r>
        <w:rPr>
          <w:rFonts w:ascii="Times New Roman" w:hAnsi="Times New Roman" w:cs="Times New Roman"/>
          <w:sz w:val="24"/>
          <w:szCs w:val="24"/>
        </w:rPr>
        <w:pict w14:anchorId="113236F5">
          <v:rect id="_x0000_i1025" style="width:468pt;height:1pt" o:hralign="center" o:hrstd="t" o:hr="t" fillcolor="#a0a0a0" stroked="f"/>
        </w:pict>
      </w:r>
    </w:p>
    <w:p w14:paraId="47751ACC" w14:textId="77777777" w:rsidR="00D423E1" w:rsidRPr="00BC0A0A" w:rsidRDefault="00D423E1" w:rsidP="00D423E1">
      <w:pPr>
        <w:jc w:val="both"/>
        <w:rPr>
          <w:rFonts w:ascii="Times New Roman" w:hAnsi="Times New Roman" w:cs="Times New Roman"/>
          <w:b/>
          <w:bCs/>
          <w:sz w:val="24"/>
          <w:szCs w:val="24"/>
        </w:rPr>
      </w:pPr>
      <w:r w:rsidRPr="00BC0A0A">
        <w:rPr>
          <w:rFonts w:ascii="Times New Roman" w:hAnsi="Times New Roman" w:cs="Times New Roman"/>
          <w:b/>
          <w:bCs/>
          <w:sz w:val="24"/>
          <w:szCs w:val="24"/>
        </w:rPr>
        <w:t>Introduction</w:t>
      </w:r>
    </w:p>
    <w:p w14:paraId="7291D015"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Indian English literature has emerged as a dynamic field for articulating social concerns and cultural transformations. Among its most significant contributions is the representation of women’s experiences in relation to gender discrimination, patriarchal oppression, and socio-political marginalization. Indian women novelists have transformed literary discourse by foregrounding female subjectivity and interrogating oppressive systems embedded in domestic, social, religious, and political institutions. Their writings have become sites of resistance where women reclaim voice, identity, and agency.</w:t>
      </w:r>
    </w:p>
    <w:p w14:paraId="5EE8BCDF"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The idea of “agency” refers to the capacity of individuals to act independently and make choices despite structural limitations. In feminist discourse, reclaiming agency involves resisting patriarchal norms that reduce women to subordinate subjects. Indian women novelists depict women negotiating oppressive structures such as caste hierarchy, religious orthodoxy, domestic violence, sexual exploitation, and economic dependency. These </w:t>
      </w:r>
      <w:r w:rsidRPr="00BC0A0A">
        <w:rPr>
          <w:rFonts w:ascii="Times New Roman" w:hAnsi="Times New Roman" w:cs="Times New Roman"/>
          <w:sz w:val="24"/>
          <w:szCs w:val="24"/>
        </w:rPr>
        <w:lastRenderedPageBreak/>
        <w:t>narratives expose how patriarchy functions not merely as an individual attitude but as a systemic social mechanism.</w:t>
      </w:r>
    </w:p>
    <w:p w14:paraId="21A2B1F9"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The feminist movement in India has historically evolved through multiple phases—from social reform movements in the nineteenth century to post-independence feminist activism and contemporary intersectional feminism. In this connection, literature has played a crucial role in documenting and critiquing gender inequalities. Women writers such as Kamala Markandaya, Shashi Deshpande, Bharathi Mukherjee, Anita Desai, Arundhati Roy, Bama, Kiran Desai, Anita Nair, and Meena Kandasamy have created literary spaces where women’s experiences are represented with complexity and authenticity.</w:t>
      </w:r>
    </w:p>
    <w:p w14:paraId="799253B4"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This paper examines the writings of select Indian women novelists to analyse how they reclaim women’s agency and advocate gender justice. The selected texts represent different socio-cultural locations and feminist concerns. Arundhati Roy’s </w:t>
      </w:r>
      <w:r w:rsidRPr="00BC0A0A">
        <w:rPr>
          <w:rFonts w:ascii="Times New Roman" w:hAnsi="Times New Roman" w:cs="Times New Roman"/>
          <w:i/>
          <w:iCs/>
          <w:sz w:val="24"/>
          <w:szCs w:val="24"/>
        </w:rPr>
        <w:t>The God of Small Things</w:t>
      </w:r>
      <w:r w:rsidRPr="00BC0A0A">
        <w:rPr>
          <w:rFonts w:ascii="Times New Roman" w:hAnsi="Times New Roman" w:cs="Times New Roman"/>
          <w:sz w:val="24"/>
          <w:szCs w:val="24"/>
        </w:rPr>
        <w:t xml:space="preserve"> critiques caste and patriarchal violence; Anita Nair’s </w:t>
      </w:r>
      <w:r w:rsidRPr="00BC0A0A">
        <w:rPr>
          <w:rFonts w:ascii="Times New Roman" w:hAnsi="Times New Roman" w:cs="Times New Roman"/>
          <w:i/>
          <w:iCs/>
          <w:sz w:val="24"/>
          <w:szCs w:val="24"/>
        </w:rPr>
        <w:t>Ladies Coupé</w:t>
      </w:r>
      <w:r w:rsidRPr="00BC0A0A">
        <w:rPr>
          <w:rFonts w:ascii="Times New Roman" w:hAnsi="Times New Roman" w:cs="Times New Roman"/>
          <w:sz w:val="24"/>
          <w:szCs w:val="24"/>
        </w:rPr>
        <w:t xml:space="preserve"> examines female selfhood and domestic oppression; Bama’s </w:t>
      </w:r>
      <w:r w:rsidRPr="00BC0A0A">
        <w:rPr>
          <w:rFonts w:ascii="Times New Roman" w:hAnsi="Times New Roman" w:cs="Times New Roman"/>
          <w:i/>
          <w:iCs/>
          <w:sz w:val="24"/>
          <w:szCs w:val="24"/>
        </w:rPr>
        <w:t>Karukku</w:t>
      </w:r>
      <w:r w:rsidRPr="00BC0A0A">
        <w:rPr>
          <w:rFonts w:ascii="Times New Roman" w:hAnsi="Times New Roman" w:cs="Times New Roman"/>
          <w:sz w:val="24"/>
          <w:szCs w:val="24"/>
        </w:rPr>
        <w:t xml:space="preserve"> foregrounds Dalit feminist consciousness; and Meena Kandasamy’s </w:t>
      </w:r>
      <w:r w:rsidRPr="00BC0A0A">
        <w:rPr>
          <w:rFonts w:ascii="Times New Roman" w:hAnsi="Times New Roman" w:cs="Times New Roman"/>
          <w:i/>
          <w:iCs/>
          <w:sz w:val="24"/>
          <w:szCs w:val="24"/>
        </w:rPr>
        <w:t>The Gypsy Goddess</w:t>
      </w:r>
      <w:r w:rsidRPr="00BC0A0A">
        <w:rPr>
          <w:rFonts w:ascii="Times New Roman" w:hAnsi="Times New Roman" w:cs="Times New Roman"/>
          <w:sz w:val="24"/>
          <w:szCs w:val="24"/>
        </w:rPr>
        <w:t xml:space="preserve"> exposes caste-gender violence and political exploitation.</w:t>
      </w:r>
    </w:p>
    <w:p w14:paraId="7DA20DB5"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The study employs feminist literary theories including Simone de Beauvoir’s concept of woman as the “Other,” Elaine Showalter’s gynocriticism, Gayatri Chakravorty Spivak’s subaltern theory, Judith Butler’s gender performativity, and Kimberlé Crenshaw’s intersectionality. These frameworks help in understanding how gender identity is socially constructed and how women negotiate structures of power.The paper argues that Indian women novelists reclaim agency by creating resistant female characters who challenge patriarchal norms and redefine identity. Through their narratives, these writers contribute to social change by questioning systems of oppression and envisioning alternative possibilities of justice and equality.</w:t>
      </w:r>
    </w:p>
    <w:p w14:paraId="4CF4D98E" w14:textId="77777777" w:rsidR="00D423E1" w:rsidRPr="00CE3544" w:rsidRDefault="00D423E1" w:rsidP="00D423E1">
      <w:pPr>
        <w:jc w:val="both"/>
        <w:rPr>
          <w:rFonts w:ascii="Times New Roman" w:hAnsi="Times New Roman" w:cs="Times New Roman"/>
          <w:sz w:val="24"/>
          <w:szCs w:val="24"/>
        </w:rPr>
      </w:pPr>
      <w:r w:rsidRPr="00CE3544">
        <w:rPr>
          <w:rFonts w:ascii="Times New Roman" w:hAnsi="Times New Roman" w:cs="Times New Roman"/>
          <w:sz w:val="24"/>
          <w:szCs w:val="24"/>
        </w:rPr>
        <w:t>Research Objectives</w:t>
      </w:r>
    </w:p>
    <w:p w14:paraId="684AFFB7"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This paper seeks to:</w:t>
      </w:r>
    </w:p>
    <w:p w14:paraId="2040F53C" w14:textId="77777777" w:rsidR="00D423E1" w:rsidRPr="00BC0A0A" w:rsidRDefault="00D423E1" w:rsidP="00D423E1">
      <w:pPr>
        <w:numPr>
          <w:ilvl w:val="0"/>
          <w:numId w:val="1"/>
        </w:numPr>
        <w:jc w:val="both"/>
        <w:rPr>
          <w:rFonts w:ascii="Times New Roman" w:hAnsi="Times New Roman" w:cs="Times New Roman"/>
          <w:sz w:val="24"/>
          <w:szCs w:val="24"/>
        </w:rPr>
      </w:pPr>
      <w:r w:rsidRPr="00BC0A0A">
        <w:rPr>
          <w:rFonts w:ascii="Times New Roman" w:hAnsi="Times New Roman" w:cs="Times New Roman"/>
          <w:sz w:val="24"/>
          <w:szCs w:val="24"/>
        </w:rPr>
        <w:t>Examine how select Indian women novelists represent women’s struggles against patriarchal oppression.</w:t>
      </w:r>
    </w:p>
    <w:p w14:paraId="770CCBE5" w14:textId="77777777" w:rsidR="00D423E1" w:rsidRPr="00BC0A0A" w:rsidRDefault="00D423E1" w:rsidP="00D423E1">
      <w:pPr>
        <w:numPr>
          <w:ilvl w:val="0"/>
          <w:numId w:val="1"/>
        </w:numPr>
        <w:jc w:val="both"/>
        <w:rPr>
          <w:rFonts w:ascii="Times New Roman" w:hAnsi="Times New Roman" w:cs="Times New Roman"/>
          <w:sz w:val="24"/>
          <w:szCs w:val="24"/>
        </w:rPr>
      </w:pPr>
      <w:r w:rsidRPr="00BC0A0A">
        <w:rPr>
          <w:rFonts w:ascii="Times New Roman" w:hAnsi="Times New Roman" w:cs="Times New Roman"/>
          <w:sz w:val="24"/>
          <w:szCs w:val="24"/>
        </w:rPr>
        <w:t>Analyse the intersection of gender with caste, class, religion, and social hierarchy.</w:t>
      </w:r>
    </w:p>
    <w:p w14:paraId="40F70CDF" w14:textId="77777777" w:rsidR="00D423E1" w:rsidRPr="00BC0A0A" w:rsidRDefault="00D423E1" w:rsidP="00D423E1">
      <w:pPr>
        <w:numPr>
          <w:ilvl w:val="0"/>
          <w:numId w:val="1"/>
        </w:numPr>
        <w:jc w:val="both"/>
        <w:rPr>
          <w:rFonts w:ascii="Times New Roman" w:hAnsi="Times New Roman" w:cs="Times New Roman"/>
          <w:sz w:val="24"/>
          <w:szCs w:val="24"/>
        </w:rPr>
      </w:pPr>
      <w:r w:rsidRPr="00BC0A0A">
        <w:rPr>
          <w:rFonts w:ascii="Times New Roman" w:hAnsi="Times New Roman" w:cs="Times New Roman"/>
          <w:sz w:val="24"/>
          <w:szCs w:val="24"/>
        </w:rPr>
        <w:t>Explore the ways in which women characters reclaim agency and identity.</w:t>
      </w:r>
    </w:p>
    <w:p w14:paraId="60B5AA71" w14:textId="77777777" w:rsidR="00D423E1" w:rsidRPr="00BC0A0A" w:rsidRDefault="00D423E1" w:rsidP="00D423E1">
      <w:pPr>
        <w:numPr>
          <w:ilvl w:val="0"/>
          <w:numId w:val="1"/>
        </w:numPr>
        <w:jc w:val="both"/>
        <w:rPr>
          <w:rFonts w:ascii="Times New Roman" w:hAnsi="Times New Roman" w:cs="Times New Roman"/>
          <w:sz w:val="24"/>
          <w:szCs w:val="24"/>
        </w:rPr>
      </w:pPr>
      <w:r w:rsidRPr="00BC0A0A">
        <w:rPr>
          <w:rFonts w:ascii="Times New Roman" w:hAnsi="Times New Roman" w:cs="Times New Roman"/>
          <w:sz w:val="24"/>
          <w:szCs w:val="24"/>
        </w:rPr>
        <w:t>Investigate how narrative techniques become instruments of feminist resistance.</w:t>
      </w:r>
    </w:p>
    <w:p w14:paraId="34588C51" w14:textId="77777777" w:rsidR="00D423E1" w:rsidRPr="00BC0A0A" w:rsidRDefault="00D423E1" w:rsidP="00D423E1">
      <w:pPr>
        <w:numPr>
          <w:ilvl w:val="0"/>
          <w:numId w:val="1"/>
        </w:numPr>
        <w:jc w:val="both"/>
        <w:rPr>
          <w:rFonts w:ascii="Times New Roman" w:hAnsi="Times New Roman" w:cs="Times New Roman"/>
          <w:sz w:val="24"/>
          <w:szCs w:val="24"/>
        </w:rPr>
      </w:pPr>
      <w:r w:rsidRPr="00BC0A0A">
        <w:rPr>
          <w:rFonts w:ascii="Times New Roman" w:hAnsi="Times New Roman" w:cs="Times New Roman"/>
          <w:sz w:val="24"/>
          <w:szCs w:val="24"/>
        </w:rPr>
        <w:t>Assess the contribution of Indian women’s fiction to discourses of gender justice and social change.</w:t>
      </w:r>
    </w:p>
    <w:p w14:paraId="440BBC0B" w14:textId="77777777" w:rsidR="00D423E1" w:rsidRPr="00DE76C7" w:rsidRDefault="00D423E1" w:rsidP="00D423E1">
      <w:pPr>
        <w:jc w:val="both"/>
        <w:rPr>
          <w:rFonts w:ascii="Times New Roman" w:hAnsi="Times New Roman" w:cs="Times New Roman"/>
          <w:b/>
          <w:bCs/>
          <w:sz w:val="24"/>
          <w:szCs w:val="24"/>
        </w:rPr>
      </w:pPr>
      <w:r w:rsidRPr="00DE76C7">
        <w:rPr>
          <w:rFonts w:ascii="Times New Roman" w:hAnsi="Times New Roman" w:cs="Times New Roman"/>
          <w:b/>
          <w:bCs/>
          <w:sz w:val="24"/>
          <w:szCs w:val="24"/>
        </w:rPr>
        <w:t>Research Methodology</w:t>
      </w:r>
    </w:p>
    <w:p w14:paraId="1139C9D1"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The paper adopts a qualitative and interpretative methodology based on textual analysis. Primary texts include Arundhati Roy’s </w:t>
      </w:r>
      <w:r w:rsidRPr="00BC0A0A">
        <w:rPr>
          <w:rFonts w:ascii="Times New Roman" w:hAnsi="Times New Roman" w:cs="Times New Roman"/>
          <w:i/>
          <w:iCs/>
          <w:sz w:val="24"/>
          <w:szCs w:val="24"/>
        </w:rPr>
        <w:t>The God of Small Things</w:t>
      </w:r>
      <w:r w:rsidRPr="00BC0A0A">
        <w:rPr>
          <w:rFonts w:ascii="Times New Roman" w:hAnsi="Times New Roman" w:cs="Times New Roman"/>
          <w:sz w:val="24"/>
          <w:szCs w:val="24"/>
        </w:rPr>
        <w:t xml:space="preserve">, Anita Nair’s </w:t>
      </w:r>
      <w:r w:rsidRPr="00BC0A0A">
        <w:rPr>
          <w:rFonts w:ascii="Times New Roman" w:hAnsi="Times New Roman" w:cs="Times New Roman"/>
          <w:i/>
          <w:iCs/>
          <w:sz w:val="24"/>
          <w:szCs w:val="24"/>
        </w:rPr>
        <w:t>Ladies Coupé</w:t>
      </w:r>
      <w:r w:rsidRPr="00BC0A0A">
        <w:rPr>
          <w:rFonts w:ascii="Times New Roman" w:hAnsi="Times New Roman" w:cs="Times New Roman"/>
          <w:sz w:val="24"/>
          <w:szCs w:val="24"/>
        </w:rPr>
        <w:t xml:space="preserve">, Bama’s </w:t>
      </w:r>
      <w:r w:rsidRPr="00BC0A0A">
        <w:rPr>
          <w:rFonts w:ascii="Times New Roman" w:hAnsi="Times New Roman" w:cs="Times New Roman"/>
          <w:i/>
          <w:iCs/>
          <w:sz w:val="24"/>
          <w:szCs w:val="24"/>
        </w:rPr>
        <w:t>Karukku</w:t>
      </w:r>
      <w:r w:rsidRPr="00BC0A0A">
        <w:rPr>
          <w:rFonts w:ascii="Times New Roman" w:hAnsi="Times New Roman" w:cs="Times New Roman"/>
          <w:sz w:val="24"/>
          <w:szCs w:val="24"/>
        </w:rPr>
        <w:t xml:space="preserve">, and Meena Kandasamy’s </w:t>
      </w:r>
      <w:r w:rsidRPr="00BC0A0A">
        <w:rPr>
          <w:rFonts w:ascii="Times New Roman" w:hAnsi="Times New Roman" w:cs="Times New Roman"/>
          <w:i/>
          <w:iCs/>
          <w:sz w:val="24"/>
          <w:szCs w:val="24"/>
        </w:rPr>
        <w:t>The Gypsy Goddess</w:t>
      </w:r>
      <w:r w:rsidRPr="00BC0A0A">
        <w:rPr>
          <w:rFonts w:ascii="Times New Roman" w:hAnsi="Times New Roman" w:cs="Times New Roman"/>
          <w:sz w:val="24"/>
          <w:szCs w:val="24"/>
        </w:rPr>
        <w:t>. Secondary sources include feminist theory, postcolonial criticism, Dalit feminist scholarship, and literary criticism.</w:t>
      </w:r>
    </w:p>
    <w:p w14:paraId="710005E7"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lastRenderedPageBreak/>
        <w:t>The study uses comparative literary analysis to examine recurring themes such as patriarchy, female agency, sexuality, caste oppression, resistance, and social transformation. The selected texts are analysed through interdisciplinary theoretical frameworks to highlight how literature functions as a cultural and political intervention.</w:t>
      </w:r>
    </w:p>
    <w:p w14:paraId="28EF6ADA" w14:textId="77777777" w:rsidR="00D423E1" w:rsidRPr="00DE76C7" w:rsidRDefault="00D423E1" w:rsidP="00D423E1">
      <w:pPr>
        <w:jc w:val="both"/>
        <w:rPr>
          <w:rFonts w:ascii="Times New Roman" w:hAnsi="Times New Roman" w:cs="Times New Roman"/>
          <w:b/>
          <w:bCs/>
          <w:sz w:val="24"/>
          <w:szCs w:val="24"/>
        </w:rPr>
      </w:pPr>
      <w:r w:rsidRPr="00DE76C7">
        <w:rPr>
          <w:rFonts w:ascii="Times New Roman" w:hAnsi="Times New Roman" w:cs="Times New Roman"/>
          <w:b/>
          <w:bCs/>
          <w:sz w:val="24"/>
          <w:szCs w:val="24"/>
        </w:rPr>
        <w:t>Review of Literature</w:t>
      </w:r>
    </w:p>
    <w:p w14:paraId="03E2F175"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Scholars of Indian feminist literature have consistently emphasized the role of women writers in challenging patriarchal discourse. Elaine Showalter’s gynocritical framework opened possibilities for studying women’s writing as a distinct literary tradition. Indian feminist critics such as Nivedita Menon and Uma Chakravarti have further examined how gender operates within structures of caste and social hierarchy.</w:t>
      </w:r>
    </w:p>
    <w:p w14:paraId="3455DB30"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Studies on Arundhati Roy frequently focus on the politics of caste, forbidden desire, and resistance against social orthodoxy. Critics argue that Roy destabilizes dominant narratives through fragmented storytelling and the representation of marginalized voices.</w:t>
      </w:r>
    </w:p>
    <w:p w14:paraId="5CC6976E"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Anita Nair’s </w:t>
      </w:r>
      <w:r w:rsidRPr="00BC0A0A">
        <w:rPr>
          <w:rFonts w:ascii="Times New Roman" w:hAnsi="Times New Roman" w:cs="Times New Roman"/>
          <w:i/>
          <w:iCs/>
          <w:sz w:val="24"/>
          <w:szCs w:val="24"/>
        </w:rPr>
        <w:t>Ladies Coupé</w:t>
      </w:r>
      <w:r w:rsidRPr="00BC0A0A">
        <w:rPr>
          <w:rFonts w:ascii="Times New Roman" w:hAnsi="Times New Roman" w:cs="Times New Roman"/>
          <w:sz w:val="24"/>
          <w:szCs w:val="24"/>
        </w:rPr>
        <w:t xml:space="preserve"> has been widely analysed as a feminist exploration of female selfhood and domestic oppression. Researchers highlight the importance of storytelling and female solidarity in the novel.</w:t>
      </w:r>
    </w:p>
    <w:p w14:paraId="49AC2C61"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Dalit feminist critics such as Sharmila Rege have emphasized the significance of Bama’s </w:t>
      </w:r>
      <w:r w:rsidRPr="00BC0A0A">
        <w:rPr>
          <w:rFonts w:ascii="Times New Roman" w:hAnsi="Times New Roman" w:cs="Times New Roman"/>
          <w:i/>
          <w:iCs/>
          <w:sz w:val="24"/>
          <w:szCs w:val="24"/>
        </w:rPr>
        <w:t>Karukku</w:t>
      </w:r>
      <w:r w:rsidRPr="00BC0A0A">
        <w:rPr>
          <w:rFonts w:ascii="Times New Roman" w:hAnsi="Times New Roman" w:cs="Times New Roman"/>
          <w:sz w:val="24"/>
          <w:szCs w:val="24"/>
        </w:rPr>
        <w:t xml:space="preserve"> in foregrounding Dalit women’s lived experiences. The text is regarded as a landmark contribution to intersectional feminism in India.</w:t>
      </w:r>
    </w:p>
    <w:p w14:paraId="6D2F61C6"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Meena Kandasamy’s works have attracted critical attention for their radical political engagement and experimental narrative style. Scholars note that her writing disrupts conventional literary aesthetics and foregrounds anti-caste feminist politics.</w:t>
      </w:r>
    </w:p>
    <w:p w14:paraId="4DC6CF48"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While extensive scholarship exists on these individual writers, this paper comparatively analyses their works through the lens of gender justice and agency. It demonstrates how diverse Indian women novelists collectively contribute to feminist discourse and social transformation.</w:t>
      </w:r>
    </w:p>
    <w:p w14:paraId="5F0ADBCA" w14:textId="77777777" w:rsidR="00D423E1" w:rsidRPr="00DE76C7" w:rsidRDefault="00D423E1" w:rsidP="00D423E1">
      <w:pPr>
        <w:jc w:val="both"/>
        <w:rPr>
          <w:rFonts w:ascii="Times New Roman" w:hAnsi="Times New Roman" w:cs="Times New Roman"/>
          <w:b/>
          <w:bCs/>
          <w:sz w:val="24"/>
          <w:szCs w:val="24"/>
        </w:rPr>
      </w:pPr>
      <w:r w:rsidRPr="00DE76C7">
        <w:rPr>
          <w:rFonts w:ascii="Times New Roman" w:hAnsi="Times New Roman" w:cs="Times New Roman"/>
          <w:b/>
          <w:bCs/>
          <w:sz w:val="24"/>
          <w:szCs w:val="24"/>
        </w:rPr>
        <w:t>Feminist Theoretical Framework</w:t>
      </w:r>
    </w:p>
    <w:p w14:paraId="3E9EBE08"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Simone de Beauvoir’s seminal work </w:t>
      </w:r>
      <w:r w:rsidRPr="00BC0A0A">
        <w:rPr>
          <w:rFonts w:ascii="Times New Roman" w:hAnsi="Times New Roman" w:cs="Times New Roman"/>
          <w:i/>
          <w:iCs/>
          <w:sz w:val="24"/>
          <w:szCs w:val="24"/>
        </w:rPr>
        <w:t>The Second Sex</w:t>
      </w:r>
      <w:r w:rsidRPr="00BC0A0A">
        <w:rPr>
          <w:rFonts w:ascii="Times New Roman" w:hAnsi="Times New Roman" w:cs="Times New Roman"/>
          <w:sz w:val="24"/>
          <w:szCs w:val="24"/>
        </w:rPr>
        <w:t xml:space="preserve"> remains foundational to feminist literary criticism. Beauvoir argues that woman is socially constructed as the “Other” in relation to man, who occupies the position of the universal subject. According to Beauvoir, “One is not born, but rather becomes, a woman.” Gender identity is therefore culturally produced through social conditioning and patriarchal institutions.</w:t>
      </w:r>
    </w:p>
    <w:p w14:paraId="6AED1717"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In the Indian context, women are frequently positioned as secondary beings whose identities are determined by familial and social expectations. Marriage, motherhood, and domesticity become instruments through which patriarchal society controls female autonomy. Indian women novelists expose these mechanisms by portraying women struggling to assert individuality against restrictive gender norms.</w:t>
      </w:r>
    </w:p>
    <w:p w14:paraId="249BB38F"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Elaine Showalter’s concept of gynocriticism emphasizes the study of women’s writing from female perspectives rather than through male-centered literary traditions. Gynocriticism seeks to recover women’s experiences, language, and literary traditions that have been marginalized within canonical discourse.</w:t>
      </w:r>
    </w:p>
    <w:p w14:paraId="04444580"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lastRenderedPageBreak/>
        <w:t>Indian women novelists create alternative narrative forms that challenge patriarchal aesthetics. Their works foreground female consciousness, bodily experiences, emotional labour, and everyday resistance. Through fragmented narratives, interior monologues, and autobiographical elements, these writers reconstruct literary discourse from women’s perspectives.</w:t>
      </w:r>
    </w:p>
    <w:p w14:paraId="4A2AFD17"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Postcolonial feminism critiques the universalization of Western feminist experiences and emphasizes the intersection of gender with colonialism, nationalism, caste, and race. Scholars such as Chandra Talpade Mohanty and Gayatri Chakravorty Spivak argue that Third World women cannot be understood through homogenized categories.</w:t>
      </w:r>
    </w:p>
    <w:p w14:paraId="6E3C4108"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Indian women’s experiences are shaped by diverse socio-cultural realities. The oppression faced by an upper-caste urban woman differs significantly from that experienced by a Dalit woman or a rural labourer. Postcolonial feminist theory therefore becomes essential for analysing Indian women’s literature because it foregrounds localized histories and power structures.</w:t>
      </w:r>
    </w:p>
    <w:p w14:paraId="1897BC68"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Gayatri Chakravorty Spivak’s essay “Can the Subaltern Speak?” interrogates whether marginalized groups can truly represent themselves within dominant discourses. Spivak argues that the voices of subaltern women are often erased or appropriated by elite structures.</w:t>
      </w:r>
    </w:p>
    <w:p w14:paraId="102395DC"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Dalit feminist writers such as Bama and Meena Kandasamy challenge this erasure by reclaiming narrative authority. Their works foreground marginalized voices and expose caste-based and gender-based violence. Through linguistic resistance and autobiographical testimony, they transform literature into a political act of representation.</w:t>
      </w:r>
    </w:p>
    <w:p w14:paraId="4038D59D"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Kimberlé Crenshaw’s theory of intersectionality explains how systems of oppression such as gender, caste, race, and class intersect to shape lived experiences. In India, gender oppression cannot be analysed independently of caste hierarchy and socio-economic inequality.</w:t>
      </w:r>
    </w:p>
    <w:p w14:paraId="5F67C6D1"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The selected novels illustrate how women experience layered forms of oppression. Dalit women face both caste discrimination and patriarchal violence, while upper-caste women experience restrictions associated with domesticity and social respectability. Intersectionality helps in understanding these complex structures of inequality.</w:t>
      </w:r>
    </w:p>
    <w:p w14:paraId="2B433783" w14:textId="77777777" w:rsidR="00D423E1" w:rsidRPr="00BC0A0A" w:rsidRDefault="00D423E1" w:rsidP="00D423E1">
      <w:pPr>
        <w:jc w:val="both"/>
        <w:rPr>
          <w:rFonts w:ascii="Times New Roman" w:hAnsi="Times New Roman" w:cs="Times New Roman"/>
          <w:b/>
          <w:bCs/>
          <w:sz w:val="24"/>
          <w:szCs w:val="24"/>
        </w:rPr>
      </w:pPr>
      <w:r w:rsidRPr="00BC0A0A">
        <w:rPr>
          <w:rFonts w:ascii="Times New Roman" w:hAnsi="Times New Roman" w:cs="Times New Roman"/>
          <w:b/>
          <w:bCs/>
          <w:sz w:val="24"/>
          <w:szCs w:val="24"/>
        </w:rPr>
        <w:t xml:space="preserve">Gender Justice and Resistance in Arundhati Roy’s </w:t>
      </w:r>
      <w:r w:rsidRPr="00BC0A0A">
        <w:rPr>
          <w:rFonts w:ascii="Times New Roman" w:hAnsi="Times New Roman" w:cs="Times New Roman"/>
          <w:b/>
          <w:bCs/>
          <w:i/>
          <w:iCs/>
          <w:sz w:val="24"/>
          <w:szCs w:val="24"/>
        </w:rPr>
        <w:t>The God of Small Things</w:t>
      </w:r>
    </w:p>
    <w:p w14:paraId="4CB57288"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Arundhati Roy’s </w:t>
      </w:r>
      <w:r w:rsidRPr="00BC0A0A">
        <w:rPr>
          <w:rFonts w:ascii="Times New Roman" w:hAnsi="Times New Roman" w:cs="Times New Roman"/>
          <w:i/>
          <w:iCs/>
          <w:sz w:val="24"/>
          <w:szCs w:val="24"/>
        </w:rPr>
        <w:t>The God of Small Things</w:t>
      </w:r>
      <w:r w:rsidRPr="00BC0A0A">
        <w:rPr>
          <w:rFonts w:ascii="Times New Roman" w:hAnsi="Times New Roman" w:cs="Times New Roman"/>
          <w:sz w:val="24"/>
          <w:szCs w:val="24"/>
        </w:rPr>
        <w:t xml:space="preserve"> (1997) is a landmark text in Indian English literature that critiques patriarchy, caste oppression, and social hypocrisy. Set in Kerala, the novel explores the lives of Ammu and her children within a deeply hierarchical society governed by caste and patriarchal norms.</w:t>
      </w:r>
    </w:p>
    <w:p w14:paraId="67F7B25B"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Ammu’s character represents the struggle of women seeking autonomy within oppressive social structures. After leaving her abusive husband, she returns to her parental home, where she is treated as a burden. Her lack of economic independence and social status exposes the vulnerability of divorced women in patriarchal society.</w:t>
      </w:r>
    </w:p>
    <w:p w14:paraId="24823CEE"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Roy portrays how women’s sexuality is controlled through social morality. Ammu’s relationship with Velutha, a Dalit man, violates caste and gender boundaries. The “Love Laws” in the novel dictate “who should be loved, and how, and how much.” These laws </w:t>
      </w:r>
      <w:r w:rsidRPr="00BC0A0A">
        <w:rPr>
          <w:rFonts w:ascii="Times New Roman" w:hAnsi="Times New Roman" w:cs="Times New Roman"/>
          <w:sz w:val="24"/>
          <w:szCs w:val="24"/>
        </w:rPr>
        <w:lastRenderedPageBreak/>
        <w:t>symbolize the mechanisms through which society regulates desire and punishes transgression.</w:t>
      </w:r>
    </w:p>
    <w:p w14:paraId="33683135"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Ammu’s punishment reflects the intersection of patriarchy and caste hierarchy. While Velutha is brutally murdered by the police, Ammu is socially ostracized and denied dignity. Roy exposes how women who challenge social norms are subjected to violence and exclusion.The character of Baby Kochamma further demonstrates internalized patriarchy. Although she herself is constrained by social expectations, she perpetuates oppression by manipulating social institutions against Ammu and Velutha. Roy thus illustrates how patriarchal systems sustain themselves through complicity and internalization.</w:t>
      </w:r>
    </w:p>
    <w:p w14:paraId="3F348151"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Roy’s narrative technique also functions as resistance. The fragmented chronology, nonlinear storytelling, and child perspectives destabilize authoritative narratives. By foregrounding silenced voices and memories, Roy challenges dominant structures of representation.</w:t>
      </w:r>
    </w:p>
    <w:p w14:paraId="5C51C9B4"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The novel critiques not only gender injustice but also the failure of institutions such as family, religion, and state machinery. The police violence against Velutha reveals how state power reinforces caste and patriarchal dominance. Gender justice in the novel is therefore inseparable from social justice.Roy’s portrayal of Ammu reclaims agency by presenting her not as a passive victim but as a woman who desires love, freedom, and dignity. Even though society punishes her, her resistance disrupts patriarchal norms and exposes their violence.</w:t>
      </w:r>
    </w:p>
    <w:p w14:paraId="48B3F0F5" w14:textId="77777777" w:rsidR="00D423E1" w:rsidRPr="00BC0A0A" w:rsidRDefault="00D423E1" w:rsidP="00D423E1">
      <w:pPr>
        <w:jc w:val="both"/>
        <w:rPr>
          <w:rFonts w:ascii="Times New Roman" w:hAnsi="Times New Roman" w:cs="Times New Roman"/>
          <w:b/>
          <w:bCs/>
          <w:sz w:val="24"/>
          <w:szCs w:val="24"/>
        </w:rPr>
      </w:pPr>
      <w:r w:rsidRPr="00BC0A0A">
        <w:rPr>
          <w:rFonts w:ascii="Times New Roman" w:hAnsi="Times New Roman" w:cs="Times New Roman"/>
          <w:b/>
          <w:bCs/>
          <w:sz w:val="24"/>
          <w:szCs w:val="24"/>
        </w:rPr>
        <w:t xml:space="preserve">Female Subjectivity and Selfhood in Anita Nair’s </w:t>
      </w:r>
      <w:r w:rsidRPr="00BC0A0A">
        <w:rPr>
          <w:rFonts w:ascii="Times New Roman" w:hAnsi="Times New Roman" w:cs="Times New Roman"/>
          <w:b/>
          <w:bCs/>
          <w:i/>
          <w:iCs/>
          <w:sz w:val="24"/>
          <w:szCs w:val="24"/>
        </w:rPr>
        <w:t>Ladies Coupé</w:t>
      </w:r>
    </w:p>
    <w:p w14:paraId="3A2FB66E" w14:textId="77777777" w:rsidR="00D423E1"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Anita Nair’s </w:t>
      </w:r>
      <w:r w:rsidRPr="00BC0A0A">
        <w:rPr>
          <w:rFonts w:ascii="Times New Roman" w:hAnsi="Times New Roman" w:cs="Times New Roman"/>
          <w:i/>
          <w:iCs/>
          <w:sz w:val="24"/>
          <w:szCs w:val="24"/>
        </w:rPr>
        <w:t>Ladies Coupé</w:t>
      </w:r>
      <w:r w:rsidRPr="00BC0A0A">
        <w:rPr>
          <w:rFonts w:ascii="Times New Roman" w:hAnsi="Times New Roman" w:cs="Times New Roman"/>
          <w:sz w:val="24"/>
          <w:szCs w:val="24"/>
        </w:rPr>
        <w:t xml:space="preserve"> (2001) examines women’s search for identity within patriarchal society. The novel follows Akhila, a middle-aged unmarried woman travelling by train and listening to the life stories of other women passengers. Through these narratives, the novel interrogates social expectations surrounding marriage, sexuality, domesticity, and female independence.</w:t>
      </w:r>
    </w:p>
    <w:p w14:paraId="5376621E"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Akhila’s life has been shaped by familial duty and gender norms. After her father’s death, she becomes the financial provider for her family and sacrifices her personal desires. Despite her economic contribution, she remains socially incomplete because she is unmarried. The novel critiques how women’s worth is measured through marriage and domestic roles.</w:t>
      </w:r>
    </w:p>
    <w:p w14:paraId="7F9EEFA9"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The women in the train compartment represent diverse experiences of patriarchy. Janaki embodies internalized dependency, believing that women require male protection. Margaret Shanti suffers emotional abuse within marriage and reclaims power through subtle acts of resistance. Prabha Devi seeks selfhood beyond domestic confinement. Marikolanthu, a lower-class woman, experiences sexual violence and social stigma.</w:t>
      </w:r>
    </w:p>
    <w:p w14:paraId="0F5D33A3"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Through these interconnected stories, Nair demonstrates that patriarchy operates across class and cultural differences, though in varied forms. Women internalize societal expectations, often perceiving sacrifice and submission as virtues.</w:t>
      </w:r>
    </w:p>
    <w:p w14:paraId="0592B6D4"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Judith Butler’s theory of gender performativity becomes relevant in analysing the novel. Butler argues that gender is not an innate identity but a repeated performance shaped by social norms. The women in </w:t>
      </w:r>
      <w:r w:rsidRPr="00BC0A0A">
        <w:rPr>
          <w:rFonts w:ascii="Times New Roman" w:hAnsi="Times New Roman" w:cs="Times New Roman"/>
          <w:i/>
          <w:iCs/>
          <w:sz w:val="24"/>
          <w:szCs w:val="24"/>
        </w:rPr>
        <w:t>Ladies Coupé</w:t>
      </w:r>
      <w:r w:rsidRPr="00BC0A0A">
        <w:rPr>
          <w:rFonts w:ascii="Times New Roman" w:hAnsi="Times New Roman" w:cs="Times New Roman"/>
          <w:sz w:val="24"/>
          <w:szCs w:val="24"/>
        </w:rPr>
        <w:t xml:space="preserve"> are conditioned to perform femininity through obedience, caregiving, and self-sacrifice. However, the novel also depicts moments when these performances are disrupted.</w:t>
      </w:r>
    </w:p>
    <w:p w14:paraId="687CA8D9"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lastRenderedPageBreak/>
        <w:t>Akhila’s journey becomes symbolic of self-discovery and liberation. By the end of the novel, she questions societal expectations and contemplates living on her own terms. Her transformation signifies the reclaiming of agency through self-awareness.Nair’s narrative strategy emphasizes female solidarity and storytelling as acts of empowerment. The train compartment functions as a feminist space where women share experiences without male judgment. Through dialogue and confession, the characters reclaim voice and subjectivity.</w:t>
      </w:r>
      <w:r>
        <w:rPr>
          <w:rFonts w:ascii="Times New Roman" w:hAnsi="Times New Roman" w:cs="Times New Roman"/>
          <w:sz w:val="24"/>
          <w:szCs w:val="24"/>
        </w:rPr>
        <w:t xml:space="preserve"> and t</w:t>
      </w:r>
      <w:r w:rsidRPr="00BC0A0A">
        <w:rPr>
          <w:rFonts w:ascii="Times New Roman" w:hAnsi="Times New Roman" w:cs="Times New Roman"/>
          <w:sz w:val="24"/>
          <w:szCs w:val="24"/>
        </w:rPr>
        <w:t>he novel advocates gender justice by challenging restrictive gender roles and asserting women’s right to autonomy, desire, and self-definition.</w:t>
      </w:r>
    </w:p>
    <w:p w14:paraId="116671C3" w14:textId="77777777" w:rsidR="00D423E1" w:rsidRPr="00BC0A0A" w:rsidRDefault="00D423E1" w:rsidP="00D423E1">
      <w:pPr>
        <w:jc w:val="both"/>
        <w:rPr>
          <w:rFonts w:ascii="Times New Roman" w:hAnsi="Times New Roman" w:cs="Times New Roman"/>
          <w:b/>
          <w:bCs/>
          <w:sz w:val="24"/>
          <w:szCs w:val="24"/>
        </w:rPr>
      </w:pPr>
      <w:r w:rsidRPr="00BC0A0A">
        <w:rPr>
          <w:rFonts w:ascii="Times New Roman" w:hAnsi="Times New Roman" w:cs="Times New Roman"/>
          <w:b/>
          <w:bCs/>
          <w:sz w:val="24"/>
          <w:szCs w:val="24"/>
        </w:rPr>
        <w:t xml:space="preserve">Dalit Feminism and Resistance in Bama’s </w:t>
      </w:r>
      <w:r w:rsidRPr="00BC0A0A">
        <w:rPr>
          <w:rFonts w:ascii="Times New Roman" w:hAnsi="Times New Roman" w:cs="Times New Roman"/>
          <w:b/>
          <w:bCs/>
          <w:i/>
          <w:iCs/>
          <w:sz w:val="24"/>
          <w:szCs w:val="24"/>
        </w:rPr>
        <w:t>Karukku</w:t>
      </w:r>
    </w:p>
    <w:p w14:paraId="22271305"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Bama’s </w:t>
      </w:r>
      <w:r w:rsidRPr="00BC0A0A">
        <w:rPr>
          <w:rFonts w:ascii="Times New Roman" w:hAnsi="Times New Roman" w:cs="Times New Roman"/>
          <w:i/>
          <w:iCs/>
          <w:sz w:val="24"/>
          <w:szCs w:val="24"/>
        </w:rPr>
        <w:t>Karukku</w:t>
      </w:r>
      <w:r w:rsidRPr="00BC0A0A">
        <w:rPr>
          <w:rFonts w:ascii="Times New Roman" w:hAnsi="Times New Roman" w:cs="Times New Roman"/>
          <w:sz w:val="24"/>
          <w:szCs w:val="24"/>
        </w:rPr>
        <w:t xml:space="preserve"> (1992) is a pioneering text in Dalit feminist literature. Written as an autobiographical narrative, the text exposes the intersection of caste oppression, gender discrimination, and religious hypocrisy. Unlike mainstream feminist narratives that often focus primarily on patriarchy, Bama foregrounds the experiences of Dalit women whose oppression is shaped simultaneously by caste and gender.</w:t>
      </w:r>
    </w:p>
    <w:p w14:paraId="50115DBD"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The title </w:t>
      </w:r>
      <w:r w:rsidRPr="00BC0A0A">
        <w:rPr>
          <w:rFonts w:ascii="Times New Roman" w:hAnsi="Times New Roman" w:cs="Times New Roman"/>
          <w:i/>
          <w:iCs/>
          <w:sz w:val="24"/>
          <w:szCs w:val="24"/>
        </w:rPr>
        <w:t>Karukku</w:t>
      </w:r>
      <w:r w:rsidRPr="00BC0A0A">
        <w:rPr>
          <w:rFonts w:ascii="Times New Roman" w:hAnsi="Times New Roman" w:cs="Times New Roman"/>
          <w:sz w:val="24"/>
          <w:szCs w:val="24"/>
        </w:rPr>
        <w:t xml:space="preserve"> refers to the serrated edges of palm leaves, symbolizing pain, resistance, and double-edged realities. Bama’s narrative documents her experiences within a caste-ridden society and the Catholic Church.</w:t>
      </w:r>
    </w:p>
    <w:p w14:paraId="4545FAF8"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Dalit women in the text endure multiple forms of exploitation. They are economically marginalized, socially humiliated, and subjected to patriarchal control within both dominant and marginalized communities. Bama critiques upper-caste dominance and reveals how caste hierarchy structures everyday interactions.</w:t>
      </w:r>
    </w:p>
    <w:p w14:paraId="28B9D7BC"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Kimberlé Crenshaw’s theory of intersectionality is crucial for understanding </w:t>
      </w:r>
      <w:r w:rsidRPr="00BC0A0A">
        <w:rPr>
          <w:rFonts w:ascii="Times New Roman" w:hAnsi="Times New Roman" w:cs="Times New Roman"/>
          <w:i/>
          <w:iCs/>
          <w:sz w:val="24"/>
          <w:szCs w:val="24"/>
        </w:rPr>
        <w:t>Karukku</w:t>
      </w:r>
      <w:r w:rsidRPr="00BC0A0A">
        <w:rPr>
          <w:rFonts w:ascii="Times New Roman" w:hAnsi="Times New Roman" w:cs="Times New Roman"/>
          <w:sz w:val="24"/>
          <w:szCs w:val="24"/>
        </w:rPr>
        <w:t>. Dalit women cannot separate caste oppression from gender oppression because these systems function together. Mainstream feminism often overlooks caste realities, while anti-caste movements sometimes marginalize women’s issues.</w:t>
      </w:r>
    </w:p>
    <w:p w14:paraId="7C960064"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Bama’s use of colloquial Tamil and oral storytelling traditions becomes an act of linguistic resistance. By rejecting elite literary conventions, she validates Dalit experiences and challenges dominant cultural norms.</w:t>
      </w:r>
    </w:p>
    <w:p w14:paraId="2199E5E7"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The Church, which claims to uphold equality and compassion, is portrayed as complicit in caste discrimination. Bama exposes how religious institutions reproduce social hierarchies rather than dismantling them. Her critique extends beyond individual prejudice to institutionalized oppression.Despite systemic violence, the text foregrounds resilience and collective solidarity among Dalit women. Their humour, labour, and community support become sources of survival and resistance. Bama reclaims agency by representing Dalit women as active subjects capable of critique and transformation.</w:t>
      </w:r>
    </w:p>
    <w:p w14:paraId="2815A636"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The autobiographical form itself becomes political. By narrating her own experiences, Bama challenges the silencing of Dalit women and asserts the legitimacy of marginalized voices within literary discourse.</w:t>
      </w:r>
      <w:r>
        <w:rPr>
          <w:rFonts w:ascii="Times New Roman" w:hAnsi="Times New Roman" w:cs="Times New Roman"/>
          <w:sz w:val="24"/>
          <w:szCs w:val="24"/>
        </w:rPr>
        <w:t xml:space="preserve"> </w:t>
      </w:r>
      <w:r w:rsidRPr="00BC0A0A">
        <w:rPr>
          <w:rFonts w:ascii="Times New Roman" w:hAnsi="Times New Roman" w:cs="Times New Roman"/>
          <w:i/>
          <w:iCs/>
          <w:sz w:val="24"/>
          <w:szCs w:val="24"/>
        </w:rPr>
        <w:t>Karukku</w:t>
      </w:r>
      <w:r w:rsidRPr="00BC0A0A">
        <w:rPr>
          <w:rFonts w:ascii="Times New Roman" w:hAnsi="Times New Roman" w:cs="Times New Roman"/>
          <w:sz w:val="24"/>
          <w:szCs w:val="24"/>
        </w:rPr>
        <w:t xml:space="preserve"> contributes significantly to gender justice by broadening feminist discourse to include caste-based oppression and by insisting on intersectional approaches to liberation.</w:t>
      </w:r>
    </w:p>
    <w:p w14:paraId="6196308B" w14:textId="77777777" w:rsidR="00D423E1" w:rsidRPr="00BC0A0A" w:rsidRDefault="00987E57" w:rsidP="00D423E1">
      <w:pPr>
        <w:jc w:val="both"/>
        <w:rPr>
          <w:rFonts w:ascii="Times New Roman" w:hAnsi="Times New Roman" w:cs="Times New Roman"/>
          <w:sz w:val="24"/>
          <w:szCs w:val="24"/>
        </w:rPr>
      </w:pPr>
      <w:r>
        <w:rPr>
          <w:rFonts w:ascii="Times New Roman" w:hAnsi="Times New Roman" w:cs="Times New Roman"/>
          <w:sz w:val="24"/>
          <w:szCs w:val="24"/>
        </w:rPr>
        <w:pict w14:anchorId="4E7309D5">
          <v:rect id="_x0000_i1026" style="width:468pt;height:1pt" o:hralign="center" o:hrstd="t" o:hr="t" fillcolor="#a0a0a0" stroked="f"/>
        </w:pict>
      </w:r>
    </w:p>
    <w:p w14:paraId="59D136E9" w14:textId="77777777" w:rsidR="00D423E1" w:rsidRPr="00BC0A0A" w:rsidRDefault="00D423E1" w:rsidP="00D423E1">
      <w:pPr>
        <w:jc w:val="both"/>
        <w:rPr>
          <w:rFonts w:ascii="Times New Roman" w:hAnsi="Times New Roman" w:cs="Times New Roman"/>
          <w:b/>
          <w:bCs/>
          <w:sz w:val="24"/>
          <w:szCs w:val="24"/>
        </w:rPr>
      </w:pPr>
      <w:r w:rsidRPr="00BC0A0A">
        <w:rPr>
          <w:rFonts w:ascii="Times New Roman" w:hAnsi="Times New Roman" w:cs="Times New Roman"/>
          <w:b/>
          <w:bCs/>
          <w:sz w:val="24"/>
          <w:szCs w:val="24"/>
        </w:rPr>
        <w:lastRenderedPageBreak/>
        <w:t xml:space="preserve">Political Resistance and Feminist Anger in Meena Kandasamy’s </w:t>
      </w:r>
      <w:r w:rsidRPr="00BC0A0A">
        <w:rPr>
          <w:rFonts w:ascii="Times New Roman" w:hAnsi="Times New Roman" w:cs="Times New Roman"/>
          <w:b/>
          <w:bCs/>
          <w:i/>
          <w:iCs/>
          <w:sz w:val="24"/>
          <w:szCs w:val="24"/>
        </w:rPr>
        <w:t>The Gypsy Goddess</w:t>
      </w:r>
    </w:p>
    <w:p w14:paraId="4A34707F"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Meena Kandasamy’s </w:t>
      </w:r>
      <w:r w:rsidRPr="00BC0A0A">
        <w:rPr>
          <w:rFonts w:ascii="Times New Roman" w:hAnsi="Times New Roman" w:cs="Times New Roman"/>
          <w:i/>
          <w:iCs/>
          <w:sz w:val="24"/>
          <w:szCs w:val="24"/>
        </w:rPr>
        <w:t>The Gypsy Goddess</w:t>
      </w:r>
      <w:r w:rsidRPr="00BC0A0A">
        <w:rPr>
          <w:rFonts w:ascii="Times New Roman" w:hAnsi="Times New Roman" w:cs="Times New Roman"/>
          <w:sz w:val="24"/>
          <w:szCs w:val="24"/>
        </w:rPr>
        <w:t xml:space="preserve"> (2014) revisits the Kilvenmani massacre of 1968 in Tamil Nadu, where Dalit labourers were burned alive by landlords. The novel blends history, fiction, and political commentary to expose caste violence, class exploitation, and patriarchal structures.</w:t>
      </w:r>
    </w:p>
    <w:p w14:paraId="58CC8889"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Kandasamy’s writing is marked by feminist rage and political urgency. She rejects detached narration and directly addresses readers, disrupting conventional literary forms. This narrative strategy reflects resistance against dominant historical narratives that erase marginalized communities.Women in the novel experience violence not only as members of oppressed castes but also as gendered subjects. Patriarchal structures within feudal and political systems intensify their vulnerability.</w:t>
      </w:r>
    </w:p>
    <w:p w14:paraId="399EC5CA"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Kandasamy’s feminism is deeply intersectional. She critiques Brahmanical patriarchy, capitalism, and state violence simultaneously. Her work resonates with Dalit feminist thought, which emphasizes that caste and gender cannot be analysed separately.The novel also critiques historiography and literary representation. Kandasamy questions who has the authority to narrate history and whose suffering becomes visible. By foregrounding marginalized voices, she challenges elite narratives that sanitize violence.</w:t>
      </w:r>
    </w:p>
    <w:p w14:paraId="1B169DF1"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Spivak’s subaltern theory is particularly relevant here. Kandasamy attempts to create narrative spaces where subaltern subjects speak for themselves rather than being represented through dominant ideologies.Language becomes a political weapon in the novel. Kandasamy employs irony, sarcasm, and direct confrontation to destabilize oppressive structures. Her refusal to conform to conventional narrative expectations mirrors feminist resistance against patriarchal literary traditions.</w:t>
      </w:r>
    </w:p>
    <w:p w14:paraId="4DB5EBEF"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The novel emphasizes collective resistance and political consciousness. Agency is not represented solely through individual empowerment but through solidarity and collective struggle against systemic injustice.Kandasamy’s work expands the discourse of gender justice by linking feminism with anti-caste activism and labour politics. Her writing insists that social change requires structural transformation rather than symbolic inclusion.</w:t>
      </w:r>
    </w:p>
    <w:p w14:paraId="5729114E" w14:textId="77777777" w:rsidR="00D423E1" w:rsidRPr="00BC0A0A" w:rsidRDefault="00D423E1" w:rsidP="00D423E1">
      <w:pPr>
        <w:jc w:val="both"/>
        <w:rPr>
          <w:rFonts w:ascii="Times New Roman" w:hAnsi="Times New Roman" w:cs="Times New Roman"/>
          <w:b/>
          <w:bCs/>
          <w:sz w:val="24"/>
          <w:szCs w:val="24"/>
        </w:rPr>
      </w:pPr>
      <w:r w:rsidRPr="00BC0A0A">
        <w:rPr>
          <w:rFonts w:ascii="Times New Roman" w:hAnsi="Times New Roman" w:cs="Times New Roman"/>
          <w:b/>
          <w:bCs/>
          <w:sz w:val="24"/>
          <w:szCs w:val="24"/>
        </w:rPr>
        <w:t>Narrative Strategies as Feminist Resistance</w:t>
      </w:r>
    </w:p>
    <w:p w14:paraId="5D89C33D"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Indian women novelists not only address feminist themes but also employ innovative narrative techniques that challenge patriarchal modes of storytelling. Narrative form itself becomes a site of resistance.Fragmentation, nonlinear chronology, stream of consciousness, and autobiographical testimony are frequently used to represent women’s experiences that cannot be adequately captured through conventional realist narratives.</w:t>
      </w:r>
    </w:p>
    <w:p w14:paraId="0913D634"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Arundhati Roy’s fragmented narrative in </w:t>
      </w:r>
      <w:r w:rsidRPr="00BC0A0A">
        <w:rPr>
          <w:rFonts w:ascii="Times New Roman" w:hAnsi="Times New Roman" w:cs="Times New Roman"/>
          <w:i/>
          <w:iCs/>
          <w:sz w:val="24"/>
          <w:szCs w:val="24"/>
        </w:rPr>
        <w:t>The God of Small Things</w:t>
      </w:r>
      <w:r w:rsidRPr="00BC0A0A">
        <w:rPr>
          <w:rFonts w:ascii="Times New Roman" w:hAnsi="Times New Roman" w:cs="Times New Roman"/>
          <w:sz w:val="24"/>
          <w:szCs w:val="24"/>
        </w:rPr>
        <w:t xml:space="preserve"> reflects the fractured realities of memory, trauma, and social violence. Anita Nair’s dialogic structure in </w:t>
      </w:r>
      <w:r w:rsidRPr="00BC0A0A">
        <w:rPr>
          <w:rFonts w:ascii="Times New Roman" w:hAnsi="Times New Roman" w:cs="Times New Roman"/>
          <w:i/>
          <w:iCs/>
          <w:sz w:val="24"/>
          <w:szCs w:val="24"/>
        </w:rPr>
        <w:t>Ladies Coupé</w:t>
      </w:r>
      <w:r w:rsidRPr="00BC0A0A">
        <w:rPr>
          <w:rFonts w:ascii="Times New Roman" w:hAnsi="Times New Roman" w:cs="Times New Roman"/>
          <w:sz w:val="24"/>
          <w:szCs w:val="24"/>
        </w:rPr>
        <w:t xml:space="preserve"> foregrounds female storytelling as collective empowerment. Bama’s autobiographical voice in </w:t>
      </w:r>
      <w:r w:rsidRPr="00BC0A0A">
        <w:rPr>
          <w:rFonts w:ascii="Times New Roman" w:hAnsi="Times New Roman" w:cs="Times New Roman"/>
          <w:i/>
          <w:iCs/>
          <w:sz w:val="24"/>
          <w:szCs w:val="24"/>
        </w:rPr>
        <w:t>Karukku</w:t>
      </w:r>
      <w:r w:rsidRPr="00BC0A0A">
        <w:rPr>
          <w:rFonts w:ascii="Times New Roman" w:hAnsi="Times New Roman" w:cs="Times New Roman"/>
          <w:sz w:val="24"/>
          <w:szCs w:val="24"/>
        </w:rPr>
        <w:t xml:space="preserve"> challenges elite literary language and legitimizes marginalized experiences. Meena Kandasamy’s metafictional interruptions in </w:t>
      </w:r>
      <w:r w:rsidRPr="00BC0A0A">
        <w:rPr>
          <w:rFonts w:ascii="Times New Roman" w:hAnsi="Times New Roman" w:cs="Times New Roman"/>
          <w:i/>
          <w:iCs/>
          <w:sz w:val="24"/>
          <w:szCs w:val="24"/>
        </w:rPr>
        <w:t>The Gypsy Goddess</w:t>
      </w:r>
      <w:r w:rsidRPr="00BC0A0A">
        <w:rPr>
          <w:rFonts w:ascii="Times New Roman" w:hAnsi="Times New Roman" w:cs="Times New Roman"/>
          <w:sz w:val="24"/>
          <w:szCs w:val="24"/>
        </w:rPr>
        <w:t xml:space="preserve"> disrupt historical authority and expose ideological manipulation.</w:t>
      </w:r>
    </w:p>
    <w:p w14:paraId="590D309A"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lastRenderedPageBreak/>
        <w:t xml:space="preserve">These narrative strategies align with Hélène Cixous’s concept of </w:t>
      </w:r>
      <w:r w:rsidRPr="00BC0A0A">
        <w:rPr>
          <w:rFonts w:ascii="Times New Roman" w:hAnsi="Times New Roman" w:cs="Times New Roman"/>
          <w:i/>
          <w:iCs/>
          <w:sz w:val="24"/>
          <w:szCs w:val="24"/>
        </w:rPr>
        <w:t>écriture féminine</w:t>
      </w:r>
      <w:r w:rsidRPr="00BC0A0A">
        <w:rPr>
          <w:rFonts w:ascii="Times New Roman" w:hAnsi="Times New Roman" w:cs="Times New Roman"/>
          <w:sz w:val="24"/>
          <w:szCs w:val="24"/>
        </w:rPr>
        <w:t>, which advocates writing that resists patriarchal language and structures. Women’s writing becomes an alternative epistemology that values emotion, memory, embodiment, and multiplicity.</w:t>
      </w:r>
    </w:p>
    <w:p w14:paraId="6A0E681F"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The use of regional idioms, oral traditions, and vernacular expressions also challenges colonial and patriarchal literary hierarchies. By incorporating local languages and marginalized speech patterns, these writers democratize literary discourse.Narrative experimentation thus becomes inseparable from political resistance. The disruption of linear storytelling mirrors the disruption of oppressive social systems.</w:t>
      </w:r>
    </w:p>
    <w:p w14:paraId="45BD67D8" w14:textId="77777777" w:rsidR="00D423E1" w:rsidRPr="00BC0A0A" w:rsidRDefault="00D423E1" w:rsidP="00D423E1">
      <w:pPr>
        <w:jc w:val="both"/>
        <w:rPr>
          <w:rFonts w:ascii="Times New Roman" w:hAnsi="Times New Roman" w:cs="Times New Roman"/>
          <w:b/>
          <w:bCs/>
          <w:sz w:val="24"/>
          <w:szCs w:val="24"/>
        </w:rPr>
      </w:pPr>
      <w:r w:rsidRPr="00BC0A0A">
        <w:rPr>
          <w:rFonts w:ascii="Times New Roman" w:hAnsi="Times New Roman" w:cs="Times New Roman"/>
          <w:b/>
          <w:bCs/>
          <w:sz w:val="24"/>
          <w:szCs w:val="24"/>
        </w:rPr>
        <w:t>Gender Justice and Social Change</w:t>
      </w:r>
    </w:p>
    <w:p w14:paraId="0E45A99B"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The selected novels demonstrate that literature functions not merely as representation but as intervention. Indian women novelists contribute to social change by exposing structural inequalities and generating critical consciousness.Gender justice in these texts extends beyond legal equality. It involves transforming social attitudes, cultural practices, and institutional structures that perpetuate discrimination. The novels critique family systems, marriage norms, caste hierarchy, religious orthodoxy, and state violence.</w:t>
      </w:r>
    </w:p>
    <w:p w14:paraId="21885483"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The protagonists in these works challenge dominant ideologies through everyday acts of resistance. Ammu’s forbidden love, Akhila’s search for autonomy, Bama’s autobiographical testimony, and Kandasamy’s political narration all represent forms of agency.</w:t>
      </w:r>
    </w:p>
    <w:p w14:paraId="061ED7B9"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These writers also redefine feminism within Indian contexts. Rather than replicating Western feminist paradigms, they engage with localized realities shaped by caste, religion, class, and colonial history.</w:t>
      </w:r>
      <w:r>
        <w:rPr>
          <w:rFonts w:ascii="Times New Roman" w:hAnsi="Times New Roman" w:cs="Times New Roman"/>
          <w:sz w:val="24"/>
          <w:szCs w:val="24"/>
        </w:rPr>
        <w:t xml:space="preserve"> </w:t>
      </w:r>
      <w:r w:rsidRPr="00BC0A0A">
        <w:rPr>
          <w:rFonts w:ascii="Times New Roman" w:hAnsi="Times New Roman" w:cs="Times New Roman"/>
          <w:sz w:val="24"/>
          <w:szCs w:val="24"/>
        </w:rPr>
        <w:t>Further,</w:t>
      </w:r>
      <w:r>
        <w:rPr>
          <w:rFonts w:ascii="Times New Roman" w:hAnsi="Times New Roman" w:cs="Times New Roman"/>
          <w:sz w:val="24"/>
          <w:szCs w:val="24"/>
        </w:rPr>
        <w:t xml:space="preserve"> </w:t>
      </w:r>
      <w:r w:rsidRPr="00BC0A0A">
        <w:rPr>
          <w:rFonts w:ascii="Times New Roman" w:hAnsi="Times New Roman" w:cs="Times New Roman"/>
          <w:sz w:val="24"/>
          <w:szCs w:val="24"/>
        </w:rPr>
        <w:t>the rise of Dalit feminism has particularly transformed feminist discourse in India by foregrounding intersectionality and challenging upper-caste feminist assumptions. Writers like Bama and Meena Kandasamy insist that gender justice cannot be achieved without addressing caste oppression.</w:t>
      </w:r>
    </w:p>
    <w:p w14:paraId="6846752C"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Furthermore, these novels contribute to public discourse by encouraging readers to question normalized forms of violence and inequality whereby literature becomes a space where silenced experiences gain visibility.</w:t>
      </w:r>
      <w:r>
        <w:rPr>
          <w:rFonts w:ascii="Times New Roman" w:hAnsi="Times New Roman" w:cs="Times New Roman"/>
          <w:sz w:val="24"/>
          <w:szCs w:val="24"/>
        </w:rPr>
        <w:t xml:space="preserve"> </w:t>
      </w:r>
      <w:r w:rsidRPr="00BC0A0A">
        <w:rPr>
          <w:rFonts w:ascii="Times New Roman" w:hAnsi="Times New Roman" w:cs="Times New Roman"/>
          <w:sz w:val="24"/>
          <w:szCs w:val="24"/>
        </w:rPr>
        <w:t>The social impact of such literature lies in its ability to cultivate empathy, critique hegemonic structures, and imagine alternative futures. By reclaiming women’s voices and experiences, Indian women novelists reshape cultural consciousness.</w:t>
      </w:r>
    </w:p>
    <w:p w14:paraId="720A1630" w14:textId="77777777" w:rsidR="00D423E1" w:rsidRPr="00BC0A0A" w:rsidRDefault="00D423E1" w:rsidP="00D423E1">
      <w:pPr>
        <w:jc w:val="both"/>
        <w:rPr>
          <w:rFonts w:ascii="Times New Roman" w:hAnsi="Times New Roman" w:cs="Times New Roman"/>
          <w:b/>
          <w:bCs/>
          <w:sz w:val="24"/>
          <w:szCs w:val="24"/>
        </w:rPr>
      </w:pPr>
      <w:r w:rsidRPr="00BC0A0A">
        <w:rPr>
          <w:rFonts w:ascii="Times New Roman" w:hAnsi="Times New Roman" w:cs="Times New Roman"/>
          <w:b/>
          <w:bCs/>
          <w:sz w:val="24"/>
          <w:szCs w:val="24"/>
        </w:rPr>
        <w:t>Conclusion</w:t>
      </w:r>
    </w:p>
    <w:p w14:paraId="08021D49"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Indian women novelists have played a transformative role in articulating gender justice and social change through literature. Their writings challenge patriarchal structures, expose social inequalities, and reclaim women’s agency within oppressive socio-cultural contexts.Through the analysis of Arundhati Roy’s </w:t>
      </w:r>
      <w:r w:rsidRPr="00BC0A0A">
        <w:rPr>
          <w:rFonts w:ascii="Times New Roman" w:hAnsi="Times New Roman" w:cs="Times New Roman"/>
          <w:i/>
          <w:iCs/>
          <w:sz w:val="24"/>
          <w:szCs w:val="24"/>
        </w:rPr>
        <w:t>The God of Small Things</w:t>
      </w:r>
      <w:r w:rsidRPr="00BC0A0A">
        <w:rPr>
          <w:rFonts w:ascii="Times New Roman" w:hAnsi="Times New Roman" w:cs="Times New Roman"/>
          <w:sz w:val="24"/>
          <w:szCs w:val="24"/>
        </w:rPr>
        <w:t xml:space="preserve">, Anita Nair’s </w:t>
      </w:r>
      <w:r w:rsidRPr="00BC0A0A">
        <w:rPr>
          <w:rFonts w:ascii="Times New Roman" w:hAnsi="Times New Roman" w:cs="Times New Roman"/>
          <w:i/>
          <w:iCs/>
          <w:sz w:val="24"/>
          <w:szCs w:val="24"/>
        </w:rPr>
        <w:t>Ladies Coupé</w:t>
      </w:r>
      <w:r w:rsidRPr="00BC0A0A">
        <w:rPr>
          <w:rFonts w:ascii="Times New Roman" w:hAnsi="Times New Roman" w:cs="Times New Roman"/>
          <w:sz w:val="24"/>
          <w:szCs w:val="24"/>
        </w:rPr>
        <w:t xml:space="preserve">, Bama’s </w:t>
      </w:r>
      <w:r w:rsidRPr="00BC0A0A">
        <w:rPr>
          <w:rFonts w:ascii="Times New Roman" w:hAnsi="Times New Roman" w:cs="Times New Roman"/>
          <w:i/>
          <w:iCs/>
          <w:sz w:val="24"/>
          <w:szCs w:val="24"/>
        </w:rPr>
        <w:t>Karukku</w:t>
      </w:r>
      <w:r w:rsidRPr="00BC0A0A">
        <w:rPr>
          <w:rFonts w:ascii="Times New Roman" w:hAnsi="Times New Roman" w:cs="Times New Roman"/>
          <w:sz w:val="24"/>
          <w:szCs w:val="24"/>
        </w:rPr>
        <w:t xml:space="preserve">, and Meena Kandasamy’s </w:t>
      </w:r>
      <w:r w:rsidRPr="00BC0A0A">
        <w:rPr>
          <w:rFonts w:ascii="Times New Roman" w:hAnsi="Times New Roman" w:cs="Times New Roman"/>
          <w:i/>
          <w:iCs/>
          <w:sz w:val="24"/>
          <w:szCs w:val="24"/>
        </w:rPr>
        <w:t>The Gypsy Goddess</w:t>
      </w:r>
      <w:r w:rsidRPr="00BC0A0A">
        <w:rPr>
          <w:rFonts w:ascii="Times New Roman" w:hAnsi="Times New Roman" w:cs="Times New Roman"/>
          <w:sz w:val="24"/>
          <w:szCs w:val="24"/>
        </w:rPr>
        <w:t>, this paper has demonstrated how women writers foreground resistance against patriarchy, caste hierarchy, and institutional oppression.</w:t>
      </w:r>
    </w:p>
    <w:p w14:paraId="542A3815"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The application of feminist theories such as Beauvoir’s concept of woman as “Other,” Showalter’s gynocriticism, Spivak’s subaltern theory, Butler’s gender performativity, and Crenshaw’s intersectionality provides deeper insight into the complexities of women’s experiences in India.These novelists reject reductive portrayals of women as passive victims </w:t>
      </w:r>
      <w:r w:rsidRPr="00BC0A0A">
        <w:rPr>
          <w:rFonts w:ascii="Times New Roman" w:hAnsi="Times New Roman" w:cs="Times New Roman"/>
          <w:sz w:val="24"/>
          <w:szCs w:val="24"/>
        </w:rPr>
        <w:lastRenderedPageBreak/>
        <w:t>and instead construct female characters who negotiate, resist, and challenge systems of domination. Their narratives emphasize that gender justice is inseparable from broader struggles against caste oppression, class exploitation, and social exclusion.</w:t>
      </w:r>
    </w:p>
    <w:p w14:paraId="72B6712A"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The selected texts also illustrate how narrative form itself can function as feminist resistance. Through fragmented storytelling, autobiographical testimony, and linguistic experimentation, these writers disrupt dominant literary traditions and create alternative spaces for marginalized voices.</w:t>
      </w:r>
    </w:p>
    <w:p w14:paraId="5C205BE8"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In contemporary India, where debates surrounding gender violence, caste discrimination, and women’s rights remain deeply relevant, the works of Indian women novelists continue to hold significant socio-political importance. Their literature not only reflects social realities but also contributes to the ongoing project of social transformation.</w:t>
      </w:r>
      <w:r>
        <w:rPr>
          <w:rFonts w:ascii="Times New Roman" w:hAnsi="Times New Roman" w:cs="Times New Roman"/>
          <w:sz w:val="24"/>
          <w:szCs w:val="24"/>
        </w:rPr>
        <w:t xml:space="preserve"> </w:t>
      </w:r>
      <w:r w:rsidRPr="00BC0A0A">
        <w:rPr>
          <w:rFonts w:ascii="Times New Roman" w:hAnsi="Times New Roman" w:cs="Times New Roman"/>
          <w:sz w:val="24"/>
          <w:szCs w:val="24"/>
        </w:rPr>
        <w:t>Ultimately, reclaiming agency in Indian women’s fiction involves reclaiming voice, memory, desire, and identity. These writers affirm literature as a powerful medium for resistance, empowerment, and the pursuit of gender justice.</w:t>
      </w:r>
    </w:p>
    <w:p w14:paraId="6072B2AA" w14:textId="77777777" w:rsidR="00D423E1" w:rsidRPr="00BC0A0A" w:rsidRDefault="00987E57" w:rsidP="00D423E1">
      <w:pPr>
        <w:jc w:val="both"/>
        <w:rPr>
          <w:rFonts w:ascii="Times New Roman" w:hAnsi="Times New Roman" w:cs="Times New Roman"/>
          <w:sz w:val="24"/>
          <w:szCs w:val="24"/>
        </w:rPr>
      </w:pPr>
      <w:r>
        <w:rPr>
          <w:rFonts w:ascii="Times New Roman" w:hAnsi="Times New Roman" w:cs="Times New Roman"/>
          <w:sz w:val="24"/>
          <w:szCs w:val="24"/>
        </w:rPr>
        <w:pict w14:anchorId="2E4CFD08">
          <v:rect id="_x0000_i1027" style="width:468pt;height:1pt" o:hralign="center" o:hrstd="t" o:hr="t" fillcolor="#a0a0a0" stroked="f"/>
        </w:pict>
      </w:r>
    </w:p>
    <w:p w14:paraId="2B3D065D" w14:textId="77777777" w:rsidR="00D423E1" w:rsidRPr="00BC0A0A" w:rsidRDefault="00D423E1" w:rsidP="00D423E1">
      <w:pPr>
        <w:jc w:val="both"/>
        <w:rPr>
          <w:rFonts w:ascii="Times New Roman" w:hAnsi="Times New Roman" w:cs="Times New Roman"/>
          <w:b/>
          <w:bCs/>
          <w:sz w:val="24"/>
          <w:szCs w:val="24"/>
        </w:rPr>
      </w:pPr>
      <w:r w:rsidRPr="00BC0A0A">
        <w:rPr>
          <w:rFonts w:ascii="Times New Roman" w:hAnsi="Times New Roman" w:cs="Times New Roman"/>
          <w:b/>
          <w:bCs/>
          <w:sz w:val="24"/>
          <w:szCs w:val="24"/>
        </w:rPr>
        <w:t>References</w:t>
      </w:r>
    </w:p>
    <w:p w14:paraId="5F29F91F"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Bama. </w:t>
      </w:r>
      <w:r w:rsidRPr="00BC0A0A">
        <w:rPr>
          <w:rFonts w:ascii="Times New Roman" w:hAnsi="Times New Roman" w:cs="Times New Roman"/>
          <w:i/>
          <w:iCs/>
          <w:sz w:val="24"/>
          <w:szCs w:val="24"/>
        </w:rPr>
        <w:t>Karukku</w:t>
      </w:r>
      <w:r w:rsidRPr="00BC0A0A">
        <w:rPr>
          <w:rFonts w:ascii="Times New Roman" w:hAnsi="Times New Roman" w:cs="Times New Roman"/>
          <w:sz w:val="24"/>
          <w:szCs w:val="24"/>
        </w:rPr>
        <w:t>. Translated by Lakshmi Holmström, Oxford University Press, 2012.</w:t>
      </w:r>
    </w:p>
    <w:p w14:paraId="68470435"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Beauvoir, Simone de. </w:t>
      </w:r>
      <w:r w:rsidRPr="00BC0A0A">
        <w:rPr>
          <w:rFonts w:ascii="Times New Roman" w:hAnsi="Times New Roman" w:cs="Times New Roman"/>
          <w:i/>
          <w:iCs/>
          <w:sz w:val="24"/>
          <w:szCs w:val="24"/>
        </w:rPr>
        <w:t>The Second Sex</w:t>
      </w:r>
      <w:r w:rsidRPr="00BC0A0A">
        <w:rPr>
          <w:rFonts w:ascii="Times New Roman" w:hAnsi="Times New Roman" w:cs="Times New Roman"/>
          <w:sz w:val="24"/>
          <w:szCs w:val="24"/>
        </w:rPr>
        <w:t>. Translated by Constance Borde and Sheila Malovany-Chevallier, Vintage Books, 2011.</w:t>
      </w:r>
    </w:p>
    <w:p w14:paraId="07795F51"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Butler, Judith. </w:t>
      </w:r>
      <w:r w:rsidRPr="00BC0A0A">
        <w:rPr>
          <w:rFonts w:ascii="Times New Roman" w:hAnsi="Times New Roman" w:cs="Times New Roman"/>
          <w:i/>
          <w:iCs/>
          <w:sz w:val="24"/>
          <w:szCs w:val="24"/>
        </w:rPr>
        <w:t>Gender Trouble: Feminism and the Subversion of Identity</w:t>
      </w:r>
      <w:r w:rsidRPr="00BC0A0A">
        <w:rPr>
          <w:rFonts w:ascii="Times New Roman" w:hAnsi="Times New Roman" w:cs="Times New Roman"/>
          <w:sz w:val="24"/>
          <w:szCs w:val="24"/>
        </w:rPr>
        <w:t>. Routledge, 1990.</w:t>
      </w:r>
    </w:p>
    <w:p w14:paraId="564A55C8"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Cixous, Hélène. “The Laugh of the Medusa.” </w:t>
      </w:r>
      <w:r w:rsidRPr="00BC0A0A">
        <w:rPr>
          <w:rFonts w:ascii="Times New Roman" w:hAnsi="Times New Roman" w:cs="Times New Roman"/>
          <w:i/>
          <w:iCs/>
          <w:sz w:val="24"/>
          <w:szCs w:val="24"/>
        </w:rPr>
        <w:t>Signs</w:t>
      </w:r>
      <w:r w:rsidRPr="00BC0A0A">
        <w:rPr>
          <w:rFonts w:ascii="Times New Roman" w:hAnsi="Times New Roman" w:cs="Times New Roman"/>
          <w:sz w:val="24"/>
          <w:szCs w:val="24"/>
        </w:rPr>
        <w:t>, vol. 1, no. 4, 1976, pp. 875–893.</w:t>
      </w:r>
    </w:p>
    <w:p w14:paraId="7CC9ABB3"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Crenshaw, Kimberlé. “Mapping the Margins: Intersectionality, Identity Politics, and Violence against Women of Color.” </w:t>
      </w:r>
      <w:r w:rsidRPr="00BC0A0A">
        <w:rPr>
          <w:rFonts w:ascii="Times New Roman" w:hAnsi="Times New Roman" w:cs="Times New Roman"/>
          <w:i/>
          <w:iCs/>
          <w:sz w:val="24"/>
          <w:szCs w:val="24"/>
        </w:rPr>
        <w:t>Stanford Law Review</w:t>
      </w:r>
      <w:r w:rsidRPr="00BC0A0A">
        <w:rPr>
          <w:rFonts w:ascii="Times New Roman" w:hAnsi="Times New Roman" w:cs="Times New Roman"/>
          <w:sz w:val="24"/>
          <w:szCs w:val="24"/>
        </w:rPr>
        <w:t>, vol. 43, no. 6, 1991, pp. 1241–1299.</w:t>
      </w:r>
    </w:p>
    <w:p w14:paraId="5FCCEE42"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Kandasamy, Meena. </w:t>
      </w:r>
      <w:r w:rsidRPr="00BC0A0A">
        <w:rPr>
          <w:rFonts w:ascii="Times New Roman" w:hAnsi="Times New Roman" w:cs="Times New Roman"/>
          <w:i/>
          <w:iCs/>
          <w:sz w:val="24"/>
          <w:szCs w:val="24"/>
        </w:rPr>
        <w:t>The Gypsy Goddess</w:t>
      </w:r>
      <w:r w:rsidRPr="00BC0A0A">
        <w:rPr>
          <w:rFonts w:ascii="Times New Roman" w:hAnsi="Times New Roman" w:cs="Times New Roman"/>
          <w:sz w:val="24"/>
          <w:szCs w:val="24"/>
        </w:rPr>
        <w:t>. Atlantic Books, 2014.</w:t>
      </w:r>
    </w:p>
    <w:p w14:paraId="53DD3A1C"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Mohanty, Chandra Talpade. “Under Western Eyes: Feminist Scholarship and Colonial Discourses.” </w:t>
      </w:r>
      <w:r w:rsidRPr="00BC0A0A">
        <w:rPr>
          <w:rFonts w:ascii="Times New Roman" w:hAnsi="Times New Roman" w:cs="Times New Roman"/>
          <w:i/>
          <w:iCs/>
          <w:sz w:val="24"/>
          <w:szCs w:val="24"/>
        </w:rPr>
        <w:t>Boundary 2</w:t>
      </w:r>
      <w:r w:rsidRPr="00BC0A0A">
        <w:rPr>
          <w:rFonts w:ascii="Times New Roman" w:hAnsi="Times New Roman" w:cs="Times New Roman"/>
          <w:sz w:val="24"/>
          <w:szCs w:val="24"/>
        </w:rPr>
        <w:t>, vol. 12, no. 3, 1984, pp. 333–358.</w:t>
      </w:r>
    </w:p>
    <w:p w14:paraId="690B1FBB"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Nair, Anita. </w:t>
      </w:r>
      <w:r w:rsidRPr="00BC0A0A">
        <w:rPr>
          <w:rFonts w:ascii="Times New Roman" w:hAnsi="Times New Roman" w:cs="Times New Roman"/>
          <w:i/>
          <w:iCs/>
          <w:sz w:val="24"/>
          <w:szCs w:val="24"/>
        </w:rPr>
        <w:t>Ladies Coupé</w:t>
      </w:r>
      <w:r w:rsidRPr="00BC0A0A">
        <w:rPr>
          <w:rFonts w:ascii="Times New Roman" w:hAnsi="Times New Roman" w:cs="Times New Roman"/>
          <w:sz w:val="24"/>
          <w:szCs w:val="24"/>
        </w:rPr>
        <w:t>. Penguin Books, 2001.</w:t>
      </w:r>
    </w:p>
    <w:p w14:paraId="6ACD47C9"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Pandey, Renu. “Two Distant Feminist Standpoints in Nineteenth-Century India: Case Studies of Savitribai Phule and Pandita Ramabai.” </w:t>
      </w:r>
      <w:r w:rsidRPr="00BC0A0A">
        <w:rPr>
          <w:rFonts w:ascii="Times New Roman" w:hAnsi="Times New Roman" w:cs="Times New Roman"/>
          <w:i/>
          <w:iCs/>
          <w:sz w:val="24"/>
          <w:szCs w:val="24"/>
        </w:rPr>
        <w:t>Social Change</w:t>
      </w:r>
      <w:r w:rsidRPr="00BC0A0A">
        <w:rPr>
          <w:rFonts w:ascii="Times New Roman" w:hAnsi="Times New Roman" w:cs="Times New Roman"/>
          <w:sz w:val="24"/>
          <w:szCs w:val="24"/>
        </w:rPr>
        <w:t>, vol. 49, no. 1, 2022, pp. 112–126.</w:t>
      </w:r>
    </w:p>
    <w:p w14:paraId="6047D7B7"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Roy, Arundhati. </w:t>
      </w:r>
      <w:r w:rsidRPr="00BC0A0A">
        <w:rPr>
          <w:rFonts w:ascii="Times New Roman" w:hAnsi="Times New Roman" w:cs="Times New Roman"/>
          <w:i/>
          <w:iCs/>
          <w:sz w:val="24"/>
          <w:szCs w:val="24"/>
        </w:rPr>
        <w:t>The God of Small Things</w:t>
      </w:r>
      <w:r w:rsidRPr="00BC0A0A">
        <w:rPr>
          <w:rFonts w:ascii="Times New Roman" w:hAnsi="Times New Roman" w:cs="Times New Roman"/>
          <w:sz w:val="24"/>
          <w:szCs w:val="24"/>
        </w:rPr>
        <w:t>. IndiaInk, 1997.</w:t>
      </w:r>
    </w:p>
    <w:p w14:paraId="3F2B5E53"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Showalter, Elaine. </w:t>
      </w:r>
      <w:r w:rsidRPr="00BC0A0A">
        <w:rPr>
          <w:rFonts w:ascii="Times New Roman" w:hAnsi="Times New Roman" w:cs="Times New Roman"/>
          <w:i/>
          <w:iCs/>
          <w:sz w:val="24"/>
          <w:szCs w:val="24"/>
        </w:rPr>
        <w:t>A Literature of Their Own: British Women Novelists from Brontë to Lessing</w:t>
      </w:r>
      <w:r w:rsidRPr="00BC0A0A">
        <w:rPr>
          <w:rFonts w:ascii="Times New Roman" w:hAnsi="Times New Roman" w:cs="Times New Roman"/>
          <w:sz w:val="24"/>
          <w:szCs w:val="24"/>
        </w:rPr>
        <w:t>. Princeton University Press, 1977.</w:t>
      </w:r>
    </w:p>
    <w:p w14:paraId="7DCE5DA1"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Spivak, Gayatri Chakravorty. “Can the Subaltern Speak?” In </w:t>
      </w:r>
      <w:r w:rsidRPr="00BC0A0A">
        <w:rPr>
          <w:rFonts w:ascii="Times New Roman" w:hAnsi="Times New Roman" w:cs="Times New Roman"/>
          <w:i/>
          <w:iCs/>
          <w:sz w:val="24"/>
          <w:szCs w:val="24"/>
        </w:rPr>
        <w:t>Marxism and the Interpretation of Culture</w:t>
      </w:r>
      <w:r w:rsidRPr="00BC0A0A">
        <w:rPr>
          <w:rFonts w:ascii="Times New Roman" w:hAnsi="Times New Roman" w:cs="Times New Roman"/>
          <w:sz w:val="24"/>
          <w:szCs w:val="24"/>
        </w:rPr>
        <w:t>, edited by Cary Nelson and Lawrence Grossberg, University of Illinois Press, 1988, pp. 271–313.</w:t>
      </w:r>
    </w:p>
    <w:p w14:paraId="70EAF4A1"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lastRenderedPageBreak/>
        <w:t xml:space="preserve">Mandal, Mohosin. “Dismantling Caste and Gender Hierarchy: Female-Dalit Alliance in Arundhati Roy’s </w:t>
      </w:r>
      <w:r w:rsidRPr="00BC0A0A">
        <w:rPr>
          <w:rFonts w:ascii="Times New Roman" w:hAnsi="Times New Roman" w:cs="Times New Roman"/>
          <w:i/>
          <w:iCs/>
          <w:sz w:val="24"/>
          <w:szCs w:val="24"/>
        </w:rPr>
        <w:t>The God of Small Things</w:t>
      </w:r>
      <w:r w:rsidRPr="00BC0A0A">
        <w:rPr>
          <w:rFonts w:ascii="Times New Roman" w:hAnsi="Times New Roman" w:cs="Times New Roman"/>
          <w:sz w:val="24"/>
          <w:szCs w:val="24"/>
        </w:rPr>
        <w:t xml:space="preserve"> and Meena Kandasamy’s </w:t>
      </w:r>
      <w:r w:rsidRPr="00BC0A0A">
        <w:rPr>
          <w:rFonts w:ascii="Times New Roman" w:hAnsi="Times New Roman" w:cs="Times New Roman"/>
          <w:i/>
          <w:iCs/>
          <w:sz w:val="24"/>
          <w:szCs w:val="24"/>
        </w:rPr>
        <w:t>The Gypsy Goddess</w:t>
      </w:r>
      <w:r w:rsidRPr="00BC0A0A">
        <w:rPr>
          <w:rFonts w:ascii="Times New Roman" w:hAnsi="Times New Roman" w:cs="Times New Roman"/>
          <w:sz w:val="24"/>
          <w:szCs w:val="24"/>
        </w:rPr>
        <w:t xml:space="preserve">.” </w:t>
      </w:r>
      <w:r w:rsidRPr="00BC0A0A">
        <w:rPr>
          <w:rFonts w:ascii="Times New Roman" w:hAnsi="Times New Roman" w:cs="Times New Roman"/>
          <w:i/>
          <w:iCs/>
          <w:sz w:val="24"/>
          <w:szCs w:val="24"/>
        </w:rPr>
        <w:t>Artha Journal of Social Sciences</w:t>
      </w:r>
      <w:r w:rsidRPr="00BC0A0A">
        <w:rPr>
          <w:rFonts w:ascii="Times New Roman" w:hAnsi="Times New Roman" w:cs="Times New Roman"/>
          <w:sz w:val="24"/>
          <w:szCs w:val="24"/>
        </w:rPr>
        <w:t>, 2023.</w:t>
      </w:r>
    </w:p>
    <w:p w14:paraId="00B7AA2C"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Limbachiya, Maitri Atulkumar. “Gendered Realities and Digital Dreams: Feminist Resistance in Contemporary Indian Novels.” </w:t>
      </w:r>
      <w:r w:rsidRPr="00BC0A0A">
        <w:rPr>
          <w:rFonts w:ascii="Times New Roman" w:hAnsi="Times New Roman" w:cs="Times New Roman"/>
          <w:i/>
          <w:iCs/>
          <w:sz w:val="24"/>
          <w:szCs w:val="24"/>
        </w:rPr>
        <w:t>Research Review International Journal of Multidisciplinary</w:t>
      </w:r>
      <w:r w:rsidRPr="00BC0A0A">
        <w:rPr>
          <w:rFonts w:ascii="Times New Roman" w:hAnsi="Times New Roman" w:cs="Times New Roman"/>
          <w:sz w:val="24"/>
          <w:szCs w:val="24"/>
        </w:rPr>
        <w:t>, vol. 10, no. 5, 2025.</w:t>
      </w:r>
    </w:p>
    <w:p w14:paraId="2107F9D5"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Singh, Dharmendra. “Indian English Women Novelists: An Orchestration of an Image of a ‘New Woman’.” </w:t>
      </w:r>
      <w:r w:rsidRPr="00BC0A0A">
        <w:rPr>
          <w:rFonts w:ascii="Times New Roman" w:hAnsi="Times New Roman" w:cs="Times New Roman"/>
          <w:i/>
          <w:iCs/>
          <w:sz w:val="24"/>
          <w:szCs w:val="24"/>
        </w:rPr>
        <w:t>The Creative Launcher</w:t>
      </w:r>
      <w:r w:rsidRPr="00BC0A0A">
        <w:rPr>
          <w:rFonts w:ascii="Times New Roman" w:hAnsi="Times New Roman" w:cs="Times New Roman"/>
          <w:sz w:val="24"/>
          <w:szCs w:val="24"/>
        </w:rPr>
        <w:t>, vol. 10, no. 4, 2025.</w:t>
      </w:r>
    </w:p>
    <w:p w14:paraId="4A081B6C"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Woolf, Virginia. </w:t>
      </w:r>
      <w:r w:rsidRPr="00BC0A0A">
        <w:rPr>
          <w:rFonts w:ascii="Times New Roman" w:hAnsi="Times New Roman" w:cs="Times New Roman"/>
          <w:i/>
          <w:iCs/>
          <w:sz w:val="24"/>
          <w:szCs w:val="24"/>
        </w:rPr>
        <w:t>A Room of One’s Own</w:t>
      </w:r>
      <w:r w:rsidRPr="00BC0A0A">
        <w:rPr>
          <w:rFonts w:ascii="Times New Roman" w:hAnsi="Times New Roman" w:cs="Times New Roman"/>
          <w:sz w:val="24"/>
          <w:szCs w:val="24"/>
        </w:rPr>
        <w:t>. Harcourt Brace, 1929.</w:t>
      </w:r>
    </w:p>
    <w:p w14:paraId="3410E8AC"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Hooks, Bell. </w:t>
      </w:r>
      <w:r w:rsidRPr="00BC0A0A">
        <w:rPr>
          <w:rFonts w:ascii="Times New Roman" w:hAnsi="Times New Roman" w:cs="Times New Roman"/>
          <w:i/>
          <w:iCs/>
          <w:sz w:val="24"/>
          <w:szCs w:val="24"/>
        </w:rPr>
        <w:t>Feminist Theory: From Margin to Center</w:t>
      </w:r>
      <w:r w:rsidRPr="00BC0A0A">
        <w:rPr>
          <w:rFonts w:ascii="Times New Roman" w:hAnsi="Times New Roman" w:cs="Times New Roman"/>
          <w:sz w:val="24"/>
          <w:szCs w:val="24"/>
        </w:rPr>
        <w:t>. South End Press, 1984.</w:t>
      </w:r>
    </w:p>
    <w:p w14:paraId="07BAD5F8"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Menon, Nivedita. </w:t>
      </w:r>
      <w:r w:rsidRPr="00BC0A0A">
        <w:rPr>
          <w:rFonts w:ascii="Times New Roman" w:hAnsi="Times New Roman" w:cs="Times New Roman"/>
          <w:i/>
          <w:iCs/>
          <w:sz w:val="24"/>
          <w:szCs w:val="24"/>
        </w:rPr>
        <w:t>Seeing Like a Feminist</w:t>
      </w:r>
      <w:r w:rsidRPr="00BC0A0A">
        <w:rPr>
          <w:rFonts w:ascii="Times New Roman" w:hAnsi="Times New Roman" w:cs="Times New Roman"/>
          <w:sz w:val="24"/>
          <w:szCs w:val="24"/>
        </w:rPr>
        <w:t>. Zubaan, 2012.</w:t>
      </w:r>
    </w:p>
    <w:p w14:paraId="25AF4983"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Geetha, V. </w:t>
      </w:r>
      <w:r w:rsidRPr="00BC0A0A">
        <w:rPr>
          <w:rFonts w:ascii="Times New Roman" w:hAnsi="Times New Roman" w:cs="Times New Roman"/>
          <w:i/>
          <w:iCs/>
          <w:sz w:val="24"/>
          <w:szCs w:val="24"/>
        </w:rPr>
        <w:t>Patriarchy</w:t>
      </w:r>
      <w:r w:rsidRPr="00BC0A0A">
        <w:rPr>
          <w:rFonts w:ascii="Times New Roman" w:hAnsi="Times New Roman" w:cs="Times New Roman"/>
          <w:sz w:val="24"/>
          <w:szCs w:val="24"/>
        </w:rPr>
        <w:t>. Stree Publishers, 2007.</w:t>
      </w:r>
    </w:p>
    <w:p w14:paraId="50A3E5D4"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Kumar, Radha. </w:t>
      </w:r>
      <w:r w:rsidRPr="00BC0A0A">
        <w:rPr>
          <w:rFonts w:ascii="Times New Roman" w:hAnsi="Times New Roman" w:cs="Times New Roman"/>
          <w:i/>
          <w:iCs/>
          <w:sz w:val="24"/>
          <w:szCs w:val="24"/>
        </w:rPr>
        <w:t>The History of Doing: An Illustrated Account of Movements for Women’s Rights and Feminism in India 1800–1990</w:t>
      </w:r>
      <w:r w:rsidRPr="00BC0A0A">
        <w:rPr>
          <w:rFonts w:ascii="Times New Roman" w:hAnsi="Times New Roman" w:cs="Times New Roman"/>
          <w:sz w:val="24"/>
          <w:szCs w:val="24"/>
        </w:rPr>
        <w:t>. Zubaan, 1993.</w:t>
      </w:r>
    </w:p>
    <w:p w14:paraId="3AB4DB8B"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Deshpande, Shashi. </w:t>
      </w:r>
      <w:r w:rsidRPr="00BC0A0A">
        <w:rPr>
          <w:rFonts w:ascii="Times New Roman" w:hAnsi="Times New Roman" w:cs="Times New Roman"/>
          <w:i/>
          <w:iCs/>
          <w:sz w:val="24"/>
          <w:szCs w:val="24"/>
        </w:rPr>
        <w:t>That Long Silence</w:t>
      </w:r>
      <w:r w:rsidRPr="00BC0A0A">
        <w:rPr>
          <w:rFonts w:ascii="Times New Roman" w:hAnsi="Times New Roman" w:cs="Times New Roman"/>
          <w:sz w:val="24"/>
          <w:szCs w:val="24"/>
        </w:rPr>
        <w:t>. Penguin Books, 1988.</w:t>
      </w:r>
    </w:p>
    <w:p w14:paraId="4757420E"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Desai, Anita. </w:t>
      </w:r>
      <w:r w:rsidRPr="00BC0A0A">
        <w:rPr>
          <w:rFonts w:ascii="Times New Roman" w:hAnsi="Times New Roman" w:cs="Times New Roman"/>
          <w:i/>
          <w:iCs/>
          <w:sz w:val="24"/>
          <w:szCs w:val="24"/>
        </w:rPr>
        <w:t>Cry, the Peacock</w:t>
      </w:r>
      <w:r w:rsidRPr="00BC0A0A">
        <w:rPr>
          <w:rFonts w:ascii="Times New Roman" w:hAnsi="Times New Roman" w:cs="Times New Roman"/>
          <w:sz w:val="24"/>
          <w:szCs w:val="24"/>
        </w:rPr>
        <w:t>. Orient Paperbacks, 1963.</w:t>
      </w:r>
    </w:p>
    <w:p w14:paraId="798DF5C3"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Markandaya, Kamala. </w:t>
      </w:r>
      <w:r w:rsidRPr="00BC0A0A">
        <w:rPr>
          <w:rFonts w:ascii="Times New Roman" w:hAnsi="Times New Roman" w:cs="Times New Roman"/>
          <w:i/>
          <w:iCs/>
          <w:sz w:val="24"/>
          <w:szCs w:val="24"/>
        </w:rPr>
        <w:t>Nectar in a Sieve</w:t>
      </w:r>
      <w:r w:rsidRPr="00BC0A0A">
        <w:rPr>
          <w:rFonts w:ascii="Times New Roman" w:hAnsi="Times New Roman" w:cs="Times New Roman"/>
          <w:sz w:val="24"/>
          <w:szCs w:val="24"/>
        </w:rPr>
        <w:t>. Signet Classics, 1954.</w:t>
      </w:r>
    </w:p>
    <w:p w14:paraId="561A4282"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Chakravarti, Uma. </w:t>
      </w:r>
      <w:r w:rsidRPr="00BC0A0A">
        <w:rPr>
          <w:rFonts w:ascii="Times New Roman" w:hAnsi="Times New Roman" w:cs="Times New Roman"/>
          <w:i/>
          <w:iCs/>
          <w:sz w:val="24"/>
          <w:szCs w:val="24"/>
        </w:rPr>
        <w:t>Gendering Caste Through a Feminist Lens</w:t>
      </w:r>
      <w:r w:rsidRPr="00BC0A0A">
        <w:rPr>
          <w:rFonts w:ascii="Times New Roman" w:hAnsi="Times New Roman" w:cs="Times New Roman"/>
          <w:sz w:val="24"/>
          <w:szCs w:val="24"/>
        </w:rPr>
        <w:t>. Stree Publishers, 2003.</w:t>
      </w:r>
    </w:p>
    <w:p w14:paraId="48765B0E"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Rege, Sharmila. </w:t>
      </w:r>
      <w:r w:rsidRPr="00BC0A0A">
        <w:rPr>
          <w:rFonts w:ascii="Times New Roman" w:hAnsi="Times New Roman" w:cs="Times New Roman"/>
          <w:i/>
          <w:iCs/>
          <w:sz w:val="24"/>
          <w:szCs w:val="24"/>
        </w:rPr>
        <w:t>Writing Caste/Writing Gender: Narrating Dalit Women’s Testimonios</w:t>
      </w:r>
      <w:r w:rsidRPr="00BC0A0A">
        <w:rPr>
          <w:rFonts w:ascii="Times New Roman" w:hAnsi="Times New Roman" w:cs="Times New Roman"/>
          <w:sz w:val="24"/>
          <w:szCs w:val="24"/>
        </w:rPr>
        <w:t>. Zubaan, 2006.</w:t>
      </w:r>
    </w:p>
    <w:p w14:paraId="7F8FFC27"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Ahmed, Sara. </w:t>
      </w:r>
      <w:r w:rsidRPr="00BC0A0A">
        <w:rPr>
          <w:rFonts w:ascii="Times New Roman" w:hAnsi="Times New Roman" w:cs="Times New Roman"/>
          <w:i/>
          <w:iCs/>
          <w:sz w:val="24"/>
          <w:szCs w:val="24"/>
        </w:rPr>
        <w:t>Living a Feminist Life</w:t>
      </w:r>
      <w:r w:rsidRPr="00BC0A0A">
        <w:rPr>
          <w:rFonts w:ascii="Times New Roman" w:hAnsi="Times New Roman" w:cs="Times New Roman"/>
          <w:sz w:val="24"/>
          <w:szCs w:val="24"/>
        </w:rPr>
        <w:t>. Duke University Press, 2017.</w:t>
      </w:r>
    </w:p>
    <w:p w14:paraId="51C95CBA"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Loomba, Ania. </w:t>
      </w:r>
      <w:r w:rsidRPr="00BC0A0A">
        <w:rPr>
          <w:rFonts w:ascii="Times New Roman" w:hAnsi="Times New Roman" w:cs="Times New Roman"/>
          <w:i/>
          <w:iCs/>
          <w:sz w:val="24"/>
          <w:szCs w:val="24"/>
        </w:rPr>
        <w:t>Colonialism/Postcolonialism</w:t>
      </w:r>
      <w:r w:rsidRPr="00BC0A0A">
        <w:rPr>
          <w:rFonts w:ascii="Times New Roman" w:hAnsi="Times New Roman" w:cs="Times New Roman"/>
          <w:sz w:val="24"/>
          <w:szCs w:val="24"/>
        </w:rPr>
        <w:t>. Routledge, 2015.</w:t>
      </w:r>
    </w:p>
    <w:p w14:paraId="34F72F73"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Tyson, Lois. </w:t>
      </w:r>
      <w:r w:rsidRPr="00BC0A0A">
        <w:rPr>
          <w:rFonts w:ascii="Times New Roman" w:hAnsi="Times New Roman" w:cs="Times New Roman"/>
          <w:i/>
          <w:iCs/>
          <w:sz w:val="24"/>
          <w:szCs w:val="24"/>
        </w:rPr>
        <w:t>Critical Theory Today: A User-Friendly Guide</w:t>
      </w:r>
      <w:r w:rsidRPr="00BC0A0A">
        <w:rPr>
          <w:rFonts w:ascii="Times New Roman" w:hAnsi="Times New Roman" w:cs="Times New Roman"/>
          <w:sz w:val="24"/>
          <w:szCs w:val="24"/>
        </w:rPr>
        <w:t>. Routledge, 2015.</w:t>
      </w:r>
    </w:p>
    <w:p w14:paraId="09E42D7E"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Moi, Toril. </w:t>
      </w:r>
      <w:r w:rsidRPr="00BC0A0A">
        <w:rPr>
          <w:rFonts w:ascii="Times New Roman" w:hAnsi="Times New Roman" w:cs="Times New Roman"/>
          <w:i/>
          <w:iCs/>
          <w:sz w:val="24"/>
          <w:szCs w:val="24"/>
        </w:rPr>
        <w:t>Sexual/Textual Politics: Feminist Literary Theory</w:t>
      </w:r>
      <w:r w:rsidRPr="00BC0A0A">
        <w:rPr>
          <w:rFonts w:ascii="Times New Roman" w:hAnsi="Times New Roman" w:cs="Times New Roman"/>
          <w:sz w:val="24"/>
          <w:szCs w:val="24"/>
        </w:rPr>
        <w:t>. Routledge, 1985.</w:t>
      </w:r>
    </w:p>
    <w:p w14:paraId="11B1DEAB"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Nayar, Pramod K. </w:t>
      </w:r>
      <w:r w:rsidRPr="00BC0A0A">
        <w:rPr>
          <w:rFonts w:ascii="Times New Roman" w:hAnsi="Times New Roman" w:cs="Times New Roman"/>
          <w:i/>
          <w:iCs/>
          <w:sz w:val="24"/>
          <w:szCs w:val="24"/>
        </w:rPr>
        <w:t>Contemporary Literary and Cultural Theory</w:t>
      </w:r>
      <w:r w:rsidRPr="00BC0A0A">
        <w:rPr>
          <w:rFonts w:ascii="Times New Roman" w:hAnsi="Times New Roman" w:cs="Times New Roman"/>
          <w:sz w:val="24"/>
          <w:szCs w:val="24"/>
        </w:rPr>
        <w:t>. Pearson, 2010.</w:t>
      </w:r>
    </w:p>
    <w:p w14:paraId="6FB7F9D2" w14:textId="77777777" w:rsidR="00D423E1" w:rsidRPr="00BC0A0A" w:rsidRDefault="00D423E1" w:rsidP="00D423E1">
      <w:pPr>
        <w:jc w:val="both"/>
        <w:rPr>
          <w:rFonts w:ascii="Times New Roman" w:hAnsi="Times New Roman" w:cs="Times New Roman"/>
          <w:sz w:val="24"/>
          <w:szCs w:val="24"/>
        </w:rPr>
      </w:pPr>
      <w:r w:rsidRPr="00BC0A0A">
        <w:rPr>
          <w:rFonts w:ascii="Times New Roman" w:hAnsi="Times New Roman" w:cs="Times New Roman"/>
          <w:sz w:val="24"/>
          <w:szCs w:val="24"/>
        </w:rPr>
        <w:t xml:space="preserve">Abrams, M. H., and Geoffrey Harpham. </w:t>
      </w:r>
      <w:r w:rsidRPr="00BC0A0A">
        <w:rPr>
          <w:rFonts w:ascii="Times New Roman" w:hAnsi="Times New Roman" w:cs="Times New Roman"/>
          <w:i/>
          <w:iCs/>
          <w:sz w:val="24"/>
          <w:szCs w:val="24"/>
        </w:rPr>
        <w:t>A Glossary of Literary Terms</w:t>
      </w:r>
      <w:r w:rsidRPr="00BC0A0A">
        <w:rPr>
          <w:rFonts w:ascii="Times New Roman" w:hAnsi="Times New Roman" w:cs="Times New Roman"/>
          <w:sz w:val="24"/>
          <w:szCs w:val="24"/>
        </w:rPr>
        <w:t>. Cengage Learning, 2015.</w:t>
      </w:r>
    </w:p>
    <w:p w14:paraId="7FF7D3DD" w14:textId="77777777" w:rsidR="00D423E1" w:rsidRPr="00205672" w:rsidRDefault="00D423E1" w:rsidP="00D423E1">
      <w:pPr>
        <w:rPr>
          <w:rFonts w:ascii="Times New Roman" w:hAnsi="Times New Roman" w:cs="Times New Roman"/>
          <w:sz w:val="28"/>
          <w:szCs w:val="28"/>
        </w:rPr>
      </w:pPr>
      <w:r>
        <w:rPr>
          <w:rFonts w:ascii="Times New Roman" w:hAnsi="Times New Roman" w:cs="Times New Roman"/>
          <w:sz w:val="28"/>
          <w:szCs w:val="28"/>
        </w:rPr>
        <w:t>****************************************************************</w:t>
      </w:r>
    </w:p>
    <w:p w14:paraId="3581D45D" w14:textId="77777777" w:rsidR="005D16FA" w:rsidRDefault="005D16FA"/>
    <w:sectPr w:rsidR="005D16FA" w:rsidSect="00D423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1"/>
    <w:family w:val="roman"/>
    <w:notTrueType/>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31413E"/>
    <w:multiLevelType w:val="multilevel"/>
    <w:tmpl w:val="50FE8DFC"/>
    <w:lvl w:ilvl="0">
      <w:start w:val="1"/>
      <w:numFmt w:val="decimal"/>
      <w:lvlText w:val="%1."/>
      <w:lvlJc w:val="left"/>
      <w:pPr>
        <w:ind w:left="720" w:hanging="360"/>
      </w:pPr>
      <w:rPr>
        <w:rFonts w:ascii="Times New Roman" w:hAnsi="Times New Roman" w:cs="Times New Roman" w:hint="default"/>
      </w:rPr>
    </w:lvl>
    <w:lvl w:ilvl="1">
      <w:start w:val="1"/>
      <w:numFmt w:val="decimal"/>
      <w:lvlText w:val="%2."/>
      <w:lvlJc w:val="left"/>
      <w:pPr>
        <w:ind w:left="1440" w:hanging="360"/>
      </w:pPr>
      <w:rPr>
        <w:rFonts w:ascii="Times New Roman" w:hAnsi="Times New Roman" w:cs="Times New Roman" w:hint="default"/>
      </w:rPr>
    </w:lvl>
    <w:lvl w:ilvl="2">
      <w:start w:val="1"/>
      <w:numFmt w:val="decimal"/>
      <w:lvlText w:val="%3."/>
      <w:lvlJc w:val="lef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decimal"/>
      <w:lvlText w:val="%5."/>
      <w:lvlJc w:val="left"/>
      <w:pPr>
        <w:ind w:left="3600" w:hanging="360"/>
      </w:pPr>
      <w:rPr>
        <w:rFonts w:ascii="Times New Roman" w:hAnsi="Times New Roman" w:cs="Times New Roman" w:hint="default"/>
      </w:rPr>
    </w:lvl>
    <w:lvl w:ilvl="5">
      <w:start w:val="1"/>
      <w:numFmt w:val="decimal"/>
      <w:lvlText w:val="%6."/>
      <w:lvlJc w:val="lef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decimal"/>
      <w:lvlText w:val="%8."/>
      <w:lvlJc w:val="left"/>
      <w:pPr>
        <w:ind w:left="5760" w:hanging="360"/>
      </w:pPr>
      <w:rPr>
        <w:rFonts w:ascii="Times New Roman" w:hAnsi="Times New Roman" w:cs="Times New Roman" w:hint="default"/>
      </w:rPr>
    </w:lvl>
    <w:lvl w:ilvl="8">
      <w:start w:val="1"/>
      <w:numFmt w:val="decimal"/>
      <w:lvlText w:val="%9."/>
      <w:lvlJc w:val="left"/>
      <w:pPr>
        <w:ind w:left="6480" w:hanging="360"/>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3E1"/>
    <w:rsid w:val="002A0C21"/>
    <w:rsid w:val="00560AED"/>
    <w:rsid w:val="005D16FA"/>
    <w:rsid w:val="00987E57"/>
    <w:rsid w:val="00B71A14"/>
    <w:rsid w:val="00D423E1"/>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D9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3E1"/>
  </w:style>
  <w:style w:type="paragraph" w:styleId="Heading1">
    <w:name w:val="heading 1"/>
    <w:basedOn w:val="Normal"/>
    <w:next w:val="Normal"/>
    <w:link w:val="Heading1Char"/>
    <w:uiPriority w:val="9"/>
    <w:qFormat/>
    <w:rsid w:val="00D423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423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23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23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423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423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3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3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3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3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23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23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23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23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23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3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3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3E1"/>
    <w:rPr>
      <w:rFonts w:eastAsiaTheme="majorEastAsia" w:cstheme="majorBidi"/>
      <w:color w:val="272727" w:themeColor="text1" w:themeTint="D8"/>
    </w:rPr>
  </w:style>
  <w:style w:type="paragraph" w:styleId="Title">
    <w:name w:val="Title"/>
    <w:basedOn w:val="Normal"/>
    <w:next w:val="Normal"/>
    <w:link w:val="TitleChar"/>
    <w:uiPriority w:val="10"/>
    <w:qFormat/>
    <w:rsid w:val="00D423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3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3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3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3E1"/>
    <w:pPr>
      <w:spacing w:before="160"/>
      <w:jc w:val="center"/>
    </w:pPr>
    <w:rPr>
      <w:i/>
      <w:iCs/>
      <w:color w:val="404040" w:themeColor="text1" w:themeTint="BF"/>
    </w:rPr>
  </w:style>
  <w:style w:type="character" w:customStyle="1" w:styleId="QuoteChar">
    <w:name w:val="Quote Char"/>
    <w:basedOn w:val="DefaultParagraphFont"/>
    <w:link w:val="Quote"/>
    <w:uiPriority w:val="29"/>
    <w:rsid w:val="00D423E1"/>
    <w:rPr>
      <w:i/>
      <w:iCs/>
      <w:color w:val="404040" w:themeColor="text1" w:themeTint="BF"/>
    </w:rPr>
  </w:style>
  <w:style w:type="paragraph" w:styleId="ListParagraph">
    <w:name w:val="List Paragraph"/>
    <w:basedOn w:val="Normal"/>
    <w:uiPriority w:val="34"/>
    <w:qFormat/>
    <w:rsid w:val="00D423E1"/>
    <w:pPr>
      <w:ind w:left="720"/>
      <w:contextualSpacing/>
    </w:pPr>
  </w:style>
  <w:style w:type="character" w:styleId="IntenseEmphasis">
    <w:name w:val="Intense Emphasis"/>
    <w:basedOn w:val="DefaultParagraphFont"/>
    <w:uiPriority w:val="21"/>
    <w:qFormat/>
    <w:rsid w:val="00D423E1"/>
    <w:rPr>
      <w:i/>
      <w:iCs/>
      <w:color w:val="2F5496" w:themeColor="accent1" w:themeShade="BF"/>
    </w:rPr>
  </w:style>
  <w:style w:type="paragraph" w:styleId="IntenseQuote">
    <w:name w:val="Intense Quote"/>
    <w:basedOn w:val="Normal"/>
    <w:next w:val="Normal"/>
    <w:link w:val="IntenseQuoteChar"/>
    <w:uiPriority w:val="30"/>
    <w:qFormat/>
    <w:rsid w:val="00D423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23E1"/>
    <w:rPr>
      <w:i/>
      <w:iCs/>
      <w:color w:val="2F5496" w:themeColor="accent1" w:themeShade="BF"/>
    </w:rPr>
  </w:style>
  <w:style w:type="character" w:styleId="IntenseReference">
    <w:name w:val="Intense Reference"/>
    <w:basedOn w:val="DefaultParagraphFont"/>
    <w:uiPriority w:val="32"/>
    <w:qFormat/>
    <w:rsid w:val="00D423E1"/>
    <w:rPr>
      <w:b/>
      <w:bCs/>
      <w:smallCaps/>
      <w:color w:val="2F5496"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3E1"/>
  </w:style>
  <w:style w:type="paragraph" w:styleId="Heading1">
    <w:name w:val="heading 1"/>
    <w:basedOn w:val="Normal"/>
    <w:next w:val="Normal"/>
    <w:link w:val="Heading1Char"/>
    <w:uiPriority w:val="9"/>
    <w:qFormat/>
    <w:rsid w:val="00D423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423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23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23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423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423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3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3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3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3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23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23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23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23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23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3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3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3E1"/>
    <w:rPr>
      <w:rFonts w:eastAsiaTheme="majorEastAsia" w:cstheme="majorBidi"/>
      <w:color w:val="272727" w:themeColor="text1" w:themeTint="D8"/>
    </w:rPr>
  </w:style>
  <w:style w:type="paragraph" w:styleId="Title">
    <w:name w:val="Title"/>
    <w:basedOn w:val="Normal"/>
    <w:next w:val="Normal"/>
    <w:link w:val="TitleChar"/>
    <w:uiPriority w:val="10"/>
    <w:qFormat/>
    <w:rsid w:val="00D423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3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3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3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3E1"/>
    <w:pPr>
      <w:spacing w:before="160"/>
      <w:jc w:val="center"/>
    </w:pPr>
    <w:rPr>
      <w:i/>
      <w:iCs/>
      <w:color w:val="404040" w:themeColor="text1" w:themeTint="BF"/>
    </w:rPr>
  </w:style>
  <w:style w:type="character" w:customStyle="1" w:styleId="QuoteChar">
    <w:name w:val="Quote Char"/>
    <w:basedOn w:val="DefaultParagraphFont"/>
    <w:link w:val="Quote"/>
    <w:uiPriority w:val="29"/>
    <w:rsid w:val="00D423E1"/>
    <w:rPr>
      <w:i/>
      <w:iCs/>
      <w:color w:val="404040" w:themeColor="text1" w:themeTint="BF"/>
    </w:rPr>
  </w:style>
  <w:style w:type="paragraph" w:styleId="ListParagraph">
    <w:name w:val="List Paragraph"/>
    <w:basedOn w:val="Normal"/>
    <w:uiPriority w:val="34"/>
    <w:qFormat/>
    <w:rsid w:val="00D423E1"/>
    <w:pPr>
      <w:ind w:left="720"/>
      <w:contextualSpacing/>
    </w:pPr>
  </w:style>
  <w:style w:type="character" w:styleId="IntenseEmphasis">
    <w:name w:val="Intense Emphasis"/>
    <w:basedOn w:val="DefaultParagraphFont"/>
    <w:uiPriority w:val="21"/>
    <w:qFormat/>
    <w:rsid w:val="00D423E1"/>
    <w:rPr>
      <w:i/>
      <w:iCs/>
      <w:color w:val="2F5496" w:themeColor="accent1" w:themeShade="BF"/>
    </w:rPr>
  </w:style>
  <w:style w:type="paragraph" w:styleId="IntenseQuote">
    <w:name w:val="Intense Quote"/>
    <w:basedOn w:val="Normal"/>
    <w:next w:val="Normal"/>
    <w:link w:val="IntenseQuoteChar"/>
    <w:uiPriority w:val="30"/>
    <w:qFormat/>
    <w:rsid w:val="00D423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23E1"/>
    <w:rPr>
      <w:i/>
      <w:iCs/>
      <w:color w:val="2F5496" w:themeColor="accent1" w:themeShade="BF"/>
    </w:rPr>
  </w:style>
  <w:style w:type="character" w:styleId="IntenseReference">
    <w:name w:val="Intense Reference"/>
    <w:basedOn w:val="DefaultParagraphFont"/>
    <w:uiPriority w:val="32"/>
    <w:qFormat/>
    <w:rsid w:val="00D423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4414</Words>
  <Characters>25164</Characters>
  <Application>Microsoft Office Word</Application>
  <DocSecurity>0</DocSecurity>
  <Lines>209</Lines>
  <Paragraphs>59</Paragraphs>
  <ScaleCrop>false</ScaleCrop>
  <Company/>
  <LinksUpToDate>false</LinksUpToDate>
  <CharactersWithSpaces>29519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Sharada Y S</dc:creator>
  <cp:keywords/>
  <dc:description/>
  <cp:lastModifiedBy>qwert</cp:lastModifiedBy>
  <cp:revision>2</cp:revision>
  <dcterms:created xsi:type="dcterms:W3CDTF">2026-05-12T12:36:00Z</dcterms:created>
  <dcterms:modified xsi:type="dcterms:W3CDTF">2026-05-13T07:43:00Z</dcterms:modified>
</cp:coreProperties>
</file>