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D90" w:rsidRDefault="00DD534D">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Medicinal and Therapeutic Potential of Turmeric (</w:t>
      </w:r>
      <w:r>
        <w:rPr>
          <w:rFonts w:ascii="Times New Roman" w:eastAsia="Times New Roman" w:hAnsi="Times New Roman" w:cs="Times New Roman"/>
          <w:b/>
          <w:bCs/>
          <w:i/>
          <w:iCs/>
          <w:sz w:val="28"/>
          <w:szCs w:val="28"/>
        </w:rPr>
        <w:t>Curcuma longa</w:t>
      </w:r>
      <w:r>
        <w:rPr>
          <w:rFonts w:ascii="Times New Roman" w:eastAsia="Times New Roman" w:hAnsi="Times New Roman" w:cs="Times New Roman"/>
          <w:b/>
          <w:bCs/>
          <w:sz w:val="28"/>
          <w:szCs w:val="28"/>
        </w:rPr>
        <w:t>): A Comprehensive Review</w:t>
      </w:r>
    </w:p>
    <w:p w:rsidR="00263D90" w:rsidRDefault="00263D90">
      <w:pPr>
        <w:spacing w:after="0"/>
        <w:jc w:val="center"/>
        <w:rPr>
          <w:rFonts w:ascii="Times New Roman" w:eastAsia="Times New Roman" w:hAnsi="Times New Roman" w:cs="Times New Roman"/>
          <w:sz w:val="24"/>
          <w:szCs w:val="24"/>
        </w:rPr>
      </w:pPr>
      <w:bookmarkStart w:id="0" w:name="_GoBack"/>
      <w:bookmarkEnd w:id="0"/>
    </w:p>
    <w:p w:rsidR="00263D90" w:rsidRDefault="00263D90">
      <w:pPr>
        <w:spacing w:after="0"/>
        <w:jc w:val="center"/>
        <w:rPr>
          <w:rFonts w:ascii="Times New Roman" w:eastAsia="Times New Roman" w:hAnsi="Times New Roman" w:cs="Times New Roman"/>
          <w:sz w:val="24"/>
          <w:szCs w:val="24"/>
        </w:rPr>
      </w:pPr>
    </w:p>
    <w:p w:rsidR="00263D90" w:rsidRDefault="00DD534D">
      <w:pPr>
        <w:spacing w:after="0"/>
        <w:jc w:val="center"/>
        <w:rPr>
          <w:rFonts w:ascii="Times New Roman" w:eastAsia="Times New Roman" w:hAnsi="Times New Roman" w:cs="Times New Roman"/>
          <w:b/>
          <w:bCs/>
          <w:color w:val="1F497D"/>
          <w:sz w:val="32"/>
          <w:szCs w:val="32"/>
          <w:u w:val="single"/>
        </w:rPr>
      </w:pPr>
      <w:r>
        <w:rPr>
          <w:rFonts w:ascii="Times New Roman" w:eastAsia="Times New Roman" w:hAnsi="Times New Roman" w:cs="Times New Roman"/>
          <w:b/>
          <w:bCs/>
          <w:sz w:val="24"/>
          <w:szCs w:val="24"/>
        </w:rPr>
        <w:t>ABSTRACT</w:t>
      </w:r>
    </w:p>
    <w:p w:rsidR="00263D90" w:rsidRDefault="00DD534D">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Turmeric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has been a fundamental element of traditional medicine for ages, especially in Ayurvedic and Chinese practices. The bioactive molecule curcumin has attracted considerable interest for its medicinal potential. This review examines the therapeutic qualitie</w:t>
      </w:r>
      <w:r>
        <w:rPr>
          <w:rFonts w:ascii="Times New Roman" w:eastAsia="Times New Roman" w:hAnsi="Times New Roman" w:cs="Times New Roman"/>
          <w:sz w:val="24"/>
          <w:szCs w:val="24"/>
        </w:rPr>
        <w:t>s of turmeric, emphasizing its anti-inflammatory, antioxidant, and antimicrobial actions. Turmeric's capacity to regulate many signaling pathways, including NF-kB, MAPK, and PI3K/Akt, enhances its therapeutic efficacy in the management of chronic condition</w:t>
      </w:r>
      <w:r>
        <w:rPr>
          <w:rFonts w:ascii="Times New Roman" w:eastAsia="Times New Roman" w:hAnsi="Times New Roman" w:cs="Times New Roman"/>
          <w:sz w:val="24"/>
          <w:szCs w:val="24"/>
        </w:rPr>
        <w:t xml:space="preserve">s such as cancer, cardiovascular illnesses, and neurological disorders. Furthermore, turmeric's efficacy in wound healing, intestinal health, and metabolic regulation is examined. The review also examined the problems related to curcumin's bioavailability </w:t>
      </w:r>
      <w:r>
        <w:rPr>
          <w:rFonts w:ascii="Times New Roman" w:eastAsia="Times New Roman" w:hAnsi="Times New Roman" w:cs="Times New Roman"/>
          <w:sz w:val="24"/>
          <w:szCs w:val="24"/>
        </w:rPr>
        <w:t>and methods to improve its medicinal efficacy. Turmeric's diverse medical characteristics render it a viable natural substance for both preventive and therapeutic applications. Additional research is necessary to thoroughly clarify its therapeutic potentia</w:t>
      </w:r>
      <w:r>
        <w:rPr>
          <w:rFonts w:ascii="Times New Roman" w:eastAsia="Times New Roman" w:hAnsi="Times New Roman" w:cs="Times New Roman"/>
          <w:sz w:val="24"/>
          <w:szCs w:val="24"/>
        </w:rPr>
        <w:t>l and enhance its applications in contemporary medicine.</w:t>
      </w:r>
    </w:p>
    <w:p w:rsidR="00263D90" w:rsidRDefault="00263D90">
      <w:pPr>
        <w:rPr>
          <w:rFonts w:ascii="Times New Roman" w:eastAsia="Times New Roman" w:hAnsi="Times New Roman" w:cs="Times New Roman"/>
          <w:b/>
          <w:bCs/>
          <w:color w:val="000000"/>
          <w:sz w:val="24"/>
          <w:szCs w:val="24"/>
        </w:rPr>
      </w:pPr>
    </w:p>
    <w:p w:rsidR="00263D90" w:rsidRDefault="00DD534D">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Keywords: </w:t>
      </w:r>
      <w:r>
        <w:rPr>
          <w:rFonts w:ascii="Times New Roman" w:eastAsia="Times New Roman" w:hAnsi="Times New Roman" w:cs="Times New Roman"/>
          <w:color w:val="000000"/>
          <w:sz w:val="24"/>
          <w:szCs w:val="24"/>
        </w:rPr>
        <w:t xml:space="preserve">Turmeric, </w:t>
      </w:r>
      <w:r>
        <w:rPr>
          <w:rFonts w:ascii="Times New Roman" w:eastAsia="Times New Roman" w:hAnsi="Times New Roman" w:cs="Times New Roman"/>
          <w:i/>
          <w:iCs/>
          <w:color w:val="000000"/>
          <w:sz w:val="24"/>
          <w:szCs w:val="24"/>
        </w:rPr>
        <w:t>Curcuma longa</w:t>
      </w:r>
      <w:r>
        <w:rPr>
          <w:rFonts w:ascii="Times New Roman" w:eastAsia="Times New Roman" w:hAnsi="Times New Roman" w:cs="Times New Roman"/>
          <w:color w:val="000000"/>
          <w:sz w:val="24"/>
          <w:szCs w:val="24"/>
        </w:rPr>
        <w:t>, Curcumin, Anti-inflammatory, Antioxidant, Antimicrobial, Cancer, Cardiovascular disease, Traditional medicine, Therapeutic applications, Health benefits.</w:t>
      </w: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color w:val="000000"/>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DD534D">
      <w:pP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lastRenderedPageBreak/>
        <w:t>INTRODUCTION:</w:t>
      </w:r>
      <w:r>
        <w:rPr>
          <w:rFonts w:ascii="Times New Roman" w:eastAsia="Times New Roman" w:hAnsi="Times New Roman" w:cs="Times New Roman"/>
          <w:sz w:val="24"/>
          <w:szCs w:val="24"/>
        </w:rPr>
        <w:t xml:space="preserve"> People have utilized herbs and natural products</w:t>
      </w:r>
      <w:r>
        <w:rPr>
          <w:rFonts w:ascii="Times New Roman" w:eastAsia="Times New Roman" w:hAnsi="Times New Roman" w:cs="Times New Roman"/>
          <w:color w:val="000000"/>
          <w:sz w:val="24"/>
          <w:szCs w:val="24"/>
        </w:rPr>
        <w:t xml:space="preserve"> to treat various diseases since ancient times. The Indian subcontinent features </w:t>
      </w:r>
      <w:r>
        <w:rPr>
          <w:rFonts w:ascii="Times New Roman" w:eastAsia="Times New Roman" w:hAnsi="Times New Roman" w:cs="Times New Roman"/>
          <w:sz w:val="24"/>
          <w:szCs w:val="24"/>
        </w:rPr>
        <w:t>various</w:t>
      </w:r>
      <w:r>
        <w:rPr>
          <w:rFonts w:ascii="Times New Roman" w:eastAsia="Times New Roman" w:hAnsi="Times New Roman" w:cs="Times New Roman"/>
          <w:color w:val="000000"/>
          <w:sz w:val="24"/>
          <w:szCs w:val="24"/>
        </w:rPr>
        <w:t xml:space="preserve"> flora, encompassing both fragrant and medicinal plants. Contributions must be made to assess, standardize</w:t>
      </w:r>
      <w:r>
        <w:rPr>
          <w:rFonts w:ascii="Times New Roman" w:eastAsia="Times New Roman" w:hAnsi="Times New Roman" w:cs="Times New Roman"/>
          <w:color w:val="000000"/>
          <w:sz w:val="24"/>
          <w:szCs w:val="24"/>
        </w:rPr>
        <w:t>, and validate Unani and Ayurvedic medications for their potential, safety, and efficacy before their introduction to the market as first-line therapeutic agents. Plant-based medicines are utilized in all cultures. Plant-based medications are widely employ</w:t>
      </w:r>
      <w:r>
        <w:rPr>
          <w:rFonts w:ascii="Times New Roman" w:eastAsia="Times New Roman" w:hAnsi="Times New Roman" w:cs="Times New Roman"/>
          <w:color w:val="000000"/>
          <w:sz w:val="24"/>
          <w:szCs w:val="24"/>
        </w:rPr>
        <w:t>ed, with numerous countries allocating 40% to 50% of their whole health budget to the development of new pharmaceuticals. Herbal medicines are presumed to exert a positive impact on health without adverse consequences.</w:t>
      </w:r>
    </w:p>
    <w:p w:rsidR="00263D90" w:rsidRDefault="00DD534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genus Curcuma has been utilized f</w:t>
      </w:r>
      <w:r>
        <w:rPr>
          <w:rFonts w:ascii="Times New Roman" w:eastAsia="Times New Roman" w:hAnsi="Times New Roman" w:cs="Times New Roman"/>
          <w:color w:val="000000"/>
          <w:sz w:val="24"/>
          <w:szCs w:val="24"/>
        </w:rPr>
        <w:t xml:space="preserve">or many years for its therapeutic properties and has roughly 133 species globally. Curcuma longa (Haridra), Curcuma aromatica </w:t>
      </w:r>
      <w:r>
        <w:rPr>
          <w:rFonts w:ascii="Times New Roman" w:eastAsia="Times New Roman" w:hAnsi="Times New Roman" w:cs="Times New Roman"/>
          <w:sz w:val="24"/>
          <w:szCs w:val="24"/>
        </w:rPr>
        <w:t>Salisb.</w:t>
      </w:r>
      <w:r>
        <w:rPr>
          <w:rFonts w:ascii="Times New Roman" w:eastAsia="Times New Roman" w:hAnsi="Times New Roman" w:cs="Times New Roman"/>
          <w:color w:val="000000"/>
          <w:sz w:val="24"/>
          <w:szCs w:val="24"/>
        </w:rPr>
        <w:t xml:space="preserve"> (Vana Haridra), Curcuma angustifolia Roxb., Curcuma zanthorrhiza Roxb., Curcuma amada </w:t>
      </w:r>
      <w:r>
        <w:rPr>
          <w:rFonts w:ascii="Times New Roman" w:eastAsia="Times New Roman" w:hAnsi="Times New Roman" w:cs="Times New Roman"/>
          <w:sz w:val="24"/>
          <w:szCs w:val="24"/>
        </w:rPr>
        <w:t>Roxb.</w:t>
      </w:r>
      <w:r>
        <w:rPr>
          <w:rFonts w:ascii="Times New Roman" w:eastAsia="Times New Roman" w:hAnsi="Times New Roman" w:cs="Times New Roman"/>
          <w:color w:val="000000"/>
          <w:sz w:val="24"/>
          <w:szCs w:val="24"/>
        </w:rPr>
        <w:t xml:space="preserve"> (Amaragandhi Haridra), Curcuma</w:t>
      </w:r>
      <w:r>
        <w:rPr>
          <w:rFonts w:ascii="Times New Roman" w:eastAsia="Times New Roman" w:hAnsi="Times New Roman" w:cs="Times New Roman"/>
          <w:color w:val="000000"/>
          <w:sz w:val="24"/>
          <w:szCs w:val="24"/>
        </w:rPr>
        <w:t xml:space="preserve"> caesia </w:t>
      </w:r>
      <w:r>
        <w:rPr>
          <w:rFonts w:ascii="Times New Roman" w:eastAsia="Times New Roman" w:hAnsi="Times New Roman" w:cs="Times New Roman"/>
          <w:sz w:val="24"/>
          <w:szCs w:val="24"/>
        </w:rPr>
        <w:t>Roxb.</w:t>
      </w:r>
      <w:r>
        <w:rPr>
          <w:rFonts w:ascii="Times New Roman" w:eastAsia="Times New Roman" w:hAnsi="Times New Roman" w:cs="Times New Roman"/>
          <w:color w:val="000000"/>
          <w:sz w:val="24"/>
          <w:szCs w:val="24"/>
        </w:rPr>
        <w:t xml:space="preserve"> (Kali Haridra), and Curcuma zedoaria Rose (Zedoary) are prevalent species within the genus Curcuma, distributed across various global regions. Curcuma longa Linn. (C. longa) is a prevalent tall herb that thrives in tropical and various Indian regions, com</w:t>
      </w:r>
      <w:r>
        <w:rPr>
          <w:rFonts w:ascii="Times New Roman" w:eastAsia="Times New Roman" w:hAnsi="Times New Roman" w:cs="Times New Roman"/>
          <w:color w:val="000000"/>
          <w:sz w:val="24"/>
          <w:szCs w:val="24"/>
        </w:rPr>
        <w:t xml:space="preserve">monly known as "Indian saffron" or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Golden Spice of India" due to its extensive application in treating numerous </w:t>
      </w:r>
      <w:r>
        <w:rPr>
          <w:rFonts w:ascii="Times New Roman" w:eastAsia="Times New Roman" w:hAnsi="Times New Roman" w:cs="Times New Roman"/>
          <w:sz w:val="24"/>
          <w:szCs w:val="24"/>
        </w:rPr>
        <w:t>ailments as</w:t>
      </w:r>
      <w:r>
        <w:rPr>
          <w:rFonts w:ascii="Times New Roman" w:eastAsia="Times New Roman" w:hAnsi="Times New Roman" w:cs="Times New Roman"/>
          <w:color w:val="000000"/>
          <w:sz w:val="24"/>
          <w:szCs w:val="24"/>
        </w:rPr>
        <w:t xml:space="preserve"> a spice, food preservative, and coloring agent in Indian households. Curcuma longa, a perennial plant of the Zingiberaceae fami</w:t>
      </w:r>
      <w:r>
        <w:rPr>
          <w:rFonts w:ascii="Times New Roman" w:eastAsia="Times New Roman" w:hAnsi="Times New Roman" w:cs="Times New Roman"/>
          <w:color w:val="000000"/>
          <w:sz w:val="24"/>
          <w:szCs w:val="24"/>
        </w:rPr>
        <w:t xml:space="preserve">ly, is predominantly cultivated in Asian nations. It is one of the oldest spices in India, utilized for centuries in the </w:t>
      </w:r>
      <w:r>
        <w:rPr>
          <w:rFonts w:ascii="Times New Roman" w:eastAsia="Times New Roman" w:hAnsi="Times New Roman" w:cs="Times New Roman"/>
          <w:sz w:val="24"/>
          <w:szCs w:val="24"/>
        </w:rPr>
        <w:t>western</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southern</w:t>
      </w:r>
      <w:r>
        <w:rPr>
          <w:rFonts w:ascii="Times New Roman" w:eastAsia="Times New Roman" w:hAnsi="Times New Roman" w:cs="Times New Roman"/>
          <w:color w:val="000000"/>
          <w:sz w:val="24"/>
          <w:szCs w:val="24"/>
        </w:rPr>
        <w:t xml:space="preserve"> regions, and plays a crucial role in Ayurvedic </w:t>
      </w:r>
      <w:r>
        <w:rPr>
          <w:rFonts w:ascii="Times New Roman" w:eastAsia="Times New Roman" w:hAnsi="Times New Roman" w:cs="Times New Roman"/>
          <w:sz w:val="24"/>
          <w:szCs w:val="24"/>
        </w:rPr>
        <w:t>treatments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In Ayurveda, the books Dashemani (emaciating), Kusthagn</w:t>
      </w:r>
      <w:r>
        <w:rPr>
          <w:rFonts w:ascii="Times New Roman" w:eastAsia="Times New Roman" w:hAnsi="Times New Roman" w:cs="Times New Roman"/>
          <w:sz w:val="24"/>
          <w:szCs w:val="24"/>
        </w:rPr>
        <w:t>a (anti-dermatosis), and Visaghna (anti-poisonous) document and address the medicinal properties of C. longa.</w:t>
      </w:r>
      <w:r>
        <w:rPr>
          <w:rFonts w:ascii="Times New Roman" w:eastAsia="Times New Roman" w:hAnsi="Times New Roman" w:cs="Times New Roman"/>
          <w:color w:val="000000"/>
          <w:sz w:val="24"/>
          <w:szCs w:val="24"/>
        </w:rPr>
        <w:t xml:space="preserve"> It is referred to by various names, including Haridra in Sanskrit, Haldi in Hindi, Jianghuang (yellow ginger in Chinese), Manjal in South India, a</w:t>
      </w:r>
      <w:r>
        <w:rPr>
          <w:rFonts w:ascii="Times New Roman" w:eastAsia="Times New Roman" w:hAnsi="Times New Roman" w:cs="Times New Roman"/>
          <w:color w:val="000000"/>
          <w:sz w:val="24"/>
          <w:szCs w:val="24"/>
        </w:rPr>
        <w:t>nd Kyoo or Ukon in Japanese, denoting its efficacy as a treatment for jaundice (</w:t>
      </w:r>
      <w:r>
        <w:rPr>
          <w:rFonts w:ascii="Times New Roman" w:eastAsia="Times New Roman" w:hAnsi="Times New Roman" w:cs="Times New Roman"/>
          <w:b/>
          <w:bCs/>
          <w:i/>
          <w:iCs/>
          <w:color w:val="7F7F7F"/>
          <w:sz w:val="24"/>
          <w:szCs w:val="24"/>
        </w:rPr>
        <w:t>Sharma, P. V., 2000).</w:t>
      </w:r>
    </w:p>
    <w:p w:rsidR="00263D90" w:rsidRDefault="00DD534D">
      <w:pPr>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val="en-IN"/>
        </w:rPr>
        <w:drawing>
          <wp:inline distT="0" distB="0" distL="0" distR="0">
            <wp:extent cx="5762625" cy="1927647"/>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62625" cy="1927647"/>
                    </a:xfrm>
                    <a:prstGeom prst="rect">
                      <a:avLst/>
                    </a:prstGeom>
                    <a:ln/>
                  </pic:spPr>
                </pic:pic>
              </a:graphicData>
            </a:graphic>
          </wp:inline>
        </w:drawing>
      </w:r>
    </w:p>
    <w:p w:rsidR="00263D90" w:rsidRDefault="00DD534D">
      <w:pPr>
        <w:jc w:val="both"/>
        <w:rPr>
          <w:rFonts w:ascii="Times New Roman" w:eastAsia="Times New Roman" w:hAnsi="Times New Roman" w:cs="Times New Roman"/>
          <w:color w:val="002060"/>
          <w:sz w:val="24"/>
          <w:szCs w:val="24"/>
        </w:rPr>
      </w:pPr>
      <w:r>
        <w:rPr>
          <w:rFonts w:ascii="Times New Roman" w:eastAsia="Times New Roman" w:hAnsi="Times New Roman" w:cs="Times New Roman"/>
          <w:b/>
          <w:bCs/>
          <w:color w:val="000000"/>
          <w:sz w:val="24"/>
          <w:szCs w:val="24"/>
        </w:rPr>
        <w:t xml:space="preserve">ORIGIN &amp; HISTORY OF </w:t>
      </w:r>
      <w:r>
        <w:rPr>
          <w:rFonts w:ascii="Times New Roman" w:eastAsia="Times New Roman" w:hAnsi="Times New Roman" w:cs="Times New Roman"/>
          <w:b/>
          <w:bCs/>
          <w:i/>
          <w:iCs/>
          <w:sz w:val="24"/>
          <w:szCs w:val="24"/>
        </w:rPr>
        <w:t>C. LONGA: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4"/>
          <w:szCs w:val="24"/>
        </w:rPr>
        <w:t>The precise origin of turmeric remains unidentified. However, it likely originated in Southeast Asia, particularly in Viet</w:t>
      </w:r>
      <w:r>
        <w:rPr>
          <w:rFonts w:ascii="Times New Roman" w:eastAsia="Times New Roman" w:hAnsi="Times New Roman" w:cs="Times New Roman"/>
          <w:color w:val="000000"/>
          <w:sz w:val="24"/>
          <w:szCs w:val="24"/>
        </w:rPr>
        <w:t>nam, China, or Western India. It is solely recognized as a cultivated plant and has not been discovered in its natural habitat. India is the largest producer, user, and supplier</w:t>
      </w:r>
      <w:r>
        <w:rPr>
          <w:rFonts w:ascii="Times New Roman" w:eastAsia="Times New Roman" w:hAnsi="Times New Roman" w:cs="Times New Roman"/>
          <w:sz w:val="24"/>
          <w:szCs w:val="24"/>
        </w:rPr>
        <w:t>; however,</w:t>
      </w:r>
      <w:r>
        <w:rPr>
          <w:rFonts w:ascii="Times New Roman" w:eastAsia="Times New Roman" w:hAnsi="Times New Roman" w:cs="Times New Roman"/>
          <w:color w:val="000000"/>
          <w:sz w:val="24"/>
          <w:szCs w:val="24"/>
        </w:rPr>
        <w:t xml:space="preserve"> it is also extensively farmed in </w:t>
      </w:r>
      <w:r>
        <w:rPr>
          <w:rFonts w:ascii="Times New Roman" w:eastAsia="Times New Roman" w:hAnsi="Times New Roman" w:cs="Times New Roman"/>
          <w:color w:val="000000"/>
          <w:sz w:val="24"/>
          <w:szCs w:val="24"/>
        </w:rPr>
        <w:lastRenderedPageBreak/>
        <w:t>Cambodia, Bangladesh, Nepal, Indone</w:t>
      </w:r>
      <w:r>
        <w:rPr>
          <w:rFonts w:ascii="Times New Roman" w:eastAsia="Times New Roman" w:hAnsi="Times New Roman" w:cs="Times New Roman"/>
          <w:color w:val="000000"/>
          <w:sz w:val="24"/>
          <w:szCs w:val="24"/>
        </w:rPr>
        <w:t>sia, Thailand, Malaysia, West Bengal, Tamil Nadu, Maharashtra, and the Philippines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color w:val="7F7F7F"/>
          <w:sz w:val="24"/>
          <w:szCs w:val="24"/>
        </w:rPr>
        <w:t>Royal Botanic Gardens Kew, 2021).</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 exhibits the highest diversity of </w:t>
      </w:r>
      <w:r>
        <w:rPr>
          <w:rFonts w:ascii="Times New Roman" w:eastAsia="Times New Roman" w:hAnsi="Times New Roman" w:cs="Times New Roman"/>
          <w:i/>
          <w:iCs/>
          <w:sz w:val="24"/>
          <w:szCs w:val="24"/>
        </w:rPr>
        <w:t>Curcuma</w:t>
      </w:r>
      <w:r>
        <w:rPr>
          <w:rFonts w:ascii="Times New Roman" w:eastAsia="Times New Roman" w:hAnsi="Times New Roman" w:cs="Times New Roman"/>
          <w:sz w:val="24"/>
          <w:szCs w:val="24"/>
        </w:rPr>
        <w:t xml:space="preserve"> species, with approximately 40 to 45 species identified. Thailand possesses approximately 30 to 40 species. Numerous wild species of Curcuma are also found in other countries within tropical Asia. Recent investigations indicate that the taxonomy of C. lon</w:t>
      </w:r>
      <w:r>
        <w:rPr>
          <w:rFonts w:ascii="Times New Roman" w:eastAsia="Times New Roman" w:hAnsi="Times New Roman" w:cs="Times New Roman"/>
          <w:sz w:val="24"/>
          <w:szCs w:val="24"/>
        </w:rPr>
        <w:t xml:space="preserve">ga is contentious, with only specimens from South India being definitively classified as </w:t>
      </w:r>
      <w:r>
        <w:rPr>
          <w:rFonts w:ascii="Times New Roman" w:eastAsia="Times New Roman" w:hAnsi="Times New Roman" w:cs="Times New Roman"/>
          <w:i/>
          <w:iCs/>
          <w:sz w:val="24"/>
          <w:szCs w:val="24"/>
        </w:rPr>
        <w:t>C. longa</w:t>
      </w:r>
      <w:r>
        <w:rPr>
          <w:rFonts w:ascii="Times New Roman" w:eastAsia="Times New Roman" w:hAnsi="Times New Roman" w:cs="Times New Roman"/>
          <w:sz w:val="24"/>
          <w:szCs w:val="24"/>
        </w:rPr>
        <w:t>. The phylogeny, connections, intraspecific and interspecific variation, and the identity of other species and cultivars globally require establishment and val</w:t>
      </w:r>
      <w:r>
        <w:rPr>
          <w:rFonts w:ascii="Times New Roman" w:eastAsia="Times New Roman" w:hAnsi="Times New Roman" w:cs="Times New Roman"/>
          <w:sz w:val="24"/>
          <w:szCs w:val="24"/>
        </w:rPr>
        <w:t>idation. Numerous species presently employed and marketed as turmeric in different regions of Asia have been demonstrated to belong to multiple morphologically identical taxa, characterized by overlapping local nomenclature (</w:t>
      </w:r>
      <w:r>
        <w:rPr>
          <w:rFonts w:ascii="Times New Roman" w:eastAsia="Times New Roman" w:hAnsi="Times New Roman" w:cs="Times New Roman"/>
          <w:b/>
          <w:bCs/>
          <w:i/>
          <w:iCs/>
          <w:color w:val="7F7F7F"/>
          <w:sz w:val="24"/>
          <w:szCs w:val="24"/>
        </w:rPr>
        <w:t>Leong-Škornickova, Jana</w:t>
      </w:r>
      <w:r>
        <w:rPr>
          <w:rFonts w:ascii="Times New Roman" w:eastAsia="Times New Roman" w:hAnsi="Times New Roman" w:cs="Times New Roman"/>
          <w:b/>
          <w:bCs/>
          <w:i/>
          <w:iCs/>
          <w:color w:val="7F7F7F"/>
          <w:sz w:val="24"/>
          <w:szCs w:val="24"/>
          <w:vertAlign w:val="superscript"/>
        </w:rPr>
        <w:t xml:space="preserve"> </w:t>
      </w:r>
      <w:r>
        <w:rPr>
          <w:rFonts w:ascii="Times New Roman" w:eastAsia="Times New Roman" w:hAnsi="Times New Roman" w:cs="Times New Roman"/>
          <w:b/>
          <w:bCs/>
          <w:i/>
          <w:iCs/>
          <w:color w:val="7F7F7F"/>
          <w:sz w:val="24"/>
          <w:szCs w:val="24"/>
        </w:rPr>
        <w:t xml:space="preserve">, 2008 </w:t>
      </w:r>
      <w:r>
        <w:rPr>
          <w:rFonts w:ascii="Times New Roman" w:eastAsia="Times New Roman" w:hAnsi="Times New Roman" w:cs="Times New Roman"/>
          <w:b/>
          <w:bCs/>
          <w:i/>
          <w:iCs/>
          <w:color w:val="7F7F7F"/>
          <w:sz w:val="24"/>
          <w:szCs w:val="24"/>
        </w:rPr>
        <w:t>; Nair, K.P. Prabhakaran, 2013).</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Turmeric has been utilized in Asia for ages and is a significant component of Ayurveda, Siddha medicine, traditional Chinese medicine, and Unani (Chattopadhyay, 2004)</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 xml:space="preserve">and the animistic rituals of Austronesian peoples </w:t>
      </w:r>
      <w:r>
        <w:rPr>
          <w:rFonts w:ascii="Times New Roman" w:eastAsia="Times New Roman" w:hAnsi="Times New Roman" w:cs="Times New Roman"/>
          <w:b/>
          <w:bCs/>
          <w:color w:val="002060"/>
          <w:sz w:val="24"/>
          <w:szCs w:val="24"/>
        </w:rPr>
        <w:t>(</w:t>
      </w:r>
      <w:r>
        <w:rPr>
          <w:rFonts w:ascii="Times New Roman" w:eastAsia="Times New Roman" w:hAnsi="Times New Roman" w:cs="Times New Roman"/>
          <w:b/>
          <w:bCs/>
          <w:i/>
          <w:iCs/>
          <w:color w:val="7F7F7F"/>
          <w:sz w:val="24"/>
          <w:szCs w:val="24"/>
        </w:rPr>
        <w:t>Kikus</w:t>
      </w:r>
      <w:r>
        <w:rPr>
          <w:rFonts w:ascii="Times New Roman" w:eastAsia="Times New Roman" w:hAnsi="Times New Roman" w:cs="Times New Roman"/>
          <w:b/>
          <w:bCs/>
          <w:i/>
          <w:iCs/>
          <w:color w:val="7F7F7F"/>
          <w:sz w:val="24"/>
          <w:szCs w:val="24"/>
        </w:rPr>
        <w:t>awa, Ritsuko; Reid, Lawrence A., 2007; McClatchey, W., 1993).</w:t>
      </w:r>
      <w:r>
        <w:rPr>
          <w:rFonts w:ascii="Times New Roman" w:eastAsia="Times New Roman" w:hAnsi="Times New Roman" w:cs="Times New Roman"/>
          <w:sz w:val="24"/>
          <w:szCs w:val="24"/>
        </w:rPr>
        <w:t xml:space="preserve"> Initially utilized as a dye, it was subsequently employed for its purported medicinal effects in folk remedies (</w:t>
      </w:r>
      <w:r>
        <w:rPr>
          <w:rFonts w:ascii="Times New Roman" w:eastAsia="Times New Roman" w:hAnsi="Times New Roman" w:cs="Times New Roman"/>
          <w:b/>
          <w:bCs/>
          <w:i/>
          <w:iCs/>
          <w:color w:val="7F7F7F"/>
          <w:sz w:val="24"/>
          <w:szCs w:val="24"/>
        </w:rPr>
        <w:t>Nelson et al., 2017; "Turmeric." National Center for Complementary and Integrative</w:t>
      </w:r>
      <w:r>
        <w:rPr>
          <w:rFonts w:ascii="Times New Roman" w:eastAsia="Times New Roman" w:hAnsi="Times New Roman" w:cs="Times New Roman"/>
          <w:b/>
          <w:bCs/>
          <w:i/>
          <w:iCs/>
          <w:color w:val="7F7F7F"/>
          <w:sz w:val="24"/>
          <w:szCs w:val="24"/>
        </w:rPr>
        <w:t xml:space="preserve"> Health, US National Institutes of Health, 2020).</w:t>
      </w:r>
      <w:r>
        <w:rPr>
          <w:rFonts w:ascii="Times New Roman" w:eastAsia="Times New Roman" w:hAnsi="Times New Roman" w:cs="Times New Roman"/>
          <w:sz w:val="24"/>
          <w:szCs w:val="24"/>
        </w:rPr>
        <w:t xml:space="preserve"> </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Ayurveda is a traditional Indian system of natural healing that continues to be practiced in contemporary times. Ayurveda translates to "science of life," with "ayur" signifying "life" and "veda" denoting </w:t>
      </w:r>
      <w:r>
        <w:rPr>
          <w:rFonts w:ascii="Times New Roman" w:eastAsia="Times New Roman" w:hAnsi="Times New Roman" w:cs="Times New Roman"/>
          <w:sz w:val="24"/>
          <w:szCs w:val="24"/>
        </w:rPr>
        <w:t>"science" or "knowledge." Inhaling vapors from burning turmeric has been utilized since antiquity to alleviate congestion. Turmeric juice was utilized for wound healing. Turmeric paste was utilized for several skin disorders, including smallpox, chickenpox</w:t>
      </w:r>
      <w:r>
        <w:rPr>
          <w:rFonts w:ascii="Times New Roman" w:eastAsia="Times New Roman" w:hAnsi="Times New Roman" w:cs="Times New Roman"/>
          <w:sz w:val="24"/>
          <w:szCs w:val="24"/>
        </w:rPr>
        <w:t xml:space="preserve">, pimples, and shingles. Ayurvedic literature comprises more than 100 distinct words for turmeric, including jayanti, signifying "one who triumphs over ailments," and "matrimanika," denoting "as beautiful as moonlight." This material has consistently been </w:t>
      </w:r>
      <w:r>
        <w:rPr>
          <w:rFonts w:ascii="Times New Roman" w:eastAsia="Times New Roman" w:hAnsi="Times New Roman" w:cs="Times New Roman"/>
          <w:sz w:val="24"/>
          <w:szCs w:val="24"/>
        </w:rPr>
        <w:t>considered auspicious across the subcontinent, among both Aryan and Dravidian cultures, and its significance may trace back to the beliefs of ancient indigenous populations. In the northern regions, turmeric is commonly referred to as haldi, a term origina</w:t>
      </w:r>
      <w:r>
        <w:rPr>
          <w:rFonts w:ascii="Times New Roman" w:eastAsia="Times New Roman" w:hAnsi="Times New Roman" w:cs="Times New Roman"/>
          <w:sz w:val="24"/>
          <w:szCs w:val="24"/>
        </w:rPr>
        <w:t>ting from the Sanskrit word "haridra," whereas in the southern regions, it is known as manjal, a designation frequently seen in ancient Tamil literature. Turmeric possesses an extensive historical background of therapeutic application in South Asia, as ref</w:t>
      </w:r>
      <w:r>
        <w:rPr>
          <w:rFonts w:ascii="Times New Roman" w:eastAsia="Times New Roman" w:hAnsi="Times New Roman" w:cs="Times New Roman"/>
          <w:sz w:val="24"/>
          <w:szCs w:val="24"/>
        </w:rPr>
        <w:t xml:space="preserve">erenced in Sanskrit medical texts and extensively utilized in Ayurvedic and Unani practices. Susruta's Ayurvedic compendium, originating from 250 B.C., advocates for an ointment comprising turmeric to mitigate the effects of food poisoning. Turmeric plays </w:t>
      </w:r>
      <w:r>
        <w:rPr>
          <w:rFonts w:ascii="Times New Roman" w:eastAsia="Times New Roman" w:hAnsi="Times New Roman" w:cs="Times New Roman"/>
          <w:sz w:val="24"/>
          <w:szCs w:val="24"/>
        </w:rPr>
        <w:t>an important part in Indian history and religious practices. It is utilized for the veneration of the Sun God. It was utilized for the veneration of the Sun during India's solar epoch. It was referenced in the Artharveda of India. It is also donned by indi</w:t>
      </w:r>
      <w:r>
        <w:rPr>
          <w:rFonts w:ascii="Times New Roman" w:eastAsia="Times New Roman" w:hAnsi="Times New Roman" w:cs="Times New Roman"/>
          <w:sz w:val="24"/>
          <w:szCs w:val="24"/>
        </w:rPr>
        <w:t>viduals as an element of the purifying process. The application of turmeric in India is recorded in multiple forms. Turmeric was utilized by Buddhists as well. Buddhist monks journeyed to several regions globally to dye their robes. Evidence indicates that</w:t>
      </w:r>
      <w:r>
        <w:rPr>
          <w:rFonts w:ascii="Times New Roman" w:eastAsia="Times New Roman" w:hAnsi="Times New Roman" w:cs="Times New Roman"/>
          <w:sz w:val="24"/>
          <w:szCs w:val="24"/>
        </w:rPr>
        <w:t xml:space="preserve"> turmeric was utilized in Chinese medicine approximately 1,000 years </w:t>
      </w:r>
      <w:r>
        <w:rPr>
          <w:rFonts w:ascii="Times New Roman" w:eastAsia="Times New Roman" w:hAnsi="Times New Roman" w:cs="Times New Roman"/>
          <w:sz w:val="24"/>
          <w:szCs w:val="24"/>
        </w:rPr>
        <w:lastRenderedPageBreak/>
        <w:t>ago. It was referenced in the Pent-Sao of the 7th century in China. Turmeric was not incorporated into the Western world until recently. There is less evidence regarding its usage and sig</w:t>
      </w:r>
      <w:r>
        <w:rPr>
          <w:rFonts w:ascii="Times New Roman" w:eastAsia="Times New Roman" w:hAnsi="Times New Roman" w:cs="Times New Roman"/>
          <w:sz w:val="24"/>
          <w:szCs w:val="24"/>
        </w:rPr>
        <w:t>nificance in Europe. Although turmeric has long been integral to the Ayurvedic system, Western herbalists did not acknowledge its benefits until the late 20th century. By the mid-20th century, turmeric began to gain favor in the Western world as well. Curr</w:t>
      </w:r>
      <w:r>
        <w:rPr>
          <w:rFonts w:ascii="Times New Roman" w:eastAsia="Times New Roman" w:hAnsi="Times New Roman" w:cs="Times New Roman"/>
          <w:sz w:val="24"/>
          <w:szCs w:val="24"/>
        </w:rPr>
        <w:t>ently, several research investigations and trials are conducted to ascertain its benefits. In 1280 AD, Marco Polo referred to turmeric as Indian saffron because to its use in dyeing fabrics. He stated that he discovered a plant with all the characteristics</w:t>
      </w:r>
      <w:r>
        <w:rPr>
          <w:rFonts w:ascii="Times New Roman" w:eastAsia="Times New Roman" w:hAnsi="Times New Roman" w:cs="Times New Roman"/>
          <w:sz w:val="24"/>
          <w:szCs w:val="24"/>
        </w:rPr>
        <w:t xml:space="preserve"> of saffron, although it is a root. Turmeric arrived in China by 700 AD, East Africa by 800 AD, and West Africa by 1200 AD, thereafter gaining global popularity. The Chinese utilize turmeric as a medicinal agent, particularly for ailments related to the sp</w:t>
      </w:r>
      <w:r>
        <w:rPr>
          <w:rFonts w:ascii="Times New Roman" w:eastAsia="Times New Roman" w:hAnsi="Times New Roman" w:cs="Times New Roman"/>
          <w:sz w:val="24"/>
          <w:szCs w:val="24"/>
        </w:rPr>
        <w:t>leen, stomach, and liver. It is utilized for stimulation, purification, and as an antibiotic, antiviral, and analgesic. Currently, India is the predominant producer and user of turmeric. Additional producers in Asia comprise Bangladesh, Pakistan, Sri Lanka</w:t>
      </w:r>
      <w:r>
        <w:rPr>
          <w:rFonts w:ascii="Times New Roman" w:eastAsia="Times New Roman" w:hAnsi="Times New Roman" w:cs="Times New Roman"/>
          <w:sz w:val="24"/>
          <w:szCs w:val="24"/>
        </w:rPr>
        <w:t>, Taiwan, China, Myanmar, and Indonesia. Turmeric is cultivated in the Caribbean and Latin America, specifically in Jamaica, Haiti, Costa Rica, Peru, and Brazil. It is distributed in South and Southeast Asia, with some species extending to China, Australia</w:t>
      </w:r>
      <w:r>
        <w:rPr>
          <w:rFonts w:ascii="Times New Roman" w:eastAsia="Times New Roman" w:hAnsi="Times New Roman" w:cs="Times New Roman"/>
          <w:sz w:val="24"/>
          <w:szCs w:val="24"/>
        </w:rPr>
        <w:t>, and the South Pacific. In the 15th century, Vasco da Gama, a Portuguese navigator, introduced this spice to the West during his expedition to India (</w:t>
      </w:r>
      <w:r>
        <w:rPr>
          <w:rFonts w:ascii="Times New Roman" w:eastAsia="Times New Roman" w:hAnsi="Times New Roman" w:cs="Times New Roman"/>
          <w:b/>
          <w:bCs/>
          <w:i/>
          <w:iCs/>
          <w:color w:val="7F7F7F"/>
          <w:sz w:val="24"/>
          <w:szCs w:val="24"/>
        </w:rPr>
        <w:t>Akram M, et al, 2010</w:t>
      </w:r>
      <w:r>
        <w:rPr>
          <w:rFonts w:ascii="Times New Roman" w:eastAsia="Times New Roman" w:hAnsi="Times New Roman" w:cs="Times New Roman"/>
          <w:sz w:val="24"/>
          <w:szCs w:val="24"/>
        </w:rPr>
        <w:t>). Turmeric is regarded as a vital spice globally, particularly among Eastern culture</w:t>
      </w:r>
      <w:r>
        <w:rPr>
          <w:rFonts w:ascii="Times New Roman" w:eastAsia="Times New Roman" w:hAnsi="Times New Roman" w:cs="Times New Roman"/>
          <w:sz w:val="24"/>
          <w:szCs w:val="24"/>
        </w:rPr>
        <w:t>s (</w:t>
      </w:r>
      <w:r>
        <w:rPr>
          <w:rFonts w:ascii="Times New Roman" w:eastAsia="Times New Roman" w:hAnsi="Times New Roman" w:cs="Times New Roman"/>
          <w:b/>
          <w:bCs/>
          <w:i/>
          <w:iCs/>
          <w:color w:val="7F7F7F"/>
          <w:sz w:val="24"/>
          <w:szCs w:val="24"/>
        </w:rPr>
        <w:t>Ravindran PN, et al, 2007</w:t>
      </w:r>
      <w:r>
        <w:rPr>
          <w:rFonts w:ascii="Times New Roman" w:eastAsia="Times New Roman" w:hAnsi="Times New Roman" w:cs="Times New Roman"/>
          <w:sz w:val="24"/>
          <w:szCs w:val="24"/>
        </w:rPr>
        <w:t>).</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its culinary application, turmeric is utilized as traditional medicine in Asian nations such as India, Bangladesh, and Pakistan due to its therapeutic characteristics(</w:t>
      </w:r>
      <w:r>
        <w:rPr>
          <w:rFonts w:ascii="Times New Roman" w:eastAsia="Times New Roman" w:hAnsi="Times New Roman" w:cs="Times New Roman"/>
          <w:b/>
          <w:bCs/>
          <w:i/>
          <w:iCs/>
          <w:color w:val="7F7F7F"/>
          <w:sz w:val="24"/>
          <w:szCs w:val="24"/>
        </w:rPr>
        <w:t>Chattopadhyay I, et al,2004</w:t>
      </w:r>
      <w:r>
        <w:rPr>
          <w:rFonts w:ascii="Times New Roman" w:eastAsia="Times New Roman" w:hAnsi="Times New Roman" w:cs="Times New Roman"/>
          <w:sz w:val="24"/>
          <w:szCs w:val="24"/>
        </w:rPr>
        <w:t>).Turmeric is wi</w:t>
      </w:r>
      <w:r>
        <w:rPr>
          <w:rFonts w:ascii="Times New Roman" w:eastAsia="Times New Roman" w:hAnsi="Times New Roman" w:cs="Times New Roman"/>
          <w:sz w:val="24"/>
          <w:szCs w:val="24"/>
        </w:rPr>
        <w:t>dely utilized in Ayurveda, Unani, and Siddha medicine as a home treatment for numerous ailments (</w:t>
      </w:r>
      <w:r>
        <w:rPr>
          <w:rFonts w:ascii="Times New Roman" w:eastAsia="Times New Roman" w:hAnsi="Times New Roman" w:cs="Times New Roman"/>
          <w:b/>
          <w:bCs/>
          <w:i/>
          <w:iCs/>
          <w:color w:val="7F7F7F"/>
          <w:sz w:val="24"/>
          <w:szCs w:val="24"/>
        </w:rPr>
        <w:t>Chattopadhyay I, et al, 2004; Abas F, et al, 2005</w:t>
      </w:r>
      <w:r>
        <w:rPr>
          <w:rFonts w:ascii="Times New Roman" w:eastAsia="Times New Roman" w:hAnsi="Times New Roman" w:cs="Times New Roman"/>
          <w:sz w:val="24"/>
          <w:szCs w:val="24"/>
        </w:rPr>
        <w:t>).</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CHEMICAL COMPOSITION OF</w:t>
      </w:r>
      <w:r>
        <w:rPr>
          <w:rFonts w:ascii="Times New Roman" w:eastAsia="Times New Roman" w:hAnsi="Times New Roman" w:cs="Times New Roman"/>
          <w:b/>
          <w:bCs/>
          <w:i/>
          <w:iCs/>
          <w:sz w:val="24"/>
          <w:szCs w:val="24"/>
        </w:rPr>
        <w:t xml:space="preserve"> C.LONGA</w:t>
      </w:r>
      <w:r>
        <w:rPr>
          <w:rFonts w:ascii="Times New Roman" w:eastAsia="Times New Roman" w:hAnsi="Times New Roman" w:cs="Times New Roman"/>
          <w:b/>
          <w:bCs/>
          <w:i/>
          <w:iCs/>
          <w:sz w:val="28"/>
          <w:szCs w:val="28"/>
          <w:u w:val="single"/>
        </w:rPr>
        <w:t>:</w:t>
      </w:r>
      <w:r>
        <w:rPr>
          <w:rFonts w:ascii="Times New Roman" w:eastAsia="Times New Roman" w:hAnsi="Times New Roman" w:cs="Times New Roman"/>
          <w:sz w:val="24"/>
          <w:szCs w:val="24"/>
        </w:rPr>
        <w:t xml:space="preserve"> The chemical composition of turmeric is diverse. The qualitative and quantitative components of turmeric differ markedly according to its variety, geographic origin, source, and cultivation conditions (</w:t>
      </w:r>
      <w:r>
        <w:rPr>
          <w:rFonts w:ascii="Times New Roman" w:eastAsia="Times New Roman" w:hAnsi="Times New Roman" w:cs="Times New Roman"/>
          <w:b/>
          <w:bCs/>
          <w:i/>
          <w:iCs/>
          <w:color w:val="7F7F7F"/>
          <w:sz w:val="24"/>
          <w:szCs w:val="24"/>
        </w:rPr>
        <w:t>Heath DD, et al, 2004</w:t>
      </w:r>
      <w:r>
        <w:rPr>
          <w:rFonts w:ascii="Times New Roman" w:eastAsia="Times New Roman" w:hAnsi="Times New Roman" w:cs="Times New Roman"/>
          <w:sz w:val="24"/>
          <w:szCs w:val="24"/>
        </w:rPr>
        <w:t>). This spice has yielded approx</w:t>
      </w:r>
      <w:r>
        <w:rPr>
          <w:rFonts w:ascii="Times New Roman" w:eastAsia="Times New Roman" w:hAnsi="Times New Roman" w:cs="Times New Roman"/>
          <w:sz w:val="24"/>
          <w:szCs w:val="24"/>
        </w:rPr>
        <w:t>imately 235 chemicals, primarily phenolic compounds and terpenoids. This collection comprises 22 diarylheptanoids and diarylpentanoids, in addition to phenylpropene, other phenolic compounds, sesquiterpenes, diterpenes, triterpenoids, sterols, monoterpenes</w:t>
      </w:r>
      <w:r>
        <w:rPr>
          <w:rFonts w:ascii="Times New Roman" w:eastAsia="Times New Roman" w:hAnsi="Times New Roman" w:cs="Times New Roman"/>
          <w:sz w:val="24"/>
          <w:szCs w:val="24"/>
        </w:rPr>
        <w:t>, alkaloids, and more chemicals. The principal bioactive components of turmeric are curcuminoids, categorized as diarylheptanoids. Curcumin, the primary curcuminoid in turmeric, has been employed for medicinal purposes for centuries. The three primary curc</w:t>
      </w:r>
      <w:r>
        <w:rPr>
          <w:rFonts w:ascii="Times New Roman" w:eastAsia="Times New Roman" w:hAnsi="Times New Roman" w:cs="Times New Roman"/>
          <w:sz w:val="24"/>
          <w:szCs w:val="24"/>
        </w:rPr>
        <w:t>uminoids commonly found in commercial curcumin are curcumin (71.5%), demethoxycircumin (19.4%), and bisedemethoxycurcumin (19.1%). This spice has yielded approximately 235 chemicals, primarily phenolic compounds and terpenoids. This collection comprises 22</w:t>
      </w:r>
      <w:r>
        <w:rPr>
          <w:rFonts w:ascii="Times New Roman" w:eastAsia="Times New Roman" w:hAnsi="Times New Roman" w:cs="Times New Roman"/>
          <w:sz w:val="24"/>
          <w:szCs w:val="24"/>
        </w:rPr>
        <w:t xml:space="preserve"> diarylheptanoids and diarylpentanoids, in addition to phenylpropene, other phenolic compounds, sesquiterpenes, diterpenes, triterpenoids, sterols, monoterpenes, alkaloids, and more chemicals. The principal bioactive components of turmeric are curcuminoids</w:t>
      </w:r>
      <w:r>
        <w:rPr>
          <w:rFonts w:ascii="Times New Roman" w:eastAsia="Times New Roman" w:hAnsi="Times New Roman" w:cs="Times New Roman"/>
          <w:sz w:val="24"/>
          <w:szCs w:val="24"/>
        </w:rPr>
        <w:t xml:space="preserve">, categorized as diarylheptanoids. Curcumin, the primary curcuminoid in turmeric, has been employed for medicinal purposes for centuries. </w:t>
      </w:r>
      <w:r>
        <w:rPr>
          <w:rFonts w:ascii="Times New Roman" w:eastAsia="Times New Roman" w:hAnsi="Times New Roman" w:cs="Times New Roman"/>
          <w:sz w:val="24"/>
          <w:szCs w:val="24"/>
        </w:rPr>
        <w:lastRenderedPageBreak/>
        <w:t xml:space="preserve">The three primary curcuminoids commonly found in commercial curcumin are curcumin (71.5%), demethoxycircumin (19.4%), </w:t>
      </w:r>
      <w:r>
        <w:rPr>
          <w:rFonts w:ascii="Times New Roman" w:eastAsia="Times New Roman" w:hAnsi="Times New Roman" w:cs="Times New Roman"/>
          <w:sz w:val="24"/>
          <w:szCs w:val="24"/>
        </w:rPr>
        <w:t>and bisedemethoxycurcumin (19.1%) (</w:t>
      </w:r>
      <w:r>
        <w:rPr>
          <w:rFonts w:ascii="Times New Roman" w:eastAsia="Times New Roman" w:hAnsi="Times New Roman" w:cs="Times New Roman"/>
          <w:b/>
          <w:bCs/>
          <w:i/>
          <w:iCs/>
          <w:color w:val="7F7F7F"/>
          <w:sz w:val="24"/>
          <w:szCs w:val="24"/>
        </w:rPr>
        <w:t>Pfeiffer, et al, 2003</w:t>
      </w:r>
      <w:r>
        <w:rPr>
          <w:rFonts w:ascii="Times New Roman" w:eastAsia="Times New Roman" w:hAnsi="Times New Roman" w:cs="Times New Roman"/>
          <w:sz w:val="24"/>
          <w:szCs w:val="24"/>
        </w:rPr>
        <w:t xml:space="preserve">). </w:t>
      </w:r>
    </w:p>
    <w:p w:rsidR="00263D90" w:rsidRDefault="00DD534D">
      <w:pPr>
        <w:jc w:val="both"/>
        <w:rPr>
          <w:rFonts w:ascii="Times New Roman" w:eastAsia="Times New Roman" w:hAnsi="Times New Roman" w:cs="Times New Roman"/>
          <w:color w:val="002060"/>
          <w:sz w:val="24"/>
          <w:szCs w:val="24"/>
        </w:rPr>
      </w:pPr>
      <w:r>
        <w:rPr>
          <w:rFonts w:ascii="Times New Roman" w:eastAsia="Times New Roman" w:hAnsi="Times New Roman" w:cs="Times New Roman"/>
          <w:sz w:val="24"/>
          <w:szCs w:val="24"/>
        </w:rPr>
        <w:t>Turmeric has produced three diarylpentanoids including a five-carbon chain connecting two phenyl groups. Additional phenylpropene and phenolic compounds identified in turmeric include catebin-A, v</w:t>
      </w:r>
      <w:r>
        <w:rPr>
          <w:rFonts w:ascii="Times New Roman" w:eastAsia="Times New Roman" w:hAnsi="Times New Roman" w:cs="Times New Roman"/>
          <w:sz w:val="24"/>
          <w:szCs w:val="24"/>
        </w:rPr>
        <w:t>anillic acid, and vanillin. Monoterpenes are frequently present in essential oils derived from plants and flowers (</w:t>
      </w:r>
      <w:r>
        <w:rPr>
          <w:rFonts w:ascii="Times New Roman" w:eastAsia="Times New Roman" w:hAnsi="Times New Roman" w:cs="Times New Roman"/>
          <w:b/>
          <w:bCs/>
          <w:i/>
          <w:iCs/>
          <w:color w:val="7F7F7F"/>
          <w:sz w:val="24"/>
          <w:szCs w:val="24"/>
        </w:rPr>
        <w:t>Li, et al, 2011</w:t>
      </w:r>
      <w:r>
        <w:rPr>
          <w:rFonts w:ascii="Times New Roman" w:eastAsia="Times New Roman" w:hAnsi="Times New Roman" w:cs="Times New Roman"/>
          <w:sz w:val="24"/>
          <w:szCs w:val="24"/>
        </w:rPr>
        <w:t>).Turmeric comprises the following monoterpenes: p-cymene, phellandrene, terpinolene, p-cymen-8-ol, and myrcene. Dried turmeri</w:t>
      </w:r>
      <w:r>
        <w:rPr>
          <w:rFonts w:ascii="Times New Roman" w:eastAsia="Times New Roman" w:hAnsi="Times New Roman" w:cs="Times New Roman"/>
          <w:sz w:val="24"/>
          <w:szCs w:val="24"/>
        </w:rPr>
        <w:t>c rhizomes generally produce 1.5-5% essential oils, predominantly composed of sesquiterpenes, which contribute to the aromatic flavor and scent. The predominant sesquiterpenes in turmeric are turmerone, turmeronol A, and turmeronol B (</w:t>
      </w:r>
      <w:r>
        <w:rPr>
          <w:rFonts w:ascii="Times New Roman" w:eastAsia="Times New Roman" w:hAnsi="Times New Roman" w:cs="Times New Roman"/>
          <w:b/>
          <w:bCs/>
          <w:i/>
          <w:iCs/>
          <w:color w:val="7F7F7F"/>
          <w:sz w:val="24"/>
          <w:szCs w:val="24"/>
        </w:rPr>
        <w:t>Golding BT, 1992</w:t>
      </w:r>
      <w:r>
        <w:rPr>
          <w:rFonts w:ascii="Times New Roman" w:eastAsia="Times New Roman" w:hAnsi="Times New Roman" w:cs="Times New Roman"/>
          <w:sz w:val="24"/>
          <w:szCs w:val="24"/>
        </w:rPr>
        <w:t>).</w:t>
      </w:r>
      <w:r>
        <w:rPr>
          <w:rFonts w:ascii="Times New Roman" w:eastAsia="Times New Roman" w:hAnsi="Times New Roman" w:cs="Times New Roman"/>
          <w:color w:val="002060"/>
          <w:sz w:val="24"/>
          <w:szCs w:val="24"/>
        </w:rPr>
        <w:t xml:space="preserve"> </w:t>
      </w:r>
    </w:p>
    <w:p w:rsidR="00263D90" w:rsidRDefault="00DD534D">
      <w:pPr>
        <w:jc w:val="center"/>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lang w:val="en-IN"/>
        </w:rPr>
        <w:drawing>
          <wp:inline distT="0" distB="0" distL="0" distR="0">
            <wp:extent cx="5943600" cy="271970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2719705"/>
                    </a:xfrm>
                    <a:prstGeom prst="rect">
                      <a:avLst/>
                    </a:prstGeom>
                    <a:ln/>
                  </pic:spPr>
                </pic:pic>
              </a:graphicData>
            </a:graphic>
          </wp:inline>
        </w:drawing>
      </w:r>
    </w:p>
    <w:p w:rsidR="00263D90" w:rsidRDefault="00DD534D">
      <w:pPr>
        <w:jc w:val="center"/>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lang w:val="en-IN"/>
        </w:rPr>
        <w:drawing>
          <wp:inline distT="0" distB="0" distL="0" distR="0">
            <wp:extent cx="5943600" cy="272097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943600" cy="2720975"/>
                    </a:xfrm>
                    <a:prstGeom prst="rect">
                      <a:avLst/>
                    </a:prstGeom>
                    <a:ln/>
                  </pic:spPr>
                </pic:pic>
              </a:graphicData>
            </a:graphic>
          </wp:inline>
        </w:drawing>
      </w:r>
    </w:p>
    <w:p w:rsidR="00263D90" w:rsidRDefault="00DD534D">
      <w:pPr>
        <w:jc w:val="center"/>
        <w:rPr>
          <w:rFonts w:ascii="Times New Roman" w:eastAsia="Times New Roman" w:hAnsi="Times New Roman" w:cs="Times New Roman"/>
          <w:color w:val="002060"/>
          <w:sz w:val="24"/>
          <w:szCs w:val="24"/>
        </w:rPr>
      </w:pPr>
      <w:r>
        <w:rPr>
          <w:rFonts w:ascii="Times New Roman" w:eastAsia="Times New Roman" w:hAnsi="Times New Roman" w:cs="Times New Roman"/>
          <w:noProof/>
          <w:color w:val="002060"/>
          <w:sz w:val="24"/>
          <w:szCs w:val="24"/>
          <w:lang w:val="en-IN"/>
        </w:rPr>
        <w:lastRenderedPageBreak/>
        <w:drawing>
          <wp:inline distT="0" distB="0" distL="0" distR="0">
            <wp:extent cx="5943600" cy="309181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091815"/>
                    </a:xfrm>
                    <a:prstGeom prst="rect">
                      <a:avLst/>
                    </a:prstGeom>
                    <a:ln/>
                  </pic:spPr>
                </pic:pic>
              </a:graphicData>
            </a:graphic>
          </wp:inline>
        </w:drawing>
      </w:r>
    </w:p>
    <w:p w:rsidR="00263D90" w:rsidRDefault="00DD534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Turmeric as an indicator for acids and alkalis:</w:t>
      </w:r>
      <w:r>
        <w:rPr>
          <w:rFonts w:ascii="Times New Roman" w:eastAsia="Times New Roman" w:hAnsi="Times New Roman" w:cs="Times New Roman"/>
          <w:sz w:val="24"/>
          <w:szCs w:val="24"/>
        </w:rPr>
        <w:t xml:space="preserve"> Unglazed white paper is impregnated with an alcoholic solution of curcumin. This paper, after dried, is utilized for the testing of alkalis, acids, and boric acid.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The alkali and acid test</w:t>
      </w:r>
      <w:r>
        <w:rPr>
          <w:rFonts w:ascii="Times New Roman" w:eastAsia="Times New Roman" w:hAnsi="Times New Roman" w:cs="Times New Roman"/>
          <w:sz w:val="24"/>
          <w:szCs w:val="24"/>
        </w:rPr>
        <w:t xml:space="preserve"> indicates tha</w:t>
      </w:r>
      <w:r>
        <w:rPr>
          <w:rFonts w:ascii="Times New Roman" w:eastAsia="Times New Roman" w:hAnsi="Times New Roman" w:cs="Times New Roman"/>
          <w:sz w:val="24"/>
          <w:szCs w:val="24"/>
        </w:rPr>
        <w:t xml:space="preserve">t the paper turns red-brown in the presence of alkalis. This turns violet upon drying, and the original yellow color is reinstated with acids.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Boric Acid Test:</w:t>
      </w:r>
      <w:r>
        <w:rPr>
          <w:rFonts w:ascii="Times New Roman" w:eastAsia="Times New Roman" w:hAnsi="Times New Roman" w:cs="Times New Roman"/>
          <w:sz w:val="24"/>
          <w:szCs w:val="24"/>
        </w:rPr>
        <w:t xml:space="preserve"> When the paper is immersed in a boric acid solution, it exhibits an orange-red coloration. The </w:t>
      </w:r>
      <w:r>
        <w:rPr>
          <w:rFonts w:ascii="Times New Roman" w:eastAsia="Times New Roman" w:hAnsi="Times New Roman" w:cs="Times New Roman"/>
          <w:sz w:val="24"/>
          <w:szCs w:val="24"/>
        </w:rPr>
        <w:t>hue persists even when exposed to free mineral acid. Paper altered to orange by boric acid will exhibit a blue hue when dampened with weak alkali.</w:t>
      </w:r>
    </w:p>
    <w:p w:rsidR="00263D90" w:rsidRDefault="00263D90">
      <w:pPr>
        <w:spacing w:after="0"/>
        <w:rPr>
          <w:rFonts w:ascii="Times New Roman" w:eastAsia="Times New Roman" w:hAnsi="Times New Roman" w:cs="Times New Roman"/>
          <w:b/>
          <w:bCs/>
          <w:color w:val="000000"/>
          <w:sz w:val="28"/>
          <w:szCs w:val="28"/>
          <w:u w:val="single"/>
        </w:rPr>
      </w:pP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PHYTO-CHEMISTRY OF </w:t>
      </w:r>
      <w:r>
        <w:rPr>
          <w:rFonts w:ascii="Times New Roman" w:eastAsia="Times New Roman" w:hAnsi="Times New Roman" w:cs="Times New Roman"/>
          <w:b/>
          <w:bCs/>
          <w:i/>
          <w:iCs/>
          <w:sz w:val="24"/>
          <w:szCs w:val="24"/>
        </w:rPr>
        <w:t xml:space="preserve">C. LONGA: </w:t>
      </w:r>
      <w:r>
        <w:rPr>
          <w:rFonts w:ascii="Times New Roman" w:eastAsia="Times New Roman" w:hAnsi="Times New Roman" w:cs="Times New Roman"/>
          <w:i/>
          <w:iCs/>
          <w:sz w:val="24"/>
          <w:szCs w:val="24"/>
        </w:rPr>
        <w:t>C. longa</w:t>
      </w:r>
      <w:r>
        <w:rPr>
          <w:rFonts w:ascii="Times New Roman" w:eastAsia="Times New Roman" w:hAnsi="Times New Roman" w:cs="Times New Roman"/>
          <w:sz w:val="24"/>
          <w:szCs w:val="24"/>
        </w:rPr>
        <w:t xml:space="preserve"> contains fiber, carbohydrates, certain proteins and lipids (no cholesterol), vitamin C, pyridoxine, magnesium, phosphorus, potassium, and calcium, C. longa is a naturally occurring dietary item that is high in nutrients (</w:t>
      </w:r>
      <w:r>
        <w:rPr>
          <w:rFonts w:ascii="Times New Roman" w:eastAsia="Times New Roman" w:hAnsi="Times New Roman" w:cs="Times New Roman"/>
          <w:b/>
          <w:bCs/>
          <w:i/>
          <w:iCs/>
          <w:color w:val="7F7F7F"/>
          <w:sz w:val="24"/>
          <w:szCs w:val="24"/>
        </w:rPr>
        <w:t>Uma Pradeep, et al, 1993</w:t>
      </w:r>
      <w:r>
        <w:rPr>
          <w:rFonts w:ascii="Times New Roman" w:eastAsia="Times New Roman" w:hAnsi="Times New Roman" w:cs="Times New Roman"/>
          <w:sz w:val="24"/>
          <w:szCs w:val="24"/>
        </w:rPr>
        <w:t>). C. long</w:t>
      </w:r>
      <w:r>
        <w:rPr>
          <w:rFonts w:ascii="Times New Roman" w:eastAsia="Times New Roman" w:hAnsi="Times New Roman" w:cs="Times New Roman"/>
          <w:sz w:val="24"/>
          <w:szCs w:val="24"/>
        </w:rPr>
        <w:t>a, in its typical composition, comprises moisture (&gt;9%), curcumin (5–6.6%), extraneous matter (&lt;0.5%), mold (&lt;3%), and volatile oils (&lt;3.5%). Monoterpenes predominate in the essential oils of flowers and leaves, but sesquiterpenes are prevalent in the oils</w:t>
      </w:r>
      <w:r>
        <w:rPr>
          <w:rFonts w:ascii="Times New Roman" w:eastAsia="Times New Roman" w:hAnsi="Times New Roman" w:cs="Times New Roman"/>
          <w:sz w:val="24"/>
          <w:szCs w:val="24"/>
        </w:rPr>
        <w:t xml:space="preserve"> of roots and rhizomes. The oil elements are 25% tumerone, 11.5% curdine, and 8.55% ar-turmerone (</w:t>
      </w:r>
      <w:r>
        <w:rPr>
          <w:rFonts w:ascii="Times New Roman" w:eastAsia="Times New Roman" w:hAnsi="Times New Roman" w:cs="Times New Roman"/>
          <w:b/>
          <w:bCs/>
          <w:i/>
          <w:iCs/>
          <w:color w:val="7F7F7F"/>
          <w:sz w:val="24"/>
          <w:szCs w:val="24"/>
        </w:rPr>
        <w:t>Nisar, et al 2015</w:t>
      </w:r>
      <w:r>
        <w:rPr>
          <w:rFonts w:ascii="Times New Roman" w:eastAsia="Times New Roman" w:hAnsi="Times New Roman" w:cs="Times New Roman"/>
          <w:sz w:val="24"/>
          <w:szCs w:val="24"/>
        </w:rPr>
        <w: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C. longa oil possesses anti-mutagenic properties and can inhibit the formation and excretion of urinary mutagens in cigarette smokers. The</w:t>
      </w:r>
      <w:r>
        <w:rPr>
          <w:rFonts w:ascii="Times New Roman" w:eastAsia="Times New Roman" w:hAnsi="Times New Roman" w:cs="Times New Roman"/>
          <w:sz w:val="24"/>
          <w:szCs w:val="24"/>
        </w:rPr>
        <w:t xml:space="preserve"> recent investigation indicates that the essential oil content in the rhizome was around 3.97%, with ar-turmerone (40%), α-turmerone (10%), and curlone (23%) identified as the predominant components by gas chromatography (</w:t>
      </w:r>
      <w:r>
        <w:rPr>
          <w:rFonts w:ascii="Times New Roman" w:eastAsia="Times New Roman" w:hAnsi="Times New Roman" w:cs="Times New Roman"/>
          <w:b/>
          <w:bCs/>
          <w:i/>
          <w:iCs/>
          <w:color w:val="7F7F7F"/>
          <w:sz w:val="24"/>
          <w:szCs w:val="24"/>
        </w:rPr>
        <w:t>Guimarães, et al, 2020</w:t>
      </w:r>
      <w:r>
        <w:rPr>
          <w:rFonts w:ascii="Times New Roman" w:eastAsia="Times New Roman" w:hAnsi="Times New Roman" w:cs="Times New Roman"/>
          <w:sz w:val="24"/>
          <w:szCs w:val="24"/>
        </w:rPr>
        <w: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 xml:space="preserve">Aromatic </w:t>
      </w:r>
      <w:r>
        <w:rPr>
          <w:rFonts w:ascii="Times New Roman" w:eastAsia="Times New Roman" w:hAnsi="Times New Roman" w:cs="Times New Roman"/>
          <w:sz w:val="24"/>
          <w:szCs w:val="24"/>
        </w:rPr>
        <w:t xml:space="preserve">turmerone has been utilized as an insect repellent, and its mosquitocidal properties have been demonstrated in the leaf extract. C. longa is a substantial source of polyphenolic curcuminoids, including curcumin (about 80%), demethoxycircimin (around 12%), </w:t>
      </w:r>
      <w:r>
        <w:rPr>
          <w:rFonts w:ascii="Times New Roman" w:eastAsia="Times New Roman" w:hAnsi="Times New Roman" w:cs="Times New Roman"/>
          <w:sz w:val="24"/>
          <w:szCs w:val="24"/>
        </w:rPr>
        <w:t>and bisdemethoxycurcumin (</w:t>
      </w:r>
      <w:r>
        <w:rPr>
          <w:rFonts w:ascii="Times New Roman" w:eastAsia="Times New Roman" w:hAnsi="Times New Roman" w:cs="Times New Roman"/>
          <w:b/>
          <w:bCs/>
          <w:i/>
          <w:iCs/>
          <w:color w:val="7F7F7F"/>
          <w:sz w:val="24"/>
          <w:szCs w:val="24"/>
        </w:rPr>
        <w:t>Ashraf, K., 2018</w:t>
      </w:r>
      <w:r>
        <w:rPr>
          <w:rFonts w:ascii="Times New Roman" w:eastAsia="Times New Roman" w:hAnsi="Times New Roman" w:cs="Times New Roman"/>
          <w:sz w:val="24"/>
          <w:szCs w:val="24"/>
        </w:rPr>
        <w: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sz w:val="24"/>
          <w:szCs w:val="24"/>
        </w:rPr>
        <w:t xml:space="preserve">include </w:t>
      </w:r>
      <w:r>
        <w:rPr>
          <w:rFonts w:ascii="Times New Roman" w:eastAsia="Times New Roman" w:hAnsi="Times New Roman" w:cs="Times New Roman"/>
          <w:sz w:val="24"/>
          <w:szCs w:val="24"/>
        </w:rPr>
        <w:lastRenderedPageBreak/>
        <w:t xml:space="preserve">proteins, volatile oils (turmerone, atlantone, and zingiberone), carbohydrates, and resins. Curcumin, comprising 0.3%-5.4% of raw C. longa, is a thoroughly researched active compound. </w:t>
      </w: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delineates </w:t>
      </w:r>
      <w:r>
        <w:rPr>
          <w:rFonts w:ascii="Times New Roman" w:eastAsia="Times New Roman" w:hAnsi="Times New Roman" w:cs="Times New Roman"/>
          <w:sz w:val="24"/>
          <w:szCs w:val="24"/>
        </w:rPr>
        <w:t>the primary C. longa products, their appearance, chemical composition, and use. The C. longa plant is recognized for its acidic polysaccharides (including ukonan A, B, C, and D), 4.2% volatile oils (comprising turmerone, ar-turmerone, curcumene, germacrone</w:t>
      </w:r>
      <w:r>
        <w:rPr>
          <w:rFonts w:ascii="Times New Roman" w:eastAsia="Times New Roman" w:hAnsi="Times New Roman" w:cs="Times New Roman"/>
          <w:sz w:val="24"/>
          <w:szCs w:val="24"/>
        </w:rPr>
        <w:t>, and ar-curcumene as primary constituents), and 5.8% essential oils (featuring 0.6% sabinene, 0.5% borneol, 1% α-phellandrene, 1% cineole, 53% sesquiterpenes, 25% zingiberene, and 3%–4% curcumin) (</w:t>
      </w:r>
      <w:r>
        <w:rPr>
          <w:rFonts w:ascii="Times New Roman" w:eastAsia="Times New Roman" w:hAnsi="Times New Roman" w:cs="Times New Roman"/>
          <w:b/>
          <w:bCs/>
          <w:i/>
          <w:iCs/>
          <w:color w:val="7F7F7F"/>
          <w:sz w:val="24"/>
          <w:szCs w:val="24"/>
        </w:rPr>
        <w:t>Chattopadhyay, et al, 2004</w:t>
      </w:r>
      <w:r>
        <w:rPr>
          <w:rFonts w:ascii="Times New Roman" w:eastAsia="Times New Roman" w:hAnsi="Times New Roman" w:cs="Times New Roman"/>
          <w:sz w:val="24"/>
          <w:szCs w:val="24"/>
        </w:rPr>
        <w:t xml:space="preserve">). </w:t>
      </w:r>
    </w:p>
    <w:p w:rsidR="00263D90" w:rsidRDefault="00DD534D">
      <w:pPr>
        <w:pBdr>
          <w:top w:val="nil"/>
          <w:left w:val="nil"/>
          <w:bottom w:val="nil"/>
          <w:right w:val="nil"/>
          <w:between w:val="nil"/>
        </w:pBdr>
        <w:spacing w:before="6" w:after="0"/>
        <w:ind w:left="2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Phenolic diketone curcumin imparts a yellow hue and comprises curcumin I (94%), curcumin II (6%), and curcumin III (0.3%). Protein (6.3%), fat (5.1%), minerals (3.5%), carbs (69.4%), and moisture (13.1%) (</w:t>
      </w:r>
      <w:r>
        <w:rPr>
          <w:rFonts w:ascii="Times New Roman" w:eastAsia="Times New Roman" w:hAnsi="Times New Roman" w:cs="Times New Roman"/>
          <w:b/>
          <w:bCs/>
          <w:i/>
          <w:iCs/>
          <w:color w:val="7F7F7F"/>
          <w:sz w:val="24"/>
          <w:szCs w:val="24"/>
        </w:rPr>
        <w:t>Liao, et al, 2011</w:t>
      </w:r>
      <w:r>
        <w:rPr>
          <w:rFonts w:ascii="Times New Roman" w:eastAsia="Times New Roman" w:hAnsi="Times New Roman" w:cs="Times New Roman"/>
          <w:color w:val="000000"/>
          <w:sz w:val="24"/>
          <w:szCs w:val="24"/>
        </w:rPr>
        <w:t>). The main phytocompounds are pre</w:t>
      </w:r>
      <w:r>
        <w:rPr>
          <w:rFonts w:ascii="Times New Roman" w:eastAsia="Times New Roman" w:hAnsi="Times New Roman" w:cs="Times New Roman"/>
          <w:color w:val="000000"/>
          <w:sz w:val="24"/>
          <w:szCs w:val="24"/>
        </w:rPr>
        <w:t xml:space="preserve">sented in </w:t>
      </w:r>
      <w:r>
        <w:rPr>
          <w:rFonts w:ascii="Times New Roman" w:eastAsia="Times New Roman" w:hAnsi="Times New Roman" w:cs="Times New Roman"/>
          <w:b/>
          <w:bCs/>
          <w:color w:val="000000"/>
          <w:sz w:val="24"/>
          <w:szCs w:val="24"/>
        </w:rPr>
        <w:t>Figure 2</w:t>
      </w:r>
    </w:p>
    <w:p w:rsidR="00263D90" w:rsidRDefault="00DD534D">
      <w:pPr>
        <w:pBdr>
          <w:top w:val="nil"/>
          <w:left w:val="nil"/>
          <w:bottom w:val="nil"/>
          <w:right w:val="nil"/>
          <w:between w:val="nil"/>
        </w:pBdr>
        <w:spacing w:before="6" w:after="0"/>
        <w:ind w:left="23"/>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en-IN"/>
        </w:rPr>
        <w:drawing>
          <wp:inline distT="0" distB="0" distL="0" distR="0">
            <wp:extent cx="5943600" cy="324548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943600" cy="3245485"/>
                    </a:xfrm>
                    <a:prstGeom prst="rect">
                      <a:avLst/>
                    </a:prstGeom>
                    <a:ln/>
                  </pic:spPr>
                </pic:pic>
              </a:graphicData>
            </a:graphic>
          </wp:inline>
        </w:drawing>
      </w:r>
      <w:r>
        <w:rPr>
          <w:rFonts w:ascii="Times New Roman" w:eastAsia="Times New Roman" w:hAnsi="Times New Roman" w:cs="Times New Roman"/>
          <w:color w:val="000000"/>
          <w:sz w:val="24"/>
          <w:szCs w:val="24"/>
        </w:rPr>
        <w:t>.</w:t>
      </w:r>
    </w:p>
    <w:p w:rsidR="00263D90" w:rsidRDefault="00DD534D">
      <w:pPr>
        <w:pBdr>
          <w:top w:val="nil"/>
          <w:left w:val="nil"/>
          <w:bottom w:val="nil"/>
          <w:right w:val="nil"/>
          <w:between w:val="nil"/>
        </w:pBdr>
        <w:spacing w:before="6" w:after="0"/>
        <w:ind w:left="23"/>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lastRenderedPageBreak/>
        <w:drawing>
          <wp:inline distT="0" distB="0" distL="0" distR="0">
            <wp:extent cx="6257158" cy="449831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257158" cy="4498313"/>
                    </a:xfrm>
                    <a:prstGeom prst="rect">
                      <a:avLst/>
                    </a:prstGeom>
                    <a:ln/>
                  </pic:spPr>
                </pic:pic>
              </a:graphicData>
            </a:graphic>
          </wp:inline>
        </w:drawing>
      </w:r>
    </w:p>
    <w:p w:rsidR="00263D90" w:rsidRDefault="00263D90">
      <w:pPr>
        <w:pBdr>
          <w:top w:val="nil"/>
          <w:left w:val="nil"/>
          <w:bottom w:val="nil"/>
          <w:right w:val="nil"/>
          <w:between w:val="nil"/>
        </w:pBdr>
        <w:spacing w:before="6" w:after="0"/>
        <w:ind w:left="23"/>
        <w:jc w:val="center"/>
        <w:rPr>
          <w:rFonts w:ascii="Times New Roman" w:eastAsia="Times New Roman" w:hAnsi="Times New Roman" w:cs="Times New Roman"/>
          <w:color w:val="000000"/>
          <w:sz w:val="24"/>
          <w:szCs w:val="24"/>
        </w:rPr>
      </w:pPr>
    </w:p>
    <w:p w:rsidR="00263D90" w:rsidRDefault="00DD534D">
      <w:pPr>
        <w:pBdr>
          <w:top w:val="nil"/>
          <w:left w:val="nil"/>
          <w:bottom w:val="nil"/>
          <w:right w:val="nil"/>
          <w:between w:val="nil"/>
        </w:pBdr>
        <w:spacing w:before="6" w:after="0"/>
        <w:ind w:left="23"/>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N"/>
        </w:rPr>
        <w:drawing>
          <wp:inline distT="0" distB="0" distL="0" distR="0">
            <wp:extent cx="5943600" cy="333756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43600" cy="3337560"/>
                    </a:xfrm>
                    <a:prstGeom prst="rect">
                      <a:avLst/>
                    </a:prstGeom>
                    <a:ln/>
                  </pic:spPr>
                </pic:pic>
              </a:graphicData>
            </a:graphic>
          </wp:inline>
        </w:drawing>
      </w:r>
    </w:p>
    <w:p w:rsidR="00263D90" w:rsidRDefault="00263D90">
      <w:pPr>
        <w:pBdr>
          <w:top w:val="nil"/>
          <w:left w:val="nil"/>
          <w:bottom w:val="nil"/>
          <w:right w:val="nil"/>
          <w:between w:val="nil"/>
        </w:pBdr>
        <w:spacing w:before="6" w:after="0"/>
        <w:ind w:left="23"/>
        <w:jc w:val="both"/>
        <w:rPr>
          <w:rFonts w:ascii="Times New Roman" w:eastAsia="Times New Roman" w:hAnsi="Times New Roman" w:cs="Times New Roman"/>
          <w:color w:val="000000"/>
          <w:sz w:val="24"/>
          <w:szCs w:val="24"/>
        </w:rPr>
      </w:pPr>
    </w:p>
    <w:p w:rsidR="00263D90" w:rsidRDefault="00DD534D">
      <w:pPr>
        <w:spacing w:after="0"/>
        <w:ind w:left="23"/>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PHARMACOLOGICAL </w:t>
      </w:r>
      <w:r>
        <w:rPr>
          <w:rFonts w:ascii="Times New Roman" w:eastAsia="Times New Roman" w:hAnsi="Times New Roman" w:cs="Times New Roman"/>
          <w:b/>
          <w:bCs/>
          <w:sz w:val="24"/>
          <w:szCs w:val="24"/>
        </w:rPr>
        <w:t>&amp; MEDICINAL ASPECTS</w:t>
      </w:r>
      <w:r>
        <w:rPr>
          <w:rFonts w:ascii="Times New Roman" w:eastAsia="Times New Roman" w:hAnsi="Times New Roman" w:cs="Times New Roman"/>
          <w:b/>
          <w:bCs/>
          <w:color w:val="000000"/>
          <w:sz w:val="24"/>
          <w:szCs w:val="24"/>
        </w:rPr>
        <w:t xml:space="preserve"> OF</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C. LONGA:</w:t>
      </w:r>
      <w:r>
        <w:rPr>
          <w:rFonts w:ascii="Times New Roman" w:eastAsia="Times New Roman" w:hAnsi="Times New Roman" w:cs="Times New Roman"/>
          <w:color w:val="000000"/>
          <w:sz w:val="24"/>
          <w:szCs w:val="24"/>
        </w:rPr>
        <w:t xml:space="preserve"> In human trials, curcumin is suggested to be effective and </w:t>
      </w:r>
      <w:r>
        <w:rPr>
          <w:rFonts w:ascii="Times New Roman" w:eastAsia="Times New Roman" w:hAnsi="Times New Roman" w:cs="Times New Roman"/>
          <w:sz w:val="24"/>
          <w:szCs w:val="24"/>
        </w:rPr>
        <w:t>safe,</w:t>
      </w:r>
      <w:r>
        <w:rPr>
          <w:rFonts w:ascii="Times New Roman" w:eastAsia="Times New Roman" w:hAnsi="Times New Roman" w:cs="Times New Roman"/>
          <w:color w:val="000000"/>
          <w:sz w:val="24"/>
          <w:szCs w:val="24"/>
        </w:rPr>
        <w:t xml:space="preserve"> and the U.S. Food and Drug Administration has certified it as "generally regarded as </w:t>
      </w:r>
      <w:r>
        <w:rPr>
          <w:rFonts w:ascii="Times New Roman" w:eastAsia="Times New Roman" w:hAnsi="Times New Roman" w:cs="Times New Roman"/>
          <w:sz w:val="24"/>
          <w:szCs w:val="24"/>
        </w:rPr>
        <w:t>safe."</w:t>
      </w:r>
    </w:p>
    <w:p w:rsidR="00263D90" w:rsidRDefault="00263D90">
      <w:pPr>
        <w:pBdr>
          <w:top w:val="nil"/>
          <w:left w:val="nil"/>
          <w:bottom w:val="nil"/>
          <w:right w:val="nil"/>
          <w:between w:val="nil"/>
        </w:pBdr>
        <w:spacing w:before="6" w:after="0"/>
        <w:jc w:val="both"/>
        <w:rPr>
          <w:rFonts w:ascii="Times New Roman" w:eastAsia="Times New Roman" w:hAnsi="Times New Roman" w:cs="Times New Roman"/>
          <w:color w:val="000000"/>
          <w:sz w:val="24"/>
          <w:szCs w:val="24"/>
        </w:rPr>
      </w:pPr>
    </w:p>
    <w:p w:rsidR="00263D90" w:rsidRDefault="00DD534D">
      <w:pPr>
        <w:numPr>
          <w:ilvl w:val="0"/>
          <w:numId w:val="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Gastrointestinal Disorders:-</w:t>
      </w:r>
      <w:r>
        <w:rPr>
          <w:color w:val="000000"/>
          <w:sz w:val="28"/>
          <w:szCs w:val="28"/>
        </w:rPr>
        <w:t xml:space="preserve"> </w:t>
      </w:r>
      <w:r>
        <w:rPr>
          <w:rFonts w:ascii="Times New Roman" w:eastAsia="Times New Roman" w:hAnsi="Times New Roman" w:cs="Times New Roman"/>
          <w:color w:val="000000"/>
          <w:sz w:val="24"/>
          <w:szCs w:val="24"/>
        </w:rPr>
        <w:t xml:space="preserve">C. longa has historically been utilized for the treatment of digestive disorders, and clinical studies have substantiated its therapeutic benefits. Its anti-inflammatory properties have been demonstrated in preclinical studies </w:t>
      </w:r>
      <w:r>
        <w:rPr>
          <w:rFonts w:ascii="Times New Roman" w:eastAsia="Times New Roman" w:hAnsi="Times New Roman" w:cs="Times New Roman"/>
          <w:color w:val="000000"/>
          <w:sz w:val="24"/>
          <w:szCs w:val="24"/>
        </w:rPr>
        <w:t>to potentially safeguard the gastrointestinal system. Additionally, it has been proven to enhance the secretion of gastrin, secretin, and bicarbonate, as well as gastric wall mucus and pancreatic enzymes (</w:t>
      </w:r>
      <w:r>
        <w:rPr>
          <w:rFonts w:ascii="Times New Roman" w:eastAsia="Times New Roman" w:hAnsi="Times New Roman" w:cs="Times New Roman"/>
          <w:b/>
          <w:bCs/>
          <w:i/>
          <w:iCs/>
          <w:color w:val="7F7F7F"/>
          <w:sz w:val="24"/>
          <w:szCs w:val="24"/>
        </w:rPr>
        <w:t>Ammon, H. P., and Wahl, M. A., 1991</w:t>
      </w:r>
      <w:r>
        <w:rPr>
          <w:rFonts w:ascii="Times New Roman" w:eastAsia="Times New Roman" w:hAnsi="Times New Roman" w:cs="Times New Roman"/>
          <w:color w:val="000000"/>
          <w:sz w:val="24"/>
          <w:szCs w:val="24"/>
        </w:rPr>
        <w:t>). Additionally, it suppresses intestinal spasms and ulcer development induced by stress, alcohol, indomethacin, Helicobacter pylori ligation, and reserpine (</w:t>
      </w:r>
      <w:r>
        <w:rPr>
          <w:rFonts w:ascii="Times New Roman" w:eastAsia="Times New Roman" w:hAnsi="Times New Roman" w:cs="Times New Roman"/>
          <w:b/>
          <w:bCs/>
          <w:i/>
          <w:iCs/>
          <w:color w:val="7F7F7F"/>
          <w:sz w:val="24"/>
          <w:szCs w:val="24"/>
        </w:rPr>
        <w:t>Rafatullah, et al, 1990</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2060"/>
          <w:sz w:val="24"/>
          <w:szCs w:val="24"/>
          <w:vertAlign w:val="superscript"/>
        </w:rPr>
        <w:t xml:space="preserve">  </w:t>
      </w:r>
      <w:r>
        <w:rPr>
          <w:rFonts w:ascii="Times New Roman" w:eastAsia="Times New Roman" w:hAnsi="Times New Roman" w:cs="Times New Roman"/>
          <w:color w:val="000000"/>
          <w:sz w:val="24"/>
          <w:szCs w:val="24"/>
        </w:rPr>
        <w:t>and  help enhance the condition of dyspeptic sufferers. Curcumin's effic</w:t>
      </w:r>
      <w:r>
        <w:rPr>
          <w:rFonts w:ascii="Times New Roman" w:eastAsia="Times New Roman" w:hAnsi="Times New Roman" w:cs="Times New Roman"/>
          <w:color w:val="000000"/>
          <w:sz w:val="24"/>
          <w:szCs w:val="24"/>
        </w:rPr>
        <w:t>acy in combating inflammation and its therapeutic impact on gastrointestinal disorders, including dyspepsia, Helicobacter pylori infection, Crohn’s disease, gastric ulcers, acidity, and ulcerative colitis, when administered as fresh juice, is believed to p</w:t>
      </w:r>
      <w:r>
        <w:rPr>
          <w:rFonts w:ascii="Times New Roman" w:eastAsia="Times New Roman" w:hAnsi="Times New Roman" w:cs="Times New Roman"/>
          <w:color w:val="000000"/>
          <w:sz w:val="24"/>
          <w:szCs w:val="24"/>
        </w:rPr>
        <w:t>ossess antihelmintic properties. Curcumin suppresses nuclear factor (NF)-κB and mitigates stomach mucosal injury in rats experiencing NSAID-induced gastropathy, leukocyte adhesions, intercellular adhesion molecule 1, and tumor necrosis factor (TNF)-α (</w:t>
      </w:r>
      <w:r>
        <w:rPr>
          <w:rFonts w:ascii="Times New Roman" w:eastAsia="Times New Roman" w:hAnsi="Times New Roman" w:cs="Times New Roman"/>
          <w:i/>
          <w:iCs/>
          <w:color w:val="7F7F7F"/>
          <w:sz w:val="24"/>
          <w:szCs w:val="24"/>
        </w:rPr>
        <w:t>Thon</w:t>
      </w:r>
      <w:r>
        <w:rPr>
          <w:rFonts w:ascii="Times New Roman" w:eastAsia="Times New Roman" w:hAnsi="Times New Roman" w:cs="Times New Roman"/>
          <w:i/>
          <w:iCs/>
          <w:color w:val="7F7F7F"/>
          <w:sz w:val="24"/>
          <w:szCs w:val="24"/>
        </w:rPr>
        <w:t>g-Ngam, et al, 2012</w:t>
      </w:r>
      <w:r>
        <w:rPr>
          <w:rFonts w:ascii="Times New Roman" w:eastAsia="Times New Roman" w:hAnsi="Times New Roman" w:cs="Times New Roman"/>
          <w:color w:val="000000"/>
          <w:sz w:val="24"/>
          <w:szCs w:val="24"/>
        </w:rPr>
        <w:t>). From baseline to 8 weeks of treatment, C.longa tablets significantly decreased the prevalence of irritable bowel syndrome (IBS) and abdominal pain/discomfort scores, whereas IBS quality of life scores shown substantial enhancement (</w:t>
      </w:r>
      <w:r>
        <w:rPr>
          <w:rFonts w:ascii="Times New Roman" w:eastAsia="Times New Roman" w:hAnsi="Times New Roman" w:cs="Times New Roman"/>
          <w:b/>
          <w:bCs/>
          <w:i/>
          <w:iCs/>
          <w:color w:val="7F7F7F"/>
          <w:sz w:val="24"/>
          <w:szCs w:val="24"/>
        </w:rPr>
        <w:t>Ra</w:t>
      </w:r>
      <w:r>
        <w:rPr>
          <w:rFonts w:ascii="Times New Roman" w:eastAsia="Times New Roman" w:hAnsi="Times New Roman" w:cs="Times New Roman"/>
          <w:b/>
          <w:bCs/>
          <w:i/>
          <w:iCs/>
          <w:color w:val="7F7F7F"/>
          <w:sz w:val="24"/>
          <w:szCs w:val="24"/>
        </w:rPr>
        <w:t>himi, R., and Abdollahi, M.. 2012</w:t>
      </w:r>
      <w:r>
        <w:rPr>
          <w:rFonts w:ascii="Times New Roman" w:eastAsia="Times New Roman" w:hAnsi="Times New Roman" w:cs="Times New Roman"/>
          <w:color w:val="000000"/>
          <w:sz w:val="24"/>
          <w:szCs w:val="24"/>
        </w:rPr>
        <w:t>). In male mice with hepatic damage, curcumin mitigates acetaminophen-induced hepatitis by reducing oxidative stress and liver destruction, while also reinstating glutathione levels (</w:t>
      </w:r>
      <w:r>
        <w:rPr>
          <w:rFonts w:ascii="Times New Roman" w:eastAsia="Times New Roman" w:hAnsi="Times New Roman" w:cs="Times New Roman"/>
          <w:b/>
          <w:bCs/>
          <w:i/>
          <w:iCs/>
          <w:color w:val="7F7F7F"/>
          <w:sz w:val="24"/>
          <w:szCs w:val="24"/>
        </w:rPr>
        <w:t>Somanawat, et al, 2013</w:t>
      </w:r>
      <w:r>
        <w:rPr>
          <w:rFonts w:ascii="Times New Roman" w:eastAsia="Times New Roman" w:hAnsi="Times New Roman" w:cs="Times New Roman"/>
          <w:color w:val="000000"/>
          <w:sz w:val="24"/>
          <w:szCs w:val="24"/>
        </w:rPr>
        <w:t>).</w:t>
      </w:r>
    </w:p>
    <w:p w:rsidR="00263D90" w:rsidRDefault="00DD534D">
      <w:pPr>
        <w:pBdr>
          <w:top w:val="nil"/>
          <w:left w:val="nil"/>
          <w:bottom w:val="nil"/>
          <w:right w:val="nil"/>
          <w:between w:val="nil"/>
        </w:pBdr>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2060"/>
          <w:sz w:val="24"/>
          <w:szCs w:val="24"/>
          <w:vertAlign w:val="superscript"/>
        </w:rPr>
        <w:t xml:space="preserve"> </w:t>
      </w:r>
    </w:p>
    <w:p w:rsidR="00263D90" w:rsidRDefault="00DD534D">
      <w:pPr>
        <w:numPr>
          <w:ilvl w:val="0"/>
          <w:numId w:val="2"/>
        </w:numPr>
        <w:pBdr>
          <w:top w:val="nil"/>
          <w:left w:val="nil"/>
          <w:bottom w:val="nil"/>
          <w:right w:val="nil"/>
          <w:between w:val="nil"/>
        </w:pBdr>
        <w:spacing w:after="0"/>
        <w:ind w:right="14"/>
        <w:jc w:val="both"/>
      </w:pPr>
      <w:r>
        <w:rPr>
          <w:rFonts w:ascii="Times New Roman" w:eastAsia="Times New Roman" w:hAnsi="Times New Roman" w:cs="Times New Roman"/>
          <w:b/>
          <w:bCs/>
          <w:color w:val="000000"/>
          <w:sz w:val="24"/>
          <w:szCs w:val="24"/>
        </w:rPr>
        <w:t xml:space="preserve">Inflammatory </w:t>
      </w:r>
      <w:r>
        <w:rPr>
          <w:rFonts w:ascii="Times New Roman" w:eastAsia="Times New Roman" w:hAnsi="Times New Roman" w:cs="Times New Roman"/>
          <w:b/>
          <w:bCs/>
          <w:color w:val="000000"/>
          <w:sz w:val="24"/>
          <w:szCs w:val="24"/>
        </w:rPr>
        <w:t xml:space="preserve">Disorders:- </w:t>
      </w:r>
      <w:r>
        <w:rPr>
          <w:rFonts w:ascii="Times New Roman" w:eastAsia="Times New Roman" w:hAnsi="Times New Roman" w:cs="Times New Roman"/>
          <w:color w:val="000000"/>
          <w:sz w:val="24"/>
          <w:szCs w:val="24"/>
        </w:rPr>
        <w:t xml:space="preserve">Inflammatory indicators encompass C-reactive proteins (CRP), complements, and fibrinogen, all of which are induced by inflammatory cytokines in response to stimulation. </w:t>
      </w:r>
      <w:r>
        <w:rPr>
          <w:rFonts w:ascii="Times New Roman" w:eastAsia="Times New Roman" w:hAnsi="Times New Roman" w:cs="Times New Roman"/>
          <w:b/>
          <w:bCs/>
          <w:i/>
          <w:iCs/>
          <w:color w:val="7F7F7F"/>
          <w:sz w:val="24"/>
          <w:szCs w:val="24"/>
        </w:rPr>
        <w:t>Sandur et al. (2007)</w:t>
      </w:r>
      <w:r>
        <w:rPr>
          <w:rFonts w:ascii="Times New Roman" w:eastAsia="Times New Roman" w:hAnsi="Times New Roman" w:cs="Times New Roman"/>
          <w:color w:val="7F7F7F"/>
          <w:sz w:val="24"/>
          <w:szCs w:val="24"/>
        </w:rPr>
        <w:t xml:space="preserve"> </w:t>
      </w:r>
      <w:r>
        <w:rPr>
          <w:rFonts w:ascii="Times New Roman" w:eastAsia="Times New Roman" w:hAnsi="Times New Roman" w:cs="Times New Roman"/>
          <w:color w:val="000000"/>
          <w:sz w:val="24"/>
          <w:szCs w:val="24"/>
        </w:rPr>
        <w:t>identified curcumin, demethoxycurcumin, and bisdemethoxycurcumin as active chemicals in C. longa that inhibit TNF-induced NF-kB activation. The methoxy groups on the phenyl ring were found to be accountable for their effects. The extract of C. longa was in</w:t>
      </w:r>
      <w:r>
        <w:rPr>
          <w:rFonts w:ascii="Times New Roman" w:eastAsia="Times New Roman" w:hAnsi="Times New Roman" w:cs="Times New Roman"/>
          <w:color w:val="000000"/>
          <w:sz w:val="24"/>
          <w:szCs w:val="24"/>
        </w:rPr>
        <w:t>vestigated for its potential to enhance serum inflammatory indicators and alleviate mental health and mood disturbances in overweight healthy individuals (</w:t>
      </w:r>
      <w:r>
        <w:rPr>
          <w:rFonts w:ascii="Times New Roman" w:eastAsia="Times New Roman" w:hAnsi="Times New Roman" w:cs="Times New Roman"/>
          <w:b/>
          <w:bCs/>
          <w:i/>
          <w:iCs/>
          <w:color w:val="7F7F7F"/>
          <w:sz w:val="24"/>
          <w:szCs w:val="24"/>
        </w:rPr>
        <w:t>Uchio, et al, 2021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00"/>
          <w:sz w:val="24"/>
          <w:szCs w:val="24"/>
        </w:rPr>
        <w:t>In 1995, researchers identified that curcumin possesses anti-inflammatory capabi</w:t>
      </w:r>
      <w:r>
        <w:rPr>
          <w:rFonts w:ascii="Times New Roman" w:eastAsia="Times New Roman" w:hAnsi="Times New Roman" w:cs="Times New Roman"/>
          <w:color w:val="000000"/>
          <w:sz w:val="24"/>
          <w:szCs w:val="24"/>
        </w:rPr>
        <w:t xml:space="preserve">lities by blocking the pro-inflammatory transcription factor NF-κB. They also elucidated the chemical mechanism that underpins this inhibition ( </w:t>
      </w:r>
      <w:r>
        <w:rPr>
          <w:rFonts w:ascii="Times New Roman" w:eastAsia="Times New Roman" w:hAnsi="Times New Roman" w:cs="Times New Roman"/>
          <w:b/>
          <w:bCs/>
          <w:i/>
          <w:iCs/>
          <w:color w:val="7F7F7F"/>
          <w:sz w:val="24"/>
          <w:szCs w:val="24"/>
        </w:rPr>
        <w:t>Singh, S., and Aggarwal, B. B., 1995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00"/>
          <w:sz w:val="24"/>
          <w:szCs w:val="24"/>
        </w:rPr>
        <w:t>TNF-α rapidly activates NF-κB, comprising the p50 and p65 subunits in hu</w:t>
      </w:r>
      <w:r>
        <w:rPr>
          <w:rFonts w:ascii="Times New Roman" w:eastAsia="Times New Roman" w:hAnsi="Times New Roman" w:cs="Times New Roman"/>
          <w:color w:val="000000"/>
          <w:sz w:val="24"/>
          <w:szCs w:val="24"/>
        </w:rPr>
        <w:t xml:space="preserve">man myeloid ML-1 cells, </w:t>
      </w:r>
      <w:r>
        <w:rPr>
          <w:rFonts w:ascii="Times New Roman" w:eastAsia="Times New Roman" w:hAnsi="Times New Roman" w:cs="Times New Roman"/>
          <w:color w:val="000000"/>
          <w:sz w:val="24"/>
          <w:szCs w:val="24"/>
        </w:rPr>
        <w:lastRenderedPageBreak/>
        <w:t>whereas curcumin inhibited this activation. Curcumin inhibits the binding of activator protein 1 (AP-1) factors, whereas the Sp1 binding factor remains unaltered. Curcumin suppresses the activation of NF-κB induced by phorbol ester,</w:t>
      </w:r>
      <w:r>
        <w:rPr>
          <w:rFonts w:ascii="Times New Roman" w:eastAsia="Times New Roman" w:hAnsi="Times New Roman" w:cs="Times New Roman"/>
          <w:color w:val="000000"/>
          <w:sz w:val="24"/>
          <w:szCs w:val="24"/>
        </w:rPr>
        <w:t xml:space="preserve"> hydrogen peroxide, and TNF-α. Moreover, curcumin inhibits the NF-κB activation pathway following the convergence of many stimuli but prior to the phosphorylation of human I kappa B alpha. The ability of C. longa to inhibit inflammatory prostaglandin deriv</w:t>
      </w:r>
      <w:r>
        <w:rPr>
          <w:rFonts w:ascii="Times New Roman" w:eastAsia="Times New Roman" w:hAnsi="Times New Roman" w:cs="Times New Roman"/>
          <w:color w:val="000000"/>
          <w:sz w:val="24"/>
          <w:szCs w:val="24"/>
        </w:rPr>
        <w:t>atives of arachidonic acid and neutrophil activity during inflammation may also suggest its anti-inflammatory properties. Curcumin is often used with bromelain to enhance absorption and anti-inflammatory efficacy. Curcumin is as effective as cortisone or p</w:t>
      </w:r>
      <w:r>
        <w:rPr>
          <w:rFonts w:ascii="Times New Roman" w:eastAsia="Times New Roman" w:hAnsi="Times New Roman" w:cs="Times New Roman"/>
          <w:color w:val="000000"/>
          <w:sz w:val="24"/>
          <w:szCs w:val="24"/>
        </w:rPr>
        <w:t>henylbutazone when administered orally for acute inflammation. C. longa administered orally significantly diminishes inflammatory edema. The therapeutic effect of curcumin in sepsis seems to be mediated by the activation of peroxisome proliferator-activate</w:t>
      </w:r>
      <w:r>
        <w:rPr>
          <w:rFonts w:ascii="Times New Roman" w:eastAsia="Times New Roman" w:hAnsi="Times New Roman" w:cs="Times New Roman"/>
          <w:color w:val="000000"/>
          <w:sz w:val="24"/>
          <w:szCs w:val="24"/>
        </w:rPr>
        <w:t>d receptor gamma (PPAR-γ), resulting in the suppression of pro-inflammatory cytokines and the production and release of TNF-α (</w:t>
      </w:r>
      <w:r>
        <w:rPr>
          <w:rFonts w:ascii="Times New Roman" w:eastAsia="Times New Roman" w:hAnsi="Times New Roman" w:cs="Times New Roman"/>
          <w:b/>
          <w:bCs/>
          <w:i/>
          <w:iCs/>
          <w:color w:val="7F7F7F"/>
          <w:sz w:val="24"/>
          <w:szCs w:val="24"/>
        </w:rPr>
        <w:t>Jacob, et al, 2007</w:t>
      </w:r>
      <w:r>
        <w:rPr>
          <w:rFonts w:ascii="Times New Roman" w:eastAsia="Times New Roman" w:hAnsi="Times New Roman" w:cs="Times New Roman"/>
          <w:color w:val="000000"/>
          <w:sz w:val="24"/>
          <w:szCs w:val="24"/>
        </w:rPr>
        <w:t xml:space="preserve">). A trial including 43 kidney transplant patients shown that capsules containing 480 mg of curcumin and 20 mg </w:t>
      </w:r>
      <w:r>
        <w:rPr>
          <w:rFonts w:ascii="Times New Roman" w:eastAsia="Times New Roman" w:hAnsi="Times New Roman" w:cs="Times New Roman"/>
          <w:color w:val="000000"/>
          <w:sz w:val="24"/>
          <w:szCs w:val="24"/>
        </w:rPr>
        <w:t>of quercetin were effective in mitigating delayed graft rejection. Notable reductions in serum creatinine post-transplant were observed in 43% of control individuals and 71% of those receiving low-dose treatment. The induction of heme oxygenase, proinflamm</w:t>
      </w:r>
      <w:r>
        <w:rPr>
          <w:rFonts w:ascii="Times New Roman" w:eastAsia="Times New Roman" w:hAnsi="Times New Roman" w:cs="Times New Roman"/>
          <w:color w:val="000000"/>
          <w:sz w:val="24"/>
          <w:szCs w:val="24"/>
        </w:rPr>
        <w:t xml:space="preserve">atory cytokines, and free radical scavengers associated with tissue injury likely contributed to the improved early function of transplanted kidneys </w:t>
      </w:r>
      <w:r>
        <w:rPr>
          <w:rFonts w:ascii="Times New Roman" w:eastAsia="Times New Roman" w:hAnsi="Times New Roman" w:cs="Times New Roman"/>
          <w:b/>
          <w:bCs/>
          <w:color w:val="000000"/>
          <w:sz w:val="24"/>
          <w:szCs w:val="24"/>
        </w:rPr>
        <w:t>(Figure 3)</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bCs/>
          <w:i/>
          <w:iCs/>
          <w:color w:val="7F7F7F"/>
          <w:sz w:val="24"/>
          <w:szCs w:val="24"/>
        </w:rPr>
        <w:t>Shoskes, et al, 2006</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Majority of the benefits seemed to be due to the anti-inflammatory and </w:t>
      </w:r>
      <w:r>
        <w:rPr>
          <w:rFonts w:ascii="Times New Roman" w:eastAsia="Times New Roman" w:hAnsi="Times New Roman" w:cs="Times New Roman"/>
          <w:color w:val="000000"/>
          <w:sz w:val="24"/>
          <w:szCs w:val="24"/>
        </w:rPr>
        <w:t xml:space="preserve">antioxidant properties </w:t>
      </w:r>
      <w:r>
        <w:rPr>
          <w:noProof/>
          <w:lang w:val="en-IN"/>
        </w:rPr>
        <w:lastRenderedPageBreak/>
        <w:drawing>
          <wp:inline distT="0" distB="0" distL="0" distR="0">
            <wp:extent cx="5943600" cy="600964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943600" cy="6009640"/>
                    </a:xfrm>
                    <a:prstGeom prst="rect">
                      <a:avLst/>
                    </a:prstGeom>
                    <a:ln/>
                  </pic:spPr>
                </pic:pic>
              </a:graphicData>
            </a:graphic>
          </wp:inline>
        </w:drawing>
      </w:r>
      <w:r>
        <w:rPr>
          <w:rFonts w:ascii="Times New Roman" w:eastAsia="Times New Roman" w:hAnsi="Times New Roman" w:cs="Times New Roman"/>
          <w:color w:val="000000"/>
          <w:sz w:val="24"/>
          <w:szCs w:val="24"/>
        </w:rPr>
        <w:t>of curcumin, while the quercetin in the molecule was negligible.</w:t>
      </w:r>
    </w:p>
    <w:p w:rsidR="00263D90" w:rsidRDefault="00DD534D">
      <w:pPr>
        <w:rPr>
          <w:rFonts w:ascii="Times New Roman" w:eastAsia="Times New Roman" w:hAnsi="Times New Roman" w:cs="Times New Roman"/>
          <w:sz w:val="20"/>
          <w:szCs w:val="20"/>
        </w:rPr>
      </w:pPr>
      <w:r>
        <w:rPr>
          <w:b/>
          <w:bCs/>
        </w:rPr>
        <w:t xml:space="preserve">FIGURE 3 | </w:t>
      </w:r>
      <w:r>
        <w:rPr>
          <w:rFonts w:ascii="Times New Roman" w:eastAsia="Times New Roman" w:hAnsi="Times New Roman" w:cs="Times New Roman"/>
          <w:sz w:val="20"/>
          <w:szCs w:val="20"/>
        </w:rPr>
        <w:t>Curcumin-induced antibody modification. Curcumin aids in the regulation of antibodies that cause hyperacute graft rejection by reacting with the endothelium. Dead grafts may be avoided by suppressing the expression of transcription factors and pro-inflamma</w:t>
      </w:r>
      <w:r>
        <w:rPr>
          <w:rFonts w:ascii="Times New Roman" w:eastAsia="Times New Roman" w:hAnsi="Times New Roman" w:cs="Times New Roman"/>
          <w:sz w:val="20"/>
          <w:szCs w:val="20"/>
        </w:rPr>
        <w:t>tory cytokines associated with fibrosis and inflammation.</w:t>
      </w:r>
    </w:p>
    <w:p w:rsidR="00263D90" w:rsidRDefault="00263D90">
      <w:pPr>
        <w:pBdr>
          <w:top w:val="nil"/>
          <w:left w:val="nil"/>
          <w:bottom w:val="nil"/>
          <w:right w:val="nil"/>
          <w:between w:val="nil"/>
        </w:pBdr>
        <w:spacing w:after="0"/>
        <w:ind w:right="14"/>
        <w:jc w:val="both"/>
        <w:rPr>
          <w:rFonts w:ascii="Times New Roman" w:eastAsia="Times New Roman" w:hAnsi="Times New Roman" w:cs="Times New Roman"/>
          <w:color w:val="000000"/>
          <w:sz w:val="24"/>
          <w:szCs w:val="24"/>
        </w:rPr>
      </w:pP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Antidiabetic Properties:-</w:t>
      </w:r>
      <w:r>
        <w:rPr>
          <w:b/>
          <w:bCs/>
          <w:color w:val="000000"/>
        </w:rPr>
        <w:t xml:space="preserve"> </w:t>
      </w:r>
      <w:r>
        <w:rPr>
          <w:rFonts w:ascii="Times New Roman" w:eastAsia="Times New Roman" w:hAnsi="Times New Roman" w:cs="Times New Roman"/>
          <w:color w:val="000000"/>
          <w:sz w:val="24"/>
          <w:szCs w:val="24"/>
        </w:rPr>
        <w:t>It was discovered that adipocyte differentiation was stimulated dose-dependently by a hexane extract containing ar-turmerone, an ethanolic extract containing ar-turmerone, curcumin, demethoxycurcumin, and bisdemethoxycurcumin, and an ethanolic extract from</w:t>
      </w:r>
      <w:r>
        <w:rPr>
          <w:rFonts w:ascii="Times New Roman" w:eastAsia="Times New Roman" w:hAnsi="Times New Roman" w:cs="Times New Roman"/>
          <w:color w:val="000000"/>
          <w:sz w:val="24"/>
          <w:szCs w:val="24"/>
        </w:rPr>
        <w:t xml:space="preserve"> the hexane extraction residue containing curcumin, demethoxycurcumin, and bisdemethoxycurcumin. The results show that the ethanolic </w:t>
      </w:r>
      <w:r>
        <w:rPr>
          <w:rFonts w:ascii="Times New Roman" w:eastAsia="Times New Roman" w:hAnsi="Times New Roman" w:cs="Times New Roman"/>
          <w:color w:val="000000"/>
          <w:sz w:val="24"/>
          <w:szCs w:val="24"/>
        </w:rPr>
        <w:lastRenderedPageBreak/>
        <w:t>extract of turmeric that contains both curcuminoids and sesquiterpenoids is more hypoglycemic than either compound alone (</w:t>
      </w:r>
      <w:r>
        <w:rPr>
          <w:rFonts w:ascii="Times New Roman" w:eastAsia="Times New Roman" w:hAnsi="Times New Roman" w:cs="Times New Roman"/>
          <w:b/>
          <w:bCs/>
          <w:i/>
          <w:iCs/>
          <w:color w:val="7F7F7F"/>
          <w:sz w:val="24"/>
          <w:szCs w:val="24"/>
        </w:rPr>
        <w:t>N</w:t>
      </w:r>
      <w:r>
        <w:rPr>
          <w:rFonts w:ascii="Times New Roman" w:eastAsia="Times New Roman" w:hAnsi="Times New Roman" w:cs="Times New Roman"/>
          <w:b/>
          <w:bCs/>
          <w:i/>
          <w:iCs/>
          <w:color w:val="7F7F7F"/>
          <w:sz w:val="24"/>
          <w:szCs w:val="24"/>
        </w:rPr>
        <w:t>ishiyama T, et al, 2005; R. Essa, et al, 2019</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2060"/>
          <w:sz w:val="24"/>
          <w:szCs w:val="24"/>
        </w:rPr>
        <w:t xml:space="preserve"> </w:t>
      </w:r>
    </w:p>
    <w:p w:rsidR="00263D90" w:rsidRDefault="00DD534D">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the OGTT with C. longa, the insulin change was much greater 30 and 60 minutes later. After consuming C. longa after the OGTT, the insulin AUCs were also significantly higher (</w:t>
      </w:r>
      <w:r>
        <w:rPr>
          <w:rFonts w:ascii="Times New Roman" w:eastAsia="Times New Roman" w:hAnsi="Times New Roman" w:cs="Times New Roman"/>
          <w:b/>
          <w:bCs/>
          <w:i/>
          <w:iCs/>
          <w:color w:val="7F7F7F"/>
          <w:sz w:val="24"/>
          <w:szCs w:val="24"/>
        </w:rPr>
        <w:t>Wickenberg J, et al, 2010</w:t>
      </w:r>
      <w:r>
        <w:rPr>
          <w:rFonts w:ascii="Times New Roman" w:eastAsia="Times New Roman" w:hAnsi="Times New Roman" w:cs="Times New Roman"/>
          <w:color w:val="000000"/>
          <w:sz w:val="24"/>
          <w:szCs w:val="24"/>
        </w:rPr>
        <w:t>).</w:t>
      </w:r>
    </w:p>
    <w:p w:rsidR="00263D90" w:rsidRDefault="00263D90">
      <w:pPr>
        <w:pBdr>
          <w:top w:val="nil"/>
          <w:left w:val="nil"/>
          <w:bottom w:val="nil"/>
          <w:right w:val="nil"/>
          <w:between w:val="nil"/>
        </w:pBdr>
        <w:spacing w:after="0"/>
        <w:ind w:left="720" w:right="14"/>
        <w:jc w:val="both"/>
        <w:rPr>
          <w:rFonts w:ascii="Times New Roman" w:eastAsia="Times New Roman" w:hAnsi="Times New Roman" w:cs="Times New Roman"/>
          <w:color w:val="000000"/>
          <w:sz w:val="24"/>
          <w:szCs w:val="24"/>
        </w:rPr>
      </w:pP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Antidepressant Properties:-</w:t>
      </w:r>
      <w:r>
        <w:rPr>
          <w:color w:val="000000"/>
        </w:rPr>
        <w:t xml:space="preserve"> </w:t>
      </w:r>
      <w:r>
        <w:rPr>
          <w:rFonts w:ascii="Times New Roman" w:eastAsia="Times New Roman" w:hAnsi="Times New Roman" w:cs="Times New Roman"/>
          <w:color w:val="000000"/>
          <w:sz w:val="24"/>
          <w:szCs w:val="24"/>
        </w:rPr>
        <w:t>Chronic moderate stress (CMS) causes rats to consume much less sucrose, have smaller medulla oblongata, higher levels of IL-6, TNF-α, CRF, and cortisol, and lower splenic NK cells activity. Ethanolic extract even made the medulla oblongata to be lower than</w:t>
      </w:r>
      <w:r>
        <w:rPr>
          <w:rFonts w:ascii="Times New Roman" w:eastAsia="Times New Roman" w:hAnsi="Times New Roman" w:cs="Times New Roman"/>
          <w:color w:val="000000"/>
          <w:sz w:val="24"/>
          <w:szCs w:val="24"/>
        </w:rPr>
        <w:t xml:space="preserve"> normal in order to treat the condition that was generated in CMS. Because C. longa tends to prevent monoamine oxidase buildup in the central nervous system, it may have antidepressant properties (</w:t>
      </w:r>
      <w:r>
        <w:rPr>
          <w:rFonts w:ascii="Times New Roman" w:eastAsia="Times New Roman" w:hAnsi="Times New Roman" w:cs="Times New Roman"/>
          <w:b/>
          <w:bCs/>
          <w:i/>
          <w:iCs/>
          <w:color w:val="7F7F7F"/>
          <w:sz w:val="24"/>
          <w:szCs w:val="24"/>
        </w:rPr>
        <w:t>Yu, et al, 2002</w:t>
      </w:r>
      <w:r>
        <w:rPr>
          <w:rFonts w:ascii="Times New Roman" w:eastAsia="Times New Roman" w:hAnsi="Times New Roman" w:cs="Times New Roman"/>
          <w:color w:val="000000"/>
          <w:sz w:val="24"/>
          <w:szCs w:val="24"/>
        </w:rPr>
        <w:t>). Numerous properties of curcumin are signi</w:t>
      </w:r>
      <w:r>
        <w:rPr>
          <w:rFonts w:ascii="Times New Roman" w:eastAsia="Times New Roman" w:hAnsi="Times New Roman" w:cs="Times New Roman"/>
          <w:color w:val="000000"/>
          <w:sz w:val="24"/>
          <w:szCs w:val="24"/>
        </w:rPr>
        <w:t>ficant in the pathophysiology of depression. While serotonin turnover, cortisol levels, and serum corticotrophin-releasing factor levels increased, the ethanolic C. longa extract stopped the decline in serotonin, noradrenalin, and dopamine concentrations (</w:t>
      </w:r>
      <w:r>
        <w:rPr>
          <w:rFonts w:ascii="Times New Roman" w:eastAsia="Times New Roman" w:hAnsi="Times New Roman" w:cs="Times New Roman"/>
          <w:b/>
          <w:bCs/>
          <w:color w:val="7F7F7F"/>
          <w:sz w:val="24"/>
          <w:szCs w:val="24"/>
        </w:rPr>
        <w:t xml:space="preserve">Xia, et al, </w:t>
      </w:r>
      <w:r>
        <w:rPr>
          <w:rFonts w:ascii="Times New Roman" w:eastAsia="Times New Roman" w:hAnsi="Times New Roman" w:cs="Times New Roman"/>
          <w:b/>
          <w:bCs/>
          <w:i/>
          <w:iCs/>
          <w:color w:val="7F7F7F"/>
          <w:sz w:val="24"/>
          <w:szCs w:val="24"/>
        </w:rPr>
        <w:t>2007</w:t>
      </w:r>
      <w:r>
        <w:rPr>
          <w:rFonts w:ascii="Times New Roman" w:eastAsia="Times New Roman" w:hAnsi="Times New Roman" w:cs="Times New Roman"/>
          <w:color w:val="000000"/>
          <w:sz w:val="24"/>
          <w:szCs w:val="24"/>
        </w:rPr>
        <w:t xml:space="preserve">). </w:t>
      </w:r>
    </w:p>
    <w:p w:rsidR="00263D90" w:rsidRDefault="00DD534D">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effects of orally administered curcumin on behavior under chronic stress or depressive conditions in a rat model are significant. Curcumin administration demonstrated effects comparable to imipramine, a recognized antidepressant, and numerous authors h</w:t>
      </w:r>
      <w:r>
        <w:rPr>
          <w:rFonts w:ascii="Times New Roman" w:eastAsia="Times New Roman" w:hAnsi="Times New Roman" w:cs="Times New Roman"/>
          <w:color w:val="000000"/>
          <w:sz w:val="24"/>
          <w:szCs w:val="24"/>
        </w:rPr>
        <w:t>ave suggested it as a viable alternative for treating depression (</w:t>
      </w:r>
      <w:r>
        <w:rPr>
          <w:rFonts w:ascii="Times New Roman" w:eastAsia="Times New Roman" w:hAnsi="Times New Roman" w:cs="Times New Roman"/>
          <w:b/>
          <w:bCs/>
          <w:i/>
          <w:iCs/>
          <w:color w:val="7F7F7F"/>
          <w:sz w:val="24"/>
          <w:szCs w:val="24"/>
        </w:rPr>
        <w:t>Mohammed, et al, 2019; Qi, et al, 2020</w:t>
      </w:r>
      <w:r>
        <w:rPr>
          <w:rFonts w:ascii="Times New Roman" w:eastAsia="Times New Roman" w:hAnsi="Times New Roman" w:cs="Times New Roman"/>
          <w:color w:val="000000"/>
          <w:sz w:val="24"/>
          <w:szCs w:val="24"/>
        </w:rPr>
        <w:t>).</w:t>
      </w:r>
    </w:p>
    <w:p w:rsidR="00263D90" w:rsidRDefault="00263D9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263D90" w:rsidRDefault="00DD534D">
      <w:pPr>
        <w:numPr>
          <w:ilvl w:val="0"/>
          <w:numId w:val="3"/>
        </w:numPr>
        <w:pBdr>
          <w:top w:val="nil"/>
          <w:left w:val="nil"/>
          <w:bottom w:val="nil"/>
          <w:right w:val="nil"/>
          <w:between w:val="nil"/>
        </w:pBdr>
        <w:jc w:val="both"/>
        <w:rPr>
          <w:color w:val="000000"/>
          <w:sz w:val="24"/>
          <w:szCs w:val="24"/>
        </w:rPr>
      </w:pPr>
      <w:r>
        <w:rPr>
          <w:rFonts w:ascii="Times New Roman" w:eastAsia="Times New Roman" w:hAnsi="Times New Roman" w:cs="Times New Roman"/>
          <w:b/>
          <w:bCs/>
          <w:color w:val="000000"/>
          <w:sz w:val="24"/>
          <w:szCs w:val="24"/>
        </w:rPr>
        <w:t>Cardiovascular Protective Property:-</w:t>
      </w:r>
      <w:r>
        <w:rPr>
          <w:rFonts w:ascii="Times New Roman" w:eastAsia="Times New Roman" w:hAnsi="Times New Roman" w:cs="Times New Roman"/>
          <w:color w:val="000000"/>
          <w:sz w:val="24"/>
          <w:szCs w:val="24"/>
        </w:rPr>
        <w:t xml:space="preserve"> Cardiovascular diseases (CVDs) appear to be a worldwide health concern associated with elevated morbidity and m</w:t>
      </w:r>
      <w:r>
        <w:rPr>
          <w:rFonts w:ascii="Times New Roman" w:eastAsia="Times New Roman" w:hAnsi="Times New Roman" w:cs="Times New Roman"/>
          <w:color w:val="000000"/>
          <w:sz w:val="24"/>
          <w:szCs w:val="24"/>
        </w:rPr>
        <w:t>ortality rates. Cholesterol-lowering, atherosclerosis-preventing (</w:t>
      </w:r>
      <w:r>
        <w:rPr>
          <w:rFonts w:ascii="Times New Roman" w:eastAsia="Times New Roman" w:hAnsi="Times New Roman" w:cs="Times New Roman"/>
          <w:b/>
          <w:bCs/>
          <w:i/>
          <w:iCs/>
          <w:color w:val="7F7F7F"/>
          <w:sz w:val="24"/>
          <w:szCs w:val="24"/>
        </w:rPr>
        <w:t>Gao, et al, 2019</w:t>
      </w:r>
      <w:r>
        <w:rPr>
          <w:rFonts w:ascii="Times New Roman" w:eastAsia="Times New Roman" w:hAnsi="Times New Roman" w:cs="Times New Roman"/>
          <w:color w:val="002060"/>
          <w:sz w:val="24"/>
          <w:szCs w:val="24"/>
        </w:rPr>
        <w:t>)</w:t>
      </w:r>
      <w:r>
        <w:rPr>
          <w:rFonts w:ascii="Times New Roman" w:eastAsia="Times New Roman" w:hAnsi="Times New Roman" w:cs="Times New Roman"/>
          <w:color w:val="000000"/>
          <w:sz w:val="24"/>
          <w:szCs w:val="24"/>
        </w:rPr>
        <w:t>, key preventive mechanisms against myocardial ischemia and reperfusion injury (</w:t>
      </w:r>
      <w:r>
        <w:rPr>
          <w:rFonts w:ascii="Times New Roman" w:eastAsia="Times New Roman" w:hAnsi="Times New Roman" w:cs="Times New Roman"/>
          <w:b/>
          <w:bCs/>
          <w:i/>
          <w:iCs/>
          <w:color w:val="7F7F7F"/>
          <w:sz w:val="24"/>
          <w:szCs w:val="24"/>
        </w:rPr>
        <w:t>Wang, et al, 2018</w:t>
      </w:r>
      <w:r>
        <w:rPr>
          <w:rFonts w:ascii="Times New Roman" w:eastAsia="Times New Roman" w:hAnsi="Times New Roman" w:cs="Times New Roman"/>
          <w:color w:val="000000"/>
          <w:sz w:val="24"/>
          <w:szCs w:val="24"/>
        </w:rPr>
        <w:t>). The efficacy of curcumin has been demonstrated in both preclinical and clinical investigations. Curcumin possesses anti-cardiovascular disease potential by enhancing the lipid profile of patients and may be provided independently or as a dietary supplem</w:t>
      </w:r>
      <w:r>
        <w:rPr>
          <w:rFonts w:ascii="Times New Roman" w:eastAsia="Times New Roman" w:hAnsi="Times New Roman" w:cs="Times New Roman"/>
          <w:color w:val="000000"/>
          <w:sz w:val="24"/>
          <w:szCs w:val="24"/>
        </w:rPr>
        <w:t>ent alongside conventional cardiovascular medications (</w:t>
      </w:r>
      <w:r>
        <w:rPr>
          <w:rFonts w:ascii="Times New Roman" w:eastAsia="Times New Roman" w:hAnsi="Times New Roman" w:cs="Times New Roman"/>
          <w:b/>
          <w:bCs/>
          <w:i/>
          <w:iCs/>
          <w:color w:val="7F7F7F"/>
          <w:sz w:val="24"/>
          <w:szCs w:val="24"/>
        </w:rPr>
        <w:t>Qin, et al, 2017</w:t>
      </w:r>
      <w:r>
        <w:rPr>
          <w:rFonts w:ascii="Times New Roman" w:eastAsia="Times New Roman" w:hAnsi="Times New Roman" w:cs="Times New Roman"/>
          <w:color w:val="000000"/>
          <w:sz w:val="24"/>
          <w:szCs w:val="24"/>
        </w:rPr>
        <w:t>). Curcumin has been observed in numerous studies to offer protection against coronary heart disease and also has anticoagulant effects (</w:t>
      </w:r>
      <w:r>
        <w:rPr>
          <w:rFonts w:ascii="Times New Roman" w:eastAsia="Times New Roman" w:hAnsi="Times New Roman" w:cs="Times New Roman"/>
          <w:b/>
          <w:bCs/>
          <w:i/>
          <w:iCs/>
          <w:color w:val="7F7F7F"/>
          <w:sz w:val="24"/>
          <w:szCs w:val="24"/>
        </w:rPr>
        <w:t>Li, et al, 2020a</w:t>
      </w:r>
      <w:r>
        <w:rPr>
          <w:rFonts w:ascii="Times New Roman" w:eastAsia="Times New Roman" w:hAnsi="Times New Roman" w:cs="Times New Roman"/>
          <w:color w:val="000000"/>
          <w:sz w:val="24"/>
          <w:szCs w:val="24"/>
        </w:rPr>
        <w:t>). The cardiovascular preventive</w:t>
      </w:r>
      <w:r>
        <w:rPr>
          <w:rFonts w:ascii="Times New Roman" w:eastAsia="Times New Roman" w:hAnsi="Times New Roman" w:cs="Times New Roman"/>
          <w:color w:val="000000"/>
          <w:sz w:val="24"/>
          <w:szCs w:val="24"/>
        </w:rPr>
        <w:t xml:space="preserve"> attributes of C. longa encompass a reduction in cholesterol and triglyceride levels, a decrease in the susceptibility of low-density lipoprotein (LDL) to lipid peroxidation, and the prevention of platelet aggregation, thereby offering protection against a</w:t>
      </w:r>
      <w:r>
        <w:rPr>
          <w:rFonts w:ascii="Times New Roman" w:eastAsia="Times New Roman" w:hAnsi="Times New Roman" w:cs="Times New Roman"/>
          <w:color w:val="000000"/>
          <w:sz w:val="24"/>
          <w:szCs w:val="24"/>
        </w:rPr>
        <w:t>therosclerosis, as evidenced by animal studies, and also inhibiting thromboxane synthesis. Curcumin elevates VLDL cholesterol trans-protein plasma, resulting in heightened levels and mobilization of α-tocopherol from adipose tissue, which safeguards agains</w:t>
      </w:r>
      <w:r>
        <w:rPr>
          <w:rFonts w:ascii="Times New Roman" w:eastAsia="Times New Roman" w:hAnsi="Times New Roman" w:cs="Times New Roman"/>
          <w:color w:val="000000"/>
          <w:sz w:val="24"/>
          <w:szCs w:val="24"/>
        </w:rPr>
        <w:t xml:space="preserve">t oxidative stress associated with atherosclerosis. Nevertheless, the fatty acids in the mice exhibited reduced susceptibility </w:t>
      </w:r>
      <w:r>
        <w:rPr>
          <w:rFonts w:ascii="Times New Roman" w:eastAsia="Times New Roman" w:hAnsi="Times New Roman" w:cs="Times New Roman"/>
          <w:color w:val="000000"/>
          <w:sz w:val="24"/>
          <w:szCs w:val="24"/>
        </w:rPr>
        <w:lastRenderedPageBreak/>
        <w:t>to oxidation within the blood vessels. Oral administration of 500 mg/day curcumin for one week results in a notable decrease in s</w:t>
      </w:r>
      <w:r>
        <w:rPr>
          <w:rFonts w:ascii="Times New Roman" w:eastAsia="Times New Roman" w:hAnsi="Times New Roman" w:cs="Times New Roman"/>
          <w:color w:val="000000"/>
          <w:sz w:val="24"/>
          <w:szCs w:val="24"/>
        </w:rPr>
        <w:t>erum lipid peroxide levels (33%) and total serum cholesterol (12%), while simultaneously elevating HDL cholesterol levels (29%). Curcumin may mitigate chronic heart failure by enhancing p38 MAPK, JNK, and ASK1(</w:t>
      </w:r>
      <w:r>
        <w:rPr>
          <w:rFonts w:ascii="Times New Roman" w:eastAsia="Times New Roman" w:hAnsi="Times New Roman" w:cs="Times New Roman"/>
          <w:b/>
          <w:bCs/>
          <w:i/>
          <w:iCs/>
          <w:color w:val="7F7F7F"/>
          <w:sz w:val="24"/>
          <w:szCs w:val="24"/>
        </w:rPr>
        <w:t>Cao, et al, 2018</w:t>
      </w:r>
      <w:r>
        <w:rPr>
          <w:rFonts w:ascii="Times New Roman" w:eastAsia="Times New Roman" w:hAnsi="Times New Roman" w:cs="Times New Roman"/>
          <w:color w:val="000000"/>
          <w:sz w:val="24"/>
          <w:szCs w:val="24"/>
        </w:rPr>
        <w:t>). Recent research utilized cu</w:t>
      </w:r>
      <w:r>
        <w:rPr>
          <w:rFonts w:ascii="Times New Roman" w:eastAsia="Times New Roman" w:hAnsi="Times New Roman" w:cs="Times New Roman"/>
          <w:color w:val="000000"/>
          <w:sz w:val="24"/>
          <w:szCs w:val="24"/>
        </w:rPr>
        <w:t>rcumin and its constituents to evaluate the efficacy of nanotechnology-based drug delivery systems in patients with cardiovascular disease (</w:t>
      </w:r>
      <w:r>
        <w:rPr>
          <w:rFonts w:ascii="Times New Roman" w:eastAsia="Times New Roman" w:hAnsi="Times New Roman" w:cs="Times New Roman"/>
          <w:b/>
          <w:bCs/>
          <w:i/>
          <w:iCs/>
          <w:color w:val="7F7F7F"/>
          <w:sz w:val="24"/>
          <w:szCs w:val="24"/>
        </w:rPr>
        <w:t>Salehi, et al, 2020</w:t>
      </w:r>
      <w:r>
        <w:rPr>
          <w:rFonts w:ascii="Times New Roman" w:eastAsia="Times New Roman" w:hAnsi="Times New Roman" w:cs="Times New Roman"/>
          <w:color w:val="000000"/>
          <w:sz w:val="24"/>
          <w:szCs w:val="24"/>
        </w:rPr>
        <w:t xml:space="preserve">). </w:t>
      </w:r>
    </w:p>
    <w:p w:rsidR="00263D90" w:rsidRDefault="00DD534D">
      <w:pPr>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lang w:val="en-IN"/>
        </w:rPr>
        <w:drawing>
          <wp:inline distT="0" distB="0" distL="0" distR="0">
            <wp:extent cx="5943600" cy="469519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943600" cy="4695190"/>
                    </a:xfrm>
                    <a:prstGeom prst="rect">
                      <a:avLst/>
                    </a:prstGeom>
                    <a:ln/>
                  </pic:spPr>
                </pic:pic>
              </a:graphicData>
            </a:graphic>
          </wp:inline>
        </w:drawing>
      </w:r>
      <w:r>
        <w:rPr>
          <w:rFonts w:ascii="Times New Roman" w:eastAsia="Times New Roman" w:hAnsi="Times New Roman" w:cs="Times New Roman"/>
          <w:b/>
          <w:bCs/>
          <w:sz w:val="20"/>
          <w:szCs w:val="20"/>
        </w:rPr>
        <w:t xml:space="preserve">FIGURE 4 | </w:t>
      </w:r>
      <w:r>
        <w:rPr>
          <w:rFonts w:ascii="Times New Roman" w:eastAsia="Times New Roman" w:hAnsi="Times New Roman" w:cs="Times New Roman"/>
          <w:sz w:val="20"/>
          <w:szCs w:val="20"/>
        </w:rPr>
        <w:t xml:space="preserve">Curcumin action on cardiovascular diseases </w:t>
      </w:r>
      <w:r>
        <w:rPr>
          <w:rFonts w:ascii="Times New Roman" w:eastAsia="Times New Roman" w:hAnsi="Times New Roman" w:cs="Times New Roman"/>
          <w:i/>
          <w:iCs/>
          <w:sz w:val="20"/>
          <w:szCs w:val="20"/>
        </w:rPr>
        <w:t xml:space="preserve">( adapted from </w:t>
      </w:r>
      <w:r>
        <w:rPr>
          <w:rFonts w:ascii="Times New Roman" w:eastAsia="Times New Roman" w:hAnsi="Times New Roman" w:cs="Times New Roman"/>
          <w:b/>
          <w:bCs/>
          <w:i/>
          <w:iCs/>
          <w:color w:val="7F7F7F"/>
          <w:sz w:val="20"/>
          <w:szCs w:val="20"/>
        </w:rPr>
        <w:t>Li et al., 2019</w:t>
      </w:r>
      <w:r>
        <w:rPr>
          <w:rFonts w:ascii="Times New Roman" w:eastAsia="Times New Roman" w:hAnsi="Times New Roman" w:cs="Times New Roman"/>
          <w:i/>
          <w:iCs/>
          <w:sz w:val="20"/>
          <w:szCs w:val="20"/>
        </w:rPr>
        <w:t>)</w:t>
      </w:r>
      <w:r>
        <w:rPr>
          <w:rFonts w:ascii="Times New Roman" w:eastAsia="Times New Roman" w:hAnsi="Times New Roman" w:cs="Times New Roman"/>
          <w:b/>
          <w:bCs/>
          <w:color w:val="002060"/>
          <w:sz w:val="20"/>
          <w:szCs w:val="20"/>
        </w:rPr>
        <w:t>.</w:t>
      </w: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Antibacterial Properties:-</w:t>
      </w:r>
      <w:r>
        <w:rPr>
          <w:rFonts w:ascii="Times New Roman" w:eastAsia="Times New Roman" w:hAnsi="Times New Roman" w:cs="Times New Roman"/>
          <w:color w:val="000000"/>
          <w:sz w:val="24"/>
          <w:szCs w:val="24"/>
        </w:rPr>
        <w:t xml:space="preserve"> Several investigations evaluated the antibacterial efficacy of curcumin against several bacterial species, including Salmonella paratyphi, Trichophyton gypseum, Staphylococcus aureus, Streptococcus mutans, and Mycobacterium TB (</w:t>
      </w:r>
      <w:r>
        <w:rPr>
          <w:rFonts w:ascii="Times New Roman" w:eastAsia="Times New Roman" w:hAnsi="Times New Roman" w:cs="Times New Roman"/>
          <w:b/>
          <w:bCs/>
          <w:i/>
          <w:iCs/>
          <w:color w:val="7F7F7F"/>
          <w:sz w:val="24"/>
          <w:szCs w:val="24"/>
        </w:rPr>
        <w:t>T</w:t>
      </w:r>
      <w:r>
        <w:rPr>
          <w:rFonts w:ascii="Times New Roman" w:eastAsia="Times New Roman" w:hAnsi="Times New Roman" w:cs="Times New Roman"/>
          <w:b/>
          <w:bCs/>
          <w:i/>
          <w:iCs/>
          <w:color w:val="7F7F7F"/>
          <w:sz w:val="24"/>
          <w:szCs w:val="24"/>
        </w:rPr>
        <w:t>ajbakhsh, et al, 2008; Maghsoudi, et al, 2017</w:t>
      </w:r>
      <w:r>
        <w:rPr>
          <w:rFonts w:ascii="Times New Roman" w:eastAsia="Times New Roman" w:hAnsi="Times New Roman" w:cs="Times New Roman"/>
          <w:color w:val="000000"/>
          <w:sz w:val="24"/>
          <w:szCs w:val="24"/>
        </w:rPr>
        <w:t>). The extract shown antibacterial efficacy against Trichophyton longifusus, Microsporum canis, and Staphylococcus aureus, while exhibiting toxicity to Lemna minor. The C.longa-treated rabbit group had a markedl</w:t>
      </w:r>
      <w:r>
        <w:rPr>
          <w:rFonts w:ascii="Times New Roman" w:eastAsia="Times New Roman" w:hAnsi="Times New Roman" w:cs="Times New Roman"/>
          <w:color w:val="000000"/>
          <w:sz w:val="24"/>
          <w:szCs w:val="24"/>
        </w:rPr>
        <w:t xml:space="preserve">y increased mean value for wound contraction, resulting in reduced inflammation and an upward trend in collagen synthesis. The ethanol extract of C. longa shown activity </w:t>
      </w:r>
      <w:r>
        <w:rPr>
          <w:rFonts w:ascii="Times New Roman" w:eastAsia="Times New Roman" w:hAnsi="Times New Roman" w:cs="Times New Roman"/>
          <w:color w:val="000000"/>
          <w:sz w:val="24"/>
          <w:szCs w:val="24"/>
        </w:rPr>
        <w:lastRenderedPageBreak/>
        <w:t>against Shigella flexneri, Staphylococcus epidermidis, Klebsiella pneumoniae, Lactobac</w:t>
      </w:r>
      <w:r>
        <w:rPr>
          <w:rFonts w:ascii="Times New Roman" w:eastAsia="Times New Roman" w:hAnsi="Times New Roman" w:cs="Times New Roman"/>
          <w:color w:val="000000"/>
          <w:sz w:val="24"/>
          <w:szCs w:val="24"/>
        </w:rPr>
        <w:t>illus, Pseudomonas aeruginosa, Vibrio cholerae, and Salmonella typhi (</w:t>
      </w:r>
      <w:r>
        <w:rPr>
          <w:rFonts w:ascii="Times New Roman" w:eastAsia="Times New Roman" w:hAnsi="Times New Roman" w:cs="Times New Roman"/>
          <w:b/>
          <w:bCs/>
          <w:i/>
          <w:iCs/>
          <w:color w:val="7F7F7F"/>
          <w:sz w:val="24"/>
          <w:szCs w:val="24"/>
        </w:rPr>
        <w:t>Oghenejobo, et al, 2017</w:t>
      </w:r>
      <w:r>
        <w:rPr>
          <w:rFonts w:ascii="Times New Roman" w:eastAsia="Times New Roman" w:hAnsi="Times New Roman" w:cs="Times New Roman"/>
          <w:color w:val="000000"/>
          <w:sz w:val="24"/>
          <w:szCs w:val="24"/>
        </w:rPr>
        <w:t>). Drug combinations can produce significant or attenuated pharmacokinetic effects, potentially augmenting or reducing each other's therapeutic efficacy through mo</w:t>
      </w:r>
      <w:r>
        <w:rPr>
          <w:rFonts w:ascii="Times New Roman" w:eastAsia="Times New Roman" w:hAnsi="Times New Roman" w:cs="Times New Roman"/>
          <w:color w:val="000000"/>
          <w:sz w:val="24"/>
          <w:szCs w:val="24"/>
        </w:rPr>
        <w:t>dulation of absorption, distribution, metabolism, and excretion (</w:t>
      </w:r>
      <w:r>
        <w:rPr>
          <w:rFonts w:ascii="Times New Roman" w:eastAsia="Times New Roman" w:hAnsi="Times New Roman" w:cs="Times New Roman"/>
          <w:b/>
          <w:bCs/>
          <w:i/>
          <w:iCs/>
          <w:color w:val="7F7F7F"/>
          <w:sz w:val="24"/>
          <w:szCs w:val="24"/>
        </w:rPr>
        <w:t>Chou, T. C. 2006</w:t>
      </w:r>
      <w:r>
        <w:rPr>
          <w:rFonts w:ascii="Times New Roman" w:eastAsia="Times New Roman" w:hAnsi="Times New Roman" w:cs="Times New Roman"/>
          <w:color w:val="000000"/>
          <w:sz w:val="24"/>
          <w:szCs w:val="24"/>
        </w:rPr>
        <w:t>). A separate study demonstrated the synergistic combinatorial effect of copper metal ions with aqueous extracts of C. longa against Paenibacillus popilliae, a recognized food</w:t>
      </w:r>
      <w:r>
        <w:rPr>
          <w:rFonts w:ascii="Times New Roman" w:eastAsia="Times New Roman" w:hAnsi="Times New Roman" w:cs="Times New Roman"/>
          <w:color w:val="000000"/>
          <w:sz w:val="24"/>
          <w:szCs w:val="24"/>
        </w:rPr>
        <w:t xml:space="preserve"> spoilage bacterium, and identified phyto-constituents such as alkaloids, flavonoids, anthocyanins, steroids, and coumarins in C. longa extracts (</w:t>
      </w:r>
      <w:r>
        <w:rPr>
          <w:rFonts w:ascii="Times New Roman" w:eastAsia="Times New Roman" w:hAnsi="Times New Roman" w:cs="Times New Roman"/>
          <w:b/>
          <w:bCs/>
          <w:i/>
          <w:iCs/>
          <w:color w:val="7F7F7F"/>
          <w:sz w:val="24"/>
          <w:szCs w:val="24"/>
        </w:rPr>
        <w:t>Jassal, et al, 2015</w:t>
      </w:r>
      <w:r>
        <w:rPr>
          <w:rFonts w:ascii="Times New Roman" w:eastAsia="Times New Roman" w:hAnsi="Times New Roman" w:cs="Times New Roman"/>
          <w:color w:val="000000"/>
          <w:sz w:val="24"/>
          <w:szCs w:val="24"/>
        </w:rPr>
        <w:t>). The aqueous extract of C. longa and chitosan exhibit substantial synergism and antibacte</w:t>
      </w:r>
      <w:r>
        <w:rPr>
          <w:rFonts w:ascii="Times New Roman" w:eastAsia="Times New Roman" w:hAnsi="Times New Roman" w:cs="Times New Roman"/>
          <w:color w:val="000000"/>
          <w:sz w:val="24"/>
          <w:szCs w:val="24"/>
        </w:rPr>
        <w:t>rial efficacy at concentrations of 512 μg/ml and 1,024 μg/ml against multidrug-resistant pathogens, including methicillin-resistant Staphylococcus aureus, carbapenem-resistant Pseudomonas, carbapenem-resistant Enterobacteriaceae, AmpC-producing Enterobacte</w:t>
      </w:r>
      <w:r>
        <w:rPr>
          <w:rFonts w:ascii="Times New Roman" w:eastAsia="Times New Roman" w:hAnsi="Times New Roman" w:cs="Times New Roman"/>
          <w:color w:val="000000"/>
          <w:sz w:val="24"/>
          <w:szCs w:val="24"/>
        </w:rPr>
        <w:t>riaceae, and antibiofilm producers (</w:t>
      </w:r>
      <w:r>
        <w:rPr>
          <w:rFonts w:ascii="Times New Roman" w:eastAsia="Times New Roman" w:hAnsi="Times New Roman" w:cs="Times New Roman"/>
          <w:b/>
          <w:bCs/>
          <w:i/>
          <w:iCs/>
          <w:color w:val="7F7F7F"/>
          <w:sz w:val="24"/>
          <w:szCs w:val="24"/>
        </w:rPr>
        <w:t>Etemadi, et al, 2021</w:t>
      </w:r>
      <w:r>
        <w:rPr>
          <w:rFonts w:ascii="Times New Roman" w:eastAsia="Times New Roman" w:hAnsi="Times New Roman" w:cs="Times New Roman"/>
          <w:color w:val="000000"/>
          <w:sz w:val="24"/>
          <w:szCs w:val="24"/>
        </w:rPr>
        <w:t>). The aqueous extract, curcumin component, and oil fraction of C. longa shown antibacterial efficacy against H. pylori, Streptococcus, Staphylococcus, and Lactobacillus species (</w:t>
      </w:r>
      <w:r>
        <w:rPr>
          <w:rFonts w:ascii="Times New Roman" w:eastAsia="Times New Roman" w:hAnsi="Times New Roman" w:cs="Times New Roman"/>
          <w:b/>
          <w:bCs/>
          <w:i/>
          <w:iCs/>
          <w:color w:val="7F7F7F"/>
          <w:sz w:val="24"/>
          <w:szCs w:val="24"/>
        </w:rPr>
        <w:t>Mahady, et al, 2002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263D90" w:rsidRDefault="00263D9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Antifungal Activity:-</w:t>
      </w:r>
      <w:r>
        <w:rPr>
          <w:rFonts w:ascii="Times New Roman" w:eastAsia="Times New Roman" w:hAnsi="Times New Roman" w:cs="Times New Roman"/>
          <w:color w:val="000000"/>
          <w:sz w:val="24"/>
          <w:szCs w:val="24"/>
        </w:rPr>
        <w:t xml:space="preserve">  Curcumin demonstrated enhancement of the efficacy of prevalent azole and polyene antifungal agents (</w:t>
      </w:r>
      <w:r>
        <w:rPr>
          <w:rFonts w:ascii="Times New Roman" w:eastAsia="Times New Roman" w:hAnsi="Times New Roman" w:cs="Times New Roman"/>
          <w:b/>
          <w:bCs/>
          <w:i/>
          <w:iCs/>
          <w:color w:val="7F7F7F"/>
          <w:sz w:val="24"/>
          <w:szCs w:val="24"/>
        </w:rPr>
        <w:t>Sharma, et al, 2008</w:t>
      </w:r>
      <w:r>
        <w:rPr>
          <w:rFonts w:ascii="Times New Roman" w:eastAsia="Times New Roman" w:hAnsi="Times New Roman" w:cs="Times New Roman"/>
          <w:color w:val="000000"/>
          <w:sz w:val="24"/>
          <w:szCs w:val="24"/>
        </w:rPr>
        <w:t>). A further study shown that C. longa oil inhibited dermatophytes and pathogenic fungi when externally applied</w:t>
      </w:r>
      <w:r>
        <w:rPr>
          <w:rFonts w:ascii="Times New Roman" w:eastAsia="Times New Roman" w:hAnsi="Times New Roman" w:cs="Times New Roman"/>
          <w:color w:val="000000"/>
          <w:sz w:val="24"/>
          <w:szCs w:val="24"/>
        </w:rPr>
        <w:t xml:space="preserve"> to guinea pigs infected with dermatophytes, molds, and yeast. The guinea pigs with dermatophytes and fungal infections exhibited improvement, with lesions becoming imperceptible after 7 days of C. longa therapy. </w:t>
      </w:r>
      <w:r>
        <w:rPr>
          <w:rFonts w:ascii="Times New Roman" w:eastAsia="Times New Roman" w:hAnsi="Times New Roman" w:cs="Times New Roman"/>
          <w:b/>
          <w:bCs/>
          <w:i/>
          <w:iCs/>
          <w:color w:val="7F7F7F"/>
          <w:sz w:val="24"/>
          <w:szCs w:val="24"/>
        </w:rPr>
        <w:t>Khattak et al. (2005)</w:t>
      </w:r>
      <w:r>
        <w:rPr>
          <w:rFonts w:ascii="Times New Roman" w:eastAsia="Times New Roman" w:hAnsi="Times New Roman" w:cs="Times New Roman"/>
          <w:color w:val="000000"/>
          <w:sz w:val="24"/>
          <w:szCs w:val="24"/>
        </w:rPr>
        <w:t xml:space="preserve"> investigated the anti</w:t>
      </w:r>
      <w:r>
        <w:rPr>
          <w:rFonts w:ascii="Times New Roman" w:eastAsia="Times New Roman" w:hAnsi="Times New Roman" w:cs="Times New Roman"/>
          <w:color w:val="000000"/>
          <w:sz w:val="24"/>
          <w:szCs w:val="24"/>
        </w:rPr>
        <w:t xml:space="preserve">fungal, antibacterial, phytotoxic, cytotoxic, and insecticidal properties of an ethanolic extract of C. longa. Ether, chloroform, and ethanol extracts of C. longa, in addition to its oil, exhibit antifungal activity against Aspergillus flavus, Aspergillus </w:t>
      </w:r>
      <w:r>
        <w:rPr>
          <w:rFonts w:ascii="Times New Roman" w:eastAsia="Times New Roman" w:hAnsi="Times New Roman" w:cs="Times New Roman"/>
          <w:color w:val="000000"/>
          <w:sz w:val="24"/>
          <w:szCs w:val="24"/>
        </w:rPr>
        <w:t>parasiticus, Fusarium moniliforme, and Penicillium digitatum, as indicated by multiple authors (</w:t>
      </w:r>
      <w:r>
        <w:rPr>
          <w:rFonts w:ascii="Times New Roman" w:eastAsia="Times New Roman" w:hAnsi="Times New Roman" w:cs="Times New Roman"/>
          <w:b/>
          <w:bCs/>
          <w:i/>
          <w:iCs/>
          <w:color w:val="7F7F7F"/>
          <w:sz w:val="24"/>
          <w:szCs w:val="24"/>
        </w:rPr>
        <w:t>Wuthi-Udomlert, et al, 2000; Jayaprakasha, et al, 2001</w:t>
      </w:r>
      <w:r>
        <w:rPr>
          <w:rFonts w:ascii="Times New Roman" w:eastAsia="Times New Roman" w:hAnsi="Times New Roman" w:cs="Times New Roman"/>
          <w:color w:val="000000"/>
          <w:sz w:val="24"/>
          <w:szCs w:val="24"/>
        </w:rPr>
        <w:t>). The methanolic extract of C. longa demonstrated antifungal activity against Cryptococcus neoformans and</w:t>
      </w:r>
      <w:r>
        <w:rPr>
          <w:rFonts w:ascii="Times New Roman" w:eastAsia="Times New Roman" w:hAnsi="Times New Roman" w:cs="Times New Roman"/>
          <w:color w:val="000000"/>
          <w:sz w:val="24"/>
          <w:szCs w:val="24"/>
        </w:rPr>
        <w:t xml:space="preserve"> Candida albicans, with minimum inhibitory concentration (MIC) values of 128 and 256 µg/ml, respectively. Curcumin exhibits antifungal activity against all tested Candida strains, with minimum inhibitory concentrations ranging from 250 to 2,000 g/L; noneth</w:t>
      </w:r>
      <w:r>
        <w:rPr>
          <w:rFonts w:ascii="Times New Roman" w:eastAsia="Times New Roman" w:hAnsi="Times New Roman" w:cs="Times New Roman"/>
          <w:color w:val="000000"/>
          <w:sz w:val="24"/>
          <w:szCs w:val="24"/>
        </w:rPr>
        <w:t>eless, it is less effective than fluconazole, as per a recent analysis. This may be due to alterations in membrane-associated ATPase activity, ergosterol synthesis, or proteinase secretion (</w:t>
      </w:r>
      <w:r>
        <w:rPr>
          <w:rFonts w:ascii="Times New Roman" w:eastAsia="Times New Roman" w:hAnsi="Times New Roman" w:cs="Times New Roman"/>
          <w:b/>
          <w:bCs/>
          <w:i/>
          <w:iCs/>
          <w:color w:val="7F7F7F"/>
          <w:sz w:val="24"/>
          <w:szCs w:val="24"/>
        </w:rPr>
        <w:t>Neelofar, et al, 2011</w:t>
      </w:r>
      <w:r>
        <w:rPr>
          <w:rFonts w:ascii="Times New Roman" w:eastAsia="Times New Roman" w:hAnsi="Times New Roman" w:cs="Times New Roman"/>
          <w:color w:val="000000"/>
          <w:sz w:val="24"/>
          <w:szCs w:val="24"/>
        </w:rPr>
        <w:t>).</w:t>
      </w:r>
    </w:p>
    <w:p w:rsidR="00263D90" w:rsidRDefault="00263D90">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 xml:space="preserve">Respiratory Disorders:- </w:t>
      </w:r>
      <w:r>
        <w:rPr>
          <w:rFonts w:ascii="Times New Roman" w:eastAsia="Times New Roman" w:hAnsi="Times New Roman" w:cs="Times New Roman"/>
          <w:color w:val="000000"/>
          <w:sz w:val="24"/>
          <w:szCs w:val="24"/>
        </w:rPr>
        <w:t xml:space="preserve">C. longa and its components exert a relaxing effect on tracheal smooth muscles, indicating a potential bronchodilatory effect in patients with obstructive lung disease. They confer a protective advantage in an animal model of respiratory </w:t>
      </w:r>
      <w:r>
        <w:rPr>
          <w:rFonts w:ascii="Times New Roman" w:eastAsia="Times New Roman" w:hAnsi="Times New Roman" w:cs="Times New Roman"/>
          <w:color w:val="000000"/>
          <w:sz w:val="24"/>
          <w:szCs w:val="24"/>
        </w:rPr>
        <w:lastRenderedPageBreak/>
        <w:t>illnesses, influen</w:t>
      </w:r>
      <w:r>
        <w:rPr>
          <w:rFonts w:ascii="Times New Roman" w:eastAsia="Times New Roman" w:hAnsi="Times New Roman" w:cs="Times New Roman"/>
          <w:color w:val="000000"/>
          <w:sz w:val="24"/>
          <w:szCs w:val="24"/>
        </w:rPr>
        <w:t>cing inflammatory cells and mediators, lung pathological changes, airway responsiveness, and immunomodulatory responses (</w:t>
      </w:r>
      <w:r>
        <w:rPr>
          <w:rFonts w:ascii="Times New Roman" w:eastAsia="Times New Roman" w:hAnsi="Times New Roman" w:cs="Times New Roman"/>
          <w:b/>
          <w:bCs/>
          <w:i/>
          <w:iCs/>
          <w:color w:val="7F7F7F"/>
          <w:sz w:val="24"/>
          <w:szCs w:val="24"/>
        </w:rPr>
        <w:t>Boskabady, et al, 2010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00"/>
          <w:sz w:val="24"/>
          <w:szCs w:val="24"/>
        </w:rPr>
        <w:t>Curcumin has been shown in both in vivo and in vitro investigations to have antiasthmatic properties. Curcumin</w:t>
      </w:r>
      <w:r>
        <w:rPr>
          <w:rFonts w:ascii="Times New Roman" w:eastAsia="Times New Roman" w:hAnsi="Times New Roman" w:cs="Times New Roman"/>
          <w:color w:val="000000"/>
          <w:sz w:val="24"/>
          <w:szCs w:val="24"/>
        </w:rPr>
        <w:t xml:space="preserve"> therapy during OVA sensitization demonstrated substantial protective effects in an OVA-induced asthma model in guinea pigs, reducing bronchial constriction and hyperreactivity (</w:t>
      </w:r>
      <w:r>
        <w:rPr>
          <w:rFonts w:ascii="Times New Roman" w:eastAsia="Times New Roman" w:hAnsi="Times New Roman" w:cs="Times New Roman"/>
          <w:b/>
          <w:bCs/>
          <w:i/>
          <w:iCs/>
          <w:color w:val="7F7F7F"/>
          <w:sz w:val="24"/>
          <w:szCs w:val="24"/>
        </w:rPr>
        <w:t>Das, et al, 2003</w:t>
      </w:r>
      <w:r>
        <w:rPr>
          <w:rFonts w:ascii="Times New Roman" w:eastAsia="Times New Roman" w:hAnsi="Times New Roman" w:cs="Times New Roman"/>
          <w:color w:val="000000"/>
          <w:sz w:val="24"/>
          <w:szCs w:val="24"/>
        </w:rPr>
        <w:t>). Bronchitis is managed with fresh rhizome juice. C. longa is</w:t>
      </w:r>
      <w:r>
        <w:rPr>
          <w:rFonts w:ascii="Times New Roman" w:eastAsia="Times New Roman" w:hAnsi="Times New Roman" w:cs="Times New Roman"/>
          <w:color w:val="000000"/>
          <w:sz w:val="24"/>
          <w:szCs w:val="24"/>
        </w:rPr>
        <w:t xml:space="preserve"> boiled in milk, blended with jaggery, and utilized internally for rhinitis and cough. In instances of catarrhal cough and painful throat due to infection, a decoction of the rhizome is used for gargling, and a piece of the rhizome is lightly charred and c</w:t>
      </w:r>
      <w:r>
        <w:rPr>
          <w:rFonts w:ascii="Times New Roman" w:eastAsia="Times New Roman" w:hAnsi="Times New Roman" w:cs="Times New Roman"/>
          <w:color w:val="000000"/>
          <w:sz w:val="24"/>
          <w:szCs w:val="24"/>
        </w:rPr>
        <w:t>hewed. Turmerones, curcuminoids, curcumin, and tetrahydrocurcumin are chemical constituents of C. longa that have anti-asthmatic activities, whereas Haridradhumvarti (fumes wick) is utilized for asthma and congestion relief.</w:t>
      </w:r>
    </w:p>
    <w:p w:rsidR="00263D90" w:rsidRDefault="00263D9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 xml:space="preserve">Antifertilty:- </w:t>
      </w:r>
      <w:r>
        <w:rPr>
          <w:rFonts w:ascii="Times New Roman" w:eastAsia="Times New Roman" w:hAnsi="Times New Roman" w:cs="Times New Roman"/>
          <w:color w:val="000000"/>
          <w:sz w:val="24"/>
          <w:szCs w:val="24"/>
        </w:rPr>
        <w:t>The World Health Organization has endorsed traditional medicine as a cost-effective alternative to synthetic antifertility medications. The Parkes mouse strain received an aqueous rhizome extract of C. longa orally (600 mg/kg body weight/day for 8 and 12 w</w:t>
      </w:r>
      <w:r>
        <w:rPr>
          <w:rFonts w:ascii="Times New Roman" w:eastAsia="Times New Roman" w:hAnsi="Times New Roman" w:cs="Times New Roman"/>
          <w:color w:val="000000"/>
          <w:sz w:val="24"/>
          <w:szCs w:val="24"/>
        </w:rPr>
        <w:t xml:space="preserve">eeks), resulting in reversible spermatogenesis, reduced diameter of seminiferous tubules, and loosening of the germinal epithelium, thereby suggesting its potential impact on male fertility. </w:t>
      </w:r>
      <w:r>
        <w:rPr>
          <w:rFonts w:ascii="Times New Roman" w:eastAsia="Times New Roman" w:hAnsi="Times New Roman" w:cs="Times New Roman"/>
          <w:b/>
          <w:bCs/>
          <w:i/>
          <w:iCs/>
          <w:color w:val="7F7F7F"/>
          <w:sz w:val="24"/>
          <w:szCs w:val="24"/>
        </w:rPr>
        <w:t>Hembrom et al. (2015)</w:t>
      </w:r>
      <w:r>
        <w:rPr>
          <w:rFonts w:ascii="Times New Roman" w:eastAsia="Times New Roman" w:hAnsi="Times New Roman" w:cs="Times New Roman"/>
          <w:color w:val="000000"/>
          <w:sz w:val="24"/>
          <w:szCs w:val="24"/>
        </w:rPr>
        <w:t xml:space="preserve"> additionally investigated the impact of an </w:t>
      </w:r>
      <w:r>
        <w:rPr>
          <w:rFonts w:ascii="Times New Roman" w:eastAsia="Times New Roman" w:hAnsi="Times New Roman" w:cs="Times New Roman"/>
          <w:color w:val="000000"/>
          <w:sz w:val="24"/>
          <w:szCs w:val="24"/>
        </w:rPr>
        <w:t>aqueous C. longa rhizome extract on sperm count, spermatozoa motility, and seminal pH in Swiss Albino male mice, resulting in infertility. The synergistic effect of curcumin and andrographolide markedly reduced the number of implants and litter size in fem</w:t>
      </w:r>
      <w:r>
        <w:rPr>
          <w:rFonts w:ascii="Times New Roman" w:eastAsia="Times New Roman" w:hAnsi="Times New Roman" w:cs="Times New Roman"/>
          <w:color w:val="000000"/>
          <w:sz w:val="24"/>
          <w:szCs w:val="24"/>
        </w:rPr>
        <w:t>ale Sprague–Dawley rats, altered the duration of estrous cycle phases, and diminished the quantity of ovarian follicles (</w:t>
      </w:r>
      <w:r>
        <w:rPr>
          <w:rFonts w:ascii="Times New Roman" w:eastAsia="Times New Roman" w:hAnsi="Times New Roman" w:cs="Times New Roman"/>
          <w:b/>
          <w:bCs/>
          <w:i/>
          <w:iCs/>
          <w:color w:val="7F7F7F"/>
          <w:sz w:val="24"/>
          <w:szCs w:val="24"/>
        </w:rPr>
        <w:t>Shinde, et al, 2015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color w:val="000000"/>
          <w:sz w:val="24"/>
          <w:szCs w:val="24"/>
        </w:rPr>
        <w:t>Petroleum ether, combined with an aqueous extract of rhizome, exhibits antifertility effects in rats through oral</w:t>
      </w:r>
      <w:r>
        <w:rPr>
          <w:rFonts w:ascii="Times New Roman" w:eastAsia="Times New Roman" w:hAnsi="Times New Roman" w:cs="Times New Roman"/>
          <w:color w:val="000000"/>
          <w:sz w:val="24"/>
          <w:szCs w:val="24"/>
        </w:rPr>
        <w:t xml:space="preserve"> administration, resulting in total prevention of implantation. Curcumin diminishes human sperm motility, indicating its potential application as an intravaginal contraceptive and its antispermatogenic effects.</w:t>
      </w:r>
    </w:p>
    <w:p w:rsidR="00263D90" w:rsidRDefault="00263D90">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Antidermatophytic Activity:-</w:t>
      </w:r>
      <w:r>
        <w:rPr>
          <w:rFonts w:ascii="Times New Roman" w:eastAsia="Times New Roman" w:hAnsi="Times New Roman" w:cs="Times New Roman"/>
          <w:color w:val="000000"/>
          <w:sz w:val="24"/>
          <w:szCs w:val="24"/>
        </w:rPr>
        <w:t xml:space="preserve"> Rhizome juice serves as an antiparasitic in the treatment of many dermatological conditions, while rhizome powder is incorporated into cow's urine to alleviate internal pruritus and dermatitis (</w:t>
      </w:r>
      <w:r>
        <w:rPr>
          <w:rFonts w:ascii="Times New Roman" w:eastAsia="Times New Roman" w:hAnsi="Times New Roman" w:cs="Times New Roman"/>
          <w:b/>
          <w:bCs/>
          <w:i/>
          <w:iCs/>
          <w:color w:val="7F7F7F"/>
          <w:sz w:val="24"/>
          <w:szCs w:val="24"/>
        </w:rPr>
        <w:t>Paranjpe, P., and Pranjpe, S., 2001</w:t>
      </w:r>
      <w:r>
        <w:rPr>
          <w:rFonts w:ascii="Times New Roman" w:eastAsia="Times New Roman" w:hAnsi="Times New Roman" w:cs="Times New Roman"/>
          <w:color w:val="000000"/>
          <w:sz w:val="24"/>
          <w:szCs w:val="24"/>
        </w:rPr>
        <w:t>). Leaves possess signific</w:t>
      </w:r>
      <w:r>
        <w:rPr>
          <w:rFonts w:ascii="Times New Roman" w:eastAsia="Times New Roman" w:hAnsi="Times New Roman" w:cs="Times New Roman"/>
          <w:color w:val="000000"/>
          <w:sz w:val="24"/>
          <w:szCs w:val="24"/>
        </w:rPr>
        <w:t>ant potential against human pathogenic fungi due to their diverse in vitro and in vivo antifungal properties, including potent fungicidal efficacy, extended shelf life, high tolerance to inoculum density, thermostability, numerous antidermatophytic effects</w:t>
      </w:r>
      <w:r>
        <w:rPr>
          <w:rFonts w:ascii="Times New Roman" w:eastAsia="Times New Roman" w:hAnsi="Times New Roman" w:cs="Times New Roman"/>
          <w:color w:val="000000"/>
          <w:sz w:val="24"/>
          <w:szCs w:val="24"/>
        </w:rPr>
        <w:t>, and absence of side effects. Curcumin has demonstrated antimutagenic, antioxidant, free radical scavenging, anti-inflammatory, and anti-carcinogenic properties, enabling it to safeguard the skin from harmful UV-induced effects (</w:t>
      </w:r>
      <w:r>
        <w:rPr>
          <w:rFonts w:ascii="Times New Roman" w:eastAsia="Times New Roman" w:hAnsi="Times New Roman" w:cs="Times New Roman"/>
          <w:b/>
          <w:bCs/>
          <w:i/>
          <w:iCs/>
          <w:color w:val="7F7F7F"/>
          <w:sz w:val="24"/>
          <w:szCs w:val="24"/>
        </w:rPr>
        <w:t>Binic, et al, 2013</w:t>
      </w:r>
      <w:r>
        <w:rPr>
          <w:rFonts w:ascii="Times New Roman" w:eastAsia="Times New Roman" w:hAnsi="Times New Roman" w:cs="Times New Roman"/>
          <w:color w:val="000000"/>
          <w:sz w:val="24"/>
          <w:szCs w:val="24"/>
        </w:rPr>
        <w:t xml:space="preserve">). </w:t>
      </w:r>
    </w:p>
    <w:p w:rsidR="00263D90" w:rsidRDefault="00263D9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263D90" w:rsidRDefault="00DD534D">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Ant</w:t>
      </w:r>
      <w:r>
        <w:rPr>
          <w:rFonts w:ascii="Times New Roman" w:eastAsia="Times New Roman" w:hAnsi="Times New Roman" w:cs="Times New Roman"/>
          <w:b/>
          <w:bCs/>
          <w:color w:val="000000"/>
          <w:sz w:val="24"/>
          <w:szCs w:val="24"/>
        </w:rPr>
        <w:t>i- Allergic Activity:-</w:t>
      </w:r>
      <w:r>
        <w:rPr>
          <w:rFonts w:ascii="Times New Roman" w:eastAsia="Times New Roman" w:hAnsi="Times New Roman" w:cs="Times New Roman"/>
          <w:color w:val="000000"/>
          <w:sz w:val="24"/>
          <w:szCs w:val="24"/>
        </w:rPr>
        <w:t xml:space="preserve"> Curcumin reduced the degranulation and histamine release from rat peritoneal mast cells induced by compound 48/80. Calcium absorption assessments and cAMP analyses in mast cells were employed to examine the mechanism of action. In an</w:t>
      </w:r>
      <w:r>
        <w:rPr>
          <w:rFonts w:ascii="Times New Roman" w:eastAsia="Times New Roman" w:hAnsi="Times New Roman" w:cs="Times New Roman"/>
          <w:color w:val="000000"/>
          <w:sz w:val="24"/>
          <w:szCs w:val="24"/>
        </w:rPr>
        <w:t xml:space="preserve"> animal model, curcumin significantly diminished the mast cell-mediated passive cutaneous anaphylactoid response. Curcumin elevated intracellular cAMP levels and suppressed both nonspecific and selective mast cell-mediated allergic responses (</w:t>
      </w:r>
      <w:r>
        <w:rPr>
          <w:rFonts w:ascii="Times New Roman" w:eastAsia="Times New Roman" w:hAnsi="Times New Roman" w:cs="Times New Roman"/>
          <w:b/>
          <w:bCs/>
          <w:i/>
          <w:iCs/>
          <w:color w:val="7F7F7F"/>
          <w:sz w:val="24"/>
          <w:szCs w:val="24"/>
        </w:rPr>
        <w:t xml:space="preserve">Choi, et al, </w:t>
      </w:r>
      <w:r>
        <w:rPr>
          <w:rFonts w:ascii="Times New Roman" w:eastAsia="Times New Roman" w:hAnsi="Times New Roman" w:cs="Times New Roman"/>
          <w:b/>
          <w:bCs/>
          <w:i/>
          <w:iCs/>
          <w:color w:val="7F7F7F"/>
          <w:sz w:val="24"/>
          <w:szCs w:val="24"/>
        </w:rPr>
        <w:t>2010</w:t>
      </w:r>
      <w:r>
        <w:rPr>
          <w:rFonts w:ascii="Times New Roman" w:eastAsia="Times New Roman" w:hAnsi="Times New Roman" w:cs="Times New Roman"/>
          <w:color w:val="000000"/>
          <w:sz w:val="24"/>
          <w:szCs w:val="24"/>
        </w:rPr>
        <w:t>). Curcumin markedly diminished IgE/Ag-induced passive systemic anaphylaxis, as evidenced by serum-dependent leukotriene C4, prostaglandin D2, and histamine levels, suggesting its potential utility in the development of pharmaceuticals for allergic inf</w:t>
      </w:r>
      <w:r>
        <w:rPr>
          <w:rFonts w:ascii="Times New Roman" w:eastAsia="Times New Roman" w:hAnsi="Times New Roman" w:cs="Times New Roman"/>
          <w:color w:val="000000"/>
          <w:sz w:val="24"/>
          <w:szCs w:val="24"/>
        </w:rPr>
        <w:t>lammatory disorders.Curcumin markedly diminished IgE/Ag-induced passive systemic anaphylaxis (PSA), as evidenced by serum-dependent leukotriene C4, prostaglandin D2, and histamine levels, suggesting its potential utility in the development of pharmaceutica</w:t>
      </w:r>
      <w:r>
        <w:rPr>
          <w:rFonts w:ascii="Times New Roman" w:eastAsia="Times New Roman" w:hAnsi="Times New Roman" w:cs="Times New Roman"/>
          <w:color w:val="000000"/>
          <w:sz w:val="24"/>
          <w:szCs w:val="24"/>
        </w:rPr>
        <w:t>ls for allergic inflammatory disorders (</w:t>
      </w:r>
      <w:r>
        <w:rPr>
          <w:rFonts w:ascii="Times New Roman" w:eastAsia="Times New Roman" w:hAnsi="Times New Roman" w:cs="Times New Roman"/>
          <w:b/>
          <w:bCs/>
          <w:i/>
          <w:iCs/>
          <w:color w:val="7F7F7F"/>
          <w:sz w:val="24"/>
          <w:szCs w:val="24"/>
        </w:rPr>
        <w:t>Li, et al, 2014</w:t>
      </w:r>
      <w:r>
        <w:rPr>
          <w:rFonts w:ascii="Times New Roman" w:eastAsia="Times New Roman" w:hAnsi="Times New Roman" w:cs="Times New Roman"/>
          <w:color w:val="000000"/>
          <w:sz w:val="24"/>
          <w:szCs w:val="24"/>
        </w:rPr>
        <w:t>). Curcumin can inhibit the expression of CD80, CD86, and class II antigens in dendritic cells and obstruct the release of inflammatory cytokines such as IL-1β, IL-6, and TNF-α from LPS-stimulated dend</w:t>
      </w:r>
      <w:r>
        <w:rPr>
          <w:rFonts w:ascii="Times New Roman" w:eastAsia="Times New Roman" w:hAnsi="Times New Roman" w:cs="Times New Roman"/>
          <w:color w:val="000000"/>
          <w:sz w:val="24"/>
          <w:szCs w:val="24"/>
        </w:rPr>
        <w:t>ritic cells.</w:t>
      </w:r>
    </w:p>
    <w:p w:rsidR="00263D90" w:rsidRDefault="00263D90">
      <w:pPr>
        <w:pBdr>
          <w:top w:val="nil"/>
          <w:left w:val="nil"/>
          <w:bottom w:val="nil"/>
          <w:right w:val="nil"/>
          <w:between w:val="nil"/>
        </w:pBdr>
        <w:spacing w:after="0"/>
        <w:ind w:left="720"/>
        <w:jc w:val="both"/>
        <w:rPr>
          <w:rFonts w:ascii="Times New Roman" w:eastAsia="Times New Roman" w:hAnsi="Times New Roman" w:cs="Times New Roman"/>
          <w:b/>
          <w:bCs/>
          <w:color w:val="000000"/>
          <w:sz w:val="24"/>
          <w:szCs w:val="24"/>
        </w:rPr>
      </w:pPr>
    </w:p>
    <w:p w:rsidR="00263D90" w:rsidRDefault="00DD534D">
      <w:pPr>
        <w:numPr>
          <w:ilvl w:val="0"/>
          <w:numId w:val="3"/>
        </w:numPr>
        <w:pBdr>
          <w:top w:val="nil"/>
          <w:left w:val="nil"/>
          <w:bottom w:val="nil"/>
          <w:right w:val="nil"/>
          <w:between w:val="nil"/>
        </w:pBdr>
        <w:jc w:val="both"/>
        <w:rPr>
          <w:b/>
          <w:bCs/>
          <w:color w:val="002060"/>
          <w:sz w:val="24"/>
          <w:szCs w:val="24"/>
          <w:vertAlign w:val="superscript"/>
        </w:rPr>
      </w:pPr>
      <w:r>
        <w:rPr>
          <w:rFonts w:ascii="Times New Roman" w:eastAsia="Times New Roman" w:hAnsi="Times New Roman" w:cs="Times New Roman"/>
          <w:b/>
          <w:bCs/>
          <w:color w:val="000000"/>
          <w:sz w:val="24"/>
          <w:szCs w:val="24"/>
        </w:rPr>
        <w:t xml:space="preserve">Pregnancy / Neonates:- </w:t>
      </w:r>
      <w:r>
        <w:rPr>
          <w:rFonts w:ascii="Times New Roman" w:eastAsia="Times New Roman" w:hAnsi="Times New Roman" w:cs="Times New Roman"/>
          <w:color w:val="000000"/>
          <w:sz w:val="24"/>
          <w:szCs w:val="24"/>
        </w:rPr>
        <w:t>C. longa and curcumin significantly elevated hepatic glutathione S-transferase (GST), sulfhydryl (SH), cytochrome b5, and cytochrome P450 levels, suggesting that C. longa and/or curcumin metabolites may be transmitted v</w:t>
      </w:r>
      <w:r>
        <w:rPr>
          <w:rFonts w:ascii="Times New Roman" w:eastAsia="Times New Roman" w:hAnsi="Times New Roman" w:cs="Times New Roman"/>
          <w:color w:val="000000"/>
          <w:sz w:val="24"/>
          <w:szCs w:val="24"/>
        </w:rPr>
        <w:t>ia the milk supply. C. longa and curcumin are non-toxic and non-mutagenic in pregnant animals; however, further research in humans is necessary (</w:t>
      </w:r>
      <w:r>
        <w:rPr>
          <w:rFonts w:ascii="Times New Roman" w:eastAsia="Times New Roman" w:hAnsi="Times New Roman" w:cs="Times New Roman"/>
          <w:b/>
          <w:bCs/>
          <w:i/>
          <w:iCs/>
          <w:color w:val="7F7F7F"/>
          <w:sz w:val="24"/>
          <w:szCs w:val="24"/>
        </w:rPr>
        <w:t>Soleimani, et al, 2018</w:t>
      </w:r>
      <w:r>
        <w:rPr>
          <w:rFonts w:ascii="Times New Roman" w:eastAsia="Times New Roman" w:hAnsi="Times New Roman" w:cs="Times New Roman"/>
          <w:color w:val="000000"/>
          <w:sz w:val="24"/>
          <w:szCs w:val="24"/>
        </w:rPr>
        <w:t xml:space="preserve">). </w:t>
      </w:r>
    </w:p>
    <w:p w:rsidR="00263D90" w:rsidRDefault="00263D90">
      <w:pPr>
        <w:rPr>
          <w:rFonts w:ascii="Times New Roman" w:eastAsia="Times New Roman" w:hAnsi="Times New Roman" w:cs="Times New Roman"/>
          <w:b/>
          <w:bCs/>
          <w:sz w:val="28"/>
          <w:szCs w:val="28"/>
          <w:u w:val="single"/>
        </w:rPr>
      </w:pPr>
    </w:p>
    <w:p w:rsidR="00263D90" w:rsidRDefault="00DD534D">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THERAPEUTIC  USES  &amp; PROPERTIES OF</w:t>
      </w:r>
      <w:r>
        <w:rPr>
          <w:rFonts w:ascii="Times New Roman" w:eastAsia="Times New Roman" w:hAnsi="Times New Roman" w:cs="Times New Roman"/>
          <w:b/>
          <w:bCs/>
          <w:i/>
          <w:iCs/>
          <w:sz w:val="24"/>
          <w:szCs w:val="24"/>
        </w:rPr>
        <w:t xml:space="preserve"> C. LONGA:</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Therapeutic Uses of </w:t>
      </w:r>
      <w:r>
        <w:rPr>
          <w:rFonts w:ascii="Times New Roman" w:eastAsia="Times New Roman" w:hAnsi="Times New Roman" w:cs="Times New Roman"/>
          <w:b/>
          <w:bCs/>
          <w:i/>
          <w:iCs/>
          <w:sz w:val="26"/>
          <w:szCs w:val="26"/>
        </w:rPr>
        <w:t>C. longa</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4"/>
          <w:szCs w:val="24"/>
        </w:rPr>
        <w:t>Turmeric is characterized by broad, foot-long, lily-like leaves and yellow to yellowish-white blooms, originating from India, Bangladesh, and China. It possesses a potent flavor, and its yellow hue is nearly indelible once it has stained fabric. The culina</w:t>
      </w:r>
      <w:r>
        <w:rPr>
          <w:rFonts w:ascii="Times New Roman" w:eastAsia="Times New Roman" w:hAnsi="Times New Roman" w:cs="Times New Roman"/>
          <w:sz w:val="24"/>
          <w:szCs w:val="24"/>
        </w:rPr>
        <w:t xml:space="preserve">ry and medicinal properties of turmeric reside in the root or rhizome, which is subsequently dried and crushed into a spice. </w:t>
      </w:r>
      <w:r>
        <w:rPr>
          <w:rFonts w:ascii="Times New Roman" w:eastAsia="Times New Roman" w:hAnsi="Times New Roman" w:cs="Times New Roman"/>
          <w:sz w:val="24"/>
          <w:szCs w:val="24"/>
        </w:rPr>
        <w:br/>
        <w:t>Turmeric is advantageous in addressing gallbladder disorders, hepatitis, dyspepsia, infections, anorexia, scabies, Alzheimer's dis</w:t>
      </w:r>
      <w:r>
        <w:rPr>
          <w:rFonts w:ascii="Times New Roman" w:eastAsia="Times New Roman" w:hAnsi="Times New Roman" w:cs="Times New Roman"/>
          <w:sz w:val="24"/>
          <w:szCs w:val="24"/>
        </w:rPr>
        <w:t>ease, arthritis, asthma, tinea pedis, boils, bursitis, breast cancer, colorectal cancer, cataracts, colic, dermatitis, diarrhea, eczema, fibrosis, cholelithiasis, flatulence, arteriosclerosis, cardiovascular disease, hypercholesterolemia, hypertriglyceride</w:t>
      </w:r>
      <w:r>
        <w:rPr>
          <w:rFonts w:ascii="Times New Roman" w:eastAsia="Times New Roman" w:hAnsi="Times New Roman" w:cs="Times New Roman"/>
          <w:sz w:val="24"/>
          <w:szCs w:val="24"/>
        </w:rPr>
        <w:t xml:space="preserve">mia, inflammation, intestinal discomfort, irritable bowel syndrome, jaundice, amenorrhea, lymphadenopathy, dysmenorrhea, morning sickness, pain, psoriasis, sprains, ulcers, wounds, and </w:t>
      </w:r>
      <w:r>
        <w:rPr>
          <w:rFonts w:ascii="Times New Roman" w:eastAsia="Times New Roman" w:hAnsi="Times New Roman" w:cs="Times New Roman"/>
          <w:sz w:val="24"/>
          <w:szCs w:val="24"/>
        </w:rPr>
        <w:lastRenderedPageBreak/>
        <w:t>candidiasis. It is also utilized for the treatment of bruising, deliver</w:t>
      </w:r>
      <w:r>
        <w:rPr>
          <w:rFonts w:ascii="Times New Roman" w:eastAsia="Times New Roman" w:hAnsi="Times New Roman" w:cs="Times New Roman"/>
          <w:sz w:val="24"/>
          <w:szCs w:val="24"/>
        </w:rPr>
        <w:t>y, ocular inflammation, epilepsy, fever, hemorrhage, hemorrhoids, pruritus, and ringworm.</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Properties of C.longa:- </w:t>
      </w:r>
      <w:r>
        <w:rPr>
          <w:rFonts w:ascii="Times New Roman" w:eastAsia="Times New Roman" w:hAnsi="Times New Roman" w:cs="Times New Roman"/>
          <w:sz w:val="24"/>
          <w:szCs w:val="24"/>
        </w:rPr>
        <w:t>Turmeric includes curcumin and curcuminoids, making it an excellent natural cure for arthritis due to its anti-inflammatory properties that ca</w:t>
      </w:r>
      <w:r>
        <w:rPr>
          <w:rFonts w:ascii="Times New Roman" w:eastAsia="Times New Roman" w:hAnsi="Times New Roman" w:cs="Times New Roman"/>
          <w:sz w:val="24"/>
          <w:szCs w:val="24"/>
        </w:rPr>
        <w:t>n ease pain. It may also safeguard the gallbladder and liver while offering protection against cancer. Curcumin may also impede the development of cancer in breast tissue. Animal experiments demonstrate that curcumin reduced the incidence of colon cancer b</w:t>
      </w:r>
      <w:r>
        <w:rPr>
          <w:rFonts w:ascii="Times New Roman" w:eastAsia="Times New Roman" w:hAnsi="Times New Roman" w:cs="Times New Roman"/>
          <w:sz w:val="24"/>
          <w:szCs w:val="24"/>
        </w:rPr>
        <w:t>y about 60%. This phytochemical appears to neutralize carcinogenic molecules, inhibit malignant cellular transformations, and directly combat agents that facilitate the proliferation of carcinogens. Turmeric enhances bile flow, facilitating fat digestion a</w:t>
      </w:r>
      <w:r>
        <w:rPr>
          <w:rFonts w:ascii="Times New Roman" w:eastAsia="Times New Roman" w:hAnsi="Times New Roman" w:cs="Times New Roman"/>
          <w:sz w:val="24"/>
          <w:szCs w:val="24"/>
        </w:rPr>
        <w:t>nd diminishing the likelihood of gallstones. It also facilitates the release of several enzymes that aid the liver in degrading and metabolizing specific harmful chemicals. Certain phytochemicals impede oxidative damage that facilitates cholesterol coagula</w:t>
      </w:r>
      <w:r>
        <w:rPr>
          <w:rFonts w:ascii="Times New Roman" w:eastAsia="Times New Roman" w:hAnsi="Times New Roman" w:cs="Times New Roman"/>
          <w:sz w:val="24"/>
          <w:szCs w:val="24"/>
        </w:rPr>
        <w:t>tion and adherence to arterial walls. Turmeric/curcumin is approximately fifty percent as effective as corticosteroids; however, it lacks the adverse side effects associated with corticosteroids. This substance is utilized in the treatment of arthritis, ye</w:t>
      </w:r>
      <w:r>
        <w:rPr>
          <w:rFonts w:ascii="Times New Roman" w:eastAsia="Times New Roman" w:hAnsi="Times New Roman" w:cs="Times New Roman"/>
          <w:sz w:val="24"/>
          <w:szCs w:val="24"/>
        </w:rPr>
        <w:t>t it may lead to fluid retention and bloating, elevated blood pressure, promote intestinal bleeding, facilitate ulcer formation, and heighten the risk of osteoporosis.</w:t>
      </w:r>
    </w:p>
    <w:p w:rsidR="00263D90" w:rsidRDefault="00263D90">
      <w:pPr>
        <w:jc w:val="both"/>
        <w:rPr>
          <w:rFonts w:ascii="Times New Roman" w:eastAsia="Times New Roman" w:hAnsi="Times New Roman" w:cs="Times New Roman"/>
          <w:sz w:val="24"/>
          <w:szCs w:val="24"/>
        </w:rPr>
      </w:pPr>
    </w:p>
    <w:p w:rsidR="00263D90" w:rsidRDefault="00DD534D">
      <w:pPr>
        <w:jc w:val="both"/>
        <w:rPr>
          <w:rFonts w:ascii="Times New Roman" w:eastAsia="Times New Roman" w:hAnsi="Times New Roman" w:cs="Times New Roman"/>
          <w:sz w:val="28"/>
          <w:szCs w:val="28"/>
        </w:rPr>
      </w:pPr>
      <w:r>
        <w:rPr>
          <w:rFonts w:ascii="Times New Roman" w:eastAsia="Times New Roman" w:hAnsi="Times New Roman" w:cs="Times New Roman"/>
          <w:b/>
          <w:bCs/>
          <w:sz w:val="24"/>
          <w:szCs w:val="24"/>
        </w:rPr>
        <w:t>HEALTH  BENEFITS  OF  TURMERIC  IN  DAILY  LIFE</w:t>
      </w:r>
      <w:r>
        <w:rPr>
          <w:rFonts w:ascii="Times New Roman" w:eastAsia="Times New Roman" w:hAnsi="Times New Roman" w:cs="Times New Roman"/>
          <w:b/>
          <w:bCs/>
          <w:sz w:val="28"/>
          <w:szCs w:val="28"/>
          <w:u w:val="single"/>
        </w:rPr>
        <w:t>:</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serves as a natural antiseptic and </w:t>
      </w:r>
      <w:r>
        <w:rPr>
          <w:rFonts w:ascii="Times New Roman" w:eastAsia="Times New Roman" w:hAnsi="Times New Roman" w:cs="Times New Roman"/>
          <w:color w:val="000000"/>
          <w:sz w:val="24"/>
          <w:szCs w:val="24"/>
        </w:rPr>
        <w:t>antibacterial agent, effective in cleansing wounds and burns.</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paired with cauliflower, it has demonstrated the ability to prevent prostate cancer and inhibit the progression of existing prostate cancer.</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Inhibited the metastasis of breast cancer to the pulmonary system in murine models.</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May inhibit melanoma and induce apoptosis in existing melanoma cells.</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Decreases the likelihood of infantile leukemia.</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serves as a natural liver detoxifier.</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May inhibit </w:t>
      </w:r>
      <w:r>
        <w:rPr>
          <w:rFonts w:ascii="Times New Roman" w:eastAsia="Times New Roman" w:hAnsi="Times New Roman" w:cs="Times New Roman"/>
          <w:color w:val="000000"/>
          <w:sz w:val="24"/>
          <w:szCs w:val="24"/>
        </w:rPr>
        <w:t>and decelerate the advancement of Alzheimer's disease by eliminating amyloid plaque accumulation in the brain.</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inhibit the occurrence of metastases in many types of cancer.</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a powerful natural anti-inflammatory that is as effective as numerous ant</w:t>
      </w:r>
      <w:r>
        <w:rPr>
          <w:rFonts w:ascii="Times New Roman" w:eastAsia="Times New Roman" w:hAnsi="Times New Roman" w:cs="Times New Roman"/>
          <w:color w:val="000000"/>
          <w:sz w:val="24"/>
          <w:szCs w:val="24"/>
        </w:rPr>
        <w:t>i-inflammatory medications, yet devoid of adverse effects.</w:t>
      </w:r>
    </w:p>
    <w:p w:rsidR="00263D90" w:rsidRDefault="00DD534D">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is now being conducted on the beneficial effects of turmeric on multiple myeloma.</w:t>
      </w:r>
    </w:p>
    <w:p w:rsidR="00263D90" w:rsidRDefault="00DD534D">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has been demonstrated to inhibit the formation of new blood vessels in malignancies.</w:t>
      </w:r>
      <w:r>
        <w:rPr>
          <w:rFonts w:ascii="Times New Roman" w:eastAsia="Times New Roman" w:hAnsi="Times New Roman" w:cs="Times New Roman"/>
          <w:color w:val="000000"/>
          <w:sz w:val="24"/>
          <w:szCs w:val="24"/>
        </w:rPr>
        <w:br/>
        <w:t xml:space="preserve">Accelerates wound </w:t>
      </w:r>
      <w:r>
        <w:rPr>
          <w:rFonts w:ascii="Times New Roman" w:eastAsia="Times New Roman" w:hAnsi="Times New Roman" w:cs="Times New Roman"/>
          <w:color w:val="000000"/>
          <w:sz w:val="24"/>
          <w:szCs w:val="24"/>
        </w:rPr>
        <w:t>healing and facilitates the reconstruction of impaired skin.</w:t>
      </w:r>
    </w:p>
    <w:p w:rsidR="00263D90" w:rsidRDefault="00263D90">
      <w:pPr>
        <w:jc w:val="both"/>
        <w:rPr>
          <w:rFonts w:ascii="Times New Roman" w:eastAsia="Times New Roman" w:hAnsi="Times New Roman" w:cs="Times New Roman"/>
          <w:sz w:val="24"/>
          <w:szCs w:val="24"/>
        </w:rPr>
      </w:pPr>
    </w:p>
    <w:p w:rsidR="00263D90" w:rsidRDefault="00263D90">
      <w:pPr>
        <w:jc w:val="center"/>
        <w:rPr>
          <w:rFonts w:ascii="Times New Roman" w:eastAsia="Times New Roman" w:hAnsi="Times New Roman" w:cs="Times New Roman"/>
          <w:b/>
          <w:bCs/>
          <w:sz w:val="28"/>
          <w:szCs w:val="28"/>
          <w:u w:val="single"/>
        </w:rPr>
      </w:pPr>
    </w:p>
    <w:p w:rsidR="00263D90" w:rsidRDefault="00263D90">
      <w:pPr>
        <w:jc w:val="center"/>
        <w:rPr>
          <w:rFonts w:ascii="Times New Roman" w:eastAsia="Times New Roman" w:hAnsi="Times New Roman" w:cs="Times New Roman"/>
          <w:b/>
          <w:bCs/>
          <w:sz w:val="28"/>
          <w:szCs w:val="28"/>
          <w:u w:val="single"/>
        </w:rPr>
      </w:pPr>
    </w:p>
    <w:p w:rsidR="00263D90" w:rsidRDefault="00DD534D">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NUTRITIONAL VALUES OF CURCUIN LONGA:</w:t>
      </w:r>
    </w:p>
    <w:tbl>
      <w:tblPr>
        <w:tblStyle w:val="a"/>
        <w:tblpPr w:leftFromText="180" w:rightFromText="180" w:vertAnchor="text" w:tblpX="686" w:tblpY="768"/>
        <w:tblW w:w="79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1"/>
        <w:gridCol w:w="4787"/>
      </w:tblGrid>
      <w:tr w:rsidR="00263D90">
        <w:trPr>
          <w:trHeight w:val="432"/>
        </w:trPr>
        <w:tc>
          <w:tcPr>
            <w:tcW w:w="3201" w:type="dxa"/>
          </w:tcPr>
          <w:p w:rsidR="00263D90" w:rsidRDefault="00DD534D">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Nutrients</w:t>
            </w:r>
          </w:p>
        </w:tc>
        <w:tc>
          <w:tcPr>
            <w:tcW w:w="4787" w:type="dxa"/>
          </w:tcPr>
          <w:p w:rsidR="00263D90" w:rsidRDefault="00DD534D">
            <w:pPr>
              <w:spacing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Values per table spoon (7gm)</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Calories</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0.8g</w:t>
            </w:r>
          </w:p>
        </w:tc>
      </w:tr>
      <w:tr w:rsidR="00263D90">
        <w:trPr>
          <w:trHeight w:val="359"/>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Cholesterol</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 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Protein</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Fat</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263D90">
        <w:trPr>
          <w:trHeight w:val="359"/>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Fiber</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Carbs</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Calcium</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Phosphorous</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18mg</w:t>
            </w:r>
          </w:p>
        </w:tc>
      </w:tr>
      <w:tr w:rsidR="00263D90">
        <w:trPr>
          <w:trHeight w:val="359"/>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Iron</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Zinc</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Potassium</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13mg</w:t>
            </w:r>
          </w:p>
        </w:tc>
      </w:tr>
      <w:tr w:rsidR="00263D90">
        <w:trPr>
          <w:trHeight w:val="359"/>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Sodium</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Thiamine</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Riboflavin</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0mg</w:t>
            </w:r>
          </w:p>
        </w:tc>
      </w:tr>
      <w:tr w:rsidR="00263D90">
        <w:trPr>
          <w:trHeight w:val="359"/>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Betaine</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Vitamin C</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0.5mg</w:t>
            </w:r>
          </w:p>
        </w:tc>
      </w:tr>
      <w:tr w:rsidR="00263D90">
        <w:trPr>
          <w:trHeight w:val="383"/>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Folate</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2.6mcg</w:t>
            </w:r>
          </w:p>
        </w:tc>
      </w:tr>
      <w:tr w:rsidR="00263D90">
        <w:trPr>
          <w:trHeight w:val="359"/>
        </w:trPr>
        <w:tc>
          <w:tcPr>
            <w:tcW w:w="3201"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Choline</w:t>
            </w:r>
          </w:p>
        </w:tc>
        <w:tc>
          <w:tcPr>
            <w:tcW w:w="4787" w:type="dxa"/>
          </w:tcPr>
          <w:p w:rsidR="00263D90" w:rsidRDefault="00DD534D">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3.3mg</w:t>
            </w:r>
          </w:p>
        </w:tc>
      </w:tr>
    </w:tbl>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263D90">
      <w:pPr>
        <w:jc w:val="both"/>
        <w:rPr>
          <w:rFonts w:ascii="Times New Roman" w:eastAsia="Times New Roman" w:hAnsi="Times New Roman" w:cs="Times New Roman"/>
          <w:b/>
          <w:bCs/>
          <w:sz w:val="28"/>
          <w:szCs w:val="28"/>
          <w:u w:val="single"/>
        </w:rPr>
      </w:pP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 &amp; FUTURE DIRECTIONS:</w:t>
      </w:r>
      <w:r>
        <w:rPr>
          <w:rFonts w:ascii="Times New Roman" w:eastAsia="Times New Roman" w:hAnsi="Times New Roman" w:cs="Times New Roman"/>
          <w:sz w:val="24"/>
          <w:szCs w:val="24"/>
        </w:rPr>
        <w:t xml:space="preserve">  Turmeric has been utilized in Ayurvedic medicine for many biological applications since ancient times. Currently, researchers exhibit enthusiasm for utilizing natural products in the treatment of numerous ailments. While some research has been conducted </w:t>
      </w:r>
      <w:r>
        <w:rPr>
          <w:rFonts w:ascii="Times New Roman" w:eastAsia="Times New Roman" w:hAnsi="Times New Roman" w:cs="Times New Roman"/>
          <w:sz w:val="24"/>
          <w:szCs w:val="24"/>
        </w:rPr>
        <w:t>on potential medicinal applications, limited studies have been undertaken for drug development thus far. Curcumin is a non-toxic, very promising natural antioxidant with a broad range of biological effects. Curcumin is now accessible in its pure form, exhi</w:t>
      </w:r>
      <w:r>
        <w:rPr>
          <w:rFonts w:ascii="Times New Roman" w:eastAsia="Times New Roman" w:hAnsi="Times New Roman" w:cs="Times New Roman"/>
          <w:sz w:val="24"/>
          <w:szCs w:val="24"/>
        </w:rPr>
        <w:t xml:space="preserve">biting a broad range of biological activities; thus, it would facilitate the development of new pharmaceuticals following comprehensive investigations into its mechanism of action and </w:t>
      </w:r>
      <w:r>
        <w:rPr>
          <w:rFonts w:ascii="Times New Roman" w:eastAsia="Times New Roman" w:hAnsi="Times New Roman" w:cs="Times New Roman"/>
          <w:sz w:val="24"/>
          <w:szCs w:val="24"/>
        </w:rPr>
        <w:lastRenderedPageBreak/>
        <w:t>pharmacological effects. Cucumin is anticipated to be utilized as a nove</w:t>
      </w:r>
      <w:r>
        <w:rPr>
          <w:rFonts w:ascii="Times New Roman" w:eastAsia="Times New Roman" w:hAnsi="Times New Roman" w:cs="Times New Roman"/>
          <w:sz w:val="24"/>
          <w:szCs w:val="24"/>
        </w:rPr>
        <w:t>l therapeutic agent in the near future for the management of numerous diseases, illnesses, and oxidative stress.</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review contributes to the expanding evidence base endorsing turmeric as a preventive and therapeutic approach. We anticipate that further </w:t>
      </w:r>
      <w:r>
        <w:rPr>
          <w:rFonts w:ascii="Times New Roman" w:eastAsia="Times New Roman" w:hAnsi="Times New Roman" w:cs="Times New Roman"/>
          <w:sz w:val="24"/>
          <w:szCs w:val="24"/>
        </w:rPr>
        <w:t>advancements in the formulation of strategies utilizing natural items will help in the fight against COVID-19 in the forthcoming years. This paper proposes using gold nanoparticles with the neutralizing antibody Ty1, which may selectively target the recept</w:t>
      </w:r>
      <w:r>
        <w:rPr>
          <w:rFonts w:ascii="Times New Roman" w:eastAsia="Times New Roman" w:hAnsi="Times New Roman" w:cs="Times New Roman"/>
          <w:sz w:val="24"/>
          <w:szCs w:val="24"/>
        </w:rPr>
        <w:t>or binding region of the SARS-CoV-2 spike and directly block contact with angiotensin-converting enzyme 2. The use of curcumin and bevacizumab significantly improved the effectiveness of the suggested method, as both agents can target and effectively neutr</w:t>
      </w:r>
      <w:r>
        <w:rPr>
          <w:rFonts w:ascii="Times New Roman" w:eastAsia="Times New Roman" w:hAnsi="Times New Roman" w:cs="Times New Roman"/>
          <w:sz w:val="24"/>
          <w:szCs w:val="24"/>
        </w:rPr>
        <w:t>alize VEGF, thus reducing and inhibiting tumor growth.</w:t>
      </w:r>
    </w:p>
    <w:p w:rsidR="00263D90" w:rsidRDefault="00DD534D">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Abas, F., Lajis, N. H., Shaari, K., Israf, D. A., Stanslas, J., &amp; Yusuf, U. K. (2005). A labdane diterpene glucoside from the rhizomes of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Natural Products, 68</w:t>
      </w:r>
      <w:r>
        <w:rPr>
          <w:rFonts w:ascii="Times New Roman" w:eastAsia="Times New Roman" w:hAnsi="Times New Roman" w:cs="Times New Roman"/>
          <w:sz w:val="24"/>
          <w:szCs w:val="24"/>
        </w:rPr>
        <w:t>(7), 1090–1093.</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Akram, M., Shahab-Uddin, Khan, A. A., Chani, U., Hanan, A., &amp; Mohiuddin, E. (2010).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and curcumin: A review article. </w:t>
      </w:r>
      <w:r>
        <w:rPr>
          <w:rFonts w:ascii="Times New Roman" w:eastAsia="Times New Roman" w:hAnsi="Times New Roman" w:cs="Times New Roman"/>
          <w:i/>
          <w:iCs/>
          <w:sz w:val="24"/>
          <w:szCs w:val="24"/>
        </w:rPr>
        <w:t>Romanian Journal of Biology – Plant Biology, 55</w:t>
      </w:r>
      <w:r>
        <w:rPr>
          <w:rFonts w:ascii="Times New Roman" w:eastAsia="Times New Roman" w:hAnsi="Times New Roman" w:cs="Times New Roman"/>
          <w:sz w:val="24"/>
          <w:szCs w:val="24"/>
        </w:rPr>
        <w:t>, 65–72.</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Ammon, H. P., &amp; Wahl, M. A. (1991). Pharmacology of </w:t>
      </w:r>
      <w:r>
        <w:rPr>
          <w:rFonts w:ascii="Times New Roman" w:eastAsia="Times New Roman" w:hAnsi="Times New Roman" w:cs="Times New Roman"/>
          <w:i/>
          <w:iCs/>
          <w:sz w:val="24"/>
          <w:szCs w:val="24"/>
        </w:rPr>
        <w:t>Cu</w:t>
      </w:r>
      <w:r>
        <w:rPr>
          <w:rFonts w:ascii="Times New Roman" w:eastAsia="Times New Roman" w:hAnsi="Times New Roman" w:cs="Times New Roman"/>
          <w:i/>
          <w:iCs/>
          <w:sz w:val="24"/>
          <w:szCs w:val="24"/>
        </w:rPr>
        <w:t>rcuma longa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Planta Medica, 57</w:t>
      </w:r>
      <w:r>
        <w:rPr>
          <w:rFonts w:ascii="Times New Roman" w:eastAsia="Times New Roman" w:hAnsi="Times New Roman" w:cs="Times New Roman"/>
          <w:sz w:val="24"/>
          <w:szCs w:val="24"/>
        </w:rPr>
        <w:t>(1), 1–7.</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https://doi.org/10.1055/s-2006-960004</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Ashraf, K. (2018). A comprehensive review on </w:t>
      </w:r>
      <w:r>
        <w:rPr>
          <w:rFonts w:ascii="Times New Roman" w:eastAsia="Times New Roman" w:hAnsi="Times New Roman" w:cs="Times New Roman"/>
          <w:i/>
          <w:iCs/>
          <w:sz w:val="24"/>
          <w:szCs w:val="24"/>
        </w:rPr>
        <w:t>Curcuma longa Linn.</w:t>
      </w:r>
      <w:r>
        <w:rPr>
          <w:rFonts w:ascii="Times New Roman" w:eastAsia="Times New Roman" w:hAnsi="Times New Roman" w:cs="Times New Roman"/>
          <w:sz w:val="24"/>
          <w:szCs w:val="24"/>
        </w:rPr>
        <w:t xml:space="preserve">: Phytochemical, pharmacological, and molecular study. </w:t>
      </w:r>
      <w:r>
        <w:rPr>
          <w:rFonts w:ascii="Times New Roman" w:eastAsia="Times New Roman" w:hAnsi="Times New Roman" w:cs="Times New Roman"/>
          <w:i/>
          <w:iCs/>
          <w:sz w:val="24"/>
          <w:szCs w:val="24"/>
        </w:rPr>
        <w:t>International Journal of Green Pharmacy, 11</w:t>
      </w:r>
      <w:r>
        <w:rPr>
          <w:rFonts w:ascii="Times New Roman" w:eastAsia="Times New Roman" w:hAnsi="Times New Roman" w:cs="Times New Roman"/>
          <w:sz w:val="24"/>
          <w:szCs w:val="24"/>
        </w:rPr>
        <w:t>(4).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Binic, I., Lazarevic, V., Ljubenovic, M., Mojsa, J., &amp; Sokolovic, D. (2013). Skin ageing: Natural weapons and strategies. </w:t>
      </w:r>
      <w:r>
        <w:rPr>
          <w:rFonts w:ascii="Times New Roman" w:eastAsia="Times New Roman" w:hAnsi="Times New Roman" w:cs="Times New Roman"/>
          <w:i/>
          <w:iCs/>
          <w:sz w:val="24"/>
          <w:szCs w:val="24"/>
        </w:rPr>
        <w:t>Evidence-Based Complementary an</w:t>
      </w:r>
      <w:r>
        <w:rPr>
          <w:rFonts w:ascii="Times New Roman" w:eastAsia="Times New Roman" w:hAnsi="Times New Roman" w:cs="Times New Roman"/>
          <w:i/>
          <w:iCs/>
          <w:sz w:val="24"/>
          <w:szCs w:val="24"/>
        </w:rPr>
        <w:t>d Alternative Medicine</w:t>
      </w:r>
      <w:r>
        <w:rPr>
          <w:rFonts w:ascii="Times New Roman" w:eastAsia="Times New Roman" w:hAnsi="Times New Roman" w:cs="Times New Roman"/>
          <w:sz w:val="24"/>
          <w:szCs w:val="24"/>
        </w:rPr>
        <w:t>.</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Boskabady, M. H., Shakeri, F., &amp; Naghdi, F. (2020). The effects of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L. and its constituents in respiratory disorders and molecular mechanisms of their action. In </w:t>
      </w:r>
      <w:r>
        <w:rPr>
          <w:rFonts w:ascii="Times New Roman" w:eastAsia="Times New Roman" w:hAnsi="Times New Roman" w:cs="Times New Roman"/>
          <w:i/>
          <w:iCs/>
          <w:sz w:val="24"/>
          <w:szCs w:val="24"/>
        </w:rPr>
        <w:t>Studies in Natural Products Chemistry</w:t>
      </w:r>
      <w:r>
        <w:rPr>
          <w:rFonts w:ascii="Times New Roman" w:eastAsia="Times New Roman" w:hAnsi="Times New Roman" w:cs="Times New Roman"/>
          <w:sz w:val="24"/>
          <w:szCs w:val="24"/>
        </w:rPr>
        <w:t xml:space="preserve"> (pp. 239–269). Elsevier.</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Cao, Q., Zhang, J., Gao, L., Zhang, Y., Dai, M., &amp; Bao, M. (2018). Dickkopf-3 upregulation mediates the cardioprotective effects of curcumin on chronic heart failure. </w:t>
      </w:r>
      <w:r>
        <w:rPr>
          <w:rFonts w:ascii="Times New Roman" w:eastAsia="Times New Roman" w:hAnsi="Times New Roman" w:cs="Times New Roman"/>
          <w:i/>
          <w:iCs/>
          <w:sz w:val="24"/>
          <w:szCs w:val="24"/>
        </w:rPr>
        <w:t>Molecular Medicine Reports, 17</w:t>
      </w:r>
      <w:r>
        <w:rPr>
          <w:rFonts w:ascii="Times New Roman" w:eastAsia="Times New Roman" w:hAnsi="Times New Roman" w:cs="Times New Roman"/>
          <w:sz w:val="24"/>
          <w:szCs w:val="24"/>
        </w:rPr>
        <w:t>(5), 7249–7257.</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https://doi.org/10.3892/mmr.2018.8783</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Chattopadhyay, I., Biswas, K., Bandyopadhyay, U., &amp; Banerjee, R. K. (2004). Turmeric and curcumin: Biological actions and</w:t>
      </w:r>
      <w:r>
        <w:rPr>
          <w:rFonts w:ascii="Times New Roman" w:eastAsia="Times New Roman" w:hAnsi="Times New Roman" w:cs="Times New Roman"/>
          <w:sz w:val="24"/>
          <w:szCs w:val="24"/>
        </w:rPr>
        <w:t xml:space="preserve"> medicinal applications. </w:t>
      </w:r>
      <w:r>
        <w:rPr>
          <w:rFonts w:ascii="Times New Roman" w:eastAsia="Times New Roman" w:hAnsi="Times New Roman" w:cs="Times New Roman"/>
          <w:i/>
          <w:iCs/>
          <w:sz w:val="24"/>
          <w:szCs w:val="24"/>
        </w:rPr>
        <w:t>Current Science, 87</w:t>
      </w:r>
      <w:r>
        <w:rPr>
          <w:rFonts w:ascii="Times New Roman" w:eastAsia="Times New Roman" w:hAnsi="Times New Roman" w:cs="Times New Roman"/>
          <w:sz w:val="24"/>
          <w:szCs w:val="24"/>
        </w:rPr>
        <w:t>(1), 44–53.</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Choi, Y. H., Yan, G. H., Chai, O. H., &amp; Song, C. H. (2010). Inhibitory effects of curcumin on mast cell activation. </w:t>
      </w:r>
      <w:r>
        <w:rPr>
          <w:rFonts w:ascii="Times New Roman" w:eastAsia="Times New Roman" w:hAnsi="Times New Roman" w:cs="Times New Roman"/>
          <w:i/>
          <w:iCs/>
          <w:sz w:val="24"/>
          <w:szCs w:val="24"/>
        </w:rPr>
        <w:t>Anatomy &amp; Cell Biology, 43</w:t>
      </w:r>
      <w:r>
        <w:rPr>
          <w:rFonts w:ascii="Times New Roman" w:eastAsia="Times New Roman" w:hAnsi="Times New Roman" w:cs="Times New Roman"/>
          <w:sz w:val="24"/>
          <w:szCs w:val="24"/>
        </w:rPr>
        <w:t>(1), 36–43.</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Etemadi, S., Barhaghi, M. H. S., Leylabadlo, H</w:t>
      </w:r>
      <w:r>
        <w:rPr>
          <w:rFonts w:ascii="Times New Roman" w:eastAsia="Times New Roman" w:hAnsi="Times New Roman" w:cs="Times New Roman"/>
          <w:sz w:val="24"/>
          <w:szCs w:val="24"/>
        </w:rPr>
        <w:t xml:space="preserve">. E., Memar, M. Y., Mohammadi, A. B., &amp; Ghotaslou, R. (2021). The synergistic effect of turmeric aqueous extract and chitosan against multidrug-resistant bacteria. </w:t>
      </w:r>
      <w:r>
        <w:rPr>
          <w:rFonts w:ascii="Times New Roman" w:eastAsia="Times New Roman" w:hAnsi="Times New Roman" w:cs="Times New Roman"/>
          <w:i/>
          <w:iCs/>
          <w:sz w:val="24"/>
          <w:szCs w:val="24"/>
        </w:rPr>
        <w:t>New Microbes and New Infections, 41</w:t>
      </w:r>
      <w:r>
        <w:rPr>
          <w:rFonts w:ascii="Times New Roman" w:eastAsia="Times New Roman" w:hAnsi="Times New Roman" w:cs="Times New Roman"/>
          <w:sz w:val="24"/>
          <w:szCs w:val="24"/>
        </w:rPr>
        <w:t>, 100861.</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https://doi.org/10.1016/j.nmni.2021.100861</w:t>
        </w:r>
      </w:hyperlink>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Gao, S., Zhang, W., Zhao, Q., Zhou, J., Wu, Y., Liu, Y., et al. (2019). Curcumin ameliorates atherosclerosis in apolipoprotein E deficie</w:t>
      </w:r>
      <w:r>
        <w:rPr>
          <w:rFonts w:ascii="Times New Roman" w:eastAsia="Times New Roman" w:hAnsi="Times New Roman" w:cs="Times New Roman"/>
          <w:sz w:val="24"/>
          <w:szCs w:val="24"/>
        </w:rPr>
        <w:t xml:space="preserve">nt asthmatic mice. </w:t>
      </w:r>
      <w:r>
        <w:rPr>
          <w:rFonts w:ascii="Times New Roman" w:eastAsia="Times New Roman" w:hAnsi="Times New Roman" w:cs="Times New Roman"/>
          <w:i/>
          <w:iCs/>
          <w:sz w:val="24"/>
          <w:szCs w:val="24"/>
        </w:rPr>
        <w:t>Phytomedicine, 52</w:t>
      </w:r>
      <w:r>
        <w:rPr>
          <w:rFonts w:ascii="Times New Roman" w:eastAsia="Times New Roman" w:hAnsi="Times New Roman" w:cs="Times New Roman"/>
          <w:sz w:val="24"/>
          <w:szCs w:val="24"/>
        </w:rPr>
        <w:t>, 129–135.</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https://doi.org/10.1016/j.phymed.2018.09.194</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Golding, B. T., &amp; Pombo-Villar, E. (</w:t>
      </w:r>
      <w:r>
        <w:rPr>
          <w:rFonts w:ascii="Times New Roman" w:eastAsia="Times New Roman" w:hAnsi="Times New Roman" w:cs="Times New Roman"/>
          <w:sz w:val="24"/>
          <w:szCs w:val="24"/>
        </w:rPr>
        <w:t xml:space="preserve">1992). Structures of α- and β-turmerone. </w:t>
      </w:r>
      <w:r>
        <w:rPr>
          <w:rFonts w:ascii="Times New Roman" w:eastAsia="Times New Roman" w:hAnsi="Times New Roman" w:cs="Times New Roman"/>
          <w:i/>
          <w:iCs/>
          <w:sz w:val="24"/>
          <w:szCs w:val="24"/>
        </w:rPr>
        <w:t>Journal of the Chemical Society, Perkin Transactions 1</w:t>
      </w:r>
      <w:r>
        <w:rPr>
          <w:rFonts w:ascii="Times New Roman" w:eastAsia="Times New Roman" w:hAnsi="Times New Roman" w:cs="Times New Roman"/>
          <w:sz w:val="24"/>
          <w:szCs w:val="24"/>
        </w:rPr>
        <w:t>, 1519–1524.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Golding, B., Pombo, E., &amp; Christopher, J. (1982). Turmerones: Isolation from turmeric and structure determination. </w:t>
      </w:r>
      <w:r>
        <w:rPr>
          <w:rFonts w:ascii="Times New Roman" w:eastAsia="Times New Roman" w:hAnsi="Times New Roman" w:cs="Times New Roman"/>
          <w:i/>
          <w:iCs/>
          <w:sz w:val="24"/>
          <w:szCs w:val="24"/>
        </w:rPr>
        <w:t xml:space="preserve">Journal of the Chemical Society, </w:t>
      </w:r>
      <w:r>
        <w:rPr>
          <w:rFonts w:ascii="Times New Roman" w:eastAsia="Times New Roman" w:hAnsi="Times New Roman" w:cs="Times New Roman"/>
          <w:i/>
          <w:iCs/>
          <w:sz w:val="24"/>
          <w:szCs w:val="24"/>
        </w:rPr>
        <w:t>Chemical Communications</w:t>
      </w:r>
      <w:r>
        <w:rPr>
          <w:rFonts w:ascii="Times New Roman" w:eastAsia="Times New Roman" w:hAnsi="Times New Roman" w:cs="Times New Roman"/>
          <w:sz w:val="24"/>
          <w:szCs w:val="24"/>
        </w:rPr>
        <w:t>, 363–364.</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Guimarães, A. F., Vinhas, A. C. A., Gomes, A. F., Souza, L. H., &amp; Krepsky, P. B. (2020). Essential oil of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L.: Chemical composition, yield variation and stability. </w:t>
      </w:r>
      <w:r>
        <w:rPr>
          <w:rFonts w:ascii="Times New Roman" w:eastAsia="Times New Roman" w:hAnsi="Times New Roman" w:cs="Times New Roman"/>
          <w:i/>
          <w:iCs/>
          <w:sz w:val="24"/>
          <w:szCs w:val="24"/>
        </w:rPr>
        <w:t>Química Nova, 43</w:t>
      </w:r>
      <w:r>
        <w:rPr>
          <w:rFonts w:ascii="Times New Roman" w:eastAsia="Times New Roman" w:hAnsi="Times New Roman" w:cs="Times New Roman"/>
          <w:sz w:val="24"/>
          <w:szCs w:val="24"/>
        </w:rPr>
        <w:t>, 909–913.</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https://doi.org/10.21577/0100-4042.20170547</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Heath, D. D., Khwaja, F., &amp; Rock, C. L. (2004). Curcumin content of turmeric and curry </w:t>
      </w:r>
      <w:r>
        <w:rPr>
          <w:rFonts w:ascii="Times New Roman" w:eastAsia="Times New Roman" w:hAnsi="Times New Roman" w:cs="Times New Roman"/>
          <w:sz w:val="24"/>
          <w:szCs w:val="24"/>
        </w:rPr>
        <w:t xml:space="preserve">powders. </w:t>
      </w:r>
      <w:r>
        <w:rPr>
          <w:rFonts w:ascii="Times New Roman" w:eastAsia="Times New Roman" w:hAnsi="Times New Roman" w:cs="Times New Roman"/>
          <w:i/>
          <w:iCs/>
          <w:sz w:val="24"/>
          <w:szCs w:val="24"/>
        </w:rPr>
        <w:t>FASEB Journal, 18</w:t>
      </w:r>
      <w:r>
        <w:rPr>
          <w:rFonts w:ascii="Times New Roman" w:eastAsia="Times New Roman" w:hAnsi="Times New Roman" w:cs="Times New Roman"/>
          <w:sz w:val="24"/>
          <w:szCs w:val="24"/>
        </w:rPr>
        <w:t>, A125.</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Hembrom, A. R., Verma, A., &amp; Singh, V. N. (2015). Antifertility effects of rhizome of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on seminal parameters. </w:t>
      </w:r>
      <w:r>
        <w:rPr>
          <w:rFonts w:ascii="Times New Roman" w:eastAsia="Times New Roman" w:hAnsi="Times New Roman" w:cs="Times New Roman"/>
          <w:i/>
          <w:iCs/>
          <w:sz w:val="24"/>
          <w:szCs w:val="24"/>
        </w:rPr>
        <w:t>Research Journal of Pharmaceutical Technology, 8</w:t>
      </w:r>
      <w:r>
        <w:rPr>
          <w:rFonts w:ascii="Times New Roman" w:eastAsia="Times New Roman" w:hAnsi="Times New Roman" w:cs="Times New Roman"/>
          <w:sz w:val="24"/>
          <w:szCs w:val="24"/>
        </w:rPr>
        <w:t>(4), 404–406.</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Jacob, A., Wu, R., Zhou, M., &amp; Wang, </w:t>
      </w:r>
      <w:r>
        <w:rPr>
          <w:rFonts w:ascii="Times New Roman" w:eastAsia="Times New Roman" w:hAnsi="Times New Roman" w:cs="Times New Roman"/>
          <w:sz w:val="24"/>
          <w:szCs w:val="24"/>
        </w:rPr>
        <w:t xml:space="preserve">P. (2007). Mechanism of the anti-inflammatory effect of curcumin: PPAR-γ activation. </w:t>
      </w:r>
      <w:r>
        <w:rPr>
          <w:rFonts w:ascii="Times New Roman" w:eastAsia="Times New Roman" w:hAnsi="Times New Roman" w:cs="Times New Roman"/>
          <w:i/>
          <w:iCs/>
          <w:sz w:val="24"/>
          <w:szCs w:val="24"/>
        </w:rPr>
        <w:t>PPAR Research</w:t>
      </w:r>
      <w:r>
        <w:rPr>
          <w:rFonts w:ascii="Times New Roman" w:eastAsia="Times New Roman" w:hAnsi="Times New Roman" w:cs="Times New Roman"/>
          <w:sz w:val="24"/>
          <w:szCs w:val="24"/>
        </w:rPr>
        <w:t>, 2007, 89369.</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https://doi.org/10.1155/2007/89369</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Jassal, P., Kaur, G., &amp; Kaur, L. (2015). Synergistic effect of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Glycyrrhiza glabra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Pharmaceutical Sciences, 7</w:t>
      </w:r>
      <w:r>
        <w:rPr>
          <w:rFonts w:ascii="Times New Roman" w:eastAsia="Times New Roman" w:hAnsi="Times New Roman" w:cs="Times New Roman"/>
          <w:sz w:val="24"/>
          <w:szCs w:val="24"/>
        </w:rPr>
        <w:t>, 371–375.</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Jayaprakasha, G. K., Negi, P. S., Anandharamakrishnan, C., &amp; Sakariah, K. K. (2001). Chemical</w:t>
      </w:r>
      <w:r>
        <w:rPr>
          <w:rFonts w:ascii="Times New Roman" w:eastAsia="Times New Roman" w:hAnsi="Times New Roman" w:cs="Times New Roman"/>
          <w:sz w:val="24"/>
          <w:szCs w:val="24"/>
        </w:rPr>
        <w:t xml:space="preserve"> composition of turmeric oil and antifungal activity. </w:t>
      </w:r>
      <w:r>
        <w:rPr>
          <w:rFonts w:ascii="Times New Roman" w:eastAsia="Times New Roman" w:hAnsi="Times New Roman" w:cs="Times New Roman"/>
          <w:i/>
          <w:iCs/>
          <w:sz w:val="24"/>
          <w:szCs w:val="24"/>
        </w:rPr>
        <w:t>Zeitschrift für Naturforschung C, 56</w:t>
      </w:r>
      <w:r>
        <w:rPr>
          <w:rFonts w:ascii="Times New Roman" w:eastAsia="Times New Roman" w:hAnsi="Times New Roman" w:cs="Times New Roman"/>
          <w:sz w:val="24"/>
          <w:szCs w:val="24"/>
        </w:rPr>
        <w:t>(1–2), 40–44.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Khattak, S., Saeed-ur-Rehman, H. U., Ullah Shah, H., Ahmad, W., &amp; Ahmad, M. (2005). Biological effects of indigenous medicinal plants. </w:t>
      </w:r>
      <w:r>
        <w:rPr>
          <w:rFonts w:ascii="Times New Roman" w:eastAsia="Times New Roman" w:hAnsi="Times New Roman" w:cs="Times New Roman"/>
          <w:i/>
          <w:iCs/>
          <w:sz w:val="24"/>
          <w:szCs w:val="24"/>
        </w:rPr>
        <w:t>Fitoterapia, 76</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254–257.</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 xml:space="preserve">Leong-Škornickova, J., Šida, O., Wijesundara, S., &amp; Marhold, K. (2008). On the identity of turmeric: Typification of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L. </w:t>
      </w:r>
      <w:r>
        <w:rPr>
          <w:rFonts w:ascii="Times New Roman" w:eastAsia="Times New Roman" w:hAnsi="Times New Roman" w:cs="Times New Roman"/>
          <w:i/>
          <w:iCs/>
          <w:sz w:val="24"/>
          <w:szCs w:val="24"/>
        </w:rPr>
        <w:t>Botanical Journal of the Linnean Society, 157</w:t>
      </w:r>
      <w:r>
        <w:rPr>
          <w:rFonts w:ascii="Times New Roman" w:eastAsia="Times New Roman" w:hAnsi="Times New Roman" w:cs="Times New Roman"/>
          <w:sz w:val="24"/>
          <w:szCs w:val="24"/>
        </w:rPr>
        <w:t>(1), 37–46.</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https://doi.org/10.1111/j.1095-8339.2008.00788.x</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Y., Yuan, W., Deng, G. R., Wang, P., et al. (2011). Chemical composition and product quality control of turmeric. </w:t>
      </w:r>
      <w:r>
        <w:rPr>
          <w:rFonts w:ascii="Times New Roman" w:eastAsia="Times New Roman" w:hAnsi="Times New Roman" w:cs="Times New Roman"/>
          <w:i/>
          <w:iCs/>
          <w:sz w:val="24"/>
          <w:szCs w:val="24"/>
        </w:rPr>
        <w:t>Pha</w:t>
      </w:r>
      <w:r>
        <w:rPr>
          <w:rFonts w:ascii="Times New Roman" w:eastAsia="Times New Roman" w:hAnsi="Times New Roman" w:cs="Times New Roman"/>
          <w:i/>
          <w:iCs/>
          <w:sz w:val="24"/>
          <w:szCs w:val="24"/>
        </w:rPr>
        <w:t>rmaceutical Crops, 2</w:t>
      </w:r>
      <w:r>
        <w:rPr>
          <w:rFonts w:ascii="Times New Roman" w:eastAsia="Times New Roman" w:hAnsi="Times New Roman" w:cs="Times New Roman"/>
          <w:sz w:val="24"/>
          <w:szCs w:val="24"/>
        </w:rPr>
        <w:t>, 28–54.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Liao, V. H., Yu, C. W., Chu, Y. J., Li, W. H., Hsieh, Y. C., &amp; Wang, T. T. (2011). Curcumin-mediated lifespan extension. </w:t>
      </w:r>
      <w:r>
        <w:rPr>
          <w:rFonts w:ascii="Times New Roman" w:eastAsia="Times New Roman" w:hAnsi="Times New Roman" w:cs="Times New Roman"/>
          <w:i/>
          <w:iCs/>
          <w:sz w:val="24"/>
          <w:szCs w:val="24"/>
        </w:rPr>
        <w:t>Mechanisms of Ageing and Development, 132</w:t>
      </w:r>
      <w:r>
        <w:rPr>
          <w:rFonts w:ascii="Times New Roman" w:eastAsia="Times New Roman" w:hAnsi="Times New Roman" w:cs="Times New Roman"/>
          <w:sz w:val="24"/>
          <w:szCs w:val="24"/>
        </w:rPr>
        <w:t>(10), 480–487.</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Mahady, G. B., Pendland, S. L., Yun, G., &amp;</w:t>
      </w:r>
      <w:r>
        <w:rPr>
          <w:rFonts w:ascii="Times New Roman" w:eastAsia="Times New Roman" w:hAnsi="Times New Roman" w:cs="Times New Roman"/>
          <w:sz w:val="24"/>
          <w:szCs w:val="24"/>
        </w:rPr>
        <w:t xml:space="preserve"> Lu, Z. Z. (2002). Turmeric inhibits </w:t>
      </w:r>
      <w:r>
        <w:rPr>
          <w:rFonts w:ascii="Times New Roman" w:eastAsia="Times New Roman" w:hAnsi="Times New Roman" w:cs="Times New Roman"/>
          <w:i/>
          <w:iCs/>
          <w:sz w:val="24"/>
          <w:szCs w:val="24"/>
        </w:rPr>
        <w:t>Helicobacter pylori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Anticancer Research, 22</w:t>
      </w:r>
      <w:r>
        <w:rPr>
          <w:rFonts w:ascii="Times New Roman" w:eastAsia="Times New Roman" w:hAnsi="Times New Roman" w:cs="Times New Roman"/>
          <w:sz w:val="24"/>
          <w:szCs w:val="24"/>
        </w:rPr>
        <w:t>(6C), 4179–4181.</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McClatchey, W. (1993). Traditional use of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in Rotuma. </w:t>
      </w:r>
      <w:r>
        <w:rPr>
          <w:rFonts w:ascii="Times New Roman" w:eastAsia="Times New Roman" w:hAnsi="Times New Roman" w:cs="Times New Roman"/>
          <w:i/>
          <w:iCs/>
          <w:sz w:val="24"/>
          <w:szCs w:val="24"/>
        </w:rPr>
        <w:t>Economic Botany, 47</w:t>
      </w:r>
      <w:r>
        <w:rPr>
          <w:rFonts w:ascii="Times New Roman" w:eastAsia="Times New Roman" w:hAnsi="Times New Roman" w:cs="Times New Roman"/>
          <w:sz w:val="24"/>
          <w:szCs w:val="24"/>
        </w:rPr>
        <w:t>(3), 291–296.</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Mohammed, H. S., Khadrawy, Y. A., El-Sherbini, T. M., &amp; Am</w:t>
      </w:r>
      <w:r>
        <w:rPr>
          <w:rFonts w:ascii="Times New Roman" w:eastAsia="Times New Roman" w:hAnsi="Times New Roman" w:cs="Times New Roman"/>
          <w:sz w:val="24"/>
          <w:szCs w:val="24"/>
        </w:rPr>
        <w:t xml:space="preserve">er, H. M. (2019). Antidepressant efficacy of nanocurcumin. </w:t>
      </w:r>
      <w:r>
        <w:rPr>
          <w:rFonts w:ascii="Times New Roman" w:eastAsia="Times New Roman" w:hAnsi="Times New Roman" w:cs="Times New Roman"/>
          <w:i/>
          <w:iCs/>
          <w:sz w:val="24"/>
          <w:szCs w:val="24"/>
        </w:rPr>
        <w:t>Applied Biochemistry and Biotechnology, 187</w:t>
      </w:r>
      <w:r>
        <w:rPr>
          <w:rFonts w:ascii="Times New Roman" w:eastAsia="Times New Roman" w:hAnsi="Times New Roman" w:cs="Times New Roman"/>
          <w:sz w:val="24"/>
          <w:szCs w:val="24"/>
        </w:rPr>
        <w:t>(3), 1096–1112.</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Nair, K. P. (2013). </w:t>
      </w:r>
      <w:r>
        <w:rPr>
          <w:rFonts w:ascii="Times New Roman" w:eastAsia="Times New Roman" w:hAnsi="Times New Roman" w:cs="Times New Roman"/>
          <w:i/>
          <w:iCs/>
          <w:sz w:val="24"/>
          <w:szCs w:val="24"/>
        </w:rPr>
        <w:t>The agronomy and economy of turmeric and ginger</w:t>
      </w:r>
      <w:r>
        <w:rPr>
          <w:rFonts w:ascii="Times New Roman" w:eastAsia="Times New Roman" w:hAnsi="Times New Roman" w:cs="Times New Roman"/>
          <w:sz w:val="24"/>
          <w:szCs w:val="24"/>
        </w:rPr>
        <w:t>. Newnes.</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Nelson, K. M., Dahlin, J. L., Bisson, J., et al. (2017). The </w:t>
      </w:r>
      <w:r>
        <w:rPr>
          <w:rFonts w:ascii="Times New Roman" w:eastAsia="Times New Roman" w:hAnsi="Times New Roman" w:cs="Times New Roman"/>
          <w:sz w:val="24"/>
          <w:szCs w:val="24"/>
        </w:rPr>
        <w:t xml:space="preserve">essential medicinal chemistry of curcumin. </w:t>
      </w:r>
      <w:r>
        <w:rPr>
          <w:rFonts w:ascii="Times New Roman" w:eastAsia="Times New Roman" w:hAnsi="Times New Roman" w:cs="Times New Roman"/>
          <w:i/>
          <w:iCs/>
          <w:sz w:val="24"/>
          <w:szCs w:val="24"/>
        </w:rPr>
        <w:t>Journal of Medicinal Chemistry, 60</w:t>
      </w:r>
      <w:r>
        <w:rPr>
          <w:rFonts w:ascii="Times New Roman" w:eastAsia="Times New Roman" w:hAnsi="Times New Roman" w:cs="Times New Roman"/>
          <w:sz w:val="24"/>
          <w:szCs w:val="24"/>
        </w:rPr>
        <w:t>(5), 1620–1637.</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https://doi.org/10.1021/acs.jmedche</w:t>
        </w:r>
        <w:r>
          <w:rPr>
            <w:rFonts w:ascii="Times New Roman" w:eastAsia="Times New Roman" w:hAnsi="Times New Roman" w:cs="Times New Roman"/>
            <w:color w:val="1155CC"/>
            <w:sz w:val="24"/>
            <w:szCs w:val="24"/>
            <w:u w:val="single"/>
          </w:rPr>
          <w:t>m.6b00975</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Neelofar, K., Shreaz, S., Rimple, B., Muralidhar, S., Nikhat, M., &amp; Khan, L. A. (2011). Curcumin as an anticandidal agent. </w:t>
      </w:r>
      <w:r>
        <w:rPr>
          <w:rFonts w:ascii="Times New Roman" w:eastAsia="Times New Roman" w:hAnsi="Times New Roman" w:cs="Times New Roman"/>
          <w:i/>
          <w:iCs/>
          <w:sz w:val="24"/>
          <w:szCs w:val="24"/>
        </w:rPr>
        <w:t>Canadian Journal of Microbiology, 57</w:t>
      </w:r>
      <w:r>
        <w:rPr>
          <w:rFonts w:ascii="Times New Roman" w:eastAsia="Times New Roman" w:hAnsi="Times New Roman" w:cs="Times New Roman"/>
          <w:sz w:val="24"/>
          <w:szCs w:val="24"/>
        </w:rPr>
        <w:t>(3), 204–210.</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Nisar, T., Iqbal, M., Raza, A., Safdar, M., Iftikhar, F., &amp;</w:t>
      </w:r>
      <w:r>
        <w:rPr>
          <w:rFonts w:ascii="Times New Roman" w:eastAsia="Times New Roman" w:hAnsi="Times New Roman" w:cs="Times New Roman"/>
          <w:sz w:val="24"/>
          <w:szCs w:val="24"/>
        </w:rPr>
        <w:t xml:space="preserve"> Waheed, M. (2015). Estimation of phenolics in turmeric. </w:t>
      </w:r>
      <w:r>
        <w:rPr>
          <w:rFonts w:ascii="Times New Roman" w:eastAsia="Times New Roman" w:hAnsi="Times New Roman" w:cs="Times New Roman"/>
          <w:i/>
          <w:iCs/>
          <w:sz w:val="24"/>
          <w:szCs w:val="24"/>
        </w:rPr>
        <w:t>Environmental Science, 15</w:t>
      </w:r>
      <w:r>
        <w:rPr>
          <w:rFonts w:ascii="Times New Roman" w:eastAsia="Times New Roman" w:hAnsi="Times New Roman" w:cs="Times New Roman"/>
          <w:sz w:val="24"/>
          <w:szCs w:val="24"/>
        </w:rPr>
        <w:t>(7), 1272–1277.</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Nishiyama, T., Mae, T., Kishida, H., et al. (2005). Suppression of blood glucose by curcuminoids. </w:t>
      </w:r>
      <w:r>
        <w:rPr>
          <w:rFonts w:ascii="Times New Roman" w:eastAsia="Times New Roman" w:hAnsi="Times New Roman" w:cs="Times New Roman"/>
          <w:i/>
          <w:iCs/>
          <w:sz w:val="24"/>
          <w:szCs w:val="24"/>
        </w:rPr>
        <w:t>Journal of Agricultural and Food Chemistry, 53</w:t>
      </w:r>
      <w:r>
        <w:rPr>
          <w:rFonts w:ascii="Times New Roman" w:eastAsia="Times New Roman" w:hAnsi="Times New Roman" w:cs="Times New Roman"/>
          <w:sz w:val="24"/>
          <w:szCs w:val="24"/>
        </w:rPr>
        <w:t>(4), 959–963.</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Paranjpe, P., &amp; Pranjpe, S. (2001). </w:t>
      </w:r>
      <w:r>
        <w:rPr>
          <w:rFonts w:ascii="Times New Roman" w:eastAsia="Times New Roman" w:hAnsi="Times New Roman" w:cs="Times New Roman"/>
          <w:i/>
          <w:iCs/>
          <w:sz w:val="24"/>
          <w:szCs w:val="24"/>
        </w:rPr>
        <w:t>Herbs for beauty</w:t>
      </w:r>
      <w:r>
        <w:rPr>
          <w:rFonts w:ascii="Times New Roman" w:eastAsia="Times New Roman" w:hAnsi="Times New Roman" w:cs="Times New Roman"/>
          <w:sz w:val="24"/>
          <w:szCs w:val="24"/>
        </w:rPr>
        <w:t>. Chaukhamba Sanskrit Prathisthan.</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Pfeiffer, E., Huhle, S., Solyom, A., &amp; Metzler, M. (2003). Stability of turmeric constituents. </w:t>
      </w:r>
      <w:r>
        <w:rPr>
          <w:rFonts w:ascii="Times New Roman" w:eastAsia="Times New Roman" w:hAnsi="Times New Roman" w:cs="Times New Roman"/>
          <w:i/>
          <w:iCs/>
          <w:sz w:val="24"/>
          <w:szCs w:val="24"/>
        </w:rPr>
        <w:t>Journal of Food Engineering, 56</w:t>
      </w:r>
      <w:r>
        <w:rPr>
          <w:rFonts w:ascii="Times New Roman" w:eastAsia="Times New Roman" w:hAnsi="Times New Roman" w:cs="Times New Roman"/>
          <w:sz w:val="24"/>
          <w:szCs w:val="24"/>
        </w:rPr>
        <w:t>, 257–259.</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Qi, X. J., Liu, X. Y., Tang, L. </w:t>
      </w:r>
      <w:r>
        <w:rPr>
          <w:rFonts w:ascii="Times New Roman" w:eastAsia="Times New Roman" w:hAnsi="Times New Roman" w:cs="Times New Roman"/>
          <w:sz w:val="24"/>
          <w:szCs w:val="24"/>
        </w:rPr>
        <w:t xml:space="preserve">M., Li, P. F., Qiu, F., &amp; Yang, A. H. (2020). Curcumin nasal delivery system. </w:t>
      </w:r>
      <w:r>
        <w:rPr>
          <w:rFonts w:ascii="Times New Roman" w:eastAsia="Times New Roman" w:hAnsi="Times New Roman" w:cs="Times New Roman"/>
          <w:i/>
          <w:iCs/>
          <w:sz w:val="24"/>
          <w:szCs w:val="24"/>
        </w:rPr>
        <w:t>Pharmaceutical Development and Technology, 25</w:t>
      </w:r>
      <w:r>
        <w:rPr>
          <w:rFonts w:ascii="Times New Roman" w:eastAsia="Times New Roman" w:hAnsi="Times New Roman" w:cs="Times New Roman"/>
          <w:sz w:val="24"/>
          <w:szCs w:val="24"/>
        </w:rPr>
        <w:t>(3), 316–325.</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Qin, S., Huang, L., Gong, J., Shen, S., Huang, J., &amp; Ren, H. (2017). Curcumin and lipid levels: Meta-analysis. </w:t>
      </w:r>
      <w:r>
        <w:rPr>
          <w:rFonts w:ascii="Times New Roman" w:eastAsia="Times New Roman" w:hAnsi="Times New Roman" w:cs="Times New Roman"/>
          <w:i/>
          <w:iCs/>
          <w:sz w:val="24"/>
          <w:szCs w:val="24"/>
        </w:rPr>
        <w:t>Nutritio</w:t>
      </w:r>
      <w:r>
        <w:rPr>
          <w:rFonts w:ascii="Times New Roman" w:eastAsia="Times New Roman" w:hAnsi="Times New Roman" w:cs="Times New Roman"/>
          <w:i/>
          <w:iCs/>
          <w:sz w:val="24"/>
          <w:szCs w:val="24"/>
        </w:rPr>
        <w:t>n Journal, 16</w:t>
      </w:r>
      <w:r>
        <w:rPr>
          <w:rFonts w:ascii="Times New Roman" w:eastAsia="Times New Roman" w:hAnsi="Times New Roman" w:cs="Times New Roman"/>
          <w:sz w:val="24"/>
          <w:szCs w:val="24"/>
        </w:rPr>
        <w:t>, 68.</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Rafatullah, S., Tariq, M., Al-Yahya, M. A., Mossa, J. S., &amp; Ageel, A. M. (1990). Antiulcer activity of turmeric. </w:t>
      </w:r>
      <w:r>
        <w:rPr>
          <w:rFonts w:ascii="Times New Roman" w:eastAsia="Times New Roman" w:hAnsi="Times New Roman" w:cs="Times New Roman"/>
          <w:i/>
          <w:iCs/>
          <w:sz w:val="24"/>
          <w:szCs w:val="24"/>
        </w:rPr>
        <w:t>Journal of Ethnopharmacology, 29</w:t>
      </w:r>
      <w:r>
        <w:rPr>
          <w:rFonts w:ascii="Times New Roman" w:eastAsia="Times New Roman" w:hAnsi="Times New Roman" w:cs="Times New Roman"/>
          <w:sz w:val="24"/>
          <w:szCs w:val="24"/>
        </w:rPr>
        <w:t>(1), 25–34.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Rahimi, R., &amp; Abdollahi, M. (2012). Herbal medicines for IBS. </w:t>
      </w:r>
      <w:r>
        <w:rPr>
          <w:rFonts w:ascii="Times New Roman" w:eastAsia="Times New Roman" w:hAnsi="Times New Roman" w:cs="Times New Roman"/>
          <w:i/>
          <w:iCs/>
          <w:sz w:val="24"/>
          <w:szCs w:val="24"/>
        </w:rPr>
        <w:t>World Journal of Gastroenterology, 18</w:t>
      </w:r>
      <w:r>
        <w:rPr>
          <w:rFonts w:ascii="Times New Roman" w:eastAsia="Times New Roman" w:hAnsi="Times New Roman" w:cs="Times New Roman"/>
          <w:sz w:val="24"/>
          <w:szCs w:val="24"/>
        </w:rPr>
        <w:t>(7), 589–600.</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 A., Das, M., &amp; Ghosh, B. (2003). Curcumin and airway hyperresponsiveness. </w:t>
      </w:r>
      <w:r>
        <w:rPr>
          <w:rFonts w:ascii="Times New Roman" w:eastAsia="Times New Roman" w:hAnsi="Times New Roman" w:cs="Times New Roman"/>
          <w:i/>
          <w:iCs/>
          <w:sz w:val="24"/>
          <w:szCs w:val="24"/>
        </w:rPr>
        <w:t>Biological &amp; Pharmaceutical Bulletin, 26</w:t>
      </w:r>
      <w:r>
        <w:rPr>
          <w:rFonts w:ascii="Times New Roman" w:eastAsia="Times New Roman" w:hAnsi="Times New Roman" w:cs="Times New Roman"/>
          <w:sz w:val="24"/>
          <w:szCs w:val="24"/>
        </w:rPr>
        <w:t>(7), 1021–1024.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Ravindran, P. N., Nirmal Babu, K., &amp; Sivaraman, K. (2007). </w:t>
      </w:r>
      <w:r>
        <w:rPr>
          <w:rFonts w:ascii="Times New Roman" w:eastAsia="Times New Roman" w:hAnsi="Times New Roman" w:cs="Times New Roman"/>
          <w:i/>
          <w:iCs/>
          <w:sz w:val="24"/>
          <w:szCs w:val="24"/>
        </w:rPr>
        <w:t>Turmeric: T</w:t>
      </w:r>
      <w:r>
        <w:rPr>
          <w:rFonts w:ascii="Times New Roman" w:eastAsia="Times New Roman" w:hAnsi="Times New Roman" w:cs="Times New Roman"/>
          <w:i/>
          <w:iCs/>
          <w:sz w:val="24"/>
          <w:szCs w:val="24"/>
        </w:rPr>
        <w:t>he genus Curcuma</w:t>
      </w:r>
      <w:r>
        <w:rPr>
          <w:rFonts w:ascii="Times New Roman" w:eastAsia="Times New Roman" w:hAnsi="Times New Roman" w:cs="Times New Roman"/>
          <w:sz w:val="24"/>
          <w:szCs w:val="24"/>
        </w:rPr>
        <w:t>. CRC Press.</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Ritsuko, K., &amp; Reid, L. (2007). Proto use of turmeric. John Benjamins.</w:t>
      </w:r>
    </w:p>
    <w:p w:rsidR="00263D90" w:rsidRDefault="00DD534D">
      <w:pPr>
        <w:spacing w:before="240" w:after="24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Royal Botanic Gardens Kew. (2021). </w:t>
      </w:r>
      <w:r>
        <w:rPr>
          <w:rFonts w:ascii="Times New Roman" w:eastAsia="Times New Roman" w:hAnsi="Times New Roman" w:cs="Times New Roman"/>
          <w:i/>
          <w:iCs/>
          <w:sz w:val="24"/>
          <w:szCs w:val="24"/>
        </w:rPr>
        <w:t>Curcuma longa L.</w:t>
      </w:r>
      <w:r>
        <w:rPr>
          <w:rFonts w:ascii="Times New Roman" w:eastAsia="Times New Roman" w:hAnsi="Times New Roman" w:cs="Times New Roman"/>
          <w:sz w:val="24"/>
          <w:szCs w:val="24"/>
        </w:rPr>
        <w:t xml:space="preserve"> Retrieved from</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http://powo.science.kew.org</w:t>
        </w:r>
      </w:hyperlink>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Salehi, B., Del Prado-Audelo, M. L., Cortés, H., et al. (2020). Curcumin nanomedicine. </w:t>
      </w:r>
      <w:r>
        <w:rPr>
          <w:rFonts w:ascii="Times New Roman" w:eastAsia="Times New Roman" w:hAnsi="Times New Roman" w:cs="Times New Roman"/>
          <w:i/>
          <w:iCs/>
          <w:sz w:val="24"/>
          <w:szCs w:val="24"/>
        </w:rPr>
        <w:t>Journal of Clinical Medicine, 9</w:t>
      </w:r>
      <w:r>
        <w:rPr>
          <w:rFonts w:ascii="Times New Roman" w:eastAsia="Times New Roman" w:hAnsi="Times New Roman" w:cs="Times New Roman"/>
          <w:sz w:val="24"/>
          <w:szCs w:val="24"/>
        </w:rPr>
        <w:t>(3), 746.</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Sandur, S. K., Pandey, M. K., Sung, B., et al. (2007). Anti-inflammatory responses of curcumi</w:t>
      </w:r>
      <w:r>
        <w:rPr>
          <w:rFonts w:ascii="Times New Roman" w:eastAsia="Times New Roman" w:hAnsi="Times New Roman" w:cs="Times New Roman"/>
          <w:sz w:val="24"/>
          <w:szCs w:val="24"/>
        </w:rPr>
        <w:t xml:space="preserve">noids. </w:t>
      </w:r>
      <w:r>
        <w:rPr>
          <w:rFonts w:ascii="Times New Roman" w:eastAsia="Times New Roman" w:hAnsi="Times New Roman" w:cs="Times New Roman"/>
          <w:i/>
          <w:iCs/>
          <w:sz w:val="24"/>
          <w:szCs w:val="24"/>
        </w:rPr>
        <w:t>Carcinogenesis, 28</w:t>
      </w:r>
      <w:r>
        <w:rPr>
          <w:rFonts w:ascii="Times New Roman" w:eastAsia="Times New Roman" w:hAnsi="Times New Roman" w:cs="Times New Roman"/>
          <w:sz w:val="24"/>
          <w:szCs w:val="24"/>
        </w:rPr>
        <w:t>(8), 1765–1773.</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M., Manoharlal, R., Negi, A. S., &amp; Prasad, R. (2010). Anticandidal activity of curcumin. </w:t>
      </w:r>
      <w:r>
        <w:rPr>
          <w:rFonts w:ascii="Times New Roman" w:eastAsia="Times New Roman" w:hAnsi="Times New Roman" w:cs="Times New Roman"/>
          <w:i/>
          <w:iCs/>
          <w:sz w:val="24"/>
          <w:szCs w:val="24"/>
        </w:rPr>
        <w:t>FEMS Yeast Research, 10</w:t>
      </w:r>
      <w:r>
        <w:rPr>
          <w:rFonts w:ascii="Times New Roman" w:eastAsia="Times New Roman" w:hAnsi="Times New Roman" w:cs="Times New Roman"/>
          <w:sz w:val="24"/>
          <w:szCs w:val="24"/>
        </w:rPr>
        <w:t>(5), 570–578.</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P. V. (2000). </w:t>
      </w:r>
      <w:r>
        <w:rPr>
          <w:rFonts w:ascii="Times New Roman" w:eastAsia="Times New Roman" w:hAnsi="Times New Roman" w:cs="Times New Roman"/>
          <w:i/>
          <w:iCs/>
          <w:sz w:val="24"/>
          <w:szCs w:val="24"/>
        </w:rPr>
        <w:t>Namarupajnanam</w:t>
      </w:r>
      <w:r>
        <w:rPr>
          <w:rFonts w:ascii="Times New Roman" w:eastAsia="Times New Roman" w:hAnsi="Times New Roman" w:cs="Times New Roman"/>
          <w:sz w:val="24"/>
          <w:szCs w:val="24"/>
        </w:rPr>
        <w:t>. Satyapriya Prakashan.</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Shinde, N., Chauhan, </w:t>
      </w:r>
      <w:r>
        <w:rPr>
          <w:rFonts w:ascii="Times New Roman" w:eastAsia="Times New Roman" w:hAnsi="Times New Roman" w:cs="Times New Roman"/>
          <w:sz w:val="24"/>
          <w:szCs w:val="24"/>
        </w:rPr>
        <w:t xml:space="preserve">A. S., Gupta, S. K., Bodakhe, S. H., &amp; Pandey, D. P. (2015). Antifertility studies of curcumin. </w:t>
      </w:r>
      <w:r>
        <w:rPr>
          <w:rFonts w:ascii="Times New Roman" w:eastAsia="Times New Roman" w:hAnsi="Times New Roman" w:cs="Times New Roman"/>
          <w:i/>
          <w:iCs/>
          <w:sz w:val="24"/>
          <w:szCs w:val="24"/>
        </w:rPr>
        <w:t>Asian Pacific Journal of Reproduction, 4</w:t>
      </w:r>
      <w:r>
        <w:rPr>
          <w:rFonts w:ascii="Times New Roman" w:eastAsia="Times New Roman" w:hAnsi="Times New Roman" w:cs="Times New Roman"/>
          <w:sz w:val="24"/>
          <w:szCs w:val="24"/>
        </w:rPr>
        <w:t>(3), 188–194.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Shoskes, D., Lapierre, C., Cruz-Correa, M., et al. (2006). Curcumin in renal transplantation. </w:t>
      </w:r>
      <w:r>
        <w:rPr>
          <w:rFonts w:ascii="Times New Roman" w:eastAsia="Times New Roman" w:hAnsi="Times New Roman" w:cs="Times New Roman"/>
          <w:i/>
          <w:iCs/>
          <w:sz w:val="24"/>
          <w:szCs w:val="24"/>
        </w:rPr>
        <w:t>Transplantat</w:t>
      </w:r>
      <w:r>
        <w:rPr>
          <w:rFonts w:ascii="Times New Roman" w:eastAsia="Times New Roman" w:hAnsi="Times New Roman" w:cs="Times New Roman"/>
          <w:i/>
          <w:iCs/>
          <w:sz w:val="24"/>
          <w:szCs w:val="24"/>
        </w:rPr>
        <w:t>ion, 82</w:t>
      </w:r>
      <w:r>
        <w:rPr>
          <w:rFonts w:ascii="Times New Roman" w:eastAsia="Times New Roman" w:hAnsi="Times New Roman" w:cs="Times New Roman"/>
          <w:sz w:val="24"/>
          <w:szCs w:val="24"/>
        </w:rPr>
        <w:t>(5), 715.</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S., &amp; Aggarwal, B. B. (1995). Suppression of NF-kappa B by curcumin. </w:t>
      </w:r>
      <w:r>
        <w:rPr>
          <w:rFonts w:ascii="Times New Roman" w:eastAsia="Times New Roman" w:hAnsi="Times New Roman" w:cs="Times New Roman"/>
          <w:i/>
          <w:iCs/>
          <w:sz w:val="24"/>
          <w:szCs w:val="24"/>
        </w:rPr>
        <w:t>Journal of Biological Chemistry, 270</w:t>
      </w:r>
      <w:r>
        <w:rPr>
          <w:rFonts w:ascii="Times New Roman" w:eastAsia="Times New Roman" w:hAnsi="Times New Roman" w:cs="Times New Roman"/>
          <w:sz w:val="24"/>
          <w:szCs w:val="24"/>
        </w:rPr>
        <w:t>(42), 24995–25000.</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Soleimani, V., Sahebkar, A., &amp; Hosseinzadeh, H. (2018). Safety of turmeric and curcumin. </w:t>
      </w:r>
      <w:r>
        <w:rPr>
          <w:rFonts w:ascii="Times New Roman" w:eastAsia="Times New Roman" w:hAnsi="Times New Roman" w:cs="Times New Roman"/>
          <w:i/>
          <w:iCs/>
          <w:sz w:val="24"/>
          <w:szCs w:val="24"/>
        </w:rPr>
        <w:t>Phytotherapy Resear</w:t>
      </w:r>
      <w:r>
        <w:rPr>
          <w:rFonts w:ascii="Times New Roman" w:eastAsia="Times New Roman" w:hAnsi="Times New Roman" w:cs="Times New Roman"/>
          <w:i/>
          <w:iCs/>
          <w:sz w:val="24"/>
          <w:szCs w:val="24"/>
        </w:rPr>
        <w:t>ch, 32</w:t>
      </w:r>
      <w:r>
        <w:rPr>
          <w:rFonts w:ascii="Times New Roman" w:eastAsia="Times New Roman" w:hAnsi="Times New Roman" w:cs="Times New Roman"/>
          <w:sz w:val="24"/>
          <w:szCs w:val="24"/>
        </w:rPr>
        <w:t>(6), 985–995.</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Somanawat, K., Thong-Ngam, D., &amp; Klaikeaw, N. (2013). Curcumin and hepatitis. </w:t>
      </w:r>
      <w:r>
        <w:rPr>
          <w:rFonts w:ascii="Times New Roman" w:eastAsia="Times New Roman" w:hAnsi="Times New Roman" w:cs="Times New Roman"/>
          <w:i/>
          <w:iCs/>
          <w:sz w:val="24"/>
          <w:szCs w:val="24"/>
        </w:rPr>
        <w:t>World Journal of Gastroenterology, 19</w:t>
      </w:r>
      <w:r>
        <w:rPr>
          <w:rFonts w:ascii="Times New Roman" w:eastAsia="Times New Roman" w:hAnsi="Times New Roman" w:cs="Times New Roman"/>
          <w:sz w:val="24"/>
          <w:szCs w:val="24"/>
        </w:rPr>
        <w:t>(12), 1962–1967.</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Tajbakhsh, S., Mohammadi, K., Deilami, I., et al. (2008). Antibacterial activity of curcumin. </w:t>
      </w:r>
      <w:r>
        <w:rPr>
          <w:rFonts w:ascii="Times New Roman" w:eastAsia="Times New Roman" w:hAnsi="Times New Roman" w:cs="Times New Roman"/>
          <w:i/>
          <w:iCs/>
          <w:sz w:val="24"/>
          <w:szCs w:val="24"/>
        </w:rPr>
        <w:t>African Journal of Biotechnology, 7</w:t>
      </w:r>
      <w:r>
        <w:rPr>
          <w:rFonts w:ascii="Times New Roman" w:eastAsia="Times New Roman" w:hAnsi="Times New Roman" w:cs="Times New Roman"/>
          <w:sz w:val="24"/>
          <w:szCs w:val="24"/>
        </w:rPr>
        <w:t>(21), 3832–3835.</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Thong-Ngam, D., Choochuai, S., Patumraj, S., et al. (2012). Curcumin prevents gastropathy. </w:t>
      </w:r>
      <w:r>
        <w:rPr>
          <w:rFonts w:ascii="Times New Roman" w:eastAsia="Times New Roman" w:hAnsi="Times New Roman" w:cs="Times New Roman"/>
          <w:i/>
          <w:iCs/>
          <w:sz w:val="24"/>
          <w:szCs w:val="24"/>
        </w:rPr>
        <w:t>World Journal of Gastroenterology, 18</w:t>
      </w:r>
      <w:r>
        <w:rPr>
          <w:rFonts w:ascii="Times New Roman" w:eastAsia="Times New Roman" w:hAnsi="Times New Roman" w:cs="Times New Roman"/>
          <w:sz w:val="24"/>
          <w:szCs w:val="24"/>
        </w:rPr>
        <w:t>(13), 1479–1484.</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Pradeep, K., Geervani, P., &amp; Eggum, B. O. (1993). Nutri</w:t>
      </w:r>
      <w:r>
        <w:rPr>
          <w:rFonts w:ascii="Times New Roman" w:eastAsia="Times New Roman" w:hAnsi="Times New Roman" w:cs="Times New Roman"/>
          <w:sz w:val="24"/>
          <w:szCs w:val="24"/>
        </w:rPr>
        <w:t xml:space="preserve">ent composition of Indian spices. </w:t>
      </w:r>
      <w:r>
        <w:rPr>
          <w:rFonts w:ascii="Times New Roman" w:eastAsia="Times New Roman" w:hAnsi="Times New Roman" w:cs="Times New Roman"/>
          <w:i/>
          <w:iCs/>
          <w:sz w:val="24"/>
          <w:szCs w:val="24"/>
        </w:rPr>
        <w:t>Plant Foods for Human Nutrition, 44</w:t>
      </w:r>
      <w:r>
        <w:rPr>
          <w:rFonts w:ascii="Times New Roman" w:eastAsia="Times New Roman" w:hAnsi="Times New Roman" w:cs="Times New Roman"/>
          <w:sz w:val="24"/>
          <w:szCs w:val="24"/>
        </w:rPr>
        <w:t>(2), 137–148.</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Uchio, R., Kawasaki, K., Okuda-Hanafusa, C., et al. (2021). Curcuma extract improves inflammation and mental health. </w:t>
      </w:r>
      <w:r>
        <w:rPr>
          <w:rFonts w:ascii="Times New Roman" w:eastAsia="Times New Roman" w:hAnsi="Times New Roman" w:cs="Times New Roman"/>
          <w:i/>
          <w:iCs/>
          <w:sz w:val="24"/>
          <w:szCs w:val="24"/>
        </w:rPr>
        <w:t>Nutrition Journal, 20</w:t>
      </w:r>
      <w:r>
        <w:rPr>
          <w:rFonts w:ascii="Times New Roman" w:eastAsia="Times New Roman" w:hAnsi="Times New Roman" w:cs="Times New Roman"/>
          <w:sz w:val="24"/>
          <w:szCs w:val="24"/>
        </w:rPr>
        <w:t>, 91.</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Wang, R., Zhang, J. Y., Zhang</w:t>
      </w:r>
      <w:r>
        <w:rPr>
          <w:rFonts w:ascii="Times New Roman" w:eastAsia="Times New Roman" w:hAnsi="Times New Roman" w:cs="Times New Roman"/>
          <w:sz w:val="24"/>
          <w:szCs w:val="24"/>
        </w:rPr>
        <w:t xml:space="preserve">, M., et al. (2018). Curcumin attenuates myocardial injury. </w:t>
      </w:r>
      <w:r>
        <w:rPr>
          <w:rFonts w:ascii="Times New Roman" w:eastAsia="Times New Roman" w:hAnsi="Times New Roman" w:cs="Times New Roman"/>
          <w:i/>
          <w:iCs/>
          <w:sz w:val="24"/>
          <w:szCs w:val="24"/>
        </w:rPr>
        <w:t>European Review for Medical and Pharmacological Sciences, 22</w:t>
      </w:r>
      <w:r>
        <w:rPr>
          <w:rFonts w:ascii="Times New Roman" w:eastAsia="Times New Roman" w:hAnsi="Times New Roman" w:cs="Times New Roman"/>
          <w:sz w:val="24"/>
          <w:szCs w:val="24"/>
        </w:rPr>
        <w:t>(4), 1150–1160.</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Wickenberg, J., Ingemansson, S. L., &amp; Hlebowicz, J. (2010). Effects of turmeric on glucose and insulin. </w:t>
      </w:r>
      <w:r>
        <w:rPr>
          <w:rFonts w:ascii="Times New Roman" w:eastAsia="Times New Roman" w:hAnsi="Times New Roman" w:cs="Times New Roman"/>
          <w:i/>
          <w:iCs/>
          <w:sz w:val="24"/>
          <w:szCs w:val="24"/>
        </w:rPr>
        <w:t>Nutrition Journa</w:t>
      </w:r>
      <w:r>
        <w:rPr>
          <w:rFonts w:ascii="Times New Roman" w:eastAsia="Times New Roman" w:hAnsi="Times New Roman" w:cs="Times New Roman"/>
          <w:i/>
          <w:iCs/>
          <w:sz w:val="24"/>
          <w:szCs w:val="24"/>
        </w:rPr>
        <w:t>l, 9</w:t>
      </w:r>
      <w:r>
        <w:rPr>
          <w:rFonts w:ascii="Times New Roman" w:eastAsia="Times New Roman" w:hAnsi="Times New Roman" w:cs="Times New Roman"/>
          <w:sz w:val="24"/>
          <w:szCs w:val="24"/>
        </w:rPr>
        <w:t>, 43.</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Wuthi-Udomlert, M., Grisanapan, W., Luanratana, O., &amp; Caichompoo, W. (2000). Antifungal activity of turmeric. </w:t>
      </w:r>
      <w:r>
        <w:rPr>
          <w:rFonts w:ascii="Times New Roman" w:eastAsia="Times New Roman" w:hAnsi="Times New Roman" w:cs="Times New Roman"/>
          <w:i/>
          <w:iCs/>
          <w:sz w:val="24"/>
          <w:szCs w:val="24"/>
        </w:rPr>
        <w:t>Southeast Asian Journal of Tropical Medicine and Public Health, 31</w:t>
      </w:r>
      <w:r>
        <w:rPr>
          <w:rFonts w:ascii="Times New Roman" w:eastAsia="Times New Roman" w:hAnsi="Times New Roman" w:cs="Times New Roman"/>
          <w:sz w:val="24"/>
          <w:szCs w:val="24"/>
        </w:rPr>
        <w:t>, 178–182.</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Xia, X., Cheng, G., Pan, Y., et al. (2007). Neurochemical effects of turmeric extract. </w:t>
      </w:r>
      <w:r>
        <w:rPr>
          <w:rFonts w:ascii="Times New Roman" w:eastAsia="Times New Roman" w:hAnsi="Times New Roman" w:cs="Times New Roman"/>
          <w:i/>
          <w:iCs/>
          <w:sz w:val="24"/>
          <w:szCs w:val="24"/>
        </w:rPr>
        <w:t>Journal of Ethnopharmacology, 110</w:t>
      </w:r>
      <w:r>
        <w:rPr>
          <w:rFonts w:ascii="Times New Roman" w:eastAsia="Times New Roman" w:hAnsi="Times New Roman" w:cs="Times New Roman"/>
          <w:sz w:val="24"/>
          <w:szCs w:val="24"/>
        </w:rPr>
        <w:t>(2), 356–363.</w:t>
      </w:r>
    </w:p>
    <w:p w:rsidR="00263D90" w:rsidRDefault="00DD534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 Z. F., Kong, L. D., &amp; Chen, Y. (2002). Antidepressant activity of turmeric. </w:t>
      </w:r>
      <w:r>
        <w:rPr>
          <w:rFonts w:ascii="Times New Roman" w:eastAsia="Times New Roman" w:hAnsi="Times New Roman" w:cs="Times New Roman"/>
          <w:i/>
          <w:iCs/>
          <w:sz w:val="24"/>
          <w:szCs w:val="24"/>
        </w:rPr>
        <w:t>Journal of Ethnopharmacology, 83</w:t>
      </w:r>
      <w:r>
        <w:rPr>
          <w:rFonts w:ascii="Times New Roman" w:eastAsia="Times New Roman" w:hAnsi="Times New Roman" w:cs="Times New Roman"/>
          <w:sz w:val="24"/>
          <w:szCs w:val="24"/>
        </w:rPr>
        <w:t>(1–2), 161</w:t>
      </w:r>
      <w:r>
        <w:rPr>
          <w:rFonts w:ascii="Times New Roman" w:eastAsia="Times New Roman" w:hAnsi="Times New Roman" w:cs="Times New Roman"/>
          <w:sz w:val="24"/>
          <w:szCs w:val="24"/>
        </w:rPr>
        <w:t>–165.</w:t>
      </w:r>
    </w:p>
    <w:p w:rsidR="00263D90" w:rsidRDefault="00263D90">
      <w:pPr>
        <w:jc w:val="both"/>
        <w:rPr>
          <w:rFonts w:ascii="Times New Roman" w:eastAsia="Times New Roman" w:hAnsi="Times New Roman" w:cs="Times New Roman"/>
          <w:sz w:val="24"/>
          <w:szCs w:val="24"/>
        </w:rPr>
      </w:pPr>
    </w:p>
    <w:p w:rsidR="00263D90" w:rsidRDefault="00263D90">
      <w:pPr>
        <w:rPr>
          <w:rFonts w:ascii="Times New Roman" w:eastAsia="Times New Roman" w:hAnsi="Times New Roman" w:cs="Times New Roman"/>
          <w:b/>
          <w:bCs/>
          <w:color w:val="002060"/>
          <w:sz w:val="28"/>
          <w:szCs w:val="28"/>
          <w:vertAlign w:val="superscript"/>
        </w:rPr>
      </w:pPr>
    </w:p>
    <w:p w:rsidR="00263D90" w:rsidRDefault="00263D90">
      <w:pPr>
        <w:rPr>
          <w:rFonts w:ascii="Times New Roman" w:eastAsia="Times New Roman" w:hAnsi="Times New Roman" w:cs="Times New Roman"/>
          <w:b/>
          <w:bCs/>
          <w:color w:val="002060"/>
          <w:sz w:val="28"/>
          <w:szCs w:val="28"/>
          <w:vertAlign w:val="superscript"/>
        </w:rPr>
      </w:pPr>
    </w:p>
    <w:p w:rsidR="00263D90" w:rsidRDefault="00263D90">
      <w:pPr>
        <w:jc w:val="both"/>
        <w:rPr>
          <w:rFonts w:ascii="Times New Roman" w:eastAsia="Times New Roman" w:hAnsi="Times New Roman" w:cs="Times New Roman"/>
          <w:b/>
          <w:bCs/>
          <w:color w:val="002060"/>
          <w:sz w:val="24"/>
          <w:szCs w:val="24"/>
          <w:vertAlign w:val="superscript"/>
        </w:rPr>
      </w:pPr>
    </w:p>
    <w:p w:rsidR="00263D90" w:rsidRDefault="00263D90">
      <w:pPr>
        <w:jc w:val="center"/>
        <w:rPr>
          <w:rFonts w:ascii="Times New Roman" w:eastAsia="Times New Roman" w:hAnsi="Times New Roman" w:cs="Times New Roman"/>
          <w:sz w:val="24"/>
          <w:szCs w:val="24"/>
        </w:rPr>
      </w:pPr>
    </w:p>
    <w:p w:rsidR="00263D90" w:rsidRDefault="00263D90">
      <w:pPr>
        <w:jc w:val="center"/>
        <w:rPr>
          <w:rFonts w:ascii="Times New Roman" w:eastAsia="Times New Roman" w:hAnsi="Times New Roman" w:cs="Times New Roman"/>
          <w:sz w:val="24"/>
          <w:szCs w:val="24"/>
        </w:rPr>
      </w:pPr>
    </w:p>
    <w:p w:rsidR="00263D90" w:rsidRDefault="00263D90">
      <w:pPr>
        <w:jc w:val="both"/>
        <w:rPr>
          <w:rFonts w:ascii="Times New Roman" w:eastAsia="Times New Roman" w:hAnsi="Times New Roman" w:cs="Times New Roman"/>
          <w:sz w:val="24"/>
          <w:szCs w:val="24"/>
        </w:rPr>
      </w:pPr>
    </w:p>
    <w:p w:rsidR="00263D90" w:rsidRDefault="00263D90">
      <w:pPr>
        <w:spacing w:after="0"/>
        <w:rPr>
          <w:rFonts w:ascii="Times New Roman" w:eastAsia="Times New Roman" w:hAnsi="Times New Roman" w:cs="Times New Roman"/>
          <w:sz w:val="24"/>
          <w:szCs w:val="24"/>
          <w:u w:val="single"/>
        </w:rPr>
      </w:pPr>
    </w:p>
    <w:p w:rsidR="00263D90" w:rsidRDefault="00263D90">
      <w:pPr>
        <w:spacing w:after="0"/>
        <w:rPr>
          <w:rFonts w:ascii="Times New Roman" w:eastAsia="Times New Roman" w:hAnsi="Times New Roman" w:cs="Times New Roman"/>
          <w:sz w:val="24"/>
          <w:szCs w:val="24"/>
        </w:rPr>
      </w:pPr>
    </w:p>
    <w:p w:rsidR="00263D90" w:rsidRDefault="00263D90">
      <w:pPr>
        <w:jc w:val="both"/>
        <w:rPr>
          <w:rFonts w:ascii="Times New Roman" w:eastAsia="Times New Roman" w:hAnsi="Times New Roman" w:cs="Times New Roman"/>
          <w:color w:val="002060"/>
          <w:sz w:val="24"/>
          <w:szCs w:val="24"/>
        </w:rPr>
      </w:pPr>
    </w:p>
    <w:p w:rsidR="00263D90" w:rsidRDefault="00263D90">
      <w:pPr>
        <w:jc w:val="both"/>
        <w:rPr>
          <w:rFonts w:ascii="Times New Roman" w:eastAsia="Times New Roman" w:hAnsi="Times New Roman" w:cs="Times New Roman"/>
          <w:sz w:val="24"/>
          <w:szCs w:val="24"/>
        </w:rPr>
      </w:pPr>
    </w:p>
    <w:p w:rsidR="00263D90" w:rsidRDefault="00263D90">
      <w:pPr>
        <w:spacing w:after="0"/>
        <w:jc w:val="both"/>
        <w:rPr>
          <w:rFonts w:ascii="Times New Roman" w:eastAsia="Times New Roman" w:hAnsi="Times New Roman" w:cs="Times New Roman"/>
          <w:sz w:val="24"/>
          <w:szCs w:val="24"/>
        </w:rPr>
      </w:pPr>
    </w:p>
    <w:p w:rsidR="00263D90" w:rsidRDefault="00263D90">
      <w:pPr>
        <w:rPr>
          <w:rFonts w:ascii="Times New Roman" w:eastAsia="Times New Roman" w:hAnsi="Times New Roman" w:cs="Times New Roman"/>
          <w:sz w:val="24"/>
          <w:szCs w:val="24"/>
        </w:rPr>
      </w:pPr>
    </w:p>
    <w:p w:rsidR="00263D90" w:rsidRDefault="00263D90">
      <w:pPr>
        <w:jc w:val="both"/>
        <w:rPr>
          <w:rFonts w:ascii="Times New Roman" w:eastAsia="Times New Roman" w:hAnsi="Times New Roman" w:cs="Times New Roman"/>
          <w:sz w:val="24"/>
          <w:szCs w:val="24"/>
        </w:rPr>
      </w:pPr>
    </w:p>
    <w:p w:rsidR="00263D90" w:rsidRDefault="00263D90">
      <w:pPr>
        <w:spacing w:after="0"/>
        <w:rPr>
          <w:rFonts w:ascii="Times New Roman" w:eastAsia="Times New Roman" w:hAnsi="Times New Roman" w:cs="Times New Roman"/>
          <w:sz w:val="24"/>
          <w:szCs w:val="24"/>
        </w:rPr>
      </w:pPr>
    </w:p>
    <w:p w:rsidR="00263D90" w:rsidRDefault="00263D90">
      <w:pPr>
        <w:jc w:val="both"/>
        <w:rPr>
          <w:rFonts w:ascii="Times New Roman" w:eastAsia="Times New Roman" w:hAnsi="Times New Roman" w:cs="Times New Roman"/>
          <w:sz w:val="24"/>
          <w:szCs w:val="24"/>
        </w:rPr>
      </w:pPr>
    </w:p>
    <w:p w:rsidR="00263D90" w:rsidRDefault="00263D90">
      <w:pPr>
        <w:jc w:val="both"/>
        <w:rPr>
          <w:rFonts w:ascii="Times New Roman" w:eastAsia="Times New Roman" w:hAnsi="Times New Roman" w:cs="Times New Roman"/>
          <w:sz w:val="24"/>
          <w:szCs w:val="24"/>
        </w:rPr>
      </w:pPr>
    </w:p>
    <w:p w:rsidR="00263D90" w:rsidRDefault="00263D90">
      <w:pPr>
        <w:jc w:val="both"/>
        <w:rPr>
          <w:rFonts w:ascii="Times New Roman" w:eastAsia="Times New Roman" w:hAnsi="Times New Roman" w:cs="Times New Roman"/>
          <w:sz w:val="24"/>
          <w:szCs w:val="24"/>
        </w:rPr>
      </w:pPr>
    </w:p>
    <w:p w:rsidR="00263D90" w:rsidRDefault="00263D90">
      <w:pPr>
        <w:jc w:val="both"/>
        <w:rPr>
          <w:rFonts w:ascii="Times New Roman" w:eastAsia="Times New Roman" w:hAnsi="Times New Roman" w:cs="Times New Roman"/>
          <w:color w:val="002060"/>
        </w:rPr>
      </w:pPr>
    </w:p>
    <w:sectPr w:rsidR="00263D90">
      <w:headerReference w:type="default" r:id="rId36"/>
      <w:footerReference w:type="default" r:id="rId3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34D" w:rsidRDefault="00DD534D">
      <w:pPr>
        <w:spacing w:after="0" w:line="240" w:lineRule="auto"/>
      </w:pPr>
      <w:r>
        <w:separator/>
      </w:r>
    </w:p>
  </w:endnote>
  <w:endnote w:type="continuationSeparator" w:id="0">
    <w:p w:rsidR="00DD534D" w:rsidRDefault="00DD5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ADE0C7CB-C303-4B97-9FEF-DFB00C0D37F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E474696-0A9D-4BC4-856E-D35C09A9AEC3}"/>
    <w:embedBold r:id="rId3" w:fontKey="{58C13B81-A45E-4A4C-869A-E936816088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7401287-046A-401E-8831-1840DCF528CE}"/>
  </w:font>
  <w:font w:name="Cambria">
    <w:panose1 w:val="02040503050406030204"/>
    <w:charset w:val="00"/>
    <w:family w:val="roman"/>
    <w:pitch w:val="variable"/>
    <w:sig w:usb0="E00006FF" w:usb1="420024FF" w:usb2="02000000" w:usb3="00000000" w:csb0="0000019F" w:csb1="00000000"/>
    <w:embedRegular r:id="rId5" w:fontKey="{C8090CAF-233E-459E-87B1-694F573A8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D90" w:rsidRDefault="00263D9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bCs/>
        <w:color w:val="000000"/>
      </w:rPr>
    </w:pPr>
  </w:p>
  <w:p w:rsidR="00263D90" w:rsidRDefault="00263D9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34D" w:rsidRDefault="00DD534D">
      <w:pPr>
        <w:spacing w:after="0" w:line="240" w:lineRule="auto"/>
      </w:pPr>
      <w:r>
        <w:separator/>
      </w:r>
    </w:p>
  </w:footnote>
  <w:footnote w:type="continuationSeparator" w:id="0">
    <w:p w:rsidR="00DD534D" w:rsidRDefault="00DD53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D90" w:rsidRDefault="00263D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029CD"/>
    <w:multiLevelType w:val="multilevel"/>
    <w:tmpl w:val="9B0C81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EEA388D"/>
    <w:multiLevelType w:val="multilevel"/>
    <w:tmpl w:val="87427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918373C"/>
    <w:multiLevelType w:val="multilevel"/>
    <w:tmpl w:val="79F64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63D90"/>
    <w:rsid w:val="00193E1A"/>
    <w:rsid w:val="00263D90"/>
    <w:rsid w:val="00DD53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55/s-2006-960004" TargetMode="External"/><Relationship Id="rId26" Type="http://schemas.openxmlformats.org/officeDocument/2006/relationships/hyperlink" Target="https://doi.org/10.21577/0100-4042.20170547" TargetMode="External"/><Relationship Id="rId39" Type="http://schemas.openxmlformats.org/officeDocument/2006/relationships/theme" Target="theme/theme1.xml"/><Relationship Id="rId21" Type="http://schemas.openxmlformats.org/officeDocument/2006/relationships/hyperlink" Target="https://doi.org/10.3892/mmr.2018.8783" TargetMode="External"/><Relationship Id="rId34" Type="http://schemas.openxmlformats.org/officeDocument/2006/relationships/hyperlink" Target="http://powo.science.kew.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phymed.2018.09.194" TargetMode="External"/><Relationship Id="rId33" Type="http://schemas.openxmlformats.org/officeDocument/2006/relationships/hyperlink" Target="https://doi.org/10.1021/acs.jmedchem.6b0097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3892/mmr.2018.8783" TargetMode="External"/><Relationship Id="rId29" Type="http://schemas.openxmlformats.org/officeDocument/2006/relationships/hyperlink" Target="https://doi.org/10.1155/2007/893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16/j.phymed.2018.09.194" TargetMode="External"/><Relationship Id="rId32" Type="http://schemas.openxmlformats.org/officeDocument/2006/relationships/hyperlink" Target="https://doi.org/10.1021/acs.jmedchem.6b00975"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1016/j.nmni.2021.100861" TargetMode="External"/><Relationship Id="rId28" Type="http://schemas.openxmlformats.org/officeDocument/2006/relationships/hyperlink" Target="https://doi.org/10.1155/2007/89369"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doi.org/10.1055/s-2006-960004" TargetMode="External"/><Relationship Id="rId31" Type="http://schemas.openxmlformats.org/officeDocument/2006/relationships/hyperlink" Target="https://doi.org/10.1111/j.1095-8339.2008.00788.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nmni.2021.100861" TargetMode="External"/><Relationship Id="rId27" Type="http://schemas.openxmlformats.org/officeDocument/2006/relationships/hyperlink" Target="https://doi.org/10.21577/0100-4042.20170547" TargetMode="External"/><Relationship Id="rId30" Type="http://schemas.openxmlformats.org/officeDocument/2006/relationships/hyperlink" Target="https://doi.org/10.1111/j.1095-8339.2008.00788.x" TargetMode="External"/><Relationship Id="rId35" Type="http://schemas.openxmlformats.org/officeDocument/2006/relationships/hyperlink" Target="http://powo.science.kew.org/" TargetMode="External"/><Relationship Id="rId8" Type="http://schemas.openxmlformats.org/officeDocument/2006/relationships/endnotes" Target="endnote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6lPhe/aRB/VpTE8h+eoaQlTBiw==">CgMxLjA4AHIhMXBZaWgzUEszd2tBRkFMc3hQUFZpQ3NFRURYNnh3VUxo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7283</Words>
  <Characters>41515</Characters>
  <Application>Microsoft Office Word</Application>
  <DocSecurity>0</DocSecurity>
  <Lines>345</Lines>
  <Paragraphs>97</Paragraphs>
  <ScaleCrop>false</ScaleCrop>
  <Company/>
  <LinksUpToDate>false</LinksUpToDate>
  <CharactersWithSpaces>48701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2026-05-13T07:46:00Z</dcterms:created>
  <dcterms:modified xsi:type="dcterms:W3CDTF">2026-05-13T07:46:00Z</dcterms:modified>
</cp:coreProperties>
</file>