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1.xml" ContentType="application/inkml+xml"/>
  <Override PartName="/word/ink/ink2.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83F08" w14:textId="579955CB" w:rsidR="00684E9E" w:rsidRDefault="00E32BE5" w:rsidP="00A20C7B">
      <w:pPr>
        <w:spacing w:line="360" w:lineRule="auto"/>
        <w:jc w:val="both"/>
        <w:rPr>
          <w:rFonts w:ascii="Times New Roman" w:hAnsi="Times New Roman" w:cs="Times New Roman"/>
          <w:b/>
          <w:bCs/>
          <w:sz w:val="24"/>
          <w:szCs w:val="24"/>
        </w:rPr>
      </w:pPr>
      <w:r w:rsidRPr="00A25AE9">
        <w:rPr>
          <w:rFonts w:ascii="Times New Roman" w:hAnsi="Times New Roman" w:cs="Times New Roman"/>
          <w:b/>
          <w:bCs/>
          <w:sz w:val="24"/>
          <w:szCs w:val="24"/>
        </w:rPr>
        <w:t>FINANCIAL AID TO THE MICRO AND SMALL ENTERPRISES BY THE FINANCIAL INSTITUTIONS IN PAPUM PARE DISTRICT OF ARUNACHAL PRADESH</w:t>
      </w:r>
    </w:p>
    <w:p w14:paraId="02C63047" w14:textId="5DED27CD" w:rsidR="00932E23" w:rsidRDefault="00011A5F" w:rsidP="00A20C7B">
      <w:pPr>
        <w:spacing w:line="360" w:lineRule="auto"/>
      </w:pPr>
      <w:bookmarkStart w:id="0" w:name="_GoBack"/>
      <w:bookmarkEnd w:id="0"/>
      <w:r>
        <w:t xml:space="preserve"> </w:t>
      </w:r>
    </w:p>
    <w:p w14:paraId="4B0B6AB2" w14:textId="4A3E7592" w:rsidR="00696DC3" w:rsidRPr="00802771" w:rsidRDefault="00696DC3" w:rsidP="00A20C7B">
      <w:pPr>
        <w:spacing w:line="360" w:lineRule="auto"/>
        <w:rPr>
          <w:rFonts w:ascii="Times New Roman" w:hAnsi="Times New Roman" w:cs="Times New Roman"/>
          <w:sz w:val="24"/>
          <w:szCs w:val="24"/>
        </w:rPr>
      </w:pPr>
      <w:r>
        <w:tab/>
      </w:r>
      <w:r>
        <w:tab/>
      </w:r>
      <w:r>
        <w:tab/>
      </w:r>
    </w:p>
    <w:p w14:paraId="5634B758" w14:textId="1BCAFCC8" w:rsidR="00411737" w:rsidRPr="000205C3" w:rsidRDefault="003C172F" w:rsidP="00A20C7B">
      <w:pPr>
        <w:spacing w:line="360" w:lineRule="auto"/>
        <w:jc w:val="center"/>
        <w:rPr>
          <w:rFonts w:ascii="Times New Roman" w:hAnsi="Times New Roman" w:cs="Times New Roman"/>
          <w:b/>
          <w:bCs/>
          <w:sz w:val="24"/>
          <w:szCs w:val="24"/>
        </w:rPr>
      </w:pPr>
      <w:r w:rsidRPr="00411737">
        <w:rPr>
          <w:rFonts w:ascii="Times New Roman" w:hAnsi="Times New Roman" w:cs="Times New Roman"/>
          <w:b/>
          <w:bCs/>
          <w:sz w:val="24"/>
          <w:szCs w:val="24"/>
        </w:rPr>
        <w:t>ABS</w:t>
      </w:r>
      <w:r w:rsidR="00411737" w:rsidRPr="00411737">
        <w:rPr>
          <w:rFonts w:ascii="Times New Roman" w:hAnsi="Times New Roman" w:cs="Times New Roman"/>
          <w:b/>
          <w:bCs/>
          <w:sz w:val="24"/>
          <w:szCs w:val="24"/>
        </w:rPr>
        <w:t>TRACT</w:t>
      </w:r>
    </w:p>
    <w:p w14:paraId="53AF4E02" w14:textId="6B798531" w:rsidR="003D090E" w:rsidRDefault="001814A4" w:rsidP="006E25E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81201" w:rsidRPr="00081201">
        <w:t xml:space="preserve"> </w:t>
      </w:r>
      <w:r w:rsidR="00081201" w:rsidRPr="00081201">
        <w:rPr>
          <w:rFonts w:ascii="Times New Roman" w:hAnsi="Times New Roman" w:cs="Times New Roman"/>
          <w:sz w:val="24"/>
          <w:szCs w:val="24"/>
        </w:rPr>
        <w:t>Finance is the lifeline of any form of business, and its timely and adequate supply is crucial for the survival of micro and small enterprises. Micro</w:t>
      </w:r>
      <w:r w:rsidR="00D810ED">
        <w:rPr>
          <w:rFonts w:ascii="Times New Roman" w:hAnsi="Times New Roman" w:cs="Times New Roman"/>
          <w:sz w:val="24"/>
          <w:szCs w:val="24"/>
        </w:rPr>
        <w:t>,</w:t>
      </w:r>
      <w:r w:rsidR="00081201" w:rsidRPr="00081201">
        <w:rPr>
          <w:rFonts w:ascii="Times New Roman" w:hAnsi="Times New Roman" w:cs="Times New Roman"/>
          <w:sz w:val="24"/>
          <w:szCs w:val="24"/>
        </w:rPr>
        <w:t xml:space="preserve"> small and medium enterprises (MSMES) play a crucial role in the development of our economy by providing ample scope of employment, export promotions, uplifting regional balance and contribution toward GDP. Despite of the noticeable achievement</w:t>
      </w:r>
      <w:r w:rsidR="001C09D7">
        <w:rPr>
          <w:rFonts w:ascii="Times New Roman" w:hAnsi="Times New Roman" w:cs="Times New Roman"/>
          <w:sz w:val="24"/>
          <w:szCs w:val="24"/>
        </w:rPr>
        <w:t>s</w:t>
      </w:r>
      <w:r w:rsidR="00081201" w:rsidRPr="00081201">
        <w:rPr>
          <w:rFonts w:ascii="Times New Roman" w:hAnsi="Times New Roman" w:cs="Times New Roman"/>
          <w:sz w:val="24"/>
          <w:szCs w:val="24"/>
        </w:rPr>
        <w:t xml:space="preserve">, this sector faces challenges for timely and adequate supply of finance. </w:t>
      </w:r>
      <w:r w:rsidR="00C74627">
        <w:rPr>
          <w:rFonts w:ascii="Times New Roman" w:hAnsi="Times New Roman" w:cs="Times New Roman"/>
          <w:sz w:val="24"/>
          <w:szCs w:val="24"/>
        </w:rPr>
        <w:t xml:space="preserve">State government </w:t>
      </w:r>
      <w:r w:rsidR="00842515">
        <w:rPr>
          <w:rFonts w:ascii="Times New Roman" w:hAnsi="Times New Roman" w:cs="Times New Roman"/>
          <w:sz w:val="24"/>
          <w:szCs w:val="24"/>
        </w:rPr>
        <w:t xml:space="preserve">always promotes these sectors with different </w:t>
      </w:r>
      <w:r w:rsidR="00C63A29">
        <w:rPr>
          <w:rFonts w:ascii="Times New Roman" w:hAnsi="Times New Roman" w:cs="Times New Roman"/>
          <w:sz w:val="24"/>
          <w:szCs w:val="24"/>
        </w:rPr>
        <w:t xml:space="preserve">schemes and policies </w:t>
      </w:r>
      <w:r w:rsidR="008974AC">
        <w:rPr>
          <w:rFonts w:ascii="Times New Roman" w:hAnsi="Times New Roman" w:cs="Times New Roman"/>
          <w:sz w:val="24"/>
          <w:szCs w:val="24"/>
        </w:rPr>
        <w:t>by collaborating with financial institutions fro</w:t>
      </w:r>
      <w:r w:rsidR="00194B84">
        <w:rPr>
          <w:rFonts w:ascii="Times New Roman" w:hAnsi="Times New Roman" w:cs="Times New Roman"/>
          <w:sz w:val="24"/>
          <w:szCs w:val="24"/>
        </w:rPr>
        <w:t>m</w:t>
      </w:r>
      <w:r w:rsidR="008974AC">
        <w:rPr>
          <w:rFonts w:ascii="Times New Roman" w:hAnsi="Times New Roman" w:cs="Times New Roman"/>
          <w:sz w:val="24"/>
          <w:szCs w:val="24"/>
        </w:rPr>
        <w:t xml:space="preserve"> time to time</w:t>
      </w:r>
      <w:r w:rsidR="00194B84">
        <w:rPr>
          <w:rFonts w:ascii="Times New Roman" w:hAnsi="Times New Roman" w:cs="Times New Roman"/>
          <w:sz w:val="24"/>
          <w:szCs w:val="24"/>
        </w:rPr>
        <w:t xml:space="preserve">. </w:t>
      </w:r>
      <w:r w:rsidR="00081201" w:rsidRPr="00081201">
        <w:rPr>
          <w:rFonts w:ascii="Times New Roman" w:hAnsi="Times New Roman" w:cs="Times New Roman"/>
          <w:sz w:val="24"/>
          <w:szCs w:val="24"/>
        </w:rPr>
        <w:t xml:space="preserve">This paper deals </w:t>
      </w:r>
      <w:r w:rsidR="001C09D7">
        <w:rPr>
          <w:rFonts w:ascii="Times New Roman" w:hAnsi="Times New Roman" w:cs="Times New Roman"/>
          <w:sz w:val="24"/>
          <w:szCs w:val="24"/>
        </w:rPr>
        <w:t>with</w:t>
      </w:r>
      <w:r w:rsidR="00081201" w:rsidRPr="00081201">
        <w:rPr>
          <w:rFonts w:ascii="Times New Roman" w:hAnsi="Times New Roman" w:cs="Times New Roman"/>
          <w:sz w:val="24"/>
          <w:szCs w:val="24"/>
        </w:rPr>
        <w:t xml:space="preserve"> understanding the support of financial institutions in the study area provided to the micro and small </w:t>
      </w:r>
      <w:r w:rsidR="001C09D7" w:rsidRPr="00081201">
        <w:rPr>
          <w:rFonts w:ascii="Times New Roman" w:hAnsi="Times New Roman" w:cs="Times New Roman"/>
          <w:sz w:val="24"/>
          <w:szCs w:val="24"/>
        </w:rPr>
        <w:t xml:space="preserve">enterprises </w:t>
      </w:r>
      <w:r w:rsidR="001C09D7">
        <w:rPr>
          <w:rFonts w:ascii="Times New Roman" w:hAnsi="Times New Roman" w:cs="Times New Roman"/>
          <w:sz w:val="24"/>
          <w:szCs w:val="24"/>
        </w:rPr>
        <w:t>for accessing finance</w:t>
      </w:r>
      <w:r w:rsidR="000E0BD3">
        <w:rPr>
          <w:rFonts w:ascii="Times New Roman" w:hAnsi="Times New Roman" w:cs="Times New Roman"/>
          <w:sz w:val="24"/>
          <w:szCs w:val="24"/>
        </w:rPr>
        <w:t xml:space="preserve"> </w:t>
      </w:r>
      <w:r w:rsidR="00111512">
        <w:rPr>
          <w:rFonts w:ascii="Times New Roman" w:hAnsi="Times New Roman" w:cs="Times New Roman"/>
          <w:sz w:val="24"/>
          <w:szCs w:val="24"/>
        </w:rPr>
        <w:t>i</w:t>
      </w:r>
      <w:proofErr w:type="gramStart"/>
      <w:r w:rsidR="00111512">
        <w:rPr>
          <w:rFonts w:ascii="Times New Roman" w:hAnsi="Times New Roman" w:cs="Times New Roman"/>
          <w:sz w:val="24"/>
          <w:szCs w:val="24"/>
        </w:rPr>
        <w:t>,e</w:t>
      </w:r>
      <w:proofErr w:type="gramEnd"/>
      <w:r w:rsidR="00967135">
        <w:rPr>
          <w:rFonts w:ascii="Times New Roman" w:hAnsi="Times New Roman" w:cs="Times New Roman"/>
          <w:sz w:val="24"/>
          <w:szCs w:val="24"/>
        </w:rPr>
        <w:t xml:space="preserve"> analysing the </w:t>
      </w:r>
      <w:r w:rsidR="000F2FA5">
        <w:rPr>
          <w:rFonts w:ascii="Times New Roman" w:hAnsi="Times New Roman" w:cs="Times New Roman"/>
          <w:sz w:val="24"/>
          <w:szCs w:val="24"/>
        </w:rPr>
        <w:t xml:space="preserve">banking institutions in the papum pare district of </w:t>
      </w:r>
      <w:r w:rsidR="00C8743C">
        <w:rPr>
          <w:rFonts w:ascii="Times New Roman" w:hAnsi="Times New Roman" w:cs="Times New Roman"/>
          <w:sz w:val="24"/>
          <w:szCs w:val="24"/>
        </w:rPr>
        <w:t>Arunachal Pradesh for providing loans to the micro and small enterprises.</w:t>
      </w:r>
    </w:p>
    <w:p w14:paraId="69BE7D4C" w14:textId="2D7D1300" w:rsidR="00A820CD" w:rsidRPr="00AF235D" w:rsidRDefault="00A820C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Keywor</w:t>
      </w:r>
      <w:r w:rsidR="00853CE1">
        <w:rPr>
          <w:rFonts w:ascii="Times New Roman" w:hAnsi="Times New Roman" w:cs="Times New Roman"/>
          <w:sz w:val="24"/>
          <w:szCs w:val="24"/>
        </w:rPr>
        <w:t>d</w:t>
      </w:r>
      <w:r w:rsidR="005C03B6">
        <w:rPr>
          <w:rFonts w:ascii="Times New Roman" w:hAnsi="Times New Roman" w:cs="Times New Roman"/>
          <w:sz w:val="24"/>
          <w:szCs w:val="24"/>
        </w:rPr>
        <w:t>s</w:t>
      </w:r>
      <w:r w:rsidR="00853CE1">
        <w:rPr>
          <w:rFonts w:ascii="Times New Roman" w:hAnsi="Times New Roman" w:cs="Times New Roman"/>
          <w:sz w:val="24"/>
          <w:szCs w:val="24"/>
        </w:rPr>
        <w:t xml:space="preserve">: </w:t>
      </w:r>
      <w:r w:rsidR="00F45DA6">
        <w:rPr>
          <w:rFonts w:ascii="Times New Roman" w:hAnsi="Times New Roman" w:cs="Times New Roman"/>
          <w:sz w:val="24"/>
          <w:szCs w:val="24"/>
        </w:rPr>
        <w:t xml:space="preserve"> </w:t>
      </w:r>
      <w:r w:rsidR="005711BF">
        <w:rPr>
          <w:rFonts w:ascii="Times New Roman" w:hAnsi="Times New Roman" w:cs="Times New Roman"/>
          <w:sz w:val="24"/>
          <w:szCs w:val="24"/>
        </w:rPr>
        <w:t>F</w:t>
      </w:r>
      <w:r w:rsidR="00C67F61">
        <w:rPr>
          <w:rFonts w:ascii="Times New Roman" w:hAnsi="Times New Roman" w:cs="Times New Roman"/>
          <w:sz w:val="24"/>
          <w:szCs w:val="24"/>
        </w:rPr>
        <w:t xml:space="preserve">inancial </w:t>
      </w:r>
      <w:r w:rsidR="00BF13EE">
        <w:rPr>
          <w:rFonts w:ascii="Times New Roman" w:hAnsi="Times New Roman" w:cs="Times New Roman"/>
          <w:sz w:val="24"/>
          <w:szCs w:val="24"/>
        </w:rPr>
        <w:t>assistan</w:t>
      </w:r>
      <w:r w:rsidR="00515D00">
        <w:rPr>
          <w:rFonts w:ascii="Times New Roman" w:hAnsi="Times New Roman" w:cs="Times New Roman"/>
          <w:sz w:val="24"/>
          <w:szCs w:val="24"/>
        </w:rPr>
        <w:t>ce</w:t>
      </w:r>
      <w:r w:rsidR="00A116BB">
        <w:rPr>
          <w:rFonts w:ascii="Times New Roman" w:hAnsi="Times New Roman" w:cs="Times New Roman"/>
          <w:sz w:val="24"/>
          <w:szCs w:val="24"/>
        </w:rPr>
        <w:t>, scheme</w:t>
      </w:r>
      <w:r w:rsidR="00375EFA">
        <w:rPr>
          <w:rFonts w:ascii="Times New Roman" w:hAnsi="Times New Roman" w:cs="Times New Roman"/>
          <w:sz w:val="24"/>
          <w:szCs w:val="24"/>
        </w:rPr>
        <w:t>, MS</w:t>
      </w:r>
      <w:r w:rsidR="005711BF">
        <w:rPr>
          <w:rFonts w:ascii="Times New Roman" w:hAnsi="Times New Roman" w:cs="Times New Roman"/>
          <w:sz w:val="24"/>
          <w:szCs w:val="24"/>
        </w:rPr>
        <w:t>Es</w:t>
      </w:r>
      <w:r w:rsidR="00375EFA">
        <w:rPr>
          <w:rFonts w:ascii="Times New Roman" w:hAnsi="Times New Roman" w:cs="Times New Roman"/>
          <w:sz w:val="24"/>
          <w:szCs w:val="24"/>
        </w:rPr>
        <w:t>, Financial Institution</w:t>
      </w:r>
      <w:r w:rsidR="00D33A9A">
        <w:rPr>
          <w:rFonts w:ascii="Times New Roman" w:hAnsi="Times New Roman" w:cs="Times New Roman"/>
          <w:sz w:val="24"/>
          <w:szCs w:val="24"/>
        </w:rPr>
        <w:t>.</w:t>
      </w:r>
      <w:r w:rsidR="00360F59">
        <w:rPr>
          <w:rFonts w:ascii="Times New Roman" w:hAnsi="Times New Roman" w:cs="Times New Roman"/>
          <w:sz w:val="24"/>
          <w:szCs w:val="24"/>
        </w:rPr>
        <w:t xml:space="preserve"> </w:t>
      </w:r>
    </w:p>
    <w:p w14:paraId="0FA8280B" w14:textId="4C579F9E" w:rsidR="005711BF" w:rsidRDefault="005711BF" w:rsidP="00A20C7B">
      <w:pPr>
        <w:spacing w:line="360" w:lineRule="auto"/>
        <w:jc w:val="both"/>
        <w:rPr>
          <w:rFonts w:ascii="Times New Roman" w:hAnsi="Times New Roman" w:cs="Times New Roman"/>
          <w:sz w:val="24"/>
          <w:szCs w:val="24"/>
        </w:rPr>
      </w:pPr>
      <w:r w:rsidRPr="005711BF">
        <w:rPr>
          <w:rFonts w:ascii="Times New Roman" w:hAnsi="Times New Roman" w:cs="Times New Roman"/>
          <w:b/>
          <w:bCs/>
          <w:sz w:val="24"/>
          <w:szCs w:val="24"/>
        </w:rPr>
        <w:t>INTRODUCTION</w:t>
      </w:r>
      <w:r>
        <w:rPr>
          <w:rFonts w:ascii="Times New Roman" w:hAnsi="Times New Roman" w:cs="Times New Roman"/>
          <w:sz w:val="24"/>
          <w:szCs w:val="24"/>
        </w:rPr>
        <w:t>:</w:t>
      </w:r>
    </w:p>
    <w:p w14:paraId="282EB9D5" w14:textId="1058B577" w:rsidR="005711BF" w:rsidRDefault="005711BF"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Over the last five decades, the micro, small and medium enterprises (MSMEs) sector has emerged as a highly vibrant and dynamic sector of the Indian economy. The sector plays a crucial role in the development of our economy by providing an ample scope of employment, export promotions, uplifting regional balances contribution toward GDP.</w:t>
      </w:r>
      <w:r w:rsidR="00781AEC">
        <w:rPr>
          <w:rFonts w:ascii="Times New Roman" w:hAnsi="Times New Roman" w:cs="Times New Roman"/>
          <w:sz w:val="24"/>
          <w:szCs w:val="24"/>
        </w:rPr>
        <w:t xml:space="preserve"> </w:t>
      </w:r>
      <w:r>
        <w:rPr>
          <w:rFonts w:ascii="Times New Roman" w:hAnsi="Times New Roman" w:cs="Times New Roman"/>
          <w:sz w:val="24"/>
          <w:szCs w:val="24"/>
        </w:rPr>
        <w:t>(Sarda &amp; Baruah</w:t>
      </w:r>
      <w:proofErr w:type="gramStart"/>
      <w:r>
        <w:rPr>
          <w:rFonts w:ascii="Times New Roman" w:hAnsi="Times New Roman" w:cs="Times New Roman"/>
          <w:sz w:val="24"/>
          <w:szCs w:val="24"/>
        </w:rPr>
        <w:t>,2019</w:t>
      </w:r>
      <w:proofErr w:type="gramEnd"/>
      <w:r>
        <w:rPr>
          <w:rFonts w:ascii="Times New Roman" w:hAnsi="Times New Roman" w:cs="Times New Roman"/>
          <w:sz w:val="24"/>
          <w:szCs w:val="24"/>
        </w:rPr>
        <w:t>).</w:t>
      </w:r>
      <w:r w:rsidR="00DA3742">
        <w:rPr>
          <w:rFonts w:ascii="Times New Roman" w:hAnsi="Times New Roman" w:cs="Times New Roman"/>
          <w:sz w:val="24"/>
          <w:szCs w:val="24"/>
        </w:rPr>
        <w:t xml:space="preserve"> Despite of the huge potentials the sector faces the challenges of timely and adequate supply of credit (Kulkarni</w:t>
      </w:r>
      <w:proofErr w:type="gramStart"/>
      <w:r w:rsidR="00DA3742">
        <w:rPr>
          <w:rFonts w:ascii="Times New Roman" w:hAnsi="Times New Roman" w:cs="Times New Roman"/>
          <w:sz w:val="24"/>
          <w:szCs w:val="24"/>
        </w:rPr>
        <w:t>,2007</w:t>
      </w:r>
      <w:proofErr w:type="gramEnd"/>
      <w:r w:rsidR="00DA3742">
        <w:rPr>
          <w:rFonts w:ascii="Times New Roman" w:hAnsi="Times New Roman" w:cs="Times New Roman"/>
          <w:sz w:val="24"/>
          <w:szCs w:val="24"/>
        </w:rPr>
        <w:t>). Financial institutions play a key role for the growth of the sector in the study area. However limited access to formal credit</w:t>
      </w:r>
      <w:r w:rsidR="00EF21BF">
        <w:rPr>
          <w:rFonts w:ascii="Times New Roman" w:hAnsi="Times New Roman" w:cs="Times New Roman"/>
          <w:sz w:val="24"/>
          <w:szCs w:val="24"/>
        </w:rPr>
        <w:t>s</w:t>
      </w:r>
      <w:r w:rsidR="00DA3742">
        <w:rPr>
          <w:rFonts w:ascii="Times New Roman" w:hAnsi="Times New Roman" w:cs="Times New Roman"/>
          <w:sz w:val="24"/>
          <w:szCs w:val="24"/>
        </w:rPr>
        <w:t xml:space="preserve"> and underutilisation of government schemes continue to restrict their growth. This paper tries to understand the support extended by the </w:t>
      </w:r>
      <w:r w:rsidR="00781AEC">
        <w:rPr>
          <w:rFonts w:ascii="Times New Roman" w:hAnsi="Times New Roman" w:cs="Times New Roman"/>
          <w:sz w:val="24"/>
          <w:szCs w:val="24"/>
        </w:rPr>
        <w:t>financial institutions in providing government led schemes to the micro and small enterprises (MSEs) in the papum pare district of Arunachal Pradesh.</w:t>
      </w:r>
    </w:p>
    <w:p w14:paraId="3E64F807" w14:textId="233CEDBD" w:rsidR="00781AEC" w:rsidRDefault="00781AEC" w:rsidP="00A20C7B">
      <w:pPr>
        <w:spacing w:line="360" w:lineRule="auto"/>
        <w:jc w:val="both"/>
        <w:rPr>
          <w:rFonts w:ascii="Times New Roman" w:hAnsi="Times New Roman" w:cs="Times New Roman"/>
          <w:sz w:val="24"/>
          <w:szCs w:val="24"/>
        </w:rPr>
      </w:pPr>
      <w:r w:rsidRPr="00781AEC">
        <w:rPr>
          <w:rFonts w:ascii="Times New Roman" w:hAnsi="Times New Roman" w:cs="Times New Roman"/>
          <w:b/>
          <w:bCs/>
          <w:sz w:val="24"/>
          <w:szCs w:val="24"/>
        </w:rPr>
        <w:t>OBJECTIVES</w:t>
      </w:r>
      <w:r>
        <w:rPr>
          <w:rFonts w:ascii="Times New Roman" w:hAnsi="Times New Roman" w:cs="Times New Roman"/>
          <w:sz w:val="24"/>
          <w:szCs w:val="24"/>
        </w:rPr>
        <w:t>:</w:t>
      </w:r>
      <w:r w:rsidR="00EF21BF">
        <w:rPr>
          <w:rFonts w:ascii="Times New Roman" w:hAnsi="Times New Roman" w:cs="Times New Roman"/>
          <w:sz w:val="24"/>
          <w:szCs w:val="24"/>
        </w:rPr>
        <w:t xml:space="preserve"> To study the financial support or schemes provided to the micro and small </w:t>
      </w:r>
      <w:r w:rsidR="006E4567">
        <w:rPr>
          <w:rFonts w:ascii="Times New Roman" w:hAnsi="Times New Roman" w:cs="Times New Roman"/>
          <w:sz w:val="24"/>
          <w:szCs w:val="24"/>
        </w:rPr>
        <w:t>enterprises (</w:t>
      </w:r>
      <w:r w:rsidR="00EF21BF">
        <w:rPr>
          <w:rFonts w:ascii="Times New Roman" w:hAnsi="Times New Roman" w:cs="Times New Roman"/>
          <w:sz w:val="24"/>
          <w:szCs w:val="24"/>
        </w:rPr>
        <w:t>MSEs) by the various financial institutions in the study area.</w:t>
      </w:r>
    </w:p>
    <w:p w14:paraId="316A5785" w14:textId="7E0FA982" w:rsidR="00B46725" w:rsidRDefault="00B46725" w:rsidP="00A20C7B">
      <w:pPr>
        <w:spacing w:line="360" w:lineRule="auto"/>
        <w:jc w:val="both"/>
        <w:rPr>
          <w:rFonts w:ascii="Times New Roman" w:hAnsi="Times New Roman" w:cs="Times New Roman"/>
          <w:sz w:val="24"/>
          <w:szCs w:val="24"/>
        </w:rPr>
      </w:pPr>
      <w:r w:rsidRPr="00B46725">
        <w:rPr>
          <w:rFonts w:ascii="Times New Roman" w:hAnsi="Times New Roman" w:cs="Times New Roman"/>
          <w:b/>
          <w:bCs/>
          <w:sz w:val="24"/>
          <w:szCs w:val="24"/>
        </w:rPr>
        <w:t>REVIEW OF LITERATURE</w:t>
      </w:r>
      <w:r>
        <w:rPr>
          <w:rFonts w:ascii="Times New Roman" w:hAnsi="Times New Roman" w:cs="Times New Roman"/>
          <w:sz w:val="24"/>
          <w:szCs w:val="24"/>
        </w:rPr>
        <w:t>:</w:t>
      </w:r>
      <w:r w:rsidR="004E4830">
        <w:rPr>
          <w:rFonts w:ascii="Times New Roman" w:hAnsi="Times New Roman" w:cs="Times New Roman"/>
          <w:sz w:val="24"/>
          <w:szCs w:val="24"/>
        </w:rPr>
        <w:t xml:space="preserve"> </w:t>
      </w:r>
      <w:r w:rsidR="00AF235D" w:rsidRPr="00AF235D">
        <w:rPr>
          <w:rFonts w:ascii="Times New Roman" w:hAnsi="Times New Roman" w:cs="Times New Roman"/>
          <w:b/>
          <w:bCs/>
          <w:sz w:val="24"/>
          <w:szCs w:val="24"/>
        </w:rPr>
        <w:t>Biri &amp;Tasi (2024)</w:t>
      </w:r>
      <w:r w:rsidR="00AF235D">
        <w:rPr>
          <w:rFonts w:ascii="Times New Roman" w:hAnsi="Times New Roman" w:cs="Times New Roman"/>
          <w:sz w:val="24"/>
          <w:szCs w:val="24"/>
        </w:rPr>
        <w:t>: In their study “government support in promoting women entrepreneurship in Arunachal Pradesh” focused on the government policies and subsidies for women entrepreneurs and concludes that the awareness and accessibility were the key barriers.</w:t>
      </w:r>
    </w:p>
    <w:p w14:paraId="2FCBF6E0" w14:textId="6F36691B" w:rsidR="00EE3F58" w:rsidRPr="00AB1AE1" w:rsidRDefault="00EE3F58" w:rsidP="00A20C7B">
      <w:pPr>
        <w:spacing w:line="360" w:lineRule="auto"/>
        <w:jc w:val="both"/>
        <w:rPr>
          <w:rFonts w:ascii="Times New Roman" w:hAnsi="Times New Roman" w:cs="Times New Roman"/>
          <w:sz w:val="24"/>
          <w:szCs w:val="24"/>
        </w:rPr>
      </w:pPr>
      <w:r w:rsidRPr="00AB1AE1">
        <w:rPr>
          <w:rFonts w:ascii="Times New Roman" w:hAnsi="Times New Roman" w:cs="Times New Roman"/>
          <w:b/>
          <w:bCs/>
          <w:sz w:val="24"/>
          <w:szCs w:val="24"/>
        </w:rPr>
        <w:lastRenderedPageBreak/>
        <w:t>Das</w:t>
      </w:r>
      <w:r w:rsidR="00AB1AE1" w:rsidRPr="00AB1AE1">
        <w:rPr>
          <w:rFonts w:ascii="Times New Roman" w:hAnsi="Times New Roman" w:cs="Times New Roman"/>
          <w:b/>
          <w:bCs/>
          <w:sz w:val="24"/>
          <w:szCs w:val="24"/>
        </w:rPr>
        <w:t xml:space="preserve"> (2021)</w:t>
      </w:r>
      <w:r w:rsidR="00AB1AE1">
        <w:rPr>
          <w:rFonts w:ascii="Times New Roman" w:hAnsi="Times New Roman" w:cs="Times New Roman"/>
          <w:sz w:val="24"/>
          <w:szCs w:val="24"/>
        </w:rPr>
        <w:t>: In his work “Institutional financial support to the MSMES in Assam” reveals that due to strict lending requirements, procedures and operational standards commercial banks were unable to meet the funding needs of MSMEs.</w:t>
      </w:r>
    </w:p>
    <w:p w14:paraId="6773A232" w14:textId="1BB7A8D0" w:rsidR="00AF235D" w:rsidRDefault="00AF235D" w:rsidP="00A20C7B">
      <w:pPr>
        <w:spacing w:line="360" w:lineRule="auto"/>
        <w:jc w:val="both"/>
        <w:rPr>
          <w:rFonts w:ascii="Times New Roman" w:hAnsi="Times New Roman" w:cs="Times New Roman"/>
          <w:sz w:val="24"/>
          <w:szCs w:val="24"/>
        </w:rPr>
      </w:pPr>
      <w:r w:rsidRPr="00600189">
        <w:rPr>
          <w:rFonts w:ascii="Times New Roman" w:hAnsi="Times New Roman" w:cs="Times New Roman"/>
          <w:b/>
          <w:bCs/>
          <w:sz w:val="24"/>
          <w:szCs w:val="24"/>
        </w:rPr>
        <w:t>Sarda &amp; Baruah (2020)</w:t>
      </w:r>
      <w:r w:rsidR="00600189">
        <w:rPr>
          <w:rFonts w:ascii="Times New Roman" w:hAnsi="Times New Roman" w:cs="Times New Roman"/>
          <w:sz w:val="24"/>
          <w:szCs w:val="24"/>
        </w:rPr>
        <w:t xml:space="preserve">: In their work “borrower discouragement: loan delays and rejection: evidence from MSMEs in Assam” pointed out there is a large demand and supply gap in terms of bank credit to </w:t>
      </w:r>
      <w:r w:rsidR="00EE3F58">
        <w:rPr>
          <w:rFonts w:ascii="Times New Roman" w:hAnsi="Times New Roman" w:cs="Times New Roman"/>
          <w:sz w:val="24"/>
          <w:szCs w:val="24"/>
        </w:rPr>
        <w:t>MSEs and</w:t>
      </w:r>
      <w:r w:rsidR="00600189">
        <w:rPr>
          <w:rFonts w:ascii="Times New Roman" w:hAnsi="Times New Roman" w:cs="Times New Roman"/>
          <w:sz w:val="24"/>
          <w:szCs w:val="24"/>
        </w:rPr>
        <w:t xml:space="preserve"> improvement in the schemes is the need of hours.</w:t>
      </w:r>
    </w:p>
    <w:p w14:paraId="61FF91F4" w14:textId="19F9A657" w:rsidR="00600189" w:rsidRDefault="00600189" w:rsidP="00A20C7B">
      <w:pPr>
        <w:spacing w:line="360" w:lineRule="auto"/>
        <w:jc w:val="both"/>
        <w:rPr>
          <w:rFonts w:ascii="Times New Roman" w:hAnsi="Times New Roman" w:cs="Times New Roman"/>
          <w:sz w:val="24"/>
          <w:szCs w:val="24"/>
        </w:rPr>
      </w:pPr>
      <w:r w:rsidRPr="00EE3F58">
        <w:rPr>
          <w:rFonts w:ascii="Times New Roman" w:hAnsi="Times New Roman" w:cs="Times New Roman"/>
          <w:b/>
          <w:bCs/>
          <w:sz w:val="24"/>
          <w:szCs w:val="24"/>
        </w:rPr>
        <w:t>Sarda &amp; Baruah (</w:t>
      </w:r>
      <w:r w:rsidR="00EE3F58" w:rsidRPr="00EE3F58">
        <w:rPr>
          <w:rFonts w:ascii="Times New Roman" w:hAnsi="Times New Roman" w:cs="Times New Roman"/>
          <w:b/>
          <w:bCs/>
          <w:sz w:val="24"/>
          <w:szCs w:val="24"/>
        </w:rPr>
        <w:t>2019)</w:t>
      </w:r>
      <w:r w:rsidR="00EE3F58">
        <w:rPr>
          <w:rFonts w:ascii="Times New Roman" w:hAnsi="Times New Roman" w:cs="Times New Roman"/>
          <w:sz w:val="24"/>
          <w:szCs w:val="24"/>
        </w:rPr>
        <w:t>: In their study named “A study on schemes of state bank of India for lending to MSMEs” shows that various schemes of SBI for the MSMEs and also suggested that enterprises should focus on all the other schemes of the financial institutions for availing credit on time.</w:t>
      </w:r>
    </w:p>
    <w:p w14:paraId="4C4CB186" w14:textId="123ABFBD" w:rsidR="00AB1AE1" w:rsidRDefault="00AB1AE1" w:rsidP="00A20C7B">
      <w:pPr>
        <w:spacing w:line="360" w:lineRule="auto"/>
        <w:jc w:val="both"/>
        <w:rPr>
          <w:rFonts w:ascii="Times New Roman" w:hAnsi="Times New Roman" w:cs="Times New Roman"/>
          <w:sz w:val="24"/>
          <w:szCs w:val="24"/>
        </w:rPr>
      </w:pPr>
      <w:r w:rsidRPr="00AB1AE1">
        <w:rPr>
          <w:rFonts w:ascii="Times New Roman" w:hAnsi="Times New Roman" w:cs="Times New Roman"/>
          <w:b/>
          <w:bCs/>
          <w:sz w:val="24"/>
          <w:szCs w:val="24"/>
        </w:rPr>
        <w:t>Rai (2018)</w:t>
      </w:r>
      <w:r>
        <w:rPr>
          <w:rFonts w:ascii="Times New Roman" w:hAnsi="Times New Roman" w:cs="Times New Roman"/>
          <w:sz w:val="24"/>
          <w:szCs w:val="24"/>
        </w:rPr>
        <w:t xml:space="preserve">: In her </w:t>
      </w:r>
      <w:r w:rsidR="00625AD1">
        <w:rPr>
          <w:rFonts w:ascii="Times New Roman" w:hAnsi="Times New Roman" w:cs="Times New Roman"/>
          <w:sz w:val="24"/>
          <w:szCs w:val="24"/>
        </w:rPr>
        <w:t>work</w:t>
      </w:r>
      <w:r>
        <w:rPr>
          <w:rFonts w:ascii="Times New Roman" w:hAnsi="Times New Roman" w:cs="Times New Roman"/>
          <w:sz w:val="24"/>
          <w:szCs w:val="24"/>
        </w:rPr>
        <w:t xml:space="preserve"> “A study on status and problems of MSMEs in Papum Pare district of Arunachal Pradesh” </w:t>
      </w:r>
      <w:r w:rsidR="00625AD1">
        <w:rPr>
          <w:rFonts w:ascii="Times New Roman" w:hAnsi="Times New Roman" w:cs="Times New Roman"/>
          <w:sz w:val="24"/>
          <w:szCs w:val="24"/>
        </w:rPr>
        <w:t>outlined some important finance related issues such as limited access to institutional credits and equity and delay or absence of adequate banking finance and priority sector lending.</w:t>
      </w:r>
    </w:p>
    <w:p w14:paraId="190CD593" w14:textId="5E0F3C02" w:rsidR="006E644A" w:rsidRDefault="004C7ED1" w:rsidP="00A20C7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METHODOLOGY:</w:t>
      </w:r>
      <w:r w:rsidR="00625AD1">
        <w:rPr>
          <w:rFonts w:ascii="Times New Roman" w:hAnsi="Times New Roman" w:cs="Times New Roman"/>
          <w:sz w:val="24"/>
          <w:szCs w:val="24"/>
        </w:rPr>
        <w:t xml:space="preserve"> </w:t>
      </w:r>
      <w:r w:rsidR="008A7E75">
        <w:rPr>
          <w:rFonts w:ascii="Times New Roman" w:hAnsi="Times New Roman" w:cs="Times New Roman"/>
          <w:sz w:val="24"/>
          <w:szCs w:val="24"/>
        </w:rPr>
        <w:t>For the purpose of the study</w:t>
      </w:r>
      <w:r w:rsidR="00B241E5">
        <w:rPr>
          <w:rFonts w:ascii="Times New Roman" w:hAnsi="Times New Roman" w:cs="Times New Roman"/>
          <w:sz w:val="24"/>
          <w:szCs w:val="24"/>
        </w:rPr>
        <w:t>, the various bank wise loan applications under various schemes namely-</w:t>
      </w:r>
      <w:r w:rsidR="008A7E75">
        <w:rPr>
          <w:rFonts w:ascii="Times New Roman" w:hAnsi="Times New Roman" w:cs="Times New Roman"/>
          <w:sz w:val="24"/>
          <w:szCs w:val="24"/>
        </w:rPr>
        <w:t xml:space="preserve"> </w:t>
      </w:r>
      <w:r w:rsidR="00B241E5">
        <w:rPr>
          <w:rFonts w:ascii="Times New Roman" w:hAnsi="Times New Roman" w:cs="Times New Roman"/>
          <w:sz w:val="24"/>
          <w:szCs w:val="24"/>
        </w:rPr>
        <w:t>Deen Dayal Upadhayay Swabalamban Yojana (DDUSY), PM SVANidhi scheme,</w:t>
      </w:r>
      <w:r w:rsidR="00256CB1">
        <w:rPr>
          <w:rFonts w:ascii="Times New Roman" w:hAnsi="Times New Roman" w:cs="Times New Roman"/>
          <w:sz w:val="24"/>
          <w:szCs w:val="24"/>
        </w:rPr>
        <w:t xml:space="preserve"> </w:t>
      </w:r>
      <w:r w:rsidR="00B241E5">
        <w:rPr>
          <w:rFonts w:ascii="Times New Roman" w:hAnsi="Times New Roman" w:cs="Times New Roman"/>
          <w:sz w:val="24"/>
          <w:szCs w:val="24"/>
        </w:rPr>
        <w:t>bank wise progress under annual credit plan (ACP) disbursement (MSMEs), from the regional head office of SBI, located in the bank tinali of Papum Pare district for the period 2023-2024 under priority sector lending was considered for the study.</w:t>
      </w:r>
      <w:r w:rsidR="000638D5">
        <w:rPr>
          <w:rFonts w:ascii="Times New Roman" w:hAnsi="Times New Roman" w:cs="Times New Roman"/>
          <w:sz w:val="24"/>
          <w:szCs w:val="24"/>
        </w:rPr>
        <w:t xml:space="preserve"> A systematic and thorough analysis</w:t>
      </w:r>
      <w:r w:rsidR="006E644A">
        <w:rPr>
          <w:rFonts w:ascii="Times New Roman" w:hAnsi="Times New Roman" w:cs="Times New Roman"/>
          <w:sz w:val="24"/>
          <w:szCs w:val="24"/>
        </w:rPr>
        <w:t xml:space="preserve"> of the above-mentioned loan applications of various banks in the study area has been carried out in order to reach a real understanding or for effective results</w:t>
      </w:r>
    </w:p>
    <w:p w14:paraId="4EDFFECA" w14:textId="77777777" w:rsidR="0091652B" w:rsidRDefault="006E644A"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0135973C" w14:textId="666E0D93" w:rsidR="003C4A56" w:rsidRPr="006E644A" w:rsidRDefault="006E644A" w:rsidP="00A20C7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C0427F" w:rsidRPr="00C0427F">
        <w:rPr>
          <w:rFonts w:ascii="Times New Roman" w:hAnsi="Times New Roman" w:cs="Times New Roman"/>
          <w:b/>
          <w:bCs/>
          <w:sz w:val="24"/>
          <w:szCs w:val="24"/>
        </w:rPr>
        <w:t>Table 1</w:t>
      </w:r>
      <w:r w:rsidR="00C85FC6">
        <w:rPr>
          <w:rFonts w:ascii="Times New Roman" w:hAnsi="Times New Roman" w:cs="Times New Roman"/>
          <w:b/>
          <w:bCs/>
          <w:sz w:val="24"/>
          <w:szCs w:val="24"/>
        </w:rPr>
        <w:t>.1</w:t>
      </w:r>
      <w:r w:rsidR="00C0427F" w:rsidRPr="00C0427F">
        <w:rPr>
          <w:rFonts w:ascii="Times New Roman" w:hAnsi="Times New Roman" w:cs="Times New Roman"/>
          <w:b/>
          <w:bCs/>
          <w:sz w:val="24"/>
          <w:szCs w:val="24"/>
        </w:rPr>
        <w:t>:  Bank</w:t>
      </w:r>
      <w:r>
        <w:rPr>
          <w:rFonts w:ascii="Times New Roman" w:hAnsi="Times New Roman" w:cs="Times New Roman"/>
          <w:b/>
          <w:bCs/>
          <w:sz w:val="24"/>
          <w:szCs w:val="24"/>
        </w:rPr>
        <w:t xml:space="preserve"> </w:t>
      </w:r>
      <w:r w:rsidR="00C0427F" w:rsidRPr="00C0427F">
        <w:rPr>
          <w:rFonts w:ascii="Times New Roman" w:hAnsi="Times New Roman" w:cs="Times New Roman"/>
          <w:b/>
          <w:bCs/>
          <w:sz w:val="24"/>
          <w:szCs w:val="24"/>
        </w:rPr>
        <w:t>wise report of DDUSY for Papum Pare district (2023-2024)</w:t>
      </w:r>
    </w:p>
    <w:tbl>
      <w:tblPr>
        <w:tblStyle w:val="TableGrid"/>
        <w:tblW w:w="0" w:type="auto"/>
        <w:tblLook w:val="04A0" w:firstRow="1" w:lastRow="0" w:firstColumn="1" w:lastColumn="0" w:noHBand="0" w:noVBand="1"/>
      </w:tblPr>
      <w:tblGrid>
        <w:gridCol w:w="846"/>
        <w:gridCol w:w="4252"/>
        <w:gridCol w:w="2973"/>
        <w:gridCol w:w="2691"/>
      </w:tblGrid>
      <w:tr w:rsidR="003C4A56" w14:paraId="406F9FC3" w14:textId="77777777" w:rsidTr="003C4A56">
        <w:tc>
          <w:tcPr>
            <w:tcW w:w="846" w:type="dxa"/>
          </w:tcPr>
          <w:p w14:paraId="5CD52EB1" w14:textId="2050FB65" w:rsidR="003C4A56" w:rsidRPr="003C4A56" w:rsidRDefault="003C4A56" w:rsidP="00A20C7B">
            <w:pPr>
              <w:spacing w:line="360" w:lineRule="auto"/>
              <w:jc w:val="both"/>
              <w:rPr>
                <w:rFonts w:ascii="Times New Roman" w:hAnsi="Times New Roman" w:cs="Times New Roman"/>
                <w:b/>
                <w:bCs/>
                <w:sz w:val="24"/>
                <w:szCs w:val="24"/>
              </w:rPr>
            </w:pPr>
            <w:r w:rsidRPr="003C4A56">
              <w:rPr>
                <w:rFonts w:ascii="Times New Roman" w:hAnsi="Times New Roman" w:cs="Times New Roman"/>
                <w:b/>
                <w:bCs/>
                <w:sz w:val="24"/>
                <w:szCs w:val="24"/>
              </w:rPr>
              <w:t>S.NO</w:t>
            </w:r>
          </w:p>
        </w:tc>
        <w:tc>
          <w:tcPr>
            <w:tcW w:w="4252" w:type="dxa"/>
          </w:tcPr>
          <w:p w14:paraId="796D2400" w14:textId="177D453F" w:rsidR="003C4A56" w:rsidRPr="003C4A56" w:rsidRDefault="003C4A56" w:rsidP="00A20C7B">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3C4A56">
              <w:rPr>
                <w:rFonts w:ascii="Times New Roman" w:hAnsi="Times New Roman" w:cs="Times New Roman"/>
                <w:b/>
                <w:bCs/>
                <w:sz w:val="24"/>
                <w:szCs w:val="24"/>
              </w:rPr>
              <w:t>BANK NAME</w:t>
            </w:r>
          </w:p>
        </w:tc>
        <w:tc>
          <w:tcPr>
            <w:tcW w:w="2973" w:type="dxa"/>
          </w:tcPr>
          <w:p w14:paraId="6B0AFCD3" w14:textId="76324338" w:rsidR="003C4A56" w:rsidRPr="003C4A56" w:rsidRDefault="003C4A56" w:rsidP="00A20C7B">
            <w:pPr>
              <w:spacing w:line="360" w:lineRule="auto"/>
              <w:jc w:val="both"/>
              <w:rPr>
                <w:rFonts w:ascii="Times New Roman" w:hAnsi="Times New Roman" w:cs="Times New Roman"/>
                <w:b/>
                <w:bCs/>
                <w:sz w:val="24"/>
                <w:szCs w:val="24"/>
              </w:rPr>
            </w:pPr>
            <w:r w:rsidRPr="003C4A56">
              <w:rPr>
                <w:rFonts w:ascii="Times New Roman" w:hAnsi="Times New Roman" w:cs="Times New Roman"/>
                <w:b/>
                <w:bCs/>
                <w:sz w:val="24"/>
                <w:szCs w:val="24"/>
              </w:rPr>
              <w:t>NOS</w:t>
            </w:r>
            <w:r>
              <w:rPr>
                <w:rFonts w:ascii="Times New Roman" w:hAnsi="Times New Roman" w:cs="Times New Roman"/>
                <w:b/>
                <w:bCs/>
                <w:sz w:val="24"/>
                <w:szCs w:val="24"/>
              </w:rPr>
              <w:t xml:space="preserve"> </w:t>
            </w:r>
            <w:r w:rsidRPr="003C4A56">
              <w:rPr>
                <w:rFonts w:ascii="Times New Roman" w:hAnsi="Times New Roman" w:cs="Times New Roman"/>
                <w:b/>
                <w:bCs/>
                <w:sz w:val="24"/>
                <w:szCs w:val="24"/>
              </w:rPr>
              <w:t>OF</w:t>
            </w:r>
            <w:r>
              <w:rPr>
                <w:rFonts w:ascii="Times New Roman" w:hAnsi="Times New Roman" w:cs="Times New Roman"/>
                <w:b/>
                <w:bCs/>
                <w:sz w:val="24"/>
                <w:szCs w:val="24"/>
              </w:rPr>
              <w:t xml:space="preserve"> </w:t>
            </w:r>
            <w:r w:rsidRPr="003C4A56">
              <w:rPr>
                <w:rFonts w:ascii="Times New Roman" w:hAnsi="Times New Roman" w:cs="Times New Roman"/>
                <w:b/>
                <w:bCs/>
                <w:sz w:val="24"/>
                <w:szCs w:val="24"/>
              </w:rPr>
              <w:t>APPLICATION</w:t>
            </w:r>
          </w:p>
        </w:tc>
        <w:tc>
          <w:tcPr>
            <w:tcW w:w="2691" w:type="dxa"/>
          </w:tcPr>
          <w:p w14:paraId="1F9208FD" w14:textId="45F38977" w:rsidR="003C4A56" w:rsidRPr="003C4A56" w:rsidRDefault="003C4A56" w:rsidP="00A20C7B">
            <w:pPr>
              <w:spacing w:line="360" w:lineRule="auto"/>
              <w:jc w:val="both"/>
              <w:rPr>
                <w:rFonts w:ascii="Times New Roman" w:hAnsi="Times New Roman" w:cs="Times New Roman"/>
                <w:b/>
                <w:bCs/>
                <w:sz w:val="24"/>
                <w:szCs w:val="24"/>
              </w:rPr>
            </w:pPr>
            <w:r w:rsidRPr="003C4A56">
              <w:rPr>
                <w:rFonts w:ascii="Times New Roman" w:hAnsi="Times New Roman" w:cs="Times New Roman"/>
                <w:b/>
                <w:bCs/>
                <w:sz w:val="24"/>
                <w:szCs w:val="24"/>
              </w:rPr>
              <w:t xml:space="preserve">           (%)</w:t>
            </w:r>
          </w:p>
        </w:tc>
      </w:tr>
      <w:tr w:rsidR="003C4A56" w14:paraId="437524B9" w14:textId="77777777" w:rsidTr="003C4A56">
        <w:tc>
          <w:tcPr>
            <w:tcW w:w="846" w:type="dxa"/>
          </w:tcPr>
          <w:p w14:paraId="1550CB1E" w14:textId="1FA19441" w:rsidR="003C4A56" w:rsidRDefault="00C0427F"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252" w:type="dxa"/>
          </w:tcPr>
          <w:p w14:paraId="578CF81E" w14:textId="3E468E69" w:rsidR="003C4A56" w:rsidRDefault="003C4A56"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Ba</w:t>
            </w:r>
            <w:r w:rsidR="00C0427F">
              <w:rPr>
                <w:rFonts w:ascii="Times New Roman" w:hAnsi="Times New Roman" w:cs="Times New Roman"/>
                <w:sz w:val="24"/>
                <w:szCs w:val="24"/>
              </w:rPr>
              <w:t xml:space="preserve">nk </w:t>
            </w:r>
            <w:r w:rsidR="00990F24">
              <w:rPr>
                <w:rFonts w:ascii="Times New Roman" w:hAnsi="Times New Roman" w:cs="Times New Roman"/>
                <w:sz w:val="24"/>
                <w:szCs w:val="24"/>
              </w:rPr>
              <w:t>of Badodra</w:t>
            </w:r>
            <w:r w:rsidR="000F6F2D">
              <w:rPr>
                <w:rFonts w:ascii="Times New Roman" w:hAnsi="Times New Roman" w:cs="Times New Roman"/>
                <w:sz w:val="24"/>
                <w:szCs w:val="24"/>
              </w:rPr>
              <w:t xml:space="preserve"> (B0B)</w:t>
            </w:r>
          </w:p>
        </w:tc>
        <w:tc>
          <w:tcPr>
            <w:tcW w:w="2973" w:type="dxa"/>
          </w:tcPr>
          <w:p w14:paraId="561775E8" w14:textId="6E935307" w:rsidR="003C4A56" w:rsidRDefault="00C0427F"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691" w:type="dxa"/>
          </w:tcPr>
          <w:p w14:paraId="5D132B68" w14:textId="6A20F796" w:rsidR="003C4A56" w:rsidRDefault="00EB0FF3"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00C0427F">
              <w:rPr>
                <w:rFonts w:ascii="Times New Roman" w:hAnsi="Times New Roman" w:cs="Times New Roman"/>
                <w:sz w:val="24"/>
                <w:szCs w:val="24"/>
              </w:rPr>
              <w:t xml:space="preserve">      </w:t>
            </w:r>
          </w:p>
        </w:tc>
      </w:tr>
      <w:tr w:rsidR="003C4A56" w14:paraId="066B8412" w14:textId="77777777" w:rsidTr="003C4A56">
        <w:tc>
          <w:tcPr>
            <w:tcW w:w="846" w:type="dxa"/>
          </w:tcPr>
          <w:p w14:paraId="000EB549" w14:textId="7BCAA34F" w:rsidR="003C4A56" w:rsidRDefault="00C0427F"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252" w:type="dxa"/>
          </w:tcPr>
          <w:p w14:paraId="4F4D7075" w14:textId="5B83A487"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Bank of India (BOI)</w:t>
            </w:r>
          </w:p>
        </w:tc>
        <w:tc>
          <w:tcPr>
            <w:tcW w:w="2973" w:type="dxa"/>
          </w:tcPr>
          <w:p w14:paraId="68E02885" w14:textId="16B77FCB"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2691" w:type="dxa"/>
          </w:tcPr>
          <w:p w14:paraId="7A7F72FE" w14:textId="6A4F5D2C" w:rsidR="003C4A56" w:rsidRDefault="008C0699"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EB0FF3">
              <w:rPr>
                <w:rFonts w:ascii="Times New Roman" w:hAnsi="Times New Roman" w:cs="Times New Roman"/>
                <w:sz w:val="24"/>
                <w:szCs w:val="24"/>
              </w:rPr>
              <w:t>%</w:t>
            </w:r>
          </w:p>
        </w:tc>
      </w:tr>
      <w:tr w:rsidR="003C4A56" w14:paraId="2F7C3B58" w14:textId="77777777" w:rsidTr="003C4A56">
        <w:tc>
          <w:tcPr>
            <w:tcW w:w="846" w:type="dxa"/>
          </w:tcPr>
          <w:p w14:paraId="65B65B83" w14:textId="644BC02F"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252" w:type="dxa"/>
          </w:tcPr>
          <w:p w14:paraId="1FE19A8A" w14:textId="1BC42FCF"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Bank of Maharastra</w:t>
            </w:r>
            <w:r w:rsidR="00300551">
              <w:rPr>
                <w:rFonts w:ascii="Times New Roman" w:hAnsi="Times New Roman" w:cs="Times New Roman"/>
                <w:sz w:val="24"/>
                <w:szCs w:val="24"/>
              </w:rPr>
              <w:t>;</w:t>
            </w:r>
            <w:r>
              <w:rPr>
                <w:rFonts w:ascii="Times New Roman" w:hAnsi="Times New Roman" w:cs="Times New Roman"/>
                <w:sz w:val="24"/>
                <w:szCs w:val="24"/>
              </w:rPr>
              <w:t xml:space="preserve"> (BOM)</w:t>
            </w:r>
          </w:p>
        </w:tc>
        <w:tc>
          <w:tcPr>
            <w:tcW w:w="2973" w:type="dxa"/>
          </w:tcPr>
          <w:p w14:paraId="2CF273D4" w14:textId="6A713195"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691" w:type="dxa"/>
          </w:tcPr>
          <w:p w14:paraId="6C5261BB" w14:textId="7163CCC2" w:rsidR="003C4A56" w:rsidRDefault="008C0699"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EB0FF3">
              <w:rPr>
                <w:rFonts w:ascii="Times New Roman" w:hAnsi="Times New Roman" w:cs="Times New Roman"/>
                <w:sz w:val="24"/>
                <w:szCs w:val="24"/>
              </w:rPr>
              <w:t>%</w:t>
            </w:r>
          </w:p>
        </w:tc>
      </w:tr>
      <w:tr w:rsidR="003C4A56" w14:paraId="36937982" w14:textId="77777777" w:rsidTr="003C4A56">
        <w:tc>
          <w:tcPr>
            <w:tcW w:w="846" w:type="dxa"/>
          </w:tcPr>
          <w:p w14:paraId="4BFD74E9" w14:textId="4918AF8E"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252" w:type="dxa"/>
          </w:tcPr>
          <w:p w14:paraId="557AF598" w14:textId="43AE9F14"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Canara Bank (CAN)</w:t>
            </w:r>
          </w:p>
        </w:tc>
        <w:tc>
          <w:tcPr>
            <w:tcW w:w="2973" w:type="dxa"/>
          </w:tcPr>
          <w:p w14:paraId="692CB816" w14:textId="13881113"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691" w:type="dxa"/>
          </w:tcPr>
          <w:p w14:paraId="739F0519" w14:textId="0C457165" w:rsidR="003C4A56" w:rsidRDefault="000F68C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EB0FF3">
              <w:rPr>
                <w:rFonts w:ascii="Times New Roman" w:hAnsi="Times New Roman" w:cs="Times New Roman"/>
                <w:sz w:val="24"/>
                <w:szCs w:val="24"/>
              </w:rPr>
              <w:t>%</w:t>
            </w:r>
          </w:p>
        </w:tc>
      </w:tr>
      <w:tr w:rsidR="003C4A56" w14:paraId="69BD8865" w14:textId="77777777" w:rsidTr="003C4A56">
        <w:tc>
          <w:tcPr>
            <w:tcW w:w="846" w:type="dxa"/>
          </w:tcPr>
          <w:p w14:paraId="52A93995" w14:textId="1D199D28"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252" w:type="dxa"/>
          </w:tcPr>
          <w:p w14:paraId="4112DC4D" w14:textId="76EC399C"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Central Bank of India (CBI)</w:t>
            </w:r>
          </w:p>
        </w:tc>
        <w:tc>
          <w:tcPr>
            <w:tcW w:w="2973" w:type="dxa"/>
          </w:tcPr>
          <w:p w14:paraId="0B9A4147" w14:textId="6603C79D"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691" w:type="dxa"/>
          </w:tcPr>
          <w:p w14:paraId="37C70953" w14:textId="4DD5240C" w:rsidR="003C4A56" w:rsidRDefault="000F68C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8C0699">
              <w:rPr>
                <w:rFonts w:ascii="Times New Roman" w:hAnsi="Times New Roman" w:cs="Times New Roman"/>
                <w:sz w:val="24"/>
                <w:szCs w:val="24"/>
              </w:rPr>
              <w:t>%</w:t>
            </w:r>
          </w:p>
        </w:tc>
      </w:tr>
      <w:tr w:rsidR="003C4A56" w14:paraId="177DD1E0" w14:textId="77777777" w:rsidTr="003C4A56">
        <w:tc>
          <w:tcPr>
            <w:tcW w:w="846" w:type="dxa"/>
          </w:tcPr>
          <w:p w14:paraId="59FBA60F" w14:textId="5F6B1F3D"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252" w:type="dxa"/>
          </w:tcPr>
          <w:p w14:paraId="261E79A6" w14:textId="212643F0"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Indian Bank (IND)</w:t>
            </w:r>
          </w:p>
        </w:tc>
        <w:tc>
          <w:tcPr>
            <w:tcW w:w="2973" w:type="dxa"/>
          </w:tcPr>
          <w:p w14:paraId="7A2D93DE" w14:textId="3A0DB757"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691" w:type="dxa"/>
          </w:tcPr>
          <w:p w14:paraId="418E9F30" w14:textId="04E9B7FC" w:rsidR="003C4A56" w:rsidRDefault="008C0699"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3C4A56" w14:paraId="738997AA" w14:textId="77777777" w:rsidTr="003C4A56">
        <w:tc>
          <w:tcPr>
            <w:tcW w:w="846" w:type="dxa"/>
          </w:tcPr>
          <w:p w14:paraId="4EBE9C3E" w14:textId="5409172B"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252" w:type="dxa"/>
          </w:tcPr>
          <w:p w14:paraId="017CE499" w14:textId="22598C66"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Indian Overseas Bank (IOB)</w:t>
            </w:r>
          </w:p>
        </w:tc>
        <w:tc>
          <w:tcPr>
            <w:tcW w:w="2973" w:type="dxa"/>
          </w:tcPr>
          <w:p w14:paraId="2F5A6E8A" w14:textId="3B3F4E43"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691" w:type="dxa"/>
          </w:tcPr>
          <w:p w14:paraId="3B4F7D60" w14:textId="1543FEEA" w:rsidR="003C4A56" w:rsidRDefault="008C0699"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3C4A56" w14:paraId="451324DB" w14:textId="77777777" w:rsidTr="003C4A56">
        <w:tc>
          <w:tcPr>
            <w:tcW w:w="846" w:type="dxa"/>
          </w:tcPr>
          <w:p w14:paraId="7A6192F7" w14:textId="606BDF6C"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252" w:type="dxa"/>
          </w:tcPr>
          <w:p w14:paraId="0C4FF6DC" w14:textId="0A000C75"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Punjab National Bank (PNB)</w:t>
            </w:r>
          </w:p>
        </w:tc>
        <w:tc>
          <w:tcPr>
            <w:tcW w:w="2973" w:type="dxa"/>
          </w:tcPr>
          <w:p w14:paraId="72BE0367" w14:textId="06AA2906"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91" w:type="dxa"/>
          </w:tcPr>
          <w:p w14:paraId="7E956A12" w14:textId="7ED322C4" w:rsidR="003C4A56" w:rsidRDefault="008C0699"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3C4A56" w14:paraId="1F37B95E" w14:textId="77777777" w:rsidTr="003C4A56">
        <w:tc>
          <w:tcPr>
            <w:tcW w:w="846" w:type="dxa"/>
          </w:tcPr>
          <w:p w14:paraId="13F79FFB" w14:textId="3EEA9E33"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252" w:type="dxa"/>
          </w:tcPr>
          <w:p w14:paraId="1DC11ADB" w14:textId="5530F28B"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Punjab Ancient Bank (PSB)</w:t>
            </w:r>
          </w:p>
        </w:tc>
        <w:tc>
          <w:tcPr>
            <w:tcW w:w="2973" w:type="dxa"/>
          </w:tcPr>
          <w:p w14:paraId="142FFFA7" w14:textId="48F48600"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691" w:type="dxa"/>
          </w:tcPr>
          <w:p w14:paraId="106F7712" w14:textId="518F6FBD" w:rsidR="003C4A56" w:rsidRDefault="008C0699"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3C4A56" w14:paraId="7DABA43A" w14:textId="77777777" w:rsidTr="003C4A56">
        <w:tc>
          <w:tcPr>
            <w:tcW w:w="846" w:type="dxa"/>
          </w:tcPr>
          <w:p w14:paraId="7CA5E64C" w14:textId="0B8C7E0C"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252" w:type="dxa"/>
          </w:tcPr>
          <w:p w14:paraId="0380F3EA" w14:textId="7550CDBE"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State Bank of India (SBI)</w:t>
            </w:r>
          </w:p>
        </w:tc>
        <w:tc>
          <w:tcPr>
            <w:tcW w:w="2973" w:type="dxa"/>
          </w:tcPr>
          <w:p w14:paraId="051A06B1" w14:textId="06D75F96"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990F24">
              <w:rPr>
                <w:rFonts w:ascii="Times New Roman" w:hAnsi="Times New Roman" w:cs="Times New Roman"/>
                <w:sz w:val="24"/>
                <w:szCs w:val="24"/>
              </w:rPr>
              <w:t>7</w:t>
            </w:r>
          </w:p>
        </w:tc>
        <w:tc>
          <w:tcPr>
            <w:tcW w:w="2691" w:type="dxa"/>
          </w:tcPr>
          <w:p w14:paraId="527F6DFF" w14:textId="5CE39319" w:rsidR="003C4A56" w:rsidRDefault="00990F24"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r w:rsidR="008C0699">
              <w:rPr>
                <w:rFonts w:ascii="Times New Roman" w:hAnsi="Times New Roman" w:cs="Times New Roman"/>
                <w:sz w:val="24"/>
                <w:szCs w:val="24"/>
              </w:rPr>
              <w:t>%</w:t>
            </w:r>
          </w:p>
        </w:tc>
      </w:tr>
      <w:tr w:rsidR="003C4A56" w14:paraId="37349BF8" w14:textId="77777777" w:rsidTr="003C4A56">
        <w:tc>
          <w:tcPr>
            <w:tcW w:w="846" w:type="dxa"/>
          </w:tcPr>
          <w:p w14:paraId="24B32780" w14:textId="53AD9D71"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4252" w:type="dxa"/>
          </w:tcPr>
          <w:p w14:paraId="07FF2A5A" w14:textId="39474B9E"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UCO Bank (UCO)</w:t>
            </w:r>
          </w:p>
        </w:tc>
        <w:tc>
          <w:tcPr>
            <w:tcW w:w="2973" w:type="dxa"/>
          </w:tcPr>
          <w:p w14:paraId="630871CB" w14:textId="4D95A8C1"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691" w:type="dxa"/>
          </w:tcPr>
          <w:p w14:paraId="5602744D" w14:textId="15D0497F" w:rsidR="003C4A56" w:rsidRDefault="008C0699"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3C4A56" w14:paraId="7977816E" w14:textId="77777777" w:rsidTr="003C4A56">
        <w:tc>
          <w:tcPr>
            <w:tcW w:w="846" w:type="dxa"/>
          </w:tcPr>
          <w:p w14:paraId="1C1B922F" w14:textId="0804AD4B"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4252" w:type="dxa"/>
          </w:tcPr>
          <w:p w14:paraId="68C3D583" w14:textId="301A32E9"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Union Bank of India (UNI)</w:t>
            </w:r>
          </w:p>
        </w:tc>
        <w:tc>
          <w:tcPr>
            <w:tcW w:w="2973" w:type="dxa"/>
          </w:tcPr>
          <w:p w14:paraId="3BE2E486" w14:textId="6E85670D" w:rsidR="003C4A56" w:rsidRDefault="00990F24"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691" w:type="dxa"/>
          </w:tcPr>
          <w:p w14:paraId="0A65ABAB" w14:textId="425655CF" w:rsidR="003C4A56" w:rsidRDefault="00990F24"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8C0699">
              <w:rPr>
                <w:rFonts w:ascii="Times New Roman" w:hAnsi="Times New Roman" w:cs="Times New Roman"/>
                <w:sz w:val="24"/>
                <w:szCs w:val="24"/>
              </w:rPr>
              <w:t>%</w:t>
            </w:r>
          </w:p>
        </w:tc>
      </w:tr>
      <w:tr w:rsidR="000F6F2D" w14:paraId="2E170C2C" w14:textId="77777777" w:rsidTr="003C4A56">
        <w:tc>
          <w:tcPr>
            <w:tcW w:w="846" w:type="dxa"/>
          </w:tcPr>
          <w:p w14:paraId="72257C91" w14:textId="77777777" w:rsidR="000F6F2D" w:rsidRDefault="000F6F2D" w:rsidP="00A20C7B">
            <w:pPr>
              <w:spacing w:line="360" w:lineRule="auto"/>
              <w:jc w:val="both"/>
              <w:rPr>
                <w:rFonts w:ascii="Times New Roman" w:hAnsi="Times New Roman" w:cs="Times New Roman"/>
                <w:sz w:val="24"/>
                <w:szCs w:val="24"/>
              </w:rPr>
            </w:pPr>
          </w:p>
        </w:tc>
        <w:tc>
          <w:tcPr>
            <w:tcW w:w="4252" w:type="dxa"/>
          </w:tcPr>
          <w:p w14:paraId="2328B75F" w14:textId="33656597" w:rsidR="000F6F2D"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73" w:type="dxa"/>
          </w:tcPr>
          <w:p w14:paraId="6C0F722E" w14:textId="4D56D1B2" w:rsidR="000F6F2D"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2691" w:type="dxa"/>
          </w:tcPr>
          <w:p w14:paraId="279C312B" w14:textId="5EF361B6" w:rsidR="000F6F2D" w:rsidRDefault="00990F24"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5DBB5F7" w14:textId="05463AAE" w:rsidR="003C4A56" w:rsidRPr="006E644A" w:rsidRDefault="00484617" w:rsidP="00A20C7B">
      <w:pPr>
        <w:spacing w:line="360" w:lineRule="auto"/>
        <w:rPr>
          <w:rFonts w:ascii="Times New Roman" w:hAnsi="Times New Roman" w:cs="Times New Roman"/>
          <w:sz w:val="24"/>
          <w:szCs w:val="24"/>
        </w:rPr>
      </w:pPr>
      <w:r>
        <w:t xml:space="preserve"> </w:t>
      </w:r>
      <w:r w:rsidRPr="006E644A">
        <w:rPr>
          <w:rFonts w:ascii="Times New Roman" w:hAnsi="Times New Roman" w:cs="Times New Roman"/>
          <w:sz w:val="24"/>
          <w:szCs w:val="24"/>
        </w:rPr>
        <w:t xml:space="preserve">Source- </w:t>
      </w:r>
      <w:r w:rsidR="00990F24" w:rsidRPr="006E644A">
        <w:rPr>
          <w:rFonts w:ascii="Times New Roman" w:hAnsi="Times New Roman" w:cs="Times New Roman"/>
          <w:sz w:val="24"/>
          <w:szCs w:val="24"/>
        </w:rPr>
        <w:t>Field Study</w:t>
      </w:r>
    </w:p>
    <w:p w14:paraId="5560DAC7" w14:textId="77777777" w:rsidR="000638D5" w:rsidRDefault="000638D5" w:rsidP="00A20C7B">
      <w:pPr>
        <w:spacing w:line="360" w:lineRule="auto"/>
        <w:jc w:val="both"/>
        <w:rPr>
          <w:rFonts w:ascii="Times New Roman" w:hAnsi="Times New Roman" w:cs="Times New Roman"/>
          <w:sz w:val="24"/>
          <w:szCs w:val="24"/>
        </w:rPr>
      </w:pPr>
    </w:p>
    <w:p w14:paraId="59A40E5B" w14:textId="4C886C88" w:rsidR="000638D5" w:rsidRDefault="000638D5" w:rsidP="00A20C7B">
      <w:pPr>
        <w:spacing w:line="360" w:lineRule="auto"/>
        <w:jc w:val="both"/>
        <w:rPr>
          <w:rFonts w:ascii="Times New Roman" w:hAnsi="Times New Roman" w:cs="Times New Roman"/>
          <w:sz w:val="24"/>
          <w:szCs w:val="24"/>
        </w:rPr>
      </w:pPr>
    </w:p>
    <w:p w14:paraId="10A94E05" w14:textId="5EC9726A" w:rsidR="000638D5" w:rsidRPr="00DA45E7" w:rsidRDefault="003D2CD6" w:rsidP="00A20C7B">
      <w:pPr>
        <w:spacing w:line="360" w:lineRule="auto"/>
        <w:jc w:val="both"/>
        <w:rPr>
          <w:rFonts w:ascii="Times New Roman" w:hAnsi="Times New Roman" w:cs="Times New Roman"/>
          <w:b/>
          <w:bCs/>
          <w:sz w:val="24"/>
          <w:szCs w:val="24"/>
        </w:rPr>
      </w:pPr>
      <w:r w:rsidRPr="00DA45E7">
        <w:rPr>
          <w:rFonts w:ascii="Times New Roman" w:hAnsi="Times New Roman" w:cs="Times New Roman"/>
          <w:b/>
          <w:bCs/>
          <w:noProof/>
          <w:sz w:val="24"/>
          <w:szCs w:val="24"/>
          <w:lang w:eastAsia="en-IN"/>
        </w:rPr>
        <w:drawing>
          <wp:anchor distT="0" distB="0" distL="114300" distR="114300" simplePos="0" relativeHeight="251682816" behindDoc="1" locked="0" layoutInCell="1" allowOverlap="1" wp14:anchorId="53E53BF0" wp14:editId="7580B787">
            <wp:simplePos x="0" y="0"/>
            <wp:positionH relativeFrom="column">
              <wp:posOffset>35560</wp:posOffset>
            </wp:positionH>
            <wp:positionV relativeFrom="paragraph">
              <wp:posOffset>360680</wp:posOffset>
            </wp:positionV>
            <wp:extent cx="6083935" cy="2892425"/>
            <wp:effectExtent l="0" t="0" r="12065" b="3175"/>
            <wp:wrapTopAndBottom/>
            <wp:docPr id="153606572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91652B" w:rsidRPr="00DA45E7">
        <w:rPr>
          <w:rFonts w:ascii="Times New Roman" w:hAnsi="Times New Roman" w:cs="Times New Roman"/>
          <w:b/>
          <w:bCs/>
          <w:sz w:val="24"/>
          <w:szCs w:val="24"/>
        </w:rPr>
        <w:t xml:space="preserve">Figure 1: Bank wise DDUSY schemes </w:t>
      </w:r>
      <w:r w:rsidR="00A20C7B" w:rsidRPr="00DA45E7">
        <w:rPr>
          <w:rFonts w:ascii="Times New Roman" w:hAnsi="Times New Roman" w:cs="Times New Roman"/>
          <w:b/>
          <w:bCs/>
          <w:sz w:val="24"/>
          <w:szCs w:val="24"/>
        </w:rPr>
        <w:t>report</w:t>
      </w:r>
    </w:p>
    <w:p w14:paraId="2DA739ED" w14:textId="4424B6BA" w:rsidR="0091652B" w:rsidRDefault="000638D5"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652B">
        <w:rPr>
          <w:rFonts w:ascii="Times New Roman" w:hAnsi="Times New Roman" w:cs="Times New Roman"/>
          <w:sz w:val="24"/>
          <w:szCs w:val="24"/>
        </w:rPr>
        <w:t>Source: Field study</w:t>
      </w:r>
    </w:p>
    <w:p w14:paraId="3AE3B1EB" w14:textId="5A8377E7" w:rsidR="00164D8D" w:rsidRPr="00EE3F58" w:rsidRDefault="00164D8D" w:rsidP="00A20C7B">
      <w:pPr>
        <w:spacing w:line="360" w:lineRule="auto"/>
        <w:jc w:val="both"/>
        <w:rPr>
          <w:rFonts w:ascii="Times New Roman" w:hAnsi="Times New Roman" w:cs="Times New Roman"/>
          <w:sz w:val="24"/>
          <w:szCs w:val="24"/>
        </w:rPr>
      </w:pPr>
      <w:r w:rsidRPr="00164D8D">
        <w:rPr>
          <w:rFonts w:ascii="Times New Roman" w:hAnsi="Times New Roman" w:cs="Times New Roman"/>
          <w:b/>
          <w:bCs/>
          <w:sz w:val="24"/>
          <w:szCs w:val="24"/>
        </w:rPr>
        <w:t>INTERPRETATION</w:t>
      </w:r>
      <w:r>
        <w:rPr>
          <w:rFonts w:ascii="Times New Roman" w:hAnsi="Times New Roman" w:cs="Times New Roman"/>
          <w:sz w:val="24"/>
          <w:szCs w:val="24"/>
        </w:rPr>
        <w:t>:  It is observed from the fig no.1 that the highest no. of loan application under schemes DDUSY is received by the State bank of India</w:t>
      </w:r>
      <w:r w:rsidR="003E21FC">
        <w:rPr>
          <w:rFonts w:ascii="Times New Roman" w:hAnsi="Times New Roman" w:cs="Times New Roman"/>
          <w:sz w:val="24"/>
          <w:szCs w:val="24"/>
        </w:rPr>
        <w:t xml:space="preserve"> which is 47%</w:t>
      </w:r>
      <w:r>
        <w:rPr>
          <w:rFonts w:ascii="Times New Roman" w:hAnsi="Times New Roman" w:cs="Times New Roman"/>
          <w:sz w:val="24"/>
          <w:szCs w:val="24"/>
        </w:rPr>
        <w:t xml:space="preserve"> in the study area for the year 2023-24. And the lowest no. of loan application </w:t>
      </w:r>
      <w:r w:rsidR="003E21FC">
        <w:rPr>
          <w:rFonts w:ascii="Times New Roman" w:hAnsi="Times New Roman" w:cs="Times New Roman"/>
          <w:sz w:val="24"/>
          <w:szCs w:val="24"/>
        </w:rPr>
        <w:t xml:space="preserve">is received by banks BOI, </w:t>
      </w:r>
      <w:r w:rsidR="004C7ED1">
        <w:rPr>
          <w:rFonts w:ascii="Times New Roman" w:hAnsi="Times New Roman" w:cs="Times New Roman"/>
          <w:sz w:val="24"/>
          <w:szCs w:val="24"/>
        </w:rPr>
        <w:t>BOM, IND</w:t>
      </w:r>
      <w:r w:rsidR="003E21FC">
        <w:rPr>
          <w:rFonts w:ascii="Times New Roman" w:hAnsi="Times New Roman" w:cs="Times New Roman"/>
          <w:sz w:val="24"/>
          <w:szCs w:val="24"/>
        </w:rPr>
        <w:t xml:space="preserve"> &amp; IOB which is 3% and no loan application received by PSB.</w:t>
      </w:r>
      <w:r w:rsidR="00D24989">
        <w:rPr>
          <w:rFonts w:ascii="Times New Roman" w:hAnsi="Times New Roman" w:cs="Times New Roman"/>
          <w:sz w:val="24"/>
          <w:szCs w:val="24"/>
        </w:rPr>
        <w:t xml:space="preserve"> The data shows extremely low participation levels across all banks, </w:t>
      </w:r>
      <w:r w:rsidR="001011C1">
        <w:rPr>
          <w:rFonts w:ascii="Times New Roman" w:hAnsi="Times New Roman" w:cs="Times New Roman"/>
          <w:sz w:val="24"/>
          <w:szCs w:val="24"/>
        </w:rPr>
        <w:t xml:space="preserve">SBI and BOB accounted for most no. of applications.  </w:t>
      </w:r>
      <w:proofErr w:type="gramStart"/>
      <w:r w:rsidR="001011C1">
        <w:rPr>
          <w:rFonts w:ascii="Times New Roman" w:hAnsi="Times New Roman" w:cs="Times New Roman"/>
          <w:sz w:val="24"/>
          <w:szCs w:val="24"/>
        </w:rPr>
        <w:t>This indicate</w:t>
      </w:r>
      <w:proofErr w:type="gramEnd"/>
      <w:r w:rsidR="001011C1">
        <w:rPr>
          <w:rFonts w:ascii="Times New Roman" w:hAnsi="Times New Roman" w:cs="Times New Roman"/>
          <w:sz w:val="24"/>
          <w:szCs w:val="24"/>
        </w:rPr>
        <w:t xml:space="preserve"> that the schemes are poorly promoted in the study area.</w:t>
      </w:r>
    </w:p>
    <w:p w14:paraId="4805C6BF" w14:textId="59F0087B" w:rsidR="00834604" w:rsidRDefault="00834604" w:rsidP="00A20C7B">
      <w:pPr>
        <w:spacing w:line="360" w:lineRule="auto"/>
        <w:jc w:val="both"/>
        <w:rPr>
          <w:rFonts w:ascii="Times New Roman" w:hAnsi="Times New Roman" w:cs="Times New Roman"/>
          <w:sz w:val="24"/>
          <w:szCs w:val="24"/>
        </w:rPr>
      </w:pPr>
    </w:p>
    <w:p w14:paraId="1147C41E" w14:textId="7B79C16C" w:rsidR="00834604" w:rsidRPr="004F20F7" w:rsidRDefault="00834604" w:rsidP="00A20C7B">
      <w:pPr>
        <w:spacing w:line="360" w:lineRule="auto"/>
        <w:jc w:val="both"/>
        <w:rPr>
          <w:rFonts w:ascii="Times New Roman" w:hAnsi="Times New Roman" w:cs="Times New Roman"/>
          <w:b/>
          <w:bCs/>
          <w:sz w:val="24"/>
          <w:szCs w:val="24"/>
        </w:rPr>
      </w:pPr>
      <w:r w:rsidRPr="004F20F7">
        <w:rPr>
          <w:rFonts w:ascii="Times New Roman" w:hAnsi="Times New Roman" w:cs="Times New Roman"/>
          <w:b/>
          <w:bCs/>
          <w:sz w:val="24"/>
          <w:szCs w:val="24"/>
        </w:rPr>
        <w:t xml:space="preserve">Table </w:t>
      </w:r>
      <w:r w:rsidR="00C85FC6">
        <w:rPr>
          <w:rFonts w:ascii="Times New Roman" w:hAnsi="Times New Roman" w:cs="Times New Roman"/>
          <w:b/>
          <w:bCs/>
          <w:sz w:val="24"/>
          <w:szCs w:val="24"/>
        </w:rPr>
        <w:t>1.2:</w:t>
      </w:r>
      <w:r w:rsidRPr="004F20F7">
        <w:rPr>
          <w:rFonts w:ascii="Times New Roman" w:hAnsi="Times New Roman" w:cs="Times New Roman"/>
          <w:b/>
          <w:bCs/>
          <w:sz w:val="24"/>
          <w:szCs w:val="24"/>
        </w:rPr>
        <w:t xml:space="preserve"> Bank wise progress under annual credit plan (ACP) disbursement (MSEs) of Papum Pare district</w:t>
      </w:r>
      <w:r w:rsidR="004F20F7" w:rsidRPr="004F20F7">
        <w:rPr>
          <w:rFonts w:ascii="Times New Roman" w:hAnsi="Times New Roman" w:cs="Times New Roman"/>
          <w:b/>
          <w:bCs/>
          <w:sz w:val="24"/>
          <w:szCs w:val="24"/>
        </w:rPr>
        <w:t xml:space="preserve"> </w:t>
      </w:r>
      <w:r w:rsidRPr="004F20F7">
        <w:rPr>
          <w:rFonts w:ascii="Times New Roman" w:hAnsi="Times New Roman" w:cs="Times New Roman"/>
          <w:b/>
          <w:bCs/>
          <w:sz w:val="24"/>
          <w:szCs w:val="24"/>
        </w:rPr>
        <w:t>(2023-2024)</w:t>
      </w:r>
    </w:p>
    <w:tbl>
      <w:tblPr>
        <w:tblStyle w:val="TableGrid"/>
        <w:tblW w:w="0" w:type="auto"/>
        <w:tblLook w:val="04A0" w:firstRow="1" w:lastRow="0" w:firstColumn="1" w:lastColumn="0" w:noHBand="0" w:noVBand="1"/>
      </w:tblPr>
      <w:tblGrid>
        <w:gridCol w:w="772"/>
        <w:gridCol w:w="1736"/>
        <w:gridCol w:w="835"/>
        <w:gridCol w:w="976"/>
        <w:gridCol w:w="1052"/>
        <w:gridCol w:w="909"/>
        <w:gridCol w:w="803"/>
        <w:gridCol w:w="850"/>
        <w:gridCol w:w="1134"/>
        <w:gridCol w:w="993"/>
      </w:tblGrid>
      <w:tr w:rsidR="00EE3FD0" w14:paraId="31F08A3C" w14:textId="77777777" w:rsidTr="00EE3FD0">
        <w:tc>
          <w:tcPr>
            <w:tcW w:w="772" w:type="dxa"/>
          </w:tcPr>
          <w:p w14:paraId="7BE3FE4B" w14:textId="0419F604" w:rsidR="00EE3FD0" w:rsidRDefault="00EE3FD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S.NO</w:t>
            </w:r>
          </w:p>
        </w:tc>
        <w:tc>
          <w:tcPr>
            <w:tcW w:w="1736" w:type="dxa"/>
          </w:tcPr>
          <w:p w14:paraId="749F8FCF" w14:textId="02DBEDF9" w:rsidR="00EE3FD0" w:rsidRDefault="00EE3FD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BANK NAME</w:t>
            </w:r>
          </w:p>
        </w:tc>
        <w:tc>
          <w:tcPr>
            <w:tcW w:w="3772" w:type="dxa"/>
            <w:gridSpan w:val="4"/>
          </w:tcPr>
          <w:p w14:paraId="285CEF1D" w14:textId="609BACC8" w:rsidR="00EE3FD0" w:rsidRDefault="00EE3FD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MICRO</w:t>
            </w:r>
          </w:p>
        </w:tc>
        <w:tc>
          <w:tcPr>
            <w:tcW w:w="3780" w:type="dxa"/>
            <w:gridSpan w:val="4"/>
          </w:tcPr>
          <w:p w14:paraId="104DE934" w14:textId="60023F28"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E3FD0">
              <w:rPr>
                <w:rFonts w:ascii="Times New Roman" w:hAnsi="Times New Roman" w:cs="Times New Roman"/>
                <w:b/>
                <w:bCs/>
                <w:sz w:val="24"/>
                <w:szCs w:val="24"/>
              </w:rPr>
              <w:t>SMALL</w:t>
            </w:r>
          </w:p>
        </w:tc>
      </w:tr>
      <w:tr w:rsidR="00EE3FD0" w14:paraId="69E0E3D7" w14:textId="77777777" w:rsidTr="00602066">
        <w:tc>
          <w:tcPr>
            <w:tcW w:w="772" w:type="dxa"/>
          </w:tcPr>
          <w:p w14:paraId="73F3FF54" w14:textId="77777777" w:rsidR="00EE3FD0" w:rsidRDefault="00EE3FD0" w:rsidP="00A20C7B">
            <w:pPr>
              <w:spacing w:line="360" w:lineRule="auto"/>
              <w:jc w:val="both"/>
              <w:rPr>
                <w:rFonts w:ascii="Times New Roman" w:hAnsi="Times New Roman" w:cs="Times New Roman"/>
                <w:b/>
                <w:bCs/>
                <w:sz w:val="24"/>
                <w:szCs w:val="24"/>
              </w:rPr>
            </w:pPr>
          </w:p>
        </w:tc>
        <w:tc>
          <w:tcPr>
            <w:tcW w:w="1736" w:type="dxa"/>
          </w:tcPr>
          <w:p w14:paraId="72972A0E" w14:textId="77777777" w:rsidR="00EE3FD0" w:rsidRDefault="00EE3FD0" w:rsidP="00A20C7B">
            <w:pPr>
              <w:spacing w:line="360" w:lineRule="auto"/>
              <w:jc w:val="both"/>
              <w:rPr>
                <w:rFonts w:ascii="Times New Roman" w:hAnsi="Times New Roman" w:cs="Times New Roman"/>
                <w:b/>
                <w:bCs/>
                <w:sz w:val="24"/>
                <w:szCs w:val="24"/>
              </w:rPr>
            </w:pPr>
          </w:p>
        </w:tc>
        <w:tc>
          <w:tcPr>
            <w:tcW w:w="835" w:type="dxa"/>
          </w:tcPr>
          <w:p w14:paraId="2C3554B2" w14:textId="792E650D" w:rsidR="00EE3FD0" w:rsidRDefault="00EE3FD0" w:rsidP="00A20C7B">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en-IN"/>
              </w:rPr>
              <mc:AlternateContent>
                <mc:Choic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aink">
                  <w:drawing>
                    <wp:anchor distT="0" distB="0" distL="114300" distR="114300" simplePos="0" relativeHeight="251681792" behindDoc="0" locked="0" layoutInCell="1" allowOverlap="1" wp14:anchorId="3B383FC5" wp14:editId="7E329B6F">
                      <wp:simplePos x="0" y="0"/>
                      <wp:positionH relativeFrom="column">
                        <wp:posOffset>325764</wp:posOffset>
                      </wp:positionH>
                      <wp:positionV relativeFrom="paragraph">
                        <wp:posOffset>44342</wp:posOffset>
                      </wp:positionV>
                      <wp:extent cx="360" cy="360"/>
                      <wp:effectExtent l="0" t="0" r="0" b="0"/>
                      <wp:wrapNone/>
                      <wp:docPr id="540352168" name="Ink 7"/>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drawing>
                    <wp:anchor distT="0" distB="0" distL="114300" distR="114300" simplePos="0" relativeHeight="251681792" behindDoc="0" locked="0" layoutInCell="1" allowOverlap="1" wp14:anchorId="3B383FC5" wp14:editId="7E329B6F">
                      <wp:simplePos x="0" y="0"/>
                      <wp:positionH relativeFrom="column">
                        <wp:posOffset>325764</wp:posOffset>
                      </wp:positionH>
                      <wp:positionV relativeFrom="paragraph">
                        <wp:posOffset>44342</wp:posOffset>
                      </wp:positionV>
                      <wp:extent cx="360" cy="360"/>
                      <wp:effectExtent l="0" t="0" r="0" b="0"/>
                      <wp:wrapNone/>
                      <wp:docPr id="540352168" name="Ink 7"/>
                      <wp:cNvGraphicFramePr/>
                      <a:graphic xmlns:a="http://schemas.openxmlformats.org/drawingml/2006/main">
                        <a:graphicData uri="http://schemas.openxmlformats.org/drawingml/2006/picture">
                          <pic:pic xmlns:pic="http://schemas.openxmlformats.org/drawingml/2006/picture">
                            <pic:nvPicPr>
                              <pic:cNvPr id="540352168" name="Ink 7"/>
                              <pic:cNvPicPr/>
                            </pic:nvPicPr>
                            <pic:blipFill>
                              <a:blip r:embed="rId10"/>
                              <a:stretch>
                                <a:fillRect/>
                              </a:stretch>
                            </pic:blipFill>
                            <pic:spPr>
                              <a:xfrm>
                                <a:off x="0" y="0"/>
                                <a:ext cx="18000" cy="108000"/>
                              </a:xfrm>
                              <a:prstGeom prst="rect">
                                <a:avLst/>
                              </a:prstGeom>
                            </pic:spPr>
                          </pic:pic>
                        </a:graphicData>
                      </a:graphic>
                    </wp:anchor>
                  </w:drawing>
                </mc:Fallback>
              </mc:AlternateContent>
            </w:r>
            <w:r>
              <w:rPr>
                <w:rFonts w:ascii="Times New Roman" w:hAnsi="Times New Roman" w:cs="Times New Roman"/>
                <w:b/>
                <w:bCs/>
                <w:noProof/>
                <w:sz w:val="24"/>
                <w:szCs w:val="24"/>
                <w:lang w:eastAsia="en-IN"/>
              </w:rPr>
              <mc:AlternateContent>
                <mc:Choic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aink">
                  <w:drawing>
                    <wp:anchor distT="0" distB="0" distL="114300" distR="114300" simplePos="0" relativeHeight="251680768" behindDoc="0" locked="0" layoutInCell="1" allowOverlap="1" wp14:anchorId="6475A2BA" wp14:editId="7BC7CFAB">
                      <wp:simplePos x="0" y="0"/>
                      <wp:positionH relativeFrom="column">
                        <wp:posOffset>461844</wp:posOffset>
                      </wp:positionH>
                      <wp:positionV relativeFrom="paragraph">
                        <wp:posOffset>30662</wp:posOffset>
                      </wp:positionV>
                      <wp:extent cx="360" cy="360"/>
                      <wp:effectExtent l="0" t="0" r="0" b="0"/>
                      <wp:wrapNone/>
                      <wp:docPr id="989633284" name="Ink 6"/>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80768" behindDoc="0" locked="0" layoutInCell="1" allowOverlap="1" wp14:anchorId="6475A2BA" wp14:editId="7BC7CFAB">
                      <wp:simplePos x="0" y="0"/>
                      <wp:positionH relativeFrom="column">
                        <wp:posOffset>461844</wp:posOffset>
                      </wp:positionH>
                      <wp:positionV relativeFrom="paragraph">
                        <wp:posOffset>30662</wp:posOffset>
                      </wp:positionV>
                      <wp:extent cx="360" cy="360"/>
                      <wp:effectExtent l="0" t="0" r="0" b="0"/>
                      <wp:wrapNone/>
                      <wp:docPr id="989633284" name="Ink 6"/>
                      <wp:cNvGraphicFramePr/>
                      <a:graphic xmlns:a="http://schemas.openxmlformats.org/drawingml/2006/main">
                        <a:graphicData uri="http://schemas.openxmlformats.org/drawingml/2006/picture">
                          <pic:pic xmlns:pic="http://schemas.openxmlformats.org/drawingml/2006/picture">
                            <pic:nvPicPr>
                              <pic:cNvPr id="989633284" name="Ink 6"/>
                              <pic:cNvPicPr/>
                            </pic:nvPicPr>
                            <pic:blipFill>
                              <a:blip r:embed="rId12"/>
                              <a:stretch>
                                <a:fillRect/>
                              </a:stretch>
                            </pic:blipFill>
                            <pic:spPr>
                              <a:xfrm>
                                <a:off x="0" y="0"/>
                                <a:ext cx="18000" cy="108000"/>
                              </a:xfrm>
                              <a:prstGeom prst="rect">
                                <a:avLst/>
                              </a:prstGeom>
                            </pic:spPr>
                          </pic:pic>
                        </a:graphicData>
                      </a:graphic>
                    </wp:anchor>
                  </w:drawing>
                </mc:Fallback>
              </mc:AlternateContent>
            </w:r>
            <w:r>
              <w:rPr>
                <w:rFonts w:ascii="Times New Roman" w:hAnsi="Times New Roman" w:cs="Times New Roman"/>
                <w:b/>
                <w:bCs/>
                <w:sz w:val="24"/>
                <w:szCs w:val="24"/>
              </w:rPr>
              <w:t>T</w:t>
            </w:r>
            <w:r w:rsidR="0066694E">
              <w:rPr>
                <w:rFonts w:ascii="Times New Roman" w:hAnsi="Times New Roman" w:cs="Times New Roman"/>
                <w:b/>
                <w:bCs/>
                <w:sz w:val="24"/>
                <w:szCs w:val="24"/>
              </w:rPr>
              <w:t>.L No.</w:t>
            </w:r>
          </w:p>
        </w:tc>
        <w:tc>
          <w:tcPr>
            <w:tcW w:w="976" w:type="dxa"/>
          </w:tcPr>
          <w:p w14:paraId="0B343E65" w14:textId="463ED070" w:rsidR="00EE3FD0" w:rsidRDefault="00EE3FD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0066694E">
              <w:rPr>
                <w:rFonts w:ascii="Times New Roman" w:hAnsi="Times New Roman" w:cs="Times New Roman"/>
                <w:b/>
                <w:bCs/>
                <w:sz w:val="24"/>
                <w:szCs w:val="24"/>
              </w:rPr>
              <w:t>C No.</w:t>
            </w:r>
          </w:p>
        </w:tc>
        <w:tc>
          <w:tcPr>
            <w:tcW w:w="1052" w:type="dxa"/>
          </w:tcPr>
          <w:p w14:paraId="4DFA0CBB" w14:textId="26D94ACE" w:rsidR="00EE3FD0" w:rsidRDefault="00EE3FD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909" w:type="dxa"/>
          </w:tcPr>
          <w:p w14:paraId="2B8BFE23" w14:textId="36EBBBB2" w:rsidR="00EE3FD0" w:rsidRDefault="00EE3FD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803" w:type="dxa"/>
          </w:tcPr>
          <w:p w14:paraId="14FF0303" w14:textId="6540D559" w:rsidR="00EE3FD0" w:rsidRDefault="00EE3FD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w:t>
            </w:r>
            <w:r w:rsidR="0066694E">
              <w:rPr>
                <w:rFonts w:ascii="Times New Roman" w:hAnsi="Times New Roman" w:cs="Times New Roman"/>
                <w:b/>
                <w:bCs/>
                <w:sz w:val="24"/>
                <w:szCs w:val="24"/>
              </w:rPr>
              <w:t>L No.</w:t>
            </w:r>
          </w:p>
        </w:tc>
        <w:tc>
          <w:tcPr>
            <w:tcW w:w="850" w:type="dxa"/>
          </w:tcPr>
          <w:p w14:paraId="0DEADA10" w14:textId="0AD63105"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E3FD0">
              <w:rPr>
                <w:rFonts w:ascii="Times New Roman" w:hAnsi="Times New Roman" w:cs="Times New Roman"/>
                <w:b/>
                <w:bCs/>
                <w:sz w:val="24"/>
                <w:szCs w:val="24"/>
              </w:rPr>
              <w:t>W</w:t>
            </w:r>
            <w:r w:rsidR="0066694E">
              <w:rPr>
                <w:rFonts w:ascii="Times New Roman" w:hAnsi="Times New Roman" w:cs="Times New Roman"/>
                <w:b/>
                <w:bCs/>
                <w:sz w:val="24"/>
                <w:szCs w:val="24"/>
              </w:rPr>
              <w:t>C No.</w:t>
            </w:r>
          </w:p>
        </w:tc>
        <w:tc>
          <w:tcPr>
            <w:tcW w:w="1134" w:type="dxa"/>
          </w:tcPr>
          <w:p w14:paraId="5A9452C4" w14:textId="1DCC16C5"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E3FD0">
              <w:rPr>
                <w:rFonts w:ascii="Times New Roman" w:hAnsi="Times New Roman" w:cs="Times New Roman"/>
                <w:b/>
                <w:bCs/>
                <w:sz w:val="24"/>
                <w:szCs w:val="24"/>
              </w:rPr>
              <w:t>TOTAL</w:t>
            </w:r>
          </w:p>
        </w:tc>
        <w:tc>
          <w:tcPr>
            <w:tcW w:w="993" w:type="dxa"/>
          </w:tcPr>
          <w:p w14:paraId="068CDC9F" w14:textId="6DFAD0C0"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w:t>
            </w:r>
          </w:p>
        </w:tc>
      </w:tr>
      <w:tr w:rsidR="00EE3FD0" w14:paraId="4101F6DF" w14:textId="77777777" w:rsidTr="00602066">
        <w:tc>
          <w:tcPr>
            <w:tcW w:w="772" w:type="dxa"/>
          </w:tcPr>
          <w:p w14:paraId="7391A81D" w14:textId="513DD9B7"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1736" w:type="dxa"/>
          </w:tcPr>
          <w:p w14:paraId="35EB47CA" w14:textId="209095E7"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BOB</w:t>
            </w:r>
          </w:p>
        </w:tc>
        <w:tc>
          <w:tcPr>
            <w:tcW w:w="835" w:type="dxa"/>
          </w:tcPr>
          <w:p w14:paraId="1E2DCF8D" w14:textId="5BC7FEA3" w:rsidR="00EE3FD0" w:rsidRDefault="00D811C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205</w:t>
            </w:r>
          </w:p>
        </w:tc>
        <w:tc>
          <w:tcPr>
            <w:tcW w:w="976" w:type="dxa"/>
          </w:tcPr>
          <w:p w14:paraId="453841C2" w14:textId="254CFFA5"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1052" w:type="dxa"/>
          </w:tcPr>
          <w:p w14:paraId="26986B96" w14:textId="1AF285E0" w:rsidR="00EE3FD0" w:rsidRDefault="00D811C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205</w:t>
            </w:r>
          </w:p>
        </w:tc>
        <w:tc>
          <w:tcPr>
            <w:tcW w:w="909" w:type="dxa"/>
          </w:tcPr>
          <w:p w14:paraId="72A04E22" w14:textId="64433588"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D811C6">
              <w:rPr>
                <w:rFonts w:ascii="Times New Roman" w:hAnsi="Times New Roman" w:cs="Times New Roman"/>
                <w:b/>
                <w:bCs/>
                <w:sz w:val="24"/>
                <w:szCs w:val="24"/>
              </w:rPr>
              <w:t>9%</w:t>
            </w:r>
          </w:p>
        </w:tc>
        <w:tc>
          <w:tcPr>
            <w:tcW w:w="803" w:type="dxa"/>
          </w:tcPr>
          <w:p w14:paraId="5E800C6B" w14:textId="0C652AB2"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811C6">
              <w:rPr>
                <w:rFonts w:ascii="Times New Roman" w:hAnsi="Times New Roman" w:cs="Times New Roman"/>
                <w:b/>
                <w:bCs/>
                <w:sz w:val="24"/>
                <w:szCs w:val="24"/>
              </w:rPr>
              <w:t>8</w:t>
            </w:r>
          </w:p>
        </w:tc>
        <w:tc>
          <w:tcPr>
            <w:tcW w:w="850" w:type="dxa"/>
          </w:tcPr>
          <w:p w14:paraId="43C2A328" w14:textId="1ED1F63C"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1134" w:type="dxa"/>
          </w:tcPr>
          <w:p w14:paraId="58BCFFF7" w14:textId="479C6560"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811C6">
              <w:rPr>
                <w:rFonts w:ascii="Times New Roman" w:hAnsi="Times New Roman" w:cs="Times New Roman"/>
                <w:b/>
                <w:bCs/>
                <w:sz w:val="24"/>
                <w:szCs w:val="24"/>
              </w:rPr>
              <w:t>8</w:t>
            </w:r>
          </w:p>
        </w:tc>
        <w:tc>
          <w:tcPr>
            <w:tcW w:w="993" w:type="dxa"/>
          </w:tcPr>
          <w:p w14:paraId="68E3F0FC" w14:textId="3FE9ACF4"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D811C6">
              <w:rPr>
                <w:rFonts w:ascii="Times New Roman" w:hAnsi="Times New Roman" w:cs="Times New Roman"/>
                <w:b/>
                <w:bCs/>
                <w:sz w:val="24"/>
                <w:szCs w:val="24"/>
              </w:rPr>
              <w:t>1%</w:t>
            </w:r>
          </w:p>
        </w:tc>
      </w:tr>
      <w:tr w:rsidR="00EE3FD0" w14:paraId="4E7503CC" w14:textId="77777777" w:rsidTr="00602066">
        <w:tc>
          <w:tcPr>
            <w:tcW w:w="772" w:type="dxa"/>
          </w:tcPr>
          <w:p w14:paraId="03689D29" w14:textId="4CD628CE"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1736" w:type="dxa"/>
          </w:tcPr>
          <w:p w14:paraId="5F61E0B2" w14:textId="773F09E2"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BOI</w:t>
            </w:r>
          </w:p>
        </w:tc>
        <w:tc>
          <w:tcPr>
            <w:tcW w:w="835" w:type="dxa"/>
          </w:tcPr>
          <w:p w14:paraId="48F5EC59" w14:textId="56C9F4F0" w:rsidR="00EE3FD0" w:rsidRDefault="0066694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92</w:t>
            </w:r>
          </w:p>
        </w:tc>
        <w:tc>
          <w:tcPr>
            <w:tcW w:w="976" w:type="dxa"/>
          </w:tcPr>
          <w:p w14:paraId="33BD0FD0" w14:textId="6B4C8B81"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p>
        </w:tc>
        <w:tc>
          <w:tcPr>
            <w:tcW w:w="1052" w:type="dxa"/>
          </w:tcPr>
          <w:p w14:paraId="078A2479" w14:textId="244DFF0F"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117</w:t>
            </w:r>
          </w:p>
        </w:tc>
        <w:tc>
          <w:tcPr>
            <w:tcW w:w="909" w:type="dxa"/>
          </w:tcPr>
          <w:p w14:paraId="65386ED3" w14:textId="313BF56D"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D811C6">
              <w:rPr>
                <w:rFonts w:ascii="Times New Roman" w:hAnsi="Times New Roman" w:cs="Times New Roman"/>
                <w:b/>
                <w:bCs/>
                <w:sz w:val="24"/>
                <w:szCs w:val="24"/>
              </w:rPr>
              <w:t>%</w:t>
            </w:r>
          </w:p>
        </w:tc>
        <w:tc>
          <w:tcPr>
            <w:tcW w:w="803" w:type="dxa"/>
          </w:tcPr>
          <w:p w14:paraId="1D78EA73" w14:textId="43112C4A"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850" w:type="dxa"/>
          </w:tcPr>
          <w:p w14:paraId="41CF0064" w14:textId="234138FD"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1134" w:type="dxa"/>
          </w:tcPr>
          <w:p w14:paraId="00CD4A22" w14:textId="40AC9600"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993" w:type="dxa"/>
          </w:tcPr>
          <w:p w14:paraId="49983CF4" w14:textId="58B00971"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r w:rsidR="00D811C6">
              <w:rPr>
                <w:rFonts w:ascii="Times New Roman" w:hAnsi="Times New Roman" w:cs="Times New Roman"/>
                <w:b/>
                <w:bCs/>
                <w:sz w:val="24"/>
                <w:szCs w:val="24"/>
              </w:rPr>
              <w:t>%</w:t>
            </w:r>
          </w:p>
        </w:tc>
      </w:tr>
      <w:tr w:rsidR="00EE3FD0" w14:paraId="6C4B5110" w14:textId="77777777" w:rsidTr="00602066">
        <w:tc>
          <w:tcPr>
            <w:tcW w:w="772" w:type="dxa"/>
          </w:tcPr>
          <w:p w14:paraId="7A1F7921" w14:textId="4EE8532F"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1736" w:type="dxa"/>
          </w:tcPr>
          <w:p w14:paraId="2476E6E5" w14:textId="696A673B"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BOM</w:t>
            </w:r>
          </w:p>
        </w:tc>
        <w:tc>
          <w:tcPr>
            <w:tcW w:w="835" w:type="dxa"/>
          </w:tcPr>
          <w:p w14:paraId="00849512" w14:textId="07028282" w:rsidR="00EE3FD0" w:rsidRDefault="0066694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p>
        </w:tc>
        <w:tc>
          <w:tcPr>
            <w:tcW w:w="976" w:type="dxa"/>
          </w:tcPr>
          <w:p w14:paraId="581C32CE" w14:textId="7290B5A4"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p>
        </w:tc>
        <w:tc>
          <w:tcPr>
            <w:tcW w:w="1052" w:type="dxa"/>
          </w:tcPr>
          <w:p w14:paraId="6AA6F207" w14:textId="7F695280"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p>
        </w:tc>
        <w:tc>
          <w:tcPr>
            <w:tcW w:w="909" w:type="dxa"/>
          </w:tcPr>
          <w:p w14:paraId="2E81C89E" w14:textId="739188D9"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D811C6">
              <w:rPr>
                <w:rFonts w:ascii="Times New Roman" w:hAnsi="Times New Roman" w:cs="Times New Roman"/>
                <w:b/>
                <w:bCs/>
                <w:sz w:val="24"/>
                <w:szCs w:val="24"/>
              </w:rPr>
              <w:t>%</w:t>
            </w:r>
          </w:p>
        </w:tc>
        <w:tc>
          <w:tcPr>
            <w:tcW w:w="803" w:type="dxa"/>
          </w:tcPr>
          <w:p w14:paraId="795777A7" w14:textId="2C24535A"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15</w:t>
            </w:r>
          </w:p>
        </w:tc>
        <w:tc>
          <w:tcPr>
            <w:tcW w:w="850" w:type="dxa"/>
          </w:tcPr>
          <w:p w14:paraId="629C3603" w14:textId="1CB2C4A1"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28</w:t>
            </w:r>
          </w:p>
        </w:tc>
        <w:tc>
          <w:tcPr>
            <w:tcW w:w="1134" w:type="dxa"/>
          </w:tcPr>
          <w:p w14:paraId="5C767DB8" w14:textId="73A9A0A3"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w:t>
            </w:r>
          </w:p>
        </w:tc>
        <w:tc>
          <w:tcPr>
            <w:tcW w:w="993" w:type="dxa"/>
          </w:tcPr>
          <w:p w14:paraId="1F95080C" w14:textId="0E6B155F"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sidR="00D811C6">
              <w:rPr>
                <w:rFonts w:ascii="Times New Roman" w:hAnsi="Times New Roman" w:cs="Times New Roman"/>
                <w:b/>
                <w:bCs/>
                <w:sz w:val="24"/>
                <w:szCs w:val="24"/>
              </w:rPr>
              <w:t>%</w:t>
            </w:r>
          </w:p>
        </w:tc>
      </w:tr>
      <w:tr w:rsidR="00EE3FD0" w14:paraId="4FE000AE" w14:textId="77777777" w:rsidTr="00602066">
        <w:tc>
          <w:tcPr>
            <w:tcW w:w="772" w:type="dxa"/>
          </w:tcPr>
          <w:p w14:paraId="2071CB60" w14:textId="41CBFE94"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p>
        </w:tc>
        <w:tc>
          <w:tcPr>
            <w:tcW w:w="1736" w:type="dxa"/>
          </w:tcPr>
          <w:p w14:paraId="4893DF64" w14:textId="23D83D93"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CAN</w:t>
            </w:r>
          </w:p>
        </w:tc>
        <w:tc>
          <w:tcPr>
            <w:tcW w:w="835" w:type="dxa"/>
          </w:tcPr>
          <w:p w14:paraId="6BEDDE09" w14:textId="166D89C1" w:rsidR="00EE3FD0" w:rsidRDefault="0066694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50</w:t>
            </w:r>
          </w:p>
        </w:tc>
        <w:tc>
          <w:tcPr>
            <w:tcW w:w="976" w:type="dxa"/>
          </w:tcPr>
          <w:p w14:paraId="08CEDB09" w14:textId="60218B8E"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p>
        </w:tc>
        <w:tc>
          <w:tcPr>
            <w:tcW w:w="1052" w:type="dxa"/>
          </w:tcPr>
          <w:p w14:paraId="5FD647C3" w14:textId="32B4A812"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82</w:t>
            </w:r>
          </w:p>
        </w:tc>
        <w:tc>
          <w:tcPr>
            <w:tcW w:w="909" w:type="dxa"/>
          </w:tcPr>
          <w:p w14:paraId="7973529C" w14:textId="67E9132D"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D811C6">
              <w:rPr>
                <w:rFonts w:ascii="Times New Roman" w:hAnsi="Times New Roman" w:cs="Times New Roman"/>
                <w:b/>
                <w:bCs/>
                <w:sz w:val="24"/>
                <w:szCs w:val="24"/>
              </w:rPr>
              <w:t>%</w:t>
            </w:r>
          </w:p>
        </w:tc>
        <w:tc>
          <w:tcPr>
            <w:tcW w:w="803" w:type="dxa"/>
          </w:tcPr>
          <w:p w14:paraId="1F6BEFE4" w14:textId="089E749F"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850" w:type="dxa"/>
          </w:tcPr>
          <w:p w14:paraId="469E76DF" w14:textId="112E2138"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1134" w:type="dxa"/>
          </w:tcPr>
          <w:p w14:paraId="03C75C64" w14:textId="4D847C2F"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993" w:type="dxa"/>
          </w:tcPr>
          <w:p w14:paraId="66F5E37B" w14:textId="3002D2B6"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D811C6">
              <w:rPr>
                <w:rFonts w:ascii="Times New Roman" w:hAnsi="Times New Roman" w:cs="Times New Roman"/>
                <w:b/>
                <w:bCs/>
                <w:sz w:val="24"/>
                <w:szCs w:val="24"/>
              </w:rPr>
              <w:t>%</w:t>
            </w:r>
          </w:p>
        </w:tc>
      </w:tr>
      <w:tr w:rsidR="00EE3FD0" w14:paraId="1E77EBC5" w14:textId="77777777" w:rsidTr="00602066">
        <w:tc>
          <w:tcPr>
            <w:tcW w:w="772" w:type="dxa"/>
          </w:tcPr>
          <w:p w14:paraId="7CA1EC69" w14:textId="49F238B3"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1736" w:type="dxa"/>
          </w:tcPr>
          <w:p w14:paraId="6AF77B44" w14:textId="78CCAB9D"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CBI</w:t>
            </w:r>
          </w:p>
        </w:tc>
        <w:tc>
          <w:tcPr>
            <w:tcW w:w="835" w:type="dxa"/>
          </w:tcPr>
          <w:p w14:paraId="3340DB1C" w14:textId="597775B7" w:rsidR="00EE3FD0" w:rsidRDefault="0066694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p>
        </w:tc>
        <w:tc>
          <w:tcPr>
            <w:tcW w:w="976" w:type="dxa"/>
          </w:tcPr>
          <w:p w14:paraId="0E499A48" w14:textId="7F0171DB"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p>
        </w:tc>
        <w:tc>
          <w:tcPr>
            <w:tcW w:w="1052" w:type="dxa"/>
          </w:tcPr>
          <w:p w14:paraId="2E547490" w14:textId="4638411C"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55</w:t>
            </w:r>
          </w:p>
        </w:tc>
        <w:tc>
          <w:tcPr>
            <w:tcW w:w="909" w:type="dxa"/>
          </w:tcPr>
          <w:p w14:paraId="0ABC3469" w14:textId="23D61B7B"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D811C6">
              <w:rPr>
                <w:rFonts w:ascii="Times New Roman" w:hAnsi="Times New Roman" w:cs="Times New Roman"/>
                <w:b/>
                <w:bCs/>
                <w:sz w:val="24"/>
                <w:szCs w:val="24"/>
              </w:rPr>
              <w:t>$%</w:t>
            </w:r>
          </w:p>
        </w:tc>
        <w:tc>
          <w:tcPr>
            <w:tcW w:w="803" w:type="dxa"/>
          </w:tcPr>
          <w:p w14:paraId="5A22A14E" w14:textId="2ECA6F26"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850" w:type="dxa"/>
          </w:tcPr>
          <w:p w14:paraId="1DEF4545" w14:textId="31BD14D2"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1134" w:type="dxa"/>
          </w:tcPr>
          <w:p w14:paraId="4B1E1828" w14:textId="6E9CF15C"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993" w:type="dxa"/>
          </w:tcPr>
          <w:p w14:paraId="349D2CE0" w14:textId="775A6682"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r>
      <w:tr w:rsidR="00EE3FD0" w14:paraId="71524803" w14:textId="77777777" w:rsidTr="00602066">
        <w:tc>
          <w:tcPr>
            <w:tcW w:w="772" w:type="dxa"/>
          </w:tcPr>
          <w:p w14:paraId="0B4A70E1" w14:textId="6C76090F"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1736" w:type="dxa"/>
          </w:tcPr>
          <w:p w14:paraId="41D91B24" w14:textId="367658C3"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IND</w:t>
            </w:r>
          </w:p>
        </w:tc>
        <w:tc>
          <w:tcPr>
            <w:tcW w:w="835" w:type="dxa"/>
          </w:tcPr>
          <w:p w14:paraId="40F2FEC8" w14:textId="2E6CFBEA" w:rsidR="00EE3FD0" w:rsidRDefault="0066694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p>
        </w:tc>
        <w:tc>
          <w:tcPr>
            <w:tcW w:w="976" w:type="dxa"/>
          </w:tcPr>
          <w:p w14:paraId="056299A6" w14:textId="5D39008C"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77</w:t>
            </w:r>
          </w:p>
        </w:tc>
        <w:tc>
          <w:tcPr>
            <w:tcW w:w="1052" w:type="dxa"/>
          </w:tcPr>
          <w:p w14:paraId="5CBCB625" w14:textId="2A122BB1"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102</w:t>
            </w:r>
          </w:p>
        </w:tc>
        <w:tc>
          <w:tcPr>
            <w:tcW w:w="909" w:type="dxa"/>
          </w:tcPr>
          <w:p w14:paraId="5284FEA2" w14:textId="04A9E511"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D811C6">
              <w:rPr>
                <w:rFonts w:ascii="Times New Roman" w:hAnsi="Times New Roman" w:cs="Times New Roman"/>
                <w:b/>
                <w:bCs/>
                <w:sz w:val="24"/>
                <w:szCs w:val="24"/>
              </w:rPr>
              <w:t>%</w:t>
            </w:r>
          </w:p>
        </w:tc>
        <w:tc>
          <w:tcPr>
            <w:tcW w:w="803" w:type="dxa"/>
          </w:tcPr>
          <w:p w14:paraId="45251C2B" w14:textId="30DBAEF9"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28</w:t>
            </w:r>
          </w:p>
        </w:tc>
        <w:tc>
          <w:tcPr>
            <w:tcW w:w="850" w:type="dxa"/>
          </w:tcPr>
          <w:p w14:paraId="462390A3" w14:textId="1E56EFC2"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p>
        </w:tc>
        <w:tc>
          <w:tcPr>
            <w:tcW w:w="1134" w:type="dxa"/>
          </w:tcPr>
          <w:p w14:paraId="409ECDEE" w14:textId="7326F1F1"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p>
        </w:tc>
        <w:tc>
          <w:tcPr>
            <w:tcW w:w="993" w:type="dxa"/>
          </w:tcPr>
          <w:p w14:paraId="5A77BA2B" w14:textId="52D976AE"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r w:rsidR="00D811C6">
              <w:rPr>
                <w:rFonts w:ascii="Times New Roman" w:hAnsi="Times New Roman" w:cs="Times New Roman"/>
                <w:b/>
                <w:bCs/>
                <w:sz w:val="24"/>
                <w:szCs w:val="24"/>
              </w:rPr>
              <w:t>%</w:t>
            </w:r>
          </w:p>
        </w:tc>
      </w:tr>
      <w:tr w:rsidR="00EE3FD0" w14:paraId="6D247278" w14:textId="77777777" w:rsidTr="00602066">
        <w:tc>
          <w:tcPr>
            <w:tcW w:w="772" w:type="dxa"/>
          </w:tcPr>
          <w:p w14:paraId="4AFAA477" w14:textId="07468315"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1736" w:type="dxa"/>
          </w:tcPr>
          <w:p w14:paraId="0C84580E" w14:textId="3E922213"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IOB</w:t>
            </w:r>
          </w:p>
        </w:tc>
        <w:tc>
          <w:tcPr>
            <w:tcW w:w="835" w:type="dxa"/>
          </w:tcPr>
          <w:p w14:paraId="4C32B700" w14:textId="431AEF12" w:rsidR="00EE3FD0" w:rsidRDefault="0066694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28</w:t>
            </w:r>
          </w:p>
        </w:tc>
        <w:tc>
          <w:tcPr>
            <w:tcW w:w="976" w:type="dxa"/>
          </w:tcPr>
          <w:p w14:paraId="61EBEDB1" w14:textId="4681BC78"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p>
        </w:tc>
        <w:tc>
          <w:tcPr>
            <w:tcW w:w="1052" w:type="dxa"/>
          </w:tcPr>
          <w:p w14:paraId="14156430" w14:textId="575AFCFB"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83</w:t>
            </w:r>
          </w:p>
        </w:tc>
        <w:tc>
          <w:tcPr>
            <w:tcW w:w="909" w:type="dxa"/>
          </w:tcPr>
          <w:p w14:paraId="43969859" w14:textId="22B13E25"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D811C6">
              <w:rPr>
                <w:rFonts w:ascii="Times New Roman" w:hAnsi="Times New Roman" w:cs="Times New Roman"/>
                <w:b/>
                <w:bCs/>
                <w:sz w:val="24"/>
                <w:szCs w:val="24"/>
              </w:rPr>
              <w:t>%</w:t>
            </w:r>
          </w:p>
        </w:tc>
        <w:tc>
          <w:tcPr>
            <w:tcW w:w="803" w:type="dxa"/>
          </w:tcPr>
          <w:p w14:paraId="50A35164" w14:textId="76D4483E"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850" w:type="dxa"/>
          </w:tcPr>
          <w:p w14:paraId="2DAEBA16" w14:textId="0838B3B5"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1134" w:type="dxa"/>
          </w:tcPr>
          <w:p w14:paraId="10E2FAD7" w14:textId="381CA163"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993" w:type="dxa"/>
          </w:tcPr>
          <w:p w14:paraId="0AC25154" w14:textId="65671EEC"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r w:rsidR="00D811C6">
              <w:rPr>
                <w:rFonts w:ascii="Times New Roman" w:hAnsi="Times New Roman" w:cs="Times New Roman"/>
                <w:b/>
                <w:bCs/>
                <w:sz w:val="24"/>
                <w:szCs w:val="24"/>
              </w:rPr>
              <w:t>%</w:t>
            </w:r>
          </w:p>
        </w:tc>
      </w:tr>
      <w:tr w:rsidR="00EE3FD0" w14:paraId="3012450B" w14:textId="77777777" w:rsidTr="00602066">
        <w:tc>
          <w:tcPr>
            <w:tcW w:w="772" w:type="dxa"/>
          </w:tcPr>
          <w:p w14:paraId="46FD70A5" w14:textId="371F6F35"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p>
        </w:tc>
        <w:tc>
          <w:tcPr>
            <w:tcW w:w="1736" w:type="dxa"/>
          </w:tcPr>
          <w:p w14:paraId="03D73EFD" w14:textId="219627DD"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PNB</w:t>
            </w:r>
          </w:p>
        </w:tc>
        <w:tc>
          <w:tcPr>
            <w:tcW w:w="835" w:type="dxa"/>
          </w:tcPr>
          <w:p w14:paraId="7398299A" w14:textId="1F6D1D14" w:rsidR="00EE3FD0" w:rsidRDefault="0066694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p>
        </w:tc>
        <w:tc>
          <w:tcPr>
            <w:tcW w:w="976" w:type="dxa"/>
          </w:tcPr>
          <w:p w14:paraId="27D13719" w14:textId="72076071"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p>
        </w:tc>
        <w:tc>
          <w:tcPr>
            <w:tcW w:w="1052" w:type="dxa"/>
          </w:tcPr>
          <w:p w14:paraId="2FD43B8F" w14:textId="4468823C"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p>
        </w:tc>
        <w:tc>
          <w:tcPr>
            <w:tcW w:w="909" w:type="dxa"/>
          </w:tcPr>
          <w:p w14:paraId="2262E453" w14:textId="3FBBCCEC"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D811C6">
              <w:rPr>
                <w:rFonts w:ascii="Times New Roman" w:hAnsi="Times New Roman" w:cs="Times New Roman"/>
                <w:b/>
                <w:bCs/>
                <w:sz w:val="24"/>
                <w:szCs w:val="24"/>
              </w:rPr>
              <w:t>%</w:t>
            </w:r>
          </w:p>
        </w:tc>
        <w:tc>
          <w:tcPr>
            <w:tcW w:w="803" w:type="dxa"/>
          </w:tcPr>
          <w:p w14:paraId="2F80F3E7" w14:textId="48E45ECB"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850" w:type="dxa"/>
          </w:tcPr>
          <w:p w14:paraId="2205D29E" w14:textId="0252CC26"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1134" w:type="dxa"/>
          </w:tcPr>
          <w:p w14:paraId="1003F492" w14:textId="3D68301A"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993" w:type="dxa"/>
          </w:tcPr>
          <w:p w14:paraId="53E0340B" w14:textId="78CA8D96"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D811C6">
              <w:rPr>
                <w:rFonts w:ascii="Times New Roman" w:hAnsi="Times New Roman" w:cs="Times New Roman"/>
                <w:b/>
                <w:bCs/>
                <w:sz w:val="24"/>
                <w:szCs w:val="24"/>
              </w:rPr>
              <w:t>%</w:t>
            </w:r>
          </w:p>
        </w:tc>
      </w:tr>
      <w:tr w:rsidR="00EE3FD0" w14:paraId="70F84E62" w14:textId="77777777" w:rsidTr="00602066">
        <w:tc>
          <w:tcPr>
            <w:tcW w:w="772" w:type="dxa"/>
          </w:tcPr>
          <w:p w14:paraId="58D0DB40" w14:textId="4BFA0F08"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p>
        </w:tc>
        <w:tc>
          <w:tcPr>
            <w:tcW w:w="1736" w:type="dxa"/>
          </w:tcPr>
          <w:p w14:paraId="5F77FD9D" w14:textId="240D0F02"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PSB</w:t>
            </w:r>
          </w:p>
        </w:tc>
        <w:tc>
          <w:tcPr>
            <w:tcW w:w="835" w:type="dxa"/>
          </w:tcPr>
          <w:p w14:paraId="1949684C" w14:textId="38015D76" w:rsidR="00EE3FD0" w:rsidRDefault="0066694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976" w:type="dxa"/>
          </w:tcPr>
          <w:p w14:paraId="406EBA37" w14:textId="7BBF7489"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p>
        </w:tc>
        <w:tc>
          <w:tcPr>
            <w:tcW w:w="1052" w:type="dxa"/>
          </w:tcPr>
          <w:p w14:paraId="1378975B" w14:textId="0B9C10AD"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16</w:t>
            </w:r>
          </w:p>
        </w:tc>
        <w:tc>
          <w:tcPr>
            <w:tcW w:w="909" w:type="dxa"/>
          </w:tcPr>
          <w:p w14:paraId="6ADB0967" w14:textId="47BD2EDE"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D811C6">
              <w:rPr>
                <w:rFonts w:ascii="Times New Roman" w:hAnsi="Times New Roman" w:cs="Times New Roman"/>
                <w:b/>
                <w:bCs/>
                <w:sz w:val="24"/>
                <w:szCs w:val="24"/>
              </w:rPr>
              <w:t>%</w:t>
            </w:r>
          </w:p>
        </w:tc>
        <w:tc>
          <w:tcPr>
            <w:tcW w:w="803" w:type="dxa"/>
          </w:tcPr>
          <w:p w14:paraId="3032F38B" w14:textId="7C157DB7"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850" w:type="dxa"/>
          </w:tcPr>
          <w:p w14:paraId="50F4E86F" w14:textId="3D6E736B"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tcPr>
          <w:p w14:paraId="559E3234" w14:textId="610A26D1"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993" w:type="dxa"/>
          </w:tcPr>
          <w:p w14:paraId="7749CE26" w14:textId="59A3B7AF"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811C6">
              <w:rPr>
                <w:rFonts w:ascii="Times New Roman" w:hAnsi="Times New Roman" w:cs="Times New Roman"/>
                <w:b/>
                <w:bCs/>
                <w:sz w:val="24"/>
                <w:szCs w:val="24"/>
              </w:rPr>
              <w:t>%</w:t>
            </w:r>
          </w:p>
        </w:tc>
      </w:tr>
      <w:tr w:rsidR="00EE3FD0" w14:paraId="28E0317A" w14:textId="77777777" w:rsidTr="00602066">
        <w:tc>
          <w:tcPr>
            <w:tcW w:w="772" w:type="dxa"/>
          </w:tcPr>
          <w:p w14:paraId="469BA1F1" w14:textId="7C0CC1B1"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p>
        </w:tc>
        <w:tc>
          <w:tcPr>
            <w:tcW w:w="1736" w:type="dxa"/>
          </w:tcPr>
          <w:p w14:paraId="5BA065DA" w14:textId="582225C0"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SBI</w:t>
            </w:r>
          </w:p>
        </w:tc>
        <w:tc>
          <w:tcPr>
            <w:tcW w:w="835" w:type="dxa"/>
          </w:tcPr>
          <w:p w14:paraId="33704B17" w14:textId="569ED18E" w:rsidR="00EE3FD0" w:rsidRDefault="0066694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219</w:t>
            </w:r>
          </w:p>
        </w:tc>
        <w:tc>
          <w:tcPr>
            <w:tcW w:w="976" w:type="dxa"/>
          </w:tcPr>
          <w:p w14:paraId="11C6145D" w14:textId="7AE6A633"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1052" w:type="dxa"/>
          </w:tcPr>
          <w:p w14:paraId="5F10F771" w14:textId="7E0B9302"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219</w:t>
            </w:r>
          </w:p>
        </w:tc>
        <w:tc>
          <w:tcPr>
            <w:tcW w:w="909" w:type="dxa"/>
          </w:tcPr>
          <w:p w14:paraId="163C70D1" w14:textId="179EF22C"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r w:rsidR="00D811C6">
              <w:rPr>
                <w:rFonts w:ascii="Times New Roman" w:hAnsi="Times New Roman" w:cs="Times New Roman"/>
                <w:b/>
                <w:bCs/>
                <w:sz w:val="24"/>
                <w:szCs w:val="24"/>
              </w:rPr>
              <w:t>%</w:t>
            </w:r>
          </w:p>
        </w:tc>
        <w:tc>
          <w:tcPr>
            <w:tcW w:w="803" w:type="dxa"/>
          </w:tcPr>
          <w:p w14:paraId="75FD8499" w14:textId="048DDD31"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71</w:t>
            </w:r>
          </w:p>
        </w:tc>
        <w:tc>
          <w:tcPr>
            <w:tcW w:w="850" w:type="dxa"/>
          </w:tcPr>
          <w:p w14:paraId="34113B88" w14:textId="514EB0C1"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1134" w:type="dxa"/>
          </w:tcPr>
          <w:p w14:paraId="4EC57B45" w14:textId="131ED48C"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71</w:t>
            </w:r>
          </w:p>
        </w:tc>
        <w:tc>
          <w:tcPr>
            <w:tcW w:w="993" w:type="dxa"/>
          </w:tcPr>
          <w:p w14:paraId="0EDEA6D5" w14:textId="1CCC0335"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00D811C6">
              <w:rPr>
                <w:rFonts w:ascii="Times New Roman" w:hAnsi="Times New Roman" w:cs="Times New Roman"/>
                <w:b/>
                <w:bCs/>
                <w:sz w:val="24"/>
                <w:szCs w:val="24"/>
              </w:rPr>
              <w:t>%</w:t>
            </w:r>
          </w:p>
        </w:tc>
      </w:tr>
      <w:tr w:rsidR="00EE3FD0" w14:paraId="79BBE1A0" w14:textId="77777777" w:rsidTr="00602066">
        <w:tc>
          <w:tcPr>
            <w:tcW w:w="772" w:type="dxa"/>
          </w:tcPr>
          <w:p w14:paraId="07850B67" w14:textId="24596F33"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p>
        </w:tc>
        <w:tc>
          <w:tcPr>
            <w:tcW w:w="1736" w:type="dxa"/>
          </w:tcPr>
          <w:p w14:paraId="16132C9D" w14:textId="027F968D"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UCO</w:t>
            </w:r>
          </w:p>
        </w:tc>
        <w:tc>
          <w:tcPr>
            <w:tcW w:w="835" w:type="dxa"/>
          </w:tcPr>
          <w:p w14:paraId="78A32D5E" w14:textId="3B4567CD" w:rsidR="00EE3FD0" w:rsidRDefault="0066694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74</w:t>
            </w:r>
          </w:p>
        </w:tc>
        <w:tc>
          <w:tcPr>
            <w:tcW w:w="976" w:type="dxa"/>
          </w:tcPr>
          <w:p w14:paraId="0169C62C" w14:textId="22874E9D"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p>
        </w:tc>
        <w:tc>
          <w:tcPr>
            <w:tcW w:w="1052" w:type="dxa"/>
          </w:tcPr>
          <w:p w14:paraId="5176AF65" w14:textId="7F9B7B49"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101</w:t>
            </w:r>
          </w:p>
        </w:tc>
        <w:tc>
          <w:tcPr>
            <w:tcW w:w="909" w:type="dxa"/>
          </w:tcPr>
          <w:p w14:paraId="1DB061EC" w14:textId="57168FFE"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D811C6">
              <w:rPr>
                <w:rFonts w:ascii="Times New Roman" w:hAnsi="Times New Roman" w:cs="Times New Roman"/>
                <w:b/>
                <w:bCs/>
                <w:sz w:val="24"/>
                <w:szCs w:val="24"/>
              </w:rPr>
              <w:t>%</w:t>
            </w:r>
          </w:p>
        </w:tc>
        <w:tc>
          <w:tcPr>
            <w:tcW w:w="803" w:type="dxa"/>
          </w:tcPr>
          <w:p w14:paraId="2710610B" w14:textId="516B5699"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850" w:type="dxa"/>
          </w:tcPr>
          <w:p w14:paraId="15D903BC" w14:textId="6DFA84CA"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40</w:t>
            </w:r>
          </w:p>
        </w:tc>
        <w:tc>
          <w:tcPr>
            <w:tcW w:w="1134" w:type="dxa"/>
          </w:tcPr>
          <w:p w14:paraId="151C1702" w14:textId="6B4C3799"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40</w:t>
            </w:r>
          </w:p>
        </w:tc>
        <w:tc>
          <w:tcPr>
            <w:tcW w:w="993" w:type="dxa"/>
          </w:tcPr>
          <w:p w14:paraId="4976E1A4" w14:textId="4267A259"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16</w:t>
            </w:r>
            <w:r w:rsidR="00D811C6">
              <w:rPr>
                <w:rFonts w:ascii="Times New Roman" w:hAnsi="Times New Roman" w:cs="Times New Roman"/>
                <w:b/>
                <w:bCs/>
                <w:sz w:val="24"/>
                <w:szCs w:val="24"/>
              </w:rPr>
              <w:t>%</w:t>
            </w:r>
          </w:p>
        </w:tc>
      </w:tr>
      <w:tr w:rsidR="00602066" w14:paraId="690DC374" w14:textId="77777777" w:rsidTr="00602066">
        <w:tc>
          <w:tcPr>
            <w:tcW w:w="772" w:type="dxa"/>
          </w:tcPr>
          <w:p w14:paraId="535E1AB2" w14:textId="18B9DF0D" w:rsidR="00602066"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p>
        </w:tc>
        <w:tc>
          <w:tcPr>
            <w:tcW w:w="1736" w:type="dxa"/>
          </w:tcPr>
          <w:p w14:paraId="5C330B15" w14:textId="60DA7CFE" w:rsidR="00602066"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UNI</w:t>
            </w:r>
          </w:p>
        </w:tc>
        <w:tc>
          <w:tcPr>
            <w:tcW w:w="835" w:type="dxa"/>
          </w:tcPr>
          <w:p w14:paraId="2D3D1E77" w14:textId="1207AD64" w:rsidR="00602066" w:rsidRDefault="0066694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p>
        </w:tc>
        <w:tc>
          <w:tcPr>
            <w:tcW w:w="976" w:type="dxa"/>
          </w:tcPr>
          <w:p w14:paraId="1CC67C0C" w14:textId="0FF906BE" w:rsidR="00602066"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w:t>
            </w:r>
          </w:p>
        </w:tc>
        <w:tc>
          <w:tcPr>
            <w:tcW w:w="1052" w:type="dxa"/>
          </w:tcPr>
          <w:p w14:paraId="05919069" w14:textId="418E003F" w:rsidR="00602066"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40</w:t>
            </w:r>
          </w:p>
        </w:tc>
        <w:tc>
          <w:tcPr>
            <w:tcW w:w="909" w:type="dxa"/>
          </w:tcPr>
          <w:p w14:paraId="3C5DBA87" w14:textId="26B70A65" w:rsidR="00602066"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D811C6">
              <w:rPr>
                <w:rFonts w:ascii="Times New Roman" w:hAnsi="Times New Roman" w:cs="Times New Roman"/>
                <w:b/>
                <w:bCs/>
                <w:sz w:val="24"/>
                <w:szCs w:val="24"/>
              </w:rPr>
              <w:t>%</w:t>
            </w:r>
          </w:p>
        </w:tc>
        <w:tc>
          <w:tcPr>
            <w:tcW w:w="803" w:type="dxa"/>
          </w:tcPr>
          <w:p w14:paraId="72C9913A" w14:textId="1DE61575" w:rsidR="00602066"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850" w:type="dxa"/>
          </w:tcPr>
          <w:p w14:paraId="39D54326" w14:textId="3EC52BA6" w:rsidR="00602066"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1134" w:type="dxa"/>
          </w:tcPr>
          <w:p w14:paraId="457DE3FE" w14:textId="65FDCF28" w:rsidR="00602066"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993" w:type="dxa"/>
          </w:tcPr>
          <w:p w14:paraId="09A0634A" w14:textId="1BDB2D5A" w:rsidR="00602066"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811C6">
              <w:rPr>
                <w:rFonts w:ascii="Times New Roman" w:hAnsi="Times New Roman" w:cs="Times New Roman"/>
                <w:b/>
                <w:bCs/>
                <w:sz w:val="24"/>
                <w:szCs w:val="24"/>
              </w:rPr>
              <w:t>%</w:t>
            </w:r>
          </w:p>
        </w:tc>
      </w:tr>
      <w:tr w:rsidR="00E67A90" w14:paraId="1A0F37E4" w14:textId="77777777" w:rsidTr="00602066">
        <w:tc>
          <w:tcPr>
            <w:tcW w:w="772" w:type="dxa"/>
          </w:tcPr>
          <w:p w14:paraId="357F622D" w14:textId="77777777" w:rsidR="00E67A90" w:rsidRDefault="00E67A90" w:rsidP="00A20C7B">
            <w:pPr>
              <w:spacing w:line="360" w:lineRule="auto"/>
              <w:jc w:val="both"/>
              <w:rPr>
                <w:rFonts w:ascii="Times New Roman" w:hAnsi="Times New Roman" w:cs="Times New Roman"/>
                <w:b/>
                <w:bCs/>
                <w:sz w:val="24"/>
                <w:szCs w:val="24"/>
              </w:rPr>
            </w:pPr>
          </w:p>
        </w:tc>
        <w:tc>
          <w:tcPr>
            <w:tcW w:w="1736" w:type="dxa"/>
          </w:tcPr>
          <w:p w14:paraId="72E6273F" w14:textId="74EED890" w:rsidR="00E67A9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835" w:type="dxa"/>
          </w:tcPr>
          <w:p w14:paraId="027C7FFF" w14:textId="77777777" w:rsidR="00E67A90" w:rsidRDefault="00E67A90" w:rsidP="00A20C7B">
            <w:pPr>
              <w:spacing w:line="360" w:lineRule="auto"/>
              <w:jc w:val="both"/>
              <w:rPr>
                <w:rFonts w:ascii="Times New Roman" w:hAnsi="Times New Roman" w:cs="Times New Roman"/>
                <w:b/>
                <w:bCs/>
                <w:sz w:val="24"/>
                <w:szCs w:val="24"/>
              </w:rPr>
            </w:pPr>
          </w:p>
        </w:tc>
        <w:tc>
          <w:tcPr>
            <w:tcW w:w="976" w:type="dxa"/>
          </w:tcPr>
          <w:p w14:paraId="7D470085" w14:textId="77777777" w:rsidR="00E67A90" w:rsidRDefault="00E67A90" w:rsidP="00A20C7B">
            <w:pPr>
              <w:spacing w:line="360" w:lineRule="auto"/>
              <w:jc w:val="both"/>
              <w:rPr>
                <w:rFonts w:ascii="Times New Roman" w:hAnsi="Times New Roman" w:cs="Times New Roman"/>
                <w:b/>
                <w:bCs/>
                <w:sz w:val="24"/>
                <w:szCs w:val="24"/>
              </w:rPr>
            </w:pPr>
          </w:p>
        </w:tc>
        <w:tc>
          <w:tcPr>
            <w:tcW w:w="1052" w:type="dxa"/>
          </w:tcPr>
          <w:p w14:paraId="27EBF8F0" w14:textId="7BB5BFBE" w:rsidR="00E67A9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1071</w:t>
            </w:r>
          </w:p>
        </w:tc>
        <w:tc>
          <w:tcPr>
            <w:tcW w:w="909" w:type="dxa"/>
          </w:tcPr>
          <w:p w14:paraId="22B9DB18" w14:textId="7C821D9D" w:rsidR="00E67A90" w:rsidRDefault="00D811C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c>
          <w:tcPr>
            <w:tcW w:w="803" w:type="dxa"/>
          </w:tcPr>
          <w:p w14:paraId="4F16DB45" w14:textId="77777777" w:rsidR="00E67A90" w:rsidRDefault="00E67A90" w:rsidP="00A20C7B">
            <w:pPr>
              <w:spacing w:line="360" w:lineRule="auto"/>
              <w:jc w:val="both"/>
              <w:rPr>
                <w:rFonts w:ascii="Times New Roman" w:hAnsi="Times New Roman" w:cs="Times New Roman"/>
                <w:b/>
                <w:bCs/>
                <w:sz w:val="24"/>
                <w:szCs w:val="24"/>
              </w:rPr>
            </w:pPr>
          </w:p>
        </w:tc>
        <w:tc>
          <w:tcPr>
            <w:tcW w:w="850" w:type="dxa"/>
          </w:tcPr>
          <w:p w14:paraId="3AE6BEB5" w14:textId="77777777" w:rsidR="00E67A90" w:rsidRDefault="00E67A90" w:rsidP="00A20C7B">
            <w:pPr>
              <w:spacing w:line="360" w:lineRule="auto"/>
              <w:jc w:val="both"/>
              <w:rPr>
                <w:rFonts w:ascii="Times New Roman" w:hAnsi="Times New Roman" w:cs="Times New Roman"/>
                <w:b/>
                <w:bCs/>
                <w:sz w:val="24"/>
                <w:szCs w:val="24"/>
              </w:rPr>
            </w:pPr>
          </w:p>
        </w:tc>
        <w:tc>
          <w:tcPr>
            <w:tcW w:w="1134" w:type="dxa"/>
          </w:tcPr>
          <w:p w14:paraId="412EFB06" w14:textId="7D6B2FEE" w:rsidR="00E67A9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252</w:t>
            </w:r>
          </w:p>
        </w:tc>
        <w:tc>
          <w:tcPr>
            <w:tcW w:w="993" w:type="dxa"/>
          </w:tcPr>
          <w:p w14:paraId="4260E3C8" w14:textId="0EB6F4D4" w:rsidR="00E67A90" w:rsidRDefault="00D811C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1786A19B" w14:textId="15501FB6" w:rsidR="00AF235D" w:rsidRPr="00DA45E7" w:rsidRDefault="003D2CD6" w:rsidP="00A20C7B">
      <w:pPr>
        <w:spacing w:line="360" w:lineRule="auto"/>
        <w:jc w:val="both"/>
        <w:rPr>
          <w:rFonts w:ascii="Times New Roman" w:hAnsi="Times New Roman" w:cs="Times New Roman"/>
          <w:sz w:val="24"/>
          <w:szCs w:val="24"/>
        </w:rPr>
      </w:pPr>
      <w:r w:rsidRPr="00DA45E7">
        <w:rPr>
          <w:rFonts w:ascii="Times New Roman" w:hAnsi="Times New Roman" w:cs="Times New Roman"/>
          <w:sz w:val="24"/>
          <w:szCs w:val="24"/>
        </w:rPr>
        <w:t>Source- Field study</w:t>
      </w:r>
    </w:p>
    <w:p w14:paraId="76F9E295" w14:textId="76097B16" w:rsidR="00C7385D" w:rsidRDefault="003E21FC" w:rsidP="003E21FC">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TL- Term loan</w:t>
      </w:r>
    </w:p>
    <w:p w14:paraId="4DB67CD7" w14:textId="26B30159" w:rsidR="003E21FC" w:rsidRPr="003E21FC" w:rsidRDefault="003E21FC" w:rsidP="003E21FC">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WC- Working Capital </w:t>
      </w:r>
    </w:p>
    <w:p w14:paraId="384B71DF" w14:textId="77777777" w:rsidR="00C7385D" w:rsidRDefault="00C7385D" w:rsidP="00A20C7B">
      <w:pPr>
        <w:spacing w:line="360" w:lineRule="auto"/>
        <w:jc w:val="both"/>
        <w:rPr>
          <w:rFonts w:ascii="Times New Roman" w:hAnsi="Times New Roman" w:cs="Times New Roman"/>
          <w:b/>
          <w:bCs/>
          <w:sz w:val="24"/>
          <w:szCs w:val="24"/>
        </w:rPr>
      </w:pPr>
    </w:p>
    <w:p w14:paraId="0E0D6640" w14:textId="092E29D4" w:rsidR="00C7385D" w:rsidRDefault="00C85FC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Figure 2: Bank wise progress under ACP Disbursement (MSEs)</w:t>
      </w:r>
    </w:p>
    <w:p w14:paraId="3CB93E1E" w14:textId="7729DEF5" w:rsidR="00C85FC6" w:rsidRDefault="00C85FC6" w:rsidP="00A20C7B">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en-IN"/>
        </w:rPr>
        <w:drawing>
          <wp:inline distT="0" distB="0" distL="0" distR="0" wp14:anchorId="1C5B49E1" wp14:editId="2BA6A44B">
            <wp:extent cx="6145823" cy="3253154"/>
            <wp:effectExtent l="0" t="0" r="7620" b="4445"/>
            <wp:docPr id="126496055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4B2535" w14:textId="5D8C16F0" w:rsidR="00C7385D" w:rsidRDefault="00DA45E7"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study</w:t>
      </w:r>
    </w:p>
    <w:p w14:paraId="5826CC63" w14:textId="672E572E" w:rsidR="003E21FC" w:rsidRDefault="003E21FC" w:rsidP="00A20C7B">
      <w:pPr>
        <w:spacing w:line="360" w:lineRule="auto"/>
        <w:jc w:val="both"/>
        <w:rPr>
          <w:rFonts w:ascii="Times New Roman" w:hAnsi="Times New Roman" w:cs="Times New Roman"/>
          <w:sz w:val="24"/>
          <w:szCs w:val="24"/>
        </w:rPr>
      </w:pPr>
      <w:r w:rsidRPr="003E21FC">
        <w:rPr>
          <w:rFonts w:ascii="Times New Roman" w:hAnsi="Times New Roman" w:cs="Times New Roman"/>
          <w:b/>
          <w:bCs/>
          <w:sz w:val="24"/>
          <w:szCs w:val="24"/>
        </w:rPr>
        <w:t>INTERPRETATION</w:t>
      </w:r>
      <w:r>
        <w:rPr>
          <w:rFonts w:ascii="Times New Roman" w:hAnsi="Times New Roman" w:cs="Times New Roman"/>
          <w:sz w:val="24"/>
          <w:szCs w:val="24"/>
        </w:rPr>
        <w:t xml:space="preserve">: It is observed from the fig. no. 2 that the state bank of India, Bank of Baroda and </w:t>
      </w:r>
      <w:r w:rsidR="00BC52CE">
        <w:rPr>
          <w:rFonts w:ascii="Times New Roman" w:hAnsi="Times New Roman" w:cs="Times New Roman"/>
          <w:sz w:val="24"/>
          <w:szCs w:val="24"/>
        </w:rPr>
        <w:t xml:space="preserve">Bank of India performance in providing term loan to the MSEs under the priority lending schemes of ACP is appreciable and which is at 20%, 18% &amp; 11%. </w:t>
      </w:r>
      <w:r w:rsidR="001011C1">
        <w:rPr>
          <w:rFonts w:ascii="Times New Roman" w:hAnsi="Times New Roman" w:cs="Times New Roman"/>
          <w:sz w:val="24"/>
          <w:szCs w:val="24"/>
        </w:rPr>
        <w:t>Likewise,</w:t>
      </w:r>
      <w:r w:rsidR="00BC52CE">
        <w:rPr>
          <w:rFonts w:ascii="Times New Roman" w:hAnsi="Times New Roman" w:cs="Times New Roman"/>
          <w:sz w:val="24"/>
          <w:szCs w:val="24"/>
        </w:rPr>
        <w:t xml:space="preserve"> the performance in providing working capital requirement </w:t>
      </w:r>
      <w:r w:rsidR="00632849">
        <w:rPr>
          <w:rFonts w:ascii="Times New Roman" w:hAnsi="Times New Roman" w:cs="Times New Roman"/>
          <w:sz w:val="24"/>
          <w:szCs w:val="24"/>
        </w:rPr>
        <w:t>to the</w:t>
      </w:r>
      <w:r w:rsidR="00BC52CE">
        <w:rPr>
          <w:rFonts w:ascii="Times New Roman" w:hAnsi="Times New Roman" w:cs="Times New Roman"/>
          <w:sz w:val="24"/>
          <w:szCs w:val="24"/>
        </w:rPr>
        <w:t xml:space="preserve"> micro and small enterprises is noticeable and the banks are SBI, </w:t>
      </w:r>
      <w:r w:rsidR="00632849">
        <w:rPr>
          <w:rFonts w:ascii="Times New Roman" w:hAnsi="Times New Roman" w:cs="Times New Roman"/>
          <w:sz w:val="24"/>
          <w:szCs w:val="24"/>
        </w:rPr>
        <w:t xml:space="preserve">IND, UCO etc. The poor </w:t>
      </w:r>
      <w:r w:rsidR="00632849">
        <w:rPr>
          <w:rFonts w:ascii="Times New Roman" w:hAnsi="Times New Roman" w:cs="Times New Roman"/>
          <w:sz w:val="24"/>
          <w:szCs w:val="24"/>
        </w:rPr>
        <w:lastRenderedPageBreak/>
        <w:t xml:space="preserve">performance of the banks </w:t>
      </w:r>
      <w:r w:rsidR="001011C1">
        <w:rPr>
          <w:rFonts w:ascii="Times New Roman" w:hAnsi="Times New Roman" w:cs="Times New Roman"/>
          <w:sz w:val="24"/>
          <w:szCs w:val="24"/>
        </w:rPr>
        <w:t>is</w:t>
      </w:r>
      <w:r w:rsidR="00632849">
        <w:rPr>
          <w:rFonts w:ascii="Times New Roman" w:hAnsi="Times New Roman" w:cs="Times New Roman"/>
          <w:sz w:val="24"/>
          <w:szCs w:val="24"/>
        </w:rPr>
        <w:t xml:space="preserve"> PSB and PNS which is 1%. </w:t>
      </w:r>
      <w:r w:rsidR="001011C1">
        <w:rPr>
          <w:rFonts w:ascii="Times New Roman" w:hAnsi="Times New Roman" w:cs="Times New Roman"/>
          <w:sz w:val="24"/>
          <w:szCs w:val="24"/>
        </w:rPr>
        <w:t xml:space="preserve"> The data reveals a healthy participation by public sector banks in MSMEs lending particularly in micro enterprises. SBI emerges as the most balanced performer.</w:t>
      </w:r>
    </w:p>
    <w:p w14:paraId="25E1DC80" w14:textId="77777777" w:rsidR="004C7ED1" w:rsidRDefault="004C7ED1" w:rsidP="00A20C7B">
      <w:pPr>
        <w:spacing w:line="360" w:lineRule="auto"/>
        <w:jc w:val="both"/>
        <w:rPr>
          <w:rFonts w:ascii="Times New Roman" w:hAnsi="Times New Roman" w:cs="Times New Roman"/>
          <w:b/>
          <w:bCs/>
          <w:sz w:val="24"/>
          <w:szCs w:val="24"/>
        </w:rPr>
      </w:pPr>
    </w:p>
    <w:p w14:paraId="071BCDEA" w14:textId="548FC847" w:rsidR="00DA45E7" w:rsidRDefault="00D24989"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A45E7" w:rsidRPr="00752703">
        <w:rPr>
          <w:rFonts w:ascii="Times New Roman" w:hAnsi="Times New Roman" w:cs="Times New Roman"/>
          <w:b/>
          <w:bCs/>
          <w:sz w:val="24"/>
          <w:szCs w:val="24"/>
        </w:rPr>
        <w:t xml:space="preserve">Table 1.3: </w:t>
      </w:r>
      <w:r w:rsidR="00752703" w:rsidRPr="00752703">
        <w:rPr>
          <w:rFonts w:ascii="Times New Roman" w:hAnsi="Times New Roman" w:cs="Times New Roman"/>
          <w:b/>
          <w:bCs/>
          <w:sz w:val="24"/>
          <w:szCs w:val="24"/>
        </w:rPr>
        <w:t>Bank wise PM SAVA Nidhi schemes status of Papum Pare district (2023-2024)</w:t>
      </w:r>
    </w:p>
    <w:tbl>
      <w:tblPr>
        <w:tblStyle w:val="TableGrid"/>
        <w:tblW w:w="10802" w:type="dxa"/>
        <w:tblLook w:val="04A0" w:firstRow="1" w:lastRow="0" w:firstColumn="1" w:lastColumn="0" w:noHBand="0" w:noVBand="1"/>
      </w:tblPr>
      <w:tblGrid>
        <w:gridCol w:w="1847"/>
        <w:gridCol w:w="3405"/>
        <w:gridCol w:w="6"/>
        <w:gridCol w:w="3046"/>
        <w:gridCol w:w="2498"/>
      </w:tblGrid>
      <w:tr w:rsidR="00A32FCE" w14:paraId="63F9BFFD" w14:textId="772456A2" w:rsidTr="00697320">
        <w:trPr>
          <w:trHeight w:val="426"/>
        </w:trPr>
        <w:tc>
          <w:tcPr>
            <w:tcW w:w="1847" w:type="dxa"/>
          </w:tcPr>
          <w:p w14:paraId="1A12227C" w14:textId="32C41A52" w:rsidR="00697320" w:rsidRDefault="00697320" w:rsidP="00A20C7B">
            <w:pPr>
              <w:spacing w:line="360" w:lineRule="auto"/>
              <w:jc w:val="both"/>
              <w:rPr>
                <w:rFonts w:ascii="Times New Roman" w:hAnsi="Times New Roman" w:cs="Times New Roman"/>
                <w:b/>
                <w:bCs/>
                <w:sz w:val="24"/>
                <w:szCs w:val="24"/>
              </w:rPr>
            </w:pPr>
          </w:p>
        </w:tc>
        <w:tc>
          <w:tcPr>
            <w:tcW w:w="3411" w:type="dxa"/>
            <w:gridSpan w:val="2"/>
          </w:tcPr>
          <w:p w14:paraId="44C19E7A" w14:textId="6A6C88DB"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BANK NAME</w:t>
            </w:r>
          </w:p>
        </w:tc>
        <w:tc>
          <w:tcPr>
            <w:tcW w:w="3046" w:type="dxa"/>
          </w:tcPr>
          <w:p w14:paraId="52E98756" w14:textId="23B364A1"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NOS APPLOICATION</w:t>
            </w:r>
          </w:p>
        </w:tc>
        <w:tc>
          <w:tcPr>
            <w:tcW w:w="2498" w:type="dxa"/>
          </w:tcPr>
          <w:p w14:paraId="481C7C37" w14:textId="6B9BE037"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A32FCE" w14:paraId="78091EDC" w14:textId="32CA7533" w:rsidTr="00697320">
        <w:trPr>
          <w:trHeight w:val="413"/>
        </w:trPr>
        <w:tc>
          <w:tcPr>
            <w:tcW w:w="1847" w:type="dxa"/>
          </w:tcPr>
          <w:p w14:paraId="7F472D44" w14:textId="75A9FC4D"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3411" w:type="dxa"/>
            <w:gridSpan w:val="2"/>
          </w:tcPr>
          <w:p w14:paraId="68A07A2B" w14:textId="1420F0E2"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BOB</w:t>
            </w:r>
          </w:p>
        </w:tc>
        <w:tc>
          <w:tcPr>
            <w:tcW w:w="3046" w:type="dxa"/>
          </w:tcPr>
          <w:p w14:paraId="6F7BB62F" w14:textId="146915CB"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70</w:t>
            </w:r>
          </w:p>
        </w:tc>
        <w:tc>
          <w:tcPr>
            <w:tcW w:w="2498" w:type="dxa"/>
          </w:tcPr>
          <w:p w14:paraId="1BFEEC43" w14:textId="5C258C53"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p>
        </w:tc>
      </w:tr>
      <w:tr w:rsidR="00A32FCE" w14:paraId="18BC0C44" w14:textId="76DA2857" w:rsidTr="00697320">
        <w:trPr>
          <w:trHeight w:val="426"/>
        </w:trPr>
        <w:tc>
          <w:tcPr>
            <w:tcW w:w="1847" w:type="dxa"/>
          </w:tcPr>
          <w:p w14:paraId="10F1CC72" w14:textId="1541168D"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3411" w:type="dxa"/>
            <w:gridSpan w:val="2"/>
          </w:tcPr>
          <w:p w14:paraId="273CE1E5" w14:textId="35BBAD83"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BOI</w:t>
            </w:r>
          </w:p>
        </w:tc>
        <w:tc>
          <w:tcPr>
            <w:tcW w:w="3046" w:type="dxa"/>
          </w:tcPr>
          <w:p w14:paraId="65B2D5AC" w14:textId="7D8A5317"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p>
        </w:tc>
        <w:tc>
          <w:tcPr>
            <w:tcW w:w="2498" w:type="dxa"/>
          </w:tcPr>
          <w:p w14:paraId="2A4A99D4" w14:textId="54648E1F"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p>
        </w:tc>
      </w:tr>
      <w:tr w:rsidR="00A32FCE" w14:paraId="59F4A7D5" w14:textId="0224016C" w:rsidTr="00697320">
        <w:trPr>
          <w:trHeight w:val="413"/>
        </w:trPr>
        <w:tc>
          <w:tcPr>
            <w:tcW w:w="1847" w:type="dxa"/>
          </w:tcPr>
          <w:p w14:paraId="012F4BF2" w14:textId="7D0AED5F"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3411" w:type="dxa"/>
            <w:gridSpan w:val="2"/>
          </w:tcPr>
          <w:p w14:paraId="0E814215" w14:textId="70071574"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BOM</w:t>
            </w:r>
          </w:p>
        </w:tc>
        <w:tc>
          <w:tcPr>
            <w:tcW w:w="3046" w:type="dxa"/>
          </w:tcPr>
          <w:p w14:paraId="0FD0D7D4" w14:textId="7DCA61A0"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19</w:t>
            </w:r>
          </w:p>
        </w:tc>
        <w:tc>
          <w:tcPr>
            <w:tcW w:w="2498" w:type="dxa"/>
          </w:tcPr>
          <w:p w14:paraId="3A5739B7" w14:textId="7A3D818E"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p>
        </w:tc>
      </w:tr>
      <w:tr w:rsidR="00A32FCE" w14:paraId="47899E60" w14:textId="52FAFA0D" w:rsidTr="00697320">
        <w:trPr>
          <w:trHeight w:val="426"/>
        </w:trPr>
        <w:tc>
          <w:tcPr>
            <w:tcW w:w="1847" w:type="dxa"/>
          </w:tcPr>
          <w:p w14:paraId="19D78756" w14:textId="274140A9"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3411" w:type="dxa"/>
            <w:gridSpan w:val="2"/>
          </w:tcPr>
          <w:p w14:paraId="7C6FAE14" w14:textId="16D76832"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CAN</w:t>
            </w:r>
          </w:p>
        </w:tc>
        <w:tc>
          <w:tcPr>
            <w:tcW w:w="3046" w:type="dxa"/>
          </w:tcPr>
          <w:p w14:paraId="63762C2D" w14:textId="00A60929"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54</w:t>
            </w:r>
          </w:p>
        </w:tc>
        <w:tc>
          <w:tcPr>
            <w:tcW w:w="2498" w:type="dxa"/>
          </w:tcPr>
          <w:p w14:paraId="0157B1AC" w14:textId="1CA3BDF4"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p>
        </w:tc>
      </w:tr>
      <w:tr w:rsidR="00A32FCE" w14:paraId="05B80413" w14:textId="2D2275BC" w:rsidTr="00697320">
        <w:trPr>
          <w:trHeight w:val="426"/>
        </w:trPr>
        <w:tc>
          <w:tcPr>
            <w:tcW w:w="1847" w:type="dxa"/>
          </w:tcPr>
          <w:p w14:paraId="058DB586" w14:textId="0D5A63A5"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3411" w:type="dxa"/>
            <w:gridSpan w:val="2"/>
          </w:tcPr>
          <w:p w14:paraId="287997B1" w14:textId="21B85F10"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CBI</w:t>
            </w:r>
          </w:p>
        </w:tc>
        <w:tc>
          <w:tcPr>
            <w:tcW w:w="3046" w:type="dxa"/>
          </w:tcPr>
          <w:p w14:paraId="5BBD3C1D" w14:textId="0C16AAE7"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w:t>
            </w:r>
          </w:p>
        </w:tc>
        <w:tc>
          <w:tcPr>
            <w:tcW w:w="2498" w:type="dxa"/>
          </w:tcPr>
          <w:p w14:paraId="1E0B7B26" w14:textId="2FA8983E"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p>
        </w:tc>
      </w:tr>
      <w:tr w:rsidR="00A32FCE" w14:paraId="46A66AFD" w14:textId="3C5D4CB3" w:rsidTr="00697320">
        <w:trPr>
          <w:trHeight w:val="413"/>
        </w:trPr>
        <w:tc>
          <w:tcPr>
            <w:tcW w:w="1847" w:type="dxa"/>
          </w:tcPr>
          <w:p w14:paraId="7F80F0B7" w14:textId="5FAD7905"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3411" w:type="dxa"/>
            <w:gridSpan w:val="2"/>
          </w:tcPr>
          <w:p w14:paraId="109F95F1" w14:textId="4D1E1DF7"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IND</w:t>
            </w:r>
          </w:p>
        </w:tc>
        <w:tc>
          <w:tcPr>
            <w:tcW w:w="3046" w:type="dxa"/>
          </w:tcPr>
          <w:p w14:paraId="554802F6" w14:textId="111E55AD"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w:t>
            </w:r>
          </w:p>
        </w:tc>
        <w:tc>
          <w:tcPr>
            <w:tcW w:w="2498" w:type="dxa"/>
          </w:tcPr>
          <w:p w14:paraId="62545035" w14:textId="04BF485C"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p>
        </w:tc>
      </w:tr>
      <w:tr w:rsidR="00A32FCE" w14:paraId="58C2FA28" w14:textId="2CB7FFAA" w:rsidTr="00697320">
        <w:trPr>
          <w:trHeight w:val="426"/>
        </w:trPr>
        <w:tc>
          <w:tcPr>
            <w:tcW w:w="1847" w:type="dxa"/>
          </w:tcPr>
          <w:p w14:paraId="79633AA8" w14:textId="1D08AAFB"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3411" w:type="dxa"/>
            <w:gridSpan w:val="2"/>
          </w:tcPr>
          <w:p w14:paraId="6ECE3B8F" w14:textId="15EF1762"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IOB</w:t>
            </w:r>
          </w:p>
        </w:tc>
        <w:tc>
          <w:tcPr>
            <w:tcW w:w="3046" w:type="dxa"/>
          </w:tcPr>
          <w:p w14:paraId="78CFD8F4" w14:textId="75F44D7E"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p>
        </w:tc>
        <w:tc>
          <w:tcPr>
            <w:tcW w:w="2498" w:type="dxa"/>
          </w:tcPr>
          <w:p w14:paraId="29D7FA7F" w14:textId="563F06F8"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r>
      <w:tr w:rsidR="00A32FCE" w14:paraId="4744DAEC" w14:textId="42A3D480" w:rsidTr="00697320">
        <w:trPr>
          <w:trHeight w:val="426"/>
        </w:trPr>
        <w:tc>
          <w:tcPr>
            <w:tcW w:w="1847" w:type="dxa"/>
          </w:tcPr>
          <w:p w14:paraId="4B03B190" w14:textId="709423D1"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p>
        </w:tc>
        <w:tc>
          <w:tcPr>
            <w:tcW w:w="3411" w:type="dxa"/>
            <w:gridSpan w:val="2"/>
          </w:tcPr>
          <w:p w14:paraId="67BFC3C4" w14:textId="083750E9"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PNB</w:t>
            </w:r>
          </w:p>
        </w:tc>
        <w:tc>
          <w:tcPr>
            <w:tcW w:w="3046" w:type="dxa"/>
          </w:tcPr>
          <w:p w14:paraId="42C629F8" w14:textId="4D0540B1" w:rsidR="00A32FCE" w:rsidRDefault="009C4E93"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w:t>
            </w:r>
          </w:p>
        </w:tc>
        <w:tc>
          <w:tcPr>
            <w:tcW w:w="2498" w:type="dxa"/>
          </w:tcPr>
          <w:p w14:paraId="221C18C7" w14:textId="6A91F027" w:rsidR="00A32FCE" w:rsidRDefault="009C4E93"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p>
        </w:tc>
      </w:tr>
      <w:tr w:rsidR="00A32FCE" w14:paraId="2F3150D1" w14:textId="53EE03F7" w:rsidTr="00697320">
        <w:trPr>
          <w:trHeight w:val="413"/>
        </w:trPr>
        <w:tc>
          <w:tcPr>
            <w:tcW w:w="1847" w:type="dxa"/>
          </w:tcPr>
          <w:p w14:paraId="378F62AE" w14:textId="210FEB48"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p>
        </w:tc>
        <w:tc>
          <w:tcPr>
            <w:tcW w:w="3411" w:type="dxa"/>
            <w:gridSpan w:val="2"/>
          </w:tcPr>
          <w:p w14:paraId="12C989FA" w14:textId="7EE7D4CC"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PSB</w:t>
            </w:r>
          </w:p>
        </w:tc>
        <w:tc>
          <w:tcPr>
            <w:tcW w:w="3046" w:type="dxa"/>
          </w:tcPr>
          <w:p w14:paraId="58BEEA59" w14:textId="2EF2E3C7"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2498" w:type="dxa"/>
          </w:tcPr>
          <w:p w14:paraId="6D1AF6BD" w14:textId="451BF453" w:rsidR="00A32FCE" w:rsidRDefault="009C4E93"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r>
      <w:tr w:rsidR="00A32FCE" w14:paraId="05260E8B" w14:textId="423A46AD" w:rsidTr="00697320">
        <w:trPr>
          <w:trHeight w:val="426"/>
        </w:trPr>
        <w:tc>
          <w:tcPr>
            <w:tcW w:w="1847" w:type="dxa"/>
          </w:tcPr>
          <w:p w14:paraId="11F63EC4" w14:textId="7DF45995"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p>
        </w:tc>
        <w:tc>
          <w:tcPr>
            <w:tcW w:w="3411" w:type="dxa"/>
            <w:gridSpan w:val="2"/>
          </w:tcPr>
          <w:p w14:paraId="2ED29AB4" w14:textId="13263D5A"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SBI</w:t>
            </w:r>
          </w:p>
        </w:tc>
        <w:tc>
          <w:tcPr>
            <w:tcW w:w="3046" w:type="dxa"/>
          </w:tcPr>
          <w:p w14:paraId="6085B964" w14:textId="2DB5C148"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854</w:t>
            </w:r>
          </w:p>
        </w:tc>
        <w:tc>
          <w:tcPr>
            <w:tcW w:w="2498" w:type="dxa"/>
          </w:tcPr>
          <w:p w14:paraId="50B62BB2" w14:textId="213F6F47" w:rsidR="00A32FCE" w:rsidRDefault="009C4E93"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r>
      <w:tr w:rsidR="00A32FCE" w14:paraId="50079568" w14:textId="69FB75B7" w:rsidTr="00697320">
        <w:trPr>
          <w:trHeight w:val="413"/>
        </w:trPr>
        <w:tc>
          <w:tcPr>
            <w:tcW w:w="1847" w:type="dxa"/>
          </w:tcPr>
          <w:p w14:paraId="20089C7A" w14:textId="68D8DDE6"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p>
        </w:tc>
        <w:tc>
          <w:tcPr>
            <w:tcW w:w="3411" w:type="dxa"/>
            <w:gridSpan w:val="2"/>
          </w:tcPr>
          <w:p w14:paraId="0567ADB8" w14:textId="18418308"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UCO</w:t>
            </w:r>
          </w:p>
        </w:tc>
        <w:tc>
          <w:tcPr>
            <w:tcW w:w="3046" w:type="dxa"/>
          </w:tcPr>
          <w:p w14:paraId="75802490" w14:textId="30C4AD71"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p>
        </w:tc>
        <w:tc>
          <w:tcPr>
            <w:tcW w:w="2498" w:type="dxa"/>
          </w:tcPr>
          <w:p w14:paraId="6EDFEB48" w14:textId="2EAC57A8" w:rsidR="00A32FCE" w:rsidRDefault="009C4E93"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r>
      <w:tr w:rsidR="00A32FCE" w14:paraId="06A4EA77" w14:textId="0A97AF09" w:rsidTr="00697320">
        <w:tblPrEx>
          <w:tblLook w:val="0000" w:firstRow="0" w:lastRow="0" w:firstColumn="0" w:lastColumn="0" w:noHBand="0" w:noVBand="0"/>
        </w:tblPrEx>
        <w:trPr>
          <w:trHeight w:val="413"/>
        </w:trPr>
        <w:tc>
          <w:tcPr>
            <w:tcW w:w="1847" w:type="dxa"/>
          </w:tcPr>
          <w:p w14:paraId="3920C5E6" w14:textId="4598EFFB"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p>
        </w:tc>
        <w:tc>
          <w:tcPr>
            <w:tcW w:w="3405" w:type="dxa"/>
          </w:tcPr>
          <w:p w14:paraId="6C3006C1" w14:textId="73CC34BD"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UNI</w:t>
            </w:r>
          </w:p>
        </w:tc>
        <w:tc>
          <w:tcPr>
            <w:tcW w:w="3052" w:type="dxa"/>
            <w:gridSpan w:val="2"/>
          </w:tcPr>
          <w:p w14:paraId="74FC7928" w14:textId="043E8A11"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2498" w:type="dxa"/>
          </w:tcPr>
          <w:p w14:paraId="782296AD" w14:textId="64E1370A" w:rsidR="00A32FCE" w:rsidRDefault="009C4E93"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r>
      <w:tr w:rsidR="00697320" w14:paraId="345C898D" w14:textId="77777777" w:rsidTr="00697320">
        <w:tblPrEx>
          <w:tblLook w:val="0000" w:firstRow="0" w:lastRow="0" w:firstColumn="0" w:lastColumn="0" w:noHBand="0" w:noVBand="0"/>
        </w:tblPrEx>
        <w:trPr>
          <w:trHeight w:val="413"/>
        </w:trPr>
        <w:tc>
          <w:tcPr>
            <w:tcW w:w="1847" w:type="dxa"/>
          </w:tcPr>
          <w:p w14:paraId="27E89ECB" w14:textId="2270E5C9" w:rsidR="00697320" w:rsidRDefault="00697320" w:rsidP="00A20C7B">
            <w:pPr>
              <w:spacing w:line="360" w:lineRule="auto"/>
              <w:jc w:val="both"/>
              <w:rPr>
                <w:rFonts w:ascii="Times New Roman" w:hAnsi="Times New Roman" w:cs="Times New Roman"/>
                <w:b/>
                <w:bCs/>
                <w:sz w:val="24"/>
                <w:szCs w:val="24"/>
              </w:rPr>
            </w:pPr>
          </w:p>
        </w:tc>
        <w:tc>
          <w:tcPr>
            <w:tcW w:w="3405" w:type="dxa"/>
          </w:tcPr>
          <w:p w14:paraId="2220A13F" w14:textId="584B1283" w:rsidR="00697320"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052" w:type="dxa"/>
            <w:gridSpan w:val="2"/>
          </w:tcPr>
          <w:p w14:paraId="58D6BD03" w14:textId="578FC933" w:rsidR="00697320"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1177</w:t>
            </w:r>
          </w:p>
        </w:tc>
        <w:tc>
          <w:tcPr>
            <w:tcW w:w="2498" w:type="dxa"/>
          </w:tcPr>
          <w:p w14:paraId="411DEEBC" w14:textId="5DC7DA6E" w:rsidR="00697320" w:rsidRDefault="009C4E93"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3462ACAF" w14:textId="2BAB7C55" w:rsidR="00752703" w:rsidRDefault="009C4E93"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study</w:t>
      </w:r>
    </w:p>
    <w:p w14:paraId="6473B698" w14:textId="77777777" w:rsidR="00697320" w:rsidRDefault="00697320" w:rsidP="00A20C7B">
      <w:pPr>
        <w:spacing w:line="360" w:lineRule="auto"/>
        <w:jc w:val="both"/>
        <w:rPr>
          <w:rFonts w:ascii="Times New Roman" w:hAnsi="Times New Roman" w:cs="Times New Roman"/>
          <w:b/>
          <w:bCs/>
          <w:sz w:val="24"/>
          <w:szCs w:val="24"/>
        </w:rPr>
      </w:pPr>
    </w:p>
    <w:p w14:paraId="5B4BC403" w14:textId="77777777" w:rsidR="00697320" w:rsidRDefault="00697320" w:rsidP="00A20C7B">
      <w:pPr>
        <w:spacing w:line="360" w:lineRule="auto"/>
        <w:jc w:val="both"/>
        <w:rPr>
          <w:rFonts w:ascii="Times New Roman" w:hAnsi="Times New Roman" w:cs="Times New Roman"/>
          <w:b/>
          <w:bCs/>
          <w:sz w:val="24"/>
          <w:szCs w:val="24"/>
        </w:rPr>
      </w:pPr>
    </w:p>
    <w:p w14:paraId="1D508E5F" w14:textId="0AF3D2FE" w:rsidR="00697320" w:rsidRDefault="009C4E93"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3: Bank wise </w:t>
      </w:r>
      <w:r w:rsidR="00A03074">
        <w:rPr>
          <w:rFonts w:ascii="Times New Roman" w:hAnsi="Times New Roman" w:cs="Times New Roman"/>
          <w:b/>
          <w:bCs/>
          <w:sz w:val="24"/>
          <w:szCs w:val="24"/>
        </w:rPr>
        <w:t>PM SAVA Nidhi scheme report</w:t>
      </w:r>
    </w:p>
    <w:p w14:paraId="49ABCE6C" w14:textId="6CE87B62" w:rsidR="00752703" w:rsidRDefault="00A03074" w:rsidP="00A20C7B">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en-IN"/>
        </w:rPr>
        <w:lastRenderedPageBreak/>
        <w:drawing>
          <wp:inline distT="0" distB="0" distL="0" distR="0" wp14:anchorId="2DD24F98" wp14:editId="631470ED">
            <wp:extent cx="5486400" cy="3200400"/>
            <wp:effectExtent l="0" t="0" r="0" b="0"/>
            <wp:docPr id="173263570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50C47B" w14:textId="519DCBB6" w:rsidR="00632849" w:rsidRDefault="002B71E8" w:rsidP="00A20C7B">
      <w:pPr>
        <w:spacing w:line="360" w:lineRule="auto"/>
        <w:jc w:val="both"/>
        <w:rPr>
          <w:rFonts w:ascii="Times New Roman" w:hAnsi="Times New Roman" w:cs="Times New Roman"/>
          <w:sz w:val="24"/>
          <w:szCs w:val="24"/>
        </w:rPr>
      </w:pPr>
      <w:r w:rsidRPr="002B71E8">
        <w:rPr>
          <w:rFonts w:ascii="Times New Roman" w:hAnsi="Times New Roman" w:cs="Times New Roman"/>
          <w:sz w:val="24"/>
          <w:szCs w:val="24"/>
        </w:rPr>
        <w:t>Source- Field stud</w:t>
      </w:r>
      <w:r w:rsidR="00632849">
        <w:rPr>
          <w:rFonts w:ascii="Times New Roman" w:hAnsi="Times New Roman" w:cs="Times New Roman"/>
          <w:sz w:val="24"/>
          <w:szCs w:val="24"/>
        </w:rPr>
        <w:t>y</w:t>
      </w:r>
    </w:p>
    <w:p w14:paraId="76A388DA" w14:textId="3843EF46" w:rsidR="00632849" w:rsidRDefault="00632849" w:rsidP="00A20C7B">
      <w:pPr>
        <w:spacing w:line="360" w:lineRule="auto"/>
        <w:jc w:val="both"/>
        <w:rPr>
          <w:rFonts w:ascii="Times New Roman" w:hAnsi="Times New Roman" w:cs="Times New Roman"/>
          <w:sz w:val="24"/>
          <w:szCs w:val="24"/>
        </w:rPr>
      </w:pPr>
      <w:r w:rsidRPr="00632849">
        <w:rPr>
          <w:rFonts w:ascii="Times New Roman" w:hAnsi="Times New Roman" w:cs="Times New Roman"/>
          <w:b/>
          <w:bCs/>
          <w:sz w:val="24"/>
          <w:szCs w:val="24"/>
        </w:rPr>
        <w:t>INTERPRETATION</w:t>
      </w:r>
      <w:r>
        <w:rPr>
          <w:rFonts w:ascii="Times New Roman" w:hAnsi="Times New Roman" w:cs="Times New Roman"/>
          <w:sz w:val="24"/>
          <w:szCs w:val="24"/>
        </w:rPr>
        <w:t xml:space="preserve">:  It is observed from the above fig. that the banks processed highest no. of loan application of 854 which is 72% is the State bank of India under the govt. scheme PM SAVA Nidhi </w:t>
      </w:r>
      <w:r w:rsidR="00E65E03">
        <w:rPr>
          <w:rFonts w:ascii="Times New Roman" w:hAnsi="Times New Roman" w:cs="Times New Roman"/>
          <w:sz w:val="24"/>
          <w:szCs w:val="24"/>
        </w:rPr>
        <w:t>loan in the study area and the banks whose performance is extremely low are the UCO banks and Indian overseas bank which is 1%.</w:t>
      </w:r>
      <w:r w:rsidR="001011C1">
        <w:rPr>
          <w:rFonts w:ascii="Times New Roman" w:hAnsi="Times New Roman" w:cs="Times New Roman"/>
          <w:sz w:val="24"/>
          <w:szCs w:val="24"/>
        </w:rPr>
        <w:t xml:space="preserve"> SBI shows a remarkable outreach and implementation capacity compared to other banks. The data </w:t>
      </w:r>
      <w:r w:rsidR="00115BDE">
        <w:rPr>
          <w:rFonts w:ascii="Times New Roman" w:hAnsi="Times New Roman" w:cs="Times New Roman"/>
          <w:sz w:val="24"/>
          <w:szCs w:val="24"/>
        </w:rPr>
        <w:t>demonstrates that PM SAVA Nidhi has reached many beneficiaries in Papum Pare through SBI.</w:t>
      </w:r>
    </w:p>
    <w:p w14:paraId="6DF2DCD6" w14:textId="68AA99F3" w:rsidR="00164D8D" w:rsidRDefault="00164D8D" w:rsidP="00A20C7B">
      <w:pPr>
        <w:spacing w:line="360" w:lineRule="auto"/>
        <w:jc w:val="both"/>
        <w:rPr>
          <w:rFonts w:ascii="Times New Roman" w:hAnsi="Times New Roman" w:cs="Times New Roman"/>
          <w:sz w:val="24"/>
          <w:szCs w:val="24"/>
        </w:rPr>
      </w:pPr>
      <w:r w:rsidRPr="00164D8D">
        <w:rPr>
          <w:rFonts w:ascii="Times New Roman" w:hAnsi="Times New Roman" w:cs="Times New Roman"/>
          <w:b/>
          <w:bCs/>
          <w:sz w:val="24"/>
          <w:szCs w:val="24"/>
        </w:rPr>
        <w:t>FINDING AND DISCUSSION</w:t>
      </w:r>
      <w:r>
        <w:rPr>
          <w:rFonts w:ascii="Times New Roman" w:hAnsi="Times New Roman" w:cs="Times New Roman"/>
          <w:sz w:val="24"/>
          <w:szCs w:val="24"/>
        </w:rPr>
        <w:t xml:space="preserve">:  </w:t>
      </w:r>
      <w:r w:rsidR="00CA2E08">
        <w:rPr>
          <w:rFonts w:ascii="Times New Roman" w:hAnsi="Times New Roman" w:cs="Times New Roman"/>
          <w:sz w:val="24"/>
          <w:szCs w:val="24"/>
        </w:rPr>
        <w:t xml:space="preserve">The analysis of the annual credit </w:t>
      </w:r>
      <w:r w:rsidR="005928D4">
        <w:rPr>
          <w:rFonts w:ascii="Times New Roman" w:hAnsi="Times New Roman" w:cs="Times New Roman"/>
          <w:sz w:val="24"/>
          <w:szCs w:val="24"/>
        </w:rPr>
        <w:t>plan (</w:t>
      </w:r>
      <w:r w:rsidR="00CA2E08">
        <w:rPr>
          <w:rFonts w:ascii="Times New Roman" w:hAnsi="Times New Roman" w:cs="Times New Roman"/>
          <w:sz w:val="24"/>
          <w:szCs w:val="24"/>
        </w:rPr>
        <w:t xml:space="preserve">ACP), Deen Upadhyay </w:t>
      </w:r>
      <w:r w:rsidR="005928D4">
        <w:rPr>
          <w:rFonts w:ascii="Times New Roman" w:hAnsi="Times New Roman" w:cs="Times New Roman"/>
          <w:sz w:val="24"/>
          <w:szCs w:val="24"/>
        </w:rPr>
        <w:t>S</w:t>
      </w:r>
      <w:r w:rsidR="00CA2E08">
        <w:rPr>
          <w:rFonts w:ascii="Times New Roman" w:hAnsi="Times New Roman" w:cs="Times New Roman"/>
          <w:sz w:val="24"/>
          <w:szCs w:val="24"/>
        </w:rPr>
        <w:t xml:space="preserve">wavalamban </w:t>
      </w:r>
      <w:r w:rsidR="005928D4">
        <w:rPr>
          <w:rFonts w:ascii="Times New Roman" w:hAnsi="Times New Roman" w:cs="Times New Roman"/>
          <w:sz w:val="24"/>
          <w:szCs w:val="24"/>
        </w:rPr>
        <w:t>yojana (</w:t>
      </w:r>
      <w:r w:rsidR="00CA2E08">
        <w:rPr>
          <w:rFonts w:ascii="Times New Roman" w:hAnsi="Times New Roman" w:cs="Times New Roman"/>
          <w:sz w:val="24"/>
          <w:szCs w:val="24"/>
        </w:rPr>
        <w:t xml:space="preserve">DDUSY) and the PM </w:t>
      </w:r>
      <w:r w:rsidR="005928D4">
        <w:rPr>
          <w:rFonts w:ascii="Times New Roman" w:hAnsi="Times New Roman" w:cs="Times New Roman"/>
          <w:sz w:val="24"/>
          <w:szCs w:val="24"/>
        </w:rPr>
        <w:t>SAVA Nidhi</w:t>
      </w:r>
      <w:r w:rsidR="00CA2E08">
        <w:rPr>
          <w:rFonts w:ascii="Times New Roman" w:hAnsi="Times New Roman" w:cs="Times New Roman"/>
          <w:sz w:val="24"/>
          <w:szCs w:val="24"/>
        </w:rPr>
        <w:t xml:space="preserve"> scheme in Papum Pare district </w:t>
      </w:r>
      <w:r w:rsidR="005928D4">
        <w:rPr>
          <w:rFonts w:ascii="Times New Roman" w:hAnsi="Times New Roman" w:cs="Times New Roman"/>
          <w:sz w:val="24"/>
          <w:szCs w:val="24"/>
        </w:rPr>
        <w:t>for the year 2023- 2024 presents a revealing picture of the performance of the financial institutions in extending credit support to micro and small enterprises (MSEs). The financial support system for MSMEs in the study area shows promise but suffers from institutional imbalance, poor scheme penetration and low credit diversification. Whereas SBI demonstrates consistent leadership across all schemes, other banks need more proactive policies to match performance.</w:t>
      </w:r>
    </w:p>
    <w:p w14:paraId="0A96CC29" w14:textId="58DFAC9A" w:rsidR="00F24422" w:rsidRDefault="00F24422" w:rsidP="00A20C7B">
      <w:pPr>
        <w:spacing w:line="360" w:lineRule="auto"/>
        <w:jc w:val="both"/>
        <w:rPr>
          <w:rFonts w:ascii="Times New Roman" w:hAnsi="Times New Roman" w:cs="Times New Roman"/>
          <w:sz w:val="24"/>
          <w:szCs w:val="24"/>
        </w:rPr>
      </w:pPr>
      <w:r w:rsidRPr="00F24422">
        <w:rPr>
          <w:rFonts w:ascii="Times New Roman" w:hAnsi="Times New Roman" w:cs="Times New Roman"/>
          <w:b/>
          <w:bCs/>
          <w:sz w:val="24"/>
          <w:szCs w:val="24"/>
        </w:rPr>
        <w:t>CONCLUSION AND RECOMMENDATION</w:t>
      </w:r>
      <w:r>
        <w:rPr>
          <w:rFonts w:ascii="Times New Roman" w:hAnsi="Times New Roman" w:cs="Times New Roman"/>
          <w:sz w:val="24"/>
          <w:szCs w:val="24"/>
        </w:rPr>
        <w:t>: The financial support system for MSMES in Papum Pare district shows promise but needed more proactive policies and programmes. In the area of credit diversification, need to set a target for small enterprises; improve DIC-bank linkage. For scheme awareness, need to conduct block level campaign for DDUSY and PM SVANidhi.  Timely monitoring and review by the district credit committees for better result.</w:t>
      </w:r>
    </w:p>
    <w:p w14:paraId="156EB4A2" w14:textId="0B30E3A8" w:rsidR="005928D4" w:rsidRDefault="005928D4" w:rsidP="00A20C7B">
      <w:pPr>
        <w:spacing w:line="360" w:lineRule="auto"/>
        <w:jc w:val="both"/>
        <w:rPr>
          <w:rFonts w:ascii="Times New Roman" w:hAnsi="Times New Roman" w:cs="Times New Roman"/>
          <w:sz w:val="24"/>
          <w:szCs w:val="24"/>
        </w:rPr>
      </w:pPr>
      <w:r w:rsidRPr="005928D4">
        <w:rPr>
          <w:rFonts w:ascii="Times New Roman" w:hAnsi="Times New Roman" w:cs="Times New Roman"/>
          <w:b/>
          <w:bCs/>
          <w:sz w:val="24"/>
          <w:szCs w:val="24"/>
        </w:rPr>
        <w:t>REFERENCE</w:t>
      </w:r>
      <w:r>
        <w:rPr>
          <w:rFonts w:ascii="Times New Roman" w:hAnsi="Times New Roman" w:cs="Times New Roman"/>
          <w:sz w:val="24"/>
          <w:szCs w:val="24"/>
        </w:rPr>
        <w:t>:</w:t>
      </w:r>
      <w:r w:rsidR="00FE6F78">
        <w:rPr>
          <w:rFonts w:ascii="Times New Roman" w:hAnsi="Times New Roman" w:cs="Times New Roman"/>
          <w:sz w:val="24"/>
          <w:szCs w:val="24"/>
        </w:rPr>
        <w:t xml:space="preserve">  Amji, B, &amp; Kaye, T. (2024). Government support in promoting women entrepreneurship in Arunachal Pradesh: An overview. </w:t>
      </w:r>
      <w:proofErr w:type="gramStart"/>
      <w:r w:rsidR="00FE6F78" w:rsidRPr="00FE6F78">
        <w:rPr>
          <w:rFonts w:ascii="Times New Roman" w:hAnsi="Times New Roman" w:cs="Times New Roman"/>
          <w:i/>
          <w:iCs/>
          <w:sz w:val="24"/>
          <w:szCs w:val="24"/>
        </w:rPr>
        <w:t>Asian journal of management and commerce</w:t>
      </w:r>
      <w:r w:rsidR="00FE6F78">
        <w:rPr>
          <w:rFonts w:ascii="Times New Roman" w:hAnsi="Times New Roman" w:cs="Times New Roman"/>
          <w:sz w:val="24"/>
          <w:szCs w:val="24"/>
        </w:rPr>
        <w:t>, 5(2), 95-100.</w:t>
      </w:r>
      <w:proofErr w:type="gramEnd"/>
    </w:p>
    <w:p w14:paraId="05CA1E8B" w14:textId="77777777" w:rsidR="00CC55BF" w:rsidRPr="00CC55BF" w:rsidRDefault="00CC55BF" w:rsidP="00CC55BF">
      <w:pPr>
        <w:spacing w:line="360" w:lineRule="auto"/>
        <w:jc w:val="both"/>
        <w:rPr>
          <w:rFonts w:ascii="Times New Roman" w:hAnsi="Times New Roman" w:cs="Times New Roman"/>
          <w:sz w:val="24"/>
          <w:szCs w:val="24"/>
        </w:rPr>
      </w:pPr>
      <w:r w:rsidRPr="00CC55BF">
        <w:rPr>
          <w:rFonts w:ascii="Times New Roman" w:hAnsi="Times New Roman" w:cs="Times New Roman"/>
          <w:sz w:val="24"/>
          <w:szCs w:val="24"/>
        </w:rPr>
        <w:t>Kulkarni, S.S. (2007</w:t>
      </w:r>
      <w:r w:rsidRPr="001739AE">
        <w:rPr>
          <w:rFonts w:ascii="Times New Roman" w:hAnsi="Times New Roman" w:cs="Times New Roman"/>
          <w:i/>
          <w:iCs/>
          <w:sz w:val="24"/>
          <w:szCs w:val="24"/>
        </w:rPr>
        <w:t>). Strengthening of Credit flow to SSI Sector in India- New Approaches</w:t>
      </w:r>
      <w:r w:rsidRPr="00CC55BF">
        <w:rPr>
          <w:rFonts w:ascii="Times New Roman" w:hAnsi="Times New Roman" w:cs="Times New Roman"/>
          <w:sz w:val="24"/>
          <w:szCs w:val="24"/>
        </w:rPr>
        <w:t>, (Doctoral</w:t>
      </w:r>
    </w:p>
    <w:p w14:paraId="67990E99" w14:textId="54B80023" w:rsidR="00CC55BF" w:rsidRDefault="00CC55BF" w:rsidP="00CC55BF">
      <w:pPr>
        <w:spacing w:line="360" w:lineRule="auto"/>
        <w:jc w:val="both"/>
        <w:rPr>
          <w:rFonts w:ascii="Times New Roman" w:hAnsi="Times New Roman" w:cs="Times New Roman"/>
          <w:sz w:val="24"/>
          <w:szCs w:val="24"/>
        </w:rPr>
      </w:pPr>
      <w:proofErr w:type="gramStart"/>
      <w:r w:rsidRPr="00CC55BF">
        <w:rPr>
          <w:rFonts w:ascii="Times New Roman" w:hAnsi="Times New Roman" w:cs="Times New Roman"/>
          <w:sz w:val="24"/>
          <w:szCs w:val="24"/>
        </w:rPr>
        <w:t>dissertation</w:t>
      </w:r>
      <w:proofErr w:type="gramEnd"/>
      <w:r w:rsidRPr="00CC55BF">
        <w:rPr>
          <w:rFonts w:ascii="Times New Roman" w:hAnsi="Times New Roman" w:cs="Times New Roman"/>
          <w:sz w:val="24"/>
          <w:szCs w:val="24"/>
        </w:rPr>
        <w:t>, University of Pune, India)</w:t>
      </w:r>
      <w:r>
        <w:rPr>
          <w:rFonts w:ascii="Times New Roman" w:hAnsi="Times New Roman" w:cs="Times New Roman"/>
          <w:sz w:val="24"/>
          <w:szCs w:val="24"/>
        </w:rPr>
        <w:t>.</w:t>
      </w:r>
    </w:p>
    <w:p w14:paraId="7CF92E8A" w14:textId="734AFEB9" w:rsidR="00CC55BF" w:rsidRDefault="00CC55BF" w:rsidP="00CC55BF">
      <w:pPr>
        <w:spacing w:line="360" w:lineRule="auto"/>
        <w:jc w:val="both"/>
        <w:rPr>
          <w:rFonts w:ascii="Times New Roman" w:hAnsi="Times New Roman" w:cs="Times New Roman"/>
          <w:i/>
          <w:iCs/>
          <w:sz w:val="24"/>
          <w:szCs w:val="24"/>
        </w:rPr>
      </w:pPr>
      <w:proofErr w:type="gramStart"/>
      <w:r>
        <w:rPr>
          <w:rFonts w:ascii="Times New Roman" w:hAnsi="Times New Roman" w:cs="Times New Roman"/>
          <w:sz w:val="24"/>
          <w:szCs w:val="24"/>
        </w:rPr>
        <w:lastRenderedPageBreak/>
        <w:t xml:space="preserve">Rai, L, &amp; </w:t>
      </w:r>
      <w:r w:rsidR="001739AE">
        <w:rPr>
          <w:rFonts w:ascii="Times New Roman" w:hAnsi="Times New Roman" w:cs="Times New Roman"/>
          <w:sz w:val="24"/>
          <w:szCs w:val="24"/>
        </w:rPr>
        <w:t xml:space="preserve">Mall, M. </w:t>
      </w:r>
      <w:r>
        <w:rPr>
          <w:rFonts w:ascii="Times New Roman" w:hAnsi="Times New Roman" w:cs="Times New Roman"/>
          <w:sz w:val="24"/>
          <w:szCs w:val="24"/>
        </w:rPr>
        <w:t>(20</w:t>
      </w:r>
      <w:r w:rsidR="001739AE">
        <w:rPr>
          <w:rFonts w:ascii="Times New Roman" w:hAnsi="Times New Roman" w:cs="Times New Roman"/>
          <w:sz w:val="24"/>
          <w:szCs w:val="24"/>
        </w:rPr>
        <w:t>22</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study o</w:t>
      </w:r>
      <w:r w:rsidR="001739AE">
        <w:rPr>
          <w:rFonts w:ascii="Times New Roman" w:hAnsi="Times New Roman" w:cs="Times New Roman"/>
          <w:sz w:val="24"/>
          <w:szCs w:val="24"/>
        </w:rPr>
        <w:t>f</w:t>
      </w:r>
      <w:r>
        <w:rPr>
          <w:rFonts w:ascii="Times New Roman" w:hAnsi="Times New Roman" w:cs="Times New Roman"/>
          <w:sz w:val="24"/>
          <w:szCs w:val="24"/>
        </w:rPr>
        <w:t xml:space="preserve"> status and problems of micro small and medium enterprises in Papum Pare district of Arunachal Pradesh.</w:t>
      </w:r>
      <w:proofErr w:type="gramEnd"/>
      <w:r>
        <w:rPr>
          <w:rFonts w:ascii="Times New Roman" w:hAnsi="Times New Roman" w:cs="Times New Roman"/>
          <w:sz w:val="24"/>
          <w:szCs w:val="24"/>
        </w:rPr>
        <w:t xml:space="preserve"> </w:t>
      </w:r>
      <w:proofErr w:type="gramStart"/>
      <w:r w:rsidRPr="001739AE">
        <w:rPr>
          <w:rFonts w:ascii="Times New Roman" w:hAnsi="Times New Roman" w:cs="Times New Roman"/>
          <w:i/>
          <w:iCs/>
          <w:sz w:val="24"/>
          <w:szCs w:val="24"/>
        </w:rPr>
        <w:t>International journal of social science and economic research</w:t>
      </w:r>
      <w:r w:rsidR="001739AE">
        <w:rPr>
          <w:rFonts w:ascii="Times New Roman" w:hAnsi="Times New Roman" w:cs="Times New Roman"/>
          <w:i/>
          <w:iCs/>
          <w:sz w:val="24"/>
          <w:szCs w:val="24"/>
        </w:rPr>
        <w:t>, 7(9), 1902-1916.</w:t>
      </w:r>
      <w:proofErr w:type="gramEnd"/>
    </w:p>
    <w:p w14:paraId="7014D766" w14:textId="77777777" w:rsidR="001739AE" w:rsidRPr="001739AE" w:rsidRDefault="001739AE" w:rsidP="001739AE">
      <w:pPr>
        <w:spacing w:line="360" w:lineRule="auto"/>
        <w:jc w:val="both"/>
        <w:rPr>
          <w:rFonts w:ascii="Times New Roman" w:hAnsi="Times New Roman" w:cs="Times New Roman"/>
          <w:i/>
          <w:iCs/>
          <w:sz w:val="24"/>
          <w:szCs w:val="24"/>
        </w:rPr>
      </w:pPr>
      <w:proofErr w:type="gramStart"/>
      <w:r w:rsidRPr="001739AE">
        <w:rPr>
          <w:rFonts w:ascii="Times New Roman" w:hAnsi="Times New Roman" w:cs="Times New Roman"/>
          <w:sz w:val="24"/>
          <w:szCs w:val="24"/>
        </w:rPr>
        <w:t>Rao, K.S.R., Das, A. &amp; Singh, A.K. (2006).</w:t>
      </w:r>
      <w:proofErr w:type="gramEnd"/>
      <w:r w:rsidRPr="001739AE">
        <w:rPr>
          <w:rFonts w:ascii="Times New Roman" w:hAnsi="Times New Roman" w:cs="Times New Roman"/>
          <w:sz w:val="24"/>
          <w:szCs w:val="24"/>
        </w:rPr>
        <w:t xml:space="preserve"> Commercial Bank Lending to Small-Scale Industry, </w:t>
      </w:r>
      <w:r w:rsidRPr="001739AE">
        <w:rPr>
          <w:rFonts w:ascii="Times New Roman" w:hAnsi="Times New Roman" w:cs="Times New Roman"/>
          <w:i/>
          <w:iCs/>
          <w:sz w:val="24"/>
          <w:szCs w:val="24"/>
        </w:rPr>
        <w:t>Economic and</w:t>
      </w:r>
    </w:p>
    <w:p w14:paraId="6A1E4CF4" w14:textId="424D26B8" w:rsidR="001739AE" w:rsidRDefault="001739AE" w:rsidP="001739AE">
      <w:pPr>
        <w:spacing w:line="360" w:lineRule="auto"/>
        <w:jc w:val="both"/>
        <w:rPr>
          <w:rFonts w:ascii="Times New Roman" w:hAnsi="Times New Roman" w:cs="Times New Roman"/>
          <w:sz w:val="24"/>
          <w:szCs w:val="24"/>
        </w:rPr>
      </w:pPr>
      <w:r w:rsidRPr="001739AE">
        <w:rPr>
          <w:rFonts w:ascii="Times New Roman" w:hAnsi="Times New Roman" w:cs="Times New Roman"/>
          <w:i/>
          <w:iCs/>
          <w:sz w:val="24"/>
          <w:szCs w:val="24"/>
        </w:rPr>
        <w:t>Political Weekly</w:t>
      </w:r>
      <w:r w:rsidRPr="001739AE">
        <w:rPr>
          <w:rFonts w:ascii="Times New Roman" w:hAnsi="Times New Roman" w:cs="Times New Roman"/>
          <w:sz w:val="24"/>
          <w:szCs w:val="24"/>
        </w:rPr>
        <w:t>, 41(11), 1025+1027-1033</w:t>
      </w:r>
      <w:r>
        <w:rPr>
          <w:rFonts w:ascii="Times New Roman" w:hAnsi="Times New Roman" w:cs="Times New Roman"/>
          <w:sz w:val="24"/>
          <w:szCs w:val="24"/>
        </w:rPr>
        <w:t>.</w:t>
      </w:r>
    </w:p>
    <w:p w14:paraId="17C62FBB" w14:textId="70E444C3" w:rsidR="001739AE" w:rsidRPr="009223DF" w:rsidRDefault="001739AE" w:rsidP="001739AE">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Sarda, R, &amp; Baruah, D. (2019).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study on schemes of state bank of India for lending to MSMEs.</w:t>
      </w:r>
      <w:proofErr w:type="gramEnd"/>
      <w:r>
        <w:rPr>
          <w:rFonts w:ascii="Times New Roman" w:hAnsi="Times New Roman" w:cs="Times New Roman"/>
          <w:sz w:val="24"/>
          <w:szCs w:val="24"/>
        </w:rPr>
        <w:t xml:space="preserve"> </w:t>
      </w:r>
      <w:r w:rsidRPr="001739AE">
        <w:rPr>
          <w:rFonts w:ascii="Times New Roman" w:hAnsi="Times New Roman" w:cs="Times New Roman"/>
          <w:i/>
          <w:iCs/>
          <w:sz w:val="24"/>
          <w:szCs w:val="24"/>
        </w:rPr>
        <w:t>International journal of management studies</w:t>
      </w:r>
      <w:r w:rsidRPr="009223DF">
        <w:rPr>
          <w:rFonts w:ascii="Times New Roman" w:hAnsi="Times New Roman" w:cs="Times New Roman"/>
          <w:sz w:val="24"/>
          <w:szCs w:val="24"/>
        </w:rPr>
        <w:t xml:space="preserve">, </w:t>
      </w:r>
      <w:r w:rsidR="009223DF" w:rsidRPr="009223DF">
        <w:rPr>
          <w:rFonts w:ascii="Times New Roman" w:hAnsi="Times New Roman" w:cs="Times New Roman"/>
          <w:sz w:val="24"/>
          <w:szCs w:val="24"/>
        </w:rPr>
        <w:t xml:space="preserve">6(3), article </w:t>
      </w:r>
      <w:r w:rsidR="00326626">
        <w:rPr>
          <w:rFonts w:ascii="Times New Roman" w:hAnsi="Times New Roman" w:cs="Times New Roman"/>
          <w:sz w:val="24"/>
          <w:szCs w:val="24"/>
        </w:rPr>
        <w:t>14</w:t>
      </w:r>
    </w:p>
    <w:p w14:paraId="57C10EC3" w14:textId="77777777" w:rsidR="001739AE" w:rsidRPr="001739AE" w:rsidRDefault="001739AE" w:rsidP="001739AE">
      <w:pPr>
        <w:spacing w:line="360" w:lineRule="auto"/>
        <w:jc w:val="both"/>
        <w:rPr>
          <w:rFonts w:ascii="Times New Roman" w:hAnsi="Times New Roman" w:cs="Times New Roman"/>
          <w:sz w:val="24"/>
          <w:szCs w:val="24"/>
        </w:rPr>
      </w:pPr>
    </w:p>
    <w:p w14:paraId="53F0F559" w14:textId="77777777" w:rsidR="00FE6F78" w:rsidRDefault="00FE6F78" w:rsidP="00A20C7B">
      <w:pPr>
        <w:spacing w:line="360" w:lineRule="auto"/>
        <w:jc w:val="both"/>
        <w:rPr>
          <w:rFonts w:ascii="Times New Roman" w:hAnsi="Times New Roman" w:cs="Times New Roman"/>
          <w:sz w:val="24"/>
          <w:szCs w:val="24"/>
        </w:rPr>
      </w:pPr>
    </w:p>
    <w:p w14:paraId="3392696F" w14:textId="651D28CC" w:rsidR="00164D8D" w:rsidRPr="002B71E8" w:rsidRDefault="00164D8D" w:rsidP="00A20C7B">
      <w:pPr>
        <w:spacing w:line="360" w:lineRule="auto"/>
        <w:jc w:val="both"/>
        <w:rPr>
          <w:rFonts w:ascii="Times New Roman" w:hAnsi="Times New Roman" w:cs="Times New Roman"/>
          <w:sz w:val="24"/>
          <w:szCs w:val="24"/>
        </w:rPr>
      </w:pPr>
    </w:p>
    <w:p w14:paraId="2DE9464F" w14:textId="77777777" w:rsidR="00752703" w:rsidRDefault="00752703" w:rsidP="00A20C7B">
      <w:pPr>
        <w:spacing w:line="360" w:lineRule="auto"/>
        <w:jc w:val="both"/>
        <w:rPr>
          <w:rFonts w:ascii="Times New Roman" w:hAnsi="Times New Roman" w:cs="Times New Roman"/>
          <w:b/>
          <w:bCs/>
          <w:sz w:val="24"/>
          <w:szCs w:val="24"/>
        </w:rPr>
      </w:pPr>
    </w:p>
    <w:p w14:paraId="1BFE2695" w14:textId="77777777" w:rsidR="00752703" w:rsidRDefault="00752703" w:rsidP="00A20C7B">
      <w:pPr>
        <w:spacing w:line="360" w:lineRule="auto"/>
        <w:jc w:val="both"/>
        <w:rPr>
          <w:rFonts w:ascii="Times New Roman" w:hAnsi="Times New Roman" w:cs="Times New Roman"/>
          <w:b/>
          <w:bCs/>
          <w:sz w:val="24"/>
          <w:szCs w:val="24"/>
        </w:rPr>
      </w:pPr>
    </w:p>
    <w:p w14:paraId="282C1E12" w14:textId="77777777" w:rsidR="00752703" w:rsidRDefault="00752703" w:rsidP="00A20C7B">
      <w:pPr>
        <w:spacing w:line="360" w:lineRule="auto"/>
        <w:jc w:val="both"/>
        <w:rPr>
          <w:rFonts w:ascii="Times New Roman" w:hAnsi="Times New Roman" w:cs="Times New Roman"/>
          <w:b/>
          <w:bCs/>
          <w:sz w:val="24"/>
          <w:szCs w:val="24"/>
        </w:rPr>
      </w:pPr>
    </w:p>
    <w:p w14:paraId="1973B1FF" w14:textId="77777777" w:rsidR="00752703" w:rsidRDefault="00752703" w:rsidP="00A20C7B">
      <w:pPr>
        <w:spacing w:line="360" w:lineRule="auto"/>
        <w:jc w:val="both"/>
        <w:rPr>
          <w:rFonts w:ascii="Times New Roman" w:hAnsi="Times New Roman" w:cs="Times New Roman"/>
          <w:b/>
          <w:bCs/>
          <w:sz w:val="24"/>
          <w:szCs w:val="24"/>
        </w:rPr>
      </w:pPr>
    </w:p>
    <w:p w14:paraId="039AB980" w14:textId="77777777" w:rsidR="00752703" w:rsidRDefault="00752703" w:rsidP="00A20C7B">
      <w:pPr>
        <w:spacing w:line="360" w:lineRule="auto"/>
        <w:jc w:val="both"/>
        <w:rPr>
          <w:rFonts w:ascii="Times New Roman" w:hAnsi="Times New Roman" w:cs="Times New Roman"/>
          <w:b/>
          <w:bCs/>
          <w:sz w:val="24"/>
          <w:szCs w:val="24"/>
        </w:rPr>
      </w:pPr>
    </w:p>
    <w:p w14:paraId="4565DBB4" w14:textId="77777777" w:rsidR="00752703" w:rsidRDefault="00752703" w:rsidP="00A20C7B">
      <w:pPr>
        <w:spacing w:line="360" w:lineRule="auto"/>
        <w:jc w:val="both"/>
        <w:rPr>
          <w:rFonts w:ascii="Times New Roman" w:hAnsi="Times New Roman" w:cs="Times New Roman"/>
          <w:b/>
          <w:bCs/>
          <w:sz w:val="24"/>
          <w:szCs w:val="24"/>
        </w:rPr>
      </w:pPr>
    </w:p>
    <w:p w14:paraId="74429D3A" w14:textId="77777777" w:rsidR="00752703" w:rsidRDefault="00752703" w:rsidP="00A20C7B">
      <w:pPr>
        <w:spacing w:line="360" w:lineRule="auto"/>
        <w:jc w:val="both"/>
        <w:rPr>
          <w:rFonts w:ascii="Times New Roman" w:hAnsi="Times New Roman" w:cs="Times New Roman"/>
          <w:b/>
          <w:bCs/>
          <w:sz w:val="24"/>
          <w:szCs w:val="24"/>
        </w:rPr>
      </w:pPr>
    </w:p>
    <w:p w14:paraId="41A8F5DE" w14:textId="77777777" w:rsidR="00752703" w:rsidRDefault="00752703" w:rsidP="00A20C7B">
      <w:pPr>
        <w:spacing w:line="360" w:lineRule="auto"/>
        <w:jc w:val="both"/>
        <w:rPr>
          <w:rFonts w:ascii="Times New Roman" w:hAnsi="Times New Roman" w:cs="Times New Roman"/>
          <w:b/>
          <w:bCs/>
          <w:sz w:val="24"/>
          <w:szCs w:val="24"/>
        </w:rPr>
      </w:pPr>
    </w:p>
    <w:p w14:paraId="6AEBD86A" w14:textId="77777777" w:rsidR="00752703" w:rsidRDefault="00752703" w:rsidP="00A20C7B">
      <w:pPr>
        <w:spacing w:line="360" w:lineRule="auto"/>
        <w:jc w:val="both"/>
        <w:rPr>
          <w:rFonts w:ascii="Times New Roman" w:hAnsi="Times New Roman" w:cs="Times New Roman"/>
          <w:b/>
          <w:bCs/>
          <w:sz w:val="24"/>
          <w:szCs w:val="24"/>
        </w:rPr>
      </w:pPr>
    </w:p>
    <w:p w14:paraId="16149B8E" w14:textId="77777777" w:rsidR="00752703" w:rsidRPr="00752703" w:rsidRDefault="00752703" w:rsidP="00A20C7B">
      <w:pPr>
        <w:spacing w:line="360" w:lineRule="auto"/>
        <w:jc w:val="both"/>
        <w:rPr>
          <w:rFonts w:ascii="Times New Roman" w:hAnsi="Times New Roman" w:cs="Times New Roman"/>
          <w:b/>
          <w:bCs/>
          <w:sz w:val="24"/>
          <w:szCs w:val="24"/>
        </w:rPr>
      </w:pPr>
    </w:p>
    <w:sectPr w:rsidR="00752703" w:rsidRPr="00752703" w:rsidSect="00A80D66">
      <w:headerReference w:type="default" r:id="rId15"/>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95453" w14:textId="77777777" w:rsidR="008A6E6D" w:rsidRDefault="008A6E6D" w:rsidP="00A20C7B">
      <w:pPr>
        <w:spacing w:after="0" w:line="240" w:lineRule="auto"/>
      </w:pPr>
      <w:r>
        <w:separator/>
      </w:r>
    </w:p>
  </w:endnote>
  <w:endnote w:type="continuationSeparator" w:id="0">
    <w:p w14:paraId="6FAE4D61" w14:textId="77777777" w:rsidR="008A6E6D" w:rsidRDefault="008A6E6D" w:rsidP="00A20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5DF9F" w14:textId="77777777" w:rsidR="008A6E6D" w:rsidRDefault="008A6E6D" w:rsidP="00A20C7B">
      <w:pPr>
        <w:spacing w:after="0" w:line="240" w:lineRule="auto"/>
      </w:pPr>
      <w:r>
        <w:separator/>
      </w:r>
    </w:p>
  </w:footnote>
  <w:footnote w:type="continuationSeparator" w:id="0">
    <w:p w14:paraId="4F9B6DD1" w14:textId="77777777" w:rsidR="008A6E6D" w:rsidRDefault="008A6E6D" w:rsidP="00A20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036567"/>
      <w:docPartObj>
        <w:docPartGallery w:val="Page Numbers (Top of Page)"/>
        <w:docPartUnique/>
      </w:docPartObj>
    </w:sdtPr>
    <w:sdtEndPr>
      <w:rPr>
        <w:noProof/>
      </w:rPr>
    </w:sdtEndPr>
    <w:sdtContent>
      <w:p w14:paraId="2AA04691" w14:textId="1A8A1488" w:rsidR="00A20C7B" w:rsidRDefault="00A20C7B">
        <w:pPr>
          <w:pStyle w:val="Header"/>
          <w:jc w:val="center"/>
        </w:pPr>
        <w:r>
          <w:fldChar w:fldCharType="begin"/>
        </w:r>
        <w:r>
          <w:instrText xml:space="preserve"> PAGE   \* MERGEFORMAT </w:instrText>
        </w:r>
        <w:r>
          <w:fldChar w:fldCharType="separate"/>
        </w:r>
        <w:r w:rsidR="009D4451">
          <w:rPr>
            <w:noProof/>
          </w:rPr>
          <w:t>1</w:t>
        </w:r>
        <w:r>
          <w:rPr>
            <w:noProof/>
          </w:rPr>
          <w:fldChar w:fldCharType="end"/>
        </w:r>
      </w:p>
    </w:sdtContent>
  </w:sdt>
  <w:p w14:paraId="28B0E353" w14:textId="77777777" w:rsidR="00A20C7B" w:rsidRDefault="00A20C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8717F"/>
    <w:multiLevelType w:val="hybridMultilevel"/>
    <w:tmpl w:val="0736F33C"/>
    <w:lvl w:ilvl="0" w:tplc="5E2C4E0E">
      <w:start w:val="1"/>
      <w:numFmt w:val="bullet"/>
      <w:lvlText w:val=""/>
      <w:lvlJc w:val="left"/>
      <w:pPr>
        <w:ind w:left="1080" w:hanging="360"/>
      </w:pPr>
      <w:rPr>
        <w:rFonts w:ascii="Symbol" w:eastAsiaTheme="minorHAnsi"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54B61F1D"/>
    <w:multiLevelType w:val="hybridMultilevel"/>
    <w:tmpl w:val="5372A394"/>
    <w:lvl w:ilvl="0" w:tplc="82DA4B26">
      <w:start w:val="1"/>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BE5"/>
    <w:rsid w:val="00011A5F"/>
    <w:rsid w:val="000205C3"/>
    <w:rsid w:val="00042228"/>
    <w:rsid w:val="000638D5"/>
    <w:rsid w:val="00081201"/>
    <w:rsid w:val="000833B3"/>
    <w:rsid w:val="0009499F"/>
    <w:rsid w:val="000A4995"/>
    <w:rsid w:val="000E0BD3"/>
    <w:rsid w:val="000F2FA5"/>
    <w:rsid w:val="000F68CD"/>
    <w:rsid w:val="000F6F2D"/>
    <w:rsid w:val="001011C1"/>
    <w:rsid w:val="00101BA2"/>
    <w:rsid w:val="00111512"/>
    <w:rsid w:val="00112A6B"/>
    <w:rsid w:val="00114BEE"/>
    <w:rsid w:val="00115BDE"/>
    <w:rsid w:val="001254FC"/>
    <w:rsid w:val="001535B2"/>
    <w:rsid w:val="00164D8D"/>
    <w:rsid w:val="001739AE"/>
    <w:rsid w:val="00181106"/>
    <w:rsid w:val="001814A4"/>
    <w:rsid w:val="00194B84"/>
    <w:rsid w:val="001959D1"/>
    <w:rsid w:val="001C09D7"/>
    <w:rsid w:val="001D6C35"/>
    <w:rsid w:val="0020303F"/>
    <w:rsid w:val="00212C93"/>
    <w:rsid w:val="00215055"/>
    <w:rsid w:val="0023370E"/>
    <w:rsid w:val="00245AE0"/>
    <w:rsid w:val="00256CB1"/>
    <w:rsid w:val="00290A0D"/>
    <w:rsid w:val="002929ED"/>
    <w:rsid w:val="002B71E8"/>
    <w:rsid w:val="00300551"/>
    <w:rsid w:val="003045B7"/>
    <w:rsid w:val="00326626"/>
    <w:rsid w:val="00355B5A"/>
    <w:rsid w:val="00360F59"/>
    <w:rsid w:val="00375EFA"/>
    <w:rsid w:val="003A7E35"/>
    <w:rsid w:val="003C172F"/>
    <w:rsid w:val="003C2320"/>
    <w:rsid w:val="003C4A56"/>
    <w:rsid w:val="003D090E"/>
    <w:rsid w:val="003D2CD6"/>
    <w:rsid w:val="003D505F"/>
    <w:rsid w:val="003E21FC"/>
    <w:rsid w:val="004023EE"/>
    <w:rsid w:val="00411737"/>
    <w:rsid w:val="00423B42"/>
    <w:rsid w:val="00484617"/>
    <w:rsid w:val="004C7ED1"/>
    <w:rsid w:val="004E2D83"/>
    <w:rsid w:val="004E4830"/>
    <w:rsid w:val="004F20F7"/>
    <w:rsid w:val="00501085"/>
    <w:rsid w:val="00501F56"/>
    <w:rsid w:val="00515D00"/>
    <w:rsid w:val="00523D01"/>
    <w:rsid w:val="00546792"/>
    <w:rsid w:val="005711BF"/>
    <w:rsid w:val="00572D34"/>
    <w:rsid w:val="00585C81"/>
    <w:rsid w:val="005928D4"/>
    <w:rsid w:val="005A3430"/>
    <w:rsid w:val="005C03B6"/>
    <w:rsid w:val="005E5392"/>
    <w:rsid w:val="00600189"/>
    <w:rsid w:val="00602066"/>
    <w:rsid w:val="006047C1"/>
    <w:rsid w:val="00606B21"/>
    <w:rsid w:val="00625AD1"/>
    <w:rsid w:val="00632849"/>
    <w:rsid w:val="00636866"/>
    <w:rsid w:val="006461E8"/>
    <w:rsid w:val="00653DD3"/>
    <w:rsid w:val="0066694E"/>
    <w:rsid w:val="00670121"/>
    <w:rsid w:val="00682983"/>
    <w:rsid w:val="00684E9E"/>
    <w:rsid w:val="00696DC3"/>
    <w:rsid w:val="00697320"/>
    <w:rsid w:val="006B3B7C"/>
    <w:rsid w:val="006E25EA"/>
    <w:rsid w:val="006E4567"/>
    <w:rsid w:val="006E644A"/>
    <w:rsid w:val="006F2FD3"/>
    <w:rsid w:val="0073177D"/>
    <w:rsid w:val="00733900"/>
    <w:rsid w:val="00733F57"/>
    <w:rsid w:val="00734013"/>
    <w:rsid w:val="00747C22"/>
    <w:rsid w:val="00750FA8"/>
    <w:rsid w:val="00751CB4"/>
    <w:rsid w:val="00752703"/>
    <w:rsid w:val="007776C7"/>
    <w:rsid w:val="00781AEC"/>
    <w:rsid w:val="00786E3E"/>
    <w:rsid w:val="0079226E"/>
    <w:rsid w:val="00802771"/>
    <w:rsid w:val="008047C8"/>
    <w:rsid w:val="00821EAB"/>
    <w:rsid w:val="008323D5"/>
    <w:rsid w:val="00834604"/>
    <w:rsid w:val="00842515"/>
    <w:rsid w:val="00853CE1"/>
    <w:rsid w:val="00876F8F"/>
    <w:rsid w:val="0089727D"/>
    <w:rsid w:val="008974AC"/>
    <w:rsid w:val="008A6E6D"/>
    <w:rsid w:val="008A7E75"/>
    <w:rsid w:val="008B42DE"/>
    <w:rsid w:val="008C0699"/>
    <w:rsid w:val="008C37EF"/>
    <w:rsid w:val="008E1A2A"/>
    <w:rsid w:val="008F11CE"/>
    <w:rsid w:val="00910A58"/>
    <w:rsid w:val="0091652B"/>
    <w:rsid w:val="009207CA"/>
    <w:rsid w:val="00922167"/>
    <w:rsid w:val="009223DF"/>
    <w:rsid w:val="00924904"/>
    <w:rsid w:val="00932E23"/>
    <w:rsid w:val="00967135"/>
    <w:rsid w:val="00990F24"/>
    <w:rsid w:val="009B15D1"/>
    <w:rsid w:val="009C4E93"/>
    <w:rsid w:val="009D05B2"/>
    <w:rsid w:val="009D4451"/>
    <w:rsid w:val="009E6EC2"/>
    <w:rsid w:val="009F03C8"/>
    <w:rsid w:val="009F4710"/>
    <w:rsid w:val="00A03074"/>
    <w:rsid w:val="00A03A65"/>
    <w:rsid w:val="00A06186"/>
    <w:rsid w:val="00A116BB"/>
    <w:rsid w:val="00A20C7B"/>
    <w:rsid w:val="00A25AE9"/>
    <w:rsid w:val="00A32FCE"/>
    <w:rsid w:val="00A74567"/>
    <w:rsid w:val="00A74F8C"/>
    <w:rsid w:val="00A80D66"/>
    <w:rsid w:val="00A820CD"/>
    <w:rsid w:val="00AB1AE1"/>
    <w:rsid w:val="00AB6F03"/>
    <w:rsid w:val="00AF235D"/>
    <w:rsid w:val="00AF6E6D"/>
    <w:rsid w:val="00B025DC"/>
    <w:rsid w:val="00B241E5"/>
    <w:rsid w:val="00B43F34"/>
    <w:rsid w:val="00B46725"/>
    <w:rsid w:val="00B474D5"/>
    <w:rsid w:val="00BC52CE"/>
    <w:rsid w:val="00BC6EDC"/>
    <w:rsid w:val="00BF13EE"/>
    <w:rsid w:val="00C0389C"/>
    <w:rsid w:val="00C0427F"/>
    <w:rsid w:val="00C56726"/>
    <w:rsid w:val="00C63A29"/>
    <w:rsid w:val="00C67F61"/>
    <w:rsid w:val="00C7385D"/>
    <w:rsid w:val="00C74627"/>
    <w:rsid w:val="00C85FC6"/>
    <w:rsid w:val="00C8743C"/>
    <w:rsid w:val="00CA1F10"/>
    <w:rsid w:val="00CA2E08"/>
    <w:rsid w:val="00CC499B"/>
    <w:rsid w:val="00CC55BF"/>
    <w:rsid w:val="00D24989"/>
    <w:rsid w:val="00D315C8"/>
    <w:rsid w:val="00D33A9A"/>
    <w:rsid w:val="00D810ED"/>
    <w:rsid w:val="00D811C6"/>
    <w:rsid w:val="00DA3742"/>
    <w:rsid w:val="00DA45E7"/>
    <w:rsid w:val="00DC5B82"/>
    <w:rsid w:val="00DF7EAE"/>
    <w:rsid w:val="00E011C4"/>
    <w:rsid w:val="00E022C2"/>
    <w:rsid w:val="00E30CF3"/>
    <w:rsid w:val="00E32BE5"/>
    <w:rsid w:val="00E43CAA"/>
    <w:rsid w:val="00E5485E"/>
    <w:rsid w:val="00E65E03"/>
    <w:rsid w:val="00E67A90"/>
    <w:rsid w:val="00EA5A0E"/>
    <w:rsid w:val="00EB0FF3"/>
    <w:rsid w:val="00EE3255"/>
    <w:rsid w:val="00EE3F58"/>
    <w:rsid w:val="00EE3FD0"/>
    <w:rsid w:val="00EF21BF"/>
    <w:rsid w:val="00F006BC"/>
    <w:rsid w:val="00F0300A"/>
    <w:rsid w:val="00F079E7"/>
    <w:rsid w:val="00F16A1D"/>
    <w:rsid w:val="00F24422"/>
    <w:rsid w:val="00F45DA6"/>
    <w:rsid w:val="00F64D62"/>
    <w:rsid w:val="00F65BF4"/>
    <w:rsid w:val="00FB0FCC"/>
    <w:rsid w:val="00FB5190"/>
    <w:rsid w:val="00FB65EF"/>
    <w:rsid w:val="00FB7ABA"/>
    <w:rsid w:val="00FD0770"/>
    <w:rsid w:val="00FE6F78"/>
    <w:rsid w:val="00FF7A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2B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B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B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B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2B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2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B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B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B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B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2B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2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BE5"/>
    <w:rPr>
      <w:rFonts w:eastAsiaTheme="majorEastAsia" w:cstheme="majorBidi"/>
      <w:color w:val="272727" w:themeColor="text1" w:themeTint="D8"/>
    </w:rPr>
  </w:style>
  <w:style w:type="paragraph" w:styleId="Title">
    <w:name w:val="Title"/>
    <w:basedOn w:val="Normal"/>
    <w:next w:val="Normal"/>
    <w:link w:val="TitleChar"/>
    <w:uiPriority w:val="10"/>
    <w:qFormat/>
    <w:rsid w:val="00E32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BE5"/>
    <w:pPr>
      <w:spacing w:before="160"/>
      <w:jc w:val="center"/>
    </w:pPr>
    <w:rPr>
      <w:i/>
      <w:iCs/>
      <w:color w:val="404040" w:themeColor="text1" w:themeTint="BF"/>
    </w:rPr>
  </w:style>
  <w:style w:type="character" w:customStyle="1" w:styleId="QuoteChar">
    <w:name w:val="Quote Char"/>
    <w:basedOn w:val="DefaultParagraphFont"/>
    <w:link w:val="Quote"/>
    <w:uiPriority w:val="29"/>
    <w:rsid w:val="00E32BE5"/>
    <w:rPr>
      <w:i/>
      <w:iCs/>
      <w:color w:val="404040" w:themeColor="text1" w:themeTint="BF"/>
    </w:rPr>
  </w:style>
  <w:style w:type="paragraph" w:styleId="ListParagraph">
    <w:name w:val="List Paragraph"/>
    <w:basedOn w:val="Normal"/>
    <w:uiPriority w:val="34"/>
    <w:qFormat/>
    <w:rsid w:val="00E32BE5"/>
    <w:pPr>
      <w:ind w:left="720"/>
      <w:contextualSpacing/>
    </w:pPr>
  </w:style>
  <w:style w:type="character" w:styleId="IntenseEmphasis">
    <w:name w:val="Intense Emphasis"/>
    <w:basedOn w:val="DefaultParagraphFont"/>
    <w:uiPriority w:val="21"/>
    <w:qFormat/>
    <w:rsid w:val="00E32BE5"/>
    <w:rPr>
      <w:i/>
      <w:iCs/>
      <w:color w:val="2F5496" w:themeColor="accent1" w:themeShade="BF"/>
    </w:rPr>
  </w:style>
  <w:style w:type="paragraph" w:styleId="IntenseQuote">
    <w:name w:val="Intense Quote"/>
    <w:basedOn w:val="Normal"/>
    <w:next w:val="Normal"/>
    <w:link w:val="IntenseQuoteChar"/>
    <w:uiPriority w:val="30"/>
    <w:qFormat/>
    <w:rsid w:val="00E32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BE5"/>
    <w:rPr>
      <w:i/>
      <w:iCs/>
      <w:color w:val="2F5496" w:themeColor="accent1" w:themeShade="BF"/>
    </w:rPr>
  </w:style>
  <w:style w:type="character" w:styleId="IntenseReference">
    <w:name w:val="Intense Reference"/>
    <w:basedOn w:val="DefaultParagraphFont"/>
    <w:uiPriority w:val="32"/>
    <w:qFormat/>
    <w:rsid w:val="00E32BE5"/>
    <w:rPr>
      <w:b/>
      <w:bCs/>
      <w:smallCaps/>
      <w:color w:val="2F5496" w:themeColor="accent1" w:themeShade="BF"/>
      <w:spacing w:val="5"/>
    </w:rPr>
  </w:style>
  <w:style w:type="character" w:styleId="Hyperlink">
    <w:name w:val="Hyperlink"/>
    <w:basedOn w:val="DefaultParagraphFont"/>
    <w:uiPriority w:val="99"/>
    <w:unhideWhenUsed/>
    <w:rsid w:val="001535B2"/>
    <w:rPr>
      <w:color w:val="0563C1" w:themeColor="hyperlink"/>
      <w:u w:val="single"/>
    </w:rPr>
  </w:style>
  <w:style w:type="character" w:customStyle="1" w:styleId="UnresolvedMention">
    <w:name w:val="Unresolved Mention"/>
    <w:basedOn w:val="DefaultParagraphFont"/>
    <w:uiPriority w:val="99"/>
    <w:semiHidden/>
    <w:unhideWhenUsed/>
    <w:rsid w:val="001535B2"/>
    <w:rPr>
      <w:color w:val="605E5C"/>
      <w:shd w:val="clear" w:color="auto" w:fill="E1DFDD"/>
    </w:rPr>
  </w:style>
  <w:style w:type="table" w:styleId="TableGrid">
    <w:name w:val="Table Grid"/>
    <w:basedOn w:val="TableNormal"/>
    <w:uiPriority w:val="39"/>
    <w:rsid w:val="003C4A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0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C7B"/>
  </w:style>
  <w:style w:type="paragraph" w:styleId="Footer">
    <w:name w:val="footer"/>
    <w:basedOn w:val="Normal"/>
    <w:link w:val="FooterChar"/>
    <w:uiPriority w:val="99"/>
    <w:unhideWhenUsed/>
    <w:rsid w:val="00A20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C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2B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B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B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B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2B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2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B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B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B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B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2B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2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BE5"/>
    <w:rPr>
      <w:rFonts w:eastAsiaTheme="majorEastAsia" w:cstheme="majorBidi"/>
      <w:color w:val="272727" w:themeColor="text1" w:themeTint="D8"/>
    </w:rPr>
  </w:style>
  <w:style w:type="paragraph" w:styleId="Title">
    <w:name w:val="Title"/>
    <w:basedOn w:val="Normal"/>
    <w:next w:val="Normal"/>
    <w:link w:val="TitleChar"/>
    <w:uiPriority w:val="10"/>
    <w:qFormat/>
    <w:rsid w:val="00E32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BE5"/>
    <w:pPr>
      <w:spacing w:before="160"/>
      <w:jc w:val="center"/>
    </w:pPr>
    <w:rPr>
      <w:i/>
      <w:iCs/>
      <w:color w:val="404040" w:themeColor="text1" w:themeTint="BF"/>
    </w:rPr>
  </w:style>
  <w:style w:type="character" w:customStyle="1" w:styleId="QuoteChar">
    <w:name w:val="Quote Char"/>
    <w:basedOn w:val="DefaultParagraphFont"/>
    <w:link w:val="Quote"/>
    <w:uiPriority w:val="29"/>
    <w:rsid w:val="00E32BE5"/>
    <w:rPr>
      <w:i/>
      <w:iCs/>
      <w:color w:val="404040" w:themeColor="text1" w:themeTint="BF"/>
    </w:rPr>
  </w:style>
  <w:style w:type="paragraph" w:styleId="ListParagraph">
    <w:name w:val="List Paragraph"/>
    <w:basedOn w:val="Normal"/>
    <w:uiPriority w:val="34"/>
    <w:qFormat/>
    <w:rsid w:val="00E32BE5"/>
    <w:pPr>
      <w:ind w:left="720"/>
      <w:contextualSpacing/>
    </w:pPr>
  </w:style>
  <w:style w:type="character" w:styleId="IntenseEmphasis">
    <w:name w:val="Intense Emphasis"/>
    <w:basedOn w:val="DefaultParagraphFont"/>
    <w:uiPriority w:val="21"/>
    <w:qFormat/>
    <w:rsid w:val="00E32BE5"/>
    <w:rPr>
      <w:i/>
      <w:iCs/>
      <w:color w:val="2F5496" w:themeColor="accent1" w:themeShade="BF"/>
    </w:rPr>
  </w:style>
  <w:style w:type="paragraph" w:styleId="IntenseQuote">
    <w:name w:val="Intense Quote"/>
    <w:basedOn w:val="Normal"/>
    <w:next w:val="Normal"/>
    <w:link w:val="IntenseQuoteChar"/>
    <w:uiPriority w:val="30"/>
    <w:qFormat/>
    <w:rsid w:val="00E32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BE5"/>
    <w:rPr>
      <w:i/>
      <w:iCs/>
      <w:color w:val="2F5496" w:themeColor="accent1" w:themeShade="BF"/>
    </w:rPr>
  </w:style>
  <w:style w:type="character" w:styleId="IntenseReference">
    <w:name w:val="Intense Reference"/>
    <w:basedOn w:val="DefaultParagraphFont"/>
    <w:uiPriority w:val="32"/>
    <w:qFormat/>
    <w:rsid w:val="00E32BE5"/>
    <w:rPr>
      <w:b/>
      <w:bCs/>
      <w:smallCaps/>
      <w:color w:val="2F5496" w:themeColor="accent1" w:themeShade="BF"/>
      <w:spacing w:val="5"/>
    </w:rPr>
  </w:style>
  <w:style w:type="character" w:styleId="Hyperlink">
    <w:name w:val="Hyperlink"/>
    <w:basedOn w:val="DefaultParagraphFont"/>
    <w:uiPriority w:val="99"/>
    <w:unhideWhenUsed/>
    <w:rsid w:val="001535B2"/>
    <w:rPr>
      <w:color w:val="0563C1" w:themeColor="hyperlink"/>
      <w:u w:val="single"/>
    </w:rPr>
  </w:style>
  <w:style w:type="character" w:customStyle="1" w:styleId="UnresolvedMention">
    <w:name w:val="Unresolved Mention"/>
    <w:basedOn w:val="DefaultParagraphFont"/>
    <w:uiPriority w:val="99"/>
    <w:semiHidden/>
    <w:unhideWhenUsed/>
    <w:rsid w:val="001535B2"/>
    <w:rPr>
      <w:color w:val="605E5C"/>
      <w:shd w:val="clear" w:color="auto" w:fill="E1DFDD"/>
    </w:rPr>
  </w:style>
  <w:style w:type="table" w:styleId="TableGrid">
    <w:name w:val="Table Grid"/>
    <w:basedOn w:val="TableNormal"/>
    <w:uiPriority w:val="39"/>
    <w:rsid w:val="003C4A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0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C7B"/>
  </w:style>
  <w:style w:type="paragraph" w:styleId="Footer">
    <w:name w:val="footer"/>
    <w:basedOn w:val="Normal"/>
    <w:link w:val="FooterChar"/>
    <w:uiPriority w:val="99"/>
    <w:unhideWhenUsed/>
    <w:rsid w:val="00A20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Bank wise DDUSY report</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7053-4E7B-81E8-B4140097DA8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7053-4E7B-81E8-B4140097DA8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7053-4E7B-81E8-B4140097DA82}"/>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7053-4E7B-81E8-B4140097DA82}"/>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7053-4E7B-81E8-B4140097DA82}"/>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7053-4E7B-81E8-B4140097DA82}"/>
              </c:ext>
            </c:extLst>
          </c:dPt>
          <c:dLbls>
            <c:dLbl>
              <c:idx val="0"/>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053-4E7B-81E8-B4140097DA82}"/>
                </c:ext>
              </c:extLst>
            </c:dLbl>
            <c:dLbl>
              <c:idx val="1"/>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053-4E7B-81E8-B4140097DA82}"/>
                </c:ext>
              </c:extLst>
            </c:dLbl>
            <c:dLbl>
              <c:idx val="2"/>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053-4E7B-81E8-B4140097DA82}"/>
                </c:ext>
              </c:extLst>
            </c:dLbl>
            <c:dLbl>
              <c:idx val="3"/>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053-4E7B-81E8-B4140097DA82}"/>
                </c:ext>
              </c:extLst>
            </c:dLbl>
            <c:dLbl>
              <c:idx val="4"/>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053-4E7B-81E8-B4140097DA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Sheet1!$A$2:$A$7</c:f>
              <c:strCache>
                <c:ptCount val="6"/>
                <c:pt idx="0">
                  <c:v>SBI</c:v>
                </c:pt>
                <c:pt idx="1">
                  <c:v>BOB</c:v>
                </c:pt>
                <c:pt idx="2">
                  <c:v>PNB</c:v>
                </c:pt>
                <c:pt idx="3">
                  <c:v>CAN, CBI,UCO,UNI</c:v>
                </c:pt>
                <c:pt idx="4">
                  <c:v>BOI,BOM,IND,IOB</c:v>
                </c:pt>
                <c:pt idx="5">
                  <c:v>PSB</c:v>
                </c:pt>
              </c:strCache>
            </c:strRef>
          </c:cat>
          <c:val>
            <c:numRef>
              <c:f>Sheet1!$B$2:$B$7</c:f>
              <c:numCache>
                <c:formatCode>General</c:formatCode>
                <c:ptCount val="6"/>
                <c:pt idx="0">
                  <c:v>47</c:v>
                </c:pt>
                <c:pt idx="1">
                  <c:v>13</c:v>
                </c:pt>
                <c:pt idx="2">
                  <c:v>8</c:v>
                </c:pt>
                <c:pt idx="3">
                  <c:v>5</c:v>
                </c:pt>
                <c:pt idx="4">
                  <c:v>3</c:v>
                </c:pt>
                <c:pt idx="5">
                  <c:v>0</c:v>
                </c:pt>
              </c:numCache>
            </c:numRef>
          </c:val>
          <c:extLst xmlns:c16r2="http://schemas.microsoft.com/office/drawing/2015/06/chart">
            <c:ext xmlns:c16="http://schemas.microsoft.com/office/drawing/2014/chart" uri="{C3380CC4-5D6E-409C-BE32-E72D297353CC}">
              <c16:uniqueId val="{00000000-D766-4FBF-9761-CC39BB32428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63C-4943-BB57-5E2A9835684C}"/>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63C-4943-BB57-5E2A9835684C}"/>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63C-4943-BB57-5E2A9835684C}"/>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63C-4943-BB57-5E2A9835684C}"/>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F63C-4943-BB57-5E2A9835684C}"/>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F63C-4943-BB57-5E2A9835684C}"/>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F63C-4943-BB57-5E2A9835684C}"/>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F63C-4943-BB57-5E2A9835684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Sheet1!$A$2:$A$9</c:f>
              <c:strCache>
                <c:ptCount val="8"/>
                <c:pt idx="0">
                  <c:v>SBI</c:v>
                </c:pt>
                <c:pt idx="1">
                  <c:v>BOB</c:v>
                </c:pt>
                <c:pt idx="2">
                  <c:v>BOI</c:v>
                </c:pt>
                <c:pt idx="3">
                  <c:v>IND,UCO</c:v>
                </c:pt>
                <c:pt idx="4">
                  <c:v>CAN,IOB</c:v>
                </c:pt>
                <c:pt idx="5">
                  <c:v>CBI</c:v>
                </c:pt>
                <c:pt idx="6">
                  <c:v>BOM,PNB</c:v>
                </c:pt>
                <c:pt idx="7">
                  <c:v>PSB</c:v>
                </c:pt>
              </c:strCache>
            </c:strRef>
          </c:cat>
          <c:val>
            <c:numRef>
              <c:f>Sheet1!$B$2:$B$9</c:f>
              <c:numCache>
                <c:formatCode>0%</c:formatCode>
                <c:ptCount val="8"/>
                <c:pt idx="0">
                  <c:v>0.2</c:v>
                </c:pt>
                <c:pt idx="1">
                  <c:v>0.18</c:v>
                </c:pt>
                <c:pt idx="2">
                  <c:v>0.11</c:v>
                </c:pt>
                <c:pt idx="3">
                  <c:v>0.09</c:v>
                </c:pt>
                <c:pt idx="4">
                  <c:v>0.08</c:v>
                </c:pt>
                <c:pt idx="5">
                  <c:v>0.05</c:v>
                </c:pt>
                <c:pt idx="6">
                  <c:v>0.03</c:v>
                </c:pt>
                <c:pt idx="7">
                  <c:v>0.01</c:v>
                </c:pt>
              </c:numCache>
            </c:numRef>
          </c:val>
          <c:extLst xmlns:c16r2="http://schemas.microsoft.com/office/drawing/2015/06/chart">
            <c:ext xmlns:c16="http://schemas.microsoft.com/office/drawing/2014/chart" uri="{C3380CC4-5D6E-409C-BE32-E72D297353CC}">
              <c16:uniqueId val="{00000000-B622-4FDB-AF4F-E5AA0BBB477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C75-409D-903E-87234E04FAE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6-8C75-409D-903E-87234E04FAE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8C75-409D-903E-87234E04FAE5}"/>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8C75-409D-903E-87234E04FAE5}"/>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4-8C75-409D-903E-87234E04FAE5}"/>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2-8C75-409D-903E-87234E04FAE5}"/>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F73D-404A-8A3B-4C68D99489A6}"/>
              </c:ext>
            </c:extLst>
          </c:dPt>
          <c:dLbls>
            <c:dLbl>
              <c:idx val="0"/>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C75-409D-903E-87234E04FAE5}"/>
                </c:ext>
              </c:extLst>
            </c:dLbl>
            <c:dLbl>
              <c:idx val="1"/>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C75-409D-903E-87234E04FAE5}"/>
                </c:ext>
              </c:extLst>
            </c:dLbl>
            <c:dLbl>
              <c:idx val="2"/>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C75-409D-903E-87234E04FAE5}"/>
                </c:ext>
              </c:extLst>
            </c:dLbl>
            <c:dLbl>
              <c:idx val="3"/>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C75-409D-903E-87234E04FAE5}"/>
                </c:ext>
              </c:extLst>
            </c:dLbl>
            <c:dLbl>
              <c:idx val="4"/>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C75-409D-903E-87234E04FAE5}"/>
                </c:ext>
              </c:extLst>
            </c:dLbl>
            <c:dLbl>
              <c:idx val="5"/>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C75-409D-903E-87234E04FAE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Sheet1!$A$2:$A$8</c:f>
              <c:strCache>
                <c:ptCount val="7"/>
                <c:pt idx="0">
                  <c:v>SBI</c:v>
                </c:pt>
                <c:pt idx="1">
                  <c:v>BOB</c:v>
                </c:pt>
                <c:pt idx="2">
                  <c:v>BOI,CAN,PNB</c:v>
                </c:pt>
                <c:pt idx="3">
                  <c:v>CBI,IND</c:v>
                </c:pt>
                <c:pt idx="4">
                  <c:v>BOM</c:v>
                </c:pt>
                <c:pt idx="5">
                  <c:v>IOB,UCO</c:v>
                </c:pt>
                <c:pt idx="6">
                  <c:v>UNI</c:v>
                </c:pt>
              </c:strCache>
            </c:strRef>
          </c:cat>
          <c:val>
            <c:numRef>
              <c:f>Sheet1!$B$2:$B$8</c:f>
              <c:numCache>
                <c:formatCode>0%</c:formatCode>
                <c:ptCount val="7"/>
                <c:pt idx="0">
                  <c:v>0.72</c:v>
                </c:pt>
                <c:pt idx="1">
                  <c:v>0.06</c:v>
                </c:pt>
                <c:pt idx="2">
                  <c:v>0.04</c:v>
                </c:pt>
                <c:pt idx="3">
                  <c:v>0.03</c:v>
                </c:pt>
                <c:pt idx="4">
                  <c:v>0.02</c:v>
                </c:pt>
                <c:pt idx="5">
                  <c:v>0.01</c:v>
                </c:pt>
              </c:numCache>
            </c:numRef>
          </c:val>
          <c:extLst xmlns:c16r2="http://schemas.microsoft.com/office/drawing/2015/06/chart">
            <c:ext xmlns:c16="http://schemas.microsoft.com/office/drawing/2014/chart" uri="{C3380CC4-5D6E-409C-BE32-E72D297353CC}">
              <c16:uniqueId val="{00000000-8C75-409D-903E-87234E04FAE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20T12:26:44.968"/>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20T12:26:43.716"/>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1571</TotalTime>
  <Pages>7</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pura monya</dc:creator>
  <cp:keywords/>
  <dc:description/>
  <cp:lastModifiedBy>qwert</cp:lastModifiedBy>
  <cp:revision>126</cp:revision>
  <dcterms:created xsi:type="dcterms:W3CDTF">2025-06-23T10:09:00Z</dcterms:created>
  <dcterms:modified xsi:type="dcterms:W3CDTF">2026-05-15T07:58:00Z</dcterms:modified>
</cp:coreProperties>
</file>