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D266A" w14:textId="6177EE92" w:rsidR="006035A2" w:rsidRPr="006035A2" w:rsidRDefault="006035A2" w:rsidP="006035A2">
      <w:pPr>
        <w:spacing w:after="0" w:line="240" w:lineRule="auto"/>
        <w:jc w:val="center"/>
        <w:rPr>
          <w:rFonts w:ascii="Times New Roman" w:hAnsi="Times New Roman" w:cs="Times New Roman"/>
          <w:sz w:val="48"/>
          <w:szCs w:val="48"/>
          <w:lang w:val="en"/>
        </w:rPr>
      </w:pPr>
      <w:r w:rsidRPr="006035A2">
        <w:rPr>
          <w:rFonts w:ascii="Times New Roman" w:hAnsi="Times New Roman" w:cs="Times New Roman"/>
          <w:noProof/>
          <w:sz w:val="48"/>
          <w:szCs w:val="48"/>
          <w:lang w:val="en-IN" w:eastAsia="en-IN"/>
        </w:rPr>
        <mc:AlternateContent>
          <mc:Choice Requires="wps">
            <w:drawing>
              <wp:anchor distT="0" distB="0" distL="114300" distR="114300" simplePos="0" relativeHeight="251659264" behindDoc="0" locked="0" layoutInCell="1" allowOverlap="1" wp14:anchorId="3F042145" wp14:editId="7A4C702A">
                <wp:simplePos x="0" y="0"/>
                <wp:positionH relativeFrom="column">
                  <wp:posOffset>5317490</wp:posOffset>
                </wp:positionH>
                <wp:positionV relativeFrom="paragraph">
                  <wp:posOffset>-488315</wp:posOffset>
                </wp:positionV>
                <wp:extent cx="295275" cy="465455"/>
                <wp:effectExtent l="0" t="0" r="9525" b="0"/>
                <wp:wrapNone/>
                <wp:docPr id="7733265" name="Rectangle 4"/>
                <wp:cNvGraphicFramePr/>
                <a:graphic xmlns:a="http://schemas.openxmlformats.org/drawingml/2006/main">
                  <a:graphicData uri="http://schemas.microsoft.com/office/word/2010/wordprocessingShape">
                    <wps:wsp>
                      <wps:cNvSpPr/>
                      <wps:spPr>
                        <a:xfrm>
                          <a:off x="0" y="0"/>
                          <a:ext cx="295275" cy="46545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52BDB7" id="Rectangle 4" o:spid="_x0000_s1026" style="position:absolute;margin-left:418.7pt;margin-top:-38.45pt;width:23.25pt;height:3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" fillcolor="white [3201]" stroked="f" strokeweight="2pt"/>
            </w:pict>
          </mc:Fallback>
        </mc:AlternateContent>
      </w:r>
      <w:bookmarkStart w:id="0" w:name="_Hlk191407520"/>
      <w:bookmarkStart w:id="1" w:name="_Hlk198529738"/>
      <w:r w:rsidRPr="006035A2">
        <w:rPr>
          <w:rFonts w:ascii="Times New Roman" w:hAnsi="Times New Roman" w:cs="Times New Roman"/>
          <w:sz w:val="48"/>
          <w:szCs w:val="48"/>
          <w:lang w:val="en"/>
        </w:rPr>
        <w:t>ENHANCING MATHEMATICAL STRATEGY THROUGH THE USE OF BOARD GAMES IN MATHEMATICS 10</w:t>
      </w:r>
      <w:bookmarkEnd w:id="0"/>
      <w:bookmarkEnd w:id="1"/>
    </w:p>
    <w:p w14:paraId="598C5638" w14:textId="77777777" w:rsidR="006035A2" w:rsidRDefault="006035A2" w:rsidP="0030426C">
      <w:pPr>
        <w:spacing w:after="0" w:line="240" w:lineRule="auto"/>
        <w:jc w:val="center"/>
        <w:rPr>
          <w:rFonts w:ascii="Times New Roman" w:hAnsi="Times New Roman" w:cs="Times New Roman"/>
          <w:i/>
          <w:sz w:val="18"/>
          <w:szCs w:val="18"/>
        </w:rPr>
      </w:pPr>
      <w:bookmarkStart w:id="2" w:name="_GoBack"/>
      <w:bookmarkEnd w:id="2"/>
    </w:p>
    <w:p w14:paraId="60E578AA" w14:textId="77777777" w:rsidR="003D5993" w:rsidRDefault="003D5993" w:rsidP="003D5993">
      <w:pPr>
        <w:spacing w:after="0" w:line="240" w:lineRule="auto"/>
        <w:jc w:val="both"/>
        <w:rPr>
          <w:rFonts w:ascii="Corbel" w:eastAsia="Corbel" w:hAnsi="Corbel" w:cs="Corbel"/>
          <w:b/>
          <w:color w:val="FF0000"/>
          <w:sz w:val="20"/>
          <w:szCs w:val="20"/>
        </w:rPr>
      </w:pPr>
    </w:p>
    <w:p w14:paraId="5E53048C" w14:textId="77777777" w:rsidR="00853CC3" w:rsidRDefault="00853CC3" w:rsidP="003D5993">
      <w:pPr>
        <w:spacing w:after="0" w:line="240" w:lineRule="auto"/>
        <w:jc w:val="both"/>
        <w:rPr>
          <w:rFonts w:ascii="Corbel" w:eastAsia="Corbel" w:hAnsi="Corbel" w:cs="Corbel"/>
          <w:b/>
          <w:color w:val="FF0000"/>
          <w:sz w:val="20"/>
          <w:szCs w:val="20"/>
        </w:rPr>
        <w:sectPr w:rsidR="00853CC3" w:rsidSect="0007641A">
          <w:pgSz w:w="12240" w:h="15840" w:code="1"/>
          <w:pgMar w:top="1077" w:right="902" w:bottom="1440" w:left="902" w:header="709" w:footer="709" w:gutter="0"/>
          <w:cols w:space="708"/>
          <w:docGrid w:linePitch="360"/>
        </w:sectPr>
      </w:pPr>
    </w:p>
    <w:p w14:paraId="6EFF27B2" w14:textId="6CE867B8" w:rsidR="006035A2" w:rsidRPr="006035A2" w:rsidRDefault="0007641A" w:rsidP="006035A2">
      <w:pPr>
        <w:spacing w:after="0" w:line="240" w:lineRule="auto"/>
        <w:jc w:val="both"/>
        <w:rPr>
          <w:rFonts w:ascii="Times New Roman" w:eastAsia="EB Garamond" w:hAnsi="Times New Roman" w:cs="Times New Roman"/>
          <w:b/>
          <w:sz w:val="18"/>
          <w:szCs w:val="18"/>
          <w:lang w:val="en-PH"/>
        </w:rPr>
      </w:pPr>
      <w:r w:rsidRPr="003D5993">
        <w:rPr>
          <w:rFonts w:ascii="Times New Roman" w:eastAsia="Corbel" w:hAnsi="Times New Roman" w:cs="Times New Roman"/>
          <w:sz w:val="18"/>
          <w:szCs w:val="18"/>
        </w:rPr>
        <w:lastRenderedPageBreak/>
        <w:t>Abstract</w:t>
      </w:r>
      <w:r w:rsidR="003D5993">
        <w:rPr>
          <w:rFonts w:ascii="Times New Roman" w:eastAsia="Corbel" w:hAnsi="Times New Roman" w:cs="Times New Roman"/>
          <w:sz w:val="18"/>
          <w:szCs w:val="18"/>
        </w:rPr>
        <w:t xml:space="preserve"> </w:t>
      </w:r>
      <w:r w:rsidR="003D5993" w:rsidRPr="003D5993">
        <w:rPr>
          <w:rFonts w:ascii="Times New Roman" w:eastAsia="Corbel" w:hAnsi="Times New Roman" w:cs="Times New Roman"/>
          <w:sz w:val="18"/>
          <w:szCs w:val="18"/>
        </w:rPr>
        <w:t>—</w:t>
      </w:r>
      <w:r w:rsidR="003D5993">
        <w:rPr>
          <w:rFonts w:ascii="Times New Roman" w:eastAsia="Corbel" w:hAnsi="Times New Roman" w:cs="Times New Roman"/>
          <w:sz w:val="18"/>
          <w:szCs w:val="18"/>
        </w:rPr>
        <w:t xml:space="preserve"> </w:t>
      </w:r>
      <w:r w:rsidR="006035A2" w:rsidRPr="006035A2">
        <w:rPr>
          <w:rFonts w:ascii="Times New Roman" w:eastAsia="EB Garamond" w:hAnsi="Times New Roman" w:cs="Times New Roman"/>
          <w:b/>
          <w:bCs/>
          <w:sz w:val="18"/>
          <w:szCs w:val="18"/>
          <w:lang w:val="en"/>
        </w:rPr>
        <w:t xml:space="preserve">Innovative teaching strategies are essential to make mathematics more engaging and understandable, especially in complex topics like Statistics and Probability. This action research titled "Enhancing Mathematical Strategy Through the Use of Board Games in Mathematics 10" was conducted to improve the mathematical strategies of Grade 10 students in the topic of Statistics and Probability. The study utilized a quantitative research method, specifically a pre-test and post-test design, and involved 43 purposively selected students from a public secondary school. A researcher-made test served as the main instrument for data collection, focusing on measuring students’ understanding and strategic thinking in solving probability-related problems. Before the implementation of the board game activity, the students' performance in the pre-test showed generally low levels of mastery. After </w:t>
      </w:r>
      <w:r w:rsidR="004B2A39">
        <w:rPr>
          <w:rFonts w:ascii="Times New Roman" w:eastAsia="EB Garamond" w:hAnsi="Times New Roman" w:cs="Times New Roman"/>
          <w:b/>
          <w:bCs/>
          <w:sz w:val="18"/>
          <w:szCs w:val="18"/>
          <w:lang w:val="en"/>
        </w:rPr>
        <w:t>participating in the board game sessions, students demonstrated notable improvements in their mathematical performance, as evidenced by higher post-test scores</w:t>
      </w:r>
      <w:r w:rsidR="006035A2" w:rsidRPr="006035A2">
        <w:rPr>
          <w:rFonts w:ascii="Times New Roman" w:eastAsia="EB Garamond" w:hAnsi="Times New Roman" w:cs="Times New Roman"/>
          <w:b/>
          <w:bCs/>
          <w:sz w:val="18"/>
          <w:szCs w:val="18"/>
          <w:lang w:val="en"/>
        </w:rPr>
        <w:t xml:space="preserve">. Statistical </w:t>
      </w:r>
      <w:r w:rsidR="006035A2">
        <w:rPr>
          <w:rFonts w:ascii="Times New Roman" w:eastAsia="EB Garamond" w:hAnsi="Times New Roman" w:cs="Times New Roman"/>
          <w:b/>
          <w:bCs/>
          <w:sz w:val="18"/>
          <w:szCs w:val="18"/>
          <w:lang w:val="en"/>
        </w:rPr>
        <w:t xml:space="preserve">analysis using a paired t-test </w:t>
      </w:r>
      <w:r w:rsidR="006035A2" w:rsidRPr="006035A2">
        <w:rPr>
          <w:rFonts w:ascii="Times New Roman" w:eastAsia="EB Garamond" w:hAnsi="Times New Roman" w:cs="Times New Roman"/>
          <w:b/>
          <w:bCs/>
          <w:sz w:val="18"/>
          <w:szCs w:val="18"/>
          <w:lang w:val="en"/>
        </w:rPr>
        <w:t xml:space="preserve">revealed a significant difference between the pre-test and post-test results, with a p-value indicating </w:t>
      </w:r>
      <w:r w:rsidR="004B2A39">
        <w:rPr>
          <w:rFonts w:ascii="Times New Roman" w:eastAsia="EB Garamond" w:hAnsi="Times New Roman" w:cs="Times New Roman"/>
          <w:b/>
          <w:bCs/>
          <w:sz w:val="18"/>
          <w:szCs w:val="18"/>
          <w:lang w:val="en"/>
        </w:rPr>
        <w:t>statistical significance</w:t>
      </w:r>
      <w:r w:rsidR="006035A2" w:rsidRPr="006035A2">
        <w:rPr>
          <w:rFonts w:ascii="Times New Roman" w:eastAsia="EB Garamond" w:hAnsi="Times New Roman" w:cs="Times New Roman"/>
          <w:b/>
          <w:bCs/>
          <w:sz w:val="18"/>
          <w:szCs w:val="18"/>
          <w:lang w:val="en"/>
        </w:rPr>
        <w:t xml:space="preserve">. The computed mean score increased from pre-test to post-test. Incorporating board games into mathematics instruction can promote active learning, critical thinking, and deeper conceptual understanding among learners. The use of board games made the learning process more interactive and enjoyable, helping students better grasp abstract mathematical concepts. The study concludes that board games are an effective and innovative teaching strategy for enhancing mathematical strategies and improving students' academic performance in mathematics. </w:t>
      </w:r>
      <w:r w:rsidR="006035A2" w:rsidRPr="006035A2">
        <w:rPr>
          <w:rFonts w:ascii="Times New Roman" w:eastAsia="EB Garamond" w:hAnsi="Times New Roman" w:cs="Times New Roman"/>
          <w:b/>
          <w:sz w:val="18"/>
          <w:szCs w:val="18"/>
          <w:lang w:val="en-PH"/>
        </w:rPr>
        <w:t>It is recommended that educators integrate board games into classroom instruction to foster active learning and improve mathematical performance. Schools are also encouraged to support teacher training on innovative instructional strategies and further explore the use of educational games across various topics and grade levels.</w:t>
      </w:r>
    </w:p>
    <w:p w14:paraId="316B903F" w14:textId="77777777" w:rsidR="0030426C" w:rsidRDefault="0030426C" w:rsidP="003D5993">
      <w:pPr>
        <w:spacing w:after="0" w:line="240" w:lineRule="auto"/>
        <w:jc w:val="both"/>
        <w:rPr>
          <w:rFonts w:ascii="Times New Roman" w:hAnsi="Times New Roman" w:cs="Times New Roman"/>
          <w:i/>
          <w:sz w:val="18"/>
          <w:szCs w:val="18"/>
        </w:rPr>
      </w:pPr>
    </w:p>
    <w:p w14:paraId="45B28230" w14:textId="77777777" w:rsidR="006035A2" w:rsidRDefault="006035A2" w:rsidP="003D5993">
      <w:pPr>
        <w:spacing w:after="0" w:line="240" w:lineRule="auto"/>
        <w:jc w:val="both"/>
        <w:rPr>
          <w:rFonts w:ascii="Times New Roman" w:hAnsi="Times New Roman" w:cs="Times New Roman"/>
          <w:i/>
          <w:sz w:val="18"/>
          <w:szCs w:val="18"/>
        </w:rPr>
      </w:pPr>
    </w:p>
    <w:p w14:paraId="4A7A709C" w14:textId="77777777" w:rsidR="00921CB6" w:rsidRPr="003D5993" w:rsidRDefault="00921CB6" w:rsidP="003D5993">
      <w:pPr>
        <w:spacing w:after="0" w:line="240" w:lineRule="auto"/>
        <w:jc w:val="both"/>
        <w:rPr>
          <w:rFonts w:ascii="Times New Roman" w:hAnsi="Times New Roman" w:cs="Times New Roman"/>
          <w:i/>
          <w:sz w:val="18"/>
          <w:szCs w:val="18"/>
        </w:rPr>
      </w:pPr>
    </w:p>
    <w:p w14:paraId="044543DE" w14:textId="77777777" w:rsidR="006035A2" w:rsidRPr="006035A2" w:rsidRDefault="0007641A" w:rsidP="006035A2">
      <w:pPr>
        <w:spacing w:after="0" w:line="240" w:lineRule="auto"/>
        <w:jc w:val="both"/>
        <w:rPr>
          <w:rFonts w:ascii="Times New Roman" w:eastAsia="EB Garamond" w:hAnsi="Times New Roman" w:cs="Times New Roman"/>
          <w:b/>
          <w:sz w:val="18"/>
          <w:szCs w:val="18"/>
          <w:lang w:val="en"/>
        </w:rPr>
      </w:pPr>
      <w:r w:rsidRPr="003D5993">
        <w:rPr>
          <w:rFonts w:ascii="Times New Roman" w:eastAsia="Corbel" w:hAnsi="Times New Roman" w:cs="Times New Roman"/>
          <w:sz w:val="18"/>
          <w:szCs w:val="18"/>
        </w:rPr>
        <w:t>Keywords</w:t>
      </w:r>
      <w:r w:rsidR="003D5993" w:rsidRPr="003D5993">
        <w:rPr>
          <w:rFonts w:ascii="Times New Roman" w:eastAsia="Corbel" w:hAnsi="Times New Roman" w:cs="Times New Roman"/>
          <w:sz w:val="18"/>
          <w:szCs w:val="18"/>
        </w:rPr>
        <w:t xml:space="preserve"> —</w:t>
      </w:r>
      <w:r w:rsidRPr="003D5993">
        <w:rPr>
          <w:rFonts w:ascii="Times New Roman" w:eastAsia="Corbel" w:hAnsi="Times New Roman" w:cs="Times New Roman"/>
          <w:sz w:val="18"/>
          <w:szCs w:val="18"/>
        </w:rPr>
        <w:t xml:space="preserve"> </w:t>
      </w:r>
      <w:r w:rsidR="006035A2" w:rsidRPr="006035A2">
        <w:rPr>
          <w:rFonts w:ascii="Times New Roman" w:eastAsia="EB Garamond" w:hAnsi="Times New Roman" w:cs="Times New Roman"/>
          <w:b/>
          <w:sz w:val="18"/>
          <w:szCs w:val="18"/>
        </w:rPr>
        <w:t>board games, mathematical strategy, student engagement, critical thinking, student performance, statistics and probability, problem-solving skills</w:t>
      </w:r>
    </w:p>
    <w:p w14:paraId="3D27757F" w14:textId="70493B57" w:rsidR="003D5993" w:rsidRPr="006035A2" w:rsidRDefault="003D5993" w:rsidP="003D5993">
      <w:pPr>
        <w:spacing w:after="0" w:line="240" w:lineRule="auto"/>
        <w:jc w:val="both"/>
        <w:rPr>
          <w:rFonts w:ascii="Times New Roman" w:eastAsia="Corbel" w:hAnsi="Times New Roman" w:cs="Times New Roman"/>
          <w:b/>
          <w:sz w:val="18"/>
          <w:szCs w:val="18"/>
          <w:lang w:val="en"/>
        </w:rPr>
      </w:pPr>
    </w:p>
    <w:p w14:paraId="2DD34D9F" w14:textId="77777777" w:rsidR="003D5993" w:rsidRDefault="003D5993" w:rsidP="003D5993">
      <w:pPr>
        <w:spacing w:after="0" w:line="240" w:lineRule="auto"/>
        <w:jc w:val="both"/>
        <w:rPr>
          <w:rFonts w:ascii="Times New Roman" w:hAnsi="Times New Roman" w:cs="Times New Roman"/>
          <w:b/>
          <w:i/>
          <w:sz w:val="18"/>
          <w:szCs w:val="18"/>
        </w:rPr>
      </w:pPr>
    </w:p>
    <w:p w14:paraId="1E55A75A" w14:textId="77777777" w:rsidR="00853CC3" w:rsidRDefault="00853CC3" w:rsidP="003D5993">
      <w:pPr>
        <w:spacing w:after="0" w:line="240" w:lineRule="auto"/>
        <w:jc w:val="both"/>
        <w:rPr>
          <w:rFonts w:ascii="Times New Roman" w:hAnsi="Times New Roman" w:cs="Times New Roman"/>
          <w:b/>
          <w:i/>
          <w:sz w:val="18"/>
          <w:szCs w:val="18"/>
        </w:rPr>
      </w:pPr>
    </w:p>
    <w:p w14:paraId="0F111A04" w14:textId="77777777" w:rsidR="006035A2" w:rsidRDefault="006035A2" w:rsidP="003D5993">
      <w:pPr>
        <w:spacing w:after="0" w:line="240" w:lineRule="auto"/>
        <w:jc w:val="both"/>
        <w:rPr>
          <w:rFonts w:ascii="Times New Roman" w:hAnsi="Times New Roman" w:cs="Times New Roman"/>
          <w:b/>
          <w:i/>
          <w:sz w:val="18"/>
          <w:szCs w:val="18"/>
        </w:rPr>
      </w:pPr>
    </w:p>
    <w:p w14:paraId="1F660AEC" w14:textId="77777777" w:rsidR="004B2A39" w:rsidRDefault="004B2A39" w:rsidP="003D5993">
      <w:pPr>
        <w:spacing w:after="0" w:line="240" w:lineRule="auto"/>
        <w:jc w:val="both"/>
        <w:rPr>
          <w:rFonts w:ascii="Times New Roman" w:hAnsi="Times New Roman" w:cs="Times New Roman"/>
          <w:b/>
          <w:i/>
          <w:sz w:val="18"/>
          <w:szCs w:val="18"/>
        </w:rPr>
      </w:pPr>
    </w:p>
    <w:p w14:paraId="5701F253" w14:textId="77777777" w:rsidR="003D5993" w:rsidRPr="00853CC3" w:rsidRDefault="003D5993" w:rsidP="00853CC3">
      <w:pPr>
        <w:pStyle w:val="ListParagraph"/>
        <w:numPr>
          <w:ilvl w:val="0"/>
          <w:numId w:val="1"/>
        </w:numPr>
        <w:spacing w:after="0" w:line="240" w:lineRule="auto"/>
        <w:jc w:val="center"/>
        <w:rPr>
          <w:rFonts w:ascii="Times New Roman" w:hAnsi="Times New Roman" w:cs="Times New Roman"/>
          <w:b/>
          <w:sz w:val="20"/>
          <w:szCs w:val="20"/>
        </w:rPr>
      </w:pPr>
      <w:r w:rsidRPr="00853CC3">
        <w:rPr>
          <w:rFonts w:ascii="Times New Roman" w:hAnsi="Times New Roman" w:cs="Times New Roman"/>
          <w:b/>
          <w:sz w:val="20"/>
          <w:szCs w:val="20"/>
        </w:rPr>
        <w:t>INTRODUCTION</w:t>
      </w:r>
    </w:p>
    <w:p w14:paraId="00BA30B3" w14:textId="77777777" w:rsidR="00853CC3" w:rsidRPr="00853CC3" w:rsidRDefault="00853CC3" w:rsidP="003D5993">
      <w:pPr>
        <w:spacing w:after="0" w:line="240" w:lineRule="auto"/>
        <w:jc w:val="both"/>
        <w:rPr>
          <w:rFonts w:ascii="Times New Roman" w:hAnsi="Times New Roman" w:cs="Times New Roman"/>
          <w:b/>
          <w:sz w:val="18"/>
          <w:szCs w:val="18"/>
        </w:rPr>
      </w:pPr>
    </w:p>
    <w:p w14:paraId="725B8290" w14:textId="77777777" w:rsidR="004B2A39" w:rsidRPr="004B2A39" w:rsidRDefault="00853CC3" w:rsidP="004B2A39">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bookmarkStart w:id="3" w:name="_Hlk198527166"/>
      <w:r w:rsidR="004B2A39" w:rsidRPr="004B2A39">
        <w:rPr>
          <w:rFonts w:ascii="Times New Roman" w:hAnsi="Times New Roman" w:cs="Times New Roman"/>
          <w:sz w:val="18"/>
          <w:szCs w:val="18"/>
          <w:lang w:val="en"/>
        </w:rPr>
        <w:t xml:space="preserve">Mathematics stands as a fundamental subject, integral to both academic achievement and the development of essential critical thinking and problem-solving skills (Arisoy &amp; Aybek, 2021). </w:t>
      </w:r>
      <w:bookmarkEnd w:id="3"/>
      <w:r w:rsidR="004B2A39" w:rsidRPr="004B2A39">
        <w:rPr>
          <w:rFonts w:ascii="Times New Roman" w:hAnsi="Times New Roman" w:cs="Times New Roman"/>
          <w:sz w:val="18"/>
          <w:szCs w:val="18"/>
          <w:lang w:val="en"/>
        </w:rPr>
        <w:t xml:space="preserve">In secondary education, mathematics forms the core of the curriculum, with a focus on concepts such as algebra, geometry, and probability, which are pivotal for students' academic growth </w:t>
      </w:r>
      <w:r w:rsidR="004B2A39" w:rsidRPr="004B2A39">
        <w:rPr>
          <w:rFonts w:ascii="Times New Roman" w:hAnsi="Times New Roman" w:cs="Times New Roman"/>
          <w:sz w:val="18"/>
          <w:szCs w:val="18"/>
          <w:lang w:val="en"/>
        </w:rPr>
        <w:lastRenderedPageBreak/>
        <w:t xml:space="preserve">and real-world applications (Kumar et al., 2024). </w:t>
      </w:r>
      <w:bookmarkStart w:id="4" w:name="_Hlk198527188"/>
      <w:r w:rsidR="004B2A39" w:rsidRPr="004B2A39">
        <w:rPr>
          <w:rFonts w:ascii="Times New Roman" w:hAnsi="Times New Roman" w:cs="Times New Roman"/>
          <w:sz w:val="18"/>
          <w:szCs w:val="18"/>
          <w:lang w:val="en"/>
        </w:rPr>
        <w:t xml:space="preserve">As students encounter more complex mathematical concepts, effective teaching strategies become increasingly important for fostering a deeper understanding and improving problem-solving abilities. However, using board games in mathematics education is a creative and engaging way to enhance students' problem-solving skills (Almeida et al., 2019). </w:t>
      </w:r>
      <w:bookmarkEnd w:id="4"/>
      <w:r w:rsidR="004B2A39" w:rsidRPr="004B2A39">
        <w:rPr>
          <w:rFonts w:ascii="Times New Roman" w:hAnsi="Times New Roman" w:cs="Times New Roman"/>
          <w:sz w:val="18"/>
          <w:szCs w:val="18"/>
          <w:lang w:val="en"/>
        </w:rPr>
        <w:t xml:space="preserve">In Mathematics 10, where concepts such as algebra, geometry, and probability are crucial, board games can provide an interactive environment for students to apply and practice these mathematical strategies. </w:t>
      </w:r>
    </w:p>
    <w:p w14:paraId="1CED3A79" w14:textId="77777777" w:rsidR="004B2A39" w:rsidRDefault="004B2A39" w:rsidP="004B2A39">
      <w:pPr>
        <w:spacing w:after="0" w:line="240" w:lineRule="auto"/>
        <w:jc w:val="both"/>
        <w:rPr>
          <w:rFonts w:ascii="Times New Roman" w:hAnsi="Times New Roman" w:cs="Times New Roman"/>
          <w:sz w:val="18"/>
          <w:szCs w:val="18"/>
          <w:lang w:val="en"/>
        </w:rPr>
      </w:pPr>
    </w:p>
    <w:p w14:paraId="3BACC1ED" w14:textId="2C8436A6" w:rsidR="004B2A39" w:rsidRDefault="004B2A39" w:rsidP="004B2A39">
      <w:pPr>
        <w:spacing w:after="0" w:line="240" w:lineRule="auto"/>
        <w:ind w:firstLine="720"/>
        <w:jc w:val="both"/>
        <w:rPr>
          <w:rFonts w:ascii="Times New Roman" w:hAnsi="Times New Roman" w:cs="Times New Roman"/>
          <w:sz w:val="18"/>
          <w:szCs w:val="18"/>
          <w:lang w:val="en"/>
        </w:rPr>
      </w:pPr>
      <w:r w:rsidRPr="004B2A39">
        <w:rPr>
          <w:rFonts w:ascii="Times New Roman" w:hAnsi="Times New Roman" w:cs="Times New Roman"/>
          <w:sz w:val="18"/>
          <w:szCs w:val="18"/>
          <w:lang w:val="en"/>
        </w:rPr>
        <w:t xml:space="preserve">Despite growing recognition of the benefits of interactive, student-centered learning, many instructors still struggle to integrate these approaches into mathematics instruction. Traditional teaching methods, which primarily rely on lecturing and rote memorization, may not encourage students to engage in the more abstract aspects of mathematics, such as algebra, geometry, and probability. This leads to a lack of engagement and can result in gaps in understanding, poor retention of key concepts, and limited application of mathematical strategies to real-world problems (Deng et al., 2020). Many educators lack the necessary resources, training, or institutional support to implement alternative teaching methods, such as game-based learning. As a result, they deny their students opportunities to apply their minds more dynamically and interactively in solving critical thinking and problem-solving problems. There is therefore a need for innovative teaching tools, such as board games, to provide students with more engaging, hands-on mathematics learning techniques (Bayeck, 2020). </w:t>
      </w:r>
    </w:p>
    <w:p w14:paraId="68073807" w14:textId="77777777" w:rsidR="004B2A39" w:rsidRPr="004B2A39" w:rsidRDefault="004B2A39" w:rsidP="004B2A39">
      <w:pPr>
        <w:spacing w:after="0" w:line="240" w:lineRule="auto"/>
        <w:ind w:firstLine="720"/>
        <w:jc w:val="both"/>
        <w:rPr>
          <w:rFonts w:ascii="Times New Roman" w:hAnsi="Times New Roman" w:cs="Times New Roman"/>
          <w:sz w:val="18"/>
          <w:szCs w:val="18"/>
          <w:lang w:val="en"/>
        </w:rPr>
      </w:pPr>
    </w:p>
    <w:p w14:paraId="6D98856D" w14:textId="77777777" w:rsidR="004B2A39" w:rsidRPr="004B2A39" w:rsidRDefault="004B2A39" w:rsidP="004B2A39">
      <w:pPr>
        <w:spacing w:after="0" w:line="240" w:lineRule="auto"/>
        <w:ind w:firstLine="720"/>
        <w:jc w:val="both"/>
        <w:rPr>
          <w:rFonts w:ascii="Times New Roman" w:hAnsi="Times New Roman" w:cs="Times New Roman"/>
          <w:sz w:val="18"/>
          <w:szCs w:val="18"/>
          <w:lang w:val="en"/>
        </w:rPr>
      </w:pPr>
      <w:r w:rsidRPr="004B2A39">
        <w:rPr>
          <w:rFonts w:ascii="Times New Roman" w:hAnsi="Times New Roman" w:cs="Times New Roman"/>
          <w:sz w:val="18"/>
          <w:szCs w:val="18"/>
          <w:lang w:val="en"/>
        </w:rPr>
        <w:t>Previous studies have explored the impact of game-based learning on mathematical skills across various age groups. Board games have demonstrated significant educational benefits, particularly in developing mathematical skills. For example, these games led to considerable improvements in mathematical abilities among children in prekindergarten and kindergarten, with a strong emphasis on numerical skills (Balladares et al., 2021). Similarly, they positively affected mathematical creativity among elementary students, particularly when used in a free-play setting that allowed students to explore and apply concepts (Park &amp; Lee, 2021). Game-based learning approaches, including board games, have also been found to improve students’ mathematical understanding, particularly in numbers and operations, through engaging and interactive methodologies (Erşen &amp; Ergül, 2021). Despite these findings, there remains a gap in the literature regarding the application of board games in secondary education, particularly in enhancing strategic mathematical thinking and problem-solving skills among older students.</w:t>
      </w:r>
    </w:p>
    <w:p w14:paraId="4F034593" w14:textId="77777777" w:rsidR="004B2A39" w:rsidRDefault="004B2A39" w:rsidP="004B2A39">
      <w:pPr>
        <w:spacing w:after="0" w:line="240" w:lineRule="auto"/>
        <w:jc w:val="both"/>
        <w:rPr>
          <w:rFonts w:ascii="Times New Roman" w:hAnsi="Times New Roman" w:cs="Times New Roman"/>
          <w:sz w:val="18"/>
          <w:szCs w:val="18"/>
          <w:lang w:val="en"/>
        </w:rPr>
      </w:pPr>
    </w:p>
    <w:p w14:paraId="0F4388C2" w14:textId="77FD6471" w:rsidR="004B2A39" w:rsidRPr="004B2A39" w:rsidRDefault="004B2A39" w:rsidP="004B2A39">
      <w:pPr>
        <w:spacing w:after="0" w:line="240" w:lineRule="auto"/>
        <w:ind w:firstLine="720"/>
        <w:jc w:val="both"/>
        <w:rPr>
          <w:rFonts w:ascii="Times New Roman" w:hAnsi="Times New Roman" w:cs="Times New Roman"/>
          <w:sz w:val="18"/>
          <w:szCs w:val="18"/>
          <w:lang w:val="en"/>
        </w:rPr>
      </w:pPr>
      <w:r w:rsidRPr="004B2A39">
        <w:rPr>
          <w:rFonts w:ascii="Times New Roman" w:hAnsi="Times New Roman" w:cs="Times New Roman"/>
          <w:sz w:val="18"/>
          <w:szCs w:val="18"/>
          <w:lang w:val="en"/>
        </w:rPr>
        <w:t xml:space="preserve">While creating a more engaging and effective learning environment is at the top of educators' wish lists, especially in mathematics education, it is vital to examine the specific issues that prevent educators from integrating interactive and game-based learning strategies into their daily teaching. While traditional </w:t>
      </w:r>
      <w:r w:rsidRPr="004B2A39">
        <w:rPr>
          <w:rFonts w:ascii="Times New Roman" w:hAnsi="Times New Roman" w:cs="Times New Roman"/>
          <w:sz w:val="18"/>
          <w:szCs w:val="18"/>
          <w:lang w:val="en"/>
        </w:rPr>
        <w:lastRenderedPageBreak/>
        <w:t>teaching methods have long dominated mathematics classrooms, many students struggle with the abstract concepts of algebra, geometry, and probability. Understanding the challenges of adopting new teaching tools, such as board games, can help mitigate issues like low student engagement, limited use of strategies, and difficulty solving problems. The educator can then implement targeted interventions and incorporate board games into a curriculum framework to enhance student engagement, strategic thinking, and overall mathematics performance.</w:t>
      </w:r>
    </w:p>
    <w:p w14:paraId="1516EA44" w14:textId="77777777" w:rsidR="004B2A39" w:rsidRDefault="004B2A39" w:rsidP="004B2A39">
      <w:pPr>
        <w:spacing w:after="0" w:line="240" w:lineRule="auto"/>
        <w:jc w:val="both"/>
        <w:rPr>
          <w:rFonts w:ascii="Times New Roman" w:hAnsi="Times New Roman" w:cs="Times New Roman"/>
          <w:sz w:val="18"/>
          <w:szCs w:val="18"/>
          <w:lang w:val="en"/>
        </w:rPr>
      </w:pPr>
    </w:p>
    <w:p w14:paraId="2CE22C28" w14:textId="4B91026D" w:rsidR="004B2A39" w:rsidRPr="004B2A39" w:rsidRDefault="004B2A39" w:rsidP="004B2A39">
      <w:pPr>
        <w:spacing w:after="0" w:line="240" w:lineRule="auto"/>
        <w:ind w:firstLine="720"/>
        <w:jc w:val="both"/>
        <w:rPr>
          <w:rFonts w:ascii="Times New Roman" w:hAnsi="Times New Roman" w:cs="Times New Roman"/>
          <w:sz w:val="18"/>
          <w:szCs w:val="18"/>
          <w:lang w:val="en"/>
        </w:rPr>
      </w:pPr>
      <w:r w:rsidRPr="004B2A39">
        <w:rPr>
          <w:rFonts w:ascii="Times New Roman" w:hAnsi="Times New Roman" w:cs="Times New Roman"/>
          <w:sz w:val="18"/>
          <w:szCs w:val="18"/>
          <w:lang w:val="en"/>
        </w:rPr>
        <w:t>Many researchers have examined the impact of board games on students' mathematical development. For instance, board games are noted for significantly enhancing mathematical creativity by fostering flexibility and innovation in free play, while structured play guided by teachers strengthens problem-solving strategies (Park &amp; Lee, 2021). Additionally, the increasing use of game-based methods in mathematics education, especially at the secondary level, has been highlighted in the literature. Reviews have shown that board games are effective in improving students' understanding of numbers, operations, and geometry (Erşen &amp; Ergül, 2021). However, despite the growing body of research on the benefits of board games, there is still a lack of studies focusing specifically on their application in developing mathematical strategies and critical thinking among secondary school students. This gap highlights the need for further exploration into how these tools can be effectively utilized to support the mathematical growth of older students.</w:t>
      </w:r>
    </w:p>
    <w:p w14:paraId="66C0129B" w14:textId="77777777" w:rsidR="004B2A39" w:rsidRDefault="004B2A39" w:rsidP="004B2A39">
      <w:pPr>
        <w:spacing w:after="0" w:line="240" w:lineRule="auto"/>
        <w:jc w:val="both"/>
        <w:rPr>
          <w:rFonts w:ascii="Times New Roman" w:hAnsi="Times New Roman" w:cs="Times New Roman"/>
          <w:sz w:val="18"/>
          <w:szCs w:val="18"/>
          <w:lang w:val="en"/>
        </w:rPr>
      </w:pPr>
    </w:p>
    <w:p w14:paraId="7BC4BE6A" w14:textId="2B25DDF0" w:rsidR="004B2A39" w:rsidRPr="004B2A39" w:rsidRDefault="004B2A39" w:rsidP="004B2A39">
      <w:pPr>
        <w:spacing w:after="0" w:line="240" w:lineRule="auto"/>
        <w:ind w:firstLine="720"/>
        <w:jc w:val="both"/>
        <w:rPr>
          <w:rFonts w:ascii="Times New Roman" w:hAnsi="Times New Roman" w:cs="Times New Roman"/>
          <w:sz w:val="18"/>
          <w:szCs w:val="18"/>
          <w:lang w:val="en"/>
        </w:rPr>
      </w:pPr>
      <w:r w:rsidRPr="004B2A39">
        <w:rPr>
          <w:rFonts w:ascii="Times New Roman" w:hAnsi="Times New Roman" w:cs="Times New Roman"/>
          <w:sz w:val="18"/>
          <w:szCs w:val="18"/>
          <w:lang w:val="en"/>
        </w:rPr>
        <w:t xml:space="preserve">The researcher identified a knowledge gap in prior research regarding the application of board games designed to enhance mathematical strategy and critical thinking among secondary school students, particularly in Mathematics 10. While studies have explored the use of board games in education (e.g., Almeida et al., 2021; Lin &amp; Cheng, 2021; Andini &amp; Yunianta, 2021), much of the existing literature focuses on younger students or specific mathematical concepts such as algebra and prime factorization, without directly addressing the broader application of game-based learning for secondary students. In addition, prior research did not thoroughly examine the integration of game-based strategies as a tool for fostering strategic thinking across various mathematical topics in secondary education. This encompasses several unexplored dimensions that have recently attracted research attention in other fields, such as the use of board games to enhance spatial reasoning and mathematical knowledge (Almeida </w:t>
      </w:r>
      <w:bookmarkStart w:id="5" w:name="_Hlk198403872"/>
      <w:r w:rsidRPr="004B2A39">
        <w:rPr>
          <w:rFonts w:ascii="Times New Roman" w:hAnsi="Times New Roman" w:cs="Times New Roman"/>
          <w:sz w:val="18"/>
          <w:szCs w:val="18"/>
          <w:lang w:val="en"/>
        </w:rPr>
        <w:t xml:space="preserve">et al., </w:t>
      </w:r>
      <w:bookmarkEnd w:id="5"/>
      <w:r w:rsidRPr="004B2A39">
        <w:rPr>
          <w:rFonts w:ascii="Times New Roman" w:hAnsi="Times New Roman" w:cs="Times New Roman"/>
          <w:sz w:val="18"/>
          <w:szCs w:val="18"/>
          <w:lang w:val="en"/>
        </w:rPr>
        <w:t>2021), technology-enhanced board games to improve student motivation and learning performance in primary education (Lin &amp; Cheng, 2021), and the development of algebra-focused board games to train students' mathematical skills (Andini &amp; Yunianta, 2021). The impact of these game-based strategies on secondary students' problem-solving skills, strategic thinking, and mathematical creativity should be further explored to better understand why such approaches have not been more widely implemented in traditional secondary mathematics classrooms (Miles, 2017).</w:t>
      </w:r>
    </w:p>
    <w:p w14:paraId="3EDE3432" w14:textId="77777777" w:rsidR="004B2A39" w:rsidRDefault="004B2A39" w:rsidP="004B2A39">
      <w:pPr>
        <w:spacing w:after="0" w:line="240" w:lineRule="auto"/>
        <w:jc w:val="both"/>
        <w:rPr>
          <w:rFonts w:ascii="Times New Roman" w:hAnsi="Times New Roman" w:cs="Times New Roman"/>
          <w:sz w:val="18"/>
          <w:szCs w:val="18"/>
          <w:lang w:val="en"/>
        </w:rPr>
      </w:pPr>
    </w:p>
    <w:p w14:paraId="45C9D813" w14:textId="7196BD04" w:rsidR="004B2A39" w:rsidRPr="004B2A39" w:rsidRDefault="004B2A39" w:rsidP="004B2A39">
      <w:pPr>
        <w:spacing w:after="0" w:line="240" w:lineRule="auto"/>
        <w:ind w:firstLine="720"/>
        <w:jc w:val="both"/>
        <w:rPr>
          <w:rFonts w:ascii="Times New Roman" w:hAnsi="Times New Roman" w:cs="Times New Roman"/>
          <w:sz w:val="18"/>
          <w:szCs w:val="18"/>
          <w:lang w:val="en"/>
        </w:rPr>
      </w:pPr>
      <w:r w:rsidRPr="004B2A39">
        <w:rPr>
          <w:rFonts w:ascii="Times New Roman" w:hAnsi="Times New Roman" w:cs="Times New Roman"/>
          <w:sz w:val="18"/>
          <w:szCs w:val="18"/>
          <w:lang w:val="en"/>
        </w:rPr>
        <w:t xml:space="preserve">This study investigates the impact of board games on mathematical strategy and critical thinking skills in secondary school students, specifically within the Mathematics 10 curriculum. Exploring the possibility of board games as an educational tool can help us understand how this interactive method can be better used to engage students with the learning process in certain areas, such as algebra, geometry, and probability. The study will examine the organizational and contextual factors that influence the effectiveness of board games in the classroom, </w:t>
      </w:r>
      <w:r w:rsidRPr="004B2A39">
        <w:rPr>
          <w:rFonts w:ascii="Times New Roman" w:hAnsi="Times New Roman" w:cs="Times New Roman"/>
          <w:sz w:val="18"/>
          <w:szCs w:val="18"/>
          <w:lang w:val="en"/>
        </w:rPr>
        <w:lastRenderedPageBreak/>
        <w:t>such as teacher preparation, classroom environment, and institutional support. The purpose of this research is to highlight the opportunities and challenges of using board games in mathematics education, and to offer actionable recommendations to educators and schools on how to better incorporate game-based learning into their teaching practices. Ultimately, the aim is to create a holistic framework that schools can use to foster a more dynamic and supportive environment for teaching and learning mathematics, leveraging board games to improve student engagement, problem-solving skills, and overall academic performance.</w:t>
      </w:r>
    </w:p>
    <w:p w14:paraId="29D4D5A0" w14:textId="77777777" w:rsidR="004B2A39" w:rsidRDefault="004B2A39" w:rsidP="004B2A39">
      <w:pPr>
        <w:spacing w:after="0" w:line="240" w:lineRule="auto"/>
        <w:jc w:val="both"/>
        <w:rPr>
          <w:rFonts w:ascii="Times New Roman" w:hAnsi="Times New Roman" w:cs="Times New Roman"/>
          <w:sz w:val="18"/>
          <w:szCs w:val="18"/>
        </w:rPr>
      </w:pPr>
    </w:p>
    <w:p w14:paraId="7DB434C8" w14:textId="51A459EA" w:rsidR="004B2A39" w:rsidRPr="004B2A39" w:rsidRDefault="004B2A39" w:rsidP="004B2A39">
      <w:pPr>
        <w:pStyle w:val="ListParagraph"/>
        <w:numPr>
          <w:ilvl w:val="0"/>
          <w:numId w:val="1"/>
        </w:numPr>
        <w:spacing w:after="0" w:line="240" w:lineRule="auto"/>
        <w:jc w:val="center"/>
        <w:rPr>
          <w:rFonts w:ascii="Times New Roman" w:hAnsi="Times New Roman" w:cs="Times New Roman"/>
          <w:b/>
          <w:sz w:val="20"/>
          <w:szCs w:val="20"/>
          <w:lang w:val="en"/>
        </w:rPr>
      </w:pPr>
      <w:r w:rsidRPr="004B2A39">
        <w:rPr>
          <w:rFonts w:ascii="Times New Roman" w:hAnsi="Times New Roman" w:cs="Times New Roman"/>
          <w:b/>
          <w:sz w:val="20"/>
          <w:szCs w:val="20"/>
          <w:lang w:val="en"/>
        </w:rPr>
        <w:t>STRATEGY</w:t>
      </w:r>
    </w:p>
    <w:p w14:paraId="33D80F66" w14:textId="77777777" w:rsidR="004B2A39" w:rsidRPr="004B2A39" w:rsidRDefault="004B2A39" w:rsidP="004B2A39">
      <w:pPr>
        <w:pStyle w:val="ListParagraph"/>
        <w:spacing w:after="0" w:line="240" w:lineRule="auto"/>
        <w:jc w:val="both"/>
        <w:rPr>
          <w:rFonts w:ascii="Times New Roman" w:hAnsi="Times New Roman" w:cs="Times New Roman"/>
          <w:b/>
          <w:sz w:val="18"/>
          <w:szCs w:val="18"/>
          <w:lang w:val="en"/>
        </w:rPr>
      </w:pPr>
    </w:p>
    <w:p w14:paraId="0559D346" w14:textId="77777777" w:rsidR="004B2A39" w:rsidRDefault="004B2A39" w:rsidP="004B2A39">
      <w:pPr>
        <w:spacing w:after="0" w:line="240" w:lineRule="auto"/>
        <w:jc w:val="both"/>
        <w:rPr>
          <w:rFonts w:ascii="Times New Roman" w:hAnsi="Times New Roman" w:cs="Times New Roman"/>
          <w:sz w:val="18"/>
          <w:szCs w:val="18"/>
          <w:lang w:val="en"/>
        </w:rPr>
      </w:pPr>
      <w:r w:rsidRPr="004B2A39">
        <w:rPr>
          <w:rFonts w:ascii="Times New Roman" w:hAnsi="Times New Roman" w:cs="Times New Roman"/>
          <w:b/>
          <w:sz w:val="18"/>
          <w:szCs w:val="18"/>
          <w:lang w:val="en"/>
        </w:rPr>
        <w:tab/>
      </w:r>
      <w:r w:rsidRPr="004B2A39">
        <w:rPr>
          <w:rFonts w:ascii="Times New Roman" w:hAnsi="Times New Roman" w:cs="Times New Roman"/>
          <w:sz w:val="18"/>
          <w:szCs w:val="18"/>
          <w:lang w:val="en"/>
        </w:rPr>
        <w:t>Board games are a dynamic and engaging instructional approach that integrates elements of gameplay into educational activities to enhance student motivation and learning outcomes. This process has been shown to increase student engagement and effort in learning, resulting in improved academic performance (Hinebaugh, 2009). In the context of mathematics education, incorporating board games into the classroom can stimulate students' interest in complex concepts, making learning more enjoyable and effective. By using board games that blend fun and education, students are encouraged to apply mathematical strategies, solve problems, and think critically in a structured yet interactive environment.</w:t>
      </w:r>
    </w:p>
    <w:p w14:paraId="6CC6F826" w14:textId="77777777" w:rsidR="004B2A39" w:rsidRPr="004B2A39" w:rsidRDefault="004B2A39" w:rsidP="004B2A39">
      <w:pPr>
        <w:spacing w:after="0" w:line="240" w:lineRule="auto"/>
        <w:jc w:val="both"/>
        <w:rPr>
          <w:rFonts w:ascii="Times New Roman" w:hAnsi="Times New Roman" w:cs="Times New Roman"/>
          <w:sz w:val="18"/>
          <w:szCs w:val="18"/>
          <w:lang w:val="en"/>
        </w:rPr>
      </w:pPr>
    </w:p>
    <w:p w14:paraId="620AC638" w14:textId="77777777" w:rsidR="004B2A39" w:rsidRPr="004B2A39" w:rsidRDefault="004B2A39" w:rsidP="004B2A39">
      <w:pPr>
        <w:spacing w:after="0" w:line="240" w:lineRule="auto"/>
        <w:ind w:firstLine="720"/>
        <w:jc w:val="both"/>
        <w:rPr>
          <w:rFonts w:ascii="Times New Roman" w:hAnsi="Times New Roman" w:cs="Times New Roman"/>
          <w:sz w:val="18"/>
          <w:szCs w:val="18"/>
          <w:lang w:val="en"/>
        </w:rPr>
      </w:pPr>
      <w:r w:rsidRPr="004B2A39">
        <w:rPr>
          <w:rFonts w:ascii="Times New Roman" w:hAnsi="Times New Roman" w:cs="Times New Roman"/>
          <w:sz w:val="18"/>
          <w:szCs w:val="18"/>
          <w:lang w:val="en"/>
        </w:rPr>
        <w:t>The importance of using board games in the classroom is particularly evident in subjects like mathematics, where students often struggle with abstract concepts. The teacher's role is not only to introduce new mathematical concepts but also to encourage students’ active engagement through hands-on activities that allow them to explore and internalize these concepts independently (Vale &amp; Barbosa, 2023). One innovative method that has gained attention is the use of board games in mathematics instruction. Games such as "Mathopoly" and "The Adventure of Algebra" are designed to improve problem-solving, critical thinking, and mental calculation abilities (Farmonov &amp; Karimova, 2023; Andini &amp; Yunianta, 2021). These board games offer a more engaging and interactive way to learn, making the material less intimidating and more accessible to students.</w:t>
      </w:r>
    </w:p>
    <w:p w14:paraId="0A72590D" w14:textId="77777777" w:rsidR="004B2A39" w:rsidRDefault="004B2A39" w:rsidP="004B2A39">
      <w:pPr>
        <w:spacing w:after="0" w:line="240" w:lineRule="auto"/>
        <w:jc w:val="both"/>
        <w:rPr>
          <w:rFonts w:ascii="Times New Roman" w:hAnsi="Times New Roman" w:cs="Times New Roman"/>
          <w:sz w:val="18"/>
          <w:szCs w:val="18"/>
          <w:lang w:val="en"/>
        </w:rPr>
      </w:pPr>
    </w:p>
    <w:p w14:paraId="52634F79" w14:textId="282ABBC6" w:rsidR="004B2A39" w:rsidRPr="004B2A39" w:rsidRDefault="004B2A39" w:rsidP="004B2A39">
      <w:pPr>
        <w:spacing w:after="0" w:line="240" w:lineRule="auto"/>
        <w:ind w:firstLine="720"/>
        <w:jc w:val="both"/>
        <w:rPr>
          <w:rFonts w:ascii="Times New Roman" w:hAnsi="Times New Roman" w:cs="Times New Roman"/>
          <w:sz w:val="18"/>
          <w:szCs w:val="18"/>
          <w:lang w:val="en"/>
        </w:rPr>
      </w:pPr>
      <w:r w:rsidRPr="004B2A39">
        <w:rPr>
          <w:rFonts w:ascii="Times New Roman" w:hAnsi="Times New Roman" w:cs="Times New Roman"/>
          <w:sz w:val="18"/>
          <w:szCs w:val="18"/>
          <w:lang w:val="en"/>
        </w:rPr>
        <w:t>In addition, studies have shown that using board games in secondary education can significantly boost students' motivation and enthusiasm for mathematics (Hanghøj &amp; Karnøe, 2024). As students engage in math-related board games, they develop a deeper understanding of concepts such as prime factorization and algebra, which are often perceived as challenging. Board games offer students an opportunity to practice these skills in a fun and competitive environment, which can lead to better learning outcomes and a greater appreciation of the subject.</w:t>
      </w:r>
    </w:p>
    <w:p w14:paraId="723BC655" w14:textId="77777777" w:rsidR="004B2A39" w:rsidRDefault="004B2A39" w:rsidP="004B2A39">
      <w:pPr>
        <w:spacing w:after="0" w:line="240" w:lineRule="auto"/>
        <w:ind w:firstLine="360"/>
        <w:jc w:val="both"/>
        <w:rPr>
          <w:rFonts w:ascii="Times New Roman" w:hAnsi="Times New Roman" w:cs="Times New Roman"/>
          <w:sz w:val="18"/>
          <w:szCs w:val="18"/>
          <w:lang w:val="en"/>
        </w:rPr>
      </w:pPr>
    </w:p>
    <w:p w14:paraId="46ECBBD5" w14:textId="562C0800" w:rsidR="004B2A39" w:rsidRDefault="004B2A39" w:rsidP="004B2A39">
      <w:pPr>
        <w:spacing w:after="0" w:line="240" w:lineRule="auto"/>
        <w:ind w:firstLine="360"/>
        <w:jc w:val="both"/>
        <w:rPr>
          <w:rFonts w:ascii="Times New Roman" w:hAnsi="Times New Roman" w:cs="Times New Roman"/>
          <w:sz w:val="18"/>
          <w:szCs w:val="18"/>
          <w:lang w:val="en"/>
        </w:rPr>
      </w:pPr>
      <w:r w:rsidRPr="004B2A39">
        <w:rPr>
          <w:rFonts w:ascii="Times New Roman" w:hAnsi="Times New Roman" w:cs="Times New Roman"/>
          <w:sz w:val="18"/>
          <w:szCs w:val="18"/>
          <w:lang w:val="en"/>
        </w:rPr>
        <w:t xml:space="preserve">The researcher proposes implementing board game activities to enhance mathematical strategy among Mathematics 10 students. Innovation integrates elements like scoring, challenges, and competition into mathematical content to engage students and promote deeper learning. Using a board game format, students can interact with the content more hands-on, helping them develop their mathematical skills in a fun, collaborative environment. This approach aims not only to enhance students' mathematical abilities but also to foster critical thinking, problem-solving, and communication skills. The use of board games in Mathematics 10 could serve as a valuable tool to motivate students, improve their </w:t>
      </w:r>
      <w:r w:rsidRPr="004B2A39">
        <w:rPr>
          <w:rFonts w:ascii="Times New Roman" w:hAnsi="Times New Roman" w:cs="Times New Roman"/>
          <w:sz w:val="18"/>
          <w:szCs w:val="18"/>
          <w:lang w:val="en"/>
        </w:rPr>
        <w:lastRenderedPageBreak/>
        <w:t>understanding of mathematical concepts, and ultimately enhance their academic performance in the subject.</w:t>
      </w:r>
    </w:p>
    <w:p w14:paraId="1369A001" w14:textId="77777777" w:rsidR="004B2A39" w:rsidRDefault="004B2A39" w:rsidP="004B2A39">
      <w:pPr>
        <w:spacing w:after="0" w:line="240" w:lineRule="auto"/>
        <w:ind w:firstLine="360"/>
        <w:jc w:val="both"/>
        <w:rPr>
          <w:rFonts w:ascii="Times New Roman" w:hAnsi="Times New Roman" w:cs="Times New Roman"/>
          <w:sz w:val="18"/>
          <w:szCs w:val="18"/>
          <w:lang w:val="en"/>
        </w:rPr>
      </w:pPr>
    </w:p>
    <w:p w14:paraId="4FC54B45" w14:textId="77777777" w:rsidR="004B2A39" w:rsidRPr="004B2A39" w:rsidRDefault="004B2A39" w:rsidP="004B2A39">
      <w:pPr>
        <w:spacing w:after="0" w:line="240" w:lineRule="auto"/>
        <w:ind w:firstLine="360"/>
        <w:jc w:val="both"/>
        <w:rPr>
          <w:rFonts w:ascii="Times New Roman" w:hAnsi="Times New Roman" w:cs="Times New Roman"/>
          <w:sz w:val="18"/>
          <w:szCs w:val="18"/>
          <w:lang w:val="en"/>
        </w:rPr>
      </w:pPr>
    </w:p>
    <w:p w14:paraId="02EEC348" w14:textId="25B52F12" w:rsidR="004B2A39" w:rsidRPr="004B2A39" w:rsidRDefault="004B2A39" w:rsidP="004B2A39">
      <w:pPr>
        <w:pStyle w:val="ListParagraph"/>
        <w:numPr>
          <w:ilvl w:val="0"/>
          <w:numId w:val="1"/>
        </w:numPr>
        <w:spacing w:after="0" w:line="240" w:lineRule="auto"/>
        <w:jc w:val="center"/>
        <w:rPr>
          <w:rFonts w:ascii="Times New Roman" w:hAnsi="Times New Roman" w:cs="Times New Roman"/>
          <w:b/>
          <w:sz w:val="20"/>
          <w:szCs w:val="20"/>
        </w:rPr>
      </w:pPr>
      <w:r w:rsidRPr="004B2A39">
        <w:rPr>
          <w:rFonts w:ascii="Times New Roman" w:hAnsi="Times New Roman" w:cs="Times New Roman"/>
          <w:b/>
          <w:sz w:val="20"/>
          <w:szCs w:val="20"/>
        </w:rPr>
        <w:t>ACTION RESEARCH QUESTIONS</w:t>
      </w:r>
    </w:p>
    <w:p w14:paraId="1CC66006" w14:textId="77777777" w:rsidR="004B2A39" w:rsidRPr="004B2A39" w:rsidRDefault="004B2A39" w:rsidP="004B2A39">
      <w:pPr>
        <w:spacing w:after="0" w:line="240" w:lineRule="auto"/>
        <w:jc w:val="both"/>
        <w:rPr>
          <w:rFonts w:ascii="Times New Roman" w:hAnsi="Times New Roman" w:cs="Times New Roman"/>
          <w:b/>
          <w:sz w:val="18"/>
          <w:szCs w:val="18"/>
        </w:rPr>
      </w:pPr>
    </w:p>
    <w:p w14:paraId="015E88DF" w14:textId="77777777" w:rsidR="004B2A39" w:rsidRPr="004B2A39" w:rsidRDefault="004B2A39" w:rsidP="004B2A39">
      <w:pPr>
        <w:spacing w:after="0" w:line="240" w:lineRule="auto"/>
        <w:jc w:val="both"/>
        <w:rPr>
          <w:rFonts w:ascii="Times New Roman" w:hAnsi="Times New Roman" w:cs="Times New Roman"/>
          <w:sz w:val="18"/>
          <w:szCs w:val="18"/>
          <w:lang w:val="en-PH"/>
        </w:rPr>
      </w:pPr>
      <w:bookmarkStart w:id="6" w:name="_Hlk198527216"/>
      <w:r w:rsidRPr="004B2A39">
        <w:rPr>
          <w:rFonts w:ascii="Times New Roman" w:hAnsi="Times New Roman" w:cs="Times New Roman"/>
          <w:sz w:val="18"/>
          <w:szCs w:val="18"/>
          <w:lang w:val="en"/>
        </w:rPr>
        <w:t xml:space="preserve">This action research aims to enhance mathematical strategy through the use of board games in one of the secondary schools in Misamis Occidental during the S.Y. 2024- 2025. </w:t>
      </w:r>
      <w:r w:rsidRPr="004B2A39">
        <w:rPr>
          <w:rFonts w:ascii="Times New Roman" w:hAnsi="Times New Roman" w:cs="Times New Roman"/>
          <w:sz w:val="18"/>
          <w:szCs w:val="18"/>
          <w:lang w:val="en-PH"/>
        </w:rPr>
        <w:t xml:space="preserve">Specifically, this study </w:t>
      </w:r>
      <w:r w:rsidRPr="004B2A39">
        <w:rPr>
          <w:rFonts w:ascii="Times New Roman" w:hAnsi="Times New Roman" w:cs="Times New Roman"/>
          <w:sz w:val="18"/>
          <w:szCs w:val="18"/>
          <w:lang w:val="en"/>
        </w:rPr>
        <w:t>seeks</w:t>
      </w:r>
      <w:r w:rsidRPr="004B2A39">
        <w:rPr>
          <w:rFonts w:ascii="Times New Roman" w:hAnsi="Times New Roman" w:cs="Times New Roman"/>
          <w:sz w:val="18"/>
          <w:szCs w:val="18"/>
          <w:lang w:val="en-PH"/>
        </w:rPr>
        <w:t xml:space="preserve"> to answer the following questions:</w:t>
      </w:r>
    </w:p>
    <w:p w14:paraId="22B59074" w14:textId="77777777" w:rsidR="004B2A39" w:rsidRPr="004B2A39" w:rsidRDefault="004B2A39" w:rsidP="004B2A39">
      <w:pPr>
        <w:spacing w:after="0" w:line="240" w:lineRule="auto"/>
        <w:ind w:firstLine="720"/>
        <w:jc w:val="both"/>
        <w:rPr>
          <w:rFonts w:ascii="Times New Roman" w:hAnsi="Times New Roman" w:cs="Times New Roman"/>
          <w:sz w:val="18"/>
          <w:szCs w:val="18"/>
          <w:lang w:val="en-PH"/>
        </w:rPr>
      </w:pPr>
      <w:r w:rsidRPr="004B2A39">
        <w:rPr>
          <w:rFonts w:ascii="Times New Roman" w:hAnsi="Times New Roman" w:cs="Times New Roman"/>
          <w:sz w:val="18"/>
          <w:szCs w:val="18"/>
          <w:lang w:val="en-PH"/>
        </w:rPr>
        <w:t>1. What is the level of students’ mathematical strategies in Mathematics 10 before the implementation of the board game activities?</w:t>
      </w:r>
    </w:p>
    <w:p w14:paraId="2A7389E2" w14:textId="77777777" w:rsidR="004B2A39" w:rsidRPr="004B2A39" w:rsidRDefault="004B2A39" w:rsidP="004B2A39">
      <w:pPr>
        <w:spacing w:after="0" w:line="240" w:lineRule="auto"/>
        <w:ind w:firstLine="720"/>
        <w:jc w:val="both"/>
        <w:rPr>
          <w:rFonts w:ascii="Times New Roman" w:hAnsi="Times New Roman" w:cs="Times New Roman"/>
          <w:sz w:val="18"/>
          <w:szCs w:val="18"/>
          <w:lang w:val="en-PH"/>
        </w:rPr>
      </w:pPr>
      <w:r w:rsidRPr="004B2A39">
        <w:rPr>
          <w:rFonts w:ascii="Times New Roman" w:hAnsi="Times New Roman" w:cs="Times New Roman"/>
          <w:sz w:val="18"/>
          <w:szCs w:val="18"/>
          <w:lang w:val="en-PH"/>
        </w:rPr>
        <w:t>2. What is the level of students’ mathematical strategies in Mathematics 10 after the implementation of the board game activities?</w:t>
      </w:r>
    </w:p>
    <w:p w14:paraId="2D7D7CFB" w14:textId="77777777" w:rsidR="004B2A39" w:rsidRPr="004B2A39" w:rsidRDefault="004B2A39" w:rsidP="004B2A39">
      <w:pPr>
        <w:spacing w:after="0" w:line="240" w:lineRule="auto"/>
        <w:ind w:firstLine="720"/>
        <w:jc w:val="both"/>
        <w:rPr>
          <w:rFonts w:ascii="Times New Roman" w:hAnsi="Times New Roman" w:cs="Times New Roman"/>
          <w:sz w:val="18"/>
          <w:szCs w:val="18"/>
          <w:lang w:val="en-PH"/>
        </w:rPr>
      </w:pPr>
      <w:r w:rsidRPr="004B2A39">
        <w:rPr>
          <w:rFonts w:ascii="Times New Roman" w:hAnsi="Times New Roman" w:cs="Times New Roman"/>
          <w:sz w:val="18"/>
          <w:szCs w:val="18"/>
          <w:lang w:val="en-PH"/>
        </w:rPr>
        <w:t>3. Is there a significant difference in students' mathematical strategies in Mathematics 10 before and after the implementation of the board game activities?</w:t>
      </w:r>
      <w:bookmarkEnd w:id="6"/>
    </w:p>
    <w:p w14:paraId="33B85310" w14:textId="77777777" w:rsidR="004B2A39" w:rsidRPr="004B2A39" w:rsidRDefault="004B2A39" w:rsidP="004B2A39">
      <w:pPr>
        <w:spacing w:after="0" w:line="240" w:lineRule="auto"/>
        <w:jc w:val="both"/>
        <w:rPr>
          <w:rFonts w:ascii="Times New Roman" w:hAnsi="Times New Roman" w:cs="Times New Roman"/>
          <w:sz w:val="18"/>
          <w:szCs w:val="18"/>
          <w:lang w:val="en-PH"/>
        </w:rPr>
      </w:pPr>
    </w:p>
    <w:p w14:paraId="7B1F0804" w14:textId="77777777" w:rsidR="000B2EAC" w:rsidRDefault="000B2EAC" w:rsidP="000B2EAC">
      <w:pPr>
        <w:spacing w:after="0" w:line="240" w:lineRule="auto"/>
        <w:jc w:val="both"/>
        <w:rPr>
          <w:rFonts w:ascii="Times New Roman" w:hAnsi="Times New Roman" w:cs="Times New Roman"/>
          <w:sz w:val="18"/>
          <w:szCs w:val="18"/>
        </w:rPr>
      </w:pPr>
    </w:p>
    <w:p w14:paraId="56C943F1" w14:textId="77777777" w:rsidR="00853CC3" w:rsidRDefault="00853CC3" w:rsidP="00853CC3">
      <w:pPr>
        <w:pStyle w:val="ListParagraph"/>
        <w:numPr>
          <w:ilvl w:val="0"/>
          <w:numId w:val="1"/>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METHODOLOGY</w:t>
      </w:r>
    </w:p>
    <w:p w14:paraId="02406A58" w14:textId="77777777" w:rsidR="00853CC3" w:rsidRPr="00853CC3" w:rsidRDefault="00853CC3" w:rsidP="00853CC3">
      <w:pPr>
        <w:pStyle w:val="ListParagraph"/>
        <w:spacing w:after="0" w:line="240" w:lineRule="auto"/>
        <w:jc w:val="center"/>
        <w:rPr>
          <w:rFonts w:ascii="Times New Roman" w:hAnsi="Times New Roman" w:cs="Times New Roman"/>
          <w:b/>
          <w:sz w:val="20"/>
          <w:szCs w:val="20"/>
        </w:rPr>
      </w:pPr>
    </w:p>
    <w:p w14:paraId="7C3C53C2" w14:textId="77777777" w:rsidR="00853CC3" w:rsidRPr="00853CC3" w:rsidRDefault="007B5FE5" w:rsidP="00853CC3">
      <w:pPr>
        <w:spacing w:after="0" w:line="240" w:lineRule="auto"/>
        <w:jc w:val="both"/>
        <w:rPr>
          <w:rFonts w:ascii="Times New Roman" w:hAnsi="Times New Roman" w:cs="Times New Roman"/>
          <w:b/>
          <w:i/>
          <w:sz w:val="18"/>
          <w:szCs w:val="18"/>
        </w:rPr>
      </w:pPr>
      <w:r>
        <w:rPr>
          <w:rFonts w:ascii="Times New Roman" w:hAnsi="Times New Roman" w:cs="Times New Roman"/>
          <w:b/>
          <w:i/>
          <w:sz w:val="18"/>
          <w:szCs w:val="18"/>
        </w:rPr>
        <w:t xml:space="preserve">A.  </w:t>
      </w:r>
      <w:r w:rsidR="00853CC3" w:rsidRPr="00853CC3">
        <w:rPr>
          <w:rFonts w:ascii="Times New Roman" w:hAnsi="Times New Roman" w:cs="Times New Roman"/>
          <w:b/>
          <w:i/>
          <w:sz w:val="18"/>
          <w:szCs w:val="18"/>
        </w:rPr>
        <w:t>Research Design</w:t>
      </w:r>
    </w:p>
    <w:p w14:paraId="3166369C" w14:textId="2D9E9FAB" w:rsidR="00853CC3" w:rsidRPr="004B2A39" w:rsidRDefault="00853CC3" w:rsidP="00853CC3">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bookmarkStart w:id="7" w:name="_Hlk198527253"/>
      <w:r w:rsidR="004B2A39" w:rsidRPr="004B2A39">
        <w:rPr>
          <w:rFonts w:ascii="Times New Roman" w:hAnsi="Times New Roman" w:cs="Times New Roman"/>
          <w:sz w:val="18"/>
          <w:szCs w:val="18"/>
          <w:lang w:val="en"/>
        </w:rPr>
        <w:t>This study employed a quantitative pre-test and post-test design to examine the impact of board games on the mathematical strategies of a single section of Grade 10 students.</w:t>
      </w:r>
      <w:bookmarkEnd w:id="7"/>
      <w:r w:rsidR="004B2A39" w:rsidRPr="004B2A39">
        <w:rPr>
          <w:rFonts w:ascii="Times New Roman" w:hAnsi="Times New Roman" w:cs="Times New Roman"/>
          <w:sz w:val="18"/>
          <w:szCs w:val="18"/>
          <w:lang w:val="en"/>
        </w:rPr>
        <w:t xml:space="preserve"> The pre-test and post-test method will be used to assess changes in students' problem-solving approaches, engagement, and understanding after implementing board games in the classroom (Assapun &amp; Thummaphan, 2023). This design allows for a systematic comparison of students' mathematical strategies before and after the intervention, providing insights into the effectiveness of board games in enhancing their learning experience. By focusing on a controlled group, the study aims to identify patterns in student performance and collaboration within a natural classroom setting.</w:t>
      </w:r>
    </w:p>
    <w:p w14:paraId="3949D644" w14:textId="77777777" w:rsidR="007B5FE5" w:rsidRDefault="007B5FE5" w:rsidP="00853CC3">
      <w:pPr>
        <w:spacing w:after="0" w:line="240" w:lineRule="auto"/>
        <w:jc w:val="both"/>
        <w:rPr>
          <w:rFonts w:ascii="Times New Roman" w:hAnsi="Times New Roman" w:cs="Times New Roman"/>
          <w:sz w:val="18"/>
          <w:szCs w:val="18"/>
        </w:rPr>
      </w:pPr>
    </w:p>
    <w:p w14:paraId="60ADAF24" w14:textId="77777777" w:rsidR="00853CC3"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B.  </w:t>
      </w:r>
      <w:r w:rsidR="00853CC3" w:rsidRPr="007B5FE5">
        <w:rPr>
          <w:rFonts w:ascii="Times New Roman" w:hAnsi="Times New Roman" w:cs="Times New Roman"/>
          <w:b/>
          <w:i/>
          <w:sz w:val="18"/>
          <w:szCs w:val="18"/>
        </w:rPr>
        <w:t>Research Setting</w:t>
      </w:r>
    </w:p>
    <w:p w14:paraId="5D717D90" w14:textId="77777777" w:rsidR="004C10DD" w:rsidRPr="004C10DD" w:rsidRDefault="007B5FE5" w:rsidP="004C10DD">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bookmarkStart w:id="8" w:name="_Hlk198527273"/>
      <w:r w:rsidR="004C10DD" w:rsidRPr="004C10DD">
        <w:rPr>
          <w:rFonts w:ascii="Times New Roman" w:hAnsi="Times New Roman" w:cs="Times New Roman"/>
          <w:sz w:val="18"/>
          <w:szCs w:val="18"/>
          <w:lang w:val="en"/>
        </w:rPr>
        <w:t xml:space="preserve">The study was conducted at the junior high school level in Ozamiz City, Misamis Occidental, focusing on Grade 10 students. </w:t>
      </w:r>
      <w:bookmarkEnd w:id="8"/>
      <w:r w:rsidR="004C10DD" w:rsidRPr="004C10DD">
        <w:rPr>
          <w:rFonts w:ascii="Times New Roman" w:hAnsi="Times New Roman" w:cs="Times New Roman"/>
          <w:sz w:val="18"/>
          <w:szCs w:val="18"/>
          <w:lang w:val="en"/>
        </w:rPr>
        <w:t>This school serves students from Grade 7 to Grade 12, offering subjects such as Mathematics, and accepts a diverse mix of students from various backgrounds and learning abilities. It offers a range of subjects aligned with the Department of Education's curriculum. It provides learning opportunities for students with diverse backgrounds to help them improve their skills and knowledge.</w:t>
      </w:r>
    </w:p>
    <w:p w14:paraId="64244208" w14:textId="77777777" w:rsidR="00A374B8" w:rsidRPr="00853CC3" w:rsidRDefault="00A374B8" w:rsidP="00A374B8">
      <w:pPr>
        <w:spacing w:after="0" w:line="240" w:lineRule="auto"/>
        <w:jc w:val="both"/>
        <w:rPr>
          <w:rFonts w:ascii="Times New Roman" w:hAnsi="Times New Roman" w:cs="Times New Roman"/>
          <w:sz w:val="18"/>
          <w:szCs w:val="18"/>
        </w:rPr>
      </w:pPr>
    </w:p>
    <w:p w14:paraId="6EC18994" w14:textId="77777777" w:rsidR="00853CC3"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C.  </w:t>
      </w:r>
      <w:r w:rsidR="00853CC3" w:rsidRPr="007B5FE5">
        <w:rPr>
          <w:rFonts w:ascii="Times New Roman" w:hAnsi="Times New Roman" w:cs="Times New Roman"/>
          <w:b/>
          <w:i/>
          <w:sz w:val="18"/>
          <w:szCs w:val="18"/>
        </w:rPr>
        <w:t xml:space="preserve">Respondents of the Study </w:t>
      </w:r>
    </w:p>
    <w:p w14:paraId="48348C81" w14:textId="77777777" w:rsidR="004C10DD" w:rsidRPr="004C10DD" w:rsidRDefault="007B5FE5" w:rsidP="004C10DD">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bookmarkStart w:id="9" w:name="_Hlk198527290"/>
      <w:r w:rsidR="004C10DD" w:rsidRPr="004C10DD">
        <w:rPr>
          <w:rFonts w:ascii="Times New Roman" w:hAnsi="Times New Roman" w:cs="Times New Roman"/>
          <w:sz w:val="18"/>
          <w:szCs w:val="18"/>
          <w:lang w:val="en"/>
        </w:rPr>
        <w:t xml:space="preserve">The participants of this study were Grade 10 students from four sections taught by the researcher, selected through purposive sampling. This method allows the researcher to choose students based on specific criteria relevant to the study. The selection will be based on the following: (1) students enrolled in Grade 10 for the school year 2024–2025, (2) students who have been observed to have low performance in mathematics, and (3) students who are willing to participate in the study. </w:t>
      </w:r>
      <w:bookmarkEnd w:id="9"/>
      <w:r w:rsidR="004C10DD" w:rsidRPr="004C10DD">
        <w:rPr>
          <w:rFonts w:ascii="Times New Roman" w:hAnsi="Times New Roman" w:cs="Times New Roman"/>
          <w:sz w:val="18"/>
          <w:szCs w:val="18"/>
          <w:lang w:val="en"/>
        </w:rPr>
        <w:t>The researcher will ensure that these criteria are met before conducting the research. However, students from other sections of the same grade level will not be included in the study.</w:t>
      </w:r>
    </w:p>
    <w:p w14:paraId="3B0690C7" w14:textId="22FEFEB7" w:rsidR="007B5FE5" w:rsidRPr="00853CC3" w:rsidRDefault="007B5FE5" w:rsidP="00853CC3">
      <w:pPr>
        <w:spacing w:after="0" w:line="240" w:lineRule="auto"/>
        <w:jc w:val="both"/>
        <w:rPr>
          <w:rFonts w:ascii="Times New Roman" w:hAnsi="Times New Roman" w:cs="Times New Roman"/>
          <w:sz w:val="18"/>
          <w:szCs w:val="18"/>
        </w:rPr>
      </w:pPr>
    </w:p>
    <w:p w14:paraId="05ECF5C4" w14:textId="77777777" w:rsidR="007B5FE5"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D. </w:t>
      </w:r>
      <w:r w:rsidR="00853CC3" w:rsidRPr="007B5FE5">
        <w:rPr>
          <w:rFonts w:ascii="Times New Roman" w:hAnsi="Times New Roman" w:cs="Times New Roman"/>
          <w:b/>
          <w:i/>
          <w:sz w:val="18"/>
          <w:szCs w:val="18"/>
        </w:rPr>
        <w:t xml:space="preserve"> Instruments </w:t>
      </w:r>
    </w:p>
    <w:p w14:paraId="33670FDA" w14:textId="77777777" w:rsidR="004C10DD" w:rsidRPr="004C10DD" w:rsidRDefault="007B5FE5" w:rsidP="004C10DD">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bookmarkStart w:id="10" w:name="_Hlk198527315"/>
      <w:r w:rsidR="004C10DD" w:rsidRPr="004C10DD">
        <w:rPr>
          <w:rFonts w:ascii="Times New Roman" w:hAnsi="Times New Roman" w:cs="Times New Roman"/>
          <w:sz w:val="18"/>
          <w:szCs w:val="18"/>
          <w:lang w:val="en"/>
        </w:rPr>
        <w:t>The research will use the following research instruments as a data gathering tool:</w:t>
      </w:r>
      <w:bookmarkEnd w:id="10"/>
    </w:p>
    <w:p w14:paraId="0683822D" w14:textId="13D7DBB7" w:rsidR="004C4CCA" w:rsidRDefault="004C4CCA" w:rsidP="00853CC3">
      <w:pPr>
        <w:spacing w:after="0" w:line="240" w:lineRule="auto"/>
        <w:jc w:val="both"/>
        <w:rPr>
          <w:rFonts w:ascii="Times New Roman" w:hAnsi="Times New Roman" w:cs="Times New Roman"/>
          <w:sz w:val="18"/>
          <w:szCs w:val="18"/>
        </w:rPr>
      </w:pPr>
    </w:p>
    <w:p w14:paraId="4BED18B9" w14:textId="6671438F" w:rsidR="004C10DD" w:rsidRPr="004C10DD" w:rsidRDefault="004C10DD" w:rsidP="004C10DD">
      <w:pPr>
        <w:spacing w:after="0" w:line="240" w:lineRule="auto"/>
        <w:jc w:val="both"/>
        <w:rPr>
          <w:rFonts w:ascii="Times New Roman" w:hAnsi="Times New Roman" w:cs="Times New Roman"/>
          <w:b/>
          <w:bCs/>
          <w:i/>
          <w:iCs/>
          <w:sz w:val="18"/>
          <w:szCs w:val="18"/>
          <w:lang w:val="en"/>
        </w:rPr>
      </w:pPr>
      <w:bookmarkStart w:id="11" w:name="_Hlk198527327"/>
      <w:r w:rsidRPr="004C10DD">
        <w:rPr>
          <w:rFonts w:ascii="Times New Roman" w:hAnsi="Times New Roman" w:cs="Times New Roman"/>
          <w:b/>
          <w:bCs/>
          <w:i/>
          <w:iCs/>
          <w:sz w:val="18"/>
          <w:szCs w:val="18"/>
          <w:lang w:val="en"/>
        </w:rPr>
        <w:t>A.</w:t>
      </w:r>
      <w:r w:rsidRPr="004C10DD">
        <w:rPr>
          <w:rFonts w:ascii="Times New Roman" w:eastAsia="Times New Roman" w:hAnsi="Times New Roman" w:cs="Times New Roman"/>
          <w:b/>
          <w:bCs/>
          <w:i/>
          <w:iCs/>
          <w:sz w:val="24"/>
          <w:szCs w:val="24"/>
        </w:rPr>
        <w:t xml:space="preserve"> </w:t>
      </w:r>
      <w:r w:rsidRPr="004C10DD">
        <w:rPr>
          <w:rFonts w:ascii="Times New Roman" w:hAnsi="Times New Roman" w:cs="Times New Roman"/>
          <w:b/>
          <w:bCs/>
          <w:i/>
          <w:iCs/>
          <w:sz w:val="18"/>
          <w:szCs w:val="18"/>
        </w:rPr>
        <w:t>Measure of Position Test.</w:t>
      </w:r>
    </w:p>
    <w:p w14:paraId="673AD70D" w14:textId="30A33502" w:rsidR="004C10DD" w:rsidRPr="004C10DD" w:rsidRDefault="004C10DD" w:rsidP="004C10DD">
      <w:pPr>
        <w:spacing w:after="0" w:line="240" w:lineRule="auto"/>
        <w:ind w:firstLine="360"/>
        <w:jc w:val="both"/>
        <w:rPr>
          <w:rFonts w:ascii="Times New Roman" w:hAnsi="Times New Roman" w:cs="Times New Roman"/>
          <w:sz w:val="18"/>
          <w:szCs w:val="18"/>
          <w:lang w:val="en"/>
        </w:rPr>
      </w:pPr>
      <w:r w:rsidRPr="004C10DD">
        <w:rPr>
          <w:rFonts w:ascii="Times New Roman" w:hAnsi="Times New Roman" w:cs="Times New Roman"/>
          <w:sz w:val="18"/>
          <w:szCs w:val="18"/>
          <w:lang w:val="en"/>
        </w:rPr>
        <w:t xml:space="preserve">The instrument is a 40-item researcher-made questionnaire covering topics in Mathematics 10, specifically focusing on Statistics and Probability. These topics include key concepts such as quartiles, deciles, and percentiles, which are essential for understanding data distribution and interpretation. </w:t>
      </w:r>
      <w:bookmarkEnd w:id="11"/>
      <w:r w:rsidRPr="004C10DD">
        <w:rPr>
          <w:rFonts w:ascii="Times New Roman" w:hAnsi="Times New Roman" w:cs="Times New Roman"/>
          <w:sz w:val="18"/>
          <w:szCs w:val="18"/>
          <w:lang w:val="en"/>
        </w:rPr>
        <w:t xml:space="preserve">To ensure the test's validity, the researcher will have experts review it, including the research adviser, school head, principal, and cooperating teacher. A pilot test will be conducted with a separate group of students who are not part of the main study to refine the questionnaire. The instrument's reliability will be measured using Cronbach's Alpha, aiming for a value between 0.7 and 1.0. This questionnaire will be used for </w:t>
      </w:r>
      <w:r>
        <w:rPr>
          <w:rFonts w:ascii="Times New Roman" w:hAnsi="Times New Roman" w:cs="Times New Roman"/>
          <w:sz w:val="18"/>
          <w:szCs w:val="18"/>
          <w:lang w:val="en"/>
        </w:rPr>
        <w:t>both</w:t>
      </w:r>
      <w:r w:rsidRPr="004C10DD">
        <w:rPr>
          <w:rFonts w:ascii="Times New Roman" w:hAnsi="Times New Roman" w:cs="Times New Roman"/>
          <w:sz w:val="18"/>
          <w:szCs w:val="18"/>
          <w:lang w:val="en"/>
        </w:rPr>
        <w:t xml:space="preserve"> the pre-test and post-test to assess students' understanding before and after the intervention.</w:t>
      </w:r>
    </w:p>
    <w:p w14:paraId="510C8789" w14:textId="77777777" w:rsidR="004C10DD" w:rsidRDefault="004C10DD" w:rsidP="004C10DD">
      <w:pPr>
        <w:spacing w:after="0" w:line="240" w:lineRule="auto"/>
        <w:jc w:val="both"/>
        <w:rPr>
          <w:rFonts w:ascii="Times New Roman" w:hAnsi="Times New Roman" w:cs="Times New Roman"/>
          <w:b/>
          <w:bCs/>
          <w:i/>
          <w:iCs/>
          <w:sz w:val="18"/>
          <w:szCs w:val="18"/>
          <w:lang w:val="en"/>
        </w:rPr>
      </w:pPr>
      <w:bookmarkStart w:id="12" w:name="_Hlk198527339"/>
    </w:p>
    <w:p w14:paraId="3F6D84BF" w14:textId="77777777" w:rsidR="004C10DD" w:rsidRDefault="004C10DD" w:rsidP="004C10DD">
      <w:pPr>
        <w:spacing w:after="0" w:line="240" w:lineRule="auto"/>
        <w:jc w:val="both"/>
        <w:rPr>
          <w:rFonts w:ascii="Times New Roman" w:hAnsi="Times New Roman" w:cs="Times New Roman"/>
          <w:b/>
          <w:bCs/>
          <w:i/>
          <w:iCs/>
          <w:sz w:val="18"/>
          <w:szCs w:val="18"/>
          <w:lang w:val="en"/>
        </w:rPr>
      </w:pPr>
      <w:r>
        <w:rPr>
          <w:rFonts w:ascii="Times New Roman" w:hAnsi="Times New Roman" w:cs="Times New Roman"/>
          <w:b/>
          <w:bCs/>
          <w:i/>
          <w:iCs/>
          <w:sz w:val="18"/>
          <w:szCs w:val="18"/>
          <w:lang w:val="en"/>
        </w:rPr>
        <w:t>B. Lesson Plan</w:t>
      </w:r>
    </w:p>
    <w:p w14:paraId="09DD83CC" w14:textId="1B73AAD6" w:rsidR="004C10DD" w:rsidRPr="004C10DD" w:rsidRDefault="004C10DD" w:rsidP="004C10DD">
      <w:pPr>
        <w:spacing w:after="0" w:line="240" w:lineRule="auto"/>
        <w:ind w:firstLine="360"/>
        <w:jc w:val="both"/>
        <w:rPr>
          <w:rFonts w:ascii="Times New Roman" w:hAnsi="Times New Roman" w:cs="Times New Roman"/>
          <w:sz w:val="18"/>
          <w:szCs w:val="18"/>
          <w:lang w:val="en"/>
        </w:rPr>
      </w:pPr>
      <w:r w:rsidRPr="004C10DD">
        <w:rPr>
          <w:rFonts w:ascii="Times New Roman" w:hAnsi="Times New Roman" w:cs="Times New Roman"/>
          <w:sz w:val="18"/>
          <w:szCs w:val="18"/>
          <w:lang w:val="en"/>
        </w:rPr>
        <w:t xml:space="preserve">The researcher will develop a lesson plan integrating board games to enhance students' mathematical strategies in Statistics and Probability. </w:t>
      </w:r>
      <w:bookmarkEnd w:id="12"/>
      <w:r w:rsidRPr="004C10DD">
        <w:rPr>
          <w:rFonts w:ascii="Times New Roman" w:hAnsi="Times New Roman" w:cs="Times New Roman"/>
          <w:sz w:val="18"/>
          <w:szCs w:val="18"/>
          <w:lang w:val="en"/>
        </w:rPr>
        <w:t>Before implementation, the lesson plan will be carefully reviewed by mathematics teachers and revised based on their feedback to ensure it aligns with the curriculum and students’ learning needs. The lesson will be conducted with Grade 10 students at one of the secondary schools in Ozamiz City, Misamis Occidental, during the S.Y. 2024–2025.</w:t>
      </w:r>
    </w:p>
    <w:p w14:paraId="7F63A027" w14:textId="77777777" w:rsidR="004C10DD" w:rsidRPr="004C10DD" w:rsidRDefault="004C10DD" w:rsidP="004C10DD">
      <w:pPr>
        <w:spacing w:after="0" w:line="240" w:lineRule="auto"/>
        <w:jc w:val="both"/>
        <w:rPr>
          <w:rFonts w:ascii="Times New Roman" w:hAnsi="Times New Roman" w:cs="Times New Roman"/>
          <w:b/>
          <w:bCs/>
          <w:i/>
          <w:iCs/>
          <w:sz w:val="18"/>
          <w:szCs w:val="18"/>
          <w:lang w:val="en"/>
        </w:rPr>
      </w:pPr>
    </w:p>
    <w:p w14:paraId="12F02261" w14:textId="77777777" w:rsidR="004C10DD" w:rsidRDefault="004C10DD" w:rsidP="004C10DD">
      <w:pPr>
        <w:spacing w:after="0" w:line="240" w:lineRule="auto"/>
        <w:jc w:val="both"/>
        <w:rPr>
          <w:rFonts w:ascii="Times New Roman" w:hAnsi="Times New Roman" w:cs="Times New Roman"/>
          <w:b/>
          <w:bCs/>
          <w:i/>
          <w:iCs/>
          <w:sz w:val="18"/>
          <w:szCs w:val="18"/>
        </w:rPr>
      </w:pPr>
      <w:bookmarkStart w:id="13" w:name="_Hlk198527349"/>
      <w:r w:rsidRPr="004C10DD">
        <w:rPr>
          <w:rFonts w:ascii="Times New Roman" w:hAnsi="Times New Roman" w:cs="Times New Roman"/>
          <w:b/>
          <w:bCs/>
          <w:i/>
          <w:iCs/>
          <w:sz w:val="18"/>
          <w:szCs w:val="18"/>
        </w:rPr>
        <w:t xml:space="preserve">C. Board Game Strategy. </w:t>
      </w:r>
    </w:p>
    <w:p w14:paraId="7657E634" w14:textId="290AA407" w:rsidR="004C4CCA" w:rsidRPr="004C10DD" w:rsidRDefault="004C10DD" w:rsidP="004C10DD">
      <w:pPr>
        <w:spacing w:after="0" w:line="240" w:lineRule="auto"/>
        <w:jc w:val="both"/>
        <w:rPr>
          <w:rFonts w:ascii="Times New Roman" w:hAnsi="Times New Roman" w:cs="Times New Roman"/>
          <w:b/>
          <w:bCs/>
          <w:i/>
          <w:iCs/>
          <w:sz w:val="18"/>
          <w:szCs w:val="18"/>
        </w:rPr>
      </w:pPr>
      <w:r>
        <w:rPr>
          <w:rFonts w:ascii="Times New Roman" w:hAnsi="Times New Roman" w:cs="Times New Roman"/>
          <w:b/>
          <w:bCs/>
          <w:i/>
          <w:iCs/>
          <w:sz w:val="18"/>
          <w:szCs w:val="18"/>
        </w:rPr>
        <w:t xml:space="preserve">          </w:t>
      </w:r>
      <w:r w:rsidRPr="004C10DD">
        <w:rPr>
          <w:rFonts w:ascii="Times New Roman" w:hAnsi="Times New Roman" w:cs="Times New Roman"/>
          <w:sz w:val="18"/>
          <w:szCs w:val="18"/>
          <w:lang w:val="en"/>
        </w:rPr>
        <w:t xml:space="preserve">The Board Game Approach will be used to help students develop their mathematical strategies in Statistics and Probability. </w:t>
      </w:r>
      <w:bookmarkEnd w:id="13"/>
      <w:r w:rsidRPr="004C10DD">
        <w:rPr>
          <w:rFonts w:ascii="Times New Roman" w:hAnsi="Times New Roman" w:cs="Times New Roman"/>
          <w:sz w:val="18"/>
          <w:szCs w:val="18"/>
          <w:lang w:val="en"/>
        </w:rPr>
        <w:t>This strategy incorporates board games designed to make learning measures of position more engaging and interactive while enhancing students’ understanding of key concepts such as quartiles, deciles, and percentiles.</w:t>
      </w:r>
    </w:p>
    <w:p w14:paraId="5474782A" w14:textId="77777777" w:rsidR="00066C1B" w:rsidRDefault="00066C1B" w:rsidP="00853CC3">
      <w:pPr>
        <w:spacing w:after="0" w:line="240" w:lineRule="auto"/>
        <w:jc w:val="both"/>
        <w:rPr>
          <w:rFonts w:ascii="Times New Roman" w:hAnsi="Times New Roman" w:cs="Times New Roman"/>
          <w:b/>
          <w:i/>
          <w:sz w:val="18"/>
          <w:szCs w:val="18"/>
        </w:rPr>
      </w:pPr>
    </w:p>
    <w:p w14:paraId="3E5F21A8" w14:textId="501FFDC9" w:rsidR="00853CC3"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E.  </w:t>
      </w:r>
      <w:r w:rsidR="00853CC3" w:rsidRPr="007B5FE5">
        <w:rPr>
          <w:rFonts w:ascii="Times New Roman" w:hAnsi="Times New Roman" w:cs="Times New Roman"/>
          <w:b/>
          <w:i/>
          <w:sz w:val="18"/>
          <w:szCs w:val="18"/>
        </w:rPr>
        <w:t>Data Collection</w:t>
      </w:r>
    </w:p>
    <w:p w14:paraId="299B4D7D" w14:textId="30960BC8" w:rsidR="004C10DD" w:rsidRPr="004C10DD" w:rsidRDefault="006E7243" w:rsidP="004C10DD">
      <w:pPr>
        <w:pStyle w:val="ListParagraph"/>
        <w:numPr>
          <w:ilvl w:val="0"/>
          <w:numId w:val="19"/>
        </w:numPr>
        <w:spacing w:after="0" w:line="240" w:lineRule="auto"/>
        <w:jc w:val="both"/>
        <w:rPr>
          <w:rFonts w:ascii="Times New Roman" w:hAnsi="Times New Roman" w:cs="Times New Roman"/>
          <w:i/>
          <w:sz w:val="18"/>
          <w:szCs w:val="18"/>
        </w:rPr>
      </w:pPr>
      <w:r w:rsidRPr="004C10DD">
        <w:rPr>
          <w:rFonts w:ascii="Times New Roman" w:hAnsi="Times New Roman" w:cs="Times New Roman"/>
          <w:i/>
          <w:iCs/>
          <w:sz w:val="18"/>
          <w:szCs w:val="18"/>
        </w:rPr>
        <w:t>Pre-Implementation Phase.</w:t>
      </w:r>
      <w:r w:rsidRPr="004C10DD">
        <w:rPr>
          <w:rFonts w:ascii="Times New Roman" w:hAnsi="Times New Roman" w:cs="Times New Roman"/>
          <w:sz w:val="18"/>
          <w:szCs w:val="18"/>
        </w:rPr>
        <w:t xml:space="preserve"> </w:t>
      </w:r>
      <w:r w:rsidR="004C10DD" w:rsidRPr="004C10DD">
        <w:rPr>
          <w:rFonts w:ascii="Times New Roman" w:hAnsi="Times New Roman" w:cs="Times New Roman"/>
          <w:sz w:val="18"/>
          <w:szCs w:val="18"/>
          <w:lang w:val="en"/>
        </w:rPr>
        <w:t>The researcher will request permission from the</w:t>
      </w:r>
      <w:r w:rsidR="004C10DD" w:rsidRPr="004C10DD">
        <w:rPr>
          <w:rFonts w:ascii="Times New Roman" w:hAnsi="Times New Roman" w:cs="Times New Roman"/>
          <w:sz w:val="18"/>
          <w:szCs w:val="18"/>
        </w:rPr>
        <w:t xml:space="preserve"> dean of the College of Education </w:t>
      </w:r>
      <w:r w:rsidR="004C10DD" w:rsidRPr="004C10DD">
        <w:rPr>
          <w:rFonts w:ascii="Times New Roman" w:hAnsi="Times New Roman" w:cs="Times New Roman"/>
          <w:sz w:val="18"/>
          <w:szCs w:val="18"/>
          <w:lang w:val="en"/>
        </w:rPr>
        <w:t>and once granted, approval from the Schools Division Superintendent, the school principal, and the cooperating teacher to conduct the study. Once the necessary approvals were obtained, students and their parents were asked to sign consent and assent forms. A pre-test was administered to assess the students’ initial mathematical strategies and establish a baseline for comparison. Lesson plans, board games, and assessment tools were also prepared during this phase.</w:t>
      </w:r>
    </w:p>
    <w:p w14:paraId="7149B808" w14:textId="45F87ED0" w:rsidR="006E7243" w:rsidRPr="004C10DD" w:rsidRDefault="006E7243" w:rsidP="004C10DD">
      <w:pPr>
        <w:pStyle w:val="ListParagraph"/>
        <w:spacing w:after="0" w:line="240" w:lineRule="auto"/>
        <w:jc w:val="both"/>
        <w:rPr>
          <w:rFonts w:ascii="Times New Roman" w:hAnsi="Times New Roman" w:cs="Times New Roman"/>
          <w:sz w:val="18"/>
          <w:szCs w:val="18"/>
        </w:rPr>
      </w:pPr>
    </w:p>
    <w:p w14:paraId="0E0B1531" w14:textId="77777777" w:rsidR="004C10DD" w:rsidRPr="004C10DD" w:rsidRDefault="006E7243" w:rsidP="004C10DD">
      <w:pPr>
        <w:pStyle w:val="ListParagraph"/>
        <w:numPr>
          <w:ilvl w:val="0"/>
          <w:numId w:val="19"/>
        </w:numPr>
        <w:spacing w:after="0" w:line="240" w:lineRule="auto"/>
        <w:jc w:val="both"/>
        <w:rPr>
          <w:rFonts w:ascii="Times New Roman" w:hAnsi="Times New Roman" w:cs="Times New Roman"/>
          <w:i/>
          <w:iCs/>
          <w:sz w:val="18"/>
          <w:szCs w:val="18"/>
          <w:lang w:val="en"/>
        </w:rPr>
      </w:pPr>
      <w:r w:rsidRPr="004C10DD">
        <w:rPr>
          <w:rFonts w:ascii="Times New Roman" w:hAnsi="Times New Roman" w:cs="Times New Roman"/>
          <w:i/>
          <w:iCs/>
          <w:sz w:val="18"/>
          <w:szCs w:val="18"/>
        </w:rPr>
        <w:t>Implementation Phase.</w:t>
      </w:r>
      <w:r w:rsidRPr="004C10DD">
        <w:rPr>
          <w:rFonts w:ascii="Times New Roman" w:hAnsi="Times New Roman" w:cs="Times New Roman"/>
          <w:sz w:val="18"/>
          <w:szCs w:val="18"/>
        </w:rPr>
        <w:t xml:space="preserve"> </w:t>
      </w:r>
      <w:r w:rsidR="004C10DD" w:rsidRPr="004C10DD">
        <w:rPr>
          <w:rFonts w:ascii="Times New Roman" w:hAnsi="Times New Roman" w:cs="Times New Roman"/>
          <w:sz w:val="18"/>
          <w:szCs w:val="18"/>
          <w:lang w:val="en"/>
        </w:rPr>
        <w:t>The strategy was conducted over a month, during which board games were integrated into regular mathematics lessons. Students were given detailed instructions on how to play board games and use them to solve mathematical problems. The games were played collaboratively in small groups to foster teamwork and enhance engagement. Observations were made throughout the intervention, and field notes, photos, and video recordings were collected.</w:t>
      </w:r>
    </w:p>
    <w:p w14:paraId="31EE720F" w14:textId="5A38A29C" w:rsidR="004C4CCA" w:rsidRPr="004C10DD" w:rsidRDefault="004C4CCA" w:rsidP="004C10DD">
      <w:pPr>
        <w:pStyle w:val="ListParagraph"/>
        <w:spacing w:after="0" w:line="240" w:lineRule="auto"/>
        <w:jc w:val="both"/>
        <w:rPr>
          <w:rFonts w:ascii="Times New Roman" w:hAnsi="Times New Roman" w:cs="Times New Roman"/>
          <w:sz w:val="18"/>
          <w:szCs w:val="18"/>
        </w:rPr>
      </w:pPr>
    </w:p>
    <w:p w14:paraId="3BFAA40A" w14:textId="31C84156" w:rsidR="006E7243" w:rsidRPr="004C10DD" w:rsidRDefault="006E7243" w:rsidP="00853CC3">
      <w:pPr>
        <w:pStyle w:val="ListParagraph"/>
        <w:numPr>
          <w:ilvl w:val="0"/>
          <w:numId w:val="19"/>
        </w:numPr>
        <w:spacing w:after="0" w:line="240" w:lineRule="auto"/>
        <w:jc w:val="both"/>
        <w:rPr>
          <w:rFonts w:ascii="Times New Roman" w:hAnsi="Times New Roman" w:cs="Times New Roman"/>
          <w:b/>
          <w:i/>
          <w:sz w:val="18"/>
          <w:szCs w:val="18"/>
        </w:rPr>
      </w:pPr>
      <w:r w:rsidRPr="004C10DD">
        <w:rPr>
          <w:rFonts w:ascii="Times New Roman" w:hAnsi="Times New Roman" w:cs="Times New Roman"/>
          <w:i/>
          <w:iCs/>
          <w:sz w:val="18"/>
          <w:szCs w:val="18"/>
        </w:rPr>
        <w:t>Post-Implementation Phase.</w:t>
      </w:r>
      <w:r w:rsidRPr="004C10DD">
        <w:rPr>
          <w:rFonts w:ascii="Times New Roman" w:hAnsi="Times New Roman" w:cs="Times New Roman"/>
          <w:sz w:val="18"/>
          <w:szCs w:val="18"/>
        </w:rPr>
        <w:t xml:space="preserve"> </w:t>
      </w:r>
      <w:r w:rsidR="004C10DD" w:rsidRPr="004C10DD">
        <w:rPr>
          <w:rFonts w:ascii="Times New Roman" w:hAnsi="Times New Roman" w:cs="Times New Roman"/>
          <w:sz w:val="18"/>
          <w:szCs w:val="18"/>
        </w:rPr>
        <w:t xml:space="preserve">After the intervention, a post-test was administered to assess improvements in students' mathematical strategies. Data from the pre-test and post-test were analyzed and interpreted. The findings were compiled into a final report, along with recommendations for future research and practical applications in mathematics teaching. The study results </w:t>
      </w:r>
      <w:r w:rsidR="004C10DD" w:rsidRPr="004C10DD">
        <w:rPr>
          <w:rFonts w:ascii="Times New Roman" w:hAnsi="Times New Roman" w:cs="Times New Roman"/>
          <w:sz w:val="18"/>
          <w:szCs w:val="18"/>
        </w:rPr>
        <w:lastRenderedPageBreak/>
        <w:t>were shared with relevant stakeholders to inform teaching practices and strategies.</w:t>
      </w:r>
    </w:p>
    <w:p w14:paraId="2E40D53E" w14:textId="77777777" w:rsidR="004C10DD" w:rsidRPr="004C10DD" w:rsidRDefault="004C10DD" w:rsidP="004C10DD">
      <w:pPr>
        <w:pStyle w:val="ListParagraph"/>
        <w:rPr>
          <w:rFonts w:ascii="Times New Roman" w:hAnsi="Times New Roman" w:cs="Times New Roman"/>
          <w:b/>
          <w:i/>
          <w:sz w:val="18"/>
          <w:szCs w:val="18"/>
        </w:rPr>
      </w:pPr>
    </w:p>
    <w:p w14:paraId="2F1AB28F" w14:textId="77777777" w:rsidR="004C10DD" w:rsidRPr="004C10DD" w:rsidRDefault="004C10DD" w:rsidP="004C10DD">
      <w:pPr>
        <w:pStyle w:val="ListParagraph"/>
        <w:spacing w:after="0" w:line="240" w:lineRule="auto"/>
        <w:jc w:val="both"/>
        <w:rPr>
          <w:rFonts w:ascii="Times New Roman" w:hAnsi="Times New Roman" w:cs="Times New Roman"/>
          <w:b/>
          <w:i/>
          <w:sz w:val="18"/>
          <w:szCs w:val="18"/>
        </w:rPr>
      </w:pPr>
    </w:p>
    <w:p w14:paraId="67743884" w14:textId="1D074BFB" w:rsidR="00853CC3"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F.  </w:t>
      </w:r>
      <w:r w:rsidR="00853CC3" w:rsidRPr="007B5FE5">
        <w:rPr>
          <w:rFonts w:ascii="Times New Roman" w:hAnsi="Times New Roman" w:cs="Times New Roman"/>
          <w:b/>
          <w:i/>
          <w:sz w:val="18"/>
          <w:szCs w:val="18"/>
        </w:rPr>
        <w:t>Ethical Considerations</w:t>
      </w:r>
    </w:p>
    <w:p w14:paraId="741347BB" w14:textId="77777777" w:rsidR="005C637F" w:rsidRPr="005C637F" w:rsidRDefault="007B5FE5" w:rsidP="005C637F">
      <w:pPr>
        <w:spacing w:after="0" w:line="240" w:lineRule="auto"/>
        <w:jc w:val="both"/>
        <w:rPr>
          <w:rFonts w:ascii="Times New Roman" w:hAnsi="Times New Roman" w:cs="Times New Roman"/>
          <w:b/>
          <w:sz w:val="18"/>
          <w:szCs w:val="18"/>
          <w:lang w:val="en"/>
        </w:rPr>
      </w:pPr>
      <w:r>
        <w:rPr>
          <w:rFonts w:ascii="Times New Roman" w:hAnsi="Times New Roman" w:cs="Times New Roman"/>
          <w:sz w:val="18"/>
          <w:szCs w:val="18"/>
        </w:rPr>
        <w:tab/>
      </w:r>
      <w:r w:rsidR="005C637F" w:rsidRPr="005C637F">
        <w:rPr>
          <w:rFonts w:ascii="Times New Roman" w:hAnsi="Times New Roman" w:cs="Times New Roman"/>
          <w:sz w:val="18"/>
          <w:szCs w:val="18"/>
          <w:lang w:val="en"/>
        </w:rPr>
        <w:t xml:space="preserve">To maintain the ethical standards of this study, the researcher ensured that participation was voluntary for all respondents. As part of ethical practice, the researchers presented participants with a full briefing on the Data Privacy Act of 2012. The purpose of the study was clearly explained to them, and they were assured that their involvement would not cause harm. The researcher emphasized the importance of respecting the respondents' dignity throughout the process. </w:t>
      </w:r>
    </w:p>
    <w:p w14:paraId="2867553F" w14:textId="77777777" w:rsidR="005C637F" w:rsidRDefault="005C637F" w:rsidP="005C637F">
      <w:pPr>
        <w:spacing w:after="0" w:line="240" w:lineRule="auto"/>
        <w:jc w:val="both"/>
        <w:rPr>
          <w:rFonts w:ascii="Times New Roman" w:hAnsi="Times New Roman" w:cs="Times New Roman"/>
          <w:sz w:val="18"/>
          <w:szCs w:val="18"/>
          <w:lang w:val="en"/>
        </w:rPr>
      </w:pPr>
    </w:p>
    <w:p w14:paraId="22B3CA65" w14:textId="1F3E1074" w:rsidR="005C637F" w:rsidRPr="005C637F" w:rsidRDefault="005C637F" w:rsidP="005C637F">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lang w:val="en"/>
        </w:rPr>
        <w:tab/>
      </w:r>
      <w:r w:rsidRPr="005C637F">
        <w:rPr>
          <w:rFonts w:ascii="Times New Roman" w:hAnsi="Times New Roman" w:cs="Times New Roman"/>
          <w:sz w:val="18"/>
          <w:szCs w:val="18"/>
          <w:lang w:val="en"/>
        </w:rPr>
        <w:t>Additionally, privacy was maintained, and all collected data was kept confidential, with both students and teachers anonymized. The researcher ensured that the study's goals and objectives were presented honestly and accurately, disclosing no conflicts of interest or external funding sources. All communications related to the research were transparent, and no misleading information was shared. Lastly, the researcher obtained informed consent from all respondents as evidence of their voluntary participation.</w:t>
      </w:r>
    </w:p>
    <w:p w14:paraId="20DC4BE2" w14:textId="66684919" w:rsidR="007B5FE5" w:rsidRDefault="007B5FE5" w:rsidP="005C637F">
      <w:pPr>
        <w:spacing w:after="0" w:line="240" w:lineRule="auto"/>
        <w:jc w:val="both"/>
        <w:rPr>
          <w:rFonts w:ascii="Times New Roman" w:hAnsi="Times New Roman" w:cs="Times New Roman"/>
          <w:sz w:val="18"/>
          <w:szCs w:val="18"/>
        </w:rPr>
      </w:pPr>
    </w:p>
    <w:p w14:paraId="52D64A12" w14:textId="77777777" w:rsidR="00E15A24" w:rsidRPr="00853CC3" w:rsidRDefault="00E15A24" w:rsidP="005C637F">
      <w:pPr>
        <w:spacing w:after="0" w:line="240" w:lineRule="auto"/>
        <w:jc w:val="both"/>
        <w:rPr>
          <w:rFonts w:ascii="Times New Roman" w:hAnsi="Times New Roman" w:cs="Times New Roman"/>
          <w:sz w:val="18"/>
          <w:szCs w:val="18"/>
        </w:rPr>
      </w:pPr>
    </w:p>
    <w:p w14:paraId="3E57CFAE" w14:textId="77777777" w:rsidR="00853CC3"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G.  </w:t>
      </w:r>
      <w:r w:rsidR="00853CC3" w:rsidRPr="007B5FE5">
        <w:rPr>
          <w:rFonts w:ascii="Times New Roman" w:hAnsi="Times New Roman" w:cs="Times New Roman"/>
          <w:b/>
          <w:i/>
          <w:sz w:val="18"/>
          <w:szCs w:val="18"/>
        </w:rPr>
        <w:t>Data Analysis</w:t>
      </w:r>
    </w:p>
    <w:p w14:paraId="1DD5C5FD" w14:textId="2D193415" w:rsidR="005C637F" w:rsidRDefault="007B5FE5" w:rsidP="005C637F">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r w:rsidR="005C637F" w:rsidRPr="005C637F">
        <w:rPr>
          <w:rFonts w:ascii="Times New Roman" w:hAnsi="Times New Roman" w:cs="Times New Roman"/>
          <w:sz w:val="18"/>
          <w:szCs w:val="18"/>
          <w:lang w:val="en"/>
        </w:rPr>
        <w:t>With the use of Minitab software, the researcher will utilize the following statistical tools:</w:t>
      </w:r>
    </w:p>
    <w:p w14:paraId="1D9D7F4C" w14:textId="77777777" w:rsidR="005C637F" w:rsidRPr="005C637F" w:rsidRDefault="005C637F" w:rsidP="005C637F">
      <w:pPr>
        <w:spacing w:after="0" w:line="240" w:lineRule="auto"/>
        <w:jc w:val="both"/>
        <w:rPr>
          <w:rFonts w:ascii="Times New Roman" w:hAnsi="Times New Roman" w:cs="Times New Roman"/>
          <w:sz w:val="18"/>
          <w:szCs w:val="18"/>
          <w:lang w:val="en"/>
        </w:rPr>
      </w:pPr>
    </w:p>
    <w:p w14:paraId="2B783215" w14:textId="014E197C" w:rsidR="005C637F" w:rsidRDefault="005C637F" w:rsidP="005C637F">
      <w:pPr>
        <w:spacing w:after="0" w:line="240" w:lineRule="auto"/>
        <w:jc w:val="both"/>
        <w:rPr>
          <w:rFonts w:ascii="Times New Roman" w:hAnsi="Times New Roman" w:cs="Times New Roman"/>
          <w:sz w:val="18"/>
          <w:szCs w:val="18"/>
          <w:lang w:val="en"/>
        </w:rPr>
      </w:pPr>
      <w:r>
        <w:rPr>
          <w:rFonts w:ascii="Times New Roman" w:hAnsi="Times New Roman" w:cs="Times New Roman"/>
          <w:i/>
          <w:iCs/>
          <w:sz w:val="18"/>
          <w:szCs w:val="18"/>
          <w:lang w:val="en-PH"/>
        </w:rPr>
        <w:tab/>
      </w:r>
      <w:r w:rsidRPr="005C637F">
        <w:rPr>
          <w:rFonts w:ascii="Times New Roman" w:hAnsi="Times New Roman" w:cs="Times New Roman"/>
          <w:i/>
          <w:iCs/>
          <w:sz w:val="18"/>
          <w:szCs w:val="18"/>
          <w:lang w:val="en-PH"/>
        </w:rPr>
        <w:t xml:space="preserve">Frequency and Percentage – </w:t>
      </w:r>
      <w:r w:rsidRPr="005C637F">
        <w:rPr>
          <w:rFonts w:ascii="Times New Roman" w:hAnsi="Times New Roman" w:cs="Times New Roman"/>
          <w:sz w:val="18"/>
          <w:szCs w:val="18"/>
          <w:lang w:val="en"/>
        </w:rPr>
        <w:t>These were used to assess students' mathematical strategies in Mathematics 10 before and after using board games.</w:t>
      </w:r>
    </w:p>
    <w:p w14:paraId="512CF291" w14:textId="77777777" w:rsidR="005C637F" w:rsidRPr="005C637F" w:rsidRDefault="005C637F" w:rsidP="005C637F">
      <w:pPr>
        <w:spacing w:after="0" w:line="240" w:lineRule="auto"/>
        <w:jc w:val="both"/>
        <w:rPr>
          <w:rFonts w:ascii="Times New Roman" w:hAnsi="Times New Roman" w:cs="Times New Roman"/>
          <w:sz w:val="18"/>
          <w:szCs w:val="18"/>
          <w:lang w:val="en"/>
        </w:rPr>
      </w:pPr>
    </w:p>
    <w:p w14:paraId="3D261DC8" w14:textId="2C345595" w:rsidR="005C637F" w:rsidRDefault="005C637F" w:rsidP="005C637F">
      <w:pPr>
        <w:spacing w:after="0" w:line="240" w:lineRule="auto"/>
        <w:jc w:val="both"/>
        <w:rPr>
          <w:rFonts w:ascii="Times New Roman" w:hAnsi="Times New Roman" w:cs="Times New Roman"/>
          <w:sz w:val="18"/>
          <w:szCs w:val="18"/>
          <w:lang w:val="en"/>
        </w:rPr>
      </w:pPr>
      <w:r>
        <w:rPr>
          <w:rFonts w:ascii="Times New Roman" w:hAnsi="Times New Roman" w:cs="Times New Roman"/>
          <w:i/>
          <w:iCs/>
          <w:sz w:val="18"/>
          <w:szCs w:val="18"/>
          <w:lang w:val="en"/>
        </w:rPr>
        <w:tab/>
      </w:r>
      <w:r w:rsidRPr="005C637F">
        <w:rPr>
          <w:rFonts w:ascii="Times New Roman" w:hAnsi="Times New Roman" w:cs="Times New Roman"/>
          <w:i/>
          <w:iCs/>
          <w:sz w:val="18"/>
          <w:szCs w:val="18"/>
          <w:lang w:val="en"/>
        </w:rPr>
        <w:t>Mean and Standard Deviation</w:t>
      </w:r>
      <w:r w:rsidRPr="005C637F">
        <w:rPr>
          <w:rFonts w:ascii="Times New Roman" w:hAnsi="Times New Roman" w:cs="Times New Roman"/>
          <w:sz w:val="18"/>
          <w:szCs w:val="18"/>
          <w:lang w:val="en"/>
        </w:rPr>
        <w:t xml:space="preserve"> – These will be used to summarize students’ performance levels before and after using board games, providing insights into the average scores and variability of their results.</w:t>
      </w:r>
    </w:p>
    <w:p w14:paraId="10910BA8" w14:textId="77777777" w:rsidR="005C637F" w:rsidRPr="005C637F" w:rsidRDefault="005C637F" w:rsidP="005C637F">
      <w:pPr>
        <w:spacing w:after="0" w:line="240" w:lineRule="auto"/>
        <w:jc w:val="both"/>
        <w:rPr>
          <w:rFonts w:ascii="Times New Roman" w:hAnsi="Times New Roman" w:cs="Times New Roman"/>
          <w:sz w:val="18"/>
          <w:szCs w:val="18"/>
          <w:lang w:val="en"/>
        </w:rPr>
      </w:pPr>
    </w:p>
    <w:p w14:paraId="7A514670" w14:textId="6EC3FD0F" w:rsidR="005C637F" w:rsidRPr="005C637F" w:rsidRDefault="005C637F" w:rsidP="005C637F">
      <w:pPr>
        <w:spacing w:after="0" w:line="240" w:lineRule="auto"/>
        <w:jc w:val="both"/>
        <w:rPr>
          <w:rFonts w:ascii="Times New Roman" w:hAnsi="Times New Roman" w:cs="Times New Roman"/>
          <w:sz w:val="18"/>
          <w:szCs w:val="18"/>
          <w:lang w:val="en"/>
        </w:rPr>
      </w:pPr>
      <w:r>
        <w:rPr>
          <w:rFonts w:ascii="Times New Roman" w:hAnsi="Times New Roman" w:cs="Times New Roman"/>
          <w:i/>
          <w:iCs/>
          <w:sz w:val="18"/>
          <w:szCs w:val="18"/>
          <w:lang w:val="en"/>
        </w:rPr>
        <w:tab/>
      </w:r>
      <w:r w:rsidRPr="005C637F">
        <w:rPr>
          <w:rFonts w:ascii="Times New Roman" w:hAnsi="Times New Roman" w:cs="Times New Roman"/>
          <w:i/>
          <w:iCs/>
          <w:sz w:val="18"/>
          <w:szCs w:val="18"/>
          <w:lang w:val="en"/>
        </w:rPr>
        <w:t>Paired Sample T-Test</w:t>
      </w:r>
      <w:r w:rsidRPr="005C637F">
        <w:rPr>
          <w:rFonts w:ascii="Times New Roman" w:hAnsi="Times New Roman" w:cs="Times New Roman"/>
          <w:sz w:val="18"/>
          <w:szCs w:val="18"/>
          <w:lang w:val="en"/>
        </w:rPr>
        <w:t xml:space="preserve"> – This statistical test will be used to compare students' performance before and after using board games, determining whether there is a significant improvement in their problem-solving and strategic thinking abilities.</w:t>
      </w:r>
    </w:p>
    <w:p w14:paraId="3908B9CD" w14:textId="77777777" w:rsidR="005C637F" w:rsidRDefault="005C637F" w:rsidP="005C637F">
      <w:pPr>
        <w:spacing w:after="0" w:line="240" w:lineRule="auto"/>
        <w:jc w:val="both"/>
        <w:rPr>
          <w:rFonts w:ascii="Times New Roman" w:hAnsi="Times New Roman" w:cs="Times New Roman"/>
          <w:sz w:val="18"/>
          <w:szCs w:val="18"/>
        </w:rPr>
      </w:pPr>
    </w:p>
    <w:p w14:paraId="11773B46" w14:textId="77777777" w:rsidR="005C637F" w:rsidRDefault="005C637F" w:rsidP="005C637F">
      <w:pPr>
        <w:spacing w:after="0" w:line="240" w:lineRule="auto"/>
        <w:jc w:val="both"/>
        <w:rPr>
          <w:rFonts w:ascii="Times New Roman" w:hAnsi="Times New Roman" w:cs="Times New Roman"/>
          <w:sz w:val="18"/>
          <w:szCs w:val="18"/>
        </w:rPr>
      </w:pPr>
    </w:p>
    <w:p w14:paraId="26B46FC6" w14:textId="77777777" w:rsidR="005C637F" w:rsidRDefault="005C637F" w:rsidP="005C637F">
      <w:pPr>
        <w:spacing w:after="0" w:line="240" w:lineRule="auto"/>
        <w:jc w:val="both"/>
        <w:rPr>
          <w:rFonts w:ascii="Times New Roman" w:hAnsi="Times New Roman" w:cs="Times New Roman"/>
          <w:sz w:val="18"/>
          <w:szCs w:val="18"/>
        </w:rPr>
      </w:pPr>
    </w:p>
    <w:p w14:paraId="6DE5773C" w14:textId="77777777" w:rsidR="001C2AFE" w:rsidRPr="001C2AFE" w:rsidRDefault="001C2AFE" w:rsidP="001C2AFE">
      <w:pPr>
        <w:pStyle w:val="ListParagraph"/>
        <w:numPr>
          <w:ilvl w:val="0"/>
          <w:numId w:val="10"/>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RESULTS AND DISCUSSION</w:t>
      </w:r>
    </w:p>
    <w:p w14:paraId="171C2778" w14:textId="77777777" w:rsidR="001C2AFE" w:rsidRPr="005C637F" w:rsidRDefault="001C2AFE" w:rsidP="001C2AFE">
      <w:pPr>
        <w:spacing w:after="0" w:line="240" w:lineRule="auto"/>
        <w:jc w:val="both"/>
        <w:rPr>
          <w:rFonts w:ascii="Times New Roman" w:hAnsi="Times New Roman" w:cs="Times New Roman"/>
          <w:sz w:val="20"/>
          <w:szCs w:val="20"/>
        </w:rPr>
      </w:pPr>
    </w:p>
    <w:p w14:paraId="5F9A7135" w14:textId="73F36E1E" w:rsidR="005C637F" w:rsidRPr="005C637F" w:rsidRDefault="005C637F" w:rsidP="005C637F">
      <w:pPr>
        <w:spacing w:line="240" w:lineRule="auto"/>
        <w:jc w:val="both"/>
        <w:rPr>
          <w:rFonts w:ascii="Times New Roman" w:hAnsi="Times New Roman" w:cs="Times New Roman"/>
          <w:b/>
          <w:bCs/>
          <w:i/>
          <w:sz w:val="20"/>
          <w:szCs w:val="20"/>
          <w:lang w:val="en"/>
        </w:rPr>
      </w:pPr>
      <w:bookmarkStart w:id="14" w:name="_Hlk198531032"/>
      <w:r w:rsidRPr="005C637F">
        <w:rPr>
          <w:rFonts w:ascii="Times New Roman" w:hAnsi="Times New Roman" w:cs="Times New Roman"/>
          <w:b/>
          <w:bCs/>
          <w:i/>
          <w:sz w:val="20"/>
          <w:szCs w:val="20"/>
          <w:lang w:val="en"/>
        </w:rPr>
        <w:t xml:space="preserve"> A</w:t>
      </w:r>
      <w:r>
        <w:rPr>
          <w:rFonts w:ascii="Times New Roman" w:hAnsi="Times New Roman" w:cs="Times New Roman"/>
          <w:b/>
          <w:bCs/>
          <w:i/>
          <w:sz w:val="20"/>
          <w:szCs w:val="20"/>
          <w:lang w:val="en"/>
        </w:rPr>
        <w:t xml:space="preserve">. </w:t>
      </w:r>
      <w:r w:rsidRPr="005C637F">
        <w:rPr>
          <w:rFonts w:ascii="Times New Roman" w:hAnsi="Times New Roman" w:cs="Times New Roman"/>
          <w:b/>
          <w:bCs/>
          <w:i/>
          <w:sz w:val="20"/>
          <w:szCs w:val="20"/>
          <w:lang w:val="en"/>
        </w:rPr>
        <w:t>Level of Students’ Mathematical Strategy Before the Implementation of the Board Games</w:t>
      </w:r>
      <w:bookmarkEnd w:id="14"/>
    </w:p>
    <w:p w14:paraId="402D2020" w14:textId="1E3648C3" w:rsidR="00E15A24" w:rsidRPr="005C637F" w:rsidRDefault="005C637F" w:rsidP="005C637F">
      <w:pPr>
        <w:spacing w:before="100" w:beforeAutospacing="1" w:after="100" w:afterAutospacing="1" w:line="240" w:lineRule="auto"/>
        <w:jc w:val="both"/>
        <w:rPr>
          <w:rFonts w:ascii="Times New Roman" w:eastAsia="Arial" w:hAnsi="Times New Roman" w:cs="Times New Roman"/>
          <w:sz w:val="20"/>
          <w:szCs w:val="20"/>
          <w:vertAlign w:val="superscript"/>
          <w:lang w:val="en" w:eastAsia="en-PH"/>
        </w:rPr>
      </w:pPr>
      <w:r w:rsidRPr="005C637F">
        <w:rPr>
          <w:rFonts w:ascii="Times New Roman" w:eastAsia="Arial" w:hAnsi="Times New Roman" w:cs="Times New Roman"/>
          <w:sz w:val="20"/>
          <w:szCs w:val="20"/>
          <w:vertAlign w:val="superscript"/>
          <w:lang w:val="en" w:eastAsia="en-PH"/>
        </w:rPr>
        <w:t xml:space="preserve">Table 1. </w:t>
      </w:r>
      <w:bookmarkStart w:id="15" w:name="_Hlk198532536"/>
      <w:r w:rsidRPr="005C637F">
        <w:rPr>
          <w:rFonts w:ascii="Times New Roman" w:eastAsia="Arial" w:hAnsi="Times New Roman" w:cs="Times New Roman"/>
          <w:sz w:val="20"/>
          <w:szCs w:val="20"/>
          <w:vertAlign w:val="superscript"/>
          <w:lang w:val="en" w:eastAsia="en-PH"/>
        </w:rPr>
        <w:t>Level of students’ mathematical strategy before the implementation of board games.</w:t>
      </w:r>
      <w:bookmarkEnd w:id="15"/>
    </w:p>
    <w:tbl>
      <w:tblPr>
        <w:tblStyle w:val="TableGrid2"/>
        <w:tblW w:w="5063" w:type="pct"/>
        <w:tblInd w:w="-108" w:type="dxa"/>
        <w:tblLook w:val="04A0" w:firstRow="1" w:lastRow="0" w:firstColumn="1" w:lastColumn="0" w:noHBand="0" w:noVBand="1"/>
      </w:tblPr>
      <w:tblGrid>
        <w:gridCol w:w="1834"/>
        <w:gridCol w:w="852"/>
        <w:gridCol w:w="960"/>
        <w:gridCol w:w="601"/>
        <w:gridCol w:w="897"/>
      </w:tblGrid>
      <w:tr w:rsidR="005C637F" w:rsidRPr="00E15A24" w14:paraId="7AD74FCF" w14:textId="77777777" w:rsidTr="005C637F">
        <w:tc>
          <w:tcPr>
            <w:tcW w:w="1799" w:type="pct"/>
            <w:hideMark/>
          </w:tcPr>
          <w:p w14:paraId="121A2B63"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Performance</w:t>
            </w:r>
          </w:p>
        </w:tc>
        <w:tc>
          <w:tcPr>
            <w:tcW w:w="804" w:type="pct"/>
            <w:hideMark/>
          </w:tcPr>
          <w:p w14:paraId="10FF23F3"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Frequency</w:t>
            </w:r>
          </w:p>
        </w:tc>
        <w:tc>
          <w:tcPr>
            <w:tcW w:w="950" w:type="pct"/>
            <w:hideMark/>
          </w:tcPr>
          <w:p w14:paraId="2712D07C"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Percentage</w:t>
            </w:r>
          </w:p>
        </w:tc>
        <w:tc>
          <w:tcPr>
            <w:tcW w:w="560" w:type="pct"/>
            <w:hideMark/>
          </w:tcPr>
          <w:p w14:paraId="17D4E929"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M</w:t>
            </w:r>
          </w:p>
        </w:tc>
        <w:tc>
          <w:tcPr>
            <w:tcW w:w="887" w:type="pct"/>
            <w:hideMark/>
          </w:tcPr>
          <w:p w14:paraId="5E0181A4"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SD</w:t>
            </w:r>
          </w:p>
        </w:tc>
      </w:tr>
      <w:tr w:rsidR="005C637F" w:rsidRPr="00E15A24" w14:paraId="2FFEF68E" w14:textId="77777777" w:rsidTr="005C637F">
        <w:tc>
          <w:tcPr>
            <w:tcW w:w="1799" w:type="pct"/>
            <w:hideMark/>
          </w:tcPr>
          <w:p w14:paraId="311DB33C"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Satisfactory</w:t>
            </w:r>
          </w:p>
        </w:tc>
        <w:tc>
          <w:tcPr>
            <w:tcW w:w="804" w:type="pct"/>
            <w:hideMark/>
          </w:tcPr>
          <w:p w14:paraId="5B71C229"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1</w:t>
            </w:r>
          </w:p>
        </w:tc>
        <w:tc>
          <w:tcPr>
            <w:tcW w:w="950" w:type="pct"/>
            <w:hideMark/>
          </w:tcPr>
          <w:p w14:paraId="36329608"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2.33</w:t>
            </w:r>
          </w:p>
        </w:tc>
        <w:tc>
          <w:tcPr>
            <w:tcW w:w="560" w:type="pct"/>
            <w:hideMark/>
          </w:tcPr>
          <w:p w14:paraId="4DB28367" w14:textId="44CBC462"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28.000</w:t>
            </w:r>
          </w:p>
        </w:tc>
        <w:tc>
          <w:tcPr>
            <w:tcW w:w="887" w:type="pct"/>
            <w:hideMark/>
          </w:tcPr>
          <w:p w14:paraId="5467DFBB"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w:t>
            </w:r>
          </w:p>
        </w:tc>
      </w:tr>
      <w:tr w:rsidR="005C637F" w:rsidRPr="00E15A24" w14:paraId="7A3F164D" w14:textId="77777777" w:rsidTr="005C637F">
        <w:tc>
          <w:tcPr>
            <w:tcW w:w="1799" w:type="pct"/>
            <w:hideMark/>
          </w:tcPr>
          <w:p w14:paraId="63457575"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Fairly Satisfactory</w:t>
            </w:r>
          </w:p>
        </w:tc>
        <w:tc>
          <w:tcPr>
            <w:tcW w:w="804" w:type="pct"/>
            <w:hideMark/>
          </w:tcPr>
          <w:p w14:paraId="7AB7FB77"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7</w:t>
            </w:r>
          </w:p>
        </w:tc>
        <w:tc>
          <w:tcPr>
            <w:tcW w:w="950" w:type="pct"/>
            <w:hideMark/>
          </w:tcPr>
          <w:p w14:paraId="7F370EFE"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16.28</w:t>
            </w:r>
          </w:p>
        </w:tc>
        <w:tc>
          <w:tcPr>
            <w:tcW w:w="560" w:type="pct"/>
            <w:hideMark/>
          </w:tcPr>
          <w:p w14:paraId="7E4735C2" w14:textId="5839C408"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25.286</w:t>
            </w:r>
          </w:p>
        </w:tc>
        <w:tc>
          <w:tcPr>
            <w:tcW w:w="887" w:type="pct"/>
            <w:hideMark/>
          </w:tcPr>
          <w:p w14:paraId="0CE64DB0"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0.756</w:t>
            </w:r>
          </w:p>
        </w:tc>
      </w:tr>
      <w:tr w:rsidR="005C637F" w:rsidRPr="00E15A24" w14:paraId="451821B9" w14:textId="77777777" w:rsidTr="005C637F">
        <w:tc>
          <w:tcPr>
            <w:tcW w:w="1799" w:type="pct"/>
            <w:hideMark/>
          </w:tcPr>
          <w:p w14:paraId="61477F1B"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Did not Meet the Expectations</w:t>
            </w:r>
          </w:p>
        </w:tc>
        <w:tc>
          <w:tcPr>
            <w:tcW w:w="804" w:type="pct"/>
            <w:hideMark/>
          </w:tcPr>
          <w:p w14:paraId="0EE427D2"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35</w:t>
            </w:r>
          </w:p>
        </w:tc>
        <w:tc>
          <w:tcPr>
            <w:tcW w:w="950" w:type="pct"/>
            <w:hideMark/>
          </w:tcPr>
          <w:p w14:paraId="61D8642D"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81.39</w:t>
            </w:r>
          </w:p>
        </w:tc>
        <w:tc>
          <w:tcPr>
            <w:tcW w:w="560" w:type="pct"/>
            <w:hideMark/>
          </w:tcPr>
          <w:p w14:paraId="4587F7BA"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17.514</w:t>
            </w:r>
          </w:p>
        </w:tc>
        <w:tc>
          <w:tcPr>
            <w:tcW w:w="887" w:type="pct"/>
            <w:hideMark/>
          </w:tcPr>
          <w:p w14:paraId="0C376B32"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3.681</w:t>
            </w:r>
          </w:p>
        </w:tc>
      </w:tr>
      <w:tr w:rsidR="005C637F" w:rsidRPr="00E15A24" w14:paraId="6C610B7A" w14:textId="77777777" w:rsidTr="005C637F">
        <w:tc>
          <w:tcPr>
            <w:tcW w:w="1799" w:type="pct"/>
            <w:hideMark/>
          </w:tcPr>
          <w:p w14:paraId="49D297C3"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Overall Performance</w:t>
            </w:r>
          </w:p>
        </w:tc>
        <w:tc>
          <w:tcPr>
            <w:tcW w:w="804" w:type="pct"/>
            <w:hideMark/>
          </w:tcPr>
          <w:p w14:paraId="2F1500B6"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43</w:t>
            </w:r>
          </w:p>
        </w:tc>
        <w:tc>
          <w:tcPr>
            <w:tcW w:w="950" w:type="pct"/>
            <w:hideMark/>
          </w:tcPr>
          <w:p w14:paraId="53C91D08"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100.00</w:t>
            </w:r>
          </w:p>
        </w:tc>
        <w:tc>
          <w:tcPr>
            <w:tcW w:w="560" w:type="pct"/>
            <w:hideMark/>
          </w:tcPr>
          <w:p w14:paraId="656BB0B8"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19.023</w:t>
            </w:r>
          </w:p>
        </w:tc>
        <w:tc>
          <w:tcPr>
            <w:tcW w:w="887" w:type="pct"/>
            <w:hideMark/>
          </w:tcPr>
          <w:p w14:paraId="6F676380"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4.626</w:t>
            </w:r>
          </w:p>
        </w:tc>
      </w:tr>
    </w:tbl>
    <w:p w14:paraId="62022966" w14:textId="77777777" w:rsidR="005C637F" w:rsidRPr="005C637F" w:rsidRDefault="005C637F" w:rsidP="005C637F">
      <w:pPr>
        <w:tabs>
          <w:tab w:val="center" w:pos="360"/>
        </w:tabs>
        <w:spacing w:after="100" w:afterAutospacing="1" w:line="240" w:lineRule="auto"/>
        <w:jc w:val="both"/>
        <w:rPr>
          <w:rFonts w:ascii="Times New Roman" w:eastAsia="Arial" w:hAnsi="Times New Roman" w:cs="Times New Roman"/>
          <w:i/>
          <w:iCs/>
          <w:sz w:val="16"/>
          <w:szCs w:val="16"/>
          <w:lang w:val="en" w:eastAsia="en-PH"/>
        </w:rPr>
      </w:pPr>
      <w:r w:rsidRPr="005C637F">
        <w:rPr>
          <w:rFonts w:ascii="Times New Roman" w:eastAsia="Arial" w:hAnsi="Times New Roman" w:cs="Times New Roman"/>
          <w:i/>
          <w:iCs/>
          <w:sz w:val="16"/>
          <w:szCs w:val="16"/>
          <w:lang w:val="en" w:eastAsia="en-PH"/>
        </w:rPr>
        <w:lastRenderedPageBreak/>
        <w:t>Note: Performance Scale:</w:t>
      </w:r>
      <w:r w:rsidRPr="005C637F">
        <w:rPr>
          <w:rFonts w:ascii="Times New Roman" w:eastAsia="Arial" w:hAnsi="Times New Roman" w:cs="Times New Roman"/>
          <w:sz w:val="16"/>
          <w:szCs w:val="16"/>
          <w:lang w:val="en" w:eastAsia="en-PH"/>
        </w:rPr>
        <w:t xml:space="preserve"> </w:t>
      </w:r>
      <w:r w:rsidRPr="005C637F">
        <w:rPr>
          <w:rFonts w:ascii="Times New Roman" w:eastAsia="Arial" w:hAnsi="Times New Roman" w:cs="Times New Roman"/>
          <w:i/>
          <w:iCs/>
          <w:sz w:val="16"/>
          <w:szCs w:val="16"/>
          <w:lang w:val="en" w:eastAsia="en-PH"/>
        </w:rPr>
        <w:t>34-40(Outstanding); 31-33 (Very Satisfactory); 28-30(Satisfactory); 24-27 (Fairly Satisfactory); 1-23 ( Did not Meet Expectation)</w:t>
      </w:r>
    </w:p>
    <w:p w14:paraId="3F67F04E" w14:textId="6A78303F" w:rsidR="00E15A24" w:rsidRPr="00E15A24" w:rsidRDefault="00E15A24" w:rsidP="00E15A24">
      <w:pPr>
        <w:spacing w:after="0" w:line="240" w:lineRule="auto"/>
        <w:jc w:val="both"/>
        <w:rPr>
          <w:rFonts w:ascii="Times New Roman" w:hAnsi="Times New Roman" w:cs="Times New Roman"/>
          <w:bCs/>
          <w:iCs/>
          <w:sz w:val="18"/>
          <w:szCs w:val="18"/>
          <w:lang w:val="en"/>
        </w:rPr>
      </w:pPr>
      <w:r>
        <w:rPr>
          <w:rFonts w:ascii="Times New Roman" w:hAnsi="Times New Roman" w:cs="Times New Roman"/>
          <w:bCs/>
          <w:iCs/>
          <w:sz w:val="18"/>
          <w:szCs w:val="18"/>
          <w:lang w:val="en"/>
        </w:rPr>
        <w:tab/>
      </w:r>
      <w:r w:rsidRPr="00E15A24">
        <w:rPr>
          <w:rFonts w:ascii="Times New Roman" w:hAnsi="Times New Roman" w:cs="Times New Roman"/>
          <w:bCs/>
          <w:iCs/>
          <w:sz w:val="18"/>
          <w:szCs w:val="18"/>
          <w:lang w:val="en"/>
        </w:rPr>
        <w:t>Table 1 shows that before the use of board games, most Grade 10 students (81.40% or 35 out of 43) were in the "Did Not Meet Expectations" level, with an average score of 17.51. Only 7 students (16.28%) reached the "Fairly Satisfactory" level, and just 1 student (2.33%) got a "Satisfactory" score. No student reached the higher levels, such as "Very Satisfactory" or "Outstanding." This means that many students had a hard time understanding and solving problems related to Statistics and Probability (Batanero &amp; Borovcnik, 2016)</w:t>
      </w:r>
    </w:p>
    <w:p w14:paraId="6630760D" w14:textId="77777777" w:rsidR="00E15A24" w:rsidRDefault="00E15A24" w:rsidP="00E15A24">
      <w:pPr>
        <w:spacing w:after="0" w:line="240" w:lineRule="auto"/>
        <w:jc w:val="both"/>
        <w:rPr>
          <w:rFonts w:ascii="Times New Roman" w:hAnsi="Times New Roman" w:cs="Times New Roman"/>
          <w:bCs/>
          <w:iCs/>
          <w:sz w:val="18"/>
          <w:szCs w:val="18"/>
          <w:lang w:val="en"/>
        </w:rPr>
      </w:pPr>
    </w:p>
    <w:p w14:paraId="117AB11D" w14:textId="6C2DABC2" w:rsidR="00E15A24" w:rsidRPr="00E15A24" w:rsidRDefault="00E15A24" w:rsidP="00E15A24">
      <w:pPr>
        <w:spacing w:after="0" w:line="240" w:lineRule="auto"/>
        <w:jc w:val="both"/>
        <w:rPr>
          <w:rFonts w:ascii="Times New Roman" w:hAnsi="Times New Roman" w:cs="Times New Roman"/>
          <w:bCs/>
          <w:iCs/>
          <w:sz w:val="18"/>
          <w:szCs w:val="18"/>
          <w:lang w:val="en"/>
        </w:rPr>
      </w:pPr>
      <w:r>
        <w:rPr>
          <w:rFonts w:ascii="Times New Roman" w:hAnsi="Times New Roman" w:cs="Times New Roman"/>
          <w:bCs/>
          <w:iCs/>
          <w:sz w:val="18"/>
          <w:szCs w:val="18"/>
          <w:lang w:val="en"/>
        </w:rPr>
        <w:tab/>
      </w:r>
      <w:r w:rsidRPr="00E15A24">
        <w:rPr>
          <w:rFonts w:ascii="Times New Roman" w:hAnsi="Times New Roman" w:cs="Times New Roman"/>
          <w:bCs/>
          <w:iCs/>
          <w:sz w:val="18"/>
          <w:szCs w:val="18"/>
          <w:lang w:val="en"/>
        </w:rPr>
        <w:t>The results suggest that students struggled to use strategies like analyzing data, solving probability problems, and explaining their answers. Many may have memorized the steps without truly understanding the underlying ideas. Traditional teaching methods, such as lectures, often fail to help students develop critical thinking or practical problem-solving skills (Choi et al., 2014). Students learn better when they are involved in fun and meaningful activities that allow them to explore and work with others (Malone &amp; Lepper, 2021).</w:t>
      </w:r>
    </w:p>
    <w:p w14:paraId="72726656" w14:textId="77777777" w:rsidR="00E15A24" w:rsidRDefault="00E15A24" w:rsidP="00E15A24">
      <w:pPr>
        <w:spacing w:after="0" w:line="240" w:lineRule="auto"/>
        <w:jc w:val="both"/>
        <w:rPr>
          <w:rFonts w:ascii="Times New Roman" w:hAnsi="Times New Roman" w:cs="Times New Roman"/>
          <w:bCs/>
          <w:iCs/>
          <w:sz w:val="18"/>
          <w:szCs w:val="18"/>
          <w:lang w:val="en"/>
        </w:rPr>
      </w:pPr>
    </w:p>
    <w:p w14:paraId="2AE951AB" w14:textId="17C72AF8" w:rsidR="00E15A24" w:rsidRPr="00E15A24" w:rsidRDefault="00E15A24" w:rsidP="00E15A24">
      <w:pPr>
        <w:spacing w:after="0" w:line="240" w:lineRule="auto"/>
        <w:jc w:val="both"/>
        <w:rPr>
          <w:rFonts w:ascii="Times New Roman" w:hAnsi="Times New Roman" w:cs="Times New Roman"/>
          <w:bCs/>
          <w:iCs/>
          <w:sz w:val="18"/>
          <w:szCs w:val="18"/>
          <w:lang w:val="en"/>
        </w:rPr>
      </w:pPr>
      <w:r>
        <w:rPr>
          <w:rFonts w:ascii="Times New Roman" w:hAnsi="Times New Roman" w:cs="Times New Roman"/>
          <w:bCs/>
          <w:iCs/>
          <w:sz w:val="18"/>
          <w:szCs w:val="18"/>
          <w:lang w:val="en"/>
        </w:rPr>
        <w:tab/>
      </w:r>
      <w:r w:rsidRPr="00E15A24">
        <w:rPr>
          <w:rFonts w:ascii="Times New Roman" w:hAnsi="Times New Roman" w:cs="Times New Roman"/>
          <w:bCs/>
          <w:iCs/>
          <w:sz w:val="18"/>
          <w:szCs w:val="18"/>
          <w:lang w:val="en"/>
        </w:rPr>
        <w:t>Because of this, a different teaching approach is needed. The low pre-intervention scores indicate that students did not fully understand the topic. Board games offer a fun and interactive way to learn. They enable students to collaborate, think critically, and apply their knowledge in practical ways. These games can make lessons more engaging and help students grasp complex math concepts more effectively.</w:t>
      </w:r>
    </w:p>
    <w:p w14:paraId="71B19034" w14:textId="77777777" w:rsidR="00E15A24" w:rsidRDefault="00E15A24" w:rsidP="00E15A24">
      <w:pPr>
        <w:spacing w:after="0" w:line="240" w:lineRule="auto"/>
        <w:jc w:val="both"/>
        <w:rPr>
          <w:rFonts w:ascii="Times New Roman" w:hAnsi="Times New Roman" w:cs="Times New Roman"/>
          <w:bCs/>
          <w:iCs/>
          <w:sz w:val="18"/>
          <w:szCs w:val="18"/>
          <w:lang w:val="en"/>
        </w:rPr>
      </w:pPr>
    </w:p>
    <w:p w14:paraId="53EEE66F" w14:textId="43F614CD" w:rsidR="00E15A24" w:rsidRPr="00E15A24" w:rsidRDefault="00E15A24" w:rsidP="00E15A24">
      <w:pPr>
        <w:spacing w:after="0" w:line="240" w:lineRule="auto"/>
        <w:jc w:val="both"/>
        <w:rPr>
          <w:rFonts w:ascii="Times New Roman" w:hAnsi="Times New Roman" w:cs="Times New Roman"/>
          <w:bCs/>
          <w:iCs/>
          <w:sz w:val="18"/>
          <w:szCs w:val="18"/>
          <w:lang w:val="en"/>
        </w:rPr>
      </w:pPr>
      <w:r>
        <w:rPr>
          <w:rFonts w:ascii="Times New Roman" w:hAnsi="Times New Roman" w:cs="Times New Roman"/>
          <w:bCs/>
          <w:iCs/>
          <w:sz w:val="18"/>
          <w:szCs w:val="18"/>
          <w:lang w:val="en"/>
        </w:rPr>
        <w:tab/>
      </w:r>
      <w:r w:rsidRPr="00E15A24">
        <w:rPr>
          <w:rFonts w:ascii="Times New Roman" w:hAnsi="Times New Roman" w:cs="Times New Roman"/>
          <w:bCs/>
          <w:iCs/>
          <w:sz w:val="18"/>
          <w:szCs w:val="18"/>
          <w:lang w:val="en"/>
        </w:rPr>
        <w:t>Based on the results, teachers are encouraged to use board games in their lessons to make learning more active and enjoyable. School leaders should also support teacher training to enable more teachers to create and use games that align with the learning goals. Using board games is not just for fun; it is a smart way to help students understand math better and become more confident in solving problems.</w:t>
      </w:r>
    </w:p>
    <w:p w14:paraId="6DFB8D8C" w14:textId="1DE3FCF9" w:rsidR="001C2AFE" w:rsidRDefault="001C2AFE" w:rsidP="001C2AFE">
      <w:pPr>
        <w:spacing w:after="0" w:line="240" w:lineRule="auto"/>
        <w:jc w:val="both"/>
        <w:rPr>
          <w:rFonts w:ascii="Times New Roman" w:hAnsi="Times New Roman" w:cs="Times New Roman"/>
          <w:sz w:val="18"/>
          <w:szCs w:val="18"/>
        </w:rPr>
      </w:pPr>
      <w:r w:rsidRPr="001C2AFE">
        <w:rPr>
          <w:rFonts w:ascii="Times New Roman" w:hAnsi="Times New Roman" w:cs="Times New Roman"/>
          <w:sz w:val="18"/>
          <w:szCs w:val="18"/>
        </w:rPr>
        <w:t>.</w:t>
      </w:r>
    </w:p>
    <w:p w14:paraId="46413BC3" w14:textId="06964625" w:rsidR="009B555D" w:rsidRPr="009B555D" w:rsidRDefault="009B555D" w:rsidP="009B555D">
      <w:pPr>
        <w:spacing w:after="0" w:line="240" w:lineRule="auto"/>
        <w:jc w:val="both"/>
        <w:rPr>
          <w:rFonts w:ascii="Times New Roman" w:hAnsi="Times New Roman" w:cs="Times New Roman"/>
          <w:b/>
          <w:i/>
          <w:sz w:val="18"/>
          <w:szCs w:val="18"/>
        </w:rPr>
      </w:pPr>
      <w:r w:rsidRPr="009B555D">
        <w:rPr>
          <w:rFonts w:ascii="Times New Roman" w:hAnsi="Times New Roman" w:cs="Times New Roman"/>
          <w:b/>
          <w:i/>
          <w:sz w:val="18"/>
          <w:szCs w:val="18"/>
        </w:rPr>
        <w:t xml:space="preserve">B.  </w:t>
      </w:r>
      <w:r w:rsidR="00E15A24" w:rsidRPr="00E15A24">
        <w:rPr>
          <w:rFonts w:ascii="Times New Roman" w:hAnsi="Times New Roman" w:cs="Times New Roman"/>
          <w:b/>
          <w:i/>
          <w:sz w:val="18"/>
          <w:szCs w:val="18"/>
        </w:rPr>
        <w:t>Level of Students’ Mathematical Strategy After the Implementation of the Board Games</w:t>
      </w:r>
    </w:p>
    <w:p w14:paraId="21B490A9" w14:textId="77777777" w:rsidR="00B56618" w:rsidRDefault="00B56618" w:rsidP="00B56618">
      <w:pPr>
        <w:spacing w:after="0" w:line="240" w:lineRule="auto"/>
        <w:jc w:val="both"/>
        <w:rPr>
          <w:rFonts w:ascii="Times New Roman" w:hAnsi="Times New Roman" w:cs="Times New Roman"/>
          <w:sz w:val="16"/>
          <w:szCs w:val="16"/>
          <w:vertAlign w:val="superscript"/>
          <w:lang w:val="en"/>
        </w:rPr>
      </w:pPr>
    </w:p>
    <w:p w14:paraId="7976566C" w14:textId="77777777" w:rsidR="00E15A24" w:rsidRDefault="00E15A24" w:rsidP="00E15A24">
      <w:pPr>
        <w:spacing w:after="0" w:line="240" w:lineRule="auto"/>
        <w:jc w:val="both"/>
        <w:rPr>
          <w:rFonts w:ascii="Times New Roman" w:hAnsi="Times New Roman" w:cs="Times New Roman"/>
          <w:sz w:val="20"/>
          <w:szCs w:val="20"/>
          <w:vertAlign w:val="superscript"/>
          <w:lang w:val="en"/>
        </w:rPr>
      </w:pPr>
      <w:r w:rsidRPr="00E15A24">
        <w:rPr>
          <w:rFonts w:ascii="Times New Roman" w:hAnsi="Times New Roman" w:cs="Times New Roman"/>
          <w:sz w:val="20"/>
          <w:szCs w:val="20"/>
          <w:vertAlign w:val="superscript"/>
          <w:lang w:val="en"/>
        </w:rPr>
        <w:t>Table 2.</w:t>
      </w:r>
      <w:r w:rsidRPr="00E15A24">
        <w:rPr>
          <w:rFonts w:ascii="Times New Roman" w:hAnsi="Times New Roman" w:cs="Times New Roman"/>
          <w:b/>
          <w:bCs/>
          <w:sz w:val="20"/>
          <w:szCs w:val="20"/>
          <w:vertAlign w:val="superscript"/>
          <w:lang w:val="en"/>
        </w:rPr>
        <w:t xml:space="preserve"> </w:t>
      </w:r>
      <w:r w:rsidRPr="00E15A24">
        <w:rPr>
          <w:rFonts w:ascii="Times New Roman" w:hAnsi="Times New Roman" w:cs="Times New Roman"/>
          <w:sz w:val="20"/>
          <w:szCs w:val="20"/>
          <w:vertAlign w:val="superscript"/>
          <w:lang w:val="en"/>
        </w:rPr>
        <w:t xml:space="preserve"> Level of students’ mathematical strategy after the implementation of board games.</w:t>
      </w:r>
    </w:p>
    <w:p w14:paraId="157F902A" w14:textId="77777777" w:rsidR="00E15A24" w:rsidRPr="00E15A24" w:rsidRDefault="00E15A24" w:rsidP="00E15A24">
      <w:pPr>
        <w:spacing w:after="0" w:line="240" w:lineRule="auto"/>
        <w:jc w:val="both"/>
        <w:rPr>
          <w:rFonts w:ascii="Times New Roman" w:hAnsi="Times New Roman" w:cs="Times New Roman"/>
          <w:sz w:val="20"/>
          <w:szCs w:val="20"/>
          <w:vertAlign w:val="superscript"/>
          <w:lang w:val="en"/>
        </w:rPr>
      </w:pP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892"/>
        <w:gridCol w:w="956"/>
        <w:gridCol w:w="576"/>
        <w:gridCol w:w="891"/>
      </w:tblGrid>
      <w:tr w:rsidR="00E15A24" w:rsidRPr="00E15A24" w14:paraId="01D01750" w14:textId="77777777" w:rsidTr="00E15A24">
        <w:trPr>
          <w:jc w:val="center"/>
        </w:trPr>
        <w:tc>
          <w:tcPr>
            <w:tcW w:w="1759" w:type="pct"/>
            <w:hideMark/>
          </w:tcPr>
          <w:p w14:paraId="4BDE6BA3" w14:textId="77777777" w:rsidR="00E15A24" w:rsidRPr="00E15A24" w:rsidRDefault="00E15A24" w:rsidP="00E15A24">
            <w:pPr>
              <w:jc w:val="both"/>
              <w:rPr>
                <w:rFonts w:ascii="Times New Roman" w:hAnsi="Times New Roman" w:cs="Times New Roman"/>
                <w:sz w:val="16"/>
                <w:szCs w:val="16"/>
                <w:lang w:val="en"/>
              </w:rPr>
            </w:pPr>
            <w:r w:rsidRPr="00E15A24">
              <w:rPr>
                <w:rFonts w:ascii="Times New Roman" w:hAnsi="Times New Roman" w:cs="Times New Roman"/>
                <w:sz w:val="16"/>
                <w:szCs w:val="16"/>
                <w:lang w:val="en"/>
              </w:rPr>
              <w:t>Performance</w:t>
            </w:r>
          </w:p>
        </w:tc>
        <w:tc>
          <w:tcPr>
            <w:tcW w:w="814" w:type="pct"/>
            <w:hideMark/>
          </w:tcPr>
          <w:p w14:paraId="2ED4368A"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Frequency</w:t>
            </w:r>
          </w:p>
        </w:tc>
        <w:tc>
          <w:tcPr>
            <w:tcW w:w="962" w:type="pct"/>
            <w:hideMark/>
          </w:tcPr>
          <w:p w14:paraId="1E3D1C4F"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Percentage</w:t>
            </w:r>
          </w:p>
        </w:tc>
        <w:tc>
          <w:tcPr>
            <w:tcW w:w="567" w:type="pct"/>
            <w:hideMark/>
          </w:tcPr>
          <w:p w14:paraId="2973C3D0"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M</w:t>
            </w:r>
          </w:p>
        </w:tc>
        <w:tc>
          <w:tcPr>
            <w:tcW w:w="898" w:type="pct"/>
            <w:hideMark/>
          </w:tcPr>
          <w:p w14:paraId="592BD67B"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SD</w:t>
            </w:r>
          </w:p>
        </w:tc>
      </w:tr>
      <w:tr w:rsidR="00E15A24" w:rsidRPr="00E15A24" w14:paraId="30C09BEC" w14:textId="77777777" w:rsidTr="00E15A24">
        <w:trPr>
          <w:jc w:val="center"/>
        </w:trPr>
        <w:tc>
          <w:tcPr>
            <w:tcW w:w="1759" w:type="pct"/>
            <w:hideMark/>
          </w:tcPr>
          <w:p w14:paraId="271AF762" w14:textId="77777777" w:rsidR="00E15A24" w:rsidRPr="00E15A24" w:rsidRDefault="00E15A24" w:rsidP="00E15A24">
            <w:pPr>
              <w:jc w:val="both"/>
              <w:rPr>
                <w:rFonts w:ascii="Times New Roman" w:hAnsi="Times New Roman" w:cs="Times New Roman"/>
                <w:sz w:val="16"/>
                <w:szCs w:val="16"/>
                <w:lang w:val="en"/>
              </w:rPr>
            </w:pPr>
            <w:r w:rsidRPr="00E15A24">
              <w:rPr>
                <w:rFonts w:ascii="Times New Roman" w:hAnsi="Times New Roman" w:cs="Times New Roman"/>
                <w:sz w:val="16"/>
                <w:szCs w:val="16"/>
                <w:lang w:val="en"/>
              </w:rPr>
              <w:t>Outstanding</w:t>
            </w:r>
          </w:p>
        </w:tc>
        <w:tc>
          <w:tcPr>
            <w:tcW w:w="814" w:type="pct"/>
            <w:hideMark/>
          </w:tcPr>
          <w:p w14:paraId="50914198"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29</w:t>
            </w:r>
          </w:p>
        </w:tc>
        <w:tc>
          <w:tcPr>
            <w:tcW w:w="962" w:type="pct"/>
            <w:hideMark/>
          </w:tcPr>
          <w:p w14:paraId="6F8E50A3"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67.44</w:t>
            </w:r>
          </w:p>
        </w:tc>
        <w:tc>
          <w:tcPr>
            <w:tcW w:w="567" w:type="pct"/>
            <w:hideMark/>
          </w:tcPr>
          <w:p w14:paraId="41B8770C"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36.10</w:t>
            </w:r>
          </w:p>
        </w:tc>
        <w:tc>
          <w:tcPr>
            <w:tcW w:w="898" w:type="pct"/>
            <w:hideMark/>
          </w:tcPr>
          <w:p w14:paraId="5CBBEEAF"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1.472</w:t>
            </w:r>
          </w:p>
        </w:tc>
      </w:tr>
      <w:tr w:rsidR="00E15A24" w:rsidRPr="00E15A24" w14:paraId="7B5DF9BF" w14:textId="77777777" w:rsidTr="00E15A24">
        <w:trPr>
          <w:jc w:val="center"/>
        </w:trPr>
        <w:tc>
          <w:tcPr>
            <w:tcW w:w="1759" w:type="pct"/>
            <w:hideMark/>
          </w:tcPr>
          <w:p w14:paraId="682A793C" w14:textId="77777777" w:rsidR="00E15A24" w:rsidRPr="00E15A24" w:rsidRDefault="00E15A24" w:rsidP="00E15A24">
            <w:pPr>
              <w:jc w:val="both"/>
              <w:rPr>
                <w:rFonts w:ascii="Times New Roman" w:hAnsi="Times New Roman" w:cs="Times New Roman"/>
                <w:sz w:val="16"/>
                <w:szCs w:val="16"/>
                <w:lang w:val="en"/>
              </w:rPr>
            </w:pPr>
            <w:r w:rsidRPr="00E15A24">
              <w:rPr>
                <w:rFonts w:ascii="Times New Roman" w:hAnsi="Times New Roman" w:cs="Times New Roman"/>
                <w:sz w:val="16"/>
                <w:szCs w:val="16"/>
                <w:lang w:val="en"/>
              </w:rPr>
              <w:t>Very Satisfactory</w:t>
            </w:r>
          </w:p>
        </w:tc>
        <w:tc>
          <w:tcPr>
            <w:tcW w:w="814" w:type="pct"/>
            <w:hideMark/>
          </w:tcPr>
          <w:p w14:paraId="4079DE18"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10</w:t>
            </w:r>
          </w:p>
        </w:tc>
        <w:tc>
          <w:tcPr>
            <w:tcW w:w="962" w:type="pct"/>
            <w:hideMark/>
          </w:tcPr>
          <w:p w14:paraId="1E4A1CC2"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23.26</w:t>
            </w:r>
          </w:p>
        </w:tc>
        <w:tc>
          <w:tcPr>
            <w:tcW w:w="567" w:type="pct"/>
            <w:hideMark/>
          </w:tcPr>
          <w:p w14:paraId="1C3DF062"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32.50</w:t>
            </w:r>
          </w:p>
        </w:tc>
        <w:tc>
          <w:tcPr>
            <w:tcW w:w="898" w:type="pct"/>
            <w:hideMark/>
          </w:tcPr>
          <w:p w14:paraId="0F3B9208"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0.707</w:t>
            </w:r>
          </w:p>
        </w:tc>
      </w:tr>
      <w:tr w:rsidR="00E15A24" w:rsidRPr="00E15A24" w14:paraId="25FEAC5D" w14:textId="77777777" w:rsidTr="00E15A24">
        <w:trPr>
          <w:jc w:val="center"/>
        </w:trPr>
        <w:tc>
          <w:tcPr>
            <w:tcW w:w="1759" w:type="pct"/>
            <w:hideMark/>
          </w:tcPr>
          <w:p w14:paraId="5F43011B" w14:textId="77777777" w:rsidR="00E15A24" w:rsidRPr="00E15A24" w:rsidRDefault="00E15A24" w:rsidP="00E15A24">
            <w:pPr>
              <w:jc w:val="both"/>
              <w:rPr>
                <w:rFonts w:ascii="Times New Roman" w:hAnsi="Times New Roman" w:cs="Times New Roman"/>
                <w:sz w:val="16"/>
                <w:szCs w:val="16"/>
                <w:lang w:val="en"/>
              </w:rPr>
            </w:pPr>
            <w:r w:rsidRPr="00E15A24">
              <w:rPr>
                <w:rFonts w:ascii="Times New Roman" w:hAnsi="Times New Roman" w:cs="Times New Roman"/>
                <w:sz w:val="16"/>
                <w:szCs w:val="16"/>
                <w:lang w:val="en"/>
              </w:rPr>
              <w:t>Satisfactory</w:t>
            </w:r>
          </w:p>
        </w:tc>
        <w:tc>
          <w:tcPr>
            <w:tcW w:w="814" w:type="pct"/>
            <w:hideMark/>
          </w:tcPr>
          <w:p w14:paraId="288E583B"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4</w:t>
            </w:r>
          </w:p>
        </w:tc>
        <w:tc>
          <w:tcPr>
            <w:tcW w:w="962" w:type="pct"/>
            <w:hideMark/>
          </w:tcPr>
          <w:p w14:paraId="77DB86BA"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9.30</w:t>
            </w:r>
          </w:p>
        </w:tc>
        <w:tc>
          <w:tcPr>
            <w:tcW w:w="567" w:type="pct"/>
            <w:hideMark/>
          </w:tcPr>
          <w:p w14:paraId="3BCC8FB9"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30.00</w:t>
            </w:r>
          </w:p>
        </w:tc>
        <w:tc>
          <w:tcPr>
            <w:tcW w:w="898" w:type="pct"/>
            <w:hideMark/>
          </w:tcPr>
          <w:p w14:paraId="31B27351"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0.000</w:t>
            </w:r>
          </w:p>
        </w:tc>
      </w:tr>
      <w:tr w:rsidR="00E15A24" w:rsidRPr="00E15A24" w14:paraId="29A401B1" w14:textId="77777777" w:rsidTr="00E15A24">
        <w:trPr>
          <w:jc w:val="center"/>
        </w:trPr>
        <w:tc>
          <w:tcPr>
            <w:tcW w:w="1759" w:type="pct"/>
            <w:hideMark/>
          </w:tcPr>
          <w:p w14:paraId="36273FA1" w14:textId="77777777" w:rsidR="00E15A24" w:rsidRPr="00E15A24" w:rsidRDefault="00E15A24" w:rsidP="00E15A24">
            <w:pPr>
              <w:jc w:val="both"/>
              <w:rPr>
                <w:rFonts w:ascii="Times New Roman" w:hAnsi="Times New Roman" w:cs="Times New Roman"/>
                <w:sz w:val="16"/>
                <w:szCs w:val="16"/>
                <w:lang w:val="en"/>
              </w:rPr>
            </w:pPr>
            <w:r w:rsidRPr="00E15A24">
              <w:rPr>
                <w:rFonts w:ascii="Times New Roman" w:hAnsi="Times New Roman" w:cs="Times New Roman"/>
                <w:sz w:val="16"/>
                <w:szCs w:val="16"/>
                <w:lang w:val="en"/>
              </w:rPr>
              <w:t>Overall Performance</w:t>
            </w:r>
          </w:p>
        </w:tc>
        <w:tc>
          <w:tcPr>
            <w:tcW w:w="814" w:type="pct"/>
            <w:hideMark/>
          </w:tcPr>
          <w:p w14:paraId="1AC0E725"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43</w:t>
            </w:r>
          </w:p>
        </w:tc>
        <w:tc>
          <w:tcPr>
            <w:tcW w:w="962" w:type="pct"/>
            <w:hideMark/>
          </w:tcPr>
          <w:p w14:paraId="7570403E"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100.00</w:t>
            </w:r>
          </w:p>
        </w:tc>
        <w:tc>
          <w:tcPr>
            <w:tcW w:w="567" w:type="pct"/>
            <w:hideMark/>
          </w:tcPr>
          <w:p w14:paraId="6E5D8780"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34.69</w:t>
            </w:r>
          </w:p>
        </w:tc>
        <w:tc>
          <w:tcPr>
            <w:tcW w:w="898" w:type="pct"/>
            <w:hideMark/>
          </w:tcPr>
          <w:p w14:paraId="152438CE"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2.484</w:t>
            </w:r>
          </w:p>
        </w:tc>
      </w:tr>
    </w:tbl>
    <w:p w14:paraId="13E1A863" w14:textId="77777777" w:rsidR="00E15A24" w:rsidRPr="00E15A24" w:rsidRDefault="00E15A24" w:rsidP="00E15A24">
      <w:pPr>
        <w:spacing w:after="0" w:line="240" w:lineRule="auto"/>
        <w:jc w:val="both"/>
        <w:rPr>
          <w:rFonts w:ascii="Times New Roman" w:hAnsi="Times New Roman" w:cs="Times New Roman"/>
          <w:sz w:val="16"/>
          <w:szCs w:val="16"/>
          <w:lang w:val="en"/>
        </w:rPr>
      </w:pPr>
      <w:r w:rsidRPr="00E15A24">
        <w:rPr>
          <w:rFonts w:ascii="Times New Roman" w:hAnsi="Times New Roman" w:cs="Times New Roman"/>
          <w:sz w:val="16"/>
          <w:szCs w:val="16"/>
          <w:lang w:val="en"/>
        </w:rPr>
        <w:t>Note: Performance Scale: 34-40(Outstanding); 31-33 (Very Satisfactory); 28-30(Satisfactory); 24-27 (Fairly Satisfactory); 1-23 (Did not Meet Expectation)</w:t>
      </w:r>
    </w:p>
    <w:p w14:paraId="3A9D257F" w14:textId="77777777" w:rsidR="00E15A24" w:rsidRDefault="00E15A24" w:rsidP="00B56618">
      <w:pPr>
        <w:spacing w:after="0" w:line="240" w:lineRule="auto"/>
        <w:jc w:val="both"/>
        <w:rPr>
          <w:rFonts w:ascii="Times New Roman" w:hAnsi="Times New Roman" w:cs="Times New Roman"/>
          <w:sz w:val="16"/>
          <w:szCs w:val="16"/>
          <w:lang w:val="en"/>
        </w:rPr>
      </w:pPr>
    </w:p>
    <w:p w14:paraId="0B4766E4" w14:textId="77777777" w:rsidR="00E15A24" w:rsidRPr="00E15A24" w:rsidRDefault="009B555D" w:rsidP="00E15A24">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r w:rsidR="00E15A24" w:rsidRPr="00E15A24">
        <w:rPr>
          <w:rFonts w:ascii="Times New Roman" w:hAnsi="Times New Roman" w:cs="Times New Roman"/>
          <w:sz w:val="18"/>
          <w:szCs w:val="18"/>
          <w:lang w:val="en"/>
        </w:rPr>
        <w:t>As shown in Table 2, students showed a significant improvement in their math strategy after using board games. Most of the students (29 out of 43, or 67.44%) scored in the "Outstanding" level, with an average score of 36.10. Ten students (23.26%) reached the "Very Satisfactory" level, and four students (9.30%) were in the "Satisfactory" range. No one remained in the lower performance categories.</w:t>
      </w:r>
    </w:p>
    <w:p w14:paraId="03DA3105" w14:textId="77777777" w:rsidR="00E15A24" w:rsidRDefault="00E15A24" w:rsidP="00E15A24">
      <w:pPr>
        <w:spacing w:after="0" w:line="240" w:lineRule="auto"/>
        <w:jc w:val="both"/>
        <w:rPr>
          <w:rFonts w:ascii="Times New Roman" w:hAnsi="Times New Roman" w:cs="Times New Roman"/>
          <w:sz w:val="18"/>
          <w:szCs w:val="18"/>
          <w:lang w:val="en"/>
        </w:rPr>
      </w:pPr>
    </w:p>
    <w:p w14:paraId="4D42E782" w14:textId="64974ED4" w:rsidR="00E15A24" w:rsidRPr="00E15A24" w:rsidRDefault="00E15A24" w:rsidP="00E15A24">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lang w:val="en"/>
        </w:rPr>
        <w:tab/>
      </w:r>
      <w:r w:rsidRPr="00E15A24">
        <w:rPr>
          <w:rFonts w:ascii="Times New Roman" w:hAnsi="Times New Roman" w:cs="Times New Roman"/>
          <w:sz w:val="18"/>
          <w:szCs w:val="18"/>
          <w:lang w:val="en"/>
        </w:rPr>
        <w:t xml:space="preserve">This significant change in scores shows that the board games had a strong positive effect on students' learning. The fun, </w:t>
      </w:r>
      <w:r w:rsidRPr="00E15A24">
        <w:rPr>
          <w:rFonts w:ascii="Times New Roman" w:hAnsi="Times New Roman" w:cs="Times New Roman"/>
          <w:sz w:val="18"/>
          <w:szCs w:val="18"/>
          <w:lang w:val="en"/>
        </w:rPr>
        <w:lastRenderedPageBreak/>
        <w:t>interactive nature of the games helped students better understand Statistics and Probability. Working together while playing helped them explore and apply math concepts in ways that were both meaningful and enjoyable (Chen et al., 2022).</w:t>
      </w:r>
    </w:p>
    <w:p w14:paraId="7B5EA58C" w14:textId="77777777" w:rsidR="00E15A24" w:rsidRDefault="00E15A24" w:rsidP="00E15A24">
      <w:pPr>
        <w:spacing w:after="0" w:line="240" w:lineRule="auto"/>
        <w:jc w:val="both"/>
        <w:rPr>
          <w:rFonts w:ascii="Times New Roman" w:hAnsi="Times New Roman" w:cs="Times New Roman"/>
          <w:sz w:val="18"/>
          <w:szCs w:val="18"/>
          <w:lang w:val="en"/>
        </w:rPr>
      </w:pPr>
    </w:p>
    <w:p w14:paraId="1AB8464A" w14:textId="7901DC66" w:rsidR="00E15A24" w:rsidRPr="00E15A24" w:rsidRDefault="00E15A24" w:rsidP="00E15A24">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lang w:val="en"/>
        </w:rPr>
        <w:tab/>
      </w:r>
      <w:r w:rsidRPr="00E15A24">
        <w:rPr>
          <w:rFonts w:ascii="Times New Roman" w:hAnsi="Times New Roman" w:cs="Times New Roman"/>
          <w:sz w:val="18"/>
          <w:szCs w:val="18"/>
          <w:lang w:val="en"/>
        </w:rPr>
        <w:t>Interactive learning tools, such as board games, enhance students' understanding of lessons, retention of knowledge, and its application in real-life situations (Pope et al., 2021). This was clearly seen in the study, as many students moved from low to high performance levels after the intervention.</w:t>
      </w:r>
    </w:p>
    <w:p w14:paraId="2C18021B" w14:textId="77777777" w:rsidR="00E15A24" w:rsidRDefault="00E15A24" w:rsidP="00E15A24">
      <w:pPr>
        <w:spacing w:after="0" w:line="240" w:lineRule="auto"/>
        <w:jc w:val="both"/>
        <w:rPr>
          <w:rFonts w:ascii="Times New Roman" w:hAnsi="Times New Roman" w:cs="Times New Roman"/>
          <w:sz w:val="18"/>
          <w:szCs w:val="18"/>
          <w:lang w:val="en"/>
        </w:rPr>
      </w:pPr>
    </w:p>
    <w:p w14:paraId="2A6D331D" w14:textId="30159130" w:rsidR="00E15A24" w:rsidRPr="00E15A24" w:rsidRDefault="00E15A24" w:rsidP="00E15A24">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lang w:val="en"/>
        </w:rPr>
        <w:tab/>
      </w:r>
      <w:r w:rsidRPr="00E15A24">
        <w:rPr>
          <w:rFonts w:ascii="Times New Roman" w:hAnsi="Times New Roman" w:cs="Times New Roman"/>
          <w:sz w:val="18"/>
          <w:szCs w:val="18"/>
          <w:lang w:val="en"/>
        </w:rPr>
        <w:t>These results indicate that incorporating board games into math lessons enhances student learning. Teachers should consider incorporating these games into their teaching to make lessons more engaging and effective. The success of this approach also demonstrates that game-based learning can help close learning gaps, especially in topics students often find difficult, such as statistics and probability.</w:t>
      </w:r>
    </w:p>
    <w:p w14:paraId="0F44F1D8" w14:textId="3A4EBC26" w:rsidR="00C90706" w:rsidRDefault="00C90706" w:rsidP="00E15A24">
      <w:pPr>
        <w:spacing w:after="0" w:line="240" w:lineRule="auto"/>
        <w:jc w:val="both"/>
        <w:rPr>
          <w:rFonts w:ascii="Times New Roman" w:hAnsi="Times New Roman" w:cs="Times New Roman"/>
          <w:sz w:val="18"/>
          <w:szCs w:val="18"/>
        </w:rPr>
      </w:pPr>
    </w:p>
    <w:p w14:paraId="70DD872C" w14:textId="172DC3BF" w:rsidR="00C8530B" w:rsidRPr="00E15A24" w:rsidRDefault="00C8530B" w:rsidP="00C90706">
      <w:pPr>
        <w:spacing w:after="0" w:line="240" w:lineRule="auto"/>
        <w:jc w:val="both"/>
        <w:rPr>
          <w:rFonts w:ascii="Times New Roman" w:hAnsi="Times New Roman" w:cs="Times New Roman"/>
          <w:b/>
          <w:bCs/>
          <w:i/>
          <w:sz w:val="18"/>
          <w:szCs w:val="18"/>
          <w:lang w:val="en-PH"/>
        </w:rPr>
      </w:pPr>
      <w:r w:rsidRPr="00C8530B">
        <w:rPr>
          <w:rFonts w:ascii="Times New Roman" w:hAnsi="Times New Roman" w:cs="Times New Roman"/>
          <w:b/>
          <w:bCs/>
          <w:i/>
          <w:sz w:val="18"/>
          <w:szCs w:val="18"/>
        </w:rPr>
        <w:t xml:space="preserve">C.  </w:t>
      </w:r>
      <w:r w:rsidR="00E15A24" w:rsidRPr="00E15A24">
        <w:rPr>
          <w:rFonts w:ascii="Times New Roman" w:hAnsi="Times New Roman" w:cs="Times New Roman"/>
          <w:b/>
          <w:bCs/>
          <w:i/>
          <w:sz w:val="18"/>
          <w:szCs w:val="18"/>
          <w:lang w:val="en-PH"/>
        </w:rPr>
        <w:t>Significant Difference in Students’ Mathematical Strategy Before and After the Implementation of Board Games</w:t>
      </w:r>
    </w:p>
    <w:p w14:paraId="21C29349" w14:textId="77777777" w:rsidR="00C90706" w:rsidRPr="00E15A24" w:rsidRDefault="00C90706" w:rsidP="00E15A24">
      <w:pPr>
        <w:spacing w:after="0" w:line="240" w:lineRule="auto"/>
        <w:rPr>
          <w:rFonts w:ascii="Times New Roman" w:hAnsi="Times New Roman" w:cs="Times New Roman"/>
          <w:bCs/>
          <w:sz w:val="16"/>
          <w:szCs w:val="16"/>
          <w:vertAlign w:val="superscript"/>
        </w:rPr>
      </w:pPr>
    </w:p>
    <w:p w14:paraId="53E83D87" w14:textId="29D3D7A3" w:rsidR="00E15A24" w:rsidRDefault="00E15A24" w:rsidP="00E15A24">
      <w:pPr>
        <w:spacing w:after="0" w:line="240" w:lineRule="auto"/>
        <w:rPr>
          <w:rFonts w:ascii="Times New Roman" w:hAnsi="Times New Roman" w:cs="Times New Roman"/>
          <w:bCs/>
          <w:sz w:val="20"/>
          <w:szCs w:val="20"/>
          <w:vertAlign w:val="superscript"/>
          <w:lang w:val="en-PH"/>
        </w:rPr>
      </w:pPr>
      <w:r w:rsidRPr="00E15A24">
        <w:rPr>
          <w:rFonts w:ascii="Times New Roman" w:hAnsi="Times New Roman" w:cs="Times New Roman"/>
          <w:bCs/>
          <w:sz w:val="20"/>
          <w:szCs w:val="20"/>
          <w:vertAlign w:val="superscript"/>
          <w:lang w:val="en-PH"/>
        </w:rPr>
        <w:t>Table 3. Significant difference in students’ mathematical strategy before and after the implementation of board games.</w:t>
      </w:r>
    </w:p>
    <w:p w14:paraId="25E20861" w14:textId="77777777" w:rsidR="00E15A24" w:rsidRPr="00E15A24" w:rsidRDefault="00E15A24" w:rsidP="00E15A24">
      <w:pPr>
        <w:spacing w:after="0" w:line="240" w:lineRule="auto"/>
        <w:rPr>
          <w:rFonts w:ascii="Times New Roman" w:hAnsi="Times New Roman" w:cs="Times New Roman"/>
          <w:bCs/>
          <w:sz w:val="20"/>
          <w:szCs w:val="20"/>
          <w:vertAlign w:val="superscript"/>
          <w:lang w:val="en-PH"/>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723"/>
        <w:gridCol w:w="739"/>
        <w:gridCol w:w="760"/>
        <w:gridCol w:w="728"/>
      </w:tblGrid>
      <w:tr w:rsidR="00E15A24" w:rsidRPr="00E15A24" w14:paraId="10C9623F" w14:textId="77777777" w:rsidTr="00E15A24">
        <w:tc>
          <w:tcPr>
            <w:tcW w:w="4338" w:type="dxa"/>
          </w:tcPr>
          <w:p w14:paraId="06CE3B08"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Variables</w:t>
            </w:r>
          </w:p>
        </w:tc>
        <w:tc>
          <w:tcPr>
            <w:tcW w:w="1080" w:type="dxa"/>
          </w:tcPr>
          <w:p w14:paraId="30BB6485"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M</w:t>
            </w:r>
          </w:p>
        </w:tc>
        <w:tc>
          <w:tcPr>
            <w:tcW w:w="1134" w:type="dxa"/>
          </w:tcPr>
          <w:p w14:paraId="200C0827"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SD</w:t>
            </w:r>
          </w:p>
        </w:tc>
        <w:tc>
          <w:tcPr>
            <w:tcW w:w="1206" w:type="dxa"/>
          </w:tcPr>
          <w:p w14:paraId="08A17EBD"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i/>
                <w:sz w:val="16"/>
                <w:szCs w:val="16"/>
                <w:lang w:val="en-PH"/>
              </w:rPr>
              <w:t>T</w:t>
            </w:r>
            <w:r w:rsidRPr="00E15A24">
              <w:rPr>
                <w:rFonts w:ascii="Times New Roman" w:hAnsi="Times New Roman" w:cs="Times New Roman"/>
                <w:bCs/>
                <w:sz w:val="16"/>
                <w:szCs w:val="16"/>
                <w:lang w:val="en-PH"/>
              </w:rPr>
              <w:t xml:space="preserve"> value</w:t>
            </w:r>
          </w:p>
        </w:tc>
        <w:tc>
          <w:tcPr>
            <w:tcW w:w="1098" w:type="dxa"/>
          </w:tcPr>
          <w:p w14:paraId="3687BF79"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i/>
                <w:sz w:val="16"/>
                <w:szCs w:val="16"/>
                <w:lang w:val="en-PH"/>
              </w:rPr>
              <w:t>P</w:t>
            </w:r>
            <w:r w:rsidRPr="00E15A24">
              <w:rPr>
                <w:rFonts w:ascii="Times New Roman" w:hAnsi="Times New Roman" w:cs="Times New Roman"/>
                <w:bCs/>
                <w:sz w:val="16"/>
                <w:szCs w:val="16"/>
                <w:lang w:val="en-PH"/>
              </w:rPr>
              <w:t xml:space="preserve"> value</w:t>
            </w:r>
          </w:p>
        </w:tc>
      </w:tr>
      <w:tr w:rsidR="00E15A24" w:rsidRPr="00E15A24" w14:paraId="6E48CD6B" w14:textId="77777777" w:rsidTr="00E15A24">
        <w:tc>
          <w:tcPr>
            <w:tcW w:w="4338" w:type="dxa"/>
          </w:tcPr>
          <w:p w14:paraId="18CAC3D6"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
              </w:rPr>
              <w:t>mathematical strategy before the implementation of board games</w:t>
            </w:r>
          </w:p>
        </w:tc>
        <w:tc>
          <w:tcPr>
            <w:tcW w:w="1080" w:type="dxa"/>
          </w:tcPr>
          <w:p w14:paraId="35C79E04"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19.02</w:t>
            </w:r>
          </w:p>
        </w:tc>
        <w:tc>
          <w:tcPr>
            <w:tcW w:w="1134" w:type="dxa"/>
          </w:tcPr>
          <w:p w14:paraId="4605DEE9"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4.626</w:t>
            </w:r>
          </w:p>
        </w:tc>
        <w:tc>
          <w:tcPr>
            <w:tcW w:w="1206" w:type="dxa"/>
            <w:vMerge w:val="restart"/>
          </w:tcPr>
          <w:p w14:paraId="6A457A37" w14:textId="77777777" w:rsidR="00E15A24" w:rsidRPr="00E15A24" w:rsidRDefault="00E15A24" w:rsidP="00E15A24">
            <w:pPr>
              <w:jc w:val="center"/>
              <w:rPr>
                <w:rFonts w:ascii="Times New Roman" w:hAnsi="Times New Roman" w:cs="Times New Roman"/>
                <w:bCs/>
                <w:sz w:val="16"/>
                <w:szCs w:val="16"/>
                <w:lang w:val="en-PH"/>
              </w:rPr>
            </w:pPr>
          </w:p>
          <w:p w14:paraId="066E8D90"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34.29</w:t>
            </w:r>
          </w:p>
        </w:tc>
        <w:tc>
          <w:tcPr>
            <w:tcW w:w="1098" w:type="dxa"/>
            <w:vMerge w:val="restart"/>
          </w:tcPr>
          <w:p w14:paraId="5A399145" w14:textId="77777777" w:rsidR="00E15A24" w:rsidRPr="00E15A24" w:rsidRDefault="00E15A24" w:rsidP="00E15A24">
            <w:pPr>
              <w:jc w:val="center"/>
              <w:rPr>
                <w:rFonts w:ascii="Times New Roman" w:hAnsi="Times New Roman" w:cs="Times New Roman"/>
                <w:bCs/>
                <w:sz w:val="16"/>
                <w:szCs w:val="16"/>
                <w:lang w:val="en-PH"/>
              </w:rPr>
            </w:pPr>
          </w:p>
          <w:p w14:paraId="6D86FA9A"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0.000</w:t>
            </w:r>
          </w:p>
        </w:tc>
      </w:tr>
      <w:tr w:rsidR="00E15A24" w:rsidRPr="00E15A24" w14:paraId="2F421977" w14:textId="77777777" w:rsidTr="00E15A24">
        <w:tc>
          <w:tcPr>
            <w:tcW w:w="4338" w:type="dxa"/>
          </w:tcPr>
          <w:p w14:paraId="79FD7C3A"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
              </w:rPr>
              <w:t>mathematical strategy after the implementation of board games</w:t>
            </w:r>
          </w:p>
        </w:tc>
        <w:tc>
          <w:tcPr>
            <w:tcW w:w="1080" w:type="dxa"/>
          </w:tcPr>
          <w:p w14:paraId="0C93AEBD"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34.69</w:t>
            </w:r>
          </w:p>
        </w:tc>
        <w:tc>
          <w:tcPr>
            <w:tcW w:w="1134" w:type="dxa"/>
          </w:tcPr>
          <w:p w14:paraId="18A35145"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2.484</w:t>
            </w:r>
          </w:p>
        </w:tc>
        <w:tc>
          <w:tcPr>
            <w:tcW w:w="1206" w:type="dxa"/>
            <w:vMerge/>
          </w:tcPr>
          <w:p w14:paraId="4C7177EB" w14:textId="77777777" w:rsidR="00E15A24" w:rsidRPr="00E15A24" w:rsidRDefault="00E15A24" w:rsidP="00E15A24">
            <w:pPr>
              <w:jc w:val="center"/>
              <w:rPr>
                <w:rFonts w:ascii="Times New Roman" w:hAnsi="Times New Roman" w:cs="Times New Roman"/>
                <w:b/>
                <w:bCs/>
                <w:sz w:val="16"/>
                <w:szCs w:val="16"/>
                <w:lang w:val="en-PH"/>
              </w:rPr>
            </w:pPr>
          </w:p>
        </w:tc>
        <w:tc>
          <w:tcPr>
            <w:tcW w:w="1098" w:type="dxa"/>
            <w:vMerge/>
          </w:tcPr>
          <w:p w14:paraId="38124086" w14:textId="77777777" w:rsidR="00E15A24" w:rsidRPr="00E15A24" w:rsidRDefault="00E15A24" w:rsidP="00E15A24">
            <w:pPr>
              <w:jc w:val="center"/>
              <w:rPr>
                <w:rFonts w:ascii="Times New Roman" w:hAnsi="Times New Roman" w:cs="Times New Roman"/>
                <w:b/>
                <w:bCs/>
                <w:sz w:val="16"/>
                <w:szCs w:val="16"/>
                <w:lang w:val="en-PH"/>
              </w:rPr>
            </w:pPr>
          </w:p>
        </w:tc>
      </w:tr>
    </w:tbl>
    <w:p w14:paraId="05BF0E1F" w14:textId="1B0F5033" w:rsidR="00E15A24" w:rsidRDefault="00E15A24" w:rsidP="00C90706">
      <w:pPr>
        <w:spacing w:after="0" w:line="240" w:lineRule="auto"/>
        <w:jc w:val="center"/>
        <w:rPr>
          <w:rFonts w:ascii="Times New Roman" w:hAnsi="Times New Roman" w:cs="Times New Roman"/>
          <w:bCs/>
          <w:i/>
          <w:iCs/>
          <w:sz w:val="16"/>
          <w:szCs w:val="16"/>
        </w:rPr>
      </w:pPr>
      <w:r w:rsidRPr="00E15A24">
        <w:rPr>
          <w:rFonts w:ascii="Times New Roman" w:hAnsi="Times New Roman" w:cs="Times New Roman"/>
          <w:bCs/>
          <w:sz w:val="16"/>
          <w:szCs w:val="16"/>
        </w:rPr>
        <w:t>Note: *** p &lt; .001</w:t>
      </w:r>
      <w:r w:rsidRPr="00E15A24">
        <w:rPr>
          <w:rFonts w:ascii="Times New Roman" w:hAnsi="Times New Roman" w:cs="Times New Roman"/>
          <w:bCs/>
          <w:i/>
          <w:iCs/>
          <w:sz w:val="16"/>
          <w:szCs w:val="16"/>
        </w:rPr>
        <w:t xml:space="preserve"> (Highly Significant);**p≤0.01 (Highly Significant); *p&lt;0.05 (Significant); p&gt;0.05 (Not significant)</w:t>
      </w:r>
    </w:p>
    <w:p w14:paraId="6ED7A0B4" w14:textId="77777777" w:rsidR="00E15A24" w:rsidRPr="00E15A24" w:rsidRDefault="00E15A24" w:rsidP="00E15A24">
      <w:pPr>
        <w:spacing w:after="0" w:line="240" w:lineRule="auto"/>
        <w:rPr>
          <w:rFonts w:ascii="Times New Roman" w:hAnsi="Times New Roman" w:cs="Times New Roman"/>
          <w:bCs/>
          <w:i/>
          <w:iCs/>
          <w:sz w:val="18"/>
          <w:szCs w:val="18"/>
        </w:rPr>
      </w:pPr>
    </w:p>
    <w:p w14:paraId="130D2CB2" w14:textId="2B799DA6" w:rsidR="00E15A24" w:rsidRPr="00E15A24" w:rsidRDefault="00E15A24" w:rsidP="00E15A24">
      <w:pPr>
        <w:spacing w:after="0" w:line="240" w:lineRule="auto"/>
        <w:jc w:val="both"/>
        <w:rPr>
          <w:rFonts w:ascii="Times New Roman" w:hAnsi="Times New Roman" w:cs="Times New Roman"/>
          <w:bCs/>
          <w:sz w:val="18"/>
          <w:szCs w:val="18"/>
          <w:lang w:val="en-PH"/>
        </w:rPr>
      </w:pPr>
      <w:r>
        <w:rPr>
          <w:rFonts w:ascii="Times New Roman" w:hAnsi="Times New Roman" w:cs="Times New Roman"/>
          <w:bCs/>
          <w:sz w:val="18"/>
          <w:szCs w:val="18"/>
          <w:lang w:val="en-PH"/>
        </w:rPr>
        <w:tab/>
      </w:r>
      <w:r w:rsidRPr="00E15A24">
        <w:rPr>
          <w:rFonts w:ascii="Times New Roman" w:hAnsi="Times New Roman" w:cs="Times New Roman"/>
          <w:bCs/>
          <w:sz w:val="18"/>
          <w:szCs w:val="18"/>
          <w:lang w:val="en-PH"/>
        </w:rPr>
        <w:t>Table 3 presents the results of a paired t-test that was conducted to determine whether there was a significant difference in students’ mathematical strategy scores before and after using board games. The test included 43 Grade 10 students who took both a pre-test and a post-test to measure their understanding of Statistics and Probability.</w:t>
      </w:r>
    </w:p>
    <w:p w14:paraId="1C053F71" w14:textId="77777777" w:rsidR="00E15A24" w:rsidRDefault="00E15A24" w:rsidP="00E15A24">
      <w:pPr>
        <w:spacing w:after="0" w:line="240" w:lineRule="auto"/>
        <w:jc w:val="both"/>
        <w:rPr>
          <w:rFonts w:ascii="Times New Roman" w:hAnsi="Times New Roman" w:cs="Times New Roman"/>
          <w:bCs/>
          <w:sz w:val="18"/>
          <w:szCs w:val="18"/>
          <w:lang w:val="en"/>
        </w:rPr>
      </w:pPr>
    </w:p>
    <w:p w14:paraId="7B786E32" w14:textId="105F84A1" w:rsidR="00E15A24" w:rsidRPr="00E15A24" w:rsidRDefault="00E15A24" w:rsidP="00E15A24">
      <w:pPr>
        <w:spacing w:after="0" w:line="240" w:lineRule="auto"/>
        <w:jc w:val="both"/>
        <w:rPr>
          <w:rFonts w:ascii="Times New Roman" w:hAnsi="Times New Roman" w:cs="Times New Roman"/>
          <w:bCs/>
          <w:sz w:val="18"/>
          <w:szCs w:val="18"/>
          <w:lang w:val="en"/>
        </w:rPr>
      </w:pPr>
      <w:r>
        <w:rPr>
          <w:rFonts w:ascii="Times New Roman" w:hAnsi="Times New Roman" w:cs="Times New Roman"/>
          <w:bCs/>
          <w:sz w:val="18"/>
          <w:szCs w:val="18"/>
          <w:lang w:val="en"/>
        </w:rPr>
        <w:tab/>
      </w:r>
      <w:r w:rsidRPr="00E15A24">
        <w:rPr>
          <w:rFonts w:ascii="Times New Roman" w:hAnsi="Times New Roman" w:cs="Times New Roman"/>
          <w:bCs/>
          <w:sz w:val="18"/>
          <w:szCs w:val="18"/>
          <w:lang w:val="en"/>
        </w:rPr>
        <w:t>The results showed a significant improvement in students' problem-solving skills after using board games. The average score before using the board games (pre-test) was 19.02 with a standard deviation (SD) of 4.63, indicating that students had lower and more varied levels of understanding. After the board games were introduced, the average score increased to 34.69, and the SD decreased to 2.48, indicating that students not only performed better but also demonstrated more consistent understanding. The statistical test yielded a t-value of 34.29 and a p-value of 0.000, indicating that the improvement was highly significant. This confirms that using board games helps students improve and better understand mathematical strategies.</w:t>
      </w:r>
    </w:p>
    <w:p w14:paraId="56286395" w14:textId="030D8CCF" w:rsidR="00E15A24" w:rsidRPr="00E15A24" w:rsidRDefault="00E15A24" w:rsidP="00E15A24">
      <w:pPr>
        <w:spacing w:after="0" w:line="240" w:lineRule="auto"/>
        <w:jc w:val="both"/>
        <w:rPr>
          <w:rFonts w:ascii="Times New Roman" w:hAnsi="Times New Roman" w:cs="Times New Roman"/>
          <w:bCs/>
          <w:sz w:val="18"/>
          <w:szCs w:val="18"/>
          <w:lang w:val="en-PH"/>
        </w:rPr>
      </w:pPr>
      <w:r>
        <w:rPr>
          <w:rFonts w:ascii="Times New Roman" w:hAnsi="Times New Roman" w:cs="Times New Roman"/>
          <w:bCs/>
          <w:sz w:val="18"/>
          <w:szCs w:val="18"/>
          <w:lang w:val="en-PH"/>
        </w:rPr>
        <w:tab/>
      </w:r>
      <w:r w:rsidRPr="00E15A24">
        <w:rPr>
          <w:rFonts w:ascii="Times New Roman" w:hAnsi="Times New Roman" w:cs="Times New Roman"/>
          <w:bCs/>
          <w:sz w:val="18"/>
          <w:szCs w:val="18"/>
          <w:lang w:val="en-PH"/>
        </w:rPr>
        <w:t>The 95% confidence interval (CI) for this mean difference ranged from -16.60 to -14.75, indicating that the true average improvement lies within this range and is unlikely to be due to chance. The calculated t-value was 34.29, and the p-value was 0.000, much lower than the commonly accepted threshold of 0.05. This statistically significant result confirms that the observed difference in scores before and after the board game activity was not random but a direct effect of the intervention (Vita-Barrull et al., 2023).</w:t>
      </w:r>
    </w:p>
    <w:p w14:paraId="4FD0941C" w14:textId="77777777" w:rsidR="00E15A24" w:rsidRDefault="00E15A24" w:rsidP="00E15A24">
      <w:pPr>
        <w:spacing w:after="0" w:line="240" w:lineRule="auto"/>
        <w:jc w:val="both"/>
        <w:rPr>
          <w:rFonts w:ascii="Times New Roman" w:hAnsi="Times New Roman" w:cs="Times New Roman"/>
          <w:bCs/>
          <w:sz w:val="18"/>
          <w:szCs w:val="18"/>
          <w:lang w:val="en-PH"/>
        </w:rPr>
      </w:pPr>
    </w:p>
    <w:p w14:paraId="668128DD" w14:textId="0FCED795" w:rsidR="00E15A24" w:rsidRPr="00E15A24" w:rsidRDefault="00E15A24" w:rsidP="00E15A24">
      <w:pPr>
        <w:spacing w:after="0" w:line="240" w:lineRule="auto"/>
        <w:jc w:val="both"/>
        <w:rPr>
          <w:rFonts w:ascii="Times New Roman" w:hAnsi="Times New Roman" w:cs="Times New Roman"/>
          <w:bCs/>
          <w:sz w:val="18"/>
          <w:szCs w:val="18"/>
          <w:lang w:val="en-PH"/>
        </w:rPr>
      </w:pPr>
      <w:r>
        <w:rPr>
          <w:rFonts w:ascii="Times New Roman" w:hAnsi="Times New Roman" w:cs="Times New Roman"/>
          <w:bCs/>
          <w:sz w:val="18"/>
          <w:szCs w:val="18"/>
          <w:lang w:val="en-PH"/>
        </w:rPr>
        <w:lastRenderedPageBreak/>
        <w:tab/>
      </w:r>
      <w:r w:rsidRPr="00E15A24">
        <w:rPr>
          <w:rFonts w:ascii="Times New Roman" w:hAnsi="Times New Roman" w:cs="Times New Roman"/>
          <w:bCs/>
          <w:sz w:val="18"/>
          <w:szCs w:val="18"/>
          <w:lang w:val="en-PH"/>
        </w:rPr>
        <w:t xml:space="preserve">These findings strongly support the idea that using board games can effectively enhance students' mathematical strategies in challenging topics. The interactive and fun nature of board games likely helped students engage more deeply with statistical concepts, allowing them to understand and apply ideas better than traditional lecture-based instruction alone </w:t>
      </w:r>
      <w:r w:rsidRPr="00E15A24">
        <w:rPr>
          <w:rFonts w:ascii="Times New Roman" w:hAnsi="Times New Roman" w:cs="Times New Roman"/>
          <w:bCs/>
          <w:sz w:val="18"/>
          <w:szCs w:val="18"/>
          <w:lang w:val="en"/>
        </w:rPr>
        <w:t>(</w:t>
      </w:r>
      <w:r w:rsidRPr="00E15A24">
        <w:rPr>
          <w:rFonts w:ascii="Times New Roman" w:hAnsi="Times New Roman" w:cs="Times New Roman"/>
          <w:bCs/>
          <w:sz w:val="18"/>
          <w:szCs w:val="18"/>
          <w:lang w:val="en-PH"/>
        </w:rPr>
        <w:t>Lin &amp; Cheng, 2022). This higher engagement and hands-on experience can improve retention and promote critical thinking skills.</w:t>
      </w:r>
    </w:p>
    <w:p w14:paraId="31CCDD30" w14:textId="77777777" w:rsidR="00E15A24" w:rsidRDefault="00E15A24" w:rsidP="00E15A24">
      <w:pPr>
        <w:spacing w:after="0" w:line="240" w:lineRule="auto"/>
        <w:jc w:val="both"/>
        <w:rPr>
          <w:rFonts w:ascii="Times New Roman" w:hAnsi="Times New Roman" w:cs="Times New Roman"/>
          <w:bCs/>
          <w:sz w:val="18"/>
          <w:szCs w:val="18"/>
          <w:lang w:val="en-PH"/>
        </w:rPr>
      </w:pPr>
    </w:p>
    <w:p w14:paraId="0409890B" w14:textId="1B4E4824" w:rsidR="00E15A24" w:rsidRPr="00E15A24" w:rsidRDefault="00E15A24" w:rsidP="00E15A24">
      <w:pPr>
        <w:spacing w:after="0" w:line="240" w:lineRule="auto"/>
        <w:jc w:val="both"/>
        <w:rPr>
          <w:rFonts w:ascii="Times New Roman" w:hAnsi="Times New Roman" w:cs="Times New Roman"/>
          <w:bCs/>
          <w:sz w:val="18"/>
          <w:szCs w:val="18"/>
          <w:lang w:val="en-PH"/>
        </w:rPr>
      </w:pPr>
      <w:r>
        <w:rPr>
          <w:rFonts w:ascii="Times New Roman" w:hAnsi="Times New Roman" w:cs="Times New Roman"/>
          <w:bCs/>
          <w:sz w:val="18"/>
          <w:szCs w:val="18"/>
          <w:lang w:val="en-PH"/>
        </w:rPr>
        <w:tab/>
      </w:r>
      <w:r w:rsidRPr="00E15A24">
        <w:rPr>
          <w:rFonts w:ascii="Times New Roman" w:hAnsi="Times New Roman" w:cs="Times New Roman"/>
          <w:bCs/>
          <w:sz w:val="18"/>
          <w:szCs w:val="18"/>
          <w:lang w:val="en-PH"/>
        </w:rPr>
        <w:t xml:space="preserve">Moreover, this study’s results align well with other research in the field. For example, it found that hands-on learning tools and collaborative activities, such as games, encourage active participation and foster deeper learning in mathematics classrooms. These methods help students move beyond memorization to truly grasp and apply complex concepts </w:t>
      </w:r>
      <w:r w:rsidRPr="00E15A24">
        <w:rPr>
          <w:rFonts w:ascii="Times New Roman" w:hAnsi="Times New Roman" w:cs="Times New Roman"/>
          <w:bCs/>
          <w:sz w:val="18"/>
          <w:szCs w:val="18"/>
          <w:lang w:val="en"/>
        </w:rPr>
        <w:t>(Karuru et al., 2023).</w:t>
      </w:r>
    </w:p>
    <w:p w14:paraId="15F72156" w14:textId="77777777" w:rsidR="00E15A24" w:rsidRDefault="00E15A24" w:rsidP="00E15A24">
      <w:pPr>
        <w:spacing w:after="0" w:line="240" w:lineRule="auto"/>
        <w:jc w:val="both"/>
        <w:rPr>
          <w:rFonts w:ascii="Times New Roman" w:hAnsi="Times New Roman" w:cs="Times New Roman"/>
          <w:bCs/>
          <w:sz w:val="18"/>
          <w:szCs w:val="18"/>
          <w:lang w:val="en-PH"/>
        </w:rPr>
      </w:pPr>
    </w:p>
    <w:p w14:paraId="7CDB2DE7" w14:textId="44C69824" w:rsidR="00E15A24" w:rsidRPr="00E15A24" w:rsidRDefault="00E15A24" w:rsidP="00E15A24">
      <w:pPr>
        <w:spacing w:after="0" w:line="240" w:lineRule="auto"/>
        <w:jc w:val="both"/>
        <w:rPr>
          <w:rFonts w:ascii="Times New Roman" w:hAnsi="Times New Roman" w:cs="Times New Roman"/>
          <w:bCs/>
          <w:sz w:val="18"/>
          <w:szCs w:val="18"/>
          <w:lang w:val="en-PH"/>
        </w:rPr>
      </w:pPr>
      <w:r>
        <w:rPr>
          <w:rFonts w:ascii="Times New Roman" w:hAnsi="Times New Roman" w:cs="Times New Roman"/>
          <w:bCs/>
          <w:sz w:val="18"/>
          <w:szCs w:val="18"/>
          <w:lang w:val="en-PH"/>
        </w:rPr>
        <w:tab/>
      </w:r>
      <w:r w:rsidRPr="00E15A24">
        <w:rPr>
          <w:rFonts w:ascii="Times New Roman" w:hAnsi="Times New Roman" w:cs="Times New Roman"/>
          <w:bCs/>
          <w:sz w:val="18"/>
          <w:szCs w:val="18"/>
          <w:lang w:val="en-PH"/>
        </w:rPr>
        <w:t>In summary, the paired t-test results provide strong evidence that the board game intervention was highly effective in improving Grade 10 students' mathematical strategies in Statistics and Probability. Educators should consider incorporating similar game-based learning approaches to boost students’ understanding, motivation, and overall academic performance in mathematics.</w:t>
      </w:r>
    </w:p>
    <w:p w14:paraId="7B911970" w14:textId="77777777" w:rsidR="00E15A24" w:rsidRDefault="00E15A24" w:rsidP="00C90706">
      <w:pPr>
        <w:spacing w:after="0" w:line="240" w:lineRule="auto"/>
        <w:jc w:val="center"/>
        <w:rPr>
          <w:rFonts w:ascii="Times New Roman" w:hAnsi="Times New Roman" w:cs="Times New Roman"/>
          <w:bCs/>
          <w:sz w:val="16"/>
          <w:szCs w:val="16"/>
          <w:vertAlign w:val="superscript"/>
        </w:rPr>
      </w:pPr>
    </w:p>
    <w:p w14:paraId="603FA121" w14:textId="6B684AED" w:rsidR="00C90706" w:rsidRDefault="00C90706" w:rsidP="00E15A24">
      <w:pPr>
        <w:spacing w:after="0" w:line="240" w:lineRule="auto"/>
        <w:jc w:val="both"/>
        <w:rPr>
          <w:rFonts w:ascii="Times New Roman" w:hAnsi="Times New Roman" w:cs="Times New Roman"/>
          <w:sz w:val="18"/>
          <w:szCs w:val="18"/>
        </w:rPr>
      </w:pPr>
      <w:r w:rsidRPr="00C90706">
        <w:rPr>
          <w:rFonts w:ascii="Times New Roman" w:hAnsi="Times New Roman" w:cs="Times New Roman"/>
          <w:sz w:val="18"/>
          <w:szCs w:val="18"/>
        </w:rPr>
        <w:tab/>
      </w:r>
    </w:p>
    <w:p w14:paraId="71BA21CC" w14:textId="7F6623A0" w:rsidR="002E6830" w:rsidRDefault="002E6830" w:rsidP="002E6830">
      <w:pPr>
        <w:pStyle w:val="ListParagraph"/>
        <w:numPr>
          <w:ilvl w:val="0"/>
          <w:numId w:val="10"/>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SUMMARY</w:t>
      </w:r>
    </w:p>
    <w:p w14:paraId="00CF33B7" w14:textId="77777777" w:rsidR="002E6830" w:rsidRPr="002E6830" w:rsidRDefault="002E6830" w:rsidP="002E6830">
      <w:pPr>
        <w:pStyle w:val="ListParagraph"/>
        <w:spacing w:after="0" w:line="240" w:lineRule="auto"/>
        <w:jc w:val="center"/>
        <w:rPr>
          <w:rFonts w:ascii="Times New Roman" w:hAnsi="Times New Roman" w:cs="Times New Roman"/>
          <w:b/>
          <w:sz w:val="20"/>
          <w:szCs w:val="20"/>
        </w:rPr>
      </w:pPr>
    </w:p>
    <w:p w14:paraId="11DC6B30" w14:textId="0CAF752A" w:rsidR="002E6830" w:rsidRDefault="002E6830" w:rsidP="002E6830">
      <w:pPr>
        <w:spacing w:after="0"/>
        <w:jc w:val="both"/>
        <w:rPr>
          <w:rFonts w:ascii="Times New Roman" w:hAnsi="Times New Roman" w:cs="Times New Roman"/>
          <w:sz w:val="18"/>
          <w:szCs w:val="18"/>
          <w:lang w:val="en"/>
        </w:rPr>
      </w:pPr>
      <w:r>
        <w:rPr>
          <w:rFonts w:ascii="Times New Roman" w:hAnsi="Times New Roman" w:cs="Times New Roman"/>
          <w:sz w:val="18"/>
          <w:szCs w:val="18"/>
          <w:lang w:val="en"/>
        </w:rPr>
        <w:tab/>
      </w:r>
      <w:r w:rsidRPr="002E6830">
        <w:rPr>
          <w:rFonts w:ascii="Times New Roman" w:hAnsi="Times New Roman" w:cs="Times New Roman"/>
          <w:sz w:val="18"/>
          <w:szCs w:val="18"/>
          <w:lang w:val="en"/>
        </w:rPr>
        <w:t xml:space="preserve">The study was conducted to enhance Grade 10 students' mathematical strategies in Statistics and Probability through board games during the academic year 2024–2025 at a public secondary school in Ozamiz City. The research employed a classroom-based action research design and purposive sampling, selecting 43 students who demonstrated low academic performance and were willing to participate. A researcher-made test served as the primary instrument for data collection. Data analysis included descriptive statistics (mean and standard deviation) and a paired t-test to assess significant differences in performance. </w:t>
      </w:r>
      <w:r w:rsidRPr="002E6830">
        <w:rPr>
          <w:rFonts w:ascii="Times New Roman" w:hAnsi="Times New Roman" w:cs="Times New Roman"/>
          <w:sz w:val="18"/>
          <w:szCs w:val="18"/>
        </w:rPr>
        <w:t xml:space="preserve">Specifically, the objectives of the study were to: (1) </w:t>
      </w:r>
      <w:r w:rsidRPr="002E6830">
        <w:rPr>
          <w:rFonts w:ascii="Times New Roman" w:hAnsi="Times New Roman" w:cs="Times New Roman"/>
          <w:sz w:val="18"/>
          <w:szCs w:val="18"/>
          <w:lang w:val="en"/>
        </w:rPr>
        <w:t>determine the students’ level of mathematical strategy before the implementation of board games; (2) determine the students’ level of mathematical strategy after the implementation of board games; and (3) identify whether there was a significant difference in students’ mathematical strategy before and after the implementation of board games.</w:t>
      </w:r>
    </w:p>
    <w:p w14:paraId="0F318697" w14:textId="77777777" w:rsidR="002E6830" w:rsidRPr="002E6830" w:rsidRDefault="002E6830" w:rsidP="002E6830">
      <w:pPr>
        <w:spacing w:after="0"/>
        <w:rPr>
          <w:rFonts w:ascii="Times New Roman" w:hAnsi="Times New Roman" w:cs="Times New Roman"/>
          <w:sz w:val="18"/>
          <w:szCs w:val="18"/>
          <w:lang w:val="en"/>
        </w:rPr>
      </w:pPr>
    </w:p>
    <w:p w14:paraId="2DA483A3" w14:textId="3ADBC58E" w:rsidR="002E6830" w:rsidRPr="002E6830" w:rsidRDefault="002E6830" w:rsidP="002E6830">
      <w:pPr>
        <w:pStyle w:val="ListParagraph"/>
        <w:numPr>
          <w:ilvl w:val="0"/>
          <w:numId w:val="10"/>
        </w:numPr>
        <w:spacing w:after="0"/>
        <w:jc w:val="center"/>
        <w:rPr>
          <w:rFonts w:ascii="Times New Roman" w:hAnsi="Times New Roman" w:cs="Times New Roman"/>
          <w:b/>
          <w:bCs/>
          <w:sz w:val="20"/>
          <w:szCs w:val="20"/>
        </w:rPr>
      </w:pPr>
      <w:r w:rsidRPr="002E6830">
        <w:rPr>
          <w:rFonts w:ascii="Times New Roman" w:hAnsi="Times New Roman" w:cs="Times New Roman"/>
          <w:b/>
          <w:bCs/>
          <w:sz w:val="20"/>
          <w:szCs w:val="20"/>
        </w:rPr>
        <w:t>FINDINGS</w:t>
      </w:r>
    </w:p>
    <w:p w14:paraId="7E9CA118" w14:textId="77777777" w:rsidR="002E6830" w:rsidRPr="002E6830" w:rsidRDefault="002E6830" w:rsidP="002E6830">
      <w:pPr>
        <w:spacing w:after="0"/>
        <w:rPr>
          <w:rFonts w:ascii="Times New Roman" w:hAnsi="Times New Roman" w:cs="Times New Roman"/>
          <w:b/>
          <w:bCs/>
          <w:sz w:val="18"/>
          <w:szCs w:val="18"/>
        </w:rPr>
      </w:pPr>
    </w:p>
    <w:p w14:paraId="0D7B45CA" w14:textId="77777777" w:rsidR="002E6830" w:rsidRDefault="002E6830" w:rsidP="002E6830">
      <w:pPr>
        <w:spacing w:after="0"/>
        <w:rPr>
          <w:rFonts w:ascii="Times New Roman" w:hAnsi="Times New Roman" w:cs="Times New Roman"/>
          <w:sz w:val="18"/>
          <w:szCs w:val="18"/>
        </w:rPr>
      </w:pPr>
      <w:r>
        <w:rPr>
          <w:rFonts w:ascii="Times New Roman" w:hAnsi="Times New Roman" w:cs="Times New Roman"/>
          <w:sz w:val="18"/>
          <w:szCs w:val="18"/>
        </w:rPr>
        <w:tab/>
      </w:r>
      <w:r w:rsidRPr="002E6830">
        <w:rPr>
          <w:rFonts w:ascii="Times New Roman" w:hAnsi="Times New Roman" w:cs="Times New Roman"/>
          <w:sz w:val="18"/>
          <w:szCs w:val="18"/>
        </w:rPr>
        <w:t>The following were the key findings of the study:</w:t>
      </w:r>
    </w:p>
    <w:p w14:paraId="700E8F2A" w14:textId="77777777" w:rsidR="002E6830" w:rsidRDefault="002E6830" w:rsidP="002E6830">
      <w:pPr>
        <w:spacing w:after="0"/>
        <w:rPr>
          <w:rFonts w:ascii="Times New Roman" w:hAnsi="Times New Roman" w:cs="Times New Roman"/>
          <w:sz w:val="18"/>
          <w:szCs w:val="18"/>
        </w:rPr>
      </w:pPr>
    </w:p>
    <w:p w14:paraId="1D0EA4C1" w14:textId="2D96AF61" w:rsidR="002E6830" w:rsidRDefault="002E6830" w:rsidP="002E6830">
      <w:pPr>
        <w:spacing w:after="0" w:line="240" w:lineRule="auto"/>
        <w:ind w:firstLine="720"/>
        <w:jc w:val="both"/>
        <w:rPr>
          <w:rFonts w:ascii="Times New Roman" w:hAnsi="Times New Roman" w:cs="Times New Roman"/>
          <w:sz w:val="18"/>
          <w:szCs w:val="18"/>
          <w:lang w:val="en-PH"/>
        </w:rPr>
      </w:pPr>
      <w:r w:rsidRPr="004B2A39">
        <w:rPr>
          <w:rFonts w:ascii="Times New Roman" w:hAnsi="Times New Roman" w:cs="Times New Roman"/>
          <w:sz w:val="18"/>
          <w:szCs w:val="18"/>
          <w:lang w:val="en-PH"/>
        </w:rPr>
        <w:t xml:space="preserve">1. </w:t>
      </w:r>
      <w:r w:rsidRPr="002E6830">
        <w:rPr>
          <w:rFonts w:ascii="Times New Roman" w:hAnsi="Times New Roman" w:cs="Times New Roman"/>
          <w:sz w:val="18"/>
          <w:szCs w:val="18"/>
          <w:lang w:val="en-PH"/>
        </w:rPr>
        <w:t>Not all students met expectations in their mathematical strategies before the board games were implemented, with the majority scoring in the lower performance levels on the pre-test. This indicated that many students had difficulty applying strategies effectively in Statistics and Probability.</w:t>
      </w:r>
    </w:p>
    <w:p w14:paraId="044D0722" w14:textId="77777777" w:rsidR="002E6830" w:rsidRDefault="002E6830" w:rsidP="002E6830">
      <w:pPr>
        <w:spacing w:after="0" w:line="240" w:lineRule="auto"/>
        <w:ind w:firstLine="720"/>
        <w:jc w:val="both"/>
        <w:rPr>
          <w:rFonts w:ascii="Times New Roman" w:hAnsi="Times New Roman" w:cs="Times New Roman"/>
          <w:sz w:val="18"/>
          <w:szCs w:val="18"/>
          <w:lang w:val="en-PH"/>
        </w:rPr>
      </w:pPr>
    </w:p>
    <w:p w14:paraId="27738476" w14:textId="3A4683DE" w:rsidR="002E6830" w:rsidRDefault="002E6830" w:rsidP="002E6830">
      <w:pPr>
        <w:spacing w:after="0"/>
        <w:jc w:val="both"/>
        <w:rPr>
          <w:rFonts w:ascii="Times New Roman" w:hAnsi="Times New Roman" w:cs="Times New Roman"/>
          <w:sz w:val="18"/>
          <w:szCs w:val="18"/>
          <w:lang w:val="en-PH"/>
        </w:rPr>
      </w:pPr>
      <w:r>
        <w:rPr>
          <w:rFonts w:ascii="Times New Roman" w:hAnsi="Times New Roman" w:cs="Times New Roman"/>
          <w:sz w:val="18"/>
          <w:szCs w:val="18"/>
          <w:lang w:val="en-PH"/>
        </w:rPr>
        <w:tab/>
        <w:t xml:space="preserve">2. </w:t>
      </w:r>
      <w:r w:rsidRPr="002E6830">
        <w:rPr>
          <w:rFonts w:ascii="Times New Roman" w:hAnsi="Times New Roman" w:cs="Times New Roman"/>
          <w:bCs/>
          <w:sz w:val="18"/>
          <w:szCs w:val="18"/>
          <w:lang w:val="en-PH"/>
        </w:rPr>
        <w:t>The mathematical strategies of the students significantly improved following the implementation of the board games. Most of the learners achieved higher performance levels in the post-test, reflecting better comprehension, engagement, and problem-solving ability.</w:t>
      </w:r>
    </w:p>
    <w:p w14:paraId="3B0EE381" w14:textId="572D3E12" w:rsidR="002E6830" w:rsidRDefault="002E6830" w:rsidP="002E6830">
      <w:pPr>
        <w:spacing w:after="0"/>
        <w:jc w:val="both"/>
        <w:rPr>
          <w:rFonts w:ascii="Times New Roman" w:hAnsi="Times New Roman" w:cs="Times New Roman"/>
          <w:sz w:val="18"/>
          <w:szCs w:val="18"/>
          <w:lang w:val="en-PH"/>
        </w:rPr>
      </w:pPr>
      <w:r>
        <w:rPr>
          <w:rFonts w:ascii="Times New Roman" w:hAnsi="Times New Roman" w:cs="Times New Roman"/>
          <w:sz w:val="18"/>
          <w:szCs w:val="18"/>
          <w:lang w:val="en-PH"/>
        </w:rPr>
        <w:tab/>
      </w:r>
    </w:p>
    <w:p w14:paraId="62A76DB8" w14:textId="7DB318F8" w:rsidR="002E6830" w:rsidRDefault="002E6830" w:rsidP="002E6830">
      <w:pPr>
        <w:spacing w:after="0"/>
        <w:jc w:val="both"/>
        <w:rPr>
          <w:rFonts w:ascii="Times New Roman" w:hAnsi="Times New Roman" w:cs="Times New Roman"/>
          <w:bCs/>
          <w:sz w:val="18"/>
          <w:szCs w:val="18"/>
          <w:lang w:val="en-PH"/>
        </w:rPr>
      </w:pPr>
      <w:r>
        <w:rPr>
          <w:rFonts w:ascii="Times New Roman" w:hAnsi="Times New Roman" w:cs="Times New Roman"/>
          <w:sz w:val="18"/>
          <w:szCs w:val="18"/>
          <w:lang w:val="en-PH"/>
        </w:rPr>
        <w:lastRenderedPageBreak/>
        <w:tab/>
        <w:t xml:space="preserve">3. </w:t>
      </w:r>
      <w:r w:rsidRPr="002E6830">
        <w:rPr>
          <w:rFonts w:ascii="Times New Roman" w:hAnsi="Times New Roman" w:cs="Times New Roman"/>
          <w:bCs/>
          <w:sz w:val="18"/>
          <w:szCs w:val="18"/>
          <w:lang w:val="en-PH"/>
        </w:rPr>
        <w:t>The research showed that the difference in students' mathematical strategies before and after using board games was highly significant. The paired t-test results confirmed a statistically significant improvement in scores, indicating the effectiveness of board games in enhancing strategic thinking and mathematical understanding in Mathematics 10.</w:t>
      </w:r>
    </w:p>
    <w:p w14:paraId="04623325" w14:textId="77777777" w:rsidR="002E6830" w:rsidRPr="002E6830" w:rsidRDefault="002E6830" w:rsidP="002E6830">
      <w:pPr>
        <w:spacing w:after="0"/>
        <w:jc w:val="both"/>
        <w:rPr>
          <w:rFonts w:ascii="Times New Roman" w:hAnsi="Times New Roman" w:cs="Times New Roman"/>
          <w:sz w:val="18"/>
          <w:szCs w:val="18"/>
        </w:rPr>
      </w:pPr>
    </w:p>
    <w:p w14:paraId="4C291EEF" w14:textId="1C87D402" w:rsidR="002E6830" w:rsidRPr="002E6830" w:rsidRDefault="002E6830" w:rsidP="002E6830">
      <w:pPr>
        <w:pStyle w:val="ListParagraph"/>
        <w:numPr>
          <w:ilvl w:val="0"/>
          <w:numId w:val="10"/>
        </w:numPr>
        <w:spacing w:after="0"/>
        <w:jc w:val="center"/>
        <w:rPr>
          <w:rFonts w:ascii="Times New Roman" w:hAnsi="Times New Roman" w:cs="Times New Roman"/>
          <w:b/>
          <w:sz w:val="20"/>
          <w:szCs w:val="20"/>
        </w:rPr>
      </w:pPr>
      <w:r w:rsidRPr="002E6830">
        <w:rPr>
          <w:rFonts w:ascii="Times New Roman" w:hAnsi="Times New Roman" w:cs="Times New Roman"/>
          <w:b/>
          <w:sz w:val="20"/>
          <w:szCs w:val="20"/>
        </w:rPr>
        <w:t>CONCLUSION</w:t>
      </w:r>
    </w:p>
    <w:p w14:paraId="2607600D" w14:textId="77777777" w:rsidR="002E6830" w:rsidRPr="002E6830" w:rsidRDefault="002E6830" w:rsidP="002E6830">
      <w:pPr>
        <w:spacing w:after="0"/>
        <w:jc w:val="both"/>
        <w:rPr>
          <w:rFonts w:ascii="Times New Roman" w:hAnsi="Times New Roman" w:cs="Times New Roman"/>
          <w:bCs/>
          <w:sz w:val="18"/>
          <w:szCs w:val="18"/>
        </w:rPr>
      </w:pPr>
    </w:p>
    <w:p w14:paraId="73AF7B9F" w14:textId="77777777" w:rsidR="00E02866" w:rsidRDefault="002E6830" w:rsidP="00E02866">
      <w:pPr>
        <w:spacing w:after="0"/>
        <w:jc w:val="both"/>
        <w:rPr>
          <w:rFonts w:ascii="Times New Roman" w:hAnsi="Times New Roman" w:cs="Times New Roman"/>
          <w:bCs/>
          <w:sz w:val="18"/>
          <w:szCs w:val="18"/>
        </w:rPr>
      </w:pPr>
      <w:r w:rsidRPr="002E6830">
        <w:rPr>
          <w:rFonts w:ascii="Times New Roman" w:hAnsi="Times New Roman" w:cs="Times New Roman"/>
          <w:bCs/>
          <w:sz w:val="18"/>
          <w:szCs w:val="18"/>
        </w:rPr>
        <w:t>Based on the findings, the following conclusions are drawn:</w:t>
      </w:r>
    </w:p>
    <w:p w14:paraId="20B36F0B" w14:textId="77777777" w:rsidR="00E02866" w:rsidRDefault="00E02866" w:rsidP="00E02866">
      <w:pPr>
        <w:spacing w:after="0"/>
        <w:jc w:val="both"/>
        <w:rPr>
          <w:rFonts w:ascii="Times New Roman" w:hAnsi="Times New Roman" w:cs="Times New Roman"/>
          <w:bCs/>
          <w:sz w:val="18"/>
          <w:szCs w:val="18"/>
        </w:rPr>
      </w:pPr>
      <w:r>
        <w:rPr>
          <w:rFonts w:ascii="Times New Roman" w:hAnsi="Times New Roman" w:cs="Times New Roman"/>
          <w:bCs/>
          <w:sz w:val="18"/>
          <w:szCs w:val="18"/>
        </w:rPr>
        <w:tab/>
      </w:r>
    </w:p>
    <w:p w14:paraId="05E8D515" w14:textId="77777777" w:rsidR="00E02866" w:rsidRDefault="00E02866" w:rsidP="00E02866">
      <w:pPr>
        <w:spacing w:after="0"/>
        <w:jc w:val="both"/>
        <w:rPr>
          <w:rFonts w:ascii="Times New Roman" w:hAnsi="Times New Roman" w:cs="Times New Roman"/>
          <w:bCs/>
          <w:sz w:val="18"/>
          <w:szCs w:val="18"/>
        </w:rPr>
      </w:pPr>
      <w:r>
        <w:rPr>
          <w:rFonts w:ascii="Times New Roman" w:hAnsi="Times New Roman" w:cs="Times New Roman"/>
          <w:bCs/>
          <w:sz w:val="18"/>
          <w:szCs w:val="18"/>
        </w:rPr>
        <w:tab/>
        <w:t xml:space="preserve">1. </w:t>
      </w:r>
      <w:r w:rsidR="002E6830" w:rsidRPr="002E6830">
        <w:rPr>
          <w:rFonts w:ascii="Times New Roman" w:hAnsi="Times New Roman" w:cs="Times New Roman"/>
          <w:bCs/>
          <w:sz w:val="18"/>
          <w:szCs w:val="18"/>
        </w:rPr>
        <w:t>Statistics and Probability remain a challenging area for many students, particularly in developing effective mathematical strategies needed for problem-solving and logical reasoning. These skills require improvement through interactive, engaging, and student-centered teaching approaches.</w:t>
      </w:r>
    </w:p>
    <w:p w14:paraId="3F85FF0E" w14:textId="77777777" w:rsidR="00E02866" w:rsidRDefault="00E02866" w:rsidP="00E02866">
      <w:pPr>
        <w:spacing w:after="0"/>
        <w:jc w:val="both"/>
        <w:rPr>
          <w:rFonts w:ascii="Times New Roman" w:hAnsi="Times New Roman" w:cs="Times New Roman"/>
          <w:bCs/>
          <w:sz w:val="18"/>
          <w:szCs w:val="18"/>
        </w:rPr>
      </w:pPr>
    </w:p>
    <w:p w14:paraId="1650DE5B" w14:textId="77777777" w:rsidR="00E02866" w:rsidRDefault="00E02866" w:rsidP="00E02866">
      <w:pPr>
        <w:spacing w:after="0"/>
        <w:jc w:val="both"/>
        <w:rPr>
          <w:rFonts w:ascii="Times New Roman" w:hAnsi="Times New Roman" w:cs="Times New Roman"/>
          <w:bCs/>
          <w:sz w:val="18"/>
          <w:szCs w:val="18"/>
        </w:rPr>
      </w:pPr>
      <w:r>
        <w:rPr>
          <w:rFonts w:ascii="Times New Roman" w:hAnsi="Times New Roman" w:cs="Times New Roman"/>
          <w:bCs/>
          <w:sz w:val="18"/>
          <w:szCs w:val="18"/>
        </w:rPr>
        <w:tab/>
        <w:t xml:space="preserve">2. </w:t>
      </w:r>
      <w:r w:rsidR="002E6830" w:rsidRPr="002E6830">
        <w:rPr>
          <w:rFonts w:ascii="Times New Roman" w:hAnsi="Times New Roman" w:cs="Times New Roman"/>
          <w:bCs/>
          <w:sz w:val="18"/>
          <w:szCs w:val="18"/>
        </w:rPr>
        <w:t>Using board games helps improve students' mathematical strategies and their understanding of concepts in Statistics and Probability. It also develops essential skills such as strategic thinking, collaboration, and increased participation in mathematical tasks.</w:t>
      </w:r>
    </w:p>
    <w:p w14:paraId="39A9B09F" w14:textId="77777777" w:rsidR="00E02866" w:rsidRDefault="00E02866" w:rsidP="00E02866">
      <w:pPr>
        <w:spacing w:after="0"/>
        <w:jc w:val="both"/>
        <w:rPr>
          <w:rFonts w:ascii="Times New Roman" w:hAnsi="Times New Roman" w:cs="Times New Roman"/>
          <w:bCs/>
          <w:sz w:val="18"/>
          <w:szCs w:val="18"/>
        </w:rPr>
      </w:pPr>
    </w:p>
    <w:p w14:paraId="7E36DEEB" w14:textId="26FE6FC7" w:rsidR="002E6830" w:rsidRDefault="00E02866" w:rsidP="00E02866">
      <w:pPr>
        <w:spacing w:after="0"/>
        <w:jc w:val="both"/>
        <w:rPr>
          <w:rFonts w:ascii="Times New Roman" w:hAnsi="Times New Roman" w:cs="Times New Roman"/>
          <w:bCs/>
          <w:sz w:val="18"/>
          <w:szCs w:val="18"/>
        </w:rPr>
      </w:pPr>
      <w:r>
        <w:rPr>
          <w:rFonts w:ascii="Times New Roman" w:hAnsi="Times New Roman" w:cs="Times New Roman"/>
          <w:bCs/>
          <w:sz w:val="18"/>
          <w:szCs w:val="18"/>
        </w:rPr>
        <w:tab/>
        <w:t xml:space="preserve">3. </w:t>
      </w:r>
      <w:r w:rsidR="002E6830" w:rsidRPr="002E6830">
        <w:rPr>
          <w:rFonts w:ascii="Times New Roman" w:hAnsi="Times New Roman" w:cs="Times New Roman"/>
          <w:bCs/>
          <w:sz w:val="18"/>
          <w:szCs w:val="18"/>
        </w:rPr>
        <w:t>Board games are an effective instructional strategy in Mathematics education. They promote deeper conceptual understanding, enhance student motivation, and create a more enjoyable and meaningful learning environment for students in Mathematics 10.</w:t>
      </w:r>
    </w:p>
    <w:p w14:paraId="1054EC44" w14:textId="77777777" w:rsidR="00E02866" w:rsidRPr="002E6830" w:rsidRDefault="00E02866" w:rsidP="00E02866">
      <w:pPr>
        <w:spacing w:after="0"/>
        <w:jc w:val="both"/>
        <w:rPr>
          <w:rFonts w:ascii="Times New Roman" w:hAnsi="Times New Roman" w:cs="Times New Roman"/>
          <w:bCs/>
          <w:sz w:val="18"/>
          <w:szCs w:val="18"/>
        </w:rPr>
      </w:pPr>
    </w:p>
    <w:p w14:paraId="1A12CF7D" w14:textId="77777777" w:rsidR="002E6830" w:rsidRPr="00E02866" w:rsidRDefault="002E6830" w:rsidP="00E02866">
      <w:pPr>
        <w:pStyle w:val="ListParagraph"/>
        <w:numPr>
          <w:ilvl w:val="0"/>
          <w:numId w:val="10"/>
        </w:numPr>
        <w:spacing w:after="0"/>
        <w:jc w:val="center"/>
        <w:rPr>
          <w:rFonts w:ascii="Times New Roman" w:hAnsi="Times New Roman" w:cs="Times New Roman"/>
          <w:b/>
          <w:bCs/>
          <w:sz w:val="20"/>
          <w:szCs w:val="20"/>
          <w:lang w:val="en-PH"/>
        </w:rPr>
      </w:pPr>
      <w:r w:rsidRPr="00E02866">
        <w:rPr>
          <w:rFonts w:ascii="Times New Roman" w:hAnsi="Times New Roman" w:cs="Times New Roman"/>
          <w:b/>
          <w:bCs/>
          <w:sz w:val="20"/>
          <w:szCs w:val="20"/>
          <w:lang w:val="en-PH"/>
        </w:rPr>
        <w:t>Recommendations</w:t>
      </w:r>
    </w:p>
    <w:p w14:paraId="741F941C" w14:textId="77777777" w:rsidR="00E02866" w:rsidRPr="002E6830" w:rsidRDefault="00E02866" w:rsidP="002E6830">
      <w:pPr>
        <w:spacing w:after="0"/>
        <w:jc w:val="both"/>
        <w:rPr>
          <w:rFonts w:ascii="Times New Roman" w:hAnsi="Times New Roman" w:cs="Times New Roman"/>
          <w:sz w:val="18"/>
          <w:szCs w:val="18"/>
          <w:lang w:val="en-PH"/>
        </w:rPr>
      </w:pPr>
    </w:p>
    <w:p w14:paraId="3A6AF3CE" w14:textId="77777777" w:rsidR="00E02866" w:rsidRDefault="002E6830" w:rsidP="00E02866">
      <w:pPr>
        <w:spacing w:after="0"/>
        <w:jc w:val="both"/>
        <w:rPr>
          <w:rFonts w:ascii="Times New Roman" w:hAnsi="Times New Roman" w:cs="Times New Roman"/>
          <w:sz w:val="18"/>
          <w:szCs w:val="18"/>
          <w:lang w:val="en-PH"/>
        </w:rPr>
      </w:pPr>
      <w:r w:rsidRPr="002E6830">
        <w:rPr>
          <w:rFonts w:ascii="Times New Roman" w:hAnsi="Times New Roman" w:cs="Times New Roman"/>
          <w:sz w:val="18"/>
          <w:szCs w:val="18"/>
          <w:lang w:val="en-PH"/>
        </w:rPr>
        <w:t>Based on the findings and conclusions, it is recommended that:</w:t>
      </w:r>
    </w:p>
    <w:p w14:paraId="1936B052" w14:textId="77777777" w:rsidR="00E02866" w:rsidRDefault="00E02866" w:rsidP="00E02866">
      <w:pPr>
        <w:spacing w:after="0"/>
        <w:jc w:val="both"/>
        <w:rPr>
          <w:rFonts w:ascii="Times New Roman" w:hAnsi="Times New Roman" w:cs="Times New Roman"/>
          <w:sz w:val="18"/>
          <w:szCs w:val="18"/>
          <w:lang w:val="en-PH"/>
        </w:rPr>
      </w:pPr>
    </w:p>
    <w:p w14:paraId="2030B7B3" w14:textId="77777777" w:rsidR="00E02866" w:rsidRDefault="00E02866" w:rsidP="00E02866">
      <w:pPr>
        <w:spacing w:after="0"/>
        <w:jc w:val="both"/>
        <w:rPr>
          <w:rFonts w:ascii="Times New Roman" w:hAnsi="Times New Roman" w:cs="Times New Roman"/>
          <w:sz w:val="18"/>
          <w:szCs w:val="18"/>
          <w:lang w:val="en-PH"/>
        </w:rPr>
      </w:pPr>
      <w:r>
        <w:rPr>
          <w:rFonts w:ascii="Times New Roman" w:hAnsi="Times New Roman" w:cs="Times New Roman"/>
          <w:sz w:val="18"/>
          <w:szCs w:val="18"/>
          <w:lang w:val="en-PH"/>
        </w:rPr>
        <w:tab/>
        <w:t xml:space="preserve">1. </w:t>
      </w:r>
      <w:r w:rsidR="002E6830" w:rsidRPr="002E6830">
        <w:rPr>
          <w:rFonts w:ascii="Times New Roman" w:hAnsi="Times New Roman" w:cs="Times New Roman"/>
          <w:sz w:val="18"/>
          <w:szCs w:val="18"/>
          <w:lang w:val="en-PH"/>
        </w:rPr>
        <w:t>Teachers may incorporate game-based approaches, such as board games, into Statistics and Probability instruction to improve students' mathematical strategies and foster interest in solving real-life mathematical problems.</w:t>
      </w:r>
    </w:p>
    <w:p w14:paraId="214C6EE7" w14:textId="77777777" w:rsidR="00E02866" w:rsidRDefault="00E02866" w:rsidP="00E02866">
      <w:pPr>
        <w:spacing w:after="0"/>
        <w:jc w:val="both"/>
        <w:rPr>
          <w:rFonts w:ascii="Times New Roman" w:hAnsi="Times New Roman" w:cs="Times New Roman"/>
          <w:sz w:val="18"/>
          <w:szCs w:val="18"/>
          <w:lang w:val="en-PH"/>
        </w:rPr>
      </w:pPr>
    </w:p>
    <w:p w14:paraId="3A5EE658" w14:textId="77777777" w:rsidR="00E02866" w:rsidRDefault="00E02866" w:rsidP="00E02866">
      <w:pPr>
        <w:spacing w:after="0"/>
        <w:jc w:val="both"/>
        <w:rPr>
          <w:rFonts w:ascii="Times New Roman" w:hAnsi="Times New Roman" w:cs="Times New Roman"/>
          <w:sz w:val="18"/>
          <w:szCs w:val="18"/>
          <w:lang w:val="en-PH"/>
        </w:rPr>
      </w:pPr>
      <w:r>
        <w:rPr>
          <w:rFonts w:ascii="Times New Roman" w:hAnsi="Times New Roman" w:cs="Times New Roman"/>
          <w:sz w:val="18"/>
          <w:szCs w:val="18"/>
          <w:lang w:val="en-PH"/>
        </w:rPr>
        <w:tab/>
        <w:t xml:space="preserve">2. </w:t>
      </w:r>
      <w:r w:rsidR="002E6830" w:rsidRPr="002E6830">
        <w:rPr>
          <w:rFonts w:ascii="Times New Roman" w:hAnsi="Times New Roman" w:cs="Times New Roman"/>
          <w:sz w:val="18"/>
          <w:szCs w:val="18"/>
          <w:lang w:val="en-PH"/>
        </w:rPr>
        <w:t>School administrators may support the implementation of innovative instructional methods by organizing professional development programs, training, and workshops that promote interactive and student-centered teaching practices.</w:t>
      </w:r>
    </w:p>
    <w:p w14:paraId="50392702" w14:textId="77777777" w:rsidR="00E02866" w:rsidRDefault="00E02866" w:rsidP="00E02866">
      <w:pPr>
        <w:spacing w:after="0"/>
        <w:jc w:val="both"/>
        <w:rPr>
          <w:rFonts w:ascii="Times New Roman" w:hAnsi="Times New Roman" w:cs="Times New Roman"/>
          <w:sz w:val="18"/>
          <w:szCs w:val="18"/>
          <w:lang w:val="en-PH"/>
        </w:rPr>
      </w:pPr>
    </w:p>
    <w:p w14:paraId="34D3D250" w14:textId="77777777" w:rsidR="00E02866" w:rsidRDefault="00E02866" w:rsidP="00E02866">
      <w:pPr>
        <w:spacing w:after="0"/>
        <w:jc w:val="both"/>
        <w:rPr>
          <w:rFonts w:ascii="Times New Roman" w:hAnsi="Times New Roman" w:cs="Times New Roman"/>
          <w:sz w:val="18"/>
          <w:szCs w:val="18"/>
          <w:lang w:val="en-PH"/>
        </w:rPr>
      </w:pPr>
      <w:r>
        <w:rPr>
          <w:rFonts w:ascii="Times New Roman" w:hAnsi="Times New Roman" w:cs="Times New Roman"/>
          <w:sz w:val="18"/>
          <w:szCs w:val="18"/>
          <w:lang w:val="en-PH"/>
        </w:rPr>
        <w:tab/>
        <w:t xml:space="preserve">3. </w:t>
      </w:r>
      <w:r w:rsidR="002E6830" w:rsidRPr="002E6830">
        <w:rPr>
          <w:rFonts w:ascii="Times New Roman" w:hAnsi="Times New Roman" w:cs="Times New Roman"/>
          <w:sz w:val="18"/>
          <w:szCs w:val="18"/>
          <w:lang w:val="en-PH"/>
        </w:rPr>
        <w:t>Mathematics teachers may explore and adopt creative instructional strategies that promote higher-order thinking, collaboration, and active engagement to improve overall student performance.</w:t>
      </w:r>
    </w:p>
    <w:p w14:paraId="23FF9EED" w14:textId="5D456862" w:rsidR="002E6830" w:rsidRPr="002E6830" w:rsidRDefault="00E02866" w:rsidP="00E02866">
      <w:pPr>
        <w:spacing w:after="0"/>
        <w:jc w:val="both"/>
        <w:rPr>
          <w:rFonts w:ascii="Times New Roman" w:hAnsi="Times New Roman" w:cs="Times New Roman"/>
          <w:sz w:val="18"/>
          <w:szCs w:val="18"/>
          <w:lang w:val="en-PH"/>
        </w:rPr>
      </w:pPr>
      <w:r>
        <w:rPr>
          <w:rFonts w:ascii="Times New Roman" w:hAnsi="Times New Roman" w:cs="Times New Roman"/>
          <w:sz w:val="18"/>
          <w:szCs w:val="18"/>
          <w:lang w:val="en-PH"/>
        </w:rPr>
        <w:tab/>
        <w:t xml:space="preserve">4. </w:t>
      </w:r>
      <w:r w:rsidR="002E6830" w:rsidRPr="002E6830">
        <w:rPr>
          <w:rFonts w:ascii="Times New Roman" w:hAnsi="Times New Roman" w:cs="Times New Roman"/>
          <w:sz w:val="18"/>
          <w:szCs w:val="18"/>
          <w:lang w:val="en-PH"/>
        </w:rPr>
        <w:t>Future researchers may consider conducting similar studies across different grade levels or mathematical strands to validate the effectiveness of board games and further examine their impact on other cognitive and problem-solving skills.</w:t>
      </w:r>
    </w:p>
    <w:p w14:paraId="03C91F75" w14:textId="77777777" w:rsidR="004C4CCA" w:rsidRPr="002E6830" w:rsidRDefault="004C4CCA" w:rsidP="00066C1B">
      <w:pPr>
        <w:spacing w:after="0"/>
        <w:rPr>
          <w:rFonts w:ascii="Times New Roman" w:hAnsi="Times New Roman" w:cs="Times New Roman"/>
          <w:b/>
          <w:sz w:val="18"/>
          <w:szCs w:val="18"/>
          <w:lang w:val="en-PH"/>
        </w:rPr>
      </w:pPr>
    </w:p>
    <w:p w14:paraId="4729E1C5" w14:textId="77777777" w:rsidR="00066C1B" w:rsidRPr="00FC2CEB" w:rsidRDefault="00066C1B" w:rsidP="00A374B8">
      <w:pPr>
        <w:spacing w:after="0" w:line="240" w:lineRule="auto"/>
        <w:jc w:val="both"/>
        <w:rPr>
          <w:rFonts w:ascii="Times New Roman" w:hAnsi="Times New Roman" w:cs="Times New Roman"/>
          <w:sz w:val="18"/>
          <w:szCs w:val="18"/>
        </w:rPr>
      </w:pPr>
    </w:p>
    <w:p w14:paraId="63CEF0E2" w14:textId="77777777" w:rsidR="009E43E9" w:rsidRPr="00FC2CEB" w:rsidRDefault="0063267C" w:rsidP="0063267C">
      <w:pPr>
        <w:spacing w:after="0"/>
        <w:jc w:val="center"/>
        <w:rPr>
          <w:rFonts w:ascii="Times New Roman" w:hAnsi="Times New Roman" w:cs="Times New Roman"/>
          <w:b/>
          <w:sz w:val="18"/>
          <w:szCs w:val="18"/>
        </w:rPr>
      </w:pPr>
      <w:r w:rsidRPr="00FC2CEB">
        <w:rPr>
          <w:rFonts w:ascii="Times New Roman" w:hAnsi="Times New Roman" w:cs="Times New Roman"/>
          <w:b/>
          <w:sz w:val="18"/>
          <w:szCs w:val="18"/>
        </w:rPr>
        <w:t>REFERENCES</w:t>
      </w:r>
    </w:p>
    <w:p w14:paraId="14FC06F7" w14:textId="77777777" w:rsidR="00FC2CEB" w:rsidRDefault="00FC2CEB" w:rsidP="00FC2CEB">
      <w:pPr>
        <w:pStyle w:val="ListParagraph"/>
        <w:spacing w:after="0" w:line="240" w:lineRule="auto"/>
        <w:jc w:val="both"/>
        <w:rPr>
          <w:rFonts w:ascii="Times New Roman" w:hAnsi="Times New Roman" w:cs="Times New Roman"/>
          <w:sz w:val="16"/>
          <w:szCs w:val="16"/>
          <w:vertAlign w:val="superscript"/>
        </w:rPr>
      </w:pPr>
    </w:p>
    <w:p w14:paraId="47D07464"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lastRenderedPageBreak/>
        <w:t xml:space="preserve">Almeida, M., Barros, P., Breda, A., Resende, H., &amp; Rocha, E. (2019). The educational </w:t>
      </w:r>
      <w:r w:rsidRPr="00E02866">
        <w:rPr>
          <w:rFonts w:ascii="Times New Roman" w:hAnsi="Times New Roman" w:cs="Times New Roman"/>
          <w:sz w:val="16"/>
          <w:szCs w:val="16"/>
          <w:vertAlign w:val="superscript"/>
        </w:rPr>
        <w:tab/>
        <w:t>math board game 3DM6. In EDULEARN19 Proceedings (pp. 3413-3420). IATED.</w:t>
      </w:r>
    </w:p>
    <w:p w14:paraId="230E0EB3"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Andini, M., &amp; Yunianta, T. N. H. (2018). The development of borad game “the adventure </w:t>
      </w:r>
      <w:r w:rsidRPr="00E02866">
        <w:rPr>
          <w:rFonts w:ascii="Times New Roman" w:hAnsi="Times New Roman" w:cs="Times New Roman"/>
          <w:sz w:val="16"/>
          <w:szCs w:val="16"/>
          <w:vertAlign w:val="superscript"/>
        </w:rPr>
        <w:tab/>
        <w:t xml:space="preserve">of algebra” in the senior high school mathematics learning. Al-Jabar: Jurnal </w:t>
      </w:r>
      <w:r w:rsidRPr="00E02866">
        <w:rPr>
          <w:rFonts w:ascii="Times New Roman" w:hAnsi="Times New Roman" w:cs="Times New Roman"/>
          <w:sz w:val="16"/>
          <w:szCs w:val="16"/>
          <w:vertAlign w:val="superscript"/>
        </w:rPr>
        <w:tab/>
        <w:t>Pendidikan Matematika, 9(2), 95-109.</w:t>
      </w:r>
      <w:r w:rsidRPr="00E02866">
        <w:rPr>
          <w:rFonts w:ascii="Times New Roman" w:hAnsi="Times New Roman" w:cs="Times New Roman"/>
          <w:sz w:val="16"/>
          <w:szCs w:val="16"/>
          <w:vertAlign w:val="superscript"/>
        </w:rPr>
        <w:tab/>
      </w:r>
    </w:p>
    <w:p w14:paraId="6D56B1DB"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Arisoy, B., &amp; Aybek, B. (2021). The Effects of Subject-Based Critical Thinking </w:t>
      </w:r>
      <w:r w:rsidRPr="00E02866">
        <w:rPr>
          <w:rFonts w:ascii="Times New Roman" w:hAnsi="Times New Roman" w:cs="Times New Roman"/>
          <w:sz w:val="16"/>
          <w:szCs w:val="16"/>
          <w:vertAlign w:val="superscript"/>
        </w:rPr>
        <w:tab/>
        <w:t xml:space="preserve">Education in </w:t>
      </w:r>
      <w:r w:rsidRPr="00E02866">
        <w:rPr>
          <w:rFonts w:ascii="Times New Roman" w:hAnsi="Times New Roman" w:cs="Times New Roman"/>
          <w:sz w:val="16"/>
          <w:szCs w:val="16"/>
          <w:vertAlign w:val="superscript"/>
        </w:rPr>
        <w:tab/>
        <w:t xml:space="preserve">Mathematics on Students' Critical Thinking Skills and Virtues. </w:t>
      </w:r>
      <w:r w:rsidRPr="00E02866">
        <w:rPr>
          <w:rFonts w:ascii="Times New Roman" w:hAnsi="Times New Roman" w:cs="Times New Roman"/>
          <w:sz w:val="16"/>
          <w:szCs w:val="16"/>
          <w:vertAlign w:val="superscript"/>
        </w:rPr>
        <w:tab/>
        <w:t xml:space="preserve">Eurasian Journal of </w:t>
      </w:r>
      <w:r w:rsidRPr="00E02866">
        <w:rPr>
          <w:rFonts w:ascii="Times New Roman" w:hAnsi="Times New Roman" w:cs="Times New Roman"/>
          <w:sz w:val="16"/>
          <w:szCs w:val="16"/>
          <w:vertAlign w:val="superscript"/>
        </w:rPr>
        <w:tab/>
        <w:t>Educational Research, 92, 99-119.</w:t>
      </w:r>
    </w:p>
    <w:p w14:paraId="31F20DAE"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Assapun, S., &amp; Thummaphan, P. (2023). Assessing the effectiveness of board game-based </w:t>
      </w:r>
      <w:r w:rsidRPr="00E02866">
        <w:rPr>
          <w:rFonts w:ascii="Times New Roman" w:hAnsi="Times New Roman" w:cs="Times New Roman"/>
          <w:sz w:val="16"/>
          <w:szCs w:val="16"/>
          <w:vertAlign w:val="superscript"/>
        </w:rPr>
        <w:tab/>
        <w:t xml:space="preserve">learning for enhancing problem-solving competency of lower secondary students. </w:t>
      </w:r>
      <w:r w:rsidRPr="00E02866">
        <w:rPr>
          <w:rFonts w:ascii="Times New Roman" w:hAnsi="Times New Roman" w:cs="Times New Roman"/>
          <w:sz w:val="16"/>
          <w:szCs w:val="16"/>
          <w:vertAlign w:val="superscript"/>
        </w:rPr>
        <w:tab/>
        <w:t>International Journal of Instruction, 16(2), 511-532.</w:t>
      </w:r>
    </w:p>
    <w:p w14:paraId="2E038E13"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Balladares, J., Miranda, M., &amp; Cordova, K. (2024). The effects of board games on math </w:t>
      </w:r>
      <w:r w:rsidRPr="00E02866">
        <w:rPr>
          <w:rFonts w:ascii="Times New Roman" w:hAnsi="Times New Roman" w:cs="Times New Roman"/>
          <w:sz w:val="16"/>
          <w:szCs w:val="16"/>
          <w:vertAlign w:val="superscript"/>
        </w:rPr>
        <w:tab/>
        <w:t xml:space="preserve">skills in children attending prekindergarten and kindergarten: A systematic review. </w:t>
      </w:r>
      <w:r w:rsidRPr="00E02866">
        <w:rPr>
          <w:rFonts w:ascii="Times New Roman" w:hAnsi="Times New Roman" w:cs="Times New Roman"/>
          <w:sz w:val="16"/>
          <w:szCs w:val="16"/>
          <w:vertAlign w:val="superscript"/>
        </w:rPr>
        <w:tab/>
        <w:t>Early Years, 44(3-4), 710-734.</w:t>
      </w:r>
    </w:p>
    <w:p w14:paraId="596E3BC7"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Batanero, C., &amp; Borovcnik, M. (2016). Statistics and probability in high school. Springer.</w:t>
      </w:r>
    </w:p>
    <w:p w14:paraId="74F82911"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Bayeck, R. Y. (2020). Examining board gameplay and learning: A multidisciplinary review </w:t>
      </w:r>
      <w:r w:rsidRPr="00E02866">
        <w:rPr>
          <w:rFonts w:ascii="Times New Roman" w:hAnsi="Times New Roman" w:cs="Times New Roman"/>
          <w:sz w:val="16"/>
          <w:szCs w:val="16"/>
          <w:vertAlign w:val="superscript"/>
        </w:rPr>
        <w:tab/>
        <w:t>of recent research. Simulation &amp; Gaming, 51(4), 411-431.</w:t>
      </w:r>
    </w:p>
    <w:p w14:paraId="6030E43B" w14:textId="1978AD39"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Chen, P. Y., Hwang, G. J., Yeh, S. Y., Chen, Y. T., Chen, T. W., &amp; Chien, C. H. (2022). </w:t>
      </w:r>
      <w:r w:rsidRPr="00E02866">
        <w:rPr>
          <w:rFonts w:ascii="Times New Roman" w:hAnsi="Times New Roman" w:cs="Times New Roman"/>
          <w:sz w:val="16"/>
          <w:szCs w:val="16"/>
          <w:vertAlign w:val="superscript"/>
        </w:rPr>
        <w:tab/>
        <w:t xml:space="preserve">Three decades of game-based learning in science and mathematics education: an </w:t>
      </w:r>
      <w:r w:rsidRPr="00E02866">
        <w:rPr>
          <w:rFonts w:ascii="Times New Roman" w:hAnsi="Times New Roman" w:cs="Times New Roman"/>
          <w:sz w:val="16"/>
          <w:szCs w:val="16"/>
          <w:vertAlign w:val="superscript"/>
        </w:rPr>
        <w:tab/>
        <w:t xml:space="preserve">integrated bibliometric analysis and systematic review. Journal of Computers in </w:t>
      </w:r>
      <w:r w:rsidRPr="00E02866">
        <w:rPr>
          <w:rFonts w:ascii="Times New Roman" w:hAnsi="Times New Roman" w:cs="Times New Roman"/>
          <w:sz w:val="16"/>
          <w:szCs w:val="16"/>
          <w:vertAlign w:val="superscript"/>
        </w:rPr>
        <w:tab/>
        <w:t>Education, 9(3), 455-476.</w:t>
      </w:r>
    </w:p>
    <w:p w14:paraId="67EC7DF5" w14:textId="38A30244"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Choi, E., Lindquist, R., &amp; Song, Y. (2014). Effects of problem-based learning vs. </w:t>
      </w:r>
      <w:r w:rsidRPr="00E02866">
        <w:rPr>
          <w:rFonts w:ascii="Times New Roman" w:hAnsi="Times New Roman" w:cs="Times New Roman"/>
          <w:sz w:val="16"/>
          <w:szCs w:val="16"/>
          <w:vertAlign w:val="superscript"/>
        </w:rPr>
        <w:tab/>
        <w:t xml:space="preserve">traditional lecture on Korean nursing students' critical thinking, problem-solving, </w:t>
      </w:r>
      <w:r w:rsidRPr="00E02866">
        <w:rPr>
          <w:rFonts w:ascii="Times New Roman" w:hAnsi="Times New Roman" w:cs="Times New Roman"/>
          <w:sz w:val="16"/>
          <w:szCs w:val="16"/>
          <w:vertAlign w:val="superscript"/>
        </w:rPr>
        <w:tab/>
        <w:t>and self-directed learning. Nurse education today, 34(1), 52-56.</w:t>
      </w:r>
    </w:p>
    <w:p w14:paraId="76A911F8"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Deng, L., Wu, S., Chen, Y., &amp; Peng, Z. (2020). Digital game‐based learning in a Shanghai </w:t>
      </w:r>
      <w:r w:rsidRPr="00E02866">
        <w:rPr>
          <w:rFonts w:ascii="Times New Roman" w:hAnsi="Times New Roman" w:cs="Times New Roman"/>
          <w:sz w:val="16"/>
          <w:szCs w:val="16"/>
          <w:vertAlign w:val="superscript"/>
        </w:rPr>
        <w:tab/>
        <w:t xml:space="preserve">primary‐school mathematics class: A case study. Journal of Computer </w:t>
      </w:r>
      <w:r w:rsidRPr="00E02866">
        <w:rPr>
          <w:rFonts w:ascii="Times New Roman" w:hAnsi="Times New Roman" w:cs="Times New Roman"/>
          <w:sz w:val="16"/>
          <w:szCs w:val="16"/>
          <w:vertAlign w:val="superscript"/>
        </w:rPr>
        <w:tab/>
        <w:t>Assisted Learning, 36(5), 709-717.</w:t>
      </w:r>
    </w:p>
    <w:p w14:paraId="4F233B7F"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Erşen, Z. B., &amp; Ergül, E. (2022). Trends of game-based learning in mathematics education: </w:t>
      </w:r>
      <w:r w:rsidRPr="00E02866">
        <w:rPr>
          <w:rFonts w:ascii="Times New Roman" w:hAnsi="Times New Roman" w:cs="Times New Roman"/>
          <w:sz w:val="16"/>
          <w:szCs w:val="16"/>
          <w:vertAlign w:val="superscript"/>
        </w:rPr>
        <w:tab/>
        <w:t xml:space="preserve">A systematic review. International Journal of Contemporary Educational Research, </w:t>
      </w:r>
      <w:r w:rsidRPr="00E02866">
        <w:rPr>
          <w:rFonts w:ascii="Times New Roman" w:hAnsi="Times New Roman" w:cs="Times New Roman"/>
          <w:sz w:val="16"/>
          <w:szCs w:val="16"/>
          <w:vertAlign w:val="superscript"/>
        </w:rPr>
        <w:tab/>
        <w:t>9(3), 603-623.</w:t>
      </w:r>
    </w:p>
    <w:p w14:paraId="15AE6044"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Farmonov, S., &amp; Karimova, M. (2023). Modern methods to develop mathematical thinking </w:t>
      </w:r>
      <w:r w:rsidRPr="00E02866">
        <w:rPr>
          <w:rFonts w:ascii="Times New Roman" w:hAnsi="Times New Roman" w:cs="Times New Roman"/>
          <w:sz w:val="16"/>
          <w:szCs w:val="16"/>
          <w:vertAlign w:val="superscript"/>
        </w:rPr>
        <w:tab/>
        <w:t xml:space="preserve">in schoolchildren. Бюллетень педагогов нового Узбекистана, 1(6 Part 2), </w:t>
      </w:r>
      <w:r w:rsidRPr="00E02866">
        <w:rPr>
          <w:rFonts w:ascii="Times New Roman" w:hAnsi="Times New Roman" w:cs="Times New Roman"/>
          <w:sz w:val="16"/>
          <w:szCs w:val="16"/>
          <w:vertAlign w:val="superscript"/>
        </w:rPr>
        <w:tab/>
        <w:t>28-38.</w:t>
      </w:r>
    </w:p>
    <w:p w14:paraId="5DAFBE1C"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Hanghøj, T., &amp; Karnøe, J. K. (2024). Playing to Collaborate: Using Cooperative Board </w:t>
      </w:r>
      <w:r w:rsidRPr="00E02866">
        <w:rPr>
          <w:rFonts w:ascii="Times New Roman" w:hAnsi="Times New Roman" w:cs="Times New Roman"/>
          <w:sz w:val="16"/>
          <w:szCs w:val="16"/>
          <w:vertAlign w:val="superscript"/>
        </w:rPr>
        <w:tab/>
        <w:t xml:space="preserve">Games to Experience and Reflect on Collaboration in Upper Secondary </w:t>
      </w:r>
      <w:r w:rsidRPr="00E02866">
        <w:rPr>
          <w:rFonts w:ascii="Times New Roman" w:hAnsi="Times New Roman" w:cs="Times New Roman"/>
          <w:sz w:val="16"/>
          <w:szCs w:val="16"/>
          <w:vertAlign w:val="superscript"/>
        </w:rPr>
        <w:tab/>
        <w:t xml:space="preserve">Education. In European Conference on Games Based Learning (Vol. 18, No. </w:t>
      </w:r>
      <w:r w:rsidRPr="00E02866">
        <w:rPr>
          <w:rFonts w:ascii="Times New Roman" w:hAnsi="Times New Roman" w:cs="Times New Roman"/>
          <w:sz w:val="16"/>
          <w:szCs w:val="16"/>
          <w:vertAlign w:val="superscript"/>
        </w:rPr>
        <w:tab/>
        <w:t>1, pp. 347-356).</w:t>
      </w:r>
    </w:p>
    <w:p w14:paraId="3A1D14DC"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Hinebaugh, J. P. (2009). A board game education. R&amp;L Education.</w:t>
      </w:r>
    </w:p>
    <w:p w14:paraId="08B609DA"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Karuru, P., Setiawan, A. F., &amp; Junaida, S. (2023). Improving Studentsâ€™ Higher Order </w:t>
      </w:r>
      <w:r w:rsidRPr="00E02866">
        <w:rPr>
          <w:rFonts w:ascii="Times New Roman" w:hAnsi="Times New Roman" w:cs="Times New Roman"/>
          <w:sz w:val="16"/>
          <w:szCs w:val="16"/>
          <w:vertAlign w:val="superscript"/>
        </w:rPr>
        <w:tab/>
        <w:t xml:space="preserve">Thinking Skills Through a Question and Answer Method. RETORIKA: Jurnal Ilmu </w:t>
      </w:r>
      <w:r w:rsidRPr="00E02866">
        <w:rPr>
          <w:rFonts w:ascii="Times New Roman" w:hAnsi="Times New Roman" w:cs="Times New Roman"/>
          <w:sz w:val="16"/>
          <w:szCs w:val="16"/>
          <w:vertAlign w:val="superscript"/>
        </w:rPr>
        <w:tab/>
        <w:t>Bahasa, 9(3), 340-349.</w:t>
      </w:r>
    </w:p>
    <w:p w14:paraId="4AA4A013"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Kumar, A &amp; Kumar, A. &amp; Vasuki, M. (2024). A STUDY ON TEACHING </w:t>
      </w:r>
      <w:r w:rsidRPr="00E02866">
        <w:rPr>
          <w:rFonts w:ascii="Times New Roman" w:hAnsi="Times New Roman" w:cs="Times New Roman"/>
          <w:sz w:val="16"/>
          <w:szCs w:val="16"/>
          <w:vertAlign w:val="superscript"/>
        </w:rPr>
        <w:tab/>
        <w:t>EFFECTIVENESS OF MATHEMATICS TEACHERS. 9. 33-37.</w:t>
      </w:r>
    </w:p>
    <w:p w14:paraId="289DD55E"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Lin, Y. T., &amp; Cheng, C. T. (2022). Effects of technology-enhanced board game in primary </w:t>
      </w:r>
      <w:r w:rsidRPr="00E02866">
        <w:rPr>
          <w:rFonts w:ascii="Times New Roman" w:hAnsi="Times New Roman" w:cs="Times New Roman"/>
          <w:sz w:val="16"/>
          <w:szCs w:val="16"/>
          <w:vertAlign w:val="superscript"/>
        </w:rPr>
        <w:tab/>
        <w:t xml:space="preserve">mathematics education on students’ learning performance. Applied Sciences, </w:t>
      </w:r>
      <w:r w:rsidRPr="00E02866">
        <w:rPr>
          <w:rFonts w:ascii="Times New Roman" w:hAnsi="Times New Roman" w:cs="Times New Roman"/>
          <w:sz w:val="16"/>
          <w:szCs w:val="16"/>
          <w:vertAlign w:val="superscript"/>
        </w:rPr>
        <w:tab/>
        <w:t>12(22), 11356.</w:t>
      </w:r>
      <w:r w:rsidRPr="00E02866">
        <w:rPr>
          <w:rFonts w:ascii="Times New Roman" w:hAnsi="Times New Roman" w:cs="Times New Roman"/>
          <w:sz w:val="16"/>
          <w:szCs w:val="16"/>
          <w:vertAlign w:val="superscript"/>
        </w:rPr>
        <w:tab/>
      </w:r>
    </w:p>
    <w:p w14:paraId="4A0F302B"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Malone, T. W., &amp; Lepper, M. R. (2021). Making learning fun: A taxonomy of intrinsic </w:t>
      </w:r>
      <w:r w:rsidRPr="00E02866">
        <w:rPr>
          <w:rFonts w:ascii="Times New Roman" w:hAnsi="Times New Roman" w:cs="Times New Roman"/>
          <w:sz w:val="16"/>
          <w:szCs w:val="16"/>
          <w:vertAlign w:val="superscript"/>
        </w:rPr>
        <w:tab/>
        <w:t xml:space="preserve">motivations for learning. In Aptitude, learning, and instruction (pp. 223-254). </w:t>
      </w:r>
      <w:r w:rsidRPr="00E02866">
        <w:rPr>
          <w:rFonts w:ascii="Times New Roman" w:hAnsi="Times New Roman" w:cs="Times New Roman"/>
          <w:sz w:val="16"/>
          <w:szCs w:val="16"/>
          <w:vertAlign w:val="superscript"/>
        </w:rPr>
        <w:tab/>
        <w:t>Routledge.</w:t>
      </w:r>
    </w:p>
    <w:p w14:paraId="43B7C43A"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Park, J., &amp; Lee, K. (2017). Using board games to improve mathematical creativity. </w:t>
      </w:r>
      <w:r w:rsidRPr="00E02866">
        <w:rPr>
          <w:rFonts w:ascii="Times New Roman" w:hAnsi="Times New Roman" w:cs="Times New Roman"/>
          <w:sz w:val="16"/>
          <w:szCs w:val="16"/>
          <w:vertAlign w:val="superscript"/>
        </w:rPr>
        <w:tab/>
        <w:t>International Journal of Knowledge and Learning, 12(1), 49-58.</w:t>
      </w:r>
    </w:p>
    <w:p w14:paraId="37B53FBB" w14:textId="08AA01EE"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Pope, L., Pope, J. S. E., &amp; Pope, L. C. (2021). Board games as educational tools.</w:t>
      </w:r>
    </w:p>
    <w:p w14:paraId="170901F3" w14:textId="644146C2"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Vale, I., &amp; Barbosa, A. (2023). Active learning strategies for an effective mathematics </w:t>
      </w:r>
      <w:r w:rsidRPr="00E02866">
        <w:rPr>
          <w:rFonts w:ascii="Times New Roman" w:hAnsi="Times New Roman" w:cs="Times New Roman"/>
          <w:sz w:val="16"/>
          <w:szCs w:val="16"/>
          <w:vertAlign w:val="superscript"/>
        </w:rPr>
        <w:tab/>
        <w:t xml:space="preserve">teaching and learning. European Journal of Science and Mathematics Education, </w:t>
      </w:r>
      <w:r w:rsidRPr="00E02866">
        <w:rPr>
          <w:rFonts w:ascii="Times New Roman" w:hAnsi="Times New Roman" w:cs="Times New Roman"/>
          <w:sz w:val="16"/>
          <w:szCs w:val="16"/>
          <w:vertAlign w:val="superscript"/>
        </w:rPr>
        <w:tab/>
        <w:t>11(3), 573-588. https://doi.org/10.30935/scimath/13135</w:t>
      </w:r>
    </w:p>
    <w:p w14:paraId="4F9C9115"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Vita-Barrull, N., Estrada-Plana, V., March-Llanes, J., Guzmán, N., Fernández-Muñoz, C., </w:t>
      </w:r>
      <w:r w:rsidRPr="00E02866">
        <w:rPr>
          <w:rFonts w:ascii="Times New Roman" w:hAnsi="Times New Roman" w:cs="Times New Roman"/>
          <w:sz w:val="16"/>
          <w:szCs w:val="16"/>
          <w:vertAlign w:val="superscript"/>
        </w:rPr>
        <w:tab/>
        <w:t xml:space="preserve">Ayesa, R., &amp; Moya-Higueras, J. (2023). Board game-based intervention to improve </w:t>
      </w:r>
      <w:r w:rsidRPr="00E02866">
        <w:rPr>
          <w:rFonts w:ascii="Times New Roman" w:hAnsi="Times New Roman" w:cs="Times New Roman"/>
          <w:sz w:val="16"/>
          <w:szCs w:val="16"/>
          <w:vertAlign w:val="superscript"/>
        </w:rPr>
        <w:tab/>
        <w:t xml:space="preserve">executive functions and academic skills in rural schools: A randomized controlled </w:t>
      </w:r>
      <w:r w:rsidRPr="00E02866">
        <w:rPr>
          <w:rFonts w:ascii="Times New Roman" w:hAnsi="Times New Roman" w:cs="Times New Roman"/>
          <w:sz w:val="16"/>
          <w:szCs w:val="16"/>
          <w:vertAlign w:val="superscript"/>
        </w:rPr>
        <w:tab/>
        <w:t>trial. Trends in Neuroscience and Education, 33, 100216.</w:t>
      </w:r>
    </w:p>
    <w:p w14:paraId="7900AF5A" w14:textId="5C4B1779" w:rsidR="0063267C" w:rsidRPr="00FC2CEB" w:rsidRDefault="0063267C" w:rsidP="00E02866">
      <w:pPr>
        <w:pStyle w:val="ListParagraph"/>
        <w:spacing w:after="0" w:line="240" w:lineRule="auto"/>
        <w:jc w:val="both"/>
        <w:rPr>
          <w:rFonts w:ascii="Times New Roman" w:hAnsi="Times New Roman" w:cs="Times New Roman"/>
          <w:sz w:val="16"/>
          <w:szCs w:val="16"/>
          <w:vertAlign w:val="superscript"/>
        </w:rPr>
      </w:pPr>
    </w:p>
    <w:sectPr w:rsidR="0063267C" w:rsidRPr="00FC2CEB" w:rsidSect="00F85932">
      <w:type w:val="continuous"/>
      <w:pgSz w:w="12240" w:h="15840" w:code="1"/>
      <w:pgMar w:top="1077" w:right="902" w:bottom="1440" w:left="902"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29632" w14:textId="77777777" w:rsidR="007D2FE0" w:rsidRDefault="007D2FE0" w:rsidP="00853CC3">
      <w:pPr>
        <w:spacing w:after="0" w:line="240" w:lineRule="auto"/>
      </w:pPr>
      <w:r>
        <w:separator/>
      </w:r>
    </w:p>
  </w:endnote>
  <w:endnote w:type="continuationSeparator" w:id="0">
    <w:p w14:paraId="681B729D" w14:textId="77777777" w:rsidR="007D2FE0" w:rsidRDefault="007D2FE0" w:rsidP="0085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EB Garamond">
    <w:altName w:val="Times New Roman"/>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781B7" w14:textId="77777777" w:rsidR="007D2FE0" w:rsidRDefault="007D2FE0" w:rsidP="00853CC3">
      <w:pPr>
        <w:spacing w:after="0" w:line="240" w:lineRule="auto"/>
      </w:pPr>
      <w:r>
        <w:separator/>
      </w:r>
    </w:p>
  </w:footnote>
  <w:footnote w:type="continuationSeparator" w:id="0">
    <w:p w14:paraId="72299657" w14:textId="77777777" w:rsidR="007D2FE0" w:rsidRDefault="007D2FE0" w:rsidP="00853C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E5B"/>
    <w:multiLevelType w:val="hybridMultilevel"/>
    <w:tmpl w:val="1A3E06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F0846"/>
    <w:multiLevelType w:val="hybridMultilevel"/>
    <w:tmpl w:val="42145014"/>
    <w:lvl w:ilvl="0" w:tplc="87FC350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B92942"/>
    <w:multiLevelType w:val="hybridMultilevel"/>
    <w:tmpl w:val="2A02DE44"/>
    <w:lvl w:ilvl="0" w:tplc="166C81F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30EEB"/>
    <w:multiLevelType w:val="hybridMultilevel"/>
    <w:tmpl w:val="0C84A304"/>
    <w:lvl w:ilvl="0" w:tplc="04090017">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08765646"/>
    <w:multiLevelType w:val="hybridMultilevel"/>
    <w:tmpl w:val="2A182A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80CC3"/>
    <w:multiLevelType w:val="hybridMultilevel"/>
    <w:tmpl w:val="179AD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65723"/>
    <w:multiLevelType w:val="hybridMultilevel"/>
    <w:tmpl w:val="3D4E39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624DC"/>
    <w:multiLevelType w:val="hybridMultilevel"/>
    <w:tmpl w:val="AF06EACC"/>
    <w:lvl w:ilvl="0" w:tplc="6E0E6DBA">
      <w:start w:val="20"/>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F70E45"/>
    <w:multiLevelType w:val="hybridMultilevel"/>
    <w:tmpl w:val="B364A836"/>
    <w:lvl w:ilvl="0" w:tplc="ABE63664">
      <w:start w:val="1"/>
      <w:numFmt w:val="decimal"/>
      <w:lvlText w:val="%1."/>
      <w:lvlJc w:val="left"/>
      <w:pPr>
        <w:ind w:left="720" w:hanging="360"/>
      </w:pPr>
    </w:lvl>
    <w:lvl w:ilvl="1" w:tplc="11E615B0">
      <w:start w:val="1"/>
      <w:numFmt w:val="lowerLetter"/>
      <w:lvlText w:val="%2."/>
      <w:lvlJc w:val="left"/>
      <w:pPr>
        <w:ind w:left="1440" w:hanging="360"/>
      </w:pPr>
    </w:lvl>
    <w:lvl w:ilvl="2" w:tplc="4F861FA6">
      <w:start w:val="1"/>
      <w:numFmt w:val="lowerRoman"/>
      <w:lvlText w:val="%3."/>
      <w:lvlJc w:val="right"/>
      <w:pPr>
        <w:ind w:left="2160" w:hanging="180"/>
      </w:pPr>
    </w:lvl>
    <w:lvl w:ilvl="3" w:tplc="69427DB8">
      <w:start w:val="1"/>
      <w:numFmt w:val="decimal"/>
      <w:lvlText w:val="%4."/>
      <w:lvlJc w:val="left"/>
      <w:pPr>
        <w:ind w:left="2880" w:hanging="360"/>
      </w:pPr>
    </w:lvl>
    <w:lvl w:ilvl="4" w:tplc="5AEC9EDE">
      <w:start w:val="1"/>
      <w:numFmt w:val="lowerLetter"/>
      <w:lvlText w:val="%5."/>
      <w:lvlJc w:val="left"/>
      <w:pPr>
        <w:ind w:left="3600" w:hanging="360"/>
      </w:pPr>
    </w:lvl>
    <w:lvl w:ilvl="5" w:tplc="24FE9E44">
      <w:start w:val="1"/>
      <w:numFmt w:val="lowerRoman"/>
      <w:lvlText w:val="%6."/>
      <w:lvlJc w:val="right"/>
      <w:pPr>
        <w:ind w:left="4320" w:hanging="180"/>
      </w:pPr>
    </w:lvl>
    <w:lvl w:ilvl="6" w:tplc="378E90A2">
      <w:start w:val="1"/>
      <w:numFmt w:val="decimal"/>
      <w:lvlText w:val="%7."/>
      <w:lvlJc w:val="left"/>
      <w:pPr>
        <w:ind w:left="5040" w:hanging="360"/>
      </w:pPr>
    </w:lvl>
    <w:lvl w:ilvl="7" w:tplc="0296B5D2">
      <w:start w:val="1"/>
      <w:numFmt w:val="lowerLetter"/>
      <w:lvlText w:val="%8."/>
      <w:lvlJc w:val="left"/>
      <w:pPr>
        <w:ind w:left="5760" w:hanging="360"/>
      </w:pPr>
    </w:lvl>
    <w:lvl w:ilvl="8" w:tplc="D6029C8A">
      <w:start w:val="1"/>
      <w:numFmt w:val="lowerRoman"/>
      <w:lvlText w:val="%9."/>
      <w:lvlJc w:val="right"/>
      <w:pPr>
        <w:ind w:left="6480" w:hanging="180"/>
      </w:pPr>
    </w:lvl>
  </w:abstractNum>
  <w:abstractNum w:abstractNumId="9">
    <w:nsid w:val="23941D74"/>
    <w:multiLevelType w:val="hybridMultilevel"/>
    <w:tmpl w:val="067AF1E4"/>
    <w:lvl w:ilvl="0" w:tplc="319E0550">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2BBD1AD2"/>
    <w:multiLevelType w:val="hybridMultilevel"/>
    <w:tmpl w:val="3C04DB72"/>
    <w:lvl w:ilvl="0" w:tplc="631CC700">
      <w:start w:val="20"/>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A2634"/>
    <w:multiLevelType w:val="hybridMultilevel"/>
    <w:tmpl w:val="8902A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003083"/>
    <w:multiLevelType w:val="hybridMultilevel"/>
    <w:tmpl w:val="77EABB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C78FA"/>
    <w:multiLevelType w:val="hybridMultilevel"/>
    <w:tmpl w:val="21B8DFEA"/>
    <w:lvl w:ilvl="0" w:tplc="D1A8BCEA">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1721AE"/>
    <w:multiLevelType w:val="hybridMultilevel"/>
    <w:tmpl w:val="03E238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27439E"/>
    <w:multiLevelType w:val="hybridMultilevel"/>
    <w:tmpl w:val="8E908C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541E6B"/>
    <w:multiLevelType w:val="hybridMultilevel"/>
    <w:tmpl w:val="2B82625C"/>
    <w:lvl w:ilvl="0" w:tplc="87FC350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90D4E"/>
    <w:multiLevelType w:val="hybridMultilevel"/>
    <w:tmpl w:val="285EF004"/>
    <w:lvl w:ilvl="0" w:tplc="EE82A09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5F141C"/>
    <w:multiLevelType w:val="hybridMultilevel"/>
    <w:tmpl w:val="70A4C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88130D"/>
    <w:multiLevelType w:val="hybridMultilevel"/>
    <w:tmpl w:val="60DE9B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5D77F1"/>
    <w:multiLevelType w:val="hybridMultilevel"/>
    <w:tmpl w:val="669AAD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667012"/>
    <w:multiLevelType w:val="hybridMultilevel"/>
    <w:tmpl w:val="D2300944"/>
    <w:lvl w:ilvl="0" w:tplc="0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nsid w:val="6D3565FA"/>
    <w:multiLevelType w:val="hybridMultilevel"/>
    <w:tmpl w:val="5BAC6EAA"/>
    <w:lvl w:ilvl="0" w:tplc="D116CD7E">
      <w:start w:val="1"/>
      <w:numFmt w:val="decimal"/>
      <w:lvlText w:val="%1."/>
      <w:lvlJc w:val="left"/>
      <w:pPr>
        <w:ind w:left="1440" w:hanging="360"/>
      </w:pPr>
    </w:lvl>
    <w:lvl w:ilvl="1" w:tplc="EA8CBAAE">
      <w:start w:val="1"/>
      <w:numFmt w:val="lowerLetter"/>
      <w:lvlText w:val="%2."/>
      <w:lvlJc w:val="left"/>
      <w:pPr>
        <w:ind w:left="2160" w:hanging="360"/>
      </w:pPr>
    </w:lvl>
    <w:lvl w:ilvl="2" w:tplc="2E96A9AE">
      <w:start w:val="1"/>
      <w:numFmt w:val="lowerRoman"/>
      <w:lvlText w:val="%3."/>
      <w:lvlJc w:val="right"/>
      <w:pPr>
        <w:ind w:left="2880" w:hanging="180"/>
      </w:pPr>
    </w:lvl>
    <w:lvl w:ilvl="3" w:tplc="E582721E">
      <w:start w:val="1"/>
      <w:numFmt w:val="decimal"/>
      <w:lvlText w:val="%4."/>
      <w:lvlJc w:val="left"/>
      <w:pPr>
        <w:ind w:left="3600" w:hanging="360"/>
      </w:pPr>
    </w:lvl>
    <w:lvl w:ilvl="4" w:tplc="69823F44">
      <w:start w:val="1"/>
      <w:numFmt w:val="lowerLetter"/>
      <w:lvlText w:val="%5."/>
      <w:lvlJc w:val="left"/>
      <w:pPr>
        <w:ind w:left="4320" w:hanging="360"/>
      </w:pPr>
    </w:lvl>
    <w:lvl w:ilvl="5" w:tplc="91842264">
      <w:start w:val="1"/>
      <w:numFmt w:val="lowerRoman"/>
      <w:lvlText w:val="%6."/>
      <w:lvlJc w:val="right"/>
      <w:pPr>
        <w:ind w:left="5040" w:hanging="180"/>
      </w:pPr>
    </w:lvl>
    <w:lvl w:ilvl="6" w:tplc="A0EE6FA8">
      <w:start w:val="1"/>
      <w:numFmt w:val="decimal"/>
      <w:lvlText w:val="%7."/>
      <w:lvlJc w:val="left"/>
      <w:pPr>
        <w:ind w:left="5760" w:hanging="360"/>
      </w:pPr>
    </w:lvl>
    <w:lvl w:ilvl="7" w:tplc="0AACD2F4">
      <w:start w:val="1"/>
      <w:numFmt w:val="lowerLetter"/>
      <w:lvlText w:val="%8."/>
      <w:lvlJc w:val="left"/>
      <w:pPr>
        <w:ind w:left="6480" w:hanging="360"/>
      </w:pPr>
    </w:lvl>
    <w:lvl w:ilvl="8" w:tplc="6BFE5286">
      <w:start w:val="1"/>
      <w:numFmt w:val="lowerRoman"/>
      <w:lvlText w:val="%9."/>
      <w:lvlJc w:val="right"/>
      <w:pPr>
        <w:ind w:left="7200" w:hanging="180"/>
      </w:pPr>
    </w:lvl>
  </w:abstractNum>
  <w:abstractNum w:abstractNumId="23">
    <w:nsid w:val="6F2113EC"/>
    <w:multiLevelType w:val="hybridMultilevel"/>
    <w:tmpl w:val="020498CA"/>
    <w:lvl w:ilvl="0" w:tplc="6E0E6DBA">
      <w:start w:val="20"/>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B47475"/>
    <w:multiLevelType w:val="hybridMultilevel"/>
    <w:tmpl w:val="16C020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7A5B89"/>
    <w:multiLevelType w:val="hybridMultilevel"/>
    <w:tmpl w:val="C19CF6AE"/>
    <w:lvl w:ilvl="0" w:tplc="631CC700">
      <w:start w:val="20"/>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FC4A96"/>
    <w:multiLevelType w:val="hybridMultilevel"/>
    <w:tmpl w:val="B008BEB6"/>
    <w:lvl w:ilvl="0" w:tplc="1966C65A">
      <w:start w:val="1"/>
      <w:numFmt w:val="upperRoman"/>
      <w:lvlText w:val="%1."/>
      <w:lvlJc w:val="left"/>
      <w:pPr>
        <w:ind w:left="1080" w:hanging="720"/>
      </w:pPr>
    </w:lvl>
    <w:lvl w:ilvl="1" w:tplc="083E736E">
      <w:start w:val="1"/>
      <w:numFmt w:val="lowerLetter"/>
      <w:lvlText w:val="%2."/>
      <w:lvlJc w:val="left"/>
      <w:pPr>
        <w:ind w:left="1440" w:hanging="360"/>
      </w:pPr>
    </w:lvl>
    <w:lvl w:ilvl="2" w:tplc="C3260D22">
      <w:start w:val="1"/>
      <w:numFmt w:val="lowerRoman"/>
      <w:lvlText w:val="%3."/>
      <w:lvlJc w:val="right"/>
      <w:pPr>
        <w:ind w:left="2160" w:hanging="180"/>
      </w:pPr>
    </w:lvl>
    <w:lvl w:ilvl="3" w:tplc="2D02EF26">
      <w:start w:val="1"/>
      <w:numFmt w:val="decimal"/>
      <w:lvlText w:val="%4."/>
      <w:lvlJc w:val="left"/>
      <w:pPr>
        <w:ind w:left="2880" w:hanging="360"/>
      </w:pPr>
    </w:lvl>
    <w:lvl w:ilvl="4" w:tplc="2012B4CC">
      <w:start w:val="1"/>
      <w:numFmt w:val="lowerLetter"/>
      <w:lvlText w:val="%5."/>
      <w:lvlJc w:val="left"/>
      <w:pPr>
        <w:ind w:left="3600" w:hanging="360"/>
      </w:pPr>
    </w:lvl>
    <w:lvl w:ilvl="5" w:tplc="9BF0CAD6">
      <w:start w:val="1"/>
      <w:numFmt w:val="lowerRoman"/>
      <w:lvlText w:val="%6."/>
      <w:lvlJc w:val="right"/>
      <w:pPr>
        <w:ind w:left="4320" w:hanging="180"/>
      </w:pPr>
    </w:lvl>
    <w:lvl w:ilvl="6" w:tplc="0AA6CDC0">
      <w:start w:val="1"/>
      <w:numFmt w:val="decimal"/>
      <w:lvlText w:val="%7."/>
      <w:lvlJc w:val="left"/>
      <w:pPr>
        <w:ind w:left="5040" w:hanging="360"/>
      </w:pPr>
    </w:lvl>
    <w:lvl w:ilvl="7" w:tplc="BDB43C96">
      <w:start w:val="1"/>
      <w:numFmt w:val="lowerLetter"/>
      <w:lvlText w:val="%8."/>
      <w:lvlJc w:val="left"/>
      <w:pPr>
        <w:ind w:left="5760" w:hanging="360"/>
      </w:pPr>
    </w:lvl>
    <w:lvl w:ilvl="8" w:tplc="BC40779E">
      <w:start w:val="1"/>
      <w:numFmt w:val="lowerRoman"/>
      <w:lvlText w:val="%9."/>
      <w:lvlJc w:val="right"/>
      <w:pPr>
        <w:ind w:left="6480" w:hanging="180"/>
      </w:pPr>
    </w:lvl>
  </w:abstractNum>
  <w:abstractNum w:abstractNumId="27">
    <w:nsid w:val="79CA1307"/>
    <w:multiLevelType w:val="hybridMultilevel"/>
    <w:tmpl w:val="711011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A84274"/>
    <w:multiLevelType w:val="hybridMultilevel"/>
    <w:tmpl w:val="28F22F56"/>
    <w:lvl w:ilvl="0" w:tplc="4DE0FA92">
      <w:start w:val="1"/>
      <w:numFmt w:val="decimal"/>
      <w:lvlText w:val="%1."/>
      <w:lvlJc w:val="left"/>
      <w:pPr>
        <w:ind w:left="720" w:hanging="360"/>
      </w:pPr>
    </w:lvl>
    <w:lvl w:ilvl="1" w:tplc="3F562FF2">
      <w:start w:val="1"/>
      <w:numFmt w:val="lowerLetter"/>
      <w:lvlText w:val="%2."/>
      <w:lvlJc w:val="left"/>
      <w:pPr>
        <w:ind w:left="1440" w:hanging="360"/>
      </w:pPr>
    </w:lvl>
    <w:lvl w:ilvl="2" w:tplc="C082D1A2">
      <w:start w:val="1"/>
      <w:numFmt w:val="lowerRoman"/>
      <w:lvlText w:val="%3."/>
      <w:lvlJc w:val="right"/>
      <w:pPr>
        <w:ind w:left="2160" w:hanging="180"/>
      </w:pPr>
    </w:lvl>
    <w:lvl w:ilvl="3" w:tplc="B972DEE4">
      <w:start w:val="1"/>
      <w:numFmt w:val="decimal"/>
      <w:lvlText w:val="%4."/>
      <w:lvlJc w:val="left"/>
      <w:pPr>
        <w:ind w:left="2880" w:hanging="360"/>
      </w:pPr>
    </w:lvl>
    <w:lvl w:ilvl="4" w:tplc="95CE7916">
      <w:start w:val="1"/>
      <w:numFmt w:val="lowerLetter"/>
      <w:lvlText w:val="%5."/>
      <w:lvlJc w:val="left"/>
      <w:pPr>
        <w:ind w:left="3600" w:hanging="360"/>
      </w:pPr>
    </w:lvl>
    <w:lvl w:ilvl="5" w:tplc="D51AF4DA">
      <w:start w:val="1"/>
      <w:numFmt w:val="lowerRoman"/>
      <w:lvlText w:val="%6."/>
      <w:lvlJc w:val="right"/>
      <w:pPr>
        <w:ind w:left="4320" w:hanging="180"/>
      </w:pPr>
    </w:lvl>
    <w:lvl w:ilvl="6" w:tplc="0254CF5C">
      <w:start w:val="1"/>
      <w:numFmt w:val="decimal"/>
      <w:lvlText w:val="%7."/>
      <w:lvlJc w:val="left"/>
      <w:pPr>
        <w:ind w:left="5040" w:hanging="360"/>
      </w:pPr>
    </w:lvl>
    <w:lvl w:ilvl="7" w:tplc="A750172E">
      <w:start w:val="1"/>
      <w:numFmt w:val="lowerLetter"/>
      <w:lvlText w:val="%8."/>
      <w:lvlJc w:val="left"/>
      <w:pPr>
        <w:ind w:left="5760" w:hanging="360"/>
      </w:pPr>
    </w:lvl>
    <w:lvl w:ilvl="8" w:tplc="A3883990">
      <w:start w:val="1"/>
      <w:numFmt w:val="lowerRoman"/>
      <w:lvlText w:val="%9."/>
      <w:lvlJc w:val="right"/>
      <w:pPr>
        <w:ind w:left="6480" w:hanging="180"/>
      </w:pPr>
    </w:lvl>
  </w:abstractNum>
  <w:num w:numId="1">
    <w:abstractNumId w:val="13"/>
  </w:num>
  <w:num w:numId="2">
    <w:abstractNumId w:val="4"/>
  </w:num>
  <w:num w:numId="3">
    <w:abstractNumId w:val="19"/>
  </w:num>
  <w:num w:numId="4">
    <w:abstractNumId w:val="20"/>
  </w:num>
  <w:num w:numId="5">
    <w:abstractNumId w:val="24"/>
  </w:num>
  <w:num w:numId="6">
    <w:abstractNumId w:val="6"/>
  </w:num>
  <w:num w:numId="7">
    <w:abstractNumId w:val="12"/>
  </w:num>
  <w:num w:numId="8">
    <w:abstractNumId w:val="15"/>
  </w:num>
  <w:num w:numId="9">
    <w:abstractNumId w:val="14"/>
  </w:num>
  <w:num w:numId="10">
    <w:abstractNumId w:val="2"/>
  </w:num>
  <w:num w:numId="11">
    <w:abstractNumId w:val="0"/>
  </w:num>
  <w:num w:numId="12">
    <w:abstractNumId w:val="25"/>
  </w:num>
  <w:num w:numId="13">
    <w:abstractNumId w:val="10"/>
  </w:num>
  <w:num w:numId="14">
    <w:abstractNumId w:val="23"/>
  </w:num>
  <w:num w:numId="15">
    <w:abstractNumId w:val="16"/>
  </w:num>
  <w:num w:numId="16">
    <w:abstractNumId w:val="1"/>
  </w:num>
  <w:num w:numId="17">
    <w:abstractNumId w:val="7"/>
  </w:num>
  <w:num w:numId="18">
    <w:abstractNumId w:val="17"/>
  </w:num>
  <w:num w:numId="19">
    <w:abstractNumId w:val="3"/>
  </w:num>
  <w:num w:numId="20">
    <w:abstractNumId w:val="21"/>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7"/>
  </w:num>
  <w:num w:numId="24">
    <w:abstractNumId w:val="5"/>
  </w:num>
  <w:num w:numId="25">
    <w:abstractNumId w:val="9"/>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94A"/>
    <w:rsid w:val="00066C1B"/>
    <w:rsid w:val="00067A34"/>
    <w:rsid w:val="0007641A"/>
    <w:rsid w:val="000B2EAC"/>
    <w:rsid w:val="000C1B63"/>
    <w:rsid w:val="00145CAB"/>
    <w:rsid w:val="001C2AFE"/>
    <w:rsid w:val="001E10CB"/>
    <w:rsid w:val="00297BD1"/>
    <w:rsid w:val="002E6830"/>
    <w:rsid w:val="0030426C"/>
    <w:rsid w:val="00325D54"/>
    <w:rsid w:val="003531BF"/>
    <w:rsid w:val="003D5993"/>
    <w:rsid w:val="00463FA9"/>
    <w:rsid w:val="004B2A39"/>
    <w:rsid w:val="004C10DD"/>
    <w:rsid w:val="004C4CCA"/>
    <w:rsid w:val="005C637F"/>
    <w:rsid w:val="006035A2"/>
    <w:rsid w:val="006122F4"/>
    <w:rsid w:val="00626496"/>
    <w:rsid w:val="0063267C"/>
    <w:rsid w:val="0065788A"/>
    <w:rsid w:val="00687678"/>
    <w:rsid w:val="006D1B31"/>
    <w:rsid w:val="006E7243"/>
    <w:rsid w:val="007B5FE5"/>
    <w:rsid w:val="007D2FE0"/>
    <w:rsid w:val="00853CC3"/>
    <w:rsid w:val="008E3D43"/>
    <w:rsid w:val="00921CB6"/>
    <w:rsid w:val="0098394A"/>
    <w:rsid w:val="009B555D"/>
    <w:rsid w:val="009D3386"/>
    <w:rsid w:val="009E43E9"/>
    <w:rsid w:val="00A2309A"/>
    <w:rsid w:val="00A374B8"/>
    <w:rsid w:val="00A627D2"/>
    <w:rsid w:val="00AB6116"/>
    <w:rsid w:val="00B56618"/>
    <w:rsid w:val="00B93C01"/>
    <w:rsid w:val="00C8530B"/>
    <w:rsid w:val="00C90706"/>
    <w:rsid w:val="00CC5E43"/>
    <w:rsid w:val="00D91E0F"/>
    <w:rsid w:val="00DC2DCB"/>
    <w:rsid w:val="00E02866"/>
    <w:rsid w:val="00E15A24"/>
    <w:rsid w:val="00EC2DC3"/>
    <w:rsid w:val="00F34A4F"/>
    <w:rsid w:val="00F358D0"/>
    <w:rsid w:val="00F73415"/>
    <w:rsid w:val="00F85932"/>
    <w:rsid w:val="00FC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DC3"/>
  </w:style>
  <w:style w:type="paragraph" w:styleId="Heading3">
    <w:name w:val="heading 3"/>
    <w:basedOn w:val="Normal"/>
    <w:next w:val="Normal"/>
    <w:link w:val="Heading3Char"/>
    <w:uiPriority w:val="9"/>
    <w:semiHidden/>
    <w:unhideWhenUsed/>
    <w:qFormat/>
    <w:rsid w:val="005C637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6116"/>
    <w:rPr>
      <w:color w:val="0000FF" w:themeColor="hyperlink"/>
      <w:u w:val="single"/>
    </w:rPr>
  </w:style>
  <w:style w:type="paragraph" w:styleId="ListParagraph">
    <w:name w:val="List Paragraph"/>
    <w:aliases w:val="Body of text"/>
    <w:basedOn w:val="Normal"/>
    <w:link w:val="ListParagraphChar"/>
    <w:uiPriority w:val="34"/>
    <w:qFormat/>
    <w:rsid w:val="00853CC3"/>
    <w:pPr>
      <w:ind w:left="720"/>
      <w:contextualSpacing/>
    </w:pPr>
  </w:style>
  <w:style w:type="paragraph" w:styleId="Header">
    <w:name w:val="header"/>
    <w:basedOn w:val="Normal"/>
    <w:link w:val="HeaderChar"/>
    <w:uiPriority w:val="99"/>
    <w:semiHidden/>
    <w:unhideWhenUsed/>
    <w:rsid w:val="00853C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3CC3"/>
  </w:style>
  <w:style w:type="paragraph" w:styleId="Footer">
    <w:name w:val="footer"/>
    <w:basedOn w:val="Normal"/>
    <w:link w:val="FooterChar"/>
    <w:uiPriority w:val="99"/>
    <w:semiHidden/>
    <w:unhideWhenUsed/>
    <w:rsid w:val="00853C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3CC3"/>
  </w:style>
  <w:style w:type="table" w:customStyle="1" w:styleId="PlainTable21">
    <w:name w:val="Plain Table 21"/>
    <w:basedOn w:val="TableNormal"/>
    <w:uiPriority w:val="42"/>
    <w:rsid w:val="007B5FE5"/>
    <w:pPr>
      <w:spacing w:after="0" w:line="240" w:lineRule="auto"/>
    </w:pPr>
    <w:rPr>
      <w:lang w:val="en-PH"/>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7B5F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qFormat/>
    <w:locked/>
    <w:rsid w:val="001C2AFE"/>
  </w:style>
  <w:style w:type="character" w:customStyle="1" w:styleId="UnresolvedMention">
    <w:name w:val="Unresolved Mention"/>
    <w:basedOn w:val="DefaultParagraphFont"/>
    <w:uiPriority w:val="99"/>
    <w:semiHidden/>
    <w:unhideWhenUsed/>
    <w:rsid w:val="0030426C"/>
    <w:rPr>
      <w:color w:val="605E5C"/>
      <w:shd w:val="clear" w:color="auto" w:fill="E1DFDD"/>
    </w:rPr>
  </w:style>
  <w:style w:type="character" w:customStyle="1" w:styleId="Heading3Char">
    <w:name w:val="Heading 3 Char"/>
    <w:basedOn w:val="DefaultParagraphFont"/>
    <w:link w:val="Heading3"/>
    <w:uiPriority w:val="9"/>
    <w:semiHidden/>
    <w:rsid w:val="005C637F"/>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rsid w:val="005C637F"/>
    <w:pPr>
      <w:spacing w:after="0" w:line="240" w:lineRule="auto"/>
    </w:pPr>
    <w:rPr>
      <w:kern w:val="2"/>
      <w:lang w:val="en-PH"/>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DC3"/>
  </w:style>
  <w:style w:type="paragraph" w:styleId="Heading3">
    <w:name w:val="heading 3"/>
    <w:basedOn w:val="Normal"/>
    <w:next w:val="Normal"/>
    <w:link w:val="Heading3Char"/>
    <w:uiPriority w:val="9"/>
    <w:semiHidden/>
    <w:unhideWhenUsed/>
    <w:qFormat/>
    <w:rsid w:val="005C637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6116"/>
    <w:rPr>
      <w:color w:val="0000FF" w:themeColor="hyperlink"/>
      <w:u w:val="single"/>
    </w:rPr>
  </w:style>
  <w:style w:type="paragraph" w:styleId="ListParagraph">
    <w:name w:val="List Paragraph"/>
    <w:aliases w:val="Body of text"/>
    <w:basedOn w:val="Normal"/>
    <w:link w:val="ListParagraphChar"/>
    <w:uiPriority w:val="34"/>
    <w:qFormat/>
    <w:rsid w:val="00853CC3"/>
    <w:pPr>
      <w:ind w:left="720"/>
      <w:contextualSpacing/>
    </w:pPr>
  </w:style>
  <w:style w:type="paragraph" w:styleId="Header">
    <w:name w:val="header"/>
    <w:basedOn w:val="Normal"/>
    <w:link w:val="HeaderChar"/>
    <w:uiPriority w:val="99"/>
    <w:semiHidden/>
    <w:unhideWhenUsed/>
    <w:rsid w:val="00853C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3CC3"/>
  </w:style>
  <w:style w:type="paragraph" w:styleId="Footer">
    <w:name w:val="footer"/>
    <w:basedOn w:val="Normal"/>
    <w:link w:val="FooterChar"/>
    <w:uiPriority w:val="99"/>
    <w:semiHidden/>
    <w:unhideWhenUsed/>
    <w:rsid w:val="00853C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3CC3"/>
  </w:style>
  <w:style w:type="table" w:customStyle="1" w:styleId="PlainTable21">
    <w:name w:val="Plain Table 21"/>
    <w:basedOn w:val="TableNormal"/>
    <w:uiPriority w:val="42"/>
    <w:rsid w:val="007B5FE5"/>
    <w:pPr>
      <w:spacing w:after="0" w:line="240" w:lineRule="auto"/>
    </w:pPr>
    <w:rPr>
      <w:lang w:val="en-PH"/>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7B5F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qFormat/>
    <w:locked/>
    <w:rsid w:val="001C2AFE"/>
  </w:style>
  <w:style w:type="character" w:customStyle="1" w:styleId="UnresolvedMention">
    <w:name w:val="Unresolved Mention"/>
    <w:basedOn w:val="DefaultParagraphFont"/>
    <w:uiPriority w:val="99"/>
    <w:semiHidden/>
    <w:unhideWhenUsed/>
    <w:rsid w:val="0030426C"/>
    <w:rPr>
      <w:color w:val="605E5C"/>
      <w:shd w:val="clear" w:color="auto" w:fill="E1DFDD"/>
    </w:rPr>
  </w:style>
  <w:style w:type="character" w:customStyle="1" w:styleId="Heading3Char">
    <w:name w:val="Heading 3 Char"/>
    <w:basedOn w:val="DefaultParagraphFont"/>
    <w:link w:val="Heading3"/>
    <w:uiPriority w:val="9"/>
    <w:semiHidden/>
    <w:rsid w:val="005C637F"/>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rsid w:val="005C637F"/>
    <w:pPr>
      <w:spacing w:after="0" w:line="240" w:lineRule="auto"/>
    </w:pPr>
    <w:rPr>
      <w:kern w:val="2"/>
      <w:lang w:val="en-PH"/>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1F37A-16EB-4974-8422-5A11D850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5481</Words>
  <Characters>31246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qwert</cp:lastModifiedBy>
  <cp:revision>3</cp:revision>
  <dcterms:created xsi:type="dcterms:W3CDTF">2026-05-14T06:41:00Z</dcterms:created>
  <dcterms:modified xsi:type="dcterms:W3CDTF">2026-05-15T08:42:00Z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ba144a0d-6662-4548-af09-04bab33b0c5d</vt:lpwstr>
  </property>
</Properties>
</file>